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3FCF" w14:textId="77777777" w:rsidR="00DB35AD" w:rsidRPr="00DF1564" w:rsidRDefault="00DB35AD">
      <w:pPr>
        <w:pStyle w:val="Heading1"/>
        <w:rPr>
          <w:color w:val="auto"/>
          <w:sz w:val="24"/>
          <w:szCs w:val="24"/>
        </w:rPr>
      </w:pPr>
      <w:bookmarkStart w:id="1" w:name="_GoBack"/>
      <w:bookmarkEnd w:id="1"/>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5"/>
      </w:tblGrid>
      <w:tr w:rsidR="00CA56B8" w:rsidRPr="00AD1F8C" w14:paraId="17F92A81" w14:textId="77777777" w:rsidTr="001A62CD">
        <w:trPr>
          <w:trHeight w:val="435"/>
        </w:trPr>
        <w:tc>
          <w:tcPr>
            <w:tcW w:w="0" w:type="auto"/>
            <w:tcBorders>
              <w:top w:val="nil"/>
              <w:left w:val="nil"/>
              <w:bottom w:val="outset" w:sz="6" w:space="0" w:color="auto"/>
              <w:right w:val="nil"/>
            </w:tcBorders>
            <w:shd w:val="clear" w:color="auto" w:fill="auto"/>
            <w:hideMark/>
          </w:tcPr>
          <w:p w14:paraId="7015B898" w14:textId="7901ABF0" w:rsidR="00DB35AD" w:rsidRPr="00AD1F8C" w:rsidRDefault="007120FD" w:rsidP="001A62CD">
            <w:pPr>
              <w:spacing w:after="0"/>
              <w:textAlignment w:val="baseline"/>
              <w:rPr>
                <w:rFonts w:ascii="Segoe UI" w:hAnsi="Segoe UI" w:cs="Segoe UI"/>
                <w:color w:val="auto"/>
                <w:sz w:val="12"/>
                <w:szCs w:val="12"/>
                <w:lang w:val="lv-LV" w:eastAsia="en-GB"/>
              </w:rPr>
            </w:pPr>
            <w:r w:rsidRPr="00AD1F8C">
              <w:rPr>
                <w:b/>
                <w:bCs/>
                <w:color w:val="auto"/>
                <w:sz w:val="28"/>
                <w:szCs w:val="28"/>
                <w:lang w:val="lv-LV" w:eastAsia="en-GB"/>
              </w:rPr>
              <w:t xml:space="preserve">PROGRAMMAS </w:t>
            </w:r>
            <w:r w:rsidR="002E7B95" w:rsidRPr="002E7B95">
              <w:rPr>
                <w:b/>
                <w:bCs/>
                <w:color w:val="auto"/>
                <w:sz w:val="28"/>
                <w:szCs w:val="28"/>
                <w:lang w:val="lv-LV" w:eastAsia="en-GB"/>
              </w:rPr>
              <w:t xml:space="preserve">“STARPTAUTISKĀ POLICIJAS SADARBĪBA UN NOZIEDZĪBAS APKAROŠANA” </w:t>
            </w:r>
            <w:r w:rsidR="002E7B95" w:rsidRPr="00AD1F8C">
              <w:rPr>
                <w:b/>
                <w:bCs/>
                <w:color w:val="auto"/>
                <w:sz w:val="28"/>
                <w:szCs w:val="28"/>
                <w:lang w:val="lv-LV" w:eastAsia="en-GB"/>
              </w:rPr>
              <w:t>KONCEPCIJA</w:t>
            </w:r>
            <w:r w:rsidR="002E7B95">
              <w:rPr>
                <w:b/>
                <w:bCs/>
                <w:color w:val="auto"/>
                <w:sz w:val="28"/>
                <w:szCs w:val="28"/>
                <w:lang w:val="lv-LV" w:eastAsia="en-GB"/>
              </w:rPr>
              <w:t xml:space="preserve"> </w:t>
            </w:r>
            <w:r w:rsidR="002E7B95" w:rsidRPr="002E7B95">
              <w:rPr>
                <w:lang w:val="lv-LV"/>
              </w:rPr>
              <w:t xml:space="preserve"> </w:t>
            </w:r>
            <w:r w:rsidR="002E7B95" w:rsidRPr="002E7B95">
              <w:rPr>
                <w:b/>
                <w:bCs/>
                <w:color w:val="auto"/>
                <w:sz w:val="28"/>
                <w:szCs w:val="28"/>
                <w:lang w:val="lv-LV" w:eastAsia="en-GB"/>
              </w:rPr>
              <w:t>AR PAPILDINĀJUMU PAR EIROPAS EKONOMIKAS ZONAS UN NORVĒĢIJAS REZERVES FINANSĒJUMA IZMANTOŠANU</w:t>
            </w:r>
          </w:p>
          <w:p w14:paraId="0C579B9A" w14:textId="77777777" w:rsidR="00DB35AD" w:rsidRPr="00AD1F8C" w:rsidRDefault="007120FD" w:rsidP="001A62CD">
            <w:pPr>
              <w:spacing w:after="0"/>
              <w:textAlignment w:val="baseline"/>
              <w:rPr>
                <w:rFonts w:ascii="Segoe UI" w:hAnsi="Segoe UI" w:cs="Segoe UI"/>
                <w:color w:val="auto"/>
                <w:sz w:val="12"/>
                <w:szCs w:val="12"/>
                <w:lang w:val="lv-LV" w:eastAsia="en-GB"/>
              </w:rPr>
            </w:pPr>
            <w:r w:rsidRPr="00AD1F8C">
              <w:rPr>
                <w:color w:val="auto"/>
                <w:sz w:val="24"/>
                <w:szCs w:val="24"/>
                <w:lang w:val="lv-LV" w:eastAsia="en-GB"/>
              </w:rPr>
              <w:t>EEZ Finanšu instruments 2014 – 2021 </w:t>
            </w:r>
          </w:p>
        </w:tc>
      </w:tr>
      <w:tr w:rsidR="00CA56B8" w:rsidRPr="00AD1F8C" w14:paraId="563FBE5E" w14:textId="77777777" w:rsidTr="001A62CD">
        <w:trPr>
          <w:trHeight w:val="135"/>
        </w:trPr>
        <w:tc>
          <w:tcPr>
            <w:tcW w:w="0" w:type="auto"/>
            <w:tcBorders>
              <w:top w:val="outset" w:sz="6" w:space="0" w:color="auto"/>
              <w:left w:val="nil"/>
              <w:bottom w:val="outset" w:sz="6" w:space="0" w:color="auto"/>
              <w:right w:val="nil"/>
            </w:tcBorders>
            <w:shd w:val="clear" w:color="auto" w:fill="auto"/>
            <w:hideMark/>
          </w:tcPr>
          <w:p w14:paraId="4CE05C3F" w14:textId="26696B28" w:rsidR="00DB35AD" w:rsidRPr="00AD1F8C" w:rsidRDefault="007120FD" w:rsidP="001A62CD">
            <w:pPr>
              <w:spacing w:after="0"/>
              <w:textAlignment w:val="baseline"/>
              <w:rPr>
                <w:rFonts w:ascii="Segoe UI" w:hAnsi="Segoe UI" w:cs="Segoe UI"/>
                <w:color w:val="auto"/>
                <w:sz w:val="12"/>
                <w:szCs w:val="12"/>
                <w:lang w:val="lv-LV" w:eastAsia="en-GB"/>
              </w:rPr>
            </w:pPr>
            <w:r w:rsidRPr="00AD1F8C">
              <w:rPr>
                <w:b/>
                <w:bCs/>
                <w:color w:val="auto"/>
                <w:sz w:val="24"/>
                <w:szCs w:val="24"/>
                <w:lang w:val="lv-LV" w:eastAsia="en-GB"/>
              </w:rPr>
              <w:t xml:space="preserve">Dokumenta datums: </w:t>
            </w:r>
            <w:r w:rsidR="003E1246">
              <w:rPr>
                <w:color w:val="auto"/>
                <w:sz w:val="24"/>
                <w:szCs w:val="24"/>
                <w:lang w:val="lv-LV" w:eastAsia="en-GB"/>
              </w:rPr>
              <w:t>14</w:t>
            </w:r>
            <w:r w:rsidR="002758F9" w:rsidRPr="00AD1F8C">
              <w:rPr>
                <w:color w:val="auto"/>
                <w:sz w:val="24"/>
                <w:szCs w:val="24"/>
                <w:lang w:val="lv-LV" w:eastAsia="en-GB"/>
              </w:rPr>
              <w:t>/0</w:t>
            </w:r>
            <w:r w:rsidR="003E1246">
              <w:rPr>
                <w:color w:val="auto"/>
                <w:sz w:val="24"/>
                <w:szCs w:val="24"/>
                <w:lang w:val="lv-LV" w:eastAsia="en-GB"/>
              </w:rPr>
              <w:t>8</w:t>
            </w:r>
            <w:r w:rsidR="002758F9" w:rsidRPr="00AD1F8C">
              <w:rPr>
                <w:color w:val="auto"/>
                <w:sz w:val="24"/>
                <w:szCs w:val="24"/>
                <w:lang w:val="lv-LV" w:eastAsia="en-GB"/>
              </w:rPr>
              <w:t>/</w:t>
            </w:r>
            <w:r w:rsidRPr="00AD1F8C">
              <w:rPr>
                <w:color w:val="auto"/>
                <w:sz w:val="24"/>
                <w:szCs w:val="24"/>
                <w:lang w:val="lv-LV" w:eastAsia="en-GB"/>
              </w:rPr>
              <w:t>20</w:t>
            </w:r>
            <w:r w:rsidR="00823E2A">
              <w:rPr>
                <w:color w:val="auto"/>
                <w:sz w:val="24"/>
                <w:szCs w:val="24"/>
                <w:lang w:val="lv-LV" w:eastAsia="en-GB"/>
              </w:rPr>
              <w:t>20</w:t>
            </w:r>
          </w:p>
        </w:tc>
      </w:tr>
      <w:tr w:rsidR="00CA56B8" w:rsidRPr="00AD1F8C" w14:paraId="7E9687C2" w14:textId="77777777" w:rsidTr="00374568">
        <w:trPr>
          <w:trHeight w:val="135"/>
        </w:trPr>
        <w:tc>
          <w:tcPr>
            <w:tcW w:w="0" w:type="auto"/>
            <w:tcBorders>
              <w:top w:val="outset" w:sz="6" w:space="0" w:color="auto"/>
              <w:left w:val="nil"/>
              <w:bottom w:val="nil"/>
              <w:right w:val="nil"/>
            </w:tcBorders>
            <w:shd w:val="clear" w:color="auto" w:fill="auto"/>
          </w:tcPr>
          <w:p w14:paraId="6677020D" w14:textId="0F868667" w:rsidR="00DB35AD" w:rsidRPr="00AD1F8C" w:rsidRDefault="00DB35AD" w:rsidP="001A62CD">
            <w:pPr>
              <w:spacing w:after="0"/>
              <w:textAlignment w:val="baseline"/>
              <w:rPr>
                <w:rFonts w:ascii="Segoe UI" w:hAnsi="Segoe UI" w:cs="Segoe UI"/>
                <w:color w:val="auto"/>
                <w:sz w:val="12"/>
                <w:szCs w:val="12"/>
                <w:lang w:val="lv-LV" w:eastAsia="en-GB"/>
              </w:rPr>
            </w:pPr>
          </w:p>
        </w:tc>
      </w:tr>
    </w:tbl>
    <w:p w14:paraId="75332255" w14:textId="3A520C80" w:rsidR="00DB35AD" w:rsidRDefault="001A62CD" w:rsidP="00FB6EFB">
      <w:pPr>
        <w:spacing w:after="0"/>
        <w:textAlignment w:val="baseline"/>
        <w:rPr>
          <w:b/>
          <w:bCs/>
          <w:color w:val="auto"/>
          <w:sz w:val="28"/>
          <w:szCs w:val="28"/>
          <w:lang w:val="lv-LV" w:eastAsia="en-GB"/>
        </w:rPr>
      </w:pPr>
      <w:r w:rsidRPr="00AD1F8C">
        <w:rPr>
          <w:rFonts w:cs="Calibri"/>
          <w:color w:val="auto"/>
          <w:lang w:val="lv-LV" w:eastAsia="en-GB"/>
        </w:rPr>
        <w:br w:type="textWrapping" w:clear="all"/>
      </w:r>
      <w:r w:rsidR="007120FD" w:rsidRPr="00AD1F8C">
        <w:rPr>
          <w:rFonts w:cs="Calibri"/>
          <w:color w:val="auto"/>
          <w:lang w:val="lv-LV" w:eastAsia="en-GB"/>
        </w:rPr>
        <w:t> </w:t>
      </w:r>
      <w:r w:rsidR="007120FD" w:rsidRPr="002A2D2C">
        <w:rPr>
          <w:b/>
          <w:bCs/>
          <w:color w:val="auto"/>
          <w:sz w:val="28"/>
          <w:szCs w:val="28"/>
          <w:lang w:val="lv-LV" w:eastAsia="en-GB"/>
        </w:rPr>
        <w:t>PAMATINFORMĀCIJA</w:t>
      </w:r>
    </w:p>
    <w:p w14:paraId="676FBC76" w14:textId="4CE52A86" w:rsidR="00374568" w:rsidRPr="001478C4" w:rsidRDefault="00374568" w:rsidP="001478C4">
      <w:pPr>
        <w:shd w:val="clear" w:color="auto" w:fill="DEEAF6" w:themeFill="accent1" w:themeFillTint="33"/>
        <w:spacing w:after="30" w:line="240" w:lineRule="auto"/>
        <w:ind w:right="0"/>
        <w:textAlignment w:val="baseline"/>
        <w:rPr>
          <w:rFonts w:ascii="Segoe UI" w:hAnsi="Segoe UI" w:cs="Segoe UI"/>
          <w:b/>
          <w:bCs/>
          <w:i w:val="0"/>
          <w:color w:val="auto"/>
          <w:lang w:val="lv-LV" w:eastAsia="en-GB"/>
        </w:rPr>
      </w:pPr>
      <w:r w:rsidRPr="00E6270E">
        <w:rPr>
          <w:i w:val="0"/>
          <w:color w:val="auto"/>
          <w:lang w:val="lv-LV"/>
        </w:rPr>
        <w:t>MK apstiprinātās koncepcijas</w:t>
      </w:r>
      <w:r w:rsidRPr="001478C4">
        <w:rPr>
          <w:rStyle w:val="FootnoteReference"/>
          <w:i w:val="0"/>
          <w:color w:val="auto"/>
        </w:rPr>
        <w:footnoteReference w:id="1"/>
      </w:r>
      <w:r w:rsidRPr="00E6270E">
        <w:rPr>
          <w:i w:val="0"/>
          <w:color w:val="auto"/>
          <w:lang w:val="lv-LV"/>
        </w:rPr>
        <w:t xml:space="preserve"> papildinājumi par </w:t>
      </w:r>
      <w:r w:rsidRPr="00E6270E">
        <w:rPr>
          <w:b/>
          <w:i w:val="0"/>
          <w:color w:val="auto"/>
          <w:lang w:val="lv-LV"/>
        </w:rPr>
        <w:t>rezerves finansējuma</w:t>
      </w:r>
      <w:r w:rsidRPr="00E6270E">
        <w:rPr>
          <w:i w:val="0"/>
          <w:color w:val="auto"/>
          <w:lang w:val="lv-LV"/>
        </w:rPr>
        <w:t xml:space="preserve"> izmantošanu </w:t>
      </w:r>
      <w:r w:rsidRPr="001478C4">
        <w:rPr>
          <w:b/>
          <w:i w:val="0"/>
          <w:color w:val="auto"/>
          <w:lang w:val="lv-LV"/>
        </w:rPr>
        <w:t>projekt</w:t>
      </w:r>
      <w:r w:rsidRPr="00E6270E">
        <w:rPr>
          <w:b/>
          <w:i w:val="0"/>
          <w:color w:val="auto"/>
          <w:lang w:val="lv-LV"/>
        </w:rPr>
        <w:t>am</w:t>
      </w:r>
      <w:r w:rsidRPr="001478C4">
        <w:rPr>
          <w:b/>
          <w:i w:val="0"/>
          <w:color w:val="auto"/>
          <w:lang w:val="lv-LV"/>
        </w:rPr>
        <w:t xml:space="preserve"> Nr. 7. </w:t>
      </w:r>
      <w:r w:rsidRPr="00E6270E">
        <w:rPr>
          <w:b/>
          <w:i w:val="0"/>
          <w:color w:val="auto"/>
          <w:lang w:val="lv-LV"/>
        </w:rPr>
        <w:t>“</w:t>
      </w:r>
      <w:r w:rsidRPr="001478C4">
        <w:rPr>
          <w:b/>
          <w:bCs/>
          <w:i w:val="0"/>
          <w:color w:val="auto"/>
          <w:lang w:val="lv-LV"/>
        </w:rPr>
        <w:t>Tiesu ekspertīžu sistēmas un notikumu vietas apskates kapacitātes stiprināšana</w:t>
      </w:r>
      <w:r w:rsidRPr="00E6270E">
        <w:rPr>
          <w:b/>
          <w:bCs/>
          <w:i w:val="0"/>
          <w:color w:val="auto"/>
          <w:lang w:val="lv-LV"/>
        </w:rPr>
        <w:t>”</w:t>
      </w:r>
      <w:r w:rsidRPr="00E6270E">
        <w:rPr>
          <w:bCs/>
          <w:i w:val="0"/>
          <w:color w:val="auto"/>
          <w:lang w:val="lv-LV"/>
        </w:rPr>
        <w:t xml:space="preserve"> ir </w:t>
      </w:r>
      <w:r w:rsidR="005C2463" w:rsidRPr="00E6270E">
        <w:rPr>
          <w:b/>
          <w:i w:val="0"/>
          <w:color w:val="auto"/>
          <w:lang w:val="lv-LV"/>
        </w:rPr>
        <w:t>“iezīmēti”</w:t>
      </w:r>
      <w:r w:rsidR="005C2463" w:rsidRPr="00E6270E">
        <w:rPr>
          <w:i w:val="0"/>
          <w:color w:val="auto"/>
          <w:lang w:val="lv-LV"/>
        </w:rPr>
        <w:t xml:space="preserve"> </w:t>
      </w:r>
      <w:r w:rsidRPr="00E6270E">
        <w:rPr>
          <w:i w:val="0"/>
          <w:color w:val="auto"/>
          <w:lang w:val="lv-LV"/>
        </w:rPr>
        <w:t>pielikum</w:t>
      </w:r>
      <w:r w:rsidR="005C2463" w:rsidRPr="00E6270E">
        <w:rPr>
          <w:i w:val="0"/>
          <w:color w:val="auto"/>
          <w:lang w:val="lv-LV"/>
        </w:rPr>
        <w:t>ā (</w:t>
      </w:r>
      <w:r w:rsidR="005C2463" w:rsidRPr="00E6270E">
        <w:rPr>
          <w:color w:val="auto"/>
          <w:szCs w:val="28"/>
          <w:lang w:val="lv-LV"/>
        </w:rPr>
        <w:t>2. - 4., 7. - 8., 10. - 11., 13.,</w:t>
      </w:r>
      <w:r w:rsidR="00E6270E">
        <w:rPr>
          <w:color w:val="auto"/>
          <w:szCs w:val="28"/>
          <w:lang w:val="lv-LV"/>
        </w:rPr>
        <w:t>15.,</w:t>
      </w:r>
      <w:r w:rsidR="00C47D6B">
        <w:rPr>
          <w:color w:val="auto"/>
          <w:szCs w:val="28"/>
          <w:lang w:val="lv-LV"/>
        </w:rPr>
        <w:t xml:space="preserve"> 24. – 29</w:t>
      </w:r>
      <w:r w:rsidR="005C2463" w:rsidRPr="00E6270E">
        <w:rPr>
          <w:color w:val="auto"/>
          <w:szCs w:val="28"/>
          <w:lang w:val="lv-LV"/>
        </w:rPr>
        <w:t>. lpp.)</w:t>
      </w:r>
      <w:r w:rsidRPr="00E6270E">
        <w:rPr>
          <w:i w:val="0"/>
          <w:color w:val="auto"/>
          <w:lang w:val="lv-LV"/>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8"/>
        <w:gridCol w:w="3762"/>
        <w:gridCol w:w="3509"/>
      </w:tblGrid>
      <w:tr w:rsidR="00CA56B8" w:rsidRPr="00AD1F8C" w14:paraId="1AAE60FD" w14:textId="77777777" w:rsidTr="00247C6A">
        <w:trPr>
          <w:trHeight w:val="435"/>
        </w:trPr>
        <w:tc>
          <w:tcPr>
            <w:tcW w:w="2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91F79" w14:textId="77777777" w:rsidR="00DB35AD" w:rsidRPr="002A2D2C" w:rsidRDefault="007120FD" w:rsidP="00F31544">
            <w:pPr>
              <w:spacing w:after="0"/>
              <w:textAlignment w:val="baseline"/>
              <w:rPr>
                <w:rFonts w:ascii="Segoe UI" w:hAnsi="Segoe UI" w:cs="Segoe UI"/>
                <w:color w:val="auto"/>
                <w:sz w:val="12"/>
                <w:szCs w:val="12"/>
                <w:lang w:val="lv-LV" w:eastAsia="en-GB"/>
              </w:rPr>
            </w:pPr>
            <w:r w:rsidRPr="002A2D2C">
              <w:rPr>
                <w:b/>
                <w:bCs/>
                <w:color w:val="auto"/>
                <w:lang w:val="lv-LV" w:eastAsia="en-GB"/>
              </w:rPr>
              <w:t>Programmas nosaukums: </w:t>
            </w:r>
            <w:r w:rsidRPr="002A2D2C">
              <w:rPr>
                <w:color w:val="auto"/>
                <w:lang w:val="lv-LV" w:eastAsia="en-GB"/>
              </w:rPr>
              <w:t> </w:t>
            </w:r>
          </w:p>
        </w:tc>
        <w:tc>
          <w:tcPr>
            <w:tcW w:w="7315" w:type="dxa"/>
            <w:gridSpan w:val="2"/>
            <w:tcBorders>
              <w:top w:val="single" w:sz="6" w:space="0" w:color="auto"/>
              <w:left w:val="outset" w:sz="6" w:space="0" w:color="auto"/>
              <w:bottom w:val="single" w:sz="6" w:space="0" w:color="auto"/>
              <w:right w:val="single" w:sz="6" w:space="0" w:color="auto"/>
            </w:tcBorders>
            <w:shd w:val="clear" w:color="auto" w:fill="auto"/>
            <w:vAlign w:val="center"/>
            <w:hideMark/>
          </w:tcPr>
          <w:p w14:paraId="69F943E4" w14:textId="77777777" w:rsidR="00DB35AD" w:rsidRPr="002A2D2C" w:rsidRDefault="007120FD" w:rsidP="00F31544">
            <w:pPr>
              <w:spacing w:after="0"/>
              <w:textAlignment w:val="baseline"/>
              <w:rPr>
                <w:rFonts w:ascii="Segoe UI" w:hAnsi="Segoe UI" w:cs="Segoe UI"/>
                <w:b/>
                <w:color w:val="auto"/>
                <w:sz w:val="12"/>
                <w:szCs w:val="12"/>
                <w:lang w:val="lv-LV" w:eastAsia="en-GB"/>
              </w:rPr>
            </w:pPr>
            <w:r w:rsidRPr="002A2D2C">
              <w:rPr>
                <w:color w:val="auto"/>
                <w:lang w:val="lv-LV"/>
              </w:rPr>
              <w:t>Starptautiskā policijas sadarbība un noziedzības apkarošana</w:t>
            </w:r>
          </w:p>
        </w:tc>
      </w:tr>
      <w:tr w:rsidR="00CA56B8" w:rsidRPr="00B00156" w14:paraId="69AEF4AB" w14:textId="77777777" w:rsidTr="00247C6A">
        <w:trPr>
          <w:trHeight w:val="55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CB979D" w14:textId="77777777" w:rsidR="00DB35AD" w:rsidRPr="00AD1F8C" w:rsidRDefault="007120FD" w:rsidP="00F31544">
            <w:pPr>
              <w:spacing w:after="0"/>
              <w:textAlignment w:val="baseline"/>
              <w:rPr>
                <w:rFonts w:ascii="Segoe UI" w:hAnsi="Segoe UI" w:cs="Segoe UI"/>
                <w:color w:val="auto"/>
                <w:sz w:val="12"/>
                <w:szCs w:val="12"/>
                <w:lang w:val="lv-LV" w:eastAsia="en-GB"/>
              </w:rPr>
            </w:pPr>
            <w:r w:rsidRPr="00AD1F8C">
              <w:rPr>
                <w:b/>
                <w:bCs/>
                <w:color w:val="auto"/>
                <w:lang w:val="lv-LV" w:eastAsia="en-GB"/>
              </w:rPr>
              <w:t>Programmas jomas: </w:t>
            </w:r>
            <w:r w:rsidRPr="00AD1F8C">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384235F" w14:textId="77777777" w:rsidR="00F31544" w:rsidRPr="00AD1F8C" w:rsidRDefault="007120FD" w:rsidP="00F31544">
            <w:pPr>
              <w:spacing w:after="0"/>
              <w:textAlignment w:val="baseline"/>
              <w:rPr>
                <w:color w:val="auto"/>
                <w:lang w:val="lv-LV"/>
              </w:rPr>
            </w:pPr>
            <w:r w:rsidRPr="00AD1F8C">
              <w:rPr>
                <w:color w:val="auto"/>
                <w:lang w:val="lv-LV"/>
              </w:rPr>
              <w:t>Starptautiskā policijas sadarbī</w:t>
            </w:r>
            <w:r w:rsidR="004351D8" w:rsidRPr="00AD1F8C">
              <w:rPr>
                <w:color w:val="auto"/>
                <w:lang w:val="lv-LV"/>
              </w:rPr>
              <w:t>ba un noziedzības apkarošana (PJ</w:t>
            </w:r>
            <w:r w:rsidRPr="00AD1F8C">
              <w:rPr>
                <w:color w:val="auto"/>
                <w:lang w:val="lv-LV"/>
              </w:rPr>
              <w:t>20)</w:t>
            </w:r>
          </w:p>
          <w:p w14:paraId="0F4DDC57" w14:textId="77777777" w:rsidR="00F31544" w:rsidRPr="002A2D2C" w:rsidRDefault="007120FD" w:rsidP="00F31544">
            <w:pPr>
              <w:spacing w:after="0"/>
              <w:textAlignment w:val="baseline"/>
              <w:rPr>
                <w:color w:val="auto"/>
                <w:lang w:val="lv-LV"/>
              </w:rPr>
            </w:pPr>
            <w:r w:rsidRPr="002A2D2C">
              <w:rPr>
                <w:color w:val="auto"/>
                <w:lang w:val="lv-LV"/>
              </w:rPr>
              <w:t>Vardarbība ģimenē un ar</w:t>
            </w:r>
            <w:r w:rsidR="004351D8" w:rsidRPr="002A2D2C">
              <w:rPr>
                <w:color w:val="auto"/>
                <w:lang w:val="lv-LV"/>
              </w:rPr>
              <w:t xml:space="preserve"> dzimumu saistīta vardarbība (PJ</w:t>
            </w:r>
            <w:r w:rsidRPr="002A2D2C">
              <w:rPr>
                <w:color w:val="auto"/>
                <w:lang w:val="lv-LV"/>
              </w:rPr>
              <w:t>22)</w:t>
            </w:r>
          </w:p>
          <w:p w14:paraId="390AAD81" w14:textId="77777777" w:rsidR="00DB35AD" w:rsidRPr="002A2D2C" w:rsidRDefault="00DB35AD" w:rsidP="00F31544">
            <w:pPr>
              <w:spacing w:after="0"/>
              <w:textAlignment w:val="baseline"/>
              <w:rPr>
                <w:rFonts w:ascii="Segoe UI" w:hAnsi="Segoe UI" w:cs="Segoe UI"/>
                <w:color w:val="auto"/>
                <w:sz w:val="12"/>
                <w:szCs w:val="12"/>
                <w:lang w:val="lv-LV" w:eastAsia="en-GB"/>
              </w:rPr>
            </w:pPr>
          </w:p>
        </w:tc>
      </w:tr>
      <w:tr w:rsidR="00CA56B8" w:rsidRPr="00B00156" w14:paraId="57D04994" w14:textId="77777777" w:rsidTr="00E10894">
        <w:trPr>
          <w:trHeight w:val="2031"/>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7ED36E8" w14:textId="3342C705" w:rsidR="00DB35AD" w:rsidRPr="00AD1F8C" w:rsidRDefault="007120FD" w:rsidP="00EF358A">
            <w:pPr>
              <w:spacing w:after="0"/>
              <w:jc w:val="left"/>
              <w:textAlignment w:val="baseline"/>
              <w:rPr>
                <w:rFonts w:ascii="Segoe UI" w:hAnsi="Segoe UI" w:cs="Segoe UI"/>
                <w:color w:val="auto"/>
                <w:sz w:val="12"/>
                <w:szCs w:val="12"/>
                <w:lang w:val="lv-LV" w:eastAsia="en-GB"/>
              </w:rPr>
            </w:pPr>
            <w:r w:rsidRPr="00AD1F8C">
              <w:rPr>
                <w:b/>
                <w:bCs/>
                <w:color w:val="auto"/>
                <w:lang w:val="lv-LV" w:eastAsia="en-GB"/>
              </w:rPr>
              <w:t>Atbalsta joma (-</w:t>
            </w:r>
            <w:r w:rsidR="00EF358A" w:rsidRPr="00AD1F8C">
              <w:rPr>
                <w:b/>
                <w:bCs/>
                <w:color w:val="auto"/>
                <w:lang w:val="lv-LV" w:eastAsia="en-GB"/>
              </w:rPr>
              <w:t>a</w:t>
            </w:r>
            <w:r w:rsidRPr="00AD1F8C">
              <w:rPr>
                <w:b/>
                <w:bCs/>
                <w:color w:val="auto"/>
                <w:lang w:val="lv-LV" w:eastAsia="en-GB"/>
              </w:rPr>
              <w:t>s):</w:t>
            </w:r>
            <w:r w:rsidR="00AD1F8C" w:rsidRPr="00AD1F8C">
              <w:rPr>
                <w:b/>
                <w:bCs/>
                <w:color w:val="auto"/>
                <w:lang w:val="lv-LV" w:eastAsia="en-GB"/>
              </w:rPr>
              <w:t xml:space="preserve"> </w:t>
            </w:r>
            <w:r w:rsidRPr="00AD1F8C">
              <w:rPr>
                <w:b/>
                <w:bCs/>
                <w:color w:val="auto"/>
                <w:lang w:val="lv-LV" w:eastAsia="en-GB"/>
              </w:rPr>
              <w:t> </w:t>
            </w:r>
            <w:r w:rsidRPr="00AD1F8C">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62606CF9" w14:textId="77777777" w:rsidR="005130F9" w:rsidRPr="00AD1F8C" w:rsidRDefault="007120FD" w:rsidP="005F392B">
            <w:pPr>
              <w:spacing w:after="0" w:line="259" w:lineRule="auto"/>
              <w:ind w:left="0" w:right="0" w:firstLine="0"/>
              <w:rPr>
                <w:b/>
                <w:i w:val="0"/>
                <w:color w:val="auto"/>
                <w:lang w:val="lv-LV"/>
              </w:rPr>
            </w:pPr>
            <w:r w:rsidRPr="00AD1F8C">
              <w:rPr>
                <w:b/>
                <w:i w:val="0"/>
                <w:color w:val="auto"/>
                <w:lang w:val="lv-LV"/>
              </w:rPr>
              <w:t>Programmas joma 20</w:t>
            </w:r>
          </w:p>
          <w:p w14:paraId="714034CB"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Nacionālo un ārvalstu tiesībsargājošo iestāžu sadarbība, piemēram Europol, Interpol un Frontex;</w:t>
            </w:r>
          </w:p>
          <w:p w14:paraId="47364E4D"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Tiesībsargājošo iestāžu sadarbības efektivitāte cīņā pret organizēto noziedzību;</w:t>
            </w:r>
          </w:p>
          <w:p w14:paraId="0966B1DF"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Sadarbība starp iestādēm, t.sk. nacionālā līmeņa tiesībsargājošajām iestādēm, un ar attiecīgajām ieinteresētajām pusēm, piemēram, nevalstiskām organizācijām (NVO) un sabiedrību, jo īpaši ar neaizsargātām grupām;</w:t>
            </w:r>
          </w:p>
          <w:p w14:paraId="43C27FF1"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Tieslietu ķēde - sadarbība un tīklu veidošana starp tiesu iestādēm, t.sk. tiesām, prokuratūras dienestiem, policiju un korekcijas dienestiem;</w:t>
            </w:r>
          </w:p>
          <w:p w14:paraId="17B328C7"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Starpvalstu noziedzības apkarošana, t.sk. kibernoziegumi, cilvēku tirdzniecība un kontrabanda, organizētās noziedzīgās grupas;</w:t>
            </w:r>
          </w:p>
          <w:p w14:paraId="4F30272B"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Naida noziegumu un vardarbības ekstrēmisma apkarošana;</w:t>
            </w:r>
          </w:p>
          <w:p w14:paraId="055B8467"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Vardarbības noziegumu apkarošana;</w:t>
            </w:r>
          </w:p>
          <w:p w14:paraId="22F3067D"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Pret darbiniekiem vērstu, ar darba vietu saistītu noziegumu, naudas atmazgāšanas un korupcijas apkarošana;</w:t>
            </w:r>
          </w:p>
          <w:p w14:paraId="604C9D2F" w14:textId="77777777" w:rsidR="00F31544" w:rsidRPr="002A2D2C" w:rsidRDefault="007120FD" w:rsidP="005F392B">
            <w:pPr>
              <w:numPr>
                <w:ilvl w:val="0"/>
                <w:numId w:val="25"/>
              </w:numPr>
              <w:autoSpaceDE w:val="0"/>
              <w:autoSpaceDN w:val="0"/>
              <w:adjustRightInd w:val="0"/>
              <w:spacing w:after="0" w:line="276" w:lineRule="auto"/>
              <w:ind w:right="0"/>
              <w:rPr>
                <w:color w:val="auto"/>
                <w:lang w:val="lv-LV"/>
              </w:rPr>
            </w:pPr>
            <w:r w:rsidRPr="002A2D2C">
              <w:rPr>
                <w:color w:val="auto"/>
                <w:lang w:val="lv-LV"/>
              </w:rPr>
              <w:t>Policijas sistēmas efektivitāte un tās darbība;</w:t>
            </w:r>
          </w:p>
          <w:p w14:paraId="7637019E" w14:textId="77777777" w:rsidR="00F31544" w:rsidRPr="002A2D2C" w:rsidRDefault="007120FD" w:rsidP="00F31544">
            <w:pPr>
              <w:numPr>
                <w:ilvl w:val="0"/>
                <w:numId w:val="25"/>
              </w:numPr>
              <w:autoSpaceDE w:val="0"/>
              <w:autoSpaceDN w:val="0"/>
              <w:adjustRightInd w:val="0"/>
              <w:spacing w:after="0" w:line="276" w:lineRule="auto"/>
              <w:ind w:right="0"/>
              <w:rPr>
                <w:color w:val="auto"/>
                <w:lang w:val="lv-LV"/>
              </w:rPr>
            </w:pPr>
            <w:r w:rsidRPr="002A2D2C">
              <w:rPr>
                <w:color w:val="auto"/>
                <w:lang w:val="lv-LV"/>
              </w:rPr>
              <w:lastRenderedPageBreak/>
              <w:t>Sistēmas, lai aizsargātu un atbalstītu noziegumu upurus;</w:t>
            </w:r>
          </w:p>
          <w:p w14:paraId="3745F9AB" w14:textId="069E5D3F" w:rsidR="00F31544" w:rsidRDefault="007120FD" w:rsidP="00F31544">
            <w:pPr>
              <w:numPr>
                <w:ilvl w:val="0"/>
                <w:numId w:val="25"/>
              </w:numPr>
              <w:autoSpaceDE w:val="0"/>
              <w:autoSpaceDN w:val="0"/>
              <w:adjustRightInd w:val="0"/>
              <w:spacing w:after="0" w:line="276" w:lineRule="auto"/>
              <w:ind w:right="0"/>
              <w:rPr>
                <w:color w:val="auto"/>
                <w:lang w:val="lv-LV"/>
              </w:rPr>
            </w:pPr>
            <w:r w:rsidRPr="002A2D2C">
              <w:rPr>
                <w:color w:val="auto"/>
                <w:lang w:val="lv-LV"/>
              </w:rPr>
              <w:t>Bērniem piemērota tieslietu sistēma.</w:t>
            </w:r>
          </w:p>
          <w:p w14:paraId="046BF1B6" w14:textId="77777777" w:rsidR="00E10894" w:rsidRPr="002A2D2C" w:rsidRDefault="00E10894" w:rsidP="00E10894">
            <w:pPr>
              <w:autoSpaceDE w:val="0"/>
              <w:autoSpaceDN w:val="0"/>
              <w:adjustRightInd w:val="0"/>
              <w:spacing w:after="0" w:line="276" w:lineRule="auto"/>
              <w:ind w:left="720" w:right="0" w:firstLine="0"/>
              <w:rPr>
                <w:color w:val="auto"/>
                <w:lang w:val="lv-LV"/>
              </w:rPr>
            </w:pPr>
          </w:p>
          <w:p w14:paraId="1287E4EC" w14:textId="710D0475" w:rsidR="00113657" w:rsidRPr="002A2D2C" w:rsidRDefault="00030E55" w:rsidP="00FB3B3F">
            <w:pPr>
              <w:ind w:left="1" w:firstLine="0"/>
              <w:rPr>
                <w:color w:val="auto"/>
                <w:lang w:val="lv-LV"/>
              </w:rPr>
            </w:pPr>
            <w:r w:rsidRPr="002A2D2C">
              <w:rPr>
                <w:b/>
                <w:i w:val="0"/>
                <w:color w:val="auto"/>
                <w:lang w:val="lv-LV"/>
              </w:rPr>
              <w:t>Programmas joma</w:t>
            </w:r>
            <w:r w:rsidR="007120FD" w:rsidRPr="002A2D2C">
              <w:rPr>
                <w:b/>
                <w:i w:val="0"/>
                <w:color w:val="auto"/>
                <w:lang w:val="lv-LV"/>
              </w:rPr>
              <w:t xml:space="preserve"> 22 </w:t>
            </w:r>
          </w:p>
          <w:p w14:paraId="0265F65F" w14:textId="77777777" w:rsidR="00030E55" w:rsidRPr="002A2D2C" w:rsidRDefault="007120FD" w:rsidP="00030E55">
            <w:pPr>
              <w:numPr>
                <w:ilvl w:val="0"/>
                <w:numId w:val="2"/>
              </w:numPr>
              <w:autoSpaceDE w:val="0"/>
              <w:autoSpaceDN w:val="0"/>
              <w:adjustRightInd w:val="0"/>
              <w:spacing w:after="0" w:line="276" w:lineRule="auto"/>
              <w:ind w:right="0"/>
              <w:rPr>
                <w:color w:val="auto"/>
                <w:lang w:val="lv-LV"/>
              </w:rPr>
            </w:pPr>
            <w:r w:rsidRPr="002A2D2C">
              <w:rPr>
                <w:color w:val="auto"/>
                <w:lang w:val="lv-LV"/>
              </w:rPr>
              <w:t xml:space="preserve">Vardarbības ģimenē un ar dzimumu saistītas vardarbības </w:t>
            </w:r>
            <w:r w:rsidR="00A32098" w:rsidRPr="002A2D2C">
              <w:rPr>
                <w:color w:val="auto"/>
                <w:lang w:val="lv-LV"/>
              </w:rPr>
              <w:t>novēršana</w:t>
            </w:r>
            <w:r w:rsidRPr="002A2D2C">
              <w:rPr>
                <w:color w:val="auto"/>
                <w:lang w:val="lv-LV"/>
              </w:rPr>
              <w:t xml:space="preserve">; </w:t>
            </w:r>
          </w:p>
          <w:p w14:paraId="1CA95CAD" w14:textId="77777777" w:rsidR="00030E55" w:rsidRPr="002A2D2C" w:rsidRDefault="007120FD" w:rsidP="00030E55">
            <w:pPr>
              <w:numPr>
                <w:ilvl w:val="0"/>
                <w:numId w:val="2"/>
              </w:numPr>
              <w:autoSpaceDE w:val="0"/>
              <w:autoSpaceDN w:val="0"/>
              <w:adjustRightInd w:val="0"/>
              <w:spacing w:after="0" w:line="276" w:lineRule="auto"/>
              <w:ind w:right="0"/>
              <w:rPr>
                <w:color w:val="auto"/>
                <w:lang w:val="lv-LV"/>
              </w:rPr>
            </w:pPr>
            <w:r w:rsidRPr="002A2D2C">
              <w:rPr>
                <w:color w:val="auto"/>
                <w:lang w:val="lv-LV"/>
              </w:rPr>
              <w:t>Vardarbības ģimenē un dzimumu saistītas vardarbības upuru aizsardzība un atbalsts;</w:t>
            </w:r>
          </w:p>
          <w:p w14:paraId="6402BB17" w14:textId="42F64B5D" w:rsidR="00A41001" w:rsidRPr="002A2D2C" w:rsidRDefault="007120FD" w:rsidP="00FB6EFB">
            <w:pPr>
              <w:numPr>
                <w:ilvl w:val="0"/>
                <w:numId w:val="2"/>
              </w:numPr>
              <w:autoSpaceDE w:val="0"/>
              <w:autoSpaceDN w:val="0"/>
              <w:adjustRightInd w:val="0"/>
              <w:spacing w:after="0" w:line="276" w:lineRule="auto"/>
              <w:ind w:right="0"/>
              <w:rPr>
                <w:color w:val="auto"/>
                <w:lang w:val="lv-LV"/>
              </w:rPr>
            </w:pPr>
            <w:r w:rsidRPr="002A2D2C">
              <w:rPr>
                <w:color w:val="auto"/>
                <w:lang w:val="lv-LV"/>
              </w:rPr>
              <w:t>Efektīvas un integrētas reaģēšanas sistēma</w:t>
            </w:r>
            <w:r w:rsidR="00AC6382" w:rsidRPr="002A2D2C">
              <w:rPr>
                <w:color w:val="auto"/>
                <w:lang w:val="lv-LV"/>
              </w:rPr>
              <w:t>s</w:t>
            </w:r>
            <w:r w:rsidRPr="002A2D2C">
              <w:rPr>
                <w:color w:val="auto"/>
                <w:lang w:val="lv-LV"/>
              </w:rPr>
              <w:t xml:space="preserve">, </w:t>
            </w:r>
            <w:r w:rsidR="00AC6382" w:rsidRPr="002A2D2C">
              <w:rPr>
                <w:color w:val="auto"/>
                <w:lang w:val="lv-LV"/>
              </w:rPr>
              <w:t>ieskaitot policijā, tieslietās</w:t>
            </w:r>
            <w:r w:rsidRPr="002A2D2C">
              <w:rPr>
                <w:color w:val="auto"/>
                <w:lang w:val="lv-LV"/>
              </w:rPr>
              <w:t>, ve</w:t>
            </w:r>
            <w:r w:rsidR="00AC6382" w:rsidRPr="002A2D2C">
              <w:rPr>
                <w:color w:val="auto"/>
                <w:lang w:val="lv-LV"/>
              </w:rPr>
              <w:t>selības un pakalpojumu iestādēs</w:t>
            </w:r>
            <w:r w:rsidRPr="002A2D2C">
              <w:rPr>
                <w:color w:val="auto"/>
                <w:lang w:val="lv-LV"/>
              </w:rPr>
              <w:t xml:space="preserve">. </w:t>
            </w:r>
          </w:p>
        </w:tc>
      </w:tr>
      <w:tr w:rsidR="00CA56B8" w:rsidRPr="00B00156" w14:paraId="5B17DDFC" w14:textId="77777777" w:rsidTr="00247C6A">
        <w:trPr>
          <w:trHeight w:val="13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CA3A601" w14:textId="77777777" w:rsidR="004C7BA6" w:rsidRPr="00AD1F8C" w:rsidRDefault="007120FD" w:rsidP="004C7BA6">
            <w:pPr>
              <w:spacing w:after="0"/>
              <w:textAlignment w:val="baseline"/>
              <w:rPr>
                <w:rFonts w:ascii="Segoe UI" w:hAnsi="Segoe UI" w:cs="Segoe UI"/>
                <w:color w:val="auto"/>
                <w:sz w:val="12"/>
                <w:szCs w:val="12"/>
                <w:lang w:val="lv-LV" w:eastAsia="en-GB"/>
              </w:rPr>
            </w:pPr>
            <w:r w:rsidRPr="00AD1F8C">
              <w:rPr>
                <w:b/>
                <w:bCs/>
                <w:color w:val="auto"/>
                <w:lang w:val="lv-LV" w:eastAsia="en-GB"/>
              </w:rPr>
              <w:lastRenderedPageBreak/>
              <w:t>Īpašas intereses saprašanās memorandā: </w:t>
            </w:r>
            <w:r w:rsidRPr="00AD1F8C">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D245C23" w14:textId="77777777" w:rsidR="00030E55" w:rsidRPr="002A2D2C" w:rsidRDefault="007120FD" w:rsidP="00030E55">
            <w:pPr>
              <w:pStyle w:val="ListParagraph"/>
              <w:numPr>
                <w:ilvl w:val="0"/>
                <w:numId w:val="2"/>
              </w:numPr>
              <w:spacing w:after="0"/>
              <w:rPr>
                <w:rFonts w:ascii="Times New Roman" w:hAnsi="Times New Roman"/>
                <w:i/>
                <w:lang w:val="lv-LV"/>
              </w:rPr>
            </w:pPr>
            <w:r w:rsidRPr="002A2D2C">
              <w:rPr>
                <w:rFonts w:ascii="Times New Roman" w:hAnsi="Times New Roman"/>
                <w:i/>
                <w:lang w:val="lv-LV"/>
              </w:rPr>
              <w:t>Programma koncentrējas uz ekonomisko noziegumu apkarošanu un bērniem piemērotas tieslietu sistēmas stiprināšanu</w:t>
            </w:r>
          </w:p>
          <w:p w14:paraId="56EF9A95" w14:textId="77777777" w:rsidR="00030E55" w:rsidRPr="002A2D2C" w:rsidRDefault="007120FD" w:rsidP="00030E55">
            <w:pPr>
              <w:pStyle w:val="ListParagraph"/>
              <w:numPr>
                <w:ilvl w:val="0"/>
                <w:numId w:val="2"/>
              </w:numPr>
              <w:spacing w:after="0"/>
              <w:rPr>
                <w:rFonts w:ascii="Times New Roman" w:hAnsi="Times New Roman"/>
                <w:i/>
                <w:lang w:val="lv-LV"/>
              </w:rPr>
            </w:pPr>
            <w:r w:rsidRPr="002A2D2C">
              <w:rPr>
                <w:rFonts w:ascii="Times New Roman" w:hAnsi="Times New Roman"/>
                <w:i/>
                <w:lang w:val="lv-LV"/>
              </w:rPr>
              <w:t xml:space="preserve">Izstrādājot programmas koncepciju, tiks izskatīta iespēja īstenot iepriekš noteikto projektu ekonomisko noziegumu apkarošanas jomā ar Ekonomiskās sadarbības un attīstības organizāciju (OECD) kā projekta partneri </w:t>
            </w:r>
          </w:p>
          <w:p w14:paraId="410A273C" w14:textId="77777777" w:rsidR="00030E55" w:rsidRPr="002A2D2C" w:rsidRDefault="007120FD" w:rsidP="00030E55">
            <w:pPr>
              <w:pStyle w:val="ListParagraph"/>
              <w:numPr>
                <w:ilvl w:val="0"/>
                <w:numId w:val="2"/>
              </w:numPr>
              <w:spacing w:after="0"/>
              <w:rPr>
                <w:rFonts w:ascii="Times New Roman" w:hAnsi="Times New Roman"/>
                <w:i/>
                <w:lang w:val="lv-LV"/>
              </w:rPr>
            </w:pPr>
            <w:r w:rsidRPr="002A2D2C">
              <w:rPr>
                <w:rFonts w:ascii="Times New Roman" w:hAnsi="Times New Roman"/>
                <w:i/>
                <w:lang w:val="lv-LV"/>
              </w:rPr>
              <w:t xml:space="preserve">Izstrādājot programmas koncepciju, tiks izskatīta iespēja īstenot iepriekš noteikto projektu bērniem piemērotas tieslietu sistēmas stiprināšanas jomā ar Islandes valdības Bērnu tiesību aizsardzības aģentūru kā projekta partneri </w:t>
            </w:r>
          </w:p>
          <w:p w14:paraId="5E021C8A" w14:textId="77777777" w:rsidR="003D1920" w:rsidRPr="00DF1564" w:rsidRDefault="007120FD" w:rsidP="00030E55">
            <w:pPr>
              <w:pStyle w:val="ListParagraph"/>
              <w:numPr>
                <w:ilvl w:val="0"/>
                <w:numId w:val="2"/>
              </w:numPr>
              <w:rPr>
                <w:rFonts w:ascii="Times New Roman" w:hAnsi="Times New Roman"/>
                <w:lang w:val="lv-LV"/>
              </w:rPr>
            </w:pPr>
            <w:r w:rsidRPr="002A2D2C">
              <w:rPr>
                <w:rFonts w:ascii="Times New Roman" w:hAnsi="Times New Roman"/>
                <w:i/>
                <w:lang w:val="lv-LV"/>
              </w:rPr>
              <w:t xml:space="preserve">No programmas kopējiem attiecināmajiem izdevumiem maksimālais pieejamais </w:t>
            </w:r>
            <w:r w:rsidRPr="009844AA">
              <w:rPr>
                <w:rFonts w:ascii="Times New Roman" w:hAnsi="Times New Roman"/>
                <w:i/>
                <w:lang w:val="lv-LV"/>
              </w:rPr>
              <w:t>finansējuma apjoms infrastruktūrai (“stingrie” pasākumi) tiks norādīts programmas koncepcijā</w:t>
            </w:r>
          </w:p>
          <w:p w14:paraId="3D901239" w14:textId="79F4C963" w:rsidR="004C7BA6" w:rsidRPr="002A2D2C" w:rsidRDefault="003D1920" w:rsidP="003D1920">
            <w:pPr>
              <w:pStyle w:val="ListParagraph"/>
              <w:numPr>
                <w:ilvl w:val="0"/>
                <w:numId w:val="2"/>
              </w:numPr>
              <w:rPr>
                <w:lang w:val="lv-LV"/>
              </w:rPr>
            </w:pPr>
            <w:r w:rsidRPr="004D7718">
              <w:rPr>
                <w:rFonts w:ascii="Times New Roman" w:hAnsi="Times New Roman"/>
                <w:i/>
                <w:shd w:val="clear" w:color="auto" w:fill="DEEAF6" w:themeFill="accent1" w:themeFillTint="33"/>
                <w:lang w:val="lv-LV"/>
              </w:rPr>
              <w:t>Izstrādājot Programmas grozījumus, ņemot vērā priekšlikumu par rezerves finansējumu 2 449 000 EUR izlietojumu programmā “Starptautiskā policija sadarbība un noziedzības apkarošana”</w:t>
            </w:r>
            <w:r w:rsidRPr="004D7718">
              <w:rPr>
                <w:rFonts w:ascii="Times New Roman" w:hAnsi="Times New Roman"/>
                <w:shd w:val="clear" w:color="auto" w:fill="DEEAF6" w:themeFill="accent1" w:themeFillTint="33"/>
                <w:lang w:val="lv-LV"/>
              </w:rPr>
              <w:t xml:space="preserve"> </w:t>
            </w:r>
            <w:r w:rsidRPr="004D7718">
              <w:rPr>
                <w:rFonts w:ascii="Times New Roman" w:hAnsi="Times New Roman"/>
                <w:i/>
                <w:shd w:val="clear" w:color="auto" w:fill="DEEAF6" w:themeFill="accent1" w:themeFillTint="33"/>
                <w:lang w:val="lv-LV"/>
              </w:rPr>
              <w:t xml:space="preserve"> Iekšlietu ministrija, Tieslietu ministrija un Veselības ministrija ir konceptuāli vienojušās par kopīgas prioritātes “</w:t>
            </w:r>
            <w:r w:rsidR="009844AA" w:rsidRPr="004D7718">
              <w:rPr>
                <w:rFonts w:ascii="Times New Roman" w:hAnsi="Times New Roman"/>
                <w:i/>
                <w:shd w:val="clear" w:color="auto" w:fill="DEEAF6" w:themeFill="accent1" w:themeFillTint="33"/>
                <w:lang w:val="lv-LV"/>
              </w:rPr>
              <w:t>Tiesu ekspertīžu sistēmas un notikumu vietas apskates (kriminālistikas jomas) kapacitātes stiprināšana</w:t>
            </w:r>
            <w:r w:rsidRPr="004D7718">
              <w:rPr>
                <w:rFonts w:ascii="Times New Roman" w:hAnsi="Times New Roman"/>
                <w:i/>
                <w:shd w:val="clear" w:color="auto" w:fill="DEEAF6" w:themeFill="accent1" w:themeFillTint="33"/>
                <w:lang w:val="lv-LV"/>
              </w:rPr>
              <w:t>” virzīšanu turpmākajām sarunām</w:t>
            </w:r>
          </w:p>
        </w:tc>
      </w:tr>
      <w:tr w:rsidR="00CA56B8" w:rsidRPr="00AD1F8C" w14:paraId="1E7E7673" w14:textId="77777777" w:rsidTr="00FC7F4A">
        <w:trPr>
          <w:trHeight w:val="135"/>
        </w:trPr>
        <w:tc>
          <w:tcPr>
            <w:tcW w:w="2119"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3DABFF1D" w14:textId="77777777" w:rsidR="004C7BA6" w:rsidRPr="00AD1F8C" w:rsidRDefault="007120FD" w:rsidP="004C7BA6">
            <w:pPr>
              <w:spacing w:after="0"/>
              <w:textAlignment w:val="baseline"/>
              <w:rPr>
                <w:rFonts w:ascii="Segoe UI" w:hAnsi="Segoe UI" w:cs="Segoe UI"/>
                <w:color w:val="auto"/>
                <w:sz w:val="12"/>
                <w:szCs w:val="12"/>
                <w:lang w:val="lv-LV" w:eastAsia="en-GB"/>
              </w:rPr>
            </w:pPr>
            <w:r w:rsidRPr="00AD1F8C">
              <w:rPr>
                <w:b/>
                <w:bCs/>
                <w:color w:val="auto"/>
                <w:lang w:val="lv-LV" w:eastAsia="en-GB"/>
              </w:rPr>
              <w:t>Programmas piešķīrums:</w:t>
            </w:r>
            <w:r w:rsidRPr="00AD1F8C">
              <w:rPr>
                <w:color w:val="auto"/>
                <w:lang w:val="lv-LV" w:eastAsia="en-GB"/>
              </w:rPr>
              <w:t> </w:t>
            </w:r>
          </w:p>
        </w:tc>
        <w:tc>
          <w:tcPr>
            <w:tcW w:w="3785" w:type="dxa"/>
            <w:tcBorders>
              <w:top w:val="outset" w:sz="6" w:space="0" w:color="auto"/>
              <w:left w:val="outset" w:sz="6" w:space="0" w:color="auto"/>
              <w:bottom w:val="single" w:sz="6" w:space="0" w:color="auto"/>
              <w:right w:val="single" w:sz="6" w:space="0" w:color="auto"/>
            </w:tcBorders>
            <w:shd w:val="clear" w:color="auto" w:fill="DEEAF6" w:themeFill="accent1" w:themeFillTint="33"/>
            <w:vAlign w:val="center"/>
            <w:hideMark/>
          </w:tcPr>
          <w:p w14:paraId="0A66CAF6" w14:textId="77777777" w:rsidR="004C7BA6" w:rsidRPr="002A2D2C" w:rsidRDefault="007120FD" w:rsidP="004C7BA6">
            <w:pPr>
              <w:spacing w:after="0"/>
              <w:textAlignment w:val="baseline"/>
              <w:rPr>
                <w:rFonts w:ascii="Segoe UI" w:hAnsi="Segoe UI" w:cs="Segoe UI"/>
                <w:color w:val="auto"/>
                <w:sz w:val="12"/>
                <w:szCs w:val="12"/>
                <w:lang w:val="lv-LV" w:eastAsia="en-GB"/>
              </w:rPr>
            </w:pPr>
            <w:r w:rsidRPr="002A2D2C">
              <w:rPr>
                <w:color w:val="auto"/>
                <w:lang w:val="lv-LV" w:eastAsia="en-GB"/>
              </w:rPr>
              <w:t>Kopā  </w:t>
            </w:r>
          </w:p>
        </w:tc>
        <w:tc>
          <w:tcPr>
            <w:tcW w:w="0" w:type="auto"/>
            <w:tcBorders>
              <w:top w:val="outset" w:sz="6" w:space="0" w:color="auto"/>
              <w:left w:val="outset" w:sz="6" w:space="0" w:color="auto"/>
              <w:bottom w:val="single" w:sz="6" w:space="0" w:color="auto"/>
              <w:right w:val="single" w:sz="6" w:space="0" w:color="auto"/>
            </w:tcBorders>
            <w:shd w:val="clear" w:color="auto" w:fill="DEEAF6" w:themeFill="accent1" w:themeFillTint="33"/>
            <w:vAlign w:val="center"/>
            <w:hideMark/>
          </w:tcPr>
          <w:p w14:paraId="24850786" w14:textId="6F393FB0" w:rsidR="004C7BA6" w:rsidRPr="00AD1F8C" w:rsidRDefault="007120FD" w:rsidP="00C67942">
            <w:pPr>
              <w:spacing w:after="0"/>
              <w:textAlignment w:val="baseline"/>
              <w:rPr>
                <w:rFonts w:ascii="Segoe UI" w:hAnsi="Segoe UI" w:cs="Segoe UI"/>
                <w:color w:val="auto"/>
                <w:sz w:val="12"/>
                <w:szCs w:val="12"/>
                <w:lang w:val="lv-LV" w:eastAsia="en-GB"/>
              </w:rPr>
            </w:pPr>
            <w:r w:rsidRPr="002A2D2C">
              <w:rPr>
                <w:color w:val="auto"/>
                <w:lang w:val="lv-LV" w:eastAsia="en-GB"/>
              </w:rPr>
              <w:t>€</w:t>
            </w:r>
            <w:r w:rsidR="00C67942">
              <w:rPr>
                <w:color w:val="auto"/>
                <w:lang w:val="lv-LV"/>
              </w:rPr>
              <w:t xml:space="preserve"> 17 449 000 </w:t>
            </w:r>
          </w:p>
        </w:tc>
      </w:tr>
      <w:tr w:rsidR="00CA56B8" w:rsidRPr="00AD1F8C" w14:paraId="43D78927" w14:textId="77777777" w:rsidTr="00FC7F4A">
        <w:trPr>
          <w:trHeight w:val="135"/>
        </w:trPr>
        <w:tc>
          <w:tcPr>
            <w:tcW w:w="2119" w:type="dxa"/>
            <w:vMerge/>
            <w:tcBorders>
              <w:top w:val="outset" w:sz="6" w:space="0" w:color="auto"/>
              <w:left w:val="single" w:sz="6" w:space="0" w:color="auto"/>
              <w:bottom w:val="single" w:sz="6" w:space="0" w:color="auto"/>
              <w:right w:val="single" w:sz="6" w:space="0" w:color="auto"/>
            </w:tcBorders>
            <w:vAlign w:val="center"/>
            <w:hideMark/>
          </w:tcPr>
          <w:p w14:paraId="7492DA4A" w14:textId="77777777" w:rsidR="004C7BA6" w:rsidRPr="002A2D2C" w:rsidRDefault="004C7BA6" w:rsidP="004C7BA6">
            <w:pPr>
              <w:spacing w:after="0"/>
              <w:rPr>
                <w:rFonts w:ascii="Segoe UI" w:hAnsi="Segoe UI" w:cs="Segoe UI"/>
                <w:color w:val="auto"/>
                <w:sz w:val="12"/>
                <w:szCs w:val="12"/>
                <w:lang w:val="lv-LV" w:eastAsia="en-GB"/>
              </w:rPr>
            </w:pPr>
          </w:p>
        </w:tc>
        <w:tc>
          <w:tcPr>
            <w:tcW w:w="3785" w:type="dxa"/>
            <w:tcBorders>
              <w:top w:val="outset" w:sz="6" w:space="0" w:color="auto"/>
              <w:left w:val="outset" w:sz="6" w:space="0" w:color="auto"/>
              <w:bottom w:val="single" w:sz="6" w:space="0" w:color="auto"/>
              <w:right w:val="single" w:sz="6" w:space="0" w:color="auto"/>
            </w:tcBorders>
            <w:shd w:val="clear" w:color="auto" w:fill="DEEAF6" w:themeFill="accent1" w:themeFillTint="33"/>
            <w:vAlign w:val="center"/>
            <w:hideMark/>
          </w:tcPr>
          <w:p w14:paraId="21B3418D" w14:textId="77777777" w:rsidR="004C7BA6" w:rsidRDefault="007120FD" w:rsidP="004C7BA6">
            <w:pPr>
              <w:spacing w:after="0"/>
              <w:textAlignment w:val="baseline"/>
              <w:rPr>
                <w:color w:val="auto"/>
                <w:lang w:val="lv-LV" w:eastAsia="en-GB"/>
              </w:rPr>
            </w:pPr>
            <w:r w:rsidRPr="002A2D2C">
              <w:rPr>
                <w:color w:val="auto"/>
                <w:lang w:val="lv-LV" w:eastAsia="en-GB"/>
              </w:rPr>
              <w:t>EEZ piešķīrums</w:t>
            </w:r>
            <w:r w:rsidR="758323EF" w:rsidRPr="002A2D2C">
              <w:rPr>
                <w:color w:val="auto"/>
                <w:lang w:val="lv-LV" w:eastAsia="en-GB"/>
              </w:rPr>
              <w:t> </w:t>
            </w:r>
          </w:p>
          <w:p w14:paraId="5BCDB457" w14:textId="77777777" w:rsidR="00C67942" w:rsidRDefault="00C67942" w:rsidP="004C7BA6">
            <w:pPr>
              <w:spacing w:after="0"/>
              <w:textAlignment w:val="baseline"/>
              <w:rPr>
                <w:color w:val="auto"/>
                <w:lang w:val="lv-LV" w:eastAsia="en-GB"/>
              </w:rPr>
            </w:pPr>
          </w:p>
          <w:p w14:paraId="40CD31C8" w14:textId="6EF7BE4B" w:rsidR="00C67942" w:rsidRPr="002A2D2C" w:rsidRDefault="00C67942" w:rsidP="004C7BA6">
            <w:pPr>
              <w:spacing w:after="0"/>
              <w:textAlignment w:val="baseline"/>
              <w:rPr>
                <w:rFonts w:ascii="Segoe UI" w:hAnsi="Segoe UI" w:cs="Segoe UI"/>
                <w:color w:val="auto"/>
                <w:sz w:val="12"/>
                <w:szCs w:val="12"/>
                <w:lang w:val="lv-LV" w:eastAsia="en-GB"/>
              </w:rPr>
            </w:pPr>
            <w:r>
              <w:rPr>
                <w:color w:val="auto"/>
                <w:lang w:val="lv-LV" w:eastAsia="en-GB"/>
              </w:rPr>
              <w:t>Norvēģijas piešķīrums</w:t>
            </w:r>
          </w:p>
        </w:tc>
        <w:tc>
          <w:tcPr>
            <w:tcW w:w="0" w:type="auto"/>
            <w:tcBorders>
              <w:top w:val="outset" w:sz="6" w:space="0" w:color="auto"/>
              <w:left w:val="outset" w:sz="6" w:space="0" w:color="auto"/>
              <w:bottom w:val="single" w:sz="6" w:space="0" w:color="auto"/>
              <w:right w:val="single" w:sz="6" w:space="0" w:color="auto"/>
            </w:tcBorders>
            <w:shd w:val="clear" w:color="auto" w:fill="DEEAF6" w:themeFill="accent1" w:themeFillTint="33"/>
            <w:vAlign w:val="center"/>
            <w:hideMark/>
          </w:tcPr>
          <w:p w14:paraId="67B5089B" w14:textId="7236F38D" w:rsidR="004C7BA6" w:rsidRDefault="007120FD" w:rsidP="004C7BA6">
            <w:pPr>
              <w:spacing w:after="0"/>
              <w:textAlignment w:val="baseline"/>
              <w:rPr>
                <w:color w:val="auto"/>
                <w:lang w:val="lv-LV"/>
              </w:rPr>
            </w:pPr>
            <w:r w:rsidRPr="002A2D2C">
              <w:rPr>
                <w:color w:val="auto"/>
                <w:lang w:val="lv-LV" w:eastAsia="en-GB"/>
              </w:rPr>
              <w:t xml:space="preserve">€ </w:t>
            </w:r>
            <w:r w:rsidR="00322424">
              <w:rPr>
                <w:color w:val="auto"/>
                <w:lang w:val="lv-LV"/>
              </w:rPr>
              <w:t>17 278 000</w:t>
            </w:r>
            <w:r w:rsidR="005830EF">
              <w:rPr>
                <w:color w:val="auto"/>
                <w:lang w:val="lv-LV"/>
              </w:rPr>
              <w:t xml:space="preserve"> </w:t>
            </w:r>
            <w:r w:rsidR="00C67942">
              <w:rPr>
                <w:color w:val="auto"/>
                <w:lang w:val="lv-LV"/>
              </w:rPr>
              <w:t> </w:t>
            </w:r>
          </w:p>
          <w:p w14:paraId="4309D0DE" w14:textId="77777777" w:rsidR="00C67942" w:rsidRDefault="00C67942" w:rsidP="004C7BA6">
            <w:pPr>
              <w:spacing w:after="0"/>
              <w:textAlignment w:val="baseline"/>
              <w:rPr>
                <w:rFonts w:ascii="Segoe UI" w:hAnsi="Segoe UI" w:cs="Segoe UI"/>
                <w:color w:val="auto"/>
                <w:sz w:val="12"/>
                <w:szCs w:val="12"/>
                <w:lang w:val="lv-LV" w:eastAsia="en-GB"/>
              </w:rPr>
            </w:pPr>
          </w:p>
          <w:p w14:paraId="1AFBAAE3" w14:textId="3D3BB466" w:rsidR="00C67942" w:rsidRPr="002A2D2C" w:rsidRDefault="005830EF" w:rsidP="004C7BA6">
            <w:pPr>
              <w:spacing w:after="0"/>
              <w:textAlignment w:val="baseline"/>
              <w:rPr>
                <w:rFonts w:ascii="Segoe UI" w:hAnsi="Segoe UI" w:cs="Segoe UI"/>
                <w:color w:val="auto"/>
                <w:sz w:val="12"/>
                <w:szCs w:val="12"/>
                <w:lang w:val="lv-LV" w:eastAsia="en-GB"/>
              </w:rPr>
            </w:pPr>
            <w:r w:rsidRPr="002A2D2C">
              <w:rPr>
                <w:color w:val="auto"/>
                <w:lang w:val="lv-LV" w:eastAsia="en-GB"/>
              </w:rPr>
              <w:t>€</w:t>
            </w:r>
            <w:r>
              <w:rPr>
                <w:color w:val="auto"/>
                <w:lang w:val="lv-LV" w:eastAsia="en-GB"/>
              </w:rPr>
              <w:t xml:space="preserve"> 171 000 </w:t>
            </w:r>
          </w:p>
        </w:tc>
      </w:tr>
      <w:tr w:rsidR="00CA56B8" w:rsidRPr="00AD1F8C" w14:paraId="6BCD7E77" w14:textId="77777777" w:rsidTr="00247C6A">
        <w:trPr>
          <w:trHeight w:val="135"/>
        </w:trPr>
        <w:tc>
          <w:tcPr>
            <w:tcW w:w="2119" w:type="dxa"/>
            <w:tcBorders>
              <w:top w:val="outset" w:sz="6" w:space="0" w:color="auto"/>
              <w:left w:val="single" w:sz="6" w:space="0" w:color="auto"/>
              <w:bottom w:val="outset" w:sz="6" w:space="0" w:color="auto"/>
              <w:right w:val="single" w:sz="6" w:space="0" w:color="auto"/>
            </w:tcBorders>
            <w:shd w:val="clear" w:color="auto" w:fill="auto"/>
            <w:vAlign w:val="center"/>
            <w:hideMark/>
          </w:tcPr>
          <w:p w14:paraId="3EB569F8" w14:textId="77777777" w:rsidR="004C7BA6" w:rsidRPr="00AD1F8C" w:rsidRDefault="007120FD" w:rsidP="004C7BA6">
            <w:pPr>
              <w:spacing w:after="0"/>
              <w:textAlignment w:val="baseline"/>
              <w:rPr>
                <w:rFonts w:ascii="Segoe UI" w:hAnsi="Segoe UI" w:cs="Segoe UI"/>
                <w:color w:val="auto"/>
                <w:sz w:val="12"/>
                <w:szCs w:val="12"/>
                <w:lang w:val="lv-LV" w:eastAsia="en-GB"/>
              </w:rPr>
            </w:pPr>
            <w:r w:rsidRPr="00AD1F8C">
              <w:rPr>
                <w:b/>
                <w:bCs/>
                <w:color w:val="auto"/>
                <w:lang w:val="lv-LV" w:eastAsia="en-GB"/>
              </w:rPr>
              <w:t>Programmas apsaimniekotājs: </w:t>
            </w:r>
            <w:r w:rsidRPr="00AD1F8C">
              <w:rPr>
                <w:color w:val="auto"/>
                <w:lang w:val="lv-LV" w:eastAsia="en-GB"/>
              </w:rPr>
              <w:t> </w:t>
            </w:r>
          </w:p>
        </w:tc>
        <w:tc>
          <w:tcPr>
            <w:tcW w:w="7315" w:type="dxa"/>
            <w:gridSpan w:val="2"/>
            <w:tcBorders>
              <w:top w:val="outset" w:sz="6" w:space="0" w:color="auto"/>
              <w:left w:val="outset" w:sz="6" w:space="0" w:color="auto"/>
              <w:bottom w:val="outset" w:sz="6" w:space="0" w:color="auto"/>
              <w:right w:val="single" w:sz="6" w:space="0" w:color="auto"/>
            </w:tcBorders>
            <w:shd w:val="clear" w:color="auto" w:fill="auto"/>
            <w:hideMark/>
          </w:tcPr>
          <w:p w14:paraId="50AF2FE7" w14:textId="77777777" w:rsidR="004C7BA6" w:rsidRPr="00AD1F8C" w:rsidRDefault="007120FD" w:rsidP="004C7BA6">
            <w:pPr>
              <w:spacing w:after="0"/>
              <w:textAlignment w:val="baseline"/>
              <w:rPr>
                <w:rFonts w:ascii="Segoe UI" w:hAnsi="Segoe UI" w:cs="Segoe UI"/>
                <w:color w:val="auto"/>
                <w:sz w:val="12"/>
                <w:szCs w:val="12"/>
                <w:lang w:val="lv-LV" w:eastAsia="en-GB"/>
              </w:rPr>
            </w:pPr>
            <w:r w:rsidRPr="00AD1F8C">
              <w:rPr>
                <w:iCs/>
                <w:color w:val="auto"/>
                <w:lang w:val="lv-LV" w:eastAsia="en-GB"/>
              </w:rPr>
              <w:t>Iekšlietu ministrija</w:t>
            </w:r>
          </w:p>
        </w:tc>
      </w:tr>
      <w:tr w:rsidR="00CA56B8" w:rsidRPr="00AD1F8C" w14:paraId="5EA0DFE0" w14:textId="77777777" w:rsidTr="00247C6A">
        <w:trPr>
          <w:trHeight w:val="13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tcPr>
          <w:p w14:paraId="45799B5C" w14:textId="77777777" w:rsidR="004C7BA6" w:rsidRPr="00AD1F8C" w:rsidRDefault="007120FD" w:rsidP="004C7BA6">
            <w:pPr>
              <w:spacing w:after="0"/>
              <w:textAlignment w:val="baseline"/>
              <w:rPr>
                <w:b/>
                <w:bCs/>
                <w:color w:val="auto"/>
                <w:lang w:val="lv-LV" w:eastAsia="en-GB"/>
              </w:rPr>
            </w:pPr>
            <w:r w:rsidRPr="00AD1F8C">
              <w:rPr>
                <w:b/>
                <w:bCs/>
                <w:color w:val="auto"/>
                <w:lang w:val="lv-LV" w:eastAsia="en-GB"/>
              </w:rPr>
              <w:t>Starptautiskā partnerorganizāc</w:t>
            </w:r>
            <w:r w:rsidR="001A7775" w:rsidRPr="00AD1F8C">
              <w:rPr>
                <w:b/>
                <w:bCs/>
                <w:color w:val="auto"/>
                <w:lang w:val="lv-LV" w:eastAsia="en-GB"/>
              </w:rPr>
              <w:t>i</w:t>
            </w:r>
            <w:r w:rsidRPr="00AD1F8C">
              <w:rPr>
                <w:b/>
                <w:bCs/>
                <w:color w:val="auto"/>
                <w:lang w:val="lv-LV" w:eastAsia="en-GB"/>
              </w:rPr>
              <w:t>ja:</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tcPr>
          <w:p w14:paraId="6549E346" w14:textId="77777777" w:rsidR="004C7BA6" w:rsidRPr="00AD1F8C" w:rsidRDefault="007120FD" w:rsidP="004C7BA6">
            <w:pPr>
              <w:spacing w:after="0"/>
              <w:textAlignment w:val="baseline"/>
              <w:rPr>
                <w:i w:val="0"/>
                <w:iCs/>
                <w:color w:val="auto"/>
                <w:lang w:val="lv-LV" w:eastAsia="en-GB"/>
              </w:rPr>
            </w:pPr>
            <w:r w:rsidRPr="00AD1F8C">
              <w:rPr>
                <w:color w:val="auto"/>
                <w:lang w:val="lv-LV"/>
              </w:rPr>
              <w:t>Eiropas Padome</w:t>
            </w:r>
            <w:r w:rsidR="002D1601" w:rsidRPr="00AD1F8C">
              <w:rPr>
                <w:i w:val="0"/>
                <w:iCs/>
                <w:color w:val="auto"/>
                <w:lang w:val="lv-LV" w:eastAsia="en-GB"/>
              </w:rPr>
              <w:t xml:space="preserve"> </w:t>
            </w:r>
          </w:p>
        </w:tc>
      </w:tr>
    </w:tbl>
    <w:p w14:paraId="5CB98058" w14:textId="77777777" w:rsidR="00DB35AD" w:rsidRPr="00AD1F8C" w:rsidRDefault="00DB35AD">
      <w:pPr>
        <w:pStyle w:val="Heading1"/>
        <w:rPr>
          <w:color w:val="auto"/>
          <w:sz w:val="10"/>
          <w:szCs w:val="10"/>
        </w:rPr>
      </w:pPr>
    </w:p>
    <w:p w14:paraId="537DA65B" w14:textId="77777777" w:rsidR="00DB35AD" w:rsidRPr="00AD1F8C" w:rsidRDefault="00DB35AD">
      <w:pPr>
        <w:pStyle w:val="Heading1"/>
        <w:rPr>
          <w:color w:val="auto"/>
          <w:sz w:val="14"/>
          <w:szCs w:val="14"/>
        </w:rPr>
      </w:pPr>
    </w:p>
    <w:p w14:paraId="1663CA9A" w14:textId="77777777" w:rsidR="00317B4D" w:rsidRPr="00AD1F8C" w:rsidRDefault="007120FD" w:rsidP="00317B4D">
      <w:pPr>
        <w:spacing w:after="0" w:line="259" w:lineRule="auto"/>
        <w:ind w:left="1" w:right="0" w:firstLine="0"/>
        <w:rPr>
          <w:color w:val="auto"/>
          <w:lang w:val="lv-LV"/>
        </w:rPr>
      </w:pPr>
      <w:r w:rsidRPr="00AD1F8C">
        <w:rPr>
          <w:b/>
          <w:i w:val="0"/>
          <w:color w:val="auto"/>
          <w:sz w:val="28"/>
          <w:lang w:val="lv-LV"/>
        </w:rPr>
        <w:t xml:space="preserve">Programmas apraksts un pamatojums </w:t>
      </w:r>
    </w:p>
    <w:p w14:paraId="0D602BBF" w14:textId="77777777" w:rsidR="00805B99" w:rsidRPr="002A2D2C" w:rsidRDefault="00805B99" w:rsidP="00317B4D">
      <w:pPr>
        <w:spacing w:after="0"/>
        <w:ind w:left="-4" w:right="33"/>
        <w:rPr>
          <w:i w:val="0"/>
          <w:color w:val="auto"/>
          <w:sz w:val="14"/>
          <w:szCs w:val="14"/>
          <w:lang w:val="lv-LV"/>
        </w:rPr>
      </w:pPr>
    </w:p>
    <w:p w14:paraId="3D7B01E6" w14:textId="35F1E7E0" w:rsidR="00791289" w:rsidRPr="002A2D2C" w:rsidRDefault="007120FD" w:rsidP="00805B99">
      <w:pPr>
        <w:spacing w:after="0" w:line="240" w:lineRule="auto"/>
        <w:ind w:left="0" w:right="0" w:firstLine="0"/>
        <w:rPr>
          <w:i w:val="0"/>
          <w:color w:val="auto"/>
          <w:lang w:val="lv-LV"/>
        </w:rPr>
      </w:pPr>
      <w:r w:rsidRPr="002A2D2C">
        <w:rPr>
          <w:i w:val="0"/>
          <w:color w:val="auto"/>
          <w:lang w:val="lv-LV"/>
        </w:rPr>
        <w:t>EEZ Finanšu instrumenta 2014.-2021.</w:t>
      </w:r>
      <w:r w:rsidR="00263AFA" w:rsidRPr="002A2D2C">
        <w:rPr>
          <w:i w:val="0"/>
          <w:color w:val="auto"/>
          <w:lang w:val="lv-LV"/>
        </w:rPr>
        <w:t xml:space="preserve"> </w:t>
      </w:r>
      <w:r w:rsidRPr="002A2D2C">
        <w:rPr>
          <w:i w:val="0"/>
          <w:color w:val="auto"/>
          <w:lang w:val="lv-LV"/>
        </w:rPr>
        <w:t xml:space="preserve">gada perioda programmas “Starptautiskā policijas sadarbība un noziedzības apkarošana” (turpmāk tekstā – programma) mērķis ir stiprināt </w:t>
      </w:r>
      <w:r w:rsidR="00AD1F8C" w:rsidRPr="002A2D2C">
        <w:rPr>
          <w:i w:val="0"/>
          <w:color w:val="auto"/>
          <w:lang w:val="lv-LV"/>
        </w:rPr>
        <w:t>vairāku ieinteresēto pušu</w:t>
      </w:r>
      <w:r w:rsidRPr="002A2D2C">
        <w:rPr>
          <w:i w:val="0"/>
          <w:color w:val="auto"/>
          <w:lang w:val="lv-LV"/>
        </w:rPr>
        <w:t xml:space="preserve"> kapacitāti ekonomisko noziegumu novēršanā un apkarošanā Latvijā</w:t>
      </w:r>
      <w:r w:rsidR="0085143E" w:rsidRPr="002A2D2C">
        <w:rPr>
          <w:i w:val="0"/>
          <w:color w:val="auto"/>
          <w:lang w:val="lv-LV"/>
        </w:rPr>
        <w:t>,</w:t>
      </w:r>
      <w:r w:rsidR="00A12E89" w:rsidRPr="002A2D2C">
        <w:rPr>
          <w:i w:val="0"/>
          <w:color w:val="auto"/>
          <w:lang w:val="lv-LV"/>
        </w:rPr>
        <w:t xml:space="preserve"> kā arī</w:t>
      </w:r>
      <w:r w:rsidRPr="002A2D2C">
        <w:rPr>
          <w:i w:val="0"/>
          <w:color w:val="auto"/>
          <w:lang w:val="lv-LV"/>
        </w:rPr>
        <w:t xml:space="preserve"> </w:t>
      </w:r>
      <w:r w:rsidR="00C72A65" w:rsidRPr="002A2D2C">
        <w:rPr>
          <w:i w:val="0"/>
          <w:color w:val="auto"/>
          <w:lang w:val="lv-LV"/>
        </w:rPr>
        <w:t xml:space="preserve">stiprināt </w:t>
      </w:r>
      <w:r w:rsidR="00263AFA" w:rsidRPr="002A2D2C">
        <w:rPr>
          <w:i w:val="0"/>
          <w:color w:val="auto"/>
          <w:lang w:val="lv-LV"/>
        </w:rPr>
        <w:t>multidisciplināro</w:t>
      </w:r>
      <w:r w:rsidRPr="002A2D2C">
        <w:rPr>
          <w:i w:val="0"/>
          <w:color w:val="auto"/>
          <w:lang w:val="lv-LV"/>
        </w:rPr>
        <w:t xml:space="preserve"> un </w:t>
      </w:r>
      <w:r w:rsidR="004D50C4" w:rsidRPr="002A2D2C">
        <w:rPr>
          <w:i w:val="0"/>
          <w:color w:val="auto"/>
          <w:lang w:val="lv-LV"/>
        </w:rPr>
        <w:lastRenderedPageBreak/>
        <w:t>starpinstitucionālo</w:t>
      </w:r>
      <w:r w:rsidR="0085143E" w:rsidRPr="002A2D2C">
        <w:rPr>
          <w:i w:val="0"/>
          <w:color w:val="auto"/>
          <w:lang w:val="lv-LV"/>
        </w:rPr>
        <w:t xml:space="preserve"> sadarbību, lai nodrošinātu, ka ar bērniem, kas cietuši no vardarbības vai ir kļuvuši par tās lieciniekiem, Latvijā tiek strādāts bērniem draudzīgā veidā </w:t>
      </w:r>
      <w:r w:rsidRPr="002A2D2C">
        <w:rPr>
          <w:i w:val="0"/>
          <w:color w:val="auto"/>
          <w:lang w:val="lv-LV"/>
        </w:rPr>
        <w:t xml:space="preserve">(ieviešot </w:t>
      </w:r>
      <w:r w:rsidR="00AD1F8C">
        <w:rPr>
          <w:color w:val="auto"/>
          <w:lang w:val="lv-LV"/>
        </w:rPr>
        <w:t>Barnahus</w:t>
      </w:r>
      <w:r w:rsidRPr="00AD1F8C">
        <w:rPr>
          <w:i w:val="0"/>
          <w:color w:val="auto"/>
          <w:lang w:val="lv-LV"/>
        </w:rPr>
        <w:t xml:space="preserve"> modeli). Programma būs izstrādāta tā, lai tās rezultāti sekmētu EEZ Finanšu instrumenta 2014.-2021.gada perioda prioritāšu īstenošanu – sociālās un ekonomiskās nevienlīdzības mazināšan</w:t>
      </w:r>
      <w:r w:rsidR="001A7775" w:rsidRPr="00AD1F8C">
        <w:rPr>
          <w:i w:val="0"/>
          <w:color w:val="auto"/>
          <w:lang w:val="lv-LV"/>
        </w:rPr>
        <w:t>u</w:t>
      </w:r>
      <w:r w:rsidRPr="00AD1F8C">
        <w:rPr>
          <w:i w:val="0"/>
          <w:color w:val="auto"/>
          <w:lang w:val="lv-LV"/>
        </w:rPr>
        <w:t xml:space="preserve"> un divpusējās sadarbības veicināšan</w:t>
      </w:r>
      <w:r w:rsidR="001A7775" w:rsidRPr="002A2D2C">
        <w:rPr>
          <w:i w:val="0"/>
          <w:color w:val="auto"/>
          <w:lang w:val="lv-LV"/>
        </w:rPr>
        <w:t>u</w:t>
      </w:r>
      <w:r w:rsidRPr="002A2D2C">
        <w:rPr>
          <w:i w:val="0"/>
          <w:color w:val="auto"/>
          <w:lang w:val="lv-LV"/>
        </w:rPr>
        <w:t xml:space="preserve"> ar </w:t>
      </w:r>
      <w:r w:rsidR="004351D8" w:rsidRPr="002A2D2C">
        <w:rPr>
          <w:i w:val="0"/>
          <w:color w:val="auto"/>
          <w:lang w:val="lv-LV"/>
        </w:rPr>
        <w:t>D</w:t>
      </w:r>
      <w:r w:rsidRPr="002A2D2C">
        <w:rPr>
          <w:i w:val="0"/>
          <w:color w:val="auto"/>
          <w:lang w:val="lv-LV"/>
        </w:rPr>
        <w:t>onorvalstīm.</w:t>
      </w:r>
    </w:p>
    <w:p w14:paraId="3304A148" w14:textId="77777777" w:rsidR="00805B99" w:rsidRPr="002A2D2C" w:rsidRDefault="00805B99" w:rsidP="00805B99">
      <w:pPr>
        <w:spacing w:after="0" w:line="240" w:lineRule="auto"/>
        <w:ind w:left="0" w:right="0" w:firstLine="0"/>
        <w:rPr>
          <w:i w:val="0"/>
          <w:color w:val="auto"/>
          <w:lang w:val="lv-LV"/>
        </w:rPr>
      </w:pPr>
    </w:p>
    <w:p w14:paraId="53AC20FF" w14:textId="77777777" w:rsidR="00805B99" w:rsidRPr="002A2D2C" w:rsidRDefault="007120FD" w:rsidP="00805B99">
      <w:pPr>
        <w:spacing w:after="0" w:line="240" w:lineRule="auto"/>
        <w:ind w:left="0" w:right="0" w:firstLine="0"/>
        <w:rPr>
          <w:i w:val="0"/>
          <w:color w:val="auto"/>
          <w:lang w:val="lv-LV"/>
        </w:rPr>
      </w:pPr>
      <w:r w:rsidRPr="002A2D2C">
        <w:rPr>
          <w:i w:val="0"/>
          <w:color w:val="auto"/>
          <w:lang w:val="lv-LV"/>
        </w:rPr>
        <w:t>Latvijas Republikas Iekšlietu ministrijas (turpmāk - programmas apsaimniekotājs) pieeja ir balstīta uz izpratni, ka ekonomisko noziedzību un vardarbības ģimenē un ar dzimumu saistītas vardarbības problēmas nevar atrisināt tikai iekšlietu, tieslietu un veselības aprūpes nozares. Programmas apsaimniekotāja pārliecība ir tāda, ka, lai sasniegtu vēlamos programmas mērķus, ir ļoti svarīgi iesaistīt plašu ieinteresēto pušu loku. Tāpēc, lai plānotu ilgtspējīgu uz rezultātiem balstītu programmu, ir notikušas vairākas tikšanās un telekonferences starp programmas apsaimniekotāju un dažādu ieinteresēto pušu pārstāvjiem, t.sk. starptautisko partnerorganizāciju - Eiropas Padomi (turpmāk - EP), projekta partnera organizāciju - Ekonomiskās sadarbības un attīstības organizāciju (turpmāk - OECD), valsts iestādēm, pilsonisko sabiedrību, privāto sektoru, nevalstiskām organizācijām.</w:t>
      </w:r>
    </w:p>
    <w:p w14:paraId="0D7AA850" w14:textId="77777777" w:rsidR="00805B99" w:rsidRPr="002A2D2C" w:rsidRDefault="00805B99" w:rsidP="00805B99">
      <w:pPr>
        <w:spacing w:after="0" w:line="240" w:lineRule="auto"/>
        <w:ind w:left="0" w:right="0" w:firstLine="0"/>
        <w:rPr>
          <w:i w:val="0"/>
          <w:color w:val="auto"/>
          <w:lang w:val="lv-LV"/>
        </w:rPr>
      </w:pPr>
    </w:p>
    <w:p w14:paraId="187E1895" w14:textId="1C5959D0" w:rsidR="00805B99" w:rsidRPr="002A2D2C" w:rsidRDefault="007120FD" w:rsidP="00805B99">
      <w:pPr>
        <w:spacing w:after="0" w:line="240" w:lineRule="auto"/>
        <w:ind w:left="0" w:right="0" w:firstLine="0"/>
        <w:rPr>
          <w:i w:val="0"/>
          <w:color w:val="auto"/>
          <w:lang w:val="lv-LV"/>
        </w:rPr>
      </w:pPr>
      <w:r w:rsidRPr="002A2D2C">
        <w:rPr>
          <w:i w:val="0"/>
          <w:color w:val="auto"/>
          <w:lang w:val="lv-LV"/>
        </w:rPr>
        <w:t>2018. gada 13. martā Rīgā notika programmas ieinteresēto pušu konsultācijas, kurās piedalījās pārstā</w:t>
      </w:r>
      <w:r w:rsidR="00A242AC" w:rsidRPr="002A2D2C">
        <w:rPr>
          <w:i w:val="0"/>
          <w:color w:val="auto"/>
          <w:lang w:val="lv-LV"/>
        </w:rPr>
        <w:t>vji no vairāk nekā 20 iestādēm. T</w:t>
      </w:r>
      <w:r w:rsidRPr="002A2D2C">
        <w:rPr>
          <w:i w:val="0"/>
          <w:color w:val="auto"/>
          <w:lang w:val="lv-LV"/>
        </w:rPr>
        <w:t xml:space="preserve">ika apspriestas aktuālās problēmas un prioritārās vajadzības ekonomiskās noziedzības novēršanas un apkarošanas jomā, kā arī aktuālās problēmas un vajadzības vardarbības ģimenē un ar dzimumu saistītas vardarbības jomā Latvijā. 2018. gada 14. martā Rīgā notika programmas stratēģiskā sanāksme, kurā piedaloties pārstāvjiem no EP, OECD, Norvēģijas Karalistes vēstniecības Rīgā, Finanšu instrumenta biroja un LR Finanšu ministrijas (vadošā iestāde), tika apkopoti ieinteresēto pušu konsultāciju rezultāti, un tika panākta vienošanās par problēmām un vajadzībām, kuras tiks risinātas programmā. </w:t>
      </w:r>
    </w:p>
    <w:p w14:paraId="07D8DE23" w14:textId="18A2FC91" w:rsidR="00D76F1C" w:rsidRPr="002A2D2C" w:rsidRDefault="00D76F1C" w:rsidP="00D76F1C">
      <w:pPr>
        <w:spacing w:after="0" w:line="240" w:lineRule="auto"/>
        <w:ind w:left="0" w:right="0" w:firstLine="0"/>
        <w:rPr>
          <w:i w:val="0"/>
          <w:color w:val="auto"/>
          <w:sz w:val="24"/>
          <w:szCs w:val="24"/>
          <w:lang w:val="lv-LV"/>
        </w:rPr>
      </w:pPr>
    </w:p>
    <w:p w14:paraId="426561EB" w14:textId="2AD74772" w:rsidR="00EA30FB" w:rsidRPr="002A2D2C" w:rsidRDefault="00EA30FB" w:rsidP="004D7718">
      <w:pPr>
        <w:shd w:val="clear" w:color="auto" w:fill="DEEAF6" w:themeFill="accent1" w:themeFillTint="33"/>
        <w:spacing w:after="0" w:line="240" w:lineRule="auto"/>
        <w:ind w:left="0" w:right="0" w:firstLine="0"/>
        <w:rPr>
          <w:i w:val="0"/>
          <w:color w:val="auto"/>
          <w:lang w:val="lv-LV"/>
        </w:rPr>
      </w:pPr>
      <w:r w:rsidRPr="002A2D2C">
        <w:rPr>
          <w:i w:val="0"/>
          <w:color w:val="auto"/>
          <w:lang w:val="lv-LV"/>
        </w:rPr>
        <w:t xml:space="preserve">2020. gada jūnijā un jūlijā Rīgā notikušas vairākas programmas ieinteresēto pušu konsultācijas, kurās piedalījās pārstāvji no Iekšlietu ministrijas, Tieslietu ministrijas un Veselības ministrijas un tām padoto iestāžu pārstāvjiem </w:t>
      </w:r>
      <w:r w:rsidR="003D1920">
        <w:rPr>
          <w:i w:val="0"/>
          <w:color w:val="auto"/>
          <w:lang w:val="lv-LV"/>
        </w:rPr>
        <w:t>–</w:t>
      </w:r>
      <w:r w:rsidRPr="002A2D2C">
        <w:rPr>
          <w:i w:val="0"/>
          <w:color w:val="auto"/>
          <w:lang w:val="lv-LV"/>
        </w:rPr>
        <w:t xml:space="preserve"> ekspertiem apspriežot aktuālās ar tiesu ekspertīzes un kriminālistikas jomu saistītās problēmas un vajadzības tiesu ekspertīzes sistēmas sakārtošanā valstī. </w:t>
      </w:r>
    </w:p>
    <w:p w14:paraId="466A4FA2" w14:textId="77777777" w:rsidR="00EA30FB" w:rsidRPr="002A2D2C" w:rsidRDefault="00EA30FB" w:rsidP="004D7718">
      <w:pPr>
        <w:pStyle w:val="NormalWeb"/>
        <w:shd w:val="clear" w:color="auto" w:fill="DEEAF6" w:themeFill="accent1" w:themeFillTint="33"/>
        <w:spacing w:before="0" w:beforeAutospacing="0" w:after="0" w:afterAutospacing="0"/>
        <w:jc w:val="both"/>
        <w:rPr>
          <w:rFonts w:eastAsia="Calibri"/>
          <w:color w:val="000000" w:themeColor="text1"/>
          <w:sz w:val="22"/>
          <w:szCs w:val="22"/>
          <w:lang w:val="lv-LV"/>
        </w:rPr>
      </w:pPr>
    </w:p>
    <w:p w14:paraId="777DDCD4" w14:textId="209A618A" w:rsidR="00EA30FB" w:rsidRPr="002A2D2C" w:rsidRDefault="00EA30FB" w:rsidP="004D7718">
      <w:pPr>
        <w:pStyle w:val="NormalWeb"/>
        <w:shd w:val="clear" w:color="auto" w:fill="DEEAF6" w:themeFill="accent1" w:themeFillTint="33"/>
        <w:spacing w:before="0" w:beforeAutospacing="0" w:after="0" w:afterAutospacing="0"/>
        <w:jc w:val="both"/>
        <w:rPr>
          <w:rFonts w:eastAsia="Calibri"/>
          <w:color w:val="000000" w:themeColor="text1"/>
          <w:sz w:val="22"/>
          <w:szCs w:val="22"/>
          <w:lang w:val="lv-LV"/>
        </w:rPr>
      </w:pPr>
      <w:r w:rsidRPr="002A2D2C">
        <w:rPr>
          <w:rFonts w:eastAsia="Calibri"/>
          <w:color w:val="000000" w:themeColor="text1"/>
          <w:sz w:val="22"/>
          <w:szCs w:val="22"/>
          <w:lang w:val="lv-LV"/>
        </w:rPr>
        <w:t xml:space="preserve">Ministru kabineta </w:t>
      </w:r>
      <w:r w:rsidRPr="002A2D2C">
        <w:rPr>
          <w:sz w:val="22"/>
          <w:szCs w:val="22"/>
          <w:lang w:val="lv-LV"/>
        </w:rPr>
        <w:t xml:space="preserve">2020. gada 14. jūlija sēdē </w:t>
      </w:r>
      <w:r w:rsidR="004D1156" w:rsidRPr="004D1156">
        <w:rPr>
          <w:sz w:val="22"/>
          <w:szCs w:val="22"/>
          <w:lang w:val="lv-LV"/>
        </w:rPr>
        <w:t>(Protokols Nr.44 56.§)</w:t>
      </w:r>
      <w:r w:rsidR="004D1156" w:rsidRPr="004D1156">
        <w:rPr>
          <w:i/>
          <w:sz w:val="22"/>
          <w:szCs w:val="22"/>
          <w:lang w:val="lv-LV"/>
        </w:rPr>
        <w:t xml:space="preserve"> </w:t>
      </w:r>
      <w:r w:rsidRPr="00E10894">
        <w:rPr>
          <w:sz w:val="22"/>
          <w:szCs w:val="22"/>
          <w:bdr w:val="none" w:sz="0" w:space="0" w:color="auto" w:frame="1"/>
          <w:shd w:val="clear" w:color="auto" w:fill="D9D9D9" w:themeFill="background1" w:themeFillShade="D9"/>
          <w:lang w:val="lv-LV"/>
        </w:rPr>
        <w:t xml:space="preserve">tika izskatīts un valdības atbalstīts informatīvais ziņojums </w:t>
      </w:r>
      <w:r w:rsidRPr="00E10894">
        <w:rPr>
          <w:rFonts w:eastAsia="Calibri"/>
          <w:color w:val="000000" w:themeColor="text1"/>
          <w:sz w:val="22"/>
          <w:szCs w:val="22"/>
          <w:shd w:val="clear" w:color="auto" w:fill="D9D9D9" w:themeFill="background1" w:themeFillShade="D9"/>
          <w:lang w:val="lv-LV"/>
        </w:rPr>
        <w:t>"</w:t>
      </w:r>
      <w:r w:rsidRPr="002A2D2C">
        <w:rPr>
          <w:rFonts w:eastAsia="Calibri"/>
          <w:color w:val="000000" w:themeColor="text1"/>
          <w:sz w:val="22"/>
          <w:szCs w:val="22"/>
          <w:lang w:val="lv-LV"/>
        </w:rPr>
        <w:t>Par tiesu ekspertīžu institūta reformas ieviešanas iespēju izvērtējumu", kas paredz vairākus tiesu ekspertīžu institūta reformas posmus, ar mērķi izveidot vienotu tiesu ekspertīžu iestādi. Tiesu ekspertīžu institūta r</w:t>
      </w:r>
      <w:r w:rsidRPr="002A2D2C">
        <w:rPr>
          <w:sz w:val="22"/>
          <w:szCs w:val="22"/>
          <w:lang w:val="lv-LV"/>
        </w:rPr>
        <w:t>eformas pirmais posms paredz, saglabājot esošo tiesu ekspertīžu institucionālo sistēmu, veikt darbības, kas veicinās tiesu ekspertīzes jomas plānveidīgu (sabalansētu, saskaņotu) attīstību. Tiesu ekspertīžu institūta</w:t>
      </w:r>
      <w:r w:rsidRPr="002A2D2C">
        <w:rPr>
          <w:b/>
          <w:bCs/>
          <w:sz w:val="22"/>
          <w:szCs w:val="22"/>
          <w:lang w:val="lv-LV"/>
        </w:rPr>
        <w:t xml:space="preserve"> </w:t>
      </w:r>
      <w:r w:rsidRPr="002A2D2C">
        <w:rPr>
          <w:sz w:val="22"/>
          <w:szCs w:val="22"/>
          <w:lang w:val="lv-LV"/>
        </w:rPr>
        <w:t xml:space="preserve">reformas otrais posms paredz ne vēlāk kā līdz 2025. gada 31. decembrim Tieslietu ministrijas padotībā izveidot vienotu tiesu ekspertīžu iestādi, </w:t>
      </w:r>
      <w:r w:rsidRPr="002A2D2C">
        <w:rPr>
          <w:rFonts w:eastAsia="Calibri"/>
          <w:color w:val="000000" w:themeColor="text1"/>
          <w:sz w:val="22"/>
          <w:szCs w:val="22"/>
          <w:lang w:val="lv-LV"/>
        </w:rPr>
        <w:t xml:space="preserve">Valsts policijas Kriminālistikas pārvaldes Ekspertīžu biroju, pievienojot Valsts tiesu ekspertīžu birojam (turpmāk – VTEB). Vienlaikus, ņemot vērā tiesu medicīnas ekspertu kā ārstniecības personu statusu, paredzēts, ka tiesu medicīnas ekspertīzes attīstāmas veselības nozares sistēmā. </w:t>
      </w:r>
    </w:p>
    <w:p w14:paraId="328DAF32" w14:textId="77777777" w:rsidR="00EA30FB" w:rsidRPr="002A2D2C" w:rsidRDefault="00EA30FB" w:rsidP="004D7718">
      <w:pPr>
        <w:pStyle w:val="NormalWeb"/>
        <w:shd w:val="clear" w:color="auto" w:fill="DEEAF6" w:themeFill="accent1" w:themeFillTint="33"/>
        <w:spacing w:before="0" w:beforeAutospacing="0" w:after="0" w:afterAutospacing="0"/>
        <w:jc w:val="both"/>
        <w:rPr>
          <w:rFonts w:eastAsia="Calibri"/>
          <w:color w:val="000000" w:themeColor="text1"/>
          <w:sz w:val="22"/>
          <w:szCs w:val="22"/>
          <w:lang w:val="lv-LV"/>
        </w:rPr>
      </w:pPr>
    </w:p>
    <w:p w14:paraId="0086E683" w14:textId="77777777" w:rsidR="00EA30FB" w:rsidRPr="002A2D2C" w:rsidRDefault="00EA30FB" w:rsidP="004D7718">
      <w:pPr>
        <w:pStyle w:val="NormalWeb"/>
        <w:shd w:val="clear" w:color="auto" w:fill="DEEAF6" w:themeFill="accent1" w:themeFillTint="33"/>
        <w:spacing w:before="0" w:beforeAutospacing="0" w:after="0" w:afterAutospacing="0"/>
        <w:jc w:val="both"/>
        <w:rPr>
          <w:rFonts w:eastAsia="Calibri"/>
          <w:color w:val="000000" w:themeColor="text1"/>
          <w:sz w:val="22"/>
          <w:szCs w:val="22"/>
          <w:lang w:val="lv-LV"/>
        </w:rPr>
      </w:pPr>
      <w:r w:rsidRPr="002A2D2C">
        <w:rPr>
          <w:rFonts w:eastAsia="Calibri"/>
          <w:color w:val="000000" w:themeColor="text1"/>
          <w:sz w:val="22"/>
          <w:szCs w:val="22"/>
          <w:lang w:val="lv-LV"/>
        </w:rPr>
        <w:t>Tā kā objektu un pēdu izpēte šobrīd notiek dažādās tiesu ekspertīžu iestādēs, ko nodrošina Tieslietu ministrijas, Iekšlietu ministrijas un Veselības ministrijas pārziņā esošas tiesu ekspertīžu iestādes (attiecīgi – VTEB, Valsts policijas Kriminālistikas pārvalde un Valsts tiesu medicīnas ekspertīžu centrs), tad pasākumus tehniskās kapacitātes un ekspertu kompetences nodrošināšanai nepieciešams realizēt visās tiesu ekspertīžu iestādēs vienādā līmenī. Tieslietu ministrijai ir valstī vadošā loma politikas tiesu ekspertīžu jomā izstrādē, kā arī atbilstoši valdības apstiprinātajam plānam Tieslietu ministrijai ir piešķirta vadošā loma vienotas tiesu ekspertīžu iestādes izveides procesā. Ievērojot minēto, pasākumu koordināciju un ieviešanu ekspertīžu iestādēs projekta ietvaros īstenotu Tieslietu ministrija.</w:t>
      </w:r>
    </w:p>
    <w:p w14:paraId="5245DECB" w14:textId="77777777" w:rsidR="00EA30FB" w:rsidRPr="002A2D2C" w:rsidRDefault="00EA30FB" w:rsidP="004D7718">
      <w:pPr>
        <w:shd w:val="clear" w:color="auto" w:fill="DEEAF6" w:themeFill="accent1" w:themeFillTint="33"/>
        <w:spacing w:after="0" w:line="240" w:lineRule="auto"/>
        <w:ind w:left="0" w:firstLine="0"/>
        <w:rPr>
          <w:i w:val="0"/>
          <w:iCs/>
          <w:bdr w:val="none" w:sz="0" w:space="0" w:color="auto" w:frame="1"/>
          <w:lang w:val="lv-LV"/>
        </w:rPr>
      </w:pPr>
    </w:p>
    <w:p w14:paraId="5D80FC38" w14:textId="68D512B2" w:rsidR="00EA30FB" w:rsidRPr="002A2D2C" w:rsidRDefault="00EA30FB" w:rsidP="004D7718">
      <w:pPr>
        <w:shd w:val="clear" w:color="auto" w:fill="DEEAF6" w:themeFill="accent1" w:themeFillTint="33"/>
        <w:spacing w:after="0" w:line="240" w:lineRule="auto"/>
        <w:rPr>
          <w:rFonts w:eastAsia="Calibri"/>
          <w:i w:val="0"/>
          <w:iCs/>
          <w:color w:val="000000" w:themeColor="text1"/>
          <w:lang w:val="lv-LV"/>
        </w:rPr>
      </w:pPr>
      <w:r w:rsidRPr="002A2D2C">
        <w:rPr>
          <w:rFonts w:eastAsia="Calibri"/>
          <w:i w:val="0"/>
          <w:iCs/>
          <w:color w:val="000000" w:themeColor="text1"/>
          <w:lang w:val="lv-LV"/>
        </w:rPr>
        <w:lastRenderedPageBreak/>
        <w:t>Lai nodrošinātu veiksmīgu vienotas tiesu ekspertīžu iestādes plāna ieviešanu, vienmērīgi attīstot tiesu ekspertīzes sistēmu valstī</w:t>
      </w:r>
      <w:r w:rsidR="00AD1F8C">
        <w:rPr>
          <w:rFonts w:eastAsia="Calibri"/>
          <w:i w:val="0"/>
          <w:iCs/>
          <w:color w:val="000000" w:themeColor="text1"/>
          <w:lang w:val="lv-LV"/>
        </w:rPr>
        <w:t>,</w:t>
      </w:r>
      <w:r w:rsidRPr="00AD1F8C">
        <w:rPr>
          <w:rFonts w:eastAsia="Calibri"/>
          <w:i w:val="0"/>
          <w:iCs/>
          <w:color w:val="000000" w:themeColor="text1"/>
          <w:lang w:val="lv-LV"/>
        </w:rPr>
        <w:t xml:space="preserve"> un radītu priekšnoteikumus kvalitatīvam tiesu ekspertīzes procesam, </w:t>
      </w:r>
      <w:r w:rsidRPr="00AD1F8C">
        <w:rPr>
          <w:i w:val="0"/>
          <w:iCs/>
          <w:bdr w:val="none" w:sz="0" w:space="0" w:color="auto" w:frame="1"/>
          <w:lang w:val="lv-LV"/>
        </w:rPr>
        <w:t xml:space="preserve">ir būtiski ar mūsdienu tehniskajām prasībām atbilstošu tehnisko nodrošinājumu un atbilstoši kvalificētu personālu nodrošināt ne tikai tiesu ekspertīzi, bet arī </w:t>
      </w:r>
      <w:r w:rsidRPr="00AD1F8C">
        <w:rPr>
          <w:rFonts w:eastAsia="Calibri"/>
          <w:i w:val="0"/>
          <w:iCs/>
          <w:color w:val="000000" w:themeColor="text1"/>
          <w:lang w:val="lv-LV"/>
        </w:rPr>
        <w:t>Valsts policijas Kriminālistikas pārvaldes Reģionālo biroju – struktūrvi</w:t>
      </w:r>
      <w:r w:rsidRPr="002A2D2C">
        <w:rPr>
          <w:rFonts w:eastAsia="Calibri"/>
          <w:i w:val="0"/>
          <w:iCs/>
          <w:color w:val="000000" w:themeColor="text1"/>
          <w:lang w:val="lv-LV"/>
        </w:rPr>
        <w:t>enību, kuras pamatfunkcija ir pēdu fiksēšana notikumu vietu apskatēs.</w:t>
      </w:r>
    </w:p>
    <w:p w14:paraId="10E32CEE" w14:textId="77777777" w:rsidR="006A4C33" w:rsidRPr="002A2D2C" w:rsidRDefault="006A4C33" w:rsidP="007700EA">
      <w:pPr>
        <w:spacing w:after="0" w:line="240" w:lineRule="auto"/>
        <w:ind w:left="0" w:firstLine="0"/>
        <w:rPr>
          <w:rFonts w:eastAsia="Calibri"/>
          <w:i w:val="0"/>
          <w:color w:val="000000" w:themeColor="text1"/>
          <w:sz w:val="24"/>
          <w:szCs w:val="24"/>
          <w:lang w:val="lv-LV"/>
        </w:rPr>
      </w:pPr>
    </w:p>
    <w:p w14:paraId="2DF6D930" w14:textId="77777777" w:rsidR="00BA4CE7" w:rsidRPr="002A2D2C" w:rsidRDefault="007120FD" w:rsidP="00BA4CE7">
      <w:pPr>
        <w:spacing w:after="0"/>
        <w:ind w:left="1" w:firstLine="0"/>
        <w:rPr>
          <w:i w:val="0"/>
          <w:color w:val="auto"/>
          <w:lang w:val="lv-LV"/>
        </w:rPr>
      </w:pPr>
      <w:r w:rsidRPr="002A2D2C">
        <w:rPr>
          <w:i w:val="0"/>
          <w:color w:val="auto"/>
          <w:lang w:val="lv-LV"/>
        </w:rPr>
        <w:t xml:space="preserve">Programmas jomā 20, dalījums starp “mīkstajiem” un “stingrajiem” pasākumiem ir plānots 40% apjomā “mīkstie” un maksimums 60% apjomā “stingrie” pasākumi. </w:t>
      </w:r>
    </w:p>
    <w:p w14:paraId="71F6E06C" w14:textId="77777777" w:rsidR="00BA4CE7" w:rsidRPr="002A2D2C" w:rsidRDefault="00BA4CE7" w:rsidP="00BA4CE7">
      <w:pPr>
        <w:spacing w:after="0"/>
        <w:ind w:left="1" w:firstLine="0"/>
        <w:rPr>
          <w:i w:val="0"/>
          <w:color w:val="auto"/>
          <w:lang w:val="lv-LV"/>
        </w:rPr>
      </w:pPr>
    </w:p>
    <w:p w14:paraId="270C9535" w14:textId="77777777" w:rsidR="00D1207C" w:rsidRPr="002A2D2C" w:rsidRDefault="007120FD" w:rsidP="00BA4CE7">
      <w:pPr>
        <w:spacing w:after="0"/>
        <w:ind w:left="1" w:firstLine="0"/>
        <w:rPr>
          <w:i w:val="0"/>
          <w:color w:val="auto"/>
          <w:lang w:val="lv-LV"/>
        </w:rPr>
      </w:pPr>
      <w:r w:rsidRPr="002A2D2C">
        <w:rPr>
          <w:i w:val="0"/>
          <w:color w:val="auto"/>
          <w:lang w:val="lv-LV"/>
        </w:rPr>
        <w:t>Programmas jomā 22, dalījums starp “mīkstajiem” un “stingrajiem” pasākumiem ir plānots 50% apjomā “mīkstie” un maksimums 50% apjomā “stingrie” pasākumi.</w:t>
      </w:r>
    </w:p>
    <w:p w14:paraId="28C4E367" w14:textId="77777777" w:rsidR="00BA4CE7" w:rsidRPr="002A2D2C" w:rsidRDefault="00BA4CE7" w:rsidP="00BA4CE7">
      <w:pPr>
        <w:spacing w:after="0"/>
        <w:ind w:left="1" w:firstLine="0"/>
        <w:rPr>
          <w:b/>
          <w:color w:val="auto"/>
          <w:lang w:val="lv-LV"/>
        </w:rPr>
      </w:pPr>
    </w:p>
    <w:p w14:paraId="2454B565" w14:textId="77777777" w:rsidR="00317B4D" w:rsidRPr="002A2D2C" w:rsidRDefault="007120FD" w:rsidP="00317B4D">
      <w:pPr>
        <w:spacing w:after="0"/>
        <w:ind w:left="1" w:firstLine="0"/>
        <w:rPr>
          <w:b/>
          <w:color w:val="auto"/>
          <w:lang w:val="lv-LV"/>
        </w:rPr>
      </w:pPr>
      <w:r w:rsidRPr="002A2D2C">
        <w:rPr>
          <w:b/>
          <w:color w:val="auto"/>
          <w:lang w:val="lv-LV"/>
        </w:rPr>
        <w:t>Problēmu risināšana ekonomiskās noziedzības jomā</w:t>
      </w:r>
    </w:p>
    <w:p w14:paraId="60BFA866" w14:textId="77777777" w:rsidR="00D1207C" w:rsidRPr="002A2D2C" w:rsidRDefault="00D1207C" w:rsidP="00317B4D">
      <w:pPr>
        <w:spacing w:after="0"/>
        <w:ind w:left="1" w:firstLine="0"/>
        <w:rPr>
          <w:i w:val="0"/>
          <w:color w:val="auto"/>
          <w:sz w:val="24"/>
          <w:szCs w:val="24"/>
          <w:lang w:val="lv-LV"/>
        </w:rPr>
      </w:pPr>
    </w:p>
    <w:p w14:paraId="66B18F88" w14:textId="70EAEC68" w:rsidR="00D76F1C" w:rsidRPr="002A2D2C" w:rsidRDefault="007120FD" w:rsidP="00DC77B4">
      <w:pPr>
        <w:spacing w:after="0" w:line="240" w:lineRule="auto"/>
        <w:rPr>
          <w:i w:val="0"/>
          <w:color w:val="auto"/>
          <w:lang w:val="lv-LV"/>
        </w:rPr>
      </w:pPr>
      <w:r w:rsidRPr="002A2D2C">
        <w:rPr>
          <w:i w:val="0"/>
          <w:color w:val="auto"/>
          <w:lang w:val="lv-LV"/>
        </w:rPr>
        <w:t>Saskaņā ar programmas stratēģiskajā sanāksmē pieņemtajiem lēmumiem</w:t>
      </w:r>
      <w:r w:rsidR="00DC77B4" w:rsidRPr="002A2D2C">
        <w:rPr>
          <w:i w:val="0"/>
          <w:bdr w:val="none" w:sz="0" w:space="0" w:color="auto" w:frame="1"/>
          <w:shd w:val="clear" w:color="auto" w:fill="FFFFFF"/>
          <w:lang w:val="lv-LV"/>
        </w:rPr>
        <w:t xml:space="preserve"> programma risinās sekojošas problēmas ekonomiskās noziedzības jomā</w:t>
      </w:r>
      <w:r w:rsidR="00DC77B4" w:rsidRPr="002A2D2C">
        <w:rPr>
          <w:i w:val="0"/>
          <w:color w:val="auto"/>
          <w:lang w:val="lv-LV"/>
        </w:rPr>
        <w:t xml:space="preserve"> </w:t>
      </w:r>
      <w:r w:rsidR="00FE027C" w:rsidRPr="002A2D2C">
        <w:rPr>
          <w:i w:val="0"/>
          <w:color w:val="auto"/>
          <w:lang w:val="lv-LV"/>
        </w:rPr>
        <w:t xml:space="preserve">- </w:t>
      </w:r>
      <w:r w:rsidR="00DC77B4" w:rsidRPr="002A2D2C">
        <w:rPr>
          <w:i w:val="0"/>
          <w:color w:val="auto"/>
          <w:lang w:val="lv-LV"/>
        </w:rPr>
        <w:t>plaši izplatīta korupcija, nepietiekama un neefektīva starpinstitucionālā sadarbība, nepietiekami informācijas apmaiņas mehānismi, nepilnības noziedzīgo nodarījumu izmeklēšanā, pārrobežu ekonomiskie noziegumi, noziedzīgu līdzekļu legalizācija un integritātes trūkums finanšu sistēmā, kompetento iestāžu pietiekamu zināšanu un kompetences trūkums</w:t>
      </w:r>
      <w:r w:rsidR="00FE027C" w:rsidRPr="002A2D2C">
        <w:rPr>
          <w:i w:val="0"/>
          <w:color w:val="auto"/>
          <w:lang w:val="lv-LV"/>
        </w:rPr>
        <w:t xml:space="preserve">, </w:t>
      </w:r>
      <w:r w:rsidR="00D76F1C" w:rsidRPr="002A2D2C">
        <w:rPr>
          <w:i w:val="0"/>
          <w:color w:val="auto"/>
          <w:lang w:val="lv-LV"/>
        </w:rPr>
        <w:t>tiesu ekspertīžu nesamērīgi gari termiņi un ekspertīzes iespēju nepietiekamība atbilstoša tehniskā aprīkojuma trūkuma dēļ. Šīs problēmas būtiski ir ietekmējušas ārvalstu investoru uzticību Latvijai. Programmas apsaimniekotāja mērķis ir veikt mērķtiecīgus pasākumus vairākās jomās un dažādos līmeņos, lai stiprinātu investoru uzticēšanos, koncentrējoties uz to, lai maksimāli palielinātu to tiesībsargājošo un uzraudzības aģentūru darbības efektivitāti, kas iesaistītas ekonomisko noziegumu novēršanā un apkarošanā.</w:t>
      </w:r>
    </w:p>
    <w:p w14:paraId="72351F7C" w14:textId="77777777" w:rsidR="00DC77B4" w:rsidRPr="002A2D2C" w:rsidRDefault="00DC77B4" w:rsidP="00872420">
      <w:pPr>
        <w:spacing w:after="0" w:line="240" w:lineRule="auto"/>
        <w:ind w:left="0" w:firstLine="0"/>
        <w:rPr>
          <w:i w:val="0"/>
          <w:color w:val="auto"/>
          <w:lang w:val="lv-LV"/>
        </w:rPr>
      </w:pPr>
    </w:p>
    <w:p w14:paraId="7B05D613" w14:textId="6222C58D" w:rsidR="00791289" w:rsidRPr="002A2D2C" w:rsidRDefault="007C3520" w:rsidP="00791289">
      <w:pPr>
        <w:spacing w:after="0" w:line="240" w:lineRule="auto"/>
        <w:ind w:left="1" w:firstLine="0"/>
        <w:rPr>
          <w:i w:val="0"/>
          <w:color w:val="auto"/>
          <w:lang w:val="lv-LV"/>
        </w:rPr>
      </w:pPr>
      <w:r w:rsidRPr="002A2D2C">
        <w:rPr>
          <w:i w:val="0"/>
          <w:color w:val="auto"/>
          <w:lang w:val="lv-LV"/>
        </w:rPr>
        <w:t>Plānotās</w:t>
      </w:r>
      <w:r w:rsidR="007120FD" w:rsidRPr="002A2D2C">
        <w:rPr>
          <w:i w:val="0"/>
          <w:color w:val="auto"/>
          <w:lang w:val="lv-LV"/>
        </w:rPr>
        <w:t xml:space="preserve"> aktivitātes atbilst nacionālajām stratēģijām, likumdošanas aktiem, nacionālajai un Eiropas Savienības (turpmāk tekstā – ES) politikai, t.sk. Deklarācijai par Ministru prezidenta Māra Kučinska vadītā LR Ministru kabineta iecerēto darbību, Latvijas ilgtspējīgas attīstības stratēģijai līdz 2030. gadam, Latvijas Nacionālajam attīstības plānam 2014.- 2020. gadam, ES Iekšējās drošības stratēģijai, Valsts policijas (turpmāk tekstā – VP) attīstības koncepcijai, Latvijas Republikas Valsts ieņēmumu dienesta (turpmāk tekstā – VID) darbības un attīstības stratēģijai 2017. - 2019. gadam</w:t>
      </w:r>
      <w:r w:rsidR="00FE027C" w:rsidRPr="002A2D2C">
        <w:rPr>
          <w:rFonts w:eastAsia="Calibri"/>
          <w:i w:val="0"/>
          <w:color w:val="000000" w:themeColor="text1"/>
          <w:lang w:val="lv-LV"/>
        </w:rPr>
        <w:t xml:space="preserve">, Ministru kabineta </w:t>
      </w:r>
      <w:r w:rsidR="00FE027C" w:rsidRPr="002A2D2C">
        <w:rPr>
          <w:i w:val="0"/>
          <w:lang w:val="lv-LV"/>
        </w:rPr>
        <w:t>2020. gada 14. jūlija sēdes protokollēmuma</w:t>
      </w:r>
      <w:r w:rsidR="00EE28FB" w:rsidRPr="002A2D2C">
        <w:rPr>
          <w:i w:val="0"/>
          <w:lang w:val="lv-LV"/>
        </w:rPr>
        <w:t>m</w:t>
      </w:r>
      <w:r w:rsidR="00FE027C" w:rsidRPr="002A2D2C">
        <w:rPr>
          <w:i w:val="0"/>
          <w:lang w:val="lv-LV"/>
        </w:rPr>
        <w:t xml:space="preserve"> </w:t>
      </w:r>
      <w:r w:rsidR="004D1156" w:rsidRPr="004D1156">
        <w:rPr>
          <w:i w:val="0"/>
          <w:lang w:val="lv-LV"/>
        </w:rPr>
        <w:t xml:space="preserve">Nr.44 56§ </w:t>
      </w:r>
      <w:r w:rsidR="00FE027C" w:rsidRPr="002A2D2C">
        <w:rPr>
          <w:rFonts w:eastAsia="Calibri"/>
          <w:i w:val="0"/>
          <w:color w:val="000000" w:themeColor="text1"/>
          <w:lang w:val="lv-LV"/>
        </w:rPr>
        <w:t>"Informatīvā ziņojums "Par tiesu ekspertīžu institūta reformas ieviešanas iespēju izvērtējumu"</w:t>
      </w:r>
      <w:r w:rsidR="00EE28FB" w:rsidRPr="002A2D2C">
        <w:rPr>
          <w:rFonts w:eastAsia="Calibri"/>
          <w:i w:val="0"/>
          <w:color w:val="000000" w:themeColor="text1"/>
          <w:lang w:val="lv-LV"/>
        </w:rPr>
        <w:t>.</w:t>
      </w:r>
    </w:p>
    <w:p w14:paraId="29F284D3" w14:textId="77777777" w:rsidR="00D1207C" w:rsidRPr="002A2D2C" w:rsidRDefault="00D1207C" w:rsidP="00D1207C">
      <w:pPr>
        <w:spacing w:after="0"/>
        <w:ind w:left="-4" w:right="33"/>
        <w:rPr>
          <w:color w:val="auto"/>
          <w:u w:val="single"/>
          <w:lang w:val="lv-LV"/>
        </w:rPr>
      </w:pPr>
    </w:p>
    <w:p w14:paraId="57DE581C" w14:textId="77777777" w:rsidR="00D1207C" w:rsidRPr="002A2D2C" w:rsidRDefault="007120FD" w:rsidP="00D1207C">
      <w:pPr>
        <w:spacing w:after="0"/>
        <w:ind w:left="-4" w:right="33"/>
        <w:rPr>
          <w:color w:val="auto"/>
          <w:u w:val="single"/>
          <w:lang w:val="lv-LV"/>
        </w:rPr>
      </w:pPr>
      <w:r w:rsidRPr="002A2D2C">
        <w:rPr>
          <w:color w:val="auto"/>
          <w:u w:val="single"/>
          <w:lang w:val="lv-LV"/>
        </w:rPr>
        <w:t>Korupcijas mazināšana</w:t>
      </w:r>
    </w:p>
    <w:p w14:paraId="07E712A0" w14:textId="77777777" w:rsidR="00D1207C" w:rsidRPr="00AD1F8C" w:rsidRDefault="007120FD" w:rsidP="00D1207C">
      <w:pPr>
        <w:spacing w:after="0"/>
        <w:ind w:left="-4" w:right="33"/>
        <w:rPr>
          <w:i w:val="0"/>
          <w:color w:val="auto"/>
          <w:lang w:val="lv-LV"/>
        </w:rPr>
      </w:pPr>
      <w:r w:rsidRPr="002A2D2C">
        <w:rPr>
          <w:i w:val="0"/>
          <w:color w:val="auto"/>
          <w:lang w:val="lv-LV"/>
        </w:rPr>
        <w:t>Saskaņā ar 2018. gada Eirobarometra pētījumu, 84% aptaujāto uzskata korupciju Latvijā par izplatītu problēmu (vidēji ES valstīs šis rādītājs ir 68%). Atbildot uz jautājumu, vai korupcija ikdienā iedzīvotājus personiski ietekmē, 16% iedzīvotāju atbildēja apstiprinoši (vidēji ES valstīs - 25%). 8% aptaujāto Latvijas iedzīvotāju apgalvoja, ka ir kļuvuši par korupcijas upuri vai liecinieku (vidēji ES valstīs - 5%). Pēc 43% aptaujāto domām primārais korupciju sekmējošais faktors ir pārāk ciešas uzņēmēju un politiķu attiecības, savukārt 39% aptaujāto uzskata, ka korupcijas plašo izplatību visvairāk ietekmē draugu un ģimenes locekļu atbalstīšana valsts pārvaldes iestādēs.</w:t>
      </w:r>
      <w:r w:rsidRPr="00AD1F8C">
        <w:rPr>
          <w:i w:val="0"/>
          <w:color w:val="auto"/>
          <w:vertAlign w:val="superscript"/>
          <w:lang w:val="lv-LV"/>
        </w:rPr>
        <w:footnoteReference w:id="2"/>
      </w:r>
    </w:p>
    <w:p w14:paraId="46C23F8B" w14:textId="77777777" w:rsidR="00D1207C" w:rsidRPr="00AD1F8C" w:rsidRDefault="00D1207C" w:rsidP="00D1207C">
      <w:pPr>
        <w:spacing w:after="0"/>
        <w:ind w:left="-4" w:right="33"/>
        <w:rPr>
          <w:i w:val="0"/>
          <w:color w:val="auto"/>
          <w:lang w:val="lv-LV"/>
        </w:rPr>
      </w:pPr>
    </w:p>
    <w:p w14:paraId="250C92E9" w14:textId="5614B7A5" w:rsidR="00D1207C" w:rsidRPr="002A2D2C" w:rsidRDefault="007120FD" w:rsidP="00D1207C">
      <w:pPr>
        <w:spacing w:after="0"/>
        <w:ind w:left="-4" w:right="33"/>
        <w:rPr>
          <w:i w:val="0"/>
          <w:color w:val="auto"/>
          <w:lang w:val="lv-LV"/>
        </w:rPr>
      </w:pPr>
      <w:r w:rsidRPr="00AD1F8C">
        <w:rPr>
          <w:i w:val="0"/>
          <w:color w:val="auto"/>
          <w:lang w:val="lv-LV"/>
        </w:rPr>
        <w:t xml:space="preserve">Viens no iedarbīgākajiem veidiem, kā cīnīties ar korupciju, ir efektīva trauksmes celšanas sistēma. </w:t>
      </w:r>
      <w:r w:rsidR="00E4018E" w:rsidRPr="00AD1F8C">
        <w:rPr>
          <w:i w:val="0"/>
          <w:color w:val="auto"/>
          <w:lang w:val="lv-LV"/>
        </w:rPr>
        <w:t>Tā sekmē sabiedrības iesaisti trauksmes celšanā par iespējamiem korupcijas gadījum</w:t>
      </w:r>
      <w:r w:rsidR="00E4018E" w:rsidRPr="002A2D2C">
        <w:rPr>
          <w:i w:val="0"/>
          <w:color w:val="auto"/>
          <w:lang w:val="lv-LV"/>
        </w:rPr>
        <w:t xml:space="preserve">iem un arī citiem likuma </w:t>
      </w:r>
      <w:r w:rsidR="00E4018E" w:rsidRPr="002A2D2C">
        <w:rPr>
          <w:i w:val="0"/>
          <w:color w:val="auto"/>
          <w:lang w:val="lv-LV"/>
        </w:rPr>
        <w:lastRenderedPageBreak/>
        <w:t>pārkāpumiem valsts un privātajā sektorā</w:t>
      </w:r>
      <w:r w:rsidRPr="002A2D2C">
        <w:rPr>
          <w:i w:val="0"/>
          <w:color w:val="auto"/>
          <w:lang w:val="lv-LV"/>
        </w:rPr>
        <w:t xml:space="preserve">. Trauksmes celšanas sistēma Latvijā nav vēl pilnībā izveidota, un tas uzskatāms par būtisku šķērsli cīņā ar korupciju. Īpaši noteikumi ir vajadzīgi, lai likumīgi aizsargātu trauksmes cēlējus. </w:t>
      </w:r>
      <w:r w:rsidR="007C3520" w:rsidRPr="002A2D2C">
        <w:rPr>
          <w:i w:val="0"/>
          <w:color w:val="auto"/>
          <w:lang w:val="lv-LV"/>
        </w:rPr>
        <w:t>Noteikumi</w:t>
      </w:r>
      <w:r w:rsidRPr="002A2D2C">
        <w:rPr>
          <w:i w:val="0"/>
          <w:color w:val="auto"/>
          <w:lang w:val="lv-LV"/>
        </w:rPr>
        <w:t xml:space="preserve"> ir izstrād</w:t>
      </w:r>
      <w:r w:rsidR="00D443CF">
        <w:rPr>
          <w:i w:val="0"/>
          <w:color w:val="auto"/>
          <w:lang w:val="lv-LV"/>
        </w:rPr>
        <w:t>āti, un šobrīd tiek apspriesti Ministru Kabinet</w:t>
      </w:r>
      <w:r w:rsidRPr="002A2D2C">
        <w:rPr>
          <w:i w:val="0"/>
          <w:color w:val="auto"/>
          <w:lang w:val="lv-LV"/>
        </w:rPr>
        <w:t>ā.</w:t>
      </w:r>
    </w:p>
    <w:p w14:paraId="6E6CBF32" w14:textId="77777777" w:rsidR="007C3520" w:rsidRPr="002A2D2C" w:rsidRDefault="007C3520" w:rsidP="00D1207C">
      <w:pPr>
        <w:spacing w:after="0"/>
        <w:ind w:left="-4" w:right="33"/>
        <w:rPr>
          <w:i w:val="0"/>
          <w:color w:val="auto"/>
          <w:lang w:val="lv-LV"/>
        </w:rPr>
      </w:pPr>
    </w:p>
    <w:p w14:paraId="5CEFD71A" w14:textId="77777777" w:rsidR="00D1207C" w:rsidRPr="002A2D2C" w:rsidRDefault="000A6F25" w:rsidP="00D1207C">
      <w:pPr>
        <w:spacing w:after="0"/>
        <w:ind w:left="-4" w:right="33"/>
        <w:rPr>
          <w:i w:val="0"/>
          <w:color w:val="auto"/>
          <w:lang w:val="lv-LV"/>
        </w:rPr>
      </w:pPr>
      <w:r w:rsidRPr="002A2D2C">
        <w:rPr>
          <w:i w:val="0"/>
          <w:color w:val="auto"/>
          <w:lang w:val="lv-LV"/>
        </w:rPr>
        <w:t>Programma atbalstīs korupcijas novēršanu un apkarošanu, veidojot tiešsaistes trauksmes cel</w:t>
      </w:r>
      <w:r w:rsidR="00A976DF" w:rsidRPr="002A2D2C">
        <w:rPr>
          <w:i w:val="0"/>
          <w:color w:val="auto"/>
          <w:lang w:val="lv-LV"/>
        </w:rPr>
        <w:t xml:space="preserve">šanas platformu un </w:t>
      </w:r>
      <w:r w:rsidRPr="002A2D2C">
        <w:rPr>
          <w:i w:val="0"/>
          <w:color w:val="auto"/>
          <w:lang w:val="lv-LV"/>
        </w:rPr>
        <w:t>tādējādi veicinot EP Pretkorupcijas starpvalstu grupas (GRECO) rekomendāciju ieviešanu, kā arī palielinot sabiedrības informētību par trauksmes celšanas aktivitātēm un apmācot darbiniekus, kuru darbs ir saistīts ar korupcijas novēršanu un apkarošanu</w:t>
      </w:r>
      <w:r w:rsidR="007120FD" w:rsidRPr="002A2D2C">
        <w:rPr>
          <w:i w:val="0"/>
          <w:color w:val="auto"/>
          <w:lang w:val="lv-LV"/>
        </w:rPr>
        <w:t xml:space="preserve">. </w:t>
      </w:r>
    </w:p>
    <w:p w14:paraId="781BD6AF" w14:textId="77777777" w:rsidR="007C3520" w:rsidRPr="002A2D2C" w:rsidRDefault="007C3520" w:rsidP="00D1207C">
      <w:pPr>
        <w:spacing w:after="0"/>
        <w:ind w:left="-4" w:right="33"/>
        <w:rPr>
          <w:i w:val="0"/>
          <w:color w:val="auto"/>
          <w:lang w:val="lv-LV"/>
        </w:rPr>
      </w:pPr>
    </w:p>
    <w:p w14:paraId="5F07FA66" w14:textId="77777777" w:rsidR="00D1207C" w:rsidRPr="002A2D2C" w:rsidRDefault="007120FD" w:rsidP="00D1207C">
      <w:pPr>
        <w:spacing w:after="0"/>
        <w:ind w:left="-4" w:right="33"/>
        <w:rPr>
          <w:i w:val="0"/>
          <w:color w:val="auto"/>
          <w:lang w:val="lv-LV"/>
        </w:rPr>
      </w:pPr>
      <w:r w:rsidRPr="002A2D2C">
        <w:rPr>
          <w:i w:val="0"/>
          <w:color w:val="auto"/>
          <w:lang w:val="lv-LV"/>
        </w:rPr>
        <w:t xml:space="preserve">Mērķa grupa ir Korupcijas novēršanas un apkarošanas birojs (turpmāk – KNAB). </w:t>
      </w:r>
    </w:p>
    <w:p w14:paraId="501DFA96" w14:textId="77777777" w:rsidR="00D1207C" w:rsidRPr="002A2D2C" w:rsidRDefault="00D1207C" w:rsidP="00D1207C">
      <w:pPr>
        <w:spacing w:after="0"/>
        <w:ind w:left="-4" w:right="33"/>
        <w:rPr>
          <w:i w:val="0"/>
          <w:color w:val="auto"/>
          <w:lang w:val="lv-LV"/>
        </w:rPr>
      </w:pPr>
    </w:p>
    <w:p w14:paraId="29233D09" w14:textId="77777777" w:rsidR="00D1207C" w:rsidRPr="002A2D2C" w:rsidRDefault="007120FD" w:rsidP="00D1207C">
      <w:pPr>
        <w:spacing w:after="0"/>
        <w:ind w:left="-4" w:right="33"/>
        <w:rPr>
          <w:color w:val="auto"/>
          <w:u w:val="single"/>
          <w:lang w:val="lv-LV"/>
        </w:rPr>
      </w:pPr>
      <w:r w:rsidRPr="002A2D2C">
        <w:rPr>
          <w:color w:val="auto"/>
          <w:u w:val="single"/>
          <w:lang w:val="lv-LV"/>
        </w:rPr>
        <w:t xml:space="preserve">Starpinstitucionālās sadarbības </w:t>
      </w:r>
      <w:r w:rsidR="00791289" w:rsidRPr="002A2D2C">
        <w:rPr>
          <w:color w:val="auto"/>
          <w:u w:val="single"/>
          <w:lang w:val="lv-LV"/>
        </w:rPr>
        <w:t>veicināšana</w:t>
      </w:r>
      <w:r w:rsidRPr="002A2D2C">
        <w:rPr>
          <w:color w:val="auto"/>
          <w:u w:val="single"/>
          <w:lang w:val="lv-LV"/>
        </w:rPr>
        <w:t xml:space="preserve"> un informācijas apmaiņas mehānismu uzlabošana</w:t>
      </w:r>
    </w:p>
    <w:p w14:paraId="47E9555D" w14:textId="7D8E8420" w:rsidR="00D1207C" w:rsidRPr="002A2D2C" w:rsidRDefault="00F42EC4" w:rsidP="00D1207C">
      <w:pPr>
        <w:spacing w:after="0"/>
        <w:ind w:left="-4" w:right="33"/>
        <w:rPr>
          <w:i w:val="0"/>
          <w:color w:val="auto"/>
          <w:lang w:val="lv-LV"/>
        </w:rPr>
      </w:pPr>
      <w:r w:rsidRPr="002A2D2C">
        <w:rPr>
          <w:i w:val="0"/>
          <w:color w:val="auto"/>
          <w:lang w:val="lv-LV"/>
        </w:rPr>
        <w:t xml:space="preserve">Starpinstitucionālajai </w:t>
      </w:r>
      <w:r w:rsidR="007120FD" w:rsidRPr="002A2D2C">
        <w:rPr>
          <w:i w:val="0"/>
          <w:color w:val="auto"/>
          <w:lang w:val="lv-LV"/>
        </w:rPr>
        <w:t xml:space="preserve">sadarbībai noziedzības novēršanā un apkarošanā ir būtiska nozīme. </w:t>
      </w:r>
      <w:r w:rsidRPr="002A2D2C">
        <w:rPr>
          <w:i w:val="0"/>
          <w:color w:val="auto"/>
          <w:lang w:val="lv-LV"/>
        </w:rPr>
        <w:t>Esošā t</w:t>
      </w:r>
      <w:r w:rsidR="007120FD" w:rsidRPr="002A2D2C">
        <w:rPr>
          <w:i w:val="0"/>
          <w:color w:val="auto"/>
          <w:lang w:val="lv-LV"/>
        </w:rPr>
        <w:t>iesībsargājošo iestāžu (turpmāk tekstā – TSI) sadarbība Latvijā joprojām ir galvenokārt neformāla</w:t>
      </w:r>
      <w:r w:rsidR="00AD1F8C" w:rsidRPr="002A2D2C">
        <w:rPr>
          <w:i w:val="0"/>
          <w:color w:val="auto"/>
          <w:lang w:val="lv-LV"/>
        </w:rPr>
        <w:t xml:space="preserve"> un tiek noteikta katrā gadījumā atsevišķi</w:t>
      </w:r>
      <w:r w:rsidR="00C12933" w:rsidRPr="002A2D2C">
        <w:rPr>
          <w:i w:val="0"/>
          <w:color w:val="auto"/>
          <w:lang w:val="lv-LV"/>
        </w:rPr>
        <w:t xml:space="preserve">. </w:t>
      </w:r>
      <w:r w:rsidR="007120FD" w:rsidRPr="002A2D2C">
        <w:rPr>
          <w:i w:val="0"/>
          <w:color w:val="auto"/>
          <w:lang w:val="lv-LV"/>
        </w:rPr>
        <w:t>Programma atbalstīs efektīvu sadarbības mehānismu izstrādi un ieviešanu</w:t>
      </w:r>
      <w:r w:rsidRPr="002A2D2C">
        <w:rPr>
          <w:i w:val="0"/>
          <w:color w:val="auto"/>
          <w:lang w:val="lv-LV"/>
        </w:rPr>
        <w:t xml:space="preserve"> Latvijā</w:t>
      </w:r>
      <w:r w:rsidR="007120FD" w:rsidRPr="002A2D2C">
        <w:rPr>
          <w:i w:val="0"/>
          <w:color w:val="auto"/>
          <w:lang w:val="lv-LV"/>
        </w:rPr>
        <w:t xml:space="preserve">. Sadarbībā ar OECD </w:t>
      </w:r>
      <w:r w:rsidR="00C12933" w:rsidRPr="002A2D2C">
        <w:rPr>
          <w:i w:val="0"/>
          <w:color w:val="auto"/>
          <w:lang w:val="lv-LV"/>
        </w:rPr>
        <w:t xml:space="preserve">tiks īstenotas </w:t>
      </w:r>
      <w:r w:rsidR="007120FD" w:rsidRPr="002A2D2C">
        <w:rPr>
          <w:i w:val="0"/>
          <w:color w:val="auto"/>
          <w:lang w:val="lv-LV"/>
        </w:rPr>
        <w:t xml:space="preserve">mērķtiecīgas </w:t>
      </w:r>
      <w:r w:rsidRPr="002A2D2C">
        <w:rPr>
          <w:i w:val="0"/>
          <w:color w:val="auto"/>
          <w:lang w:val="lv-LV"/>
        </w:rPr>
        <w:t>aktivitātes</w:t>
      </w:r>
      <w:r w:rsidR="007120FD" w:rsidRPr="002A2D2C">
        <w:rPr>
          <w:i w:val="0"/>
          <w:color w:val="auto"/>
          <w:lang w:val="lv-LV"/>
        </w:rPr>
        <w:t xml:space="preserve">, lai </w:t>
      </w:r>
      <w:r w:rsidR="00C12933" w:rsidRPr="002A2D2C">
        <w:rPr>
          <w:i w:val="0"/>
          <w:color w:val="auto"/>
          <w:lang w:val="lv-LV"/>
        </w:rPr>
        <w:t xml:space="preserve">veicinātu </w:t>
      </w:r>
      <w:r w:rsidR="007120FD" w:rsidRPr="002A2D2C">
        <w:rPr>
          <w:i w:val="0"/>
          <w:color w:val="auto"/>
          <w:lang w:val="lv-LV"/>
        </w:rPr>
        <w:t>sadarbību starp TSI.</w:t>
      </w:r>
    </w:p>
    <w:p w14:paraId="5D7CBB7B" w14:textId="77777777" w:rsidR="00D1207C" w:rsidRPr="002A2D2C" w:rsidRDefault="00D1207C" w:rsidP="00D1207C">
      <w:pPr>
        <w:spacing w:after="0"/>
        <w:ind w:left="-4" w:right="33"/>
        <w:rPr>
          <w:i w:val="0"/>
          <w:color w:val="auto"/>
          <w:lang w:val="lv-LV"/>
        </w:rPr>
      </w:pPr>
    </w:p>
    <w:p w14:paraId="153150B4" w14:textId="77777777" w:rsidR="00D1207C" w:rsidRPr="002A2D2C" w:rsidRDefault="007120FD" w:rsidP="00D1207C">
      <w:pPr>
        <w:spacing w:after="0"/>
        <w:ind w:left="-4" w:right="33"/>
        <w:rPr>
          <w:i w:val="0"/>
          <w:color w:val="auto"/>
          <w:lang w:val="lv-LV"/>
        </w:rPr>
      </w:pPr>
      <w:r w:rsidRPr="002A2D2C">
        <w:rPr>
          <w:i w:val="0"/>
          <w:color w:val="auto"/>
          <w:lang w:val="lv-LV"/>
        </w:rPr>
        <w:t xml:space="preserve">Informācijas un izlūkdatu apmaiņa ir būtisks TSI instruments cīņai pret noziedzību gan valsts, gan starptautiskā līmenī, </w:t>
      </w:r>
      <w:r w:rsidR="00F42EC4" w:rsidRPr="002A2D2C">
        <w:rPr>
          <w:i w:val="0"/>
          <w:color w:val="auto"/>
          <w:lang w:val="lv-LV"/>
        </w:rPr>
        <w:t xml:space="preserve">kuru </w:t>
      </w:r>
      <w:r w:rsidRPr="002A2D2C">
        <w:rPr>
          <w:i w:val="0"/>
          <w:color w:val="auto"/>
          <w:lang w:val="lv-LV"/>
        </w:rPr>
        <w:t>kā prioritāti ir izvirzījusi arī Eiropas Savienība un Latvijas valdība. Šķēršļu likvidēšana efektīvai informācijas apmaiņai ir rentabls ekonomisko noziegumu apkarošanas veids.</w:t>
      </w:r>
    </w:p>
    <w:p w14:paraId="1FF1B5E6" w14:textId="77777777" w:rsidR="00D1207C" w:rsidRPr="002A2D2C" w:rsidRDefault="00D1207C" w:rsidP="00D1207C">
      <w:pPr>
        <w:spacing w:after="0"/>
        <w:ind w:left="-4" w:right="33"/>
        <w:rPr>
          <w:i w:val="0"/>
          <w:color w:val="auto"/>
          <w:lang w:val="lv-LV"/>
        </w:rPr>
      </w:pPr>
    </w:p>
    <w:p w14:paraId="16DC0E5A" w14:textId="77777777" w:rsidR="00D1207C" w:rsidRPr="002A2D2C" w:rsidRDefault="007120FD" w:rsidP="00D1207C">
      <w:pPr>
        <w:spacing w:after="0"/>
        <w:ind w:left="-4" w:right="33"/>
        <w:rPr>
          <w:i w:val="0"/>
          <w:color w:val="auto"/>
          <w:lang w:val="lv-LV"/>
        </w:rPr>
      </w:pPr>
      <w:r w:rsidRPr="002A2D2C">
        <w:rPr>
          <w:i w:val="0"/>
          <w:color w:val="auto"/>
          <w:lang w:val="lv-LV"/>
        </w:rPr>
        <w:t xml:space="preserve">Pašlaik </w:t>
      </w:r>
      <w:r w:rsidR="00E81E3D" w:rsidRPr="002A2D2C">
        <w:rPr>
          <w:i w:val="0"/>
          <w:color w:val="auto"/>
          <w:lang w:val="lv-LV"/>
        </w:rPr>
        <w:t>VP</w:t>
      </w:r>
      <w:r w:rsidRPr="002A2D2C">
        <w:rPr>
          <w:i w:val="0"/>
          <w:color w:val="auto"/>
          <w:lang w:val="lv-LV"/>
        </w:rPr>
        <w:t xml:space="preserve"> ir uzsākusi informācijas apmaiņas tiešsaistes platformas "Nacionālais kriminālizmeklēšanas modelis” (turpmāk tekstā – NKIM) izveidi, izmantojot finansējumu, kas pieejams no Iekšējās drošības fonda 2014.-2020. gadam. </w:t>
      </w:r>
      <w:r w:rsidR="00E81E3D" w:rsidRPr="002A2D2C">
        <w:rPr>
          <w:i w:val="0"/>
          <w:color w:val="auto"/>
          <w:lang w:val="lv-LV"/>
        </w:rPr>
        <w:t>VP</w:t>
      </w:r>
      <w:r w:rsidRPr="002A2D2C">
        <w:rPr>
          <w:i w:val="0"/>
          <w:color w:val="auto"/>
          <w:lang w:val="lv-LV"/>
        </w:rPr>
        <w:t xml:space="preserve"> NKIM nodrošinās informācijas apmaiņu reālā laikā, galvenokārt starp iekšlietu nozares iestādēm.</w:t>
      </w:r>
    </w:p>
    <w:p w14:paraId="131F455A" w14:textId="77777777" w:rsidR="00D1207C" w:rsidRPr="002A2D2C" w:rsidRDefault="00D1207C" w:rsidP="00D1207C">
      <w:pPr>
        <w:spacing w:after="0"/>
        <w:ind w:left="-4" w:right="33"/>
        <w:rPr>
          <w:i w:val="0"/>
          <w:color w:val="auto"/>
          <w:lang w:val="lv-LV"/>
        </w:rPr>
      </w:pPr>
    </w:p>
    <w:p w14:paraId="31B43914" w14:textId="5F6FB8EF" w:rsidR="00D1207C" w:rsidRPr="002A2D2C" w:rsidRDefault="007120FD" w:rsidP="00D1207C">
      <w:pPr>
        <w:spacing w:after="0"/>
        <w:ind w:left="-4" w:right="33"/>
        <w:rPr>
          <w:i w:val="0"/>
          <w:color w:val="auto"/>
          <w:lang w:val="lv-LV"/>
        </w:rPr>
      </w:pPr>
      <w:r w:rsidRPr="002A2D2C">
        <w:rPr>
          <w:i w:val="0"/>
          <w:color w:val="auto"/>
          <w:lang w:val="lv-LV"/>
        </w:rPr>
        <w:t xml:space="preserve">Programmas mērķis ir izveidot NKIM VID. Tas vēlāk tiks sasaistīts ar </w:t>
      </w:r>
      <w:r w:rsidR="00E81E3D" w:rsidRPr="002A2D2C">
        <w:rPr>
          <w:i w:val="0"/>
          <w:color w:val="auto"/>
          <w:lang w:val="lv-LV"/>
        </w:rPr>
        <w:t>VP</w:t>
      </w:r>
      <w:r w:rsidRPr="002A2D2C">
        <w:rPr>
          <w:i w:val="0"/>
          <w:color w:val="auto"/>
          <w:lang w:val="lv-LV"/>
        </w:rPr>
        <w:t xml:space="preserve"> NKIM, tādējādi, </w:t>
      </w:r>
      <w:r w:rsidR="00AD1F8C" w:rsidRPr="002A2D2C">
        <w:rPr>
          <w:i w:val="0"/>
          <w:color w:val="auto"/>
          <w:lang w:val="lv-LV"/>
        </w:rPr>
        <w:t>dodot iespēju efektīvāk,</w:t>
      </w:r>
      <w:r w:rsidRPr="002A2D2C">
        <w:rPr>
          <w:i w:val="0"/>
          <w:color w:val="auto"/>
          <w:lang w:val="lv-LV"/>
        </w:rPr>
        <w:t xml:space="preserve"> un kvalitatīvāk identificēt indivīdu un organizāciju modeļus, savienojumus un attiecības. Darbības, kas saistītas ar NKIM izveidi VID, ietvers tiesību aktu pielāgošanu, infrastruktūras uzlabošanu, kā arī darbinieku zināšanu un prasmju uzlabošanu iesaistītajās valsts iestādēs.</w:t>
      </w:r>
    </w:p>
    <w:p w14:paraId="69FE949F" w14:textId="77777777" w:rsidR="00D1207C" w:rsidRPr="002A2D2C" w:rsidRDefault="00D1207C" w:rsidP="00D1207C">
      <w:pPr>
        <w:spacing w:after="0"/>
        <w:ind w:left="-4" w:right="33"/>
        <w:rPr>
          <w:i w:val="0"/>
          <w:color w:val="auto"/>
          <w:lang w:val="lv-LV"/>
        </w:rPr>
      </w:pPr>
    </w:p>
    <w:p w14:paraId="6698883A" w14:textId="77777777" w:rsidR="00D1207C" w:rsidRPr="002A2D2C" w:rsidRDefault="007120FD" w:rsidP="00D1207C">
      <w:pPr>
        <w:spacing w:after="0"/>
        <w:ind w:left="-4" w:right="33"/>
        <w:rPr>
          <w:i w:val="0"/>
          <w:color w:val="auto"/>
          <w:lang w:val="lv-LV"/>
        </w:rPr>
      </w:pPr>
      <w:r w:rsidRPr="002A2D2C">
        <w:rPr>
          <w:i w:val="0"/>
          <w:color w:val="auto"/>
          <w:lang w:val="lv-LV"/>
        </w:rPr>
        <w:t xml:space="preserve">Mērķa grupa ir VID un VP. </w:t>
      </w:r>
    </w:p>
    <w:p w14:paraId="04AF0B91" w14:textId="77777777" w:rsidR="00D1207C" w:rsidRPr="002A2D2C" w:rsidRDefault="00D1207C" w:rsidP="00D1207C">
      <w:pPr>
        <w:spacing w:after="0"/>
        <w:ind w:left="-4" w:right="33"/>
        <w:rPr>
          <w:i w:val="0"/>
          <w:color w:val="auto"/>
          <w:lang w:val="lv-LV"/>
        </w:rPr>
      </w:pPr>
    </w:p>
    <w:p w14:paraId="4A5B5BC5" w14:textId="77777777" w:rsidR="00D1207C" w:rsidRPr="002A2D2C" w:rsidRDefault="007120FD" w:rsidP="00D1207C">
      <w:pPr>
        <w:spacing w:after="0"/>
        <w:ind w:left="-4" w:right="33"/>
        <w:rPr>
          <w:color w:val="auto"/>
          <w:u w:val="single"/>
          <w:lang w:val="lv-LV"/>
        </w:rPr>
      </w:pPr>
      <w:r w:rsidRPr="002A2D2C">
        <w:rPr>
          <w:color w:val="auto"/>
          <w:u w:val="single"/>
          <w:lang w:val="lv-LV"/>
        </w:rPr>
        <w:t>Ekonomisko noziegumu krimināllietu izskatīšanas efektivitātes palielināšana, paātrinot un uzlabojot ekonomisko noziegumu izmeklēšanas procesa kvalitāti</w:t>
      </w:r>
    </w:p>
    <w:p w14:paraId="2DDC60D8" w14:textId="5C1685A9" w:rsidR="00D1207C" w:rsidRPr="002A2D2C" w:rsidRDefault="007120FD" w:rsidP="00D1207C">
      <w:pPr>
        <w:spacing w:after="0"/>
        <w:ind w:left="-4" w:right="33"/>
        <w:rPr>
          <w:i w:val="0"/>
          <w:color w:val="auto"/>
          <w:lang w:val="lv-LV"/>
        </w:rPr>
      </w:pPr>
      <w:r w:rsidRPr="002A2D2C">
        <w:rPr>
          <w:i w:val="0"/>
          <w:color w:val="auto"/>
          <w:lang w:val="lv-LV"/>
        </w:rPr>
        <w:t>Ekonomisko noziegumu apkarošana ir sarežģīts process. Svarīgi faktori ekonomisko noziegumu novēršana</w:t>
      </w:r>
      <w:r w:rsidR="00E24E4F" w:rsidRPr="002A2D2C">
        <w:rPr>
          <w:i w:val="0"/>
          <w:color w:val="auto"/>
          <w:lang w:val="lv-LV"/>
        </w:rPr>
        <w:t>s</w:t>
      </w:r>
      <w:r w:rsidRPr="002A2D2C">
        <w:rPr>
          <w:i w:val="0"/>
          <w:color w:val="auto"/>
          <w:lang w:val="lv-LV"/>
        </w:rPr>
        <w:t xml:space="preserve"> un apkarošana</w:t>
      </w:r>
      <w:r w:rsidR="00E24E4F" w:rsidRPr="002A2D2C">
        <w:rPr>
          <w:i w:val="0"/>
          <w:color w:val="auto"/>
          <w:lang w:val="lv-LV"/>
        </w:rPr>
        <w:t>s procesos</w:t>
      </w:r>
      <w:r w:rsidRPr="002A2D2C">
        <w:rPr>
          <w:i w:val="0"/>
          <w:color w:val="auto"/>
          <w:lang w:val="lv-LV"/>
        </w:rPr>
        <w:t xml:space="preserve"> ir </w:t>
      </w:r>
      <w:r w:rsidR="00E24E4F" w:rsidRPr="002A2D2C">
        <w:rPr>
          <w:i w:val="0"/>
          <w:color w:val="auto"/>
          <w:lang w:val="lv-LV"/>
        </w:rPr>
        <w:t xml:space="preserve">noziegumu </w:t>
      </w:r>
      <w:r w:rsidRPr="002A2D2C">
        <w:rPr>
          <w:i w:val="0"/>
          <w:color w:val="auto"/>
          <w:lang w:val="lv-LV"/>
        </w:rPr>
        <w:t xml:space="preserve">laicīga atpazīšana, efektīva pierādījumu izsekošana, </w:t>
      </w:r>
      <w:r w:rsidR="0086301F" w:rsidRPr="002A2D2C">
        <w:rPr>
          <w:i w:val="0"/>
          <w:color w:val="auto"/>
          <w:lang w:val="lv-LV"/>
        </w:rPr>
        <w:t>arestēšana un</w:t>
      </w:r>
      <w:r w:rsidRPr="002A2D2C">
        <w:rPr>
          <w:i w:val="0"/>
          <w:color w:val="auto"/>
          <w:lang w:val="lv-LV"/>
        </w:rPr>
        <w:t xml:space="preserve"> konfiscēšana nozieguma vietā</w:t>
      </w:r>
      <w:r w:rsidR="00E24E4F" w:rsidRPr="002A2D2C">
        <w:rPr>
          <w:i w:val="0"/>
          <w:color w:val="auto"/>
          <w:lang w:val="lv-LV"/>
        </w:rPr>
        <w:t>s</w:t>
      </w:r>
      <w:r w:rsidRPr="002A2D2C">
        <w:rPr>
          <w:i w:val="0"/>
          <w:color w:val="auto"/>
          <w:lang w:val="lv-LV"/>
        </w:rPr>
        <w:t xml:space="preserve">, saskaņota, visaptveroša un efektīva kriminālistikas ekspertīžu veikšana, kā arī profesionāli un rūpīgi veikts viss izmeklēšanas process kopumā. Šie faktori galvenokārt ir atkarīgi no izmeklētāju un </w:t>
      </w:r>
      <w:r w:rsidR="00AD1F8C" w:rsidRPr="002A2D2C">
        <w:rPr>
          <w:i w:val="0"/>
          <w:color w:val="auto"/>
          <w:lang w:val="lv-LV"/>
        </w:rPr>
        <w:t>citu attiecīgu ekspertu</w:t>
      </w:r>
      <w:r w:rsidRPr="002A2D2C">
        <w:rPr>
          <w:i w:val="0"/>
          <w:color w:val="auto"/>
          <w:lang w:val="lv-LV"/>
        </w:rPr>
        <w:t xml:space="preserve"> kompetences un atbilstošas ​​modernas tehnikas pieejamības. Latvija šobrīd spēj nodrošināt tikai niecīgu daudzumu to īpašību, kas raksturo efektīvu un saskaņotu sistēmu </w:t>
      </w:r>
      <w:r w:rsidR="00EA1633" w:rsidRPr="002A2D2C">
        <w:rPr>
          <w:i w:val="0"/>
          <w:color w:val="auto"/>
          <w:lang w:val="lv-LV"/>
        </w:rPr>
        <w:t>ekonomisko noziegumu</w:t>
      </w:r>
      <w:r w:rsidRPr="002A2D2C">
        <w:rPr>
          <w:i w:val="0"/>
          <w:color w:val="auto"/>
          <w:lang w:val="lv-LV"/>
        </w:rPr>
        <w:t xml:space="preserve"> izmeklēšanā un kriminālvajāšanas uzsākšanā. Viens no galvenajiem faktoriem esošajā situācijā ir kriminālistikas ekspertīžu kvalitāte.</w:t>
      </w:r>
    </w:p>
    <w:p w14:paraId="7A7C14DC" w14:textId="77777777" w:rsidR="00D1207C" w:rsidRPr="002A2D2C" w:rsidRDefault="007120FD" w:rsidP="00D1207C">
      <w:pPr>
        <w:spacing w:after="0"/>
        <w:ind w:left="-4" w:right="33"/>
        <w:rPr>
          <w:i w:val="0"/>
          <w:color w:val="auto"/>
          <w:lang w:val="lv-LV"/>
        </w:rPr>
      </w:pPr>
      <w:r w:rsidRPr="002A2D2C">
        <w:rPr>
          <w:i w:val="0"/>
          <w:color w:val="auto"/>
          <w:lang w:val="lv-LV"/>
        </w:rPr>
        <w:t xml:space="preserve">  </w:t>
      </w:r>
    </w:p>
    <w:p w14:paraId="05392653" w14:textId="77777777" w:rsidR="00D1207C" w:rsidRPr="002A2D2C" w:rsidRDefault="007120FD" w:rsidP="00D1207C">
      <w:pPr>
        <w:spacing w:after="0"/>
        <w:ind w:left="-4" w:right="33"/>
        <w:rPr>
          <w:i w:val="0"/>
          <w:color w:val="auto"/>
          <w:lang w:val="lv-LV"/>
        </w:rPr>
      </w:pPr>
      <w:r w:rsidRPr="002A2D2C">
        <w:rPr>
          <w:i w:val="0"/>
          <w:color w:val="auto"/>
          <w:lang w:val="lv-LV"/>
        </w:rPr>
        <w:t>VP Ekonomisko noziegumu apkarošanas pārvalde (turpmāk tekstā - ENAP) un VP Kriminālistikas pārvalde (turpmāk tekstā - KP) cieši sadarbojas ekonomisko noziegumu novēršanā un apkarošanā Latvijā. Statistika uzrāda, ka tikai vidēji 10% no visām ekonomisko noziegumu krimināllietām Latvijā tiek nodotas kriminālvajāšan</w:t>
      </w:r>
      <w:r w:rsidR="00531669" w:rsidRPr="002A2D2C">
        <w:rPr>
          <w:i w:val="0"/>
          <w:color w:val="auto"/>
          <w:lang w:val="lv-LV"/>
        </w:rPr>
        <w:t>ai</w:t>
      </w:r>
      <w:r w:rsidRPr="002A2D2C">
        <w:rPr>
          <w:i w:val="0"/>
          <w:color w:val="auto"/>
          <w:lang w:val="lv-LV"/>
        </w:rPr>
        <w:t xml:space="preserve"> (piemēram, 2017. gadā 52 no 513 ekonomisko noziegumu krimināllietām tika nodotas </w:t>
      </w:r>
      <w:r w:rsidRPr="002A2D2C">
        <w:rPr>
          <w:i w:val="0"/>
          <w:color w:val="auto"/>
          <w:lang w:val="lv-LV"/>
        </w:rPr>
        <w:lastRenderedPageBreak/>
        <w:t>kriminālvajāšan</w:t>
      </w:r>
      <w:r w:rsidR="00531669" w:rsidRPr="002A2D2C">
        <w:rPr>
          <w:i w:val="0"/>
          <w:color w:val="auto"/>
          <w:lang w:val="lv-LV"/>
        </w:rPr>
        <w:t>ai</w:t>
      </w:r>
      <w:r w:rsidRPr="002A2D2C">
        <w:rPr>
          <w:i w:val="0"/>
          <w:color w:val="auto"/>
          <w:lang w:val="lv-LV"/>
        </w:rPr>
        <w:t xml:space="preserve">, savukārt laika periodā no 2013. - 2016. gadam tikai 12 no 399 </w:t>
      </w:r>
      <w:r w:rsidR="00E81E3D" w:rsidRPr="002A2D2C">
        <w:rPr>
          <w:i w:val="0"/>
          <w:color w:val="auto"/>
          <w:lang w:val="lv-LV"/>
        </w:rPr>
        <w:t>noziedzīgi iegūtu līdzekļu legalizācijas</w:t>
      </w:r>
      <w:r w:rsidRPr="002A2D2C">
        <w:rPr>
          <w:i w:val="0"/>
          <w:color w:val="auto"/>
          <w:lang w:val="lv-LV"/>
        </w:rPr>
        <w:t xml:space="preserve"> krimināllietām tika nodotas kriminālvajāšan</w:t>
      </w:r>
      <w:r w:rsidR="00531669" w:rsidRPr="002A2D2C">
        <w:rPr>
          <w:i w:val="0"/>
          <w:color w:val="auto"/>
          <w:lang w:val="lv-LV"/>
        </w:rPr>
        <w:t>ai</w:t>
      </w:r>
      <w:r w:rsidRPr="002A2D2C">
        <w:rPr>
          <w:i w:val="0"/>
          <w:color w:val="auto"/>
          <w:lang w:val="lv-LV"/>
        </w:rPr>
        <w:t xml:space="preserve">). Tajā pašā laikā, pat tās lietas, kas nonāk tiesā, tiesneši bieži kritizē, jo trūkst pietiekamu pierādījumu, lai panāktu notiesājošu spriedumu. Šie dati skaidri </w:t>
      </w:r>
      <w:r w:rsidR="00E24E4F" w:rsidRPr="002A2D2C">
        <w:rPr>
          <w:i w:val="0"/>
          <w:color w:val="auto"/>
          <w:lang w:val="lv-LV"/>
        </w:rPr>
        <w:t>norāda uz to</w:t>
      </w:r>
      <w:r w:rsidRPr="002A2D2C">
        <w:rPr>
          <w:i w:val="0"/>
          <w:color w:val="auto"/>
          <w:lang w:val="lv-LV"/>
        </w:rPr>
        <w:t xml:space="preserve">, ka </w:t>
      </w:r>
      <w:r w:rsidR="00E81E3D" w:rsidRPr="002A2D2C">
        <w:rPr>
          <w:i w:val="0"/>
          <w:color w:val="auto"/>
          <w:lang w:val="lv-LV"/>
        </w:rPr>
        <w:t>VP</w:t>
      </w:r>
      <w:r w:rsidRPr="002A2D2C">
        <w:rPr>
          <w:i w:val="0"/>
          <w:color w:val="auto"/>
          <w:lang w:val="lv-LV"/>
        </w:rPr>
        <w:t xml:space="preserve"> ir būtiski jāuzlabo kvalitāte un spējas lietu izskatīšanā un kriminālistikas ekspertīžu nodrošināšanā. Tādēļ programmā tiks stiprināta vienlaicīgi gan</w:t>
      </w:r>
      <w:r w:rsidR="005C19C9" w:rsidRPr="002A2D2C">
        <w:rPr>
          <w:i w:val="0"/>
          <w:color w:val="auto"/>
          <w:lang w:val="lv-LV"/>
        </w:rPr>
        <w:t xml:space="preserve"> VP</w:t>
      </w:r>
      <w:r w:rsidRPr="002A2D2C">
        <w:rPr>
          <w:i w:val="0"/>
          <w:color w:val="auto"/>
          <w:lang w:val="lv-LV"/>
        </w:rPr>
        <w:t xml:space="preserve"> ENAP, gan </w:t>
      </w:r>
      <w:r w:rsidR="005C19C9" w:rsidRPr="002A2D2C">
        <w:rPr>
          <w:i w:val="0"/>
          <w:color w:val="auto"/>
          <w:lang w:val="lv-LV"/>
        </w:rPr>
        <w:t xml:space="preserve">VP </w:t>
      </w:r>
      <w:r w:rsidRPr="002A2D2C">
        <w:rPr>
          <w:i w:val="0"/>
          <w:color w:val="auto"/>
          <w:lang w:val="lv-LV"/>
        </w:rPr>
        <w:t>KP institucionālā kapacitāte. Turklāt, cik vien iespējams, prokurori un tiesu eksperti tiks iekļauti programmas aktivitātēs.</w:t>
      </w:r>
    </w:p>
    <w:p w14:paraId="7C7FEEED" w14:textId="77777777" w:rsidR="00D1207C" w:rsidRPr="002A2D2C" w:rsidRDefault="00D1207C" w:rsidP="00D1207C">
      <w:pPr>
        <w:spacing w:after="0"/>
        <w:ind w:left="-4" w:right="33"/>
        <w:rPr>
          <w:i w:val="0"/>
          <w:color w:val="auto"/>
          <w:lang w:val="lv-LV"/>
        </w:rPr>
      </w:pPr>
    </w:p>
    <w:p w14:paraId="52FE03D1" w14:textId="3D078846" w:rsidR="00D1207C" w:rsidRPr="002A2D2C" w:rsidRDefault="007120FD" w:rsidP="00D1207C">
      <w:pPr>
        <w:spacing w:after="0"/>
        <w:ind w:left="-4" w:right="33"/>
        <w:rPr>
          <w:i w:val="0"/>
          <w:color w:val="auto"/>
          <w:lang w:val="lv-LV"/>
        </w:rPr>
      </w:pPr>
      <w:r w:rsidRPr="002A2D2C">
        <w:rPr>
          <w:i w:val="0"/>
          <w:color w:val="auto"/>
          <w:lang w:val="lv-LV"/>
        </w:rPr>
        <w:t xml:space="preserve">Mērķa grupa ir </w:t>
      </w:r>
      <w:r w:rsidR="00E81E3D" w:rsidRPr="002A2D2C">
        <w:rPr>
          <w:i w:val="0"/>
          <w:color w:val="auto"/>
          <w:lang w:val="lv-LV"/>
        </w:rPr>
        <w:t xml:space="preserve">VP </w:t>
      </w:r>
      <w:r w:rsidRPr="002A2D2C">
        <w:rPr>
          <w:i w:val="0"/>
          <w:color w:val="auto"/>
          <w:lang w:val="lv-LV"/>
        </w:rPr>
        <w:t xml:space="preserve">ENAP, </w:t>
      </w:r>
      <w:r w:rsidR="00E81E3D" w:rsidRPr="002A2D2C">
        <w:rPr>
          <w:i w:val="0"/>
          <w:color w:val="auto"/>
          <w:lang w:val="lv-LV"/>
        </w:rPr>
        <w:t xml:space="preserve">VP </w:t>
      </w:r>
      <w:r w:rsidRPr="002A2D2C">
        <w:rPr>
          <w:i w:val="0"/>
          <w:color w:val="auto"/>
          <w:lang w:val="lv-LV"/>
        </w:rPr>
        <w:t xml:space="preserve">KP, </w:t>
      </w:r>
      <w:r w:rsidR="003E1246" w:rsidRPr="003E1246">
        <w:rPr>
          <w:i w:val="0"/>
          <w:color w:val="auto"/>
          <w:lang w:val="lv-LV"/>
        </w:rPr>
        <w:t xml:space="preserve">Finanšu izlūkošanas dienests (turpmāk – tekstā FID) </w:t>
      </w:r>
      <w:r w:rsidRPr="002A2D2C">
        <w:rPr>
          <w:i w:val="0"/>
          <w:color w:val="auto"/>
          <w:lang w:val="lv-LV"/>
        </w:rPr>
        <w:t xml:space="preserve">, Ģenerālprokuratūra, Latvijas Banka un KNAB. </w:t>
      </w:r>
    </w:p>
    <w:p w14:paraId="75E53D5E" w14:textId="77777777" w:rsidR="00D1207C" w:rsidRPr="002A2D2C" w:rsidRDefault="00D1207C" w:rsidP="00D1207C">
      <w:pPr>
        <w:spacing w:after="0"/>
        <w:ind w:left="-4" w:right="33"/>
        <w:rPr>
          <w:i w:val="0"/>
          <w:color w:val="auto"/>
          <w:lang w:val="lv-LV"/>
        </w:rPr>
      </w:pPr>
    </w:p>
    <w:p w14:paraId="7670342F" w14:textId="77777777" w:rsidR="00D1207C" w:rsidRPr="002A2D2C" w:rsidRDefault="007120FD" w:rsidP="00D1207C">
      <w:pPr>
        <w:spacing w:after="0"/>
        <w:ind w:left="-4" w:right="33"/>
        <w:rPr>
          <w:color w:val="auto"/>
          <w:u w:val="single"/>
          <w:lang w:val="lv-LV"/>
        </w:rPr>
      </w:pPr>
      <w:r w:rsidRPr="002A2D2C">
        <w:rPr>
          <w:color w:val="auto"/>
          <w:u w:val="single"/>
          <w:lang w:val="lv-LV"/>
        </w:rPr>
        <w:t>Ekonomiskie noziegumi uz robežām</w:t>
      </w:r>
    </w:p>
    <w:p w14:paraId="498EE4C9" w14:textId="77777777" w:rsidR="00D1207C" w:rsidRPr="002A2D2C" w:rsidRDefault="007120FD" w:rsidP="00D1207C">
      <w:pPr>
        <w:spacing w:after="0"/>
        <w:ind w:left="-4" w:right="33"/>
        <w:rPr>
          <w:i w:val="0"/>
          <w:color w:val="auto"/>
          <w:lang w:val="lv-LV"/>
        </w:rPr>
      </w:pPr>
      <w:r w:rsidRPr="002A2D2C">
        <w:rPr>
          <w:i w:val="0"/>
          <w:color w:val="auto"/>
          <w:lang w:val="lv-LV"/>
        </w:rPr>
        <w:t xml:space="preserve">Šengenas zona ir lielākā brīvā ceļojumu zona pasaulē, kuras ietvaros vairāk nekā 400 milj. ES dalībvalstu pilsoņiem un tās viesiem ir nodrošināta brīva personu kustība un preču plūsma bez iekšējo robežu kontroles. Teritorijā, kurā netiek veikta iekšējo robežu kontrole, pārrobežu draudi, kas ietekmē šīs valsts sabiedrisko kārtību vai iekšējo drošību, ir kopējas intereses jautājums. </w:t>
      </w:r>
    </w:p>
    <w:p w14:paraId="09EBDAA6" w14:textId="77777777" w:rsidR="00D1207C" w:rsidRPr="002A2D2C" w:rsidRDefault="00D1207C" w:rsidP="00D1207C">
      <w:pPr>
        <w:spacing w:after="0"/>
        <w:ind w:left="-4" w:right="33"/>
        <w:rPr>
          <w:i w:val="0"/>
          <w:color w:val="auto"/>
          <w:lang w:val="lv-LV"/>
        </w:rPr>
      </w:pPr>
    </w:p>
    <w:p w14:paraId="382FCDCC" w14:textId="77777777" w:rsidR="00D1207C" w:rsidRPr="00AD1F8C" w:rsidRDefault="007120FD" w:rsidP="00D1207C">
      <w:pPr>
        <w:spacing w:after="0"/>
        <w:ind w:left="-4" w:right="33"/>
        <w:rPr>
          <w:i w:val="0"/>
          <w:color w:val="auto"/>
          <w:lang w:val="lv-LV"/>
        </w:rPr>
      </w:pPr>
      <w:r w:rsidRPr="002A2D2C">
        <w:rPr>
          <w:i w:val="0"/>
          <w:color w:val="auto"/>
          <w:lang w:val="lv-LV"/>
        </w:rPr>
        <w:t xml:space="preserve">Latvija ir atbildīga par garākās ārējās sauszemes ES/Šengenas valstu robežas ar Baltkrieviju un Krieviju apsardzību. </w:t>
      </w:r>
      <w:r w:rsidR="005948D6" w:rsidRPr="002A2D2C">
        <w:rPr>
          <w:i w:val="0"/>
          <w:color w:val="auto"/>
          <w:lang w:val="lv-LV"/>
        </w:rPr>
        <w:t>Robežšķērsošanas vieta</w:t>
      </w:r>
      <w:r w:rsidR="000A6F25" w:rsidRPr="002A2D2C">
        <w:rPr>
          <w:i w:val="0"/>
          <w:color w:val="auto"/>
          <w:lang w:val="lv-LV"/>
        </w:rPr>
        <w:t xml:space="preserve"> “Terehova”</w:t>
      </w:r>
      <w:r w:rsidRPr="002A2D2C">
        <w:rPr>
          <w:i w:val="0"/>
          <w:color w:val="auto"/>
          <w:lang w:val="lv-LV"/>
        </w:rPr>
        <w:t xml:space="preserve"> (turpmāk tek</w:t>
      </w:r>
      <w:r w:rsidR="005948D6" w:rsidRPr="002A2D2C">
        <w:rPr>
          <w:i w:val="0"/>
          <w:color w:val="auto"/>
          <w:lang w:val="lv-LV"/>
        </w:rPr>
        <w:t>stā – RŠV Terehova) ir lielākā</w:t>
      </w:r>
      <w:r w:rsidRPr="002A2D2C">
        <w:rPr>
          <w:i w:val="0"/>
          <w:color w:val="auto"/>
          <w:lang w:val="lv-LV"/>
        </w:rPr>
        <w:t xml:space="preserve"> </w:t>
      </w:r>
      <w:r w:rsidR="005948D6" w:rsidRPr="002A2D2C">
        <w:rPr>
          <w:i w:val="0"/>
          <w:color w:val="auto"/>
          <w:lang w:val="lv-LV"/>
        </w:rPr>
        <w:t>robežšķērsošanas vieta</w:t>
      </w:r>
      <w:r w:rsidRPr="00AD1F8C">
        <w:rPr>
          <w:i w:val="0"/>
          <w:color w:val="auto"/>
          <w:vertAlign w:val="superscript"/>
          <w:lang w:val="lv-LV"/>
        </w:rPr>
        <w:footnoteReference w:id="3"/>
      </w:r>
      <w:r w:rsidRPr="00AD1F8C">
        <w:rPr>
          <w:i w:val="0"/>
          <w:color w:val="auto"/>
          <w:lang w:val="lv-LV"/>
        </w:rPr>
        <w:t xml:space="preserve"> ar Krievijas Federāciju, kas atrodas uz A12 šosejas virzienā</w:t>
      </w:r>
      <w:r w:rsidR="00860D02" w:rsidRPr="00AD1F8C">
        <w:rPr>
          <w:i w:val="0"/>
          <w:color w:val="auto"/>
          <w:lang w:val="lv-LV"/>
        </w:rPr>
        <w:t xml:space="preserve"> uz</w:t>
      </w:r>
      <w:r w:rsidRPr="00AD1F8C">
        <w:rPr>
          <w:i w:val="0"/>
          <w:color w:val="auto"/>
          <w:lang w:val="lv-LV"/>
        </w:rPr>
        <w:t xml:space="preserve"> Maskavu. Būtiskākie līdzšinējie izaicinājumi uz Latvijas ārējās robežas ekonomiskās noziedzības jomā ir akcīzes preču, kā arī narkotiku kontrabanda un naudas atmazgāšana (t.sk. skaidras naudas kontrabanda). </w:t>
      </w:r>
    </w:p>
    <w:p w14:paraId="1CF6ED7E" w14:textId="77777777" w:rsidR="00D1207C" w:rsidRPr="00AD1F8C" w:rsidRDefault="00D1207C" w:rsidP="00D1207C">
      <w:pPr>
        <w:spacing w:after="0"/>
        <w:ind w:left="-4" w:right="33"/>
        <w:rPr>
          <w:i w:val="0"/>
          <w:color w:val="auto"/>
          <w:lang w:val="lv-LV"/>
        </w:rPr>
      </w:pPr>
    </w:p>
    <w:p w14:paraId="4801C135" w14:textId="77777777" w:rsidR="00D1207C" w:rsidRPr="002A2D2C" w:rsidRDefault="007120FD" w:rsidP="00D1207C">
      <w:pPr>
        <w:spacing w:after="0"/>
        <w:ind w:left="-4" w:right="33"/>
        <w:rPr>
          <w:i w:val="0"/>
          <w:color w:val="auto"/>
          <w:lang w:val="lv-LV"/>
        </w:rPr>
      </w:pPr>
      <w:r w:rsidRPr="002A2D2C">
        <w:rPr>
          <w:i w:val="0"/>
          <w:color w:val="auto"/>
          <w:lang w:val="lv-LV"/>
        </w:rPr>
        <w:t xml:space="preserve">ES Politikas ciklā 2018. - 2021. gadam noteiktie mērķi paredz samazināt sintētisko narkotiku tirdzniecību, ieskaitot ekstazī un LSD. Vienlaikus ES jāierobežo organizētās noziedzības grupējumu aktivitātes, kas ir atbildīgas par kaņepju, heroīna un kokaīna, ieroču kontrabandu, kā arī tās, kuras ir iesaistītas viltotu preču ražošanā un izplatīšanā, tādējādi pārkāpjot veselības, drošības un pārtikas normatīvās prasības. </w:t>
      </w:r>
    </w:p>
    <w:p w14:paraId="065DDE35" w14:textId="77777777" w:rsidR="00D1207C" w:rsidRPr="002A2D2C" w:rsidRDefault="00D1207C" w:rsidP="00D1207C">
      <w:pPr>
        <w:spacing w:after="0"/>
        <w:ind w:left="-4" w:right="33"/>
        <w:rPr>
          <w:i w:val="0"/>
          <w:color w:val="auto"/>
          <w:lang w:val="lv-LV"/>
        </w:rPr>
      </w:pPr>
    </w:p>
    <w:p w14:paraId="5A224376" w14:textId="77777777" w:rsidR="00D1207C" w:rsidRPr="002A2D2C" w:rsidRDefault="007120FD" w:rsidP="00D1207C">
      <w:pPr>
        <w:spacing w:after="0"/>
        <w:ind w:left="-4" w:right="33"/>
        <w:rPr>
          <w:i w:val="0"/>
          <w:color w:val="auto"/>
          <w:lang w:val="lv-LV"/>
        </w:rPr>
      </w:pPr>
      <w:r w:rsidRPr="002A2D2C">
        <w:rPr>
          <w:i w:val="0"/>
          <w:color w:val="auto"/>
          <w:lang w:val="lv-LV"/>
        </w:rPr>
        <w:t>Galvenie instrumenti, lai cīnītos pret ekonomiskiem noziegumiem un garantētu drošību uz robežām, ir zinoši darbinieki, prasmīgi dienesta suņi, atbilstošas</w:t>
      </w:r>
      <w:r w:rsidR="000A6F25" w:rsidRPr="002A2D2C">
        <w:rPr>
          <w:i w:val="0"/>
          <w:color w:val="auto"/>
          <w:lang w:val="lv-LV"/>
        </w:rPr>
        <w:t>,</w:t>
      </w:r>
      <w:r w:rsidRPr="002A2D2C">
        <w:rPr>
          <w:i w:val="0"/>
          <w:color w:val="auto"/>
          <w:lang w:val="lv-LV"/>
        </w:rPr>
        <w:t xml:space="preserve"> ​​mūsdienīgas iekārtas un moderna infrastruktūra. Programmas mērķis būs izstrādāt efektīvu un visaptverošu muitas kontroles sistēmu </w:t>
      </w:r>
      <w:r w:rsidR="000B3391" w:rsidRPr="002A2D2C">
        <w:rPr>
          <w:i w:val="0"/>
          <w:color w:val="auto"/>
          <w:lang w:val="lv-LV"/>
        </w:rPr>
        <w:t>RŠV</w:t>
      </w:r>
      <w:r w:rsidRPr="002A2D2C">
        <w:rPr>
          <w:i w:val="0"/>
          <w:color w:val="auto"/>
          <w:lang w:val="lv-LV"/>
        </w:rPr>
        <w:t xml:space="preserve"> Terehova. VID Nodokļu un muitas policijas dienesta kapacitāte tiks stiprināta, lai veiktu kriminālās izlūkošanas uzdevumus un muitas kontroles pasākumus akcīzes preču, skaidras naudas un nelegālu preču kontrabandas novēršanā un atklāšanā uz ES ārējās robežas. Muitas pārvaldes kinoloģijas dienesta kapacitāte tiks stiprināta muitas dienesta suņu darba uzlabošanai, lai samazinātu aizliegto un ierobežoto preču kontrabandu, t.sk. narkotiku, cigarešu un naudas kontrabandu. </w:t>
      </w:r>
      <w:r w:rsidR="005A3154" w:rsidRPr="002A2D2C">
        <w:rPr>
          <w:i w:val="0"/>
          <w:color w:val="auto"/>
          <w:lang w:val="lv-LV"/>
        </w:rPr>
        <w:t>Programmas aktivitātes mērķētas uz nepilnību mazināšanu</w:t>
      </w:r>
      <w:r w:rsidRPr="002A2D2C">
        <w:rPr>
          <w:i w:val="0"/>
          <w:color w:val="auto"/>
          <w:lang w:val="lv-LV"/>
        </w:rPr>
        <w:t xml:space="preserve"> attiecībā uz pārrobežu skaidras naudas kustību, kur Latvija nav spējusi demonstrēt efektīvu nedeklarētas vai nepatiesi deklarētas valūtas kustības pārrobežu konfiskācijas sistēmu uz robežas.</w:t>
      </w:r>
    </w:p>
    <w:p w14:paraId="6F82E626" w14:textId="77777777" w:rsidR="00D1207C" w:rsidRPr="002A2D2C" w:rsidRDefault="00D1207C" w:rsidP="00D1207C">
      <w:pPr>
        <w:spacing w:after="0"/>
        <w:ind w:left="-4" w:right="33"/>
        <w:rPr>
          <w:i w:val="0"/>
          <w:color w:val="auto"/>
          <w:lang w:val="lv-LV"/>
        </w:rPr>
      </w:pPr>
    </w:p>
    <w:p w14:paraId="0BC4294F" w14:textId="77777777" w:rsidR="00D1207C" w:rsidRPr="002A2D2C" w:rsidRDefault="007120FD" w:rsidP="00D1207C">
      <w:pPr>
        <w:spacing w:after="0"/>
        <w:ind w:left="-4" w:right="33"/>
        <w:rPr>
          <w:i w:val="0"/>
          <w:color w:val="auto"/>
          <w:lang w:val="lv-LV"/>
        </w:rPr>
      </w:pPr>
      <w:r w:rsidRPr="002A2D2C">
        <w:rPr>
          <w:i w:val="0"/>
          <w:color w:val="auto"/>
          <w:lang w:val="lv-LV"/>
        </w:rPr>
        <w:t xml:space="preserve">Mērķa grupa ir VID Nodokļu un muitas policijas pārvalde, VID Muitas pārvaldes kinoloģijas dienests un citas iestādes, kuras apkaro ekonomiskos noziegumus uz robežas. </w:t>
      </w:r>
    </w:p>
    <w:p w14:paraId="3C52F393" w14:textId="77777777" w:rsidR="005807E3" w:rsidRPr="002A2D2C" w:rsidRDefault="005807E3" w:rsidP="006A143E">
      <w:pPr>
        <w:spacing w:after="0"/>
        <w:ind w:left="0" w:right="33" w:firstLine="0"/>
        <w:rPr>
          <w:color w:val="auto"/>
          <w:u w:val="single"/>
          <w:lang w:val="lv-LV"/>
        </w:rPr>
      </w:pPr>
    </w:p>
    <w:p w14:paraId="55571E5A" w14:textId="77777777" w:rsidR="00D1207C" w:rsidRPr="002A2D2C" w:rsidRDefault="00C72A65" w:rsidP="00D1207C">
      <w:pPr>
        <w:spacing w:after="0"/>
        <w:ind w:left="-4" w:right="33"/>
        <w:rPr>
          <w:color w:val="auto"/>
          <w:u w:val="single"/>
          <w:lang w:val="lv-LV"/>
        </w:rPr>
      </w:pPr>
      <w:r w:rsidRPr="002A2D2C">
        <w:rPr>
          <w:color w:val="auto"/>
          <w:u w:val="single"/>
          <w:lang w:val="lv-LV" w:eastAsia="en-US"/>
        </w:rPr>
        <w:t>Noziedzīgi iegūtu līdzekļu legalizācijas</w:t>
      </w:r>
      <w:r w:rsidRPr="002A2D2C">
        <w:rPr>
          <w:rFonts w:ascii="Calibri" w:hAnsi="Calibri" w:cs="Calibri"/>
          <w:color w:val="auto"/>
          <w:u w:val="single"/>
          <w:lang w:val="lv-LV" w:eastAsia="en-US"/>
        </w:rPr>
        <w:t xml:space="preserve"> </w:t>
      </w:r>
      <w:r w:rsidR="007120FD" w:rsidRPr="002A2D2C">
        <w:rPr>
          <w:color w:val="auto"/>
          <w:u w:val="single"/>
          <w:lang w:val="lv-LV"/>
        </w:rPr>
        <w:t>mazināšana</w:t>
      </w:r>
    </w:p>
    <w:p w14:paraId="0A343545" w14:textId="77777777" w:rsidR="00D1207C" w:rsidRPr="002A2D2C" w:rsidRDefault="007120FD" w:rsidP="00D1207C">
      <w:pPr>
        <w:spacing w:after="0"/>
        <w:ind w:left="-4" w:right="33"/>
        <w:rPr>
          <w:i w:val="0"/>
          <w:color w:val="auto"/>
          <w:lang w:val="lv-LV"/>
        </w:rPr>
      </w:pPr>
      <w:r w:rsidRPr="002A2D2C">
        <w:rPr>
          <w:i w:val="0"/>
          <w:color w:val="auto"/>
          <w:lang w:val="lv-LV"/>
        </w:rPr>
        <w:lastRenderedPageBreak/>
        <w:t xml:space="preserve">Latvija ir finanšu “koridors” starp Rietumeiropas un Neatkarīgo Valstu Sadraudzības (NVS) valstīm. Vienlaikus, Latvija ir reģionālais finanšu centrs, kurā vairums komercbanku piedāvā pakalpojumus ārvalstu klientiem (t.sk. no NVS valstīm), tostarp ieguldījumu pakalpojumu un pārvaldības nodrošināšanu. </w:t>
      </w:r>
    </w:p>
    <w:p w14:paraId="0FEC51FD" w14:textId="77777777" w:rsidR="00D1207C" w:rsidRPr="002A2D2C" w:rsidRDefault="00D1207C" w:rsidP="00D1207C">
      <w:pPr>
        <w:spacing w:after="0"/>
        <w:ind w:left="-4" w:right="33"/>
        <w:rPr>
          <w:i w:val="0"/>
          <w:color w:val="auto"/>
          <w:lang w:val="lv-LV"/>
        </w:rPr>
      </w:pPr>
    </w:p>
    <w:p w14:paraId="78121A0B" w14:textId="77777777" w:rsidR="00D1207C" w:rsidRPr="002A2D2C" w:rsidRDefault="007120FD" w:rsidP="00D1207C">
      <w:pPr>
        <w:spacing w:after="0"/>
        <w:ind w:left="-4" w:right="33"/>
        <w:rPr>
          <w:i w:val="0"/>
          <w:color w:val="auto"/>
          <w:lang w:val="lv-LV"/>
        </w:rPr>
      </w:pPr>
      <w:r w:rsidRPr="002A2D2C">
        <w:rPr>
          <w:i w:val="0"/>
          <w:color w:val="auto"/>
          <w:lang w:val="lv-LV"/>
        </w:rPr>
        <w:t xml:space="preserve">Lai gan Latvija pēdējos gados ir veikusi būtiskus uzlabojumus finanšu sistēmas stiprināšanā, ārvalstu regulatori joprojām norāda uz augstu </w:t>
      </w:r>
      <w:r w:rsidR="00C72A65" w:rsidRPr="002A2D2C">
        <w:rPr>
          <w:i w:val="0"/>
          <w:color w:val="auto"/>
          <w:lang w:val="lv-LV" w:eastAsia="en-US"/>
        </w:rPr>
        <w:t>noziedzīgi iegūtu līdzekļu legalizācijas</w:t>
      </w:r>
      <w:r w:rsidR="00C72A65" w:rsidRPr="002A2D2C">
        <w:rPr>
          <w:rFonts w:ascii="Calibri" w:hAnsi="Calibri" w:cs="Calibri"/>
          <w:color w:val="auto"/>
          <w:lang w:val="lv-LV" w:eastAsia="en-US"/>
        </w:rPr>
        <w:t xml:space="preserve"> </w:t>
      </w:r>
      <w:r w:rsidRPr="002A2D2C">
        <w:rPr>
          <w:i w:val="0"/>
          <w:color w:val="auto"/>
          <w:lang w:val="lv-LV"/>
        </w:rPr>
        <w:t xml:space="preserve">līmeni finanšu sektorā. Tas liecina, ka nepieciešamas turpmākas aktivitātes, kas vērstas uz sarežģīto ekonomisko noziegumu formu atpazīšanu. </w:t>
      </w:r>
    </w:p>
    <w:p w14:paraId="697E0E9B" w14:textId="77777777" w:rsidR="00D1207C" w:rsidRPr="002A2D2C" w:rsidRDefault="00D1207C" w:rsidP="00D1207C">
      <w:pPr>
        <w:spacing w:after="0"/>
        <w:ind w:left="-4" w:right="33"/>
        <w:rPr>
          <w:i w:val="0"/>
          <w:color w:val="auto"/>
          <w:lang w:val="lv-LV"/>
        </w:rPr>
      </w:pPr>
    </w:p>
    <w:p w14:paraId="24033ED4" w14:textId="67128041" w:rsidR="00D1207C" w:rsidRPr="002A2D2C" w:rsidRDefault="00AD1F8C" w:rsidP="00D1207C">
      <w:pPr>
        <w:spacing w:after="0"/>
        <w:ind w:left="-4" w:right="33"/>
        <w:rPr>
          <w:i w:val="0"/>
          <w:color w:val="auto"/>
          <w:lang w:val="lv-LV"/>
        </w:rPr>
      </w:pPr>
      <w:r w:rsidRPr="002A2D2C">
        <w:rPr>
          <w:i w:val="0"/>
          <w:color w:val="auto"/>
          <w:lang w:val="lv-LV"/>
        </w:rPr>
        <w:t>Šajā kontekstā</w:t>
      </w:r>
      <w:r w:rsidR="007120FD" w:rsidRPr="002A2D2C">
        <w:rPr>
          <w:i w:val="0"/>
          <w:color w:val="auto"/>
          <w:lang w:val="lv-LV"/>
        </w:rPr>
        <w:t xml:space="preserve"> </w:t>
      </w:r>
      <w:r w:rsidR="007D2D52" w:rsidRPr="002A2D2C">
        <w:rPr>
          <w:i w:val="0"/>
          <w:color w:val="auto"/>
          <w:lang w:val="lv-LV"/>
        </w:rPr>
        <w:t>programma palīdzēs nodrošināt finanšu nozares integritāti, uzraudzību un atbilstību privātajam sektoram</w:t>
      </w:r>
      <w:r w:rsidR="007120FD" w:rsidRPr="002A2D2C">
        <w:rPr>
          <w:i w:val="0"/>
          <w:color w:val="auto"/>
          <w:lang w:val="lv-LV"/>
        </w:rPr>
        <w:t>.</w:t>
      </w:r>
    </w:p>
    <w:p w14:paraId="2B8E21C9" w14:textId="77777777" w:rsidR="00D1207C" w:rsidRPr="002A2D2C" w:rsidRDefault="00D1207C" w:rsidP="00D1207C">
      <w:pPr>
        <w:spacing w:after="0"/>
        <w:ind w:left="-4" w:right="33"/>
        <w:rPr>
          <w:i w:val="0"/>
          <w:color w:val="auto"/>
          <w:lang w:val="lv-LV"/>
        </w:rPr>
      </w:pPr>
    </w:p>
    <w:p w14:paraId="06B2DC89" w14:textId="355EE9CF" w:rsidR="00D1207C" w:rsidRPr="002A2D2C" w:rsidRDefault="007120FD" w:rsidP="00D1207C">
      <w:pPr>
        <w:spacing w:after="0"/>
        <w:ind w:left="-4" w:right="33"/>
        <w:rPr>
          <w:i w:val="0"/>
          <w:color w:val="auto"/>
          <w:lang w:val="lv-LV"/>
        </w:rPr>
      </w:pPr>
      <w:r w:rsidRPr="002A2D2C">
        <w:rPr>
          <w:i w:val="0"/>
          <w:color w:val="auto"/>
          <w:lang w:val="lv-LV"/>
        </w:rPr>
        <w:t>Mērķa grupa ir</w:t>
      </w:r>
      <w:r w:rsidR="0014114A" w:rsidRPr="002A2D2C">
        <w:rPr>
          <w:i w:val="0"/>
          <w:color w:val="auto"/>
          <w:lang w:val="lv-LV"/>
        </w:rPr>
        <w:t xml:space="preserve"> </w:t>
      </w:r>
      <w:r w:rsidR="003E1246">
        <w:rPr>
          <w:i w:val="0"/>
          <w:color w:val="auto"/>
          <w:lang w:val="lv-LV"/>
        </w:rPr>
        <w:t xml:space="preserve">FID, </w:t>
      </w:r>
      <w:r w:rsidRPr="002A2D2C">
        <w:rPr>
          <w:i w:val="0"/>
          <w:color w:val="auto"/>
          <w:lang w:val="lv-LV"/>
        </w:rPr>
        <w:t xml:space="preserve">Finanšu un kapitāla tirgus komisija (turpmāk tekstā – FKTK) un komercbankas Latvijā. </w:t>
      </w:r>
    </w:p>
    <w:p w14:paraId="16C3364F" w14:textId="77777777" w:rsidR="00D1207C" w:rsidRPr="002A2D2C" w:rsidRDefault="00D1207C" w:rsidP="00D1207C">
      <w:pPr>
        <w:spacing w:after="0"/>
        <w:ind w:left="-4" w:right="33"/>
        <w:rPr>
          <w:i w:val="0"/>
          <w:color w:val="auto"/>
          <w:lang w:val="lv-LV"/>
        </w:rPr>
      </w:pPr>
    </w:p>
    <w:p w14:paraId="5A073390" w14:textId="77777777" w:rsidR="00D1207C" w:rsidRPr="002A2D2C" w:rsidRDefault="007120FD" w:rsidP="00D1207C">
      <w:pPr>
        <w:spacing w:after="0"/>
        <w:ind w:left="-4" w:right="33"/>
        <w:rPr>
          <w:color w:val="auto"/>
          <w:u w:val="single"/>
          <w:lang w:val="lv-LV"/>
        </w:rPr>
      </w:pPr>
      <w:bookmarkStart w:id="2" w:name="_Hlk46778825"/>
      <w:r w:rsidRPr="002A2D2C">
        <w:rPr>
          <w:color w:val="auto"/>
          <w:u w:val="single"/>
          <w:lang w:val="lv-LV"/>
        </w:rPr>
        <w:t>Zināšanu un prasmju uzlabošana ekonomisko noziegumu novēršanā un apkarošanā</w:t>
      </w:r>
      <w:bookmarkEnd w:id="2"/>
    </w:p>
    <w:p w14:paraId="6152045C" w14:textId="77777777" w:rsidR="00BD2589" w:rsidRPr="002A2D2C" w:rsidRDefault="007120FD" w:rsidP="00D1207C">
      <w:pPr>
        <w:spacing w:after="0"/>
        <w:ind w:left="-4" w:right="33"/>
        <w:rPr>
          <w:i w:val="0"/>
          <w:color w:val="auto"/>
          <w:lang w:val="lv-LV"/>
        </w:rPr>
      </w:pPr>
      <w:r w:rsidRPr="002A2D2C">
        <w:rPr>
          <w:i w:val="0"/>
          <w:color w:val="auto"/>
          <w:lang w:val="lv-LV"/>
        </w:rPr>
        <w:t xml:space="preserve">Ņemot vērā arvien sarežģītākos ekonomiskos noziegumus, korupciju un </w:t>
      </w:r>
      <w:r w:rsidR="00C72A65" w:rsidRPr="002A2D2C">
        <w:rPr>
          <w:i w:val="0"/>
          <w:color w:val="auto"/>
          <w:lang w:val="lv-LV" w:eastAsia="en-US"/>
        </w:rPr>
        <w:t>noziedzīgi iegūtu līdzekļu legalizācijas</w:t>
      </w:r>
      <w:r w:rsidR="00C72A65" w:rsidRPr="002A2D2C">
        <w:rPr>
          <w:rFonts w:ascii="Calibri" w:hAnsi="Calibri" w:cs="Calibri"/>
          <w:color w:val="auto"/>
          <w:lang w:val="lv-LV" w:eastAsia="en-US"/>
        </w:rPr>
        <w:t xml:space="preserve"> </w:t>
      </w:r>
      <w:r w:rsidRPr="002A2D2C">
        <w:rPr>
          <w:i w:val="0"/>
          <w:color w:val="auto"/>
          <w:lang w:val="lv-LV"/>
        </w:rPr>
        <w:t xml:space="preserve">shēmas, noziegumu veiksmīgai vajāšanai un atrisināšanai galvenais ir kvalificēts tiesības sargājošais personāls. Vislabāk šo aktīvu vajadzētu izmantot, nodrošinot mācības un </w:t>
      </w:r>
      <w:r w:rsidR="00BD2589" w:rsidRPr="002A2D2C">
        <w:rPr>
          <w:i w:val="0"/>
          <w:color w:val="auto"/>
          <w:lang w:val="lv-LV"/>
        </w:rPr>
        <w:t>stiprinot kapacitāti</w:t>
      </w:r>
      <w:r w:rsidRPr="002A2D2C">
        <w:rPr>
          <w:i w:val="0"/>
          <w:color w:val="auto"/>
          <w:lang w:val="lv-LV"/>
        </w:rPr>
        <w:t xml:space="preserve">, lai nodrošinātu visu programmas </w:t>
      </w:r>
      <w:r w:rsidR="00BD2589" w:rsidRPr="002A2D2C">
        <w:rPr>
          <w:i w:val="0"/>
          <w:color w:val="auto"/>
          <w:lang w:val="lv-LV"/>
        </w:rPr>
        <w:t xml:space="preserve">aktivitāšu </w:t>
      </w:r>
      <w:r w:rsidRPr="002A2D2C">
        <w:rPr>
          <w:i w:val="0"/>
          <w:color w:val="auto"/>
          <w:lang w:val="lv-LV"/>
        </w:rPr>
        <w:t xml:space="preserve">ilgtspēju. </w:t>
      </w:r>
    </w:p>
    <w:p w14:paraId="227E3097" w14:textId="77777777" w:rsidR="00BD2589" w:rsidRPr="002A2D2C" w:rsidRDefault="00BD2589" w:rsidP="00D1207C">
      <w:pPr>
        <w:spacing w:after="0"/>
        <w:ind w:left="-4" w:right="33"/>
        <w:rPr>
          <w:i w:val="0"/>
          <w:color w:val="auto"/>
          <w:lang w:val="lv-LV"/>
        </w:rPr>
      </w:pPr>
    </w:p>
    <w:p w14:paraId="5E1ACB4C" w14:textId="4018DB86" w:rsidR="00D1207C" w:rsidRPr="002A2D2C" w:rsidRDefault="007120FD" w:rsidP="00D1207C">
      <w:pPr>
        <w:spacing w:after="0"/>
        <w:ind w:left="-4" w:right="33"/>
        <w:rPr>
          <w:i w:val="0"/>
          <w:color w:val="auto"/>
          <w:lang w:val="lv-LV"/>
        </w:rPr>
      </w:pPr>
      <w:r w:rsidRPr="002A2D2C">
        <w:rPr>
          <w:i w:val="0"/>
          <w:color w:val="auto"/>
          <w:lang w:val="lv-LV"/>
        </w:rPr>
        <w:t>Programmas apsaimniekotājs apzinās, ka šobrīd nav nodrošinātas pietiekošas kopīgās starpinstitūciju mācības.</w:t>
      </w:r>
      <w:r w:rsidR="00BD2589" w:rsidRPr="002A2D2C">
        <w:rPr>
          <w:i w:val="0"/>
          <w:color w:val="auto"/>
          <w:lang w:val="lv-LV"/>
        </w:rPr>
        <w:t xml:space="preserve"> </w:t>
      </w:r>
      <w:r w:rsidR="00D1634B" w:rsidRPr="002A2D2C">
        <w:rPr>
          <w:i w:val="0"/>
          <w:color w:val="auto"/>
          <w:lang w:val="lv-LV"/>
        </w:rPr>
        <w:t>Nepieciešams izstrādāt</w:t>
      </w:r>
      <w:r w:rsidRPr="002A2D2C">
        <w:rPr>
          <w:i w:val="0"/>
          <w:color w:val="auto"/>
          <w:lang w:val="lv-LV"/>
        </w:rPr>
        <w:t xml:space="preserve"> starpinstitūciju mācību programmas visām ieinteresētajām pusēm, kas iesaistītas </w:t>
      </w:r>
      <w:r w:rsidR="00BD2589" w:rsidRPr="002A2D2C">
        <w:rPr>
          <w:i w:val="0"/>
          <w:color w:val="auto"/>
          <w:lang w:val="lv-LV"/>
        </w:rPr>
        <w:t xml:space="preserve">peļņu nesošo </w:t>
      </w:r>
      <w:r w:rsidRPr="002A2D2C">
        <w:rPr>
          <w:i w:val="0"/>
          <w:color w:val="auto"/>
          <w:lang w:val="lv-LV"/>
        </w:rPr>
        <w:t>noziedzīgu nodarījumu izmeklēšanā un kriminālvajāšan</w:t>
      </w:r>
      <w:r w:rsidR="00BD2589" w:rsidRPr="002A2D2C">
        <w:rPr>
          <w:i w:val="0"/>
          <w:color w:val="auto"/>
          <w:lang w:val="lv-LV"/>
        </w:rPr>
        <w:t>ā</w:t>
      </w:r>
      <w:r w:rsidRPr="002A2D2C">
        <w:rPr>
          <w:i w:val="0"/>
          <w:color w:val="auto"/>
          <w:lang w:val="lv-LV"/>
        </w:rPr>
        <w:t>. Programmā tiks apzinātas mācību vajadzības, lai ieviestu piemērotus, jaunus mācību modeļus. Programmas finansējuma saņēmēju personāls tiks mācīts,</w:t>
      </w:r>
      <w:r w:rsidR="00AD1F8C" w:rsidRPr="002A2D2C">
        <w:rPr>
          <w:i w:val="0"/>
          <w:color w:val="auto"/>
          <w:lang w:val="lv-LV"/>
        </w:rPr>
        <w:t xml:space="preserve"> kas atbilst viņu īpašajām vajadzībām</w:t>
      </w:r>
      <w:r w:rsidRPr="002A2D2C">
        <w:rPr>
          <w:i w:val="0"/>
          <w:color w:val="auto"/>
          <w:lang w:val="lv-LV"/>
        </w:rPr>
        <w:t xml:space="preserve">, t.sk. ekonomisko noziegumu novēršanā un apkarošanā, korupcijas novēršanā, NKIM darbībā, ENAP IT rīka pielietošanā praksē, kriminālistikas ekspertīzēs, </w:t>
      </w:r>
      <w:r w:rsidR="00C72A65" w:rsidRPr="002A2D2C">
        <w:rPr>
          <w:i w:val="0"/>
          <w:color w:val="auto"/>
          <w:lang w:val="lv-LV" w:eastAsia="en-US"/>
        </w:rPr>
        <w:t>noziedzīgi iegūtu līdzekļu legalizācijas</w:t>
      </w:r>
      <w:r w:rsidR="00C72A65" w:rsidRPr="002A2D2C">
        <w:rPr>
          <w:rFonts w:ascii="Calibri" w:hAnsi="Calibri" w:cs="Calibri"/>
          <w:color w:val="auto"/>
          <w:lang w:val="lv-LV" w:eastAsia="en-US"/>
        </w:rPr>
        <w:t xml:space="preserve"> </w:t>
      </w:r>
      <w:r w:rsidRPr="002A2D2C">
        <w:rPr>
          <w:i w:val="0"/>
          <w:color w:val="auto"/>
          <w:lang w:val="lv-LV"/>
        </w:rPr>
        <w:t>atpazīšanā, ekonomiskās noziedzības apkarošanā uz robežas.</w:t>
      </w:r>
    </w:p>
    <w:p w14:paraId="44F61686" w14:textId="77777777" w:rsidR="00D1207C" w:rsidRPr="002A2D2C" w:rsidRDefault="00D1207C" w:rsidP="00D1207C">
      <w:pPr>
        <w:spacing w:after="0"/>
        <w:ind w:left="-4" w:right="33"/>
        <w:rPr>
          <w:i w:val="0"/>
          <w:color w:val="auto"/>
          <w:lang w:val="lv-LV"/>
        </w:rPr>
      </w:pPr>
    </w:p>
    <w:p w14:paraId="2FCAEC72" w14:textId="77777777" w:rsidR="00D1207C" w:rsidRPr="002A2D2C" w:rsidRDefault="007120FD" w:rsidP="00D1207C">
      <w:pPr>
        <w:spacing w:after="0"/>
        <w:ind w:left="-4" w:right="33"/>
        <w:rPr>
          <w:i w:val="0"/>
          <w:color w:val="auto"/>
          <w:lang w:val="lv-LV"/>
        </w:rPr>
      </w:pPr>
      <w:r w:rsidRPr="002A2D2C">
        <w:rPr>
          <w:i w:val="0"/>
          <w:color w:val="auto"/>
          <w:lang w:val="lv-LV"/>
        </w:rPr>
        <w:t xml:space="preserve">Lai nodrošinātu mācību programmu ilgtspēju, iespēju robežās tiks izstrādātas mācības pasniedzējiem. Tiks arī nodrošināta atsevišķu mācību programmu pielāgošana VP koledžas vajadzībām. </w:t>
      </w:r>
    </w:p>
    <w:p w14:paraId="16DD9C1F" w14:textId="1074247A" w:rsidR="00D57D9D" w:rsidRPr="002A2D2C" w:rsidRDefault="00D57D9D" w:rsidP="00D1207C">
      <w:pPr>
        <w:spacing w:after="0"/>
        <w:ind w:left="-4" w:right="33"/>
        <w:rPr>
          <w:i w:val="0"/>
          <w:color w:val="auto"/>
          <w:lang w:val="lv-LV"/>
        </w:rPr>
      </w:pPr>
    </w:p>
    <w:p w14:paraId="5F23D595" w14:textId="77777777" w:rsidR="00EA30FB" w:rsidRPr="002A2D2C" w:rsidRDefault="00EA30FB" w:rsidP="004D7718">
      <w:pPr>
        <w:shd w:val="clear" w:color="auto" w:fill="DEEAF6" w:themeFill="accent1" w:themeFillTint="33"/>
        <w:spacing w:after="0"/>
        <w:ind w:left="-4" w:right="33"/>
        <w:jc w:val="left"/>
        <w:rPr>
          <w:color w:val="auto"/>
          <w:u w:val="single"/>
          <w:lang w:val="lv-LV"/>
        </w:rPr>
      </w:pPr>
      <w:r w:rsidRPr="002A2D2C">
        <w:rPr>
          <w:u w:val="single"/>
          <w:lang w:val="lv-LV"/>
        </w:rPr>
        <w:t>Tiesu ekspertīžu sistēmas un notikumu vietas apskates (kriminālistikas jomas) kapacitātes stiprināšana</w:t>
      </w:r>
      <w:r w:rsidRPr="002A2D2C">
        <w:rPr>
          <w:color w:val="auto"/>
          <w:u w:val="single"/>
          <w:lang w:val="lv-LV"/>
        </w:rPr>
        <w:t xml:space="preserve"> </w:t>
      </w:r>
    </w:p>
    <w:p w14:paraId="7CC59645" w14:textId="77777777" w:rsidR="00EA30FB" w:rsidRPr="002A2D2C" w:rsidRDefault="00EA30FB" w:rsidP="004D7718">
      <w:pPr>
        <w:shd w:val="clear" w:color="auto" w:fill="DEEAF6" w:themeFill="accent1" w:themeFillTint="33"/>
        <w:spacing w:after="0"/>
        <w:ind w:left="0" w:right="33" w:firstLine="0"/>
        <w:jc w:val="left"/>
        <w:rPr>
          <w:i w:val="0"/>
          <w:iCs/>
          <w:lang w:val="lv-LV"/>
        </w:rPr>
      </w:pPr>
    </w:p>
    <w:p w14:paraId="4322D532" w14:textId="7D35AAF6" w:rsidR="00EA30FB" w:rsidRPr="002A2D2C" w:rsidRDefault="00EA30FB" w:rsidP="004D7718">
      <w:pPr>
        <w:shd w:val="clear" w:color="auto" w:fill="DEEAF6" w:themeFill="accent1" w:themeFillTint="33"/>
        <w:spacing w:after="0"/>
        <w:ind w:left="-4" w:right="33"/>
        <w:rPr>
          <w:rFonts w:eastAsia="Calibri"/>
          <w:i w:val="0"/>
          <w:color w:val="000000" w:themeColor="text1"/>
          <w:lang w:val="lv-LV"/>
        </w:rPr>
      </w:pPr>
      <w:r w:rsidRPr="002A2D2C">
        <w:rPr>
          <w:i w:val="0"/>
          <w:iCs/>
          <w:lang w:val="lv-LV"/>
        </w:rPr>
        <w:t xml:space="preserve">Kvalitatīvai tiesu ekspertīzes veikšanai ir būtiski nodrošināt mūsdienu tehniskajām prasībām atbilstošu tehnisko nodrošinājumu un atbilstoši kvalificētu personālu. Ņemot vērā to, ka 2020. gada 14. jūlija sēdē </w:t>
      </w:r>
      <w:r w:rsidR="00421FAC" w:rsidRPr="00421FAC">
        <w:rPr>
          <w:i w:val="0"/>
          <w:iCs/>
          <w:lang w:val="lv-LV"/>
        </w:rPr>
        <w:t xml:space="preserve">(Protokollēmuma Nr.44 56.§) </w:t>
      </w:r>
      <w:r w:rsidRPr="002A2D2C">
        <w:rPr>
          <w:i w:val="0"/>
          <w:iCs/>
          <w:lang w:val="lv-LV"/>
        </w:rPr>
        <w:t xml:space="preserve">atbalstītais Tieslietu ministrijas informatīvais ziņojums </w:t>
      </w:r>
      <w:r w:rsidRPr="002A2D2C">
        <w:rPr>
          <w:rFonts w:eastAsia="Calibri"/>
          <w:i w:val="0"/>
          <w:color w:val="000000" w:themeColor="text1"/>
          <w:lang w:val="lv-LV"/>
        </w:rPr>
        <w:t xml:space="preserve">"Par tiesu ekspertīžu institūta reformas ieviešanas iespēju izvērtējumu" paredz, ka ne vēlāk kā līdz 2025. gada 31. decembrim, izveidojama vienota tiesu ekspertīžu iestāde, Valsts policijas Kriminālistikas pārvaldes Ekspertīžu biroju pievienojot VTEB, būtiski līdz tam stiprināt Valsts policijas Kriminālistikas pārvaldes (turpmāk – VPKP), VTEB un Valsts tiesu medicīnas ekspertīzes centra (turpmāk – VTMEC) tehnisko kapacitāti un ekspertu kompetences nodrošināšanu vienādā līmenī, kas vienlaicīgi garantētu objektu secīgu pētīšanas iespējamību, kā arī nodrošinot pēdu un objektu izpēti, izmantojot, pirmkārt, nedestruktīvas metodes, lai būtu iespējama turpmākā metožu izmantošana vai arī atkārtota izpēte. </w:t>
      </w:r>
    </w:p>
    <w:p w14:paraId="2A59AA05" w14:textId="77777777" w:rsidR="00EA30FB" w:rsidRPr="002A2D2C" w:rsidRDefault="00EA30FB" w:rsidP="004D7718">
      <w:pPr>
        <w:shd w:val="clear" w:color="auto" w:fill="DEEAF6" w:themeFill="accent1" w:themeFillTint="33"/>
        <w:spacing w:after="0"/>
        <w:ind w:left="-4" w:right="33"/>
        <w:rPr>
          <w:rFonts w:eastAsia="Calibri"/>
          <w:i w:val="0"/>
          <w:color w:val="000000" w:themeColor="text1"/>
          <w:lang w:val="lv-LV"/>
        </w:rPr>
      </w:pPr>
    </w:p>
    <w:p w14:paraId="4CDC46E6" w14:textId="77777777" w:rsidR="00EA30FB" w:rsidRPr="002A2D2C" w:rsidRDefault="00EA30FB" w:rsidP="004D7718">
      <w:pPr>
        <w:shd w:val="clear" w:color="auto" w:fill="DEEAF6" w:themeFill="accent1" w:themeFillTint="33"/>
        <w:spacing w:after="0"/>
        <w:ind w:left="0" w:right="33" w:firstLine="0"/>
        <w:rPr>
          <w:i w:val="0"/>
          <w:iCs/>
          <w:lang w:val="lv-LV"/>
        </w:rPr>
      </w:pPr>
      <w:r w:rsidRPr="002A2D2C">
        <w:rPr>
          <w:rFonts w:eastAsia="Calibri"/>
          <w:i w:val="0"/>
          <w:color w:val="000000" w:themeColor="text1"/>
          <w:lang w:val="lv-LV"/>
        </w:rPr>
        <w:lastRenderedPageBreak/>
        <w:t>Programma sniegs būtisku ieguldījumu tiesu ekspertīžu iestāžu tehniskās kapacitātes un ekspertu kompetences nodrošināšanā, kas savukārt labvēlīgi ietekmēs vienā lietā veikto ekspertīžu kopējā termiņa samazināšanos un uzlabos kriminālistikas speciālistu atbalstu notikuma vietās.</w:t>
      </w:r>
    </w:p>
    <w:p w14:paraId="3998D187" w14:textId="77777777" w:rsidR="00EA30FB" w:rsidRPr="002A2D2C" w:rsidRDefault="00EA30FB" w:rsidP="004D7718">
      <w:pPr>
        <w:shd w:val="clear" w:color="auto" w:fill="DEEAF6" w:themeFill="accent1" w:themeFillTint="33"/>
        <w:spacing w:after="120" w:line="240" w:lineRule="auto"/>
        <w:rPr>
          <w:i w:val="0"/>
          <w:color w:val="auto"/>
          <w:lang w:val="lv-LV"/>
        </w:rPr>
      </w:pPr>
    </w:p>
    <w:p w14:paraId="36AAF811" w14:textId="14D623D6" w:rsidR="00EA30FB" w:rsidRPr="002A2D2C" w:rsidRDefault="00EA30FB" w:rsidP="004D7718">
      <w:pPr>
        <w:shd w:val="clear" w:color="auto" w:fill="DEEAF6" w:themeFill="accent1" w:themeFillTint="33"/>
        <w:spacing w:after="120" w:line="240" w:lineRule="auto"/>
        <w:rPr>
          <w:i w:val="0"/>
          <w:color w:val="auto"/>
          <w:lang w:val="lv-LV"/>
        </w:rPr>
      </w:pPr>
      <w:r w:rsidRPr="002A2D2C">
        <w:rPr>
          <w:i w:val="0"/>
          <w:color w:val="auto"/>
          <w:lang w:val="lv-LV"/>
        </w:rPr>
        <w:t>Mērķa grupa ir: VPKP, VTEB, VTMEC.</w:t>
      </w:r>
      <w:r w:rsidRPr="002A2D2C">
        <w:rPr>
          <w:i w:val="0"/>
          <w:lang w:val="lv-LV"/>
        </w:rPr>
        <w:t xml:space="preserve"> Ieguvējas būs sabiedrība un visas tiesībsargājošās iestādes (Valsts policija, Prokuratūra, tiesas).</w:t>
      </w:r>
    </w:p>
    <w:p w14:paraId="36E16EBC" w14:textId="77777777" w:rsidR="00EA30FB" w:rsidRPr="002A2D2C" w:rsidRDefault="00EA30FB" w:rsidP="00EA30FB">
      <w:pPr>
        <w:spacing w:after="0"/>
        <w:ind w:left="0" w:right="33" w:firstLine="0"/>
        <w:rPr>
          <w:i w:val="0"/>
          <w:color w:val="auto"/>
          <w:lang w:val="lv-LV"/>
        </w:rPr>
      </w:pPr>
    </w:p>
    <w:p w14:paraId="147FABE2" w14:textId="77777777" w:rsidR="00D1207C" w:rsidRPr="002A2D2C" w:rsidRDefault="007120FD" w:rsidP="00D1207C">
      <w:pPr>
        <w:spacing w:after="0"/>
        <w:ind w:left="-4" w:right="33"/>
        <w:rPr>
          <w:b/>
          <w:color w:val="auto"/>
          <w:lang w:val="lv-LV"/>
        </w:rPr>
      </w:pPr>
      <w:r w:rsidRPr="002A2D2C">
        <w:rPr>
          <w:b/>
          <w:color w:val="auto"/>
          <w:lang w:val="lv-LV"/>
        </w:rPr>
        <w:t xml:space="preserve">Problēmu risināšana vardarbības ģimenē un ar dzimumu saistītas vardarbības jomā </w:t>
      </w:r>
    </w:p>
    <w:p w14:paraId="00F1B946" w14:textId="77777777" w:rsidR="00D1207C" w:rsidRPr="002A2D2C" w:rsidRDefault="00D1207C" w:rsidP="00D1207C">
      <w:pPr>
        <w:spacing w:after="0"/>
        <w:ind w:left="-4" w:right="33"/>
        <w:rPr>
          <w:b/>
          <w:color w:val="auto"/>
          <w:lang w:val="lv-LV"/>
        </w:rPr>
      </w:pPr>
    </w:p>
    <w:p w14:paraId="545D606F" w14:textId="77777777" w:rsidR="00D1207C" w:rsidRPr="002A2D2C" w:rsidRDefault="007120FD" w:rsidP="00D1207C">
      <w:pPr>
        <w:spacing w:after="0"/>
        <w:ind w:left="-4" w:right="33"/>
        <w:rPr>
          <w:i w:val="0"/>
          <w:color w:val="auto"/>
          <w:lang w:val="lv-LV"/>
        </w:rPr>
      </w:pPr>
      <w:r w:rsidRPr="002A2D2C">
        <w:rPr>
          <w:i w:val="0"/>
          <w:color w:val="auto"/>
          <w:lang w:val="lv-LV"/>
        </w:rPr>
        <w:t xml:space="preserve">Saskaņā ar stratēģijas sanāksmē pieņemtajiem lēmumiem programmas ietvaros vardarbības ģimenē un ar dzimumu saistītas vardarbības jomā tiks risināta sekojoša problēma - bērniem, kuri kļuvuši par upuri vai liecinieku vardarbībai, Latvijā nav nodrošināta bērniem draudzīga tiesiskā vide. </w:t>
      </w:r>
    </w:p>
    <w:p w14:paraId="1D497066" w14:textId="77777777" w:rsidR="00D1207C" w:rsidRPr="002A2D2C" w:rsidRDefault="00D1207C" w:rsidP="00D1207C">
      <w:pPr>
        <w:spacing w:after="0"/>
        <w:ind w:left="-4" w:right="33"/>
        <w:rPr>
          <w:i w:val="0"/>
          <w:color w:val="auto"/>
          <w:lang w:val="lv-LV"/>
        </w:rPr>
      </w:pPr>
    </w:p>
    <w:p w14:paraId="2569B17A" w14:textId="00A90840" w:rsidR="00D1207C" w:rsidRPr="00AD1F8C" w:rsidRDefault="007120FD" w:rsidP="00D1207C">
      <w:pPr>
        <w:spacing w:after="0"/>
        <w:ind w:left="-4" w:right="33"/>
        <w:rPr>
          <w:i w:val="0"/>
          <w:color w:val="auto"/>
          <w:lang w:val="lv-LV"/>
        </w:rPr>
      </w:pPr>
      <w:r w:rsidRPr="002A2D2C">
        <w:rPr>
          <w:i w:val="0"/>
          <w:color w:val="auto"/>
          <w:lang w:val="lv-LV"/>
        </w:rPr>
        <w:t xml:space="preserve">Pašlaik izmeklēšanas nolūkos cietušos bērnus vai vardarbības lieciniekus intervē </w:t>
      </w:r>
      <w:r w:rsidR="006F649A" w:rsidRPr="002A2D2C">
        <w:rPr>
          <w:i w:val="0"/>
          <w:color w:val="auto"/>
          <w:lang w:val="lv-LV"/>
        </w:rPr>
        <w:t xml:space="preserve">līdz pat </w:t>
      </w:r>
      <w:r w:rsidRPr="002A2D2C">
        <w:rPr>
          <w:i w:val="0"/>
          <w:color w:val="auto"/>
          <w:lang w:val="lv-LV"/>
        </w:rPr>
        <w:t xml:space="preserve">10 dažādi speciālisti (policisti, ārsti, psihologi un sociālie darbinieki). </w:t>
      </w:r>
      <w:r w:rsidR="00AD1F8C" w:rsidRPr="002A2D2C">
        <w:rPr>
          <w:i w:val="0"/>
          <w:color w:val="auto"/>
          <w:lang w:val="lv-LV"/>
        </w:rPr>
        <w:t>Diemžēl</w:t>
      </w:r>
      <w:r w:rsidRPr="002A2D2C">
        <w:rPr>
          <w:i w:val="0"/>
          <w:color w:val="auto"/>
          <w:lang w:val="lv-LV"/>
        </w:rPr>
        <w:t xml:space="preserve"> sakarā ar to, ka trūkst specifisku zināšanu un psiholoģisko prasmju, šie speciālisti bieži vien izmanto nepiemērotas intervēšanas metodes. Šī daudznozaru pieeja gadījumos, kad iejaukšanās nenotiek bērniem draudzīgā veidā, bieži noved pie  atkārtotas bērnu traumēšanas un atkārtotas bērnu kļūšanas par upuriem. Apvienoto Nāciju Organizācijas Bērna tiesību konvencijas 3. panta 1. punktā noteikts, ka “visās darbībās, kas attiecas uz bērniem, neatkarīgi no tā, vai tās veic valsts</w:t>
      </w:r>
      <w:r w:rsidR="00AD1F8C">
        <w:rPr>
          <w:i w:val="0"/>
          <w:color w:val="auto"/>
          <w:lang w:val="lv-LV"/>
        </w:rPr>
        <w:t>,</w:t>
      </w:r>
      <w:r w:rsidRPr="00AD1F8C">
        <w:rPr>
          <w:i w:val="0"/>
          <w:color w:val="auto"/>
          <w:lang w:val="lv-LV"/>
        </w:rPr>
        <w:t xml:space="preserve"> vai privātās sociālās labklājības iestādes, tiesas, administratīvās iestādes vai likumdevējas iestādes, galvenais apsvērums ir bērna intereses”.</w:t>
      </w:r>
    </w:p>
    <w:p w14:paraId="62CA668A" w14:textId="77777777" w:rsidR="00D1207C" w:rsidRPr="00AD1F8C" w:rsidRDefault="00D1207C" w:rsidP="00D1207C">
      <w:pPr>
        <w:spacing w:after="0"/>
        <w:ind w:left="-4" w:right="33"/>
        <w:rPr>
          <w:i w:val="0"/>
          <w:color w:val="auto"/>
          <w:lang w:val="lv-LV"/>
        </w:rPr>
      </w:pPr>
    </w:p>
    <w:p w14:paraId="09CCB871" w14:textId="587921C0" w:rsidR="00D1207C" w:rsidRPr="00AD1F8C" w:rsidRDefault="00AD1F8C" w:rsidP="00D1207C">
      <w:pPr>
        <w:spacing w:after="0"/>
        <w:ind w:left="-4" w:right="33"/>
        <w:rPr>
          <w:i w:val="0"/>
          <w:color w:val="auto"/>
          <w:lang w:val="lv-LV"/>
        </w:rPr>
      </w:pPr>
      <w:r>
        <w:rPr>
          <w:i w:val="0"/>
          <w:color w:val="auto"/>
          <w:lang w:val="lv-LV"/>
        </w:rPr>
        <w:t>Barnahus</w:t>
      </w:r>
      <w:r w:rsidR="007120FD" w:rsidRPr="00AD1F8C">
        <w:rPr>
          <w:i w:val="0"/>
          <w:color w:val="auto"/>
          <w:lang w:val="lv-LV"/>
        </w:rPr>
        <w:t xml:space="preserve"> (“Bērnu māja”) tika izstrādāts Islandē. Tā ir bērniem draudzīga vieta, kur dažādi speciālisti str</w:t>
      </w:r>
      <w:r w:rsidR="007120FD" w:rsidRPr="002A2D2C">
        <w:rPr>
          <w:i w:val="0"/>
          <w:color w:val="auto"/>
          <w:lang w:val="lv-LV"/>
        </w:rPr>
        <w:t>ādā “zem viena jumta”</w:t>
      </w:r>
      <w:r>
        <w:rPr>
          <w:i w:val="0"/>
          <w:color w:val="auto"/>
          <w:lang w:val="lv-LV"/>
        </w:rPr>
        <w:t>,</w:t>
      </w:r>
      <w:r w:rsidR="007120FD" w:rsidRPr="00AD1F8C">
        <w:rPr>
          <w:i w:val="0"/>
          <w:color w:val="auto"/>
          <w:lang w:val="lv-LV"/>
        </w:rPr>
        <w:t xml:space="preserve"> lai izmeklētu seksuālā vardarbībā vai citā vardarbībā cietušo bērnu lietas, un tiek sniegts atbilstošs atbalsts cietušajiem bērniem. </w:t>
      </w:r>
      <w:r>
        <w:rPr>
          <w:i w:val="0"/>
          <w:color w:val="auto"/>
          <w:lang w:val="lv-LV"/>
        </w:rPr>
        <w:t>Saskaņā ar Barnahus</w:t>
      </w:r>
      <w:r w:rsidRPr="00AD1F8C">
        <w:rPr>
          <w:i w:val="0"/>
          <w:color w:val="auto"/>
          <w:lang w:val="lv-LV"/>
        </w:rPr>
        <w:t xml:space="preserve"> pieeju</w:t>
      </w:r>
      <w:r w:rsidR="007120FD" w:rsidRPr="00AD1F8C">
        <w:rPr>
          <w:i w:val="0"/>
          <w:color w:val="auto"/>
          <w:lang w:val="lv-LV"/>
        </w:rPr>
        <w:t xml:space="preserve"> bērnus izmeklēšanas vajadzībām intervē iejūtīgā veidā – telpas ir pielāgotas Eiropas </w:t>
      </w:r>
      <w:r>
        <w:rPr>
          <w:i w:val="0"/>
          <w:color w:val="auto"/>
          <w:lang w:val="lv-LV"/>
        </w:rPr>
        <w:t>Barnahus</w:t>
      </w:r>
      <w:r w:rsidR="007120FD" w:rsidRPr="00AD1F8C">
        <w:rPr>
          <w:color w:val="auto"/>
          <w:lang w:val="lv-LV"/>
        </w:rPr>
        <w:t xml:space="preserve"> </w:t>
      </w:r>
      <w:r w:rsidR="007120FD" w:rsidRPr="00AD1F8C">
        <w:rPr>
          <w:i w:val="0"/>
          <w:color w:val="auto"/>
          <w:lang w:val="lv-LV"/>
        </w:rPr>
        <w:t>Kvalitātes Standartiem</w:t>
      </w:r>
      <w:r w:rsidR="007120FD" w:rsidRPr="00AD1F8C">
        <w:rPr>
          <w:i w:val="0"/>
          <w:color w:val="auto"/>
          <w:vertAlign w:val="superscript"/>
          <w:lang w:val="lv-LV"/>
        </w:rPr>
        <w:footnoteReference w:id="4"/>
      </w:r>
      <w:r w:rsidR="007120FD" w:rsidRPr="00AD1F8C">
        <w:rPr>
          <w:i w:val="0"/>
          <w:color w:val="auto"/>
          <w:lang w:val="lv-LV"/>
        </w:rPr>
        <w:t xml:space="preserve">, bērnus intervē nodalītā telpā īpaši apmācīti speciālisti, iesaistītajiem speciālistiem tiek nodrošināta tiešraide, tiek nodrošināts intervijas videoieraksts. </w:t>
      </w:r>
      <w:r>
        <w:rPr>
          <w:i w:val="0"/>
          <w:color w:val="auto"/>
          <w:lang w:val="lv-LV"/>
        </w:rPr>
        <w:t>Barnahus</w:t>
      </w:r>
      <w:r w:rsidR="007120FD" w:rsidRPr="00AD1F8C">
        <w:rPr>
          <w:i w:val="0"/>
          <w:color w:val="auto"/>
          <w:lang w:val="lv-LV"/>
        </w:rPr>
        <w:t xml:space="preserve"> pamatkoncepcija ir izvairīties no bērnu pakļaušanas atkārtotām intervijām vairākās institūcijās dažādās to atrašanās vietās. </w:t>
      </w:r>
      <w:r>
        <w:rPr>
          <w:i w:val="0"/>
          <w:color w:val="auto"/>
          <w:lang w:val="lv-LV"/>
        </w:rPr>
        <w:t>Barnahus</w:t>
      </w:r>
      <w:r w:rsidR="002B3F1D" w:rsidRPr="00AD1F8C">
        <w:rPr>
          <w:color w:val="auto"/>
          <w:lang w:val="lv-LV"/>
        </w:rPr>
        <w:t xml:space="preserve"> </w:t>
      </w:r>
      <w:r w:rsidR="002B3F1D" w:rsidRPr="00AD1F8C">
        <w:rPr>
          <w:i w:val="0"/>
          <w:color w:val="auto"/>
          <w:lang w:val="lv-LV"/>
        </w:rPr>
        <w:t>ir efektīvs mehānisms, lai reaģētu uz vardarbību, ievērojot no vardarbības cietušo bērnu un bērnu, kas ir vardarbības liecinieki, tiesības, vienlaikus nodrošinot, ka tiek sasniegti kriminālprocesa un rehabilitācijas procesa mērķi</w:t>
      </w:r>
      <w:r w:rsidR="007120FD" w:rsidRPr="00AD1F8C">
        <w:rPr>
          <w:i w:val="0"/>
          <w:color w:val="auto"/>
          <w:lang w:val="lv-LV"/>
        </w:rPr>
        <w:t xml:space="preserve">.  </w:t>
      </w:r>
    </w:p>
    <w:p w14:paraId="0DCC87A4" w14:textId="77777777" w:rsidR="00D1207C" w:rsidRPr="00AD1F8C" w:rsidRDefault="00D1207C" w:rsidP="00D1207C">
      <w:pPr>
        <w:spacing w:after="0"/>
        <w:ind w:left="-4" w:right="33"/>
        <w:rPr>
          <w:i w:val="0"/>
          <w:color w:val="auto"/>
          <w:lang w:val="lv-LV"/>
        </w:rPr>
      </w:pPr>
    </w:p>
    <w:p w14:paraId="7A7C6814" w14:textId="3A10B83D" w:rsidR="00D1207C" w:rsidRPr="002A2D2C" w:rsidRDefault="007120FD" w:rsidP="00D1207C">
      <w:pPr>
        <w:spacing w:after="0"/>
        <w:ind w:left="-4" w:right="33"/>
        <w:rPr>
          <w:i w:val="0"/>
          <w:color w:val="auto"/>
          <w:lang w:val="lv-LV"/>
        </w:rPr>
      </w:pPr>
      <w:r w:rsidRPr="00AD1F8C">
        <w:rPr>
          <w:i w:val="0"/>
          <w:color w:val="auto"/>
          <w:lang w:val="lv-LV"/>
        </w:rPr>
        <w:t xml:space="preserve">Lai noskaidrotu, vai </w:t>
      </w:r>
      <w:r w:rsidR="00AD1F8C">
        <w:rPr>
          <w:i w:val="0"/>
          <w:color w:val="auto"/>
          <w:lang w:val="lv-LV"/>
        </w:rPr>
        <w:t>Barnahus</w:t>
      </w:r>
      <w:r w:rsidRPr="00AD1F8C">
        <w:rPr>
          <w:i w:val="0"/>
          <w:color w:val="auto"/>
          <w:lang w:val="lv-LV"/>
        </w:rPr>
        <w:t xml:space="preserve"> varētu piemērot Latvijas apstākļiem, Rīgā no 2017. gada aprīļa līdz decembrim nevalstiskās organizācijas Centrs Dardedze telpās tika īstenots izmēģinājuma projekts, kurās ikdienā tiek sniegts psiholoģiskais atbalsts bērniem un viņu ģimenēm, t.sk. vardarbības gadījumos. Islandes valdības bērnu aizsardzības aģentūra un Centrs Dardedze sniedza nenovērtējamu ieguldījumu izmēģinājuma projekta īstenošanā.</w:t>
      </w:r>
      <w:r w:rsidRPr="00AD1F8C">
        <w:rPr>
          <w:color w:val="auto"/>
          <w:lang w:val="lv-LV"/>
        </w:rPr>
        <w:t xml:space="preserve"> </w:t>
      </w:r>
      <w:r w:rsidRPr="00AD1F8C">
        <w:rPr>
          <w:i w:val="0"/>
          <w:color w:val="auto"/>
          <w:lang w:val="lv-LV"/>
        </w:rPr>
        <w:t xml:space="preserve">Pilotprojekta rezultāti pierādīja, ka Barnahus var tikt veiksmīgi ieviests Latvijā. </w:t>
      </w:r>
    </w:p>
    <w:p w14:paraId="11B1CEBD" w14:textId="77777777" w:rsidR="00D1207C" w:rsidRPr="002A2D2C" w:rsidRDefault="00D1207C" w:rsidP="00D1207C">
      <w:pPr>
        <w:spacing w:after="0"/>
        <w:ind w:left="-4" w:right="33"/>
        <w:rPr>
          <w:i w:val="0"/>
          <w:color w:val="auto"/>
          <w:lang w:val="lv-LV"/>
        </w:rPr>
      </w:pPr>
    </w:p>
    <w:p w14:paraId="6D54EBB8" w14:textId="77777777" w:rsidR="00D1207C" w:rsidRPr="002A2D2C" w:rsidRDefault="007120FD" w:rsidP="00D1207C">
      <w:pPr>
        <w:spacing w:after="0"/>
        <w:ind w:left="-4" w:right="33"/>
        <w:rPr>
          <w:i w:val="0"/>
          <w:color w:val="auto"/>
          <w:lang w:val="lv-LV"/>
        </w:rPr>
      </w:pPr>
      <w:r w:rsidRPr="002A2D2C">
        <w:rPr>
          <w:i w:val="0"/>
          <w:color w:val="auto"/>
          <w:lang w:val="lv-LV"/>
        </w:rPr>
        <w:t>Programm</w:t>
      </w:r>
      <w:r w:rsidR="00417778" w:rsidRPr="002A2D2C">
        <w:rPr>
          <w:i w:val="0"/>
          <w:color w:val="auto"/>
          <w:lang w:val="lv-LV"/>
        </w:rPr>
        <w:t>a</w:t>
      </w:r>
      <w:r w:rsidRPr="002A2D2C">
        <w:rPr>
          <w:i w:val="0"/>
          <w:color w:val="auto"/>
          <w:lang w:val="lv-LV"/>
        </w:rPr>
        <w:t xml:space="preserve"> snieg</w:t>
      </w:r>
      <w:r w:rsidR="00417778" w:rsidRPr="002A2D2C">
        <w:rPr>
          <w:i w:val="0"/>
          <w:color w:val="auto"/>
          <w:lang w:val="lv-LV"/>
        </w:rPr>
        <w:t>s</w:t>
      </w:r>
      <w:r w:rsidRPr="002A2D2C">
        <w:rPr>
          <w:i w:val="0"/>
          <w:color w:val="auto"/>
          <w:lang w:val="lv-LV"/>
        </w:rPr>
        <w:t xml:space="preserve"> būtisk</w:t>
      </w:r>
      <w:r w:rsidR="00417778" w:rsidRPr="002A2D2C">
        <w:rPr>
          <w:i w:val="0"/>
          <w:color w:val="auto"/>
          <w:lang w:val="lv-LV"/>
        </w:rPr>
        <w:t>u</w:t>
      </w:r>
      <w:r w:rsidRPr="002A2D2C">
        <w:rPr>
          <w:i w:val="0"/>
          <w:color w:val="auto"/>
          <w:lang w:val="lv-LV"/>
        </w:rPr>
        <w:t xml:space="preserve"> ieguldījum</w:t>
      </w:r>
      <w:r w:rsidR="00417778" w:rsidRPr="002A2D2C">
        <w:rPr>
          <w:i w:val="0"/>
          <w:color w:val="auto"/>
          <w:lang w:val="lv-LV"/>
        </w:rPr>
        <w:t>u</w:t>
      </w:r>
      <w:r w:rsidRPr="002A2D2C">
        <w:rPr>
          <w:i w:val="0"/>
          <w:color w:val="auto"/>
          <w:lang w:val="lv-LV"/>
        </w:rPr>
        <w:t>, lai bērniem, kuri kļuvuši par upuriem vai lieciniekiem vardarbībai</w:t>
      </w:r>
      <w:r w:rsidR="006E10CC" w:rsidRPr="002A2D2C">
        <w:rPr>
          <w:i w:val="0"/>
          <w:color w:val="auto"/>
          <w:lang w:val="lv-LV"/>
        </w:rPr>
        <w:t xml:space="preserve">, </w:t>
      </w:r>
      <w:r w:rsidRPr="002A2D2C">
        <w:rPr>
          <w:i w:val="0"/>
          <w:color w:val="auto"/>
          <w:lang w:val="lv-LV"/>
        </w:rPr>
        <w:t xml:space="preserve">tiek nodrošināts bērniem draudzīgs atbalsts - bērnus nopratinās apmācīti speciālisti atbilstošās telpās, tiks izmantotas piemērotas intervēšanas metodes, tiks sniegts savlaicīgs medicīniskās un garīgās veselības novērtējums. Aktivitātes ietvers efektīvāku un lietderīgāku izmeklēšanas procesu izveidošanu, zināšanu paaugstināšanu personālam, kas strādā ar bērniem, kas kļuvuši par upuriem vai lieciniekiem vardarbībai, </w:t>
      </w:r>
      <w:r w:rsidRPr="002A2D2C">
        <w:rPr>
          <w:i w:val="0"/>
          <w:color w:val="auto"/>
          <w:lang w:val="lv-LV"/>
        </w:rPr>
        <w:lastRenderedPageBreak/>
        <w:t>sabiedrības informēšanu par vardarbību pret bērniem, telpu pielāgošanu atbilstoši Eiropas Barnahus kvalitātes standartiem. Tiek iekļauta skaņas izolācijas nodrošināšana, elektroenerģijas pielāgošana, logu necaurredzamības nodrošināšana, akustikas nodrošināšana, kā arī atsevišķu ieeju nodrošināšana speciālistiem un bērniem, mēbeļu un piederumu iegāde.</w:t>
      </w:r>
    </w:p>
    <w:p w14:paraId="6DE3E17C" w14:textId="77777777" w:rsidR="00D1207C" w:rsidRPr="002A2D2C" w:rsidRDefault="00D1207C" w:rsidP="00D1207C">
      <w:pPr>
        <w:spacing w:after="0"/>
        <w:ind w:left="-4" w:right="33"/>
        <w:rPr>
          <w:i w:val="0"/>
          <w:color w:val="auto"/>
          <w:lang w:val="lv-LV"/>
        </w:rPr>
      </w:pPr>
    </w:p>
    <w:p w14:paraId="5A4E44C3" w14:textId="77777777" w:rsidR="00D1207C" w:rsidRPr="002A2D2C" w:rsidRDefault="007120FD" w:rsidP="00D1207C">
      <w:pPr>
        <w:spacing w:after="0"/>
        <w:ind w:left="-4" w:right="33"/>
        <w:rPr>
          <w:i w:val="0"/>
          <w:color w:val="auto"/>
          <w:lang w:val="lv-LV"/>
        </w:rPr>
      </w:pPr>
      <w:r w:rsidRPr="002A2D2C">
        <w:rPr>
          <w:i w:val="0"/>
          <w:color w:val="auto"/>
          <w:lang w:val="lv-LV"/>
        </w:rPr>
        <w:t xml:space="preserve">Mērķa grupa būs Labklājības ministrija, </w:t>
      </w:r>
      <w:r w:rsidR="005C19C9" w:rsidRPr="002A2D2C">
        <w:rPr>
          <w:i w:val="0"/>
          <w:color w:val="auto"/>
          <w:lang w:val="lv-LV"/>
        </w:rPr>
        <w:t>VP</w:t>
      </w:r>
      <w:r w:rsidRPr="002A2D2C">
        <w:rPr>
          <w:i w:val="0"/>
          <w:color w:val="auto"/>
          <w:lang w:val="lv-LV"/>
        </w:rPr>
        <w:t>, Bērnu Klīniskās Universitātes slimnīca</w:t>
      </w:r>
      <w:r w:rsidR="0018517B" w:rsidRPr="002A2D2C">
        <w:rPr>
          <w:i w:val="0"/>
          <w:color w:val="auto"/>
          <w:lang w:val="lv-LV"/>
        </w:rPr>
        <w:t xml:space="preserve">, </w:t>
      </w:r>
      <w:r w:rsidRPr="002A2D2C">
        <w:rPr>
          <w:i w:val="0"/>
          <w:color w:val="auto"/>
          <w:lang w:val="lv-LV"/>
        </w:rPr>
        <w:t>Latvijas Bērnu fonds</w:t>
      </w:r>
      <w:r w:rsidR="0018517B" w:rsidRPr="002A2D2C">
        <w:rPr>
          <w:i w:val="0"/>
          <w:color w:val="auto"/>
          <w:lang w:val="lv-LV"/>
        </w:rPr>
        <w:t>, kā arī vardarbībā cietušie bērni un viņu ģimenes</w:t>
      </w:r>
      <w:r w:rsidRPr="002A2D2C">
        <w:rPr>
          <w:i w:val="0"/>
          <w:color w:val="auto"/>
          <w:lang w:val="lv-LV"/>
        </w:rPr>
        <w:t xml:space="preserve">. </w:t>
      </w:r>
    </w:p>
    <w:p w14:paraId="07B0CA47" w14:textId="77777777" w:rsidR="00D1207C" w:rsidRPr="002A2D2C" w:rsidRDefault="00D1207C" w:rsidP="00D1207C">
      <w:pPr>
        <w:spacing w:after="0"/>
        <w:ind w:left="-4" w:right="33"/>
        <w:rPr>
          <w:i w:val="0"/>
          <w:color w:val="auto"/>
          <w:lang w:val="lv-LV"/>
        </w:rPr>
      </w:pPr>
    </w:p>
    <w:p w14:paraId="244CCCAD" w14:textId="77777777" w:rsidR="008C58B2" w:rsidRPr="002A2D2C" w:rsidRDefault="007120FD" w:rsidP="004A1F76">
      <w:pPr>
        <w:spacing w:after="0"/>
        <w:ind w:left="-4" w:right="33"/>
        <w:rPr>
          <w:i w:val="0"/>
          <w:color w:val="auto"/>
          <w:lang w:val="lv-LV"/>
        </w:rPr>
      </w:pPr>
      <w:r w:rsidRPr="002A2D2C">
        <w:rPr>
          <w:i w:val="0"/>
          <w:color w:val="auto"/>
          <w:lang w:val="lv-LV"/>
        </w:rPr>
        <w:t xml:space="preserve">Vardarbības ģimenē un ar dzimumu saistītas vardarbības jomā paredzētās aktivitātes atbildīs nacionālajiem plānošanas dokumentiem, normatīvajiem aktiem, nacionālajai un ES politikai, t.sk. ANO Konvencijai par bērnu tiesībām, EP Konvencijai par bērnu aizsardzību pret seksuālu izmantošanu un seksuālu vardarbību, EP Konvencijai par vardarbību pret sievietēm un vardarbības ģimenē novēršanu un apkarošanu, EP stratēģijai par bērna tiesībām laika periodam no 2016. - 2021. gadam. </w:t>
      </w:r>
    </w:p>
    <w:p w14:paraId="3154DC3E" w14:textId="77777777" w:rsidR="008C58B2" w:rsidRPr="002A2D2C" w:rsidRDefault="008C58B2" w:rsidP="008C58B2">
      <w:pPr>
        <w:spacing w:after="0"/>
        <w:ind w:left="-4" w:right="33"/>
        <w:rPr>
          <w:i w:val="0"/>
          <w:iCs/>
          <w:lang w:val="lv-LV"/>
        </w:rPr>
      </w:pPr>
    </w:p>
    <w:p w14:paraId="1F9216BC" w14:textId="77777777" w:rsidR="008C58B2" w:rsidRPr="002A2D2C" w:rsidRDefault="008C58B2" w:rsidP="008C58B2">
      <w:pPr>
        <w:spacing w:after="0"/>
        <w:ind w:left="-4" w:right="33"/>
        <w:rPr>
          <w:i w:val="0"/>
          <w:color w:val="auto"/>
          <w:lang w:val="lv-LV"/>
        </w:rPr>
      </w:pPr>
    </w:p>
    <w:p w14:paraId="427EE677" w14:textId="77777777" w:rsidR="00D1207C" w:rsidRPr="002A2D2C" w:rsidRDefault="007120FD" w:rsidP="00D1207C">
      <w:pPr>
        <w:spacing w:after="0"/>
        <w:ind w:left="-4" w:right="33"/>
        <w:rPr>
          <w:b/>
          <w:i w:val="0"/>
          <w:color w:val="auto"/>
          <w:sz w:val="28"/>
          <w:szCs w:val="28"/>
          <w:lang w:val="lv-LV"/>
        </w:rPr>
      </w:pPr>
      <w:r w:rsidRPr="002A2D2C">
        <w:rPr>
          <w:b/>
          <w:i w:val="0"/>
          <w:color w:val="auto"/>
          <w:sz w:val="28"/>
          <w:szCs w:val="28"/>
          <w:lang w:val="lv-LV"/>
        </w:rPr>
        <w:t>Finansējuma sinerģijas un papildināmība</w:t>
      </w:r>
    </w:p>
    <w:p w14:paraId="195C379A" w14:textId="77777777" w:rsidR="00D1207C" w:rsidRPr="002A2D2C" w:rsidRDefault="00D1207C" w:rsidP="00D1207C">
      <w:pPr>
        <w:spacing w:after="0"/>
        <w:ind w:left="-4" w:right="33"/>
        <w:rPr>
          <w:i w:val="0"/>
          <w:color w:val="auto"/>
          <w:lang w:val="lv-LV"/>
        </w:rPr>
      </w:pPr>
    </w:p>
    <w:p w14:paraId="01CDD6A8" w14:textId="6BA29C16" w:rsidR="00D1207C" w:rsidRPr="002A2D2C" w:rsidRDefault="007120FD" w:rsidP="00D1207C">
      <w:pPr>
        <w:spacing w:after="0"/>
        <w:ind w:left="-4" w:right="33"/>
        <w:rPr>
          <w:i w:val="0"/>
          <w:color w:val="auto"/>
          <w:lang w:val="lv-LV"/>
        </w:rPr>
      </w:pPr>
      <w:r w:rsidRPr="002A2D2C">
        <w:rPr>
          <w:i w:val="0"/>
          <w:color w:val="auto"/>
          <w:lang w:val="lv-LV"/>
        </w:rPr>
        <w:t xml:space="preserve">Programmas finansējumam, kas paredzēts, lai paātrinātu un uzlabotu lietu izskatīšanas kvalitāti, tiks nodrošināta sinerģija </w:t>
      </w:r>
      <w:r w:rsidR="00AD1F8C" w:rsidRPr="002A2D2C">
        <w:rPr>
          <w:i w:val="0"/>
          <w:color w:val="auto"/>
          <w:lang w:val="lv-LV"/>
        </w:rPr>
        <w:t>ar Iekšējās drošības fondu</w:t>
      </w:r>
      <w:r w:rsidRPr="002A2D2C">
        <w:rPr>
          <w:i w:val="0"/>
          <w:color w:val="auto"/>
          <w:lang w:val="lv-LV"/>
        </w:rPr>
        <w:t xml:space="preserve"> – Policijas sadarbība 2014. - 2021. Saskaņā ar IDF-Policija Latvijas nacionālo programmu, noziedzības novēršanas un apkarošanas jomā svarīgie mērķi, kas tiek atbalstīti, ir kriminālistikas sektors, kapacitātes stiprināšana cīņā kibernoziegumu apkarošanu, NKIM īstenošana, kā arī kapacitātes stiprināšana institūcijām, kas iesaistītas nopietnu un organizētu noziegumu apkarošanā. Programmas finansējums vēl tiks papildināts arī ar Eiropas Sociālā fonda finansējumu valsts iestāžu personāla kapacitātes stiprināšanai korupcijas novēršanā un ēnu ekonomikas apkarošanā. </w:t>
      </w:r>
    </w:p>
    <w:p w14:paraId="50B097FD" w14:textId="77777777" w:rsidR="00D1207C" w:rsidRPr="002A2D2C" w:rsidRDefault="007120FD" w:rsidP="00D1207C">
      <w:pPr>
        <w:spacing w:after="0"/>
        <w:ind w:left="-4" w:right="33"/>
        <w:rPr>
          <w:i w:val="0"/>
          <w:color w:val="auto"/>
          <w:lang w:val="lv-LV"/>
        </w:rPr>
      </w:pPr>
      <w:r w:rsidRPr="002A2D2C">
        <w:rPr>
          <w:i w:val="0"/>
          <w:color w:val="auto"/>
          <w:lang w:val="lv-LV"/>
        </w:rPr>
        <w:t xml:space="preserve">Latvijas Tiesu administrācija ar Eiropas Sociālā fonda finansējuma palīdzību laika posmā no 2016. gada līdz 2022. gadam īsteno visaptverošu mācību programmu, kurā kriminālistikas eksperti darbojas kā lektori, lai uzlabotu zināšanas un prasmes kriminālistikā Ģenerālprokuratūras, Augstākās tiesas un </w:t>
      </w:r>
      <w:r w:rsidR="005C19C9" w:rsidRPr="002A2D2C">
        <w:rPr>
          <w:i w:val="0"/>
          <w:color w:val="auto"/>
          <w:lang w:val="lv-LV"/>
        </w:rPr>
        <w:t>VP</w:t>
      </w:r>
      <w:r w:rsidRPr="002A2D2C">
        <w:rPr>
          <w:i w:val="0"/>
          <w:color w:val="auto"/>
          <w:lang w:val="lv-LV"/>
        </w:rPr>
        <w:t xml:space="preserve"> darbiniekiem, t.sk. interpretēt kriminālistikas ekspertīžu rezultātus krimināllietu izskatīšanas procesā.</w:t>
      </w:r>
    </w:p>
    <w:p w14:paraId="21C39E27" w14:textId="77777777" w:rsidR="00D1207C" w:rsidRPr="002A2D2C" w:rsidRDefault="00D1207C" w:rsidP="00D1207C">
      <w:pPr>
        <w:spacing w:after="0"/>
        <w:ind w:left="-4" w:right="33"/>
        <w:rPr>
          <w:i w:val="0"/>
          <w:color w:val="auto"/>
          <w:lang w:val="lv-LV"/>
        </w:rPr>
      </w:pPr>
    </w:p>
    <w:p w14:paraId="68971575" w14:textId="77777777" w:rsidR="00D1207C" w:rsidRPr="002A2D2C" w:rsidRDefault="007120FD" w:rsidP="00D1207C">
      <w:pPr>
        <w:spacing w:after="0"/>
        <w:ind w:left="-4" w:right="33"/>
        <w:rPr>
          <w:i w:val="0"/>
          <w:color w:val="auto"/>
          <w:lang w:val="lv-LV"/>
        </w:rPr>
      </w:pPr>
      <w:r w:rsidRPr="002A2D2C">
        <w:rPr>
          <w:i w:val="0"/>
          <w:color w:val="auto"/>
          <w:lang w:val="lv-LV"/>
        </w:rPr>
        <w:t xml:space="preserve">Programmas finansējumam, kas paredzēts, lai novērstu un apkarotu ekonomiskos noziegumus uz robežas, tiks nodrošināta sinerģija ar finansējumu no Latvijas pārrobežu sadarbības programmas 2014. - 2020. gadam (projekts "Robežu šķērsošanas punkta Terehova - Burački uzlabošana", pirmais posms - </w:t>
      </w:r>
      <w:r w:rsidR="000B3391" w:rsidRPr="002A2D2C">
        <w:rPr>
          <w:i w:val="0"/>
          <w:color w:val="auto"/>
          <w:lang w:val="lv-LV"/>
        </w:rPr>
        <w:t>RŠV</w:t>
      </w:r>
      <w:r w:rsidRPr="002A2D2C">
        <w:rPr>
          <w:i w:val="0"/>
          <w:color w:val="auto"/>
          <w:lang w:val="lv-LV"/>
        </w:rPr>
        <w:t xml:space="preserve"> Terehova infrastruktūras uzlabošana). Sinerģija tiks nodrošināta arī ar pieejamo finansējumu no Latvijas valsts budžeta, kur sekojoši projekti ir procesā: 1) jauna padziļinātas pārbaudes angāra būvniecība muitas kontrolei; 2) esošo kontroles paviljonu atjaunošana uz joslām; 3) elektrisko zīmju uzstādīšana u</w:t>
      </w:r>
      <w:r w:rsidR="000B3391" w:rsidRPr="002A2D2C">
        <w:rPr>
          <w:i w:val="0"/>
          <w:color w:val="auto"/>
          <w:lang w:val="lv-LV"/>
        </w:rPr>
        <w:t>z nojumēm, lai paātrinātu robežu</w:t>
      </w:r>
      <w:r w:rsidRPr="002A2D2C">
        <w:rPr>
          <w:i w:val="0"/>
          <w:color w:val="auto"/>
          <w:lang w:val="lv-LV"/>
        </w:rPr>
        <w:t xml:space="preserve"> šķērsošanu 4) muitas pamatinfrastruktūras atjaunošana. </w:t>
      </w:r>
    </w:p>
    <w:p w14:paraId="071F1ACD" w14:textId="77777777" w:rsidR="00D1207C" w:rsidRPr="002A2D2C" w:rsidRDefault="00D1207C" w:rsidP="00D1207C">
      <w:pPr>
        <w:spacing w:after="0"/>
        <w:ind w:left="-4" w:right="33"/>
        <w:rPr>
          <w:i w:val="0"/>
          <w:color w:val="auto"/>
          <w:lang w:val="lv-LV"/>
        </w:rPr>
      </w:pPr>
    </w:p>
    <w:p w14:paraId="4F53D029" w14:textId="584ADD5E" w:rsidR="00D1207C" w:rsidRPr="002A2D2C" w:rsidRDefault="007120FD" w:rsidP="00D1207C">
      <w:pPr>
        <w:spacing w:after="0"/>
        <w:ind w:left="-4" w:right="33"/>
        <w:rPr>
          <w:i w:val="0"/>
          <w:color w:val="auto"/>
          <w:lang w:val="lv-LV"/>
        </w:rPr>
      </w:pPr>
      <w:r w:rsidRPr="002A2D2C">
        <w:rPr>
          <w:i w:val="0"/>
          <w:color w:val="auto"/>
          <w:lang w:val="lv-LV"/>
        </w:rPr>
        <w:t xml:space="preserve">Programmas finansējumam vardarbības ģimenē un ar dzimumu saistītas vardarbības jomā, tiks nodrošināta sinerģija ar valsts budžetu, kas piešķirts izmēģinājuma projekta turpināšanai 2018. gadā Rīgas pašvaldībā. </w:t>
      </w:r>
      <w:r w:rsidR="00AD1F8C" w:rsidRPr="002A2D2C">
        <w:rPr>
          <w:i w:val="0"/>
          <w:color w:val="auto"/>
          <w:lang w:val="lv-LV"/>
        </w:rPr>
        <w:t>Papildu aktivitātes</w:t>
      </w:r>
      <w:r w:rsidRPr="002A2D2C">
        <w:rPr>
          <w:i w:val="0"/>
          <w:color w:val="auto"/>
          <w:lang w:val="lv-LV"/>
        </w:rPr>
        <w:t xml:space="preserve"> 2018. un 2019. gadam tiek līdzfinansētas ar ES programmām, t.sk. informācijas izplatīšana un mācības, ieteikumu sagatavošana par to, kā nodrošināt bērniem draudzīgas intervijas ārpus kriminālajām procedūrām (kad tiesa vēl nav iesaistīta), apaļā galda sarunas ar sociālo pakalpojumu sniedzējiem. Tomēr nav alternatīvu finansēšanas iespēju Barnahus izveidei un ieviešanai, kas aptvertu visu valsti. Būs pieejams finansējums no valsts budžeta Barnahus turpmākajai darbībai, tādējādi nodrošinot projekta rezultātu ilgtspēju (finansējums ietver Barnahus pastāvīgu darbību, kā arī atbilstošā personāla, tostarp tieslietu un veselības jomas speciālistu, apmācības, novērtēšanu un turpmāku praktisku uzlabojumu veikšanu).</w:t>
      </w:r>
    </w:p>
    <w:p w14:paraId="5D659CBE" w14:textId="77777777" w:rsidR="00D1207C" w:rsidRPr="002A2D2C" w:rsidRDefault="00D1207C" w:rsidP="00D1207C">
      <w:pPr>
        <w:spacing w:after="0"/>
        <w:ind w:left="-4" w:right="33"/>
        <w:rPr>
          <w:i w:val="0"/>
          <w:color w:val="auto"/>
          <w:lang w:val="lv-LV"/>
        </w:rPr>
      </w:pPr>
    </w:p>
    <w:p w14:paraId="1E3B1BCA" w14:textId="77777777" w:rsidR="00D1207C" w:rsidRPr="002A2D2C" w:rsidRDefault="007120FD" w:rsidP="00D1207C">
      <w:pPr>
        <w:spacing w:after="0"/>
        <w:ind w:left="-4" w:right="33"/>
        <w:rPr>
          <w:i w:val="0"/>
          <w:color w:val="auto"/>
          <w:lang w:val="lv-LV"/>
        </w:rPr>
      </w:pPr>
      <w:r w:rsidRPr="002A2D2C">
        <w:rPr>
          <w:i w:val="0"/>
          <w:color w:val="auto"/>
          <w:lang w:val="lv-LV"/>
        </w:rPr>
        <w:t>Finansējuma sinerģija palielinās EEZ Finanšu Mehānisma 2014. - 2021. gadam ietekmi, nodrošinot tā efektīvāku un lietderīgāku izmantošanu.</w:t>
      </w:r>
    </w:p>
    <w:p w14:paraId="5CA5C409" w14:textId="77777777" w:rsidR="00D1207C" w:rsidRPr="002A2D2C" w:rsidRDefault="00D1207C" w:rsidP="00D1207C">
      <w:pPr>
        <w:spacing w:after="0"/>
        <w:ind w:left="-4" w:right="33"/>
        <w:rPr>
          <w:i w:val="0"/>
          <w:color w:val="auto"/>
          <w:lang w:val="lv-LV"/>
        </w:rPr>
      </w:pPr>
    </w:p>
    <w:p w14:paraId="5E5E7B30" w14:textId="77777777" w:rsidR="00D1207C" w:rsidRPr="002A2D2C" w:rsidRDefault="007120FD" w:rsidP="00D1207C">
      <w:pPr>
        <w:spacing w:after="0"/>
        <w:ind w:left="-4" w:right="33"/>
        <w:rPr>
          <w:b/>
          <w:i w:val="0"/>
          <w:color w:val="auto"/>
          <w:sz w:val="28"/>
          <w:szCs w:val="28"/>
          <w:lang w:val="lv-LV"/>
        </w:rPr>
      </w:pPr>
      <w:r w:rsidRPr="002A2D2C">
        <w:rPr>
          <w:b/>
          <w:i w:val="0"/>
          <w:color w:val="auto"/>
          <w:sz w:val="28"/>
          <w:szCs w:val="28"/>
          <w:lang w:val="lv-LV"/>
        </w:rPr>
        <w:t>Divpusējās sadarbības mērķi</w:t>
      </w:r>
    </w:p>
    <w:p w14:paraId="69A8CC2F" w14:textId="77777777" w:rsidR="00D1207C" w:rsidRPr="002A2D2C" w:rsidRDefault="00D1207C" w:rsidP="00D1207C">
      <w:pPr>
        <w:spacing w:after="0"/>
        <w:ind w:left="-4" w:right="33"/>
        <w:rPr>
          <w:color w:val="auto"/>
          <w:lang w:val="lv-LV"/>
        </w:rPr>
      </w:pPr>
    </w:p>
    <w:p w14:paraId="0BAE088F" w14:textId="77777777" w:rsidR="00D1207C" w:rsidRPr="002A2D2C" w:rsidRDefault="007120FD" w:rsidP="00D1207C">
      <w:pPr>
        <w:spacing w:after="0"/>
        <w:ind w:left="-4" w:right="33"/>
        <w:rPr>
          <w:i w:val="0"/>
          <w:color w:val="auto"/>
          <w:lang w:val="lv-LV"/>
        </w:rPr>
      </w:pPr>
      <w:r w:rsidRPr="002A2D2C">
        <w:rPr>
          <w:i w:val="0"/>
          <w:color w:val="auto"/>
          <w:lang w:val="lv-LV"/>
        </w:rPr>
        <w:t>Tiks nostiprināta divpusējā sadarbība, apmainoties ar labāko praksi modernās tehnoloģijās, prasmēs un zināšanās.</w:t>
      </w:r>
    </w:p>
    <w:p w14:paraId="2E8B157D" w14:textId="77777777" w:rsidR="00D1207C" w:rsidRPr="002A2D2C" w:rsidRDefault="00D1207C" w:rsidP="00D1207C">
      <w:pPr>
        <w:spacing w:after="0"/>
        <w:ind w:left="-4" w:right="33"/>
        <w:rPr>
          <w:i w:val="0"/>
          <w:color w:val="auto"/>
          <w:lang w:val="lv-LV"/>
        </w:rPr>
      </w:pPr>
    </w:p>
    <w:p w14:paraId="28C43773" w14:textId="20542B50" w:rsidR="00D1207C" w:rsidRPr="002A2D2C" w:rsidRDefault="007120FD" w:rsidP="00D1207C">
      <w:pPr>
        <w:spacing w:after="0"/>
        <w:ind w:left="-4" w:right="33"/>
        <w:rPr>
          <w:i w:val="0"/>
          <w:color w:val="auto"/>
          <w:lang w:val="lv-LV"/>
        </w:rPr>
      </w:pPr>
      <w:r w:rsidRPr="002A2D2C">
        <w:rPr>
          <w:i w:val="0"/>
          <w:color w:val="auto"/>
          <w:lang w:val="lv-LV"/>
        </w:rPr>
        <w:t>Attiecībā uz projektu ekonomiskās noziedzības jomā, divpusējās attiecības tiks stiprinātas, aicinot Donorvalstu TSI piedalīties aktivitātēs, kas saistītas ar informācijas apmaiņu, zināšanu pārņemšanu, it īpaši pieredzes apmaiņu un labo praksi ar Norvēģijas muitu, lai cīnītos pret ekonomisko noziedzību uz robežām</w:t>
      </w:r>
      <w:r w:rsidR="00B724F3" w:rsidRPr="002A2D2C">
        <w:rPr>
          <w:i w:val="0"/>
          <w:color w:val="auto"/>
          <w:lang w:val="lv-LV"/>
        </w:rPr>
        <w:t>, aicinot</w:t>
      </w:r>
      <w:r w:rsidR="00E80084" w:rsidRPr="002A2D2C">
        <w:rPr>
          <w:i w:val="0"/>
          <w:color w:val="auto"/>
          <w:lang w:val="lv-LV"/>
        </w:rPr>
        <w:t xml:space="preserve">, </w:t>
      </w:r>
      <w:r w:rsidR="00986205" w:rsidRPr="004D7718">
        <w:rPr>
          <w:rFonts w:eastAsia="Calibri"/>
          <w:i w:val="0"/>
          <w:iCs/>
          <w:color w:val="auto"/>
          <w:shd w:val="clear" w:color="auto" w:fill="DEEAF6" w:themeFill="accent1" w:themeFillTint="33"/>
          <w:lang w:val="lv-LV" w:eastAsia="en-US"/>
        </w:rPr>
        <w:t>Eiropas tiesu ekspertīžu iestāžu asociācijas (turpmāk -</w:t>
      </w:r>
      <w:r w:rsidR="00B724F3" w:rsidRPr="004D7718">
        <w:rPr>
          <w:i w:val="0"/>
          <w:color w:val="auto"/>
          <w:shd w:val="clear" w:color="auto" w:fill="DEEAF6" w:themeFill="accent1" w:themeFillTint="33"/>
          <w:lang w:val="lv-LV"/>
        </w:rPr>
        <w:t>ENFSI</w:t>
      </w:r>
      <w:r w:rsidR="00986205" w:rsidRPr="004D7718">
        <w:rPr>
          <w:i w:val="0"/>
          <w:color w:val="auto"/>
          <w:shd w:val="clear" w:color="auto" w:fill="DEEAF6" w:themeFill="accent1" w:themeFillTint="33"/>
          <w:lang w:val="lv-LV"/>
        </w:rPr>
        <w:t>)</w:t>
      </w:r>
      <w:r w:rsidR="00B724F3" w:rsidRPr="004D7718">
        <w:rPr>
          <w:i w:val="0"/>
          <w:color w:val="auto"/>
          <w:shd w:val="clear" w:color="auto" w:fill="DEEAF6" w:themeFill="accent1" w:themeFillTint="33"/>
          <w:lang w:val="lv-LV"/>
        </w:rPr>
        <w:t xml:space="preserve"> biedrus</w:t>
      </w:r>
      <w:r w:rsidR="007D1D19" w:rsidRPr="004D7718">
        <w:rPr>
          <w:i w:val="0"/>
          <w:color w:val="auto"/>
          <w:shd w:val="clear" w:color="auto" w:fill="DEEAF6" w:themeFill="accent1" w:themeFillTint="33"/>
          <w:lang w:val="lv-LV"/>
        </w:rPr>
        <w:t xml:space="preserve"> (tai skaitā donorvalsts pārstāvjus)</w:t>
      </w:r>
      <w:r w:rsidR="00130103" w:rsidRPr="004D7718">
        <w:rPr>
          <w:i w:val="0"/>
          <w:color w:val="auto"/>
          <w:shd w:val="clear" w:color="auto" w:fill="DEEAF6" w:themeFill="accent1" w:themeFillTint="33"/>
          <w:lang w:val="lv-LV"/>
        </w:rPr>
        <w:t>, INTERPOL un citus,</w:t>
      </w:r>
      <w:r w:rsidR="00B724F3" w:rsidRPr="004D7718">
        <w:rPr>
          <w:i w:val="0"/>
          <w:color w:val="auto"/>
          <w:shd w:val="clear" w:color="auto" w:fill="DEEAF6" w:themeFill="accent1" w:themeFillTint="33"/>
          <w:lang w:val="lv-LV"/>
        </w:rPr>
        <w:t xml:space="preserve"> piedalīties aktivitātēs, kas saistītas ar tiesu ekspertu kvalifikācijas celšanu</w:t>
      </w:r>
      <w:r w:rsidR="00130103" w:rsidRPr="004D7718">
        <w:rPr>
          <w:i w:val="0"/>
          <w:color w:val="auto"/>
          <w:shd w:val="clear" w:color="auto" w:fill="DEEAF6" w:themeFill="accent1" w:themeFillTint="33"/>
          <w:lang w:val="lv-LV"/>
        </w:rPr>
        <w:t>.</w:t>
      </w:r>
      <w:r w:rsidR="00B724F3" w:rsidRPr="002A2D2C">
        <w:rPr>
          <w:i w:val="0"/>
          <w:color w:val="auto"/>
          <w:lang w:val="lv-LV"/>
        </w:rPr>
        <w:t xml:space="preserve"> </w:t>
      </w:r>
    </w:p>
    <w:p w14:paraId="52170360" w14:textId="4B1B5636" w:rsidR="003E45A4" w:rsidRPr="002A2D2C" w:rsidRDefault="007120FD" w:rsidP="001A62CD">
      <w:pPr>
        <w:spacing w:after="0"/>
        <w:ind w:left="-4" w:right="33"/>
        <w:rPr>
          <w:i w:val="0"/>
          <w:color w:val="auto"/>
          <w:lang w:val="lv-LV"/>
        </w:rPr>
      </w:pPr>
      <w:r w:rsidRPr="002A2D2C">
        <w:rPr>
          <w:i w:val="0"/>
          <w:color w:val="auto"/>
          <w:lang w:val="lv-LV"/>
        </w:rPr>
        <w:t>Attiecībā uz projektu vardarbības ģimenē un dzimumu līdztiesības jomā tiks izveidota divpusēja partnerība ar Islandes Bērnu aizsardzības aģentūru, un tiks nodrošināta zināšanu un pieredzes pārņemšana.</w:t>
      </w:r>
    </w:p>
    <w:p w14:paraId="57E94E18" w14:textId="77777777" w:rsidR="001A62CD" w:rsidRPr="002A2D2C" w:rsidRDefault="001A62CD" w:rsidP="001A62CD">
      <w:pPr>
        <w:spacing w:after="0"/>
        <w:ind w:left="-4" w:right="33"/>
        <w:rPr>
          <w:i w:val="0"/>
          <w:color w:val="auto"/>
          <w:lang w:val="lv-LV"/>
        </w:rPr>
      </w:pPr>
    </w:p>
    <w:p w14:paraId="58BD5CC2" w14:textId="77777777" w:rsidR="00D1207C" w:rsidRPr="002A2D2C" w:rsidRDefault="007120FD" w:rsidP="00D1207C">
      <w:pPr>
        <w:spacing w:after="0"/>
        <w:ind w:left="-4" w:right="33"/>
        <w:rPr>
          <w:b/>
          <w:i w:val="0"/>
          <w:color w:val="auto"/>
          <w:sz w:val="28"/>
          <w:szCs w:val="28"/>
          <w:lang w:val="lv-LV"/>
        </w:rPr>
      </w:pPr>
      <w:r w:rsidRPr="002A2D2C">
        <w:rPr>
          <w:b/>
          <w:i w:val="0"/>
          <w:color w:val="auto"/>
          <w:sz w:val="28"/>
          <w:szCs w:val="28"/>
          <w:lang w:val="lv-LV"/>
        </w:rPr>
        <w:t>Sadarbība ar starptautiskajām organizācijām</w:t>
      </w:r>
    </w:p>
    <w:p w14:paraId="739C56F7" w14:textId="77777777" w:rsidR="00D1207C" w:rsidRPr="002A2D2C" w:rsidRDefault="00D1207C" w:rsidP="00D1207C">
      <w:pPr>
        <w:spacing w:after="0"/>
        <w:ind w:left="-4" w:right="33"/>
        <w:rPr>
          <w:i w:val="0"/>
          <w:color w:val="auto"/>
          <w:lang w:val="lv-LV"/>
        </w:rPr>
      </w:pPr>
    </w:p>
    <w:p w14:paraId="4FC12F6D" w14:textId="77777777" w:rsidR="00D1207C" w:rsidRPr="002A2D2C" w:rsidRDefault="007120FD" w:rsidP="00D1207C">
      <w:pPr>
        <w:spacing w:after="0"/>
        <w:ind w:left="-4" w:right="33"/>
        <w:rPr>
          <w:i w:val="0"/>
          <w:color w:val="auto"/>
          <w:lang w:val="lv-LV"/>
        </w:rPr>
      </w:pPr>
      <w:r w:rsidRPr="002A2D2C">
        <w:rPr>
          <w:i w:val="0"/>
          <w:color w:val="auto"/>
          <w:lang w:val="lv-LV"/>
        </w:rPr>
        <w:t xml:space="preserve">Starptautiska partnerība programmas līmenī ar Eiropas Padomi, OECD un Islandes Bērnu aizsardzības aģentūru nodrošinās augsta līmeņa pieredzi un pievienoto vērtību. </w:t>
      </w:r>
    </w:p>
    <w:p w14:paraId="41453F71" w14:textId="77777777" w:rsidR="00D1207C" w:rsidRPr="002A2D2C" w:rsidRDefault="00D1207C" w:rsidP="00D1207C">
      <w:pPr>
        <w:spacing w:after="0"/>
        <w:ind w:left="-4" w:right="33"/>
        <w:rPr>
          <w:i w:val="0"/>
          <w:color w:val="auto"/>
          <w:lang w:val="lv-LV"/>
        </w:rPr>
      </w:pPr>
    </w:p>
    <w:p w14:paraId="189F9989" w14:textId="77777777" w:rsidR="00D1207C" w:rsidRPr="002A2D2C" w:rsidRDefault="007120FD" w:rsidP="00D1207C">
      <w:pPr>
        <w:spacing w:after="0"/>
        <w:ind w:left="-4" w:right="33"/>
        <w:rPr>
          <w:i w:val="0"/>
          <w:color w:val="auto"/>
          <w:lang w:val="lv-LV"/>
        </w:rPr>
      </w:pPr>
      <w:r w:rsidRPr="002A2D2C">
        <w:rPr>
          <w:i w:val="0"/>
          <w:color w:val="auto"/>
          <w:lang w:val="lv-LV"/>
        </w:rPr>
        <w:t>Programma atbalstīs konferenču organizēšanu, seminārus, prakses, mācību vizītes, reģionālās mācības ekonomisko noziegumu un korupcijas izmeklēšanā un kriminālvajāšan</w:t>
      </w:r>
      <w:r w:rsidR="00531669" w:rsidRPr="002A2D2C">
        <w:rPr>
          <w:i w:val="0"/>
          <w:color w:val="auto"/>
          <w:lang w:val="lv-LV"/>
        </w:rPr>
        <w:t>ai</w:t>
      </w:r>
      <w:r w:rsidRPr="002A2D2C">
        <w:rPr>
          <w:i w:val="0"/>
          <w:color w:val="auto"/>
          <w:lang w:val="lv-LV"/>
        </w:rPr>
        <w:t>.  Tiks atbalstīta un uzlabota sadarbība starp nacionālajām un starptautiskajām TSI, kas nodarbojas ar informācijas apmaiņu un starptautisko līdzekļu izsekošanu korupcijā un citos ekonomiskās noziedzības veidos.</w:t>
      </w:r>
    </w:p>
    <w:p w14:paraId="15136ACC" w14:textId="77777777" w:rsidR="00E10894" w:rsidRDefault="00E10894" w:rsidP="00752656">
      <w:pPr>
        <w:spacing w:after="160" w:line="259" w:lineRule="auto"/>
        <w:ind w:left="-426" w:right="0" w:firstLine="0"/>
        <w:jc w:val="left"/>
        <w:rPr>
          <w:b/>
          <w:i w:val="0"/>
          <w:color w:val="auto"/>
          <w:sz w:val="24"/>
          <w:lang w:val="lv-LV"/>
        </w:rPr>
      </w:pPr>
    </w:p>
    <w:p w14:paraId="36D27FAE" w14:textId="133FE3D0" w:rsidR="001A7109" w:rsidRPr="002A2D2C" w:rsidRDefault="007120FD" w:rsidP="00752656">
      <w:pPr>
        <w:spacing w:after="160" w:line="259" w:lineRule="auto"/>
        <w:ind w:left="-426" w:right="0" w:firstLine="0"/>
        <w:jc w:val="left"/>
        <w:rPr>
          <w:b/>
          <w:i w:val="0"/>
          <w:color w:val="auto"/>
          <w:sz w:val="24"/>
          <w:lang w:val="lv-LV"/>
        </w:rPr>
      </w:pPr>
      <w:r w:rsidRPr="002A2D2C">
        <w:rPr>
          <w:b/>
          <w:i w:val="0"/>
          <w:color w:val="auto"/>
          <w:sz w:val="24"/>
          <w:lang w:val="lv-LV"/>
        </w:rPr>
        <w:t>Programmas ieviešanas metodes</w:t>
      </w:r>
    </w:p>
    <w:p w14:paraId="4478F560" w14:textId="77777777" w:rsidR="001A7109" w:rsidRPr="002A2D2C" w:rsidRDefault="007120FD" w:rsidP="00752656">
      <w:pPr>
        <w:spacing w:after="160" w:line="259" w:lineRule="auto"/>
        <w:ind w:left="-426" w:right="0" w:firstLine="0"/>
        <w:jc w:val="left"/>
        <w:rPr>
          <w:i w:val="0"/>
          <w:color w:val="auto"/>
          <w:lang w:val="lv-LV"/>
        </w:rPr>
      </w:pPr>
      <w:r w:rsidRPr="002A2D2C">
        <w:rPr>
          <w:i w:val="0"/>
          <w:color w:val="auto"/>
          <w:lang w:val="lv-LV"/>
        </w:rPr>
        <w:t>Programma tiks ieviesta šādā veidā:</w:t>
      </w:r>
    </w:p>
    <w:tbl>
      <w:tblPr>
        <w:tblStyle w:val="TableGrid"/>
        <w:tblW w:w="10207" w:type="dxa"/>
        <w:tblInd w:w="-436" w:type="dxa"/>
        <w:tblCellMar>
          <w:left w:w="106" w:type="dxa"/>
          <w:right w:w="63" w:type="dxa"/>
        </w:tblCellMar>
        <w:tblLook w:val="04A0" w:firstRow="1" w:lastRow="0" w:firstColumn="1" w:lastColumn="0" w:noHBand="0" w:noVBand="1"/>
      </w:tblPr>
      <w:tblGrid>
        <w:gridCol w:w="1277"/>
        <w:gridCol w:w="2410"/>
        <w:gridCol w:w="1726"/>
        <w:gridCol w:w="1473"/>
        <w:gridCol w:w="1599"/>
        <w:gridCol w:w="1722"/>
      </w:tblGrid>
      <w:tr w:rsidR="00CA56B8" w:rsidRPr="00AD1F8C" w14:paraId="25A343AD" w14:textId="77777777" w:rsidTr="001A7109">
        <w:trPr>
          <w:trHeight w:val="1985"/>
        </w:trPr>
        <w:tc>
          <w:tcPr>
            <w:tcW w:w="1277" w:type="dxa"/>
            <w:tcBorders>
              <w:top w:val="single" w:sz="8" w:space="0" w:color="000000"/>
              <w:left w:val="single" w:sz="8" w:space="0" w:color="000000"/>
              <w:bottom w:val="single" w:sz="4" w:space="0" w:color="000000"/>
              <w:right w:val="single" w:sz="4" w:space="0" w:color="000000"/>
            </w:tcBorders>
            <w:shd w:val="clear" w:color="auto" w:fill="DADADB"/>
            <w:vAlign w:val="center"/>
          </w:tcPr>
          <w:p w14:paraId="6F6A426F" w14:textId="77777777" w:rsidR="001A7109" w:rsidRPr="002A2D2C" w:rsidRDefault="007120FD" w:rsidP="001A7109">
            <w:pPr>
              <w:spacing w:after="0" w:line="259" w:lineRule="auto"/>
              <w:ind w:left="0" w:right="0" w:firstLine="0"/>
              <w:rPr>
                <w:color w:val="auto"/>
                <w:sz w:val="18"/>
                <w:szCs w:val="18"/>
                <w:lang w:val="lv-LV"/>
              </w:rPr>
            </w:pPr>
            <w:r w:rsidRPr="002A2D2C">
              <w:rPr>
                <w:rFonts w:eastAsia="Calibri"/>
                <w:b/>
                <w:i w:val="0"/>
                <w:color w:val="auto"/>
                <w:sz w:val="18"/>
                <w:szCs w:val="18"/>
                <w:lang w:val="lv-LV"/>
              </w:rPr>
              <w:t xml:space="preserve">  </w:t>
            </w:r>
          </w:p>
        </w:tc>
        <w:tc>
          <w:tcPr>
            <w:tcW w:w="2410" w:type="dxa"/>
            <w:tcBorders>
              <w:top w:val="single" w:sz="8" w:space="0" w:color="000000"/>
              <w:left w:val="single" w:sz="4" w:space="0" w:color="000000"/>
              <w:bottom w:val="single" w:sz="4" w:space="0" w:color="000000"/>
              <w:right w:val="single" w:sz="4" w:space="0" w:color="000000"/>
            </w:tcBorders>
            <w:shd w:val="clear" w:color="auto" w:fill="DADADB"/>
          </w:tcPr>
          <w:p w14:paraId="5A837F01"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Plānotais skaits:</w:t>
            </w:r>
          </w:p>
          <w:p w14:paraId="01AC2BC0"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atklātais(-ie)</w:t>
            </w:r>
          </w:p>
          <w:p w14:paraId="451704D2"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konkurss(-i)/neliela</w:t>
            </w:r>
          </w:p>
          <w:p w14:paraId="1F20BC3E"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apjoma grantu</w:t>
            </w:r>
          </w:p>
          <w:p w14:paraId="45E259BC"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shēma(-as)/iepriekš</w:t>
            </w:r>
          </w:p>
          <w:p w14:paraId="17995884"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noteiktais(-ie)</w:t>
            </w:r>
          </w:p>
          <w:p w14:paraId="70E583E9"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projekts(-i)/finanšu</w:t>
            </w:r>
          </w:p>
          <w:p w14:paraId="3002782F"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instruments(-i)</w:t>
            </w:r>
          </w:p>
        </w:tc>
        <w:tc>
          <w:tcPr>
            <w:tcW w:w="1726" w:type="dxa"/>
            <w:tcBorders>
              <w:top w:val="single" w:sz="8" w:space="0" w:color="000000"/>
              <w:left w:val="single" w:sz="4" w:space="0" w:color="000000"/>
              <w:bottom w:val="single" w:sz="4" w:space="0" w:color="000000"/>
              <w:right w:val="single" w:sz="4" w:space="0" w:color="000000"/>
            </w:tcBorders>
            <w:shd w:val="clear" w:color="auto" w:fill="DADADB"/>
          </w:tcPr>
          <w:p w14:paraId="69C96456"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Plānotā summa (€)</w:t>
            </w:r>
          </w:p>
          <w:p w14:paraId="6E1B1919"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(katram atklātajam</w:t>
            </w:r>
          </w:p>
          <w:p w14:paraId="209EB677"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konkursam, katrai</w:t>
            </w:r>
          </w:p>
          <w:p w14:paraId="03CAB9BE"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neliela apjoma grantu</w:t>
            </w:r>
          </w:p>
          <w:p w14:paraId="13445E94"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shēmai, iepriekš</w:t>
            </w:r>
          </w:p>
          <w:p w14:paraId="40ED2237"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noteiktajiem</w:t>
            </w:r>
          </w:p>
          <w:p w14:paraId="644678A3" w14:textId="77777777" w:rsidR="001A7109" w:rsidRPr="002A2D2C" w:rsidRDefault="007120FD" w:rsidP="001A7109">
            <w:pPr>
              <w:spacing w:after="0" w:line="259" w:lineRule="auto"/>
              <w:ind w:left="0" w:right="41" w:firstLine="0"/>
              <w:rPr>
                <w:b/>
                <w:i w:val="0"/>
                <w:color w:val="auto"/>
                <w:sz w:val="18"/>
                <w:szCs w:val="18"/>
                <w:lang w:val="lv-LV"/>
              </w:rPr>
            </w:pPr>
            <w:r w:rsidRPr="002A2D2C">
              <w:rPr>
                <w:b/>
                <w:i w:val="0"/>
                <w:color w:val="auto"/>
                <w:sz w:val="18"/>
                <w:szCs w:val="18"/>
                <w:lang w:val="lv-LV"/>
              </w:rPr>
              <w:t>projektiem, finanšu</w:t>
            </w:r>
          </w:p>
          <w:p w14:paraId="7E8EEB30" w14:textId="77777777" w:rsidR="001A7109" w:rsidRPr="002A2D2C" w:rsidRDefault="007120FD" w:rsidP="001A7109">
            <w:pPr>
              <w:spacing w:after="0" w:line="259" w:lineRule="auto"/>
              <w:ind w:left="0" w:right="0" w:firstLine="0"/>
              <w:rPr>
                <w:b/>
                <w:i w:val="0"/>
                <w:color w:val="auto"/>
                <w:sz w:val="18"/>
                <w:szCs w:val="18"/>
                <w:lang w:val="lv-LV"/>
              </w:rPr>
            </w:pPr>
            <w:r w:rsidRPr="002A2D2C">
              <w:rPr>
                <w:b/>
                <w:i w:val="0"/>
                <w:color w:val="auto"/>
                <w:sz w:val="18"/>
                <w:szCs w:val="18"/>
                <w:lang w:val="lv-LV"/>
              </w:rPr>
              <w:t>instrumentam)</w:t>
            </w:r>
          </w:p>
        </w:tc>
        <w:tc>
          <w:tcPr>
            <w:tcW w:w="1473" w:type="dxa"/>
            <w:tcBorders>
              <w:top w:val="single" w:sz="4" w:space="0" w:color="000000"/>
              <w:left w:val="single" w:sz="4" w:space="0" w:color="000000"/>
              <w:bottom w:val="single" w:sz="4" w:space="0" w:color="000000"/>
              <w:right w:val="single" w:sz="4" w:space="0" w:color="000000"/>
            </w:tcBorders>
            <w:shd w:val="clear" w:color="auto" w:fill="DADADB"/>
          </w:tcPr>
          <w:p w14:paraId="4BE198CE" w14:textId="77777777" w:rsidR="001A7109" w:rsidRPr="002A2D2C" w:rsidRDefault="007120FD" w:rsidP="001A7109">
            <w:pPr>
              <w:spacing w:after="0" w:line="238" w:lineRule="auto"/>
              <w:ind w:left="0" w:right="0" w:firstLine="0"/>
              <w:rPr>
                <w:b/>
                <w:i w:val="0"/>
                <w:color w:val="auto"/>
                <w:sz w:val="18"/>
                <w:szCs w:val="18"/>
                <w:lang w:val="lv-LV"/>
              </w:rPr>
            </w:pPr>
            <w:r w:rsidRPr="002A2D2C">
              <w:rPr>
                <w:b/>
                <w:i w:val="0"/>
                <w:color w:val="auto"/>
                <w:sz w:val="18"/>
                <w:szCs w:val="18"/>
                <w:lang w:val="lv-LV"/>
              </w:rPr>
              <w:t>Projekta piešķīruma daļa</w:t>
            </w:r>
          </w:p>
          <w:p w14:paraId="28B00728" w14:textId="77777777" w:rsidR="001A7109" w:rsidRPr="002A2D2C" w:rsidRDefault="007120FD" w:rsidP="001A7109">
            <w:pPr>
              <w:spacing w:after="0" w:line="259" w:lineRule="auto"/>
              <w:ind w:left="0" w:right="40" w:firstLine="0"/>
              <w:rPr>
                <w:b/>
                <w:i w:val="0"/>
                <w:color w:val="auto"/>
                <w:sz w:val="18"/>
                <w:szCs w:val="18"/>
                <w:lang w:val="lv-LV"/>
              </w:rPr>
            </w:pPr>
            <w:r w:rsidRPr="002A2D2C">
              <w:rPr>
                <w:b/>
                <w:i w:val="0"/>
                <w:color w:val="auto"/>
                <w:sz w:val="18"/>
                <w:szCs w:val="18"/>
                <w:lang w:val="lv-LV"/>
              </w:rPr>
              <w:t>(%)</w:t>
            </w:r>
          </w:p>
        </w:tc>
        <w:tc>
          <w:tcPr>
            <w:tcW w:w="1599" w:type="dxa"/>
            <w:tcBorders>
              <w:top w:val="single" w:sz="8" w:space="0" w:color="000000"/>
              <w:left w:val="single" w:sz="4" w:space="0" w:color="000000"/>
              <w:bottom w:val="single" w:sz="4" w:space="0" w:color="000000"/>
              <w:right w:val="single" w:sz="8" w:space="0" w:color="000000"/>
            </w:tcBorders>
            <w:shd w:val="clear" w:color="auto" w:fill="DADADB"/>
            <w:vAlign w:val="center"/>
          </w:tcPr>
          <w:p w14:paraId="040F47BA" w14:textId="3679B256" w:rsidR="001A7109" w:rsidRPr="002A2D2C" w:rsidRDefault="00E70630" w:rsidP="001A7109">
            <w:pPr>
              <w:spacing w:after="0" w:line="259" w:lineRule="auto"/>
              <w:ind w:left="0" w:right="41" w:firstLine="0"/>
              <w:rPr>
                <w:b/>
                <w:i w:val="0"/>
                <w:color w:val="auto"/>
                <w:sz w:val="18"/>
                <w:szCs w:val="18"/>
                <w:lang w:val="lv-LV"/>
              </w:rPr>
            </w:pPr>
            <w:r>
              <w:rPr>
                <w:b/>
                <w:i w:val="0"/>
                <w:color w:val="auto"/>
                <w:sz w:val="18"/>
                <w:szCs w:val="18"/>
                <w:lang w:val="lv-LV"/>
              </w:rPr>
              <w:t>Projekta</w:t>
            </w:r>
            <w:r w:rsidR="00957F99">
              <w:rPr>
                <w:b/>
                <w:i w:val="0"/>
                <w:color w:val="auto"/>
                <w:sz w:val="18"/>
                <w:szCs w:val="18"/>
                <w:lang w:val="lv-LV"/>
              </w:rPr>
              <w:t xml:space="preserve"> </w:t>
            </w:r>
            <w:r w:rsidR="00A30A2E">
              <w:rPr>
                <w:b/>
                <w:i w:val="0"/>
                <w:color w:val="auto"/>
                <w:sz w:val="18"/>
                <w:szCs w:val="18"/>
                <w:lang w:val="lv-LV"/>
              </w:rPr>
              <w:t>īstenotāji</w:t>
            </w:r>
          </w:p>
          <w:p w14:paraId="593F54E7" w14:textId="77777777" w:rsidR="001A7109" w:rsidRPr="002A2D2C" w:rsidRDefault="001A7109" w:rsidP="001A7109">
            <w:pPr>
              <w:spacing w:after="0" w:line="259" w:lineRule="auto"/>
              <w:ind w:left="0" w:right="41" w:firstLine="0"/>
              <w:rPr>
                <w:b/>
                <w:i w:val="0"/>
                <w:color w:val="auto"/>
                <w:sz w:val="18"/>
                <w:szCs w:val="18"/>
                <w:lang w:val="lv-LV"/>
              </w:rPr>
            </w:pPr>
          </w:p>
          <w:p w14:paraId="6DA913CE" w14:textId="77777777" w:rsidR="002B27DD" w:rsidRPr="002A2D2C" w:rsidRDefault="002B27DD" w:rsidP="001A7109">
            <w:pPr>
              <w:spacing w:after="0" w:line="259" w:lineRule="auto"/>
              <w:ind w:left="0" w:right="41" w:firstLine="0"/>
              <w:rPr>
                <w:b/>
                <w:i w:val="0"/>
                <w:color w:val="auto"/>
                <w:sz w:val="18"/>
                <w:szCs w:val="18"/>
                <w:lang w:val="lv-LV"/>
              </w:rPr>
            </w:pPr>
          </w:p>
          <w:p w14:paraId="0A69C9A3" w14:textId="77777777" w:rsidR="001A7109" w:rsidRPr="002A2D2C" w:rsidRDefault="001A7109" w:rsidP="001A7109">
            <w:pPr>
              <w:spacing w:after="0" w:line="259" w:lineRule="auto"/>
              <w:ind w:left="0" w:right="41" w:firstLine="0"/>
              <w:rPr>
                <w:b/>
                <w:i w:val="0"/>
                <w:color w:val="auto"/>
                <w:sz w:val="18"/>
                <w:szCs w:val="18"/>
                <w:lang w:val="lv-LV"/>
              </w:rPr>
            </w:pPr>
          </w:p>
          <w:p w14:paraId="1769392D" w14:textId="77777777" w:rsidR="001A7109" w:rsidRPr="002A2D2C" w:rsidRDefault="001A7109" w:rsidP="001A7109">
            <w:pPr>
              <w:spacing w:after="0" w:line="259" w:lineRule="auto"/>
              <w:ind w:left="0" w:right="41" w:firstLine="0"/>
              <w:rPr>
                <w:b/>
                <w:i w:val="0"/>
                <w:color w:val="auto"/>
                <w:sz w:val="18"/>
                <w:szCs w:val="18"/>
                <w:lang w:val="lv-LV"/>
              </w:rPr>
            </w:pPr>
          </w:p>
        </w:tc>
        <w:tc>
          <w:tcPr>
            <w:tcW w:w="1722" w:type="dxa"/>
            <w:tcBorders>
              <w:top w:val="single" w:sz="8" w:space="0" w:color="000000"/>
              <w:left w:val="single" w:sz="8" w:space="0" w:color="000000"/>
              <w:bottom w:val="single" w:sz="4" w:space="0" w:color="000000"/>
              <w:right w:val="single" w:sz="8" w:space="0" w:color="000000"/>
            </w:tcBorders>
            <w:shd w:val="clear" w:color="auto" w:fill="DADADB"/>
            <w:vAlign w:val="center"/>
          </w:tcPr>
          <w:p w14:paraId="3AC32759" w14:textId="2C8C1C1D" w:rsidR="001A7109" w:rsidRPr="002A2D2C" w:rsidRDefault="00957F99" w:rsidP="001A7109">
            <w:pPr>
              <w:spacing w:after="0" w:line="259" w:lineRule="auto"/>
              <w:ind w:left="0" w:right="41"/>
              <w:rPr>
                <w:b/>
                <w:i w:val="0"/>
                <w:color w:val="auto"/>
                <w:sz w:val="18"/>
                <w:szCs w:val="18"/>
                <w:lang w:val="lv-LV"/>
              </w:rPr>
            </w:pPr>
            <w:r>
              <w:rPr>
                <w:b/>
                <w:i w:val="0"/>
                <w:color w:val="auto"/>
                <w:sz w:val="18"/>
                <w:szCs w:val="18"/>
                <w:lang w:val="lv-LV"/>
              </w:rPr>
              <w:t>Projekta partneri</w:t>
            </w:r>
          </w:p>
          <w:p w14:paraId="6BC95D6B" w14:textId="77777777" w:rsidR="001A7109" w:rsidRPr="002A2D2C" w:rsidRDefault="001A7109" w:rsidP="001A7109">
            <w:pPr>
              <w:spacing w:after="0" w:line="259" w:lineRule="auto"/>
              <w:ind w:left="0" w:right="41"/>
              <w:rPr>
                <w:b/>
                <w:i w:val="0"/>
                <w:color w:val="auto"/>
                <w:sz w:val="18"/>
                <w:szCs w:val="18"/>
                <w:lang w:val="lv-LV"/>
              </w:rPr>
            </w:pPr>
          </w:p>
          <w:p w14:paraId="2711B4C7" w14:textId="77777777" w:rsidR="001A7109" w:rsidRPr="002A2D2C" w:rsidRDefault="001A7109" w:rsidP="001A7109">
            <w:pPr>
              <w:spacing w:after="0" w:line="259" w:lineRule="auto"/>
              <w:ind w:left="0" w:right="41"/>
              <w:rPr>
                <w:b/>
                <w:i w:val="0"/>
                <w:color w:val="auto"/>
                <w:sz w:val="18"/>
                <w:szCs w:val="18"/>
                <w:lang w:val="lv-LV"/>
              </w:rPr>
            </w:pPr>
          </w:p>
          <w:p w14:paraId="6D510723" w14:textId="77777777" w:rsidR="002B27DD" w:rsidRPr="002A2D2C" w:rsidRDefault="002B27DD" w:rsidP="001A7109">
            <w:pPr>
              <w:spacing w:after="0" w:line="259" w:lineRule="auto"/>
              <w:ind w:left="0" w:right="41"/>
              <w:rPr>
                <w:b/>
                <w:i w:val="0"/>
                <w:color w:val="auto"/>
                <w:sz w:val="18"/>
                <w:szCs w:val="18"/>
                <w:lang w:val="lv-LV"/>
              </w:rPr>
            </w:pPr>
          </w:p>
          <w:p w14:paraId="588BC98B" w14:textId="77777777" w:rsidR="002B27DD" w:rsidRPr="002A2D2C" w:rsidRDefault="002B27DD" w:rsidP="001A7109">
            <w:pPr>
              <w:spacing w:after="0" w:line="259" w:lineRule="auto"/>
              <w:ind w:left="0" w:right="41"/>
              <w:rPr>
                <w:b/>
                <w:i w:val="0"/>
                <w:color w:val="auto"/>
                <w:sz w:val="18"/>
                <w:szCs w:val="18"/>
                <w:lang w:val="lv-LV"/>
              </w:rPr>
            </w:pPr>
          </w:p>
          <w:p w14:paraId="05BFAED8" w14:textId="77777777" w:rsidR="001A7109" w:rsidRPr="002A2D2C" w:rsidRDefault="001A7109" w:rsidP="001A7109">
            <w:pPr>
              <w:spacing w:after="0" w:line="259" w:lineRule="auto"/>
              <w:ind w:left="0" w:right="41"/>
              <w:rPr>
                <w:b/>
                <w:i w:val="0"/>
                <w:color w:val="auto"/>
                <w:sz w:val="18"/>
                <w:szCs w:val="18"/>
                <w:lang w:val="lv-LV"/>
              </w:rPr>
            </w:pPr>
          </w:p>
        </w:tc>
      </w:tr>
      <w:tr w:rsidR="00CA56B8" w:rsidRPr="00AD1F8C" w14:paraId="580B41A4" w14:textId="77777777" w:rsidTr="002B27DD">
        <w:trPr>
          <w:trHeight w:val="311"/>
        </w:trPr>
        <w:tc>
          <w:tcPr>
            <w:tcW w:w="1277" w:type="dxa"/>
            <w:vMerge w:val="restart"/>
            <w:tcBorders>
              <w:top w:val="single" w:sz="4" w:space="0" w:color="000000"/>
              <w:left w:val="single" w:sz="8" w:space="0" w:color="000000"/>
              <w:bottom w:val="single" w:sz="4" w:space="0" w:color="000000"/>
              <w:right w:val="single" w:sz="4" w:space="0" w:color="000000"/>
            </w:tcBorders>
          </w:tcPr>
          <w:p w14:paraId="036807F6" w14:textId="77777777" w:rsidR="001A7109" w:rsidRPr="00AD1F8C" w:rsidRDefault="007120FD" w:rsidP="001A7109">
            <w:pPr>
              <w:spacing w:after="0" w:line="259" w:lineRule="auto"/>
              <w:ind w:left="0" w:right="0" w:firstLine="0"/>
              <w:rPr>
                <w:color w:val="auto"/>
                <w:sz w:val="18"/>
                <w:szCs w:val="18"/>
                <w:lang w:val="lv-LV"/>
              </w:rPr>
            </w:pPr>
            <w:r w:rsidRPr="00AD1F8C">
              <w:rPr>
                <w:b/>
                <w:i w:val="0"/>
                <w:color w:val="auto"/>
                <w:sz w:val="18"/>
                <w:szCs w:val="18"/>
                <w:lang w:val="lv-LV"/>
              </w:rPr>
              <w:t xml:space="preserve">Atklātais(-ie) konkurss(-i): </w:t>
            </w:r>
          </w:p>
        </w:tc>
        <w:tc>
          <w:tcPr>
            <w:tcW w:w="2410" w:type="dxa"/>
            <w:vMerge w:val="restart"/>
            <w:tcBorders>
              <w:top w:val="single" w:sz="4" w:space="0" w:color="000000"/>
              <w:left w:val="single" w:sz="4" w:space="0" w:color="000000"/>
              <w:bottom w:val="single" w:sz="4" w:space="0" w:color="000000"/>
              <w:right w:val="single" w:sz="4" w:space="0" w:color="000000"/>
            </w:tcBorders>
          </w:tcPr>
          <w:p w14:paraId="4906201D" w14:textId="77777777" w:rsidR="001A7109" w:rsidRPr="00AD1F8C" w:rsidRDefault="007120FD" w:rsidP="001A7109">
            <w:pPr>
              <w:spacing w:after="0" w:line="259" w:lineRule="auto"/>
              <w:ind w:left="2" w:right="0" w:firstLine="0"/>
              <w:jc w:val="left"/>
              <w:rPr>
                <w:color w:val="auto"/>
                <w:sz w:val="18"/>
                <w:szCs w:val="18"/>
                <w:lang w:val="lv-LV"/>
              </w:rPr>
            </w:pPr>
            <w:r w:rsidRPr="00AD1F8C">
              <w:rPr>
                <w:i w:val="0"/>
                <w:color w:val="auto"/>
                <w:sz w:val="18"/>
                <w:szCs w:val="18"/>
                <w:lang w:val="lv-LV"/>
              </w:rPr>
              <w:t xml:space="preserve">  N/A</w:t>
            </w:r>
          </w:p>
        </w:tc>
        <w:tc>
          <w:tcPr>
            <w:tcW w:w="1726" w:type="dxa"/>
            <w:tcBorders>
              <w:top w:val="single" w:sz="4" w:space="0" w:color="000000"/>
              <w:left w:val="single" w:sz="4" w:space="0" w:color="000000"/>
              <w:bottom w:val="single" w:sz="4" w:space="0" w:color="000000"/>
              <w:right w:val="single" w:sz="4" w:space="0" w:color="000000"/>
            </w:tcBorders>
          </w:tcPr>
          <w:p w14:paraId="0B0AD7C6" w14:textId="77777777" w:rsidR="001A7109" w:rsidRPr="002A2D2C" w:rsidRDefault="007120FD" w:rsidP="001A7109">
            <w:pPr>
              <w:spacing w:after="0" w:line="259" w:lineRule="auto"/>
              <w:ind w:left="4" w:right="0" w:firstLine="0"/>
              <w:jc w:val="center"/>
              <w:rPr>
                <w:color w:val="auto"/>
                <w:sz w:val="18"/>
                <w:szCs w:val="18"/>
                <w:lang w:val="lv-LV"/>
              </w:rPr>
            </w:pPr>
            <w:r w:rsidRPr="002A2D2C">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14:paraId="3A04753C" w14:textId="77777777" w:rsidR="001A7109" w:rsidRPr="002A2D2C" w:rsidRDefault="007120FD" w:rsidP="001A7109">
            <w:pPr>
              <w:spacing w:after="0" w:line="259" w:lineRule="auto"/>
              <w:ind w:left="5" w:right="0" w:firstLine="0"/>
              <w:jc w:val="center"/>
              <w:rPr>
                <w:color w:val="auto"/>
                <w:sz w:val="18"/>
                <w:szCs w:val="18"/>
                <w:lang w:val="lv-LV"/>
              </w:rPr>
            </w:pPr>
            <w:r w:rsidRPr="002A2D2C">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14:paraId="58126260" w14:textId="77777777" w:rsidR="001A7109" w:rsidRPr="002A2D2C" w:rsidRDefault="007120FD" w:rsidP="001A7109">
            <w:pPr>
              <w:spacing w:after="0" w:line="259" w:lineRule="auto"/>
              <w:ind w:left="2" w:right="0" w:firstLine="0"/>
              <w:jc w:val="left"/>
              <w:rPr>
                <w:color w:val="auto"/>
                <w:sz w:val="18"/>
                <w:szCs w:val="18"/>
                <w:lang w:val="lv-LV"/>
              </w:rPr>
            </w:pPr>
            <w:r w:rsidRPr="002A2D2C">
              <w:rPr>
                <w:i w:val="0"/>
                <w:color w:val="auto"/>
                <w:sz w:val="18"/>
                <w:szCs w:val="18"/>
                <w:lang w:val="lv-LV"/>
              </w:rPr>
              <w:t xml:space="preserve">    N/A</w:t>
            </w:r>
          </w:p>
        </w:tc>
        <w:tc>
          <w:tcPr>
            <w:tcW w:w="1722" w:type="dxa"/>
            <w:tcBorders>
              <w:top w:val="single" w:sz="4" w:space="0" w:color="000000"/>
              <w:left w:val="single" w:sz="8" w:space="0" w:color="000000"/>
              <w:bottom w:val="single" w:sz="4" w:space="0" w:color="000000"/>
              <w:right w:val="single" w:sz="8" w:space="0" w:color="000000"/>
            </w:tcBorders>
          </w:tcPr>
          <w:p w14:paraId="5454E613" w14:textId="77777777" w:rsidR="001A7109" w:rsidRPr="002A2D2C" w:rsidRDefault="007120FD" w:rsidP="001A7109">
            <w:pPr>
              <w:spacing w:after="0" w:line="259" w:lineRule="auto"/>
              <w:ind w:left="5" w:right="0" w:firstLine="0"/>
              <w:jc w:val="left"/>
              <w:rPr>
                <w:color w:val="auto"/>
                <w:sz w:val="18"/>
                <w:szCs w:val="18"/>
                <w:lang w:val="lv-LV"/>
              </w:rPr>
            </w:pPr>
            <w:r w:rsidRPr="002A2D2C">
              <w:rPr>
                <w:i w:val="0"/>
                <w:color w:val="auto"/>
                <w:sz w:val="18"/>
                <w:szCs w:val="18"/>
                <w:lang w:val="lv-LV"/>
              </w:rPr>
              <w:t xml:space="preserve">  N/A</w:t>
            </w:r>
          </w:p>
        </w:tc>
      </w:tr>
      <w:tr w:rsidR="00CA56B8" w:rsidRPr="00AD1F8C" w14:paraId="5D933A11" w14:textId="77777777" w:rsidTr="002B27DD">
        <w:trPr>
          <w:trHeight w:val="305"/>
        </w:trPr>
        <w:tc>
          <w:tcPr>
            <w:tcW w:w="1277" w:type="dxa"/>
            <w:vMerge/>
            <w:tcBorders>
              <w:top w:val="nil"/>
              <w:left w:val="single" w:sz="8" w:space="0" w:color="000000"/>
              <w:bottom w:val="single" w:sz="4" w:space="0" w:color="000000"/>
              <w:right w:val="single" w:sz="4" w:space="0" w:color="000000"/>
            </w:tcBorders>
          </w:tcPr>
          <w:p w14:paraId="42E20925" w14:textId="77777777" w:rsidR="001A7109" w:rsidRPr="002A2D2C" w:rsidRDefault="001A7109" w:rsidP="001A7109">
            <w:pPr>
              <w:spacing w:after="160" w:line="259" w:lineRule="auto"/>
              <w:ind w:left="0" w:right="0" w:firstLine="0"/>
              <w:rPr>
                <w:color w:val="auto"/>
                <w:sz w:val="18"/>
                <w:szCs w:val="18"/>
                <w:highlight w:val="yellow"/>
                <w:lang w:val="lv-LV"/>
              </w:rPr>
            </w:pPr>
          </w:p>
        </w:tc>
        <w:tc>
          <w:tcPr>
            <w:tcW w:w="2410" w:type="dxa"/>
            <w:vMerge/>
            <w:tcBorders>
              <w:top w:val="nil"/>
              <w:left w:val="single" w:sz="4" w:space="0" w:color="000000"/>
              <w:bottom w:val="single" w:sz="4" w:space="0" w:color="000000"/>
              <w:right w:val="single" w:sz="4" w:space="0" w:color="000000"/>
            </w:tcBorders>
          </w:tcPr>
          <w:p w14:paraId="74859EBD" w14:textId="77777777" w:rsidR="001A7109" w:rsidRPr="002A2D2C" w:rsidRDefault="001A7109" w:rsidP="001A7109">
            <w:pPr>
              <w:spacing w:after="160" w:line="259" w:lineRule="auto"/>
              <w:ind w:left="0" w:right="0" w:firstLine="0"/>
              <w:jc w:val="left"/>
              <w:rPr>
                <w:color w:val="auto"/>
                <w:sz w:val="18"/>
                <w:szCs w:val="18"/>
                <w:lang w:val="lv-LV"/>
              </w:rPr>
            </w:pPr>
          </w:p>
        </w:tc>
        <w:tc>
          <w:tcPr>
            <w:tcW w:w="1726" w:type="dxa"/>
            <w:tcBorders>
              <w:top w:val="single" w:sz="4" w:space="0" w:color="000000"/>
              <w:left w:val="single" w:sz="4" w:space="0" w:color="000000"/>
              <w:bottom w:val="single" w:sz="4" w:space="0" w:color="000000"/>
              <w:right w:val="single" w:sz="4" w:space="0" w:color="000000"/>
            </w:tcBorders>
          </w:tcPr>
          <w:p w14:paraId="4527B1BF" w14:textId="77777777" w:rsidR="001A7109" w:rsidRPr="002A2D2C" w:rsidRDefault="007120FD" w:rsidP="001A7109">
            <w:pPr>
              <w:spacing w:after="0" w:line="259" w:lineRule="auto"/>
              <w:ind w:left="4" w:right="0" w:firstLine="0"/>
              <w:jc w:val="center"/>
              <w:rPr>
                <w:color w:val="auto"/>
                <w:sz w:val="18"/>
                <w:szCs w:val="18"/>
                <w:lang w:val="lv-LV"/>
              </w:rPr>
            </w:pPr>
            <w:r w:rsidRPr="002A2D2C">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14:paraId="1EDAB43F" w14:textId="77777777" w:rsidR="001A7109" w:rsidRPr="002A2D2C" w:rsidRDefault="007120FD" w:rsidP="001A7109">
            <w:pPr>
              <w:spacing w:after="0" w:line="259" w:lineRule="auto"/>
              <w:ind w:left="5" w:right="0" w:firstLine="0"/>
              <w:jc w:val="center"/>
              <w:rPr>
                <w:color w:val="auto"/>
                <w:sz w:val="18"/>
                <w:szCs w:val="18"/>
                <w:lang w:val="lv-LV"/>
              </w:rPr>
            </w:pPr>
            <w:r w:rsidRPr="002A2D2C">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14:paraId="47418FC8" w14:textId="72C72124" w:rsidR="001A7109" w:rsidRPr="002A2D2C" w:rsidRDefault="007120FD" w:rsidP="001A7109">
            <w:pPr>
              <w:spacing w:after="0" w:line="259" w:lineRule="auto"/>
              <w:ind w:left="2" w:right="0" w:firstLine="0"/>
              <w:jc w:val="left"/>
              <w:rPr>
                <w:color w:val="auto"/>
                <w:sz w:val="18"/>
                <w:szCs w:val="18"/>
                <w:lang w:val="lv-LV"/>
              </w:rPr>
            </w:pPr>
            <w:r w:rsidRPr="002A2D2C">
              <w:rPr>
                <w:i w:val="0"/>
                <w:color w:val="auto"/>
                <w:sz w:val="18"/>
                <w:szCs w:val="18"/>
                <w:lang w:val="lv-LV"/>
              </w:rPr>
              <w:t xml:space="preserve">    N/A</w:t>
            </w:r>
            <w:r w:rsidR="00AD1F8C" w:rsidRPr="002A2D2C">
              <w:rPr>
                <w:i w:val="0"/>
                <w:color w:val="auto"/>
                <w:sz w:val="18"/>
                <w:szCs w:val="18"/>
                <w:lang w:val="lv-LV"/>
              </w:rPr>
              <w:t xml:space="preserve"> </w:t>
            </w:r>
          </w:p>
        </w:tc>
        <w:tc>
          <w:tcPr>
            <w:tcW w:w="1722" w:type="dxa"/>
            <w:tcBorders>
              <w:top w:val="single" w:sz="4" w:space="0" w:color="000000"/>
              <w:left w:val="single" w:sz="8" w:space="0" w:color="000000"/>
              <w:bottom w:val="single" w:sz="4" w:space="0" w:color="000000"/>
              <w:right w:val="single" w:sz="8" w:space="0" w:color="000000"/>
            </w:tcBorders>
          </w:tcPr>
          <w:p w14:paraId="3935BCA8" w14:textId="77777777" w:rsidR="001A7109" w:rsidRPr="002A2D2C" w:rsidRDefault="007120FD" w:rsidP="001A7109">
            <w:pPr>
              <w:spacing w:after="0" w:line="259" w:lineRule="auto"/>
              <w:ind w:left="5" w:right="0" w:firstLine="0"/>
              <w:jc w:val="left"/>
              <w:rPr>
                <w:color w:val="auto"/>
                <w:sz w:val="18"/>
                <w:szCs w:val="18"/>
                <w:lang w:val="lv-LV"/>
              </w:rPr>
            </w:pPr>
            <w:r w:rsidRPr="002A2D2C">
              <w:rPr>
                <w:i w:val="0"/>
                <w:color w:val="auto"/>
                <w:sz w:val="18"/>
                <w:szCs w:val="18"/>
                <w:lang w:val="lv-LV"/>
              </w:rPr>
              <w:t xml:space="preserve">  N/A</w:t>
            </w:r>
          </w:p>
        </w:tc>
      </w:tr>
      <w:tr w:rsidR="00CA56B8" w:rsidRPr="00AD1F8C" w14:paraId="2418C3C3" w14:textId="77777777" w:rsidTr="002B27DD">
        <w:trPr>
          <w:trHeight w:val="562"/>
        </w:trPr>
        <w:tc>
          <w:tcPr>
            <w:tcW w:w="1277" w:type="dxa"/>
            <w:tcBorders>
              <w:top w:val="single" w:sz="4" w:space="0" w:color="000000"/>
              <w:left w:val="single" w:sz="8" w:space="0" w:color="000000"/>
              <w:bottom w:val="single" w:sz="4" w:space="0" w:color="000000"/>
              <w:right w:val="single" w:sz="4" w:space="0" w:color="000000"/>
            </w:tcBorders>
          </w:tcPr>
          <w:p w14:paraId="7427917D" w14:textId="77777777" w:rsidR="001A7109" w:rsidRPr="00AD1F8C" w:rsidRDefault="007120FD" w:rsidP="001A7109">
            <w:pPr>
              <w:spacing w:after="0" w:line="259" w:lineRule="auto"/>
              <w:ind w:left="0" w:right="0" w:firstLine="0"/>
              <w:rPr>
                <w:color w:val="auto"/>
                <w:sz w:val="18"/>
                <w:szCs w:val="18"/>
                <w:lang w:val="lv-LV"/>
              </w:rPr>
            </w:pPr>
            <w:r w:rsidRPr="00AD1F8C">
              <w:rPr>
                <w:b/>
                <w:i w:val="0"/>
                <w:color w:val="auto"/>
                <w:sz w:val="18"/>
                <w:szCs w:val="18"/>
                <w:lang w:val="lv-LV"/>
              </w:rPr>
              <w:t xml:space="preserve">Neliela apjoma grantu shēmas: </w:t>
            </w:r>
          </w:p>
        </w:tc>
        <w:tc>
          <w:tcPr>
            <w:tcW w:w="2410" w:type="dxa"/>
            <w:tcBorders>
              <w:top w:val="single" w:sz="4" w:space="0" w:color="000000"/>
              <w:left w:val="single" w:sz="4" w:space="0" w:color="000000"/>
              <w:bottom w:val="single" w:sz="4" w:space="0" w:color="000000"/>
              <w:right w:val="single" w:sz="4" w:space="0" w:color="000000"/>
            </w:tcBorders>
          </w:tcPr>
          <w:p w14:paraId="2D055728" w14:textId="77777777" w:rsidR="001A7109" w:rsidRPr="00AD1F8C" w:rsidRDefault="007120FD" w:rsidP="001A7109">
            <w:pPr>
              <w:spacing w:after="0" w:line="259" w:lineRule="auto"/>
              <w:ind w:left="2" w:right="0" w:firstLine="0"/>
              <w:jc w:val="left"/>
              <w:rPr>
                <w:color w:val="auto"/>
                <w:sz w:val="18"/>
                <w:szCs w:val="18"/>
                <w:lang w:val="lv-LV"/>
              </w:rPr>
            </w:pPr>
            <w:r w:rsidRPr="00AD1F8C">
              <w:rPr>
                <w:i w:val="0"/>
                <w:color w:val="auto"/>
                <w:sz w:val="18"/>
                <w:szCs w:val="18"/>
                <w:lang w:val="lv-LV"/>
              </w:rPr>
              <w:t xml:space="preserve">  N/A</w:t>
            </w:r>
          </w:p>
        </w:tc>
        <w:tc>
          <w:tcPr>
            <w:tcW w:w="1726" w:type="dxa"/>
            <w:tcBorders>
              <w:top w:val="single" w:sz="4" w:space="0" w:color="000000"/>
              <w:left w:val="single" w:sz="4" w:space="0" w:color="000000"/>
              <w:bottom w:val="single" w:sz="4" w:space="0" w:color="000000"/>
              <w:right w:val="single" w:sz="4" w:space="0" w:color="000000"/>
            </w:tcBorders>
          </w:tcPr>
          <w:p w14:paraId="40ED5EFD" w14:textId="77777777" w:rsidR="001A7109" w:rsidRPr="002A2D2C" w:rsidRDefault="007120FD" w:rsidP="001A7109">
            <w:pPr>
              <w:spacing w:after="0" w:line="259" w:lineRule="auto"/>
              <w:ind w:left="4" w:right="0" w:firstLine="0"/>
              <w:jc w:val="center"/>
              <w:rPr>
                <w:color w:val="auto"/>
                <w:sz w:val="18"/>
                <w:szCs w:val="18"/>
                <w:lang w:val="lv-LV"/>
              </w:rPr>
            </w:pPr>
            <w:r w:rsidRPr="002A2D2C">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14:paraId="6D61F85C" w14:textId="77777777" w:rsidR="001A7109" w:rsidRPr="002A2D2C" w:rsidRDefault="007120FD" w:rsidP="001A7109">
            <w:pPr>
              <w:spacing w:after="0" w:line="259" w:lineRule="auto"/>
              <w:ind w:left="5" w:right="0" w:firstLine="0"/>
              <w:jc w:val="center"/>
              <w:rPr>
                <w:color w:val="auto"/>
                <w:sz w:val="18"/>
                <w:szCs w:val="18"/>
                <w:lang w:val="lv-LV"/>
              </w:rPr>
            </w:pPr>
            <w:r w:rsidRPr="002A2D2C">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14:paraId="6281C334" w14:textId="77777777" w:rsidR="001A7109" w:rsidRPr="002A2D2C" w:rsidRDefault="007120FD" w:rsidP="001A7109">
            <w:pPr>
              <w:spacing w:after="0" w:line="259" w:lineRule="auto"/>
              <w:ind w:left="2" w:right="0" w:firstLine="0"/>
              <w:jc w:val="left"/>
              <w:rPr>
                <w:color w:val="auto"/>
                <w:sz w:val="18"/>
                <w:szCs w:val="18"/>
                <w:lang w:val="lv-LV"/>
              </w:rPr>
            </w:pPr>
            <w:r w:rsidRPr="002A2D2C">
              <w:rPr>
                <w:i w:val="0"/>
                <w:color w:val="auto"/>
                <w:sz w:val="18"/>
                <w:szCs w:val="18"/>
                <w:lang w:val="lv-LV"/>
              </w:rPr>
              <w:t xml:space="preserve">    N/A</w:t>
            </w:r>
          </w:p>
        </w:tc>
        <w:tc>
          <w:tcPr>
            <w:tcW w:w="1722" w:type="dxa"/>
            <w:tcBorders>
              <w:top w:val="single" w:sz="4" w:space="0" w:color="000000"/>
              <w:left w:val="single" w:sz="8" w:space="0" w:color="000000"/>
              <w:bottom w:val="single" w:sz="4" w:space="0" w:color="000000"/>
              <w:right w:val="single" w:sz="8" w:space="0" w:color="000000"/>
            </w:tcBorders>
          </w:tcPr>
          <w:p w14:paraId="272A7D61" w14:textId="77777777" w:rsidR="001A7109" w:rsidRPr="002A2D2C" w:rsidRDefault="007120FD" w:rsidP="001A7109">
            <w:pPr>
              <w:spacing w:after="0" w:line="259" w:lineRule="auto"/>
              <w:ind w:left="5" w:right="0" w:firstLine="0"/>
              <w:jc w:val="left"/>
              <w:rPr>
                <w:color w:val="auto"/>
                <w:sz w:val="18"/>
                <w:szCs w:val="18"/>
                <w:lang w:val="lv-LV"/>
              </w:rPr>
            </w:pPr>
            <w:r w:rsidRPr="002A2D2C">
              <w:rPr>
                <w:i w:val="0"/>
                <w:color w:val="auto"/>
                <w:sz w:val="18"/>
                <w:szCs w:val="18"/>
                <w:lang w:val="lv-LV"/>
              </w:rPr>
              <w:t xml:space="preserve">  N/A</w:t>
            </w:r>
          </w:p>
        </w:tc>
      </w:tr>
      <w:tr w:rsidR="00CA56B8" w:rsidRPr="00AD1F8C" w14:paraId="29271C95" w14:textId="77777777" w:rsidTr="002B27DD">
        <w:trPr>
          <w:trHeight w:val="490"/>
        </w:trPr>
        <w:tc>
          <w:tcPr>
            <w:tcW w:w="1277" w:type="dxa"/>
            <w:vMerge w:val="restart"/>
            <w:tcBorders>
              <w:top w:val="single" w:sz="4" w:space="0" w:color="000000"/>
              <w:left w:val="single" w:sz="8" w:space="0" w:color="000000"/>
              <w:right w:val="single" w:sz="4" w:space="0" w:color="000000"/>
            </w:tcBorders>
          </w:tcPr>
          <w:p w14:paraId="651ADB4A" w14:textId="5C4F65E0" w:rsidR="001A7109" w:rsidRPr="00AD1F8C" w:rsidRDefault="007120FD" w:rsidP="001A7109">
            <w:pPr>
              <w:spacing w:after="0" w:line="259" w:lineRule="auto"/>
              <w:ind w:left="0" w:right="0" w:firstLine="0"/>
              <w:rPr>
                <w:color w:val="auto"/>
                <w:sz w:val="18"/>
                <w:szCs w:val="18"/>
                <w:lang w:val="lv-LV"/>
              </w:rPr>
            </w:pPr>
            <w:r w:rsidRPr="00AD1F8C">
              <w:rPr>
                <w:b/>
                <w:i w:val="0"/>
                <w:color w:val="auto"/>
                <w:sz w:val="18"/>
                <w:szCs w:val="18"/>
                <w:lang w:val="lv-LV"/>
              </w:rPr>
              <w:t>Iepriekš noteiktie projekti:</w:t>
            </w:r>
            <w:r w:rsidR="00AD1F8C" w:rsidRPr="00AD1F8C">
              <w:rPr>
                <w:b/>
                <w:i w:val="0"/>
                <w:color w:val="auto"/>
                <w:sz w:val="18"/>
                <w:szCs w:val="18"/>
                <w:lang w:val="lv-LV"/>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25BA2B6" w14:textId="77777777" w:rsidR="001A7109" w:rsidRPr="002A2D2C" w:rsidRDefault="007120FD" w:rsidP="001A7109">
            <w:pPr>
              <w:spacing w:after="0" w:line="259" w:lineRule="auto"/>
              <w:ind w:left="2" w:right="0" w:firstLine="0"/>
              <w:jc w:val="left"/>
              <w:rPr>
                <w:i w:val="0"/>
                <w:color w:val="auto"/>
                <w:sz w:val="18"/>
                <w:szCs w:val="18"/>
                <w:highlight w:val="yellow"/>
                <w:lang w:val="lv-LV"/>
              </w:rPr>
            </w:pPr>
            <w:r w:rsidRPr="00AD1F8C">
              <w:rPr>
                <w:i w:val="0"/>
                <w:color w:val="auto"/>
                <w:sz w:val="18"/>
                <w:szCs w:val="18"/>
                <w:lang w:val="lv-LV"/>
              </w:rPr>
              <w:t xml:space="preserve">Tiesībsargājošo iestāžu sadarbības veicināšana ekonomisko noziegumu </w:t>
            </w:r>
            <w:r w:rsidR="00A11BF0" w:rsidRPr="002A2D2C">
              <w:rPr>
                <w:i w:val="0"/>
                <w:color w:val="auto"/>
                <w:sz w:val="18"/>
                <w:szCs w:val="18"/>
                <w:lang w:val="lv-LV"/>
              </w:rPr>
              <w:lastRenderedPageBreak/>
              <w:t xml:space="preserve">novēršanā un </w:t>
            </w:r>
            <w:r w:rsidRPr="002A2D2C">
              <w:rPr>
                <w:i w:val="0"/>
                <w:color w:val="auto"/>
                <w:sz w:val="18"/>
                <w:szCs w:val="18"/>
                <w:lang w:val="lv-LV"/>
              </w:rPr>
              <w:t>apkarošanā Latvijā</w:t>
            </w:r>
          </w:p>
        </w:tc>
        <w:tc>
          <w:tcPr>
            <w:tcW w:w="1726" w:type="dxa"/>
            <w:tcBorders>
              <w:top w:val="single" w:sz="4" w:space="0" w:color="000000"/>
              <w:left w:val="single" w:sz="4" w:space="0" w:color="000000"/>
              <w:bottom w:val="single" w:sz="4" w:space="0" w:color="000000"/>
              <w:right w:val="single" w:sz="4" w:space="0" w:color="000000"/>
            </w:tcBorders>
          </w:tcPr>
          <w:p w14:paraId="207E117C" w14:textId="77777777" w:rsidR="001A7109" w:rsidRPr="002A2D2C" w:rsidRDefault="007120FD" w:rsidP="001A7109">
            <w:pPr>
              <w:spacing w:after="0" w:line="259" w:lineRule="auto"/>
              <w:ind w:left="4" w:right="0" w:firstLine="0"/>
              <w:jc w:val="center"/>
              <w:rPr>
                <w:i w:val="0"/>
                <w:color w:val="auto"/>
                <w:sz w:val="18"/>
                <w:szCs w:val="18"/>
                <w:lang w:val="lv-LV"/>
              </w:rPr>
            </w:pPr>
            <w:r w:rsidRPr="002A2D2C">
              <w:rPr>
                <w:i w:val="0"/>
                <w:color w:val="auto"/>
                <w:sz w:val="18"/>
                <w:szCs w:val="18"/>
                <w:lang w:val="lv-LV"/>
              </w:rPr>
              <w:lastRenderedPageBreak/>
              <w:t xml:space="preserve">2 197 000 </w:t>
            </w:r>
          </w:p>
        </w:tc>
        <w:tc>
          <w:tcPr>
            <w:tcW w:w="1473" w:type="dxa"/>
            <w:tcBorders>
              <w:top w:val="single" w:sz="4" w:space="0" w:color="000000"/>
              <w:left w:val="single" w:sz="4" w:space="0" w:color="000000"/>
              <w:bottom w:val="single" w:sz="4" w:space="0" w:color="000000"/>
              <w:right w:val="single" w:sz="4" w:space="0" w:color="000000"/>
            </w:tcBorders>
          </w:tcPr>
          <w:p w14:paraId="1F719512" w14:textId="77777777" w:rsidR="001A7109" w:rsidRPr="002A2D2C" w:rsidRDefault="007120FD" w:rsidP="001A7109">
            <w:pPr>
              <w:spacing w:after="0" w:line="259" w:lineRule="auto"/>
              <w:ind w:left="5" w:right="0" w:firstLine="0"/>
              <w:jc w:val="center"/>
              <w:rPr>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14:paraId="637090E7" w14:textId="77777777" w:rsidR="001A7109" w:rsidRPr="002A2D2C" w:rsidRDefault="007120FD" w:rsidP="001A7109">
            <w:pPr>
              <w:spacing w:after="0" w:line="259" w:lineRule="auto"/>
              <w:ind w:left="2" w:right="0" w:firstLine="0"/>
              <w:jc w:val="left"/>
              <w:rPr>
                <w:color w:val="auto"/>
                <w:sz w:val="18"/>
                <w:szCs w:val="18"/>
                <w:lang w:val="lv-LV"/>
              </w:rPr>
            </w:pPr>
            <w:r w:rsidRPr="002A2D2C">
              <w:rPr>
                <w:i w:val="0"/>
                <w:color w:val="auto"/>
                <w:sz w:val="18"/>
                <w:szCs w:val="18"/>
                <w:lang w:val="lv-LV"/>
              </w:rPr>
              <w:t>VID</w:t>
            </w:r>
          </w:p>
        </w:tc>
        <w:tc>
          <w:tcPr>
            <w:tcW w:w="1722" w:type="dxa"/>
            <w:tcBorders>
              <w:top w:val="single" w:sz="4" w:space="0" w:color="000000"/>
              <w:left w:val="single" w:sz="8" w:space="0" w:color="000000"/>
              <w:bottom w:val="single" w:sz="4" w:space="0" w:color="000000"/>
              <w:right w:val="single" w:sz="8" w:space="0" w:color="000000"/>
            </w:tcBorders>
          </w:tcPr>
          <w:p w14:paraId="7073E50D" w14:textId="77777777" w:rsidR="001A7109" w:rsidRPr="002A2D2C" w:rsidRDefault="007120FD" w:rsidP="001A7109">
            <w:pPr>
              <w:spacing w:after="0" w:line="259" w:lineRule="auto"/>
              <w:ind w:left="5" w:right="0" w:firstLine="0"/>
              <w:jc w:val="left"/>
              <w:rPr>
                <w:color w:val="auto"/>
                <w:sz w:val="18"/>
                <w:szCs w:val="18"/>
                <w:lang w:val="lv-LV"/>
              </w:rPr>
            </w:pPr>
            <w:r w:rsidRPr="002A2D2C">
              <w:rPr>
                <w:i w:val="0"/>
                <w:color w:val="auto"/>
                <w:sz w:val="18"/>
                <w:szCs w:val="18"/>
                <w:lang w:val="lv-LV"/>
              </w:rPr>
              <w:t xml:space="preserve"> VP</w:t>
            </w:r>
          </w:p>
        </w:tc>
      </w:tr>
      <w:tr w:rsidR="00CA56B8" w:rsidRPr="00AD1F8C" w14:paraId="78D0D089" w14:textId="77777777" w:rsidTr="002B27DD">
        <w:trPr>
          <w:trHeight w:val="490"/>
        </w:trPr>
        <w:tc>
          <w:tcPr>
            <w:tcW w:w="1277" w:type="dxa"/>
            <w:vMerge/>
            <w:tcBorders>
              <w:left w:val="single" w:sz="8" w:space="0" w:color="000000"/>
              <w:right w:val="single" w:sz="4" w:space="0" w:color="000000"/>
            </w:tcBorders>
          </w:tcPr>
          <w:p w14:paraId="5C805984" w14:textId="77777777" w:rsidR="001A7109" w:rsidRPr="002A2D2C"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14:paraId="42F7118B" w14:textId="77777777" w:rsidR="001A7109" w:rsidRPr="002A2D2C" w:rsidRDefault="007120FD" w:rsidP="005948D6">
            <w:pPr>
              <w:spacing w:after="0" w:line="259" w:lineRule="auto"/>
              <w:ind w:left="2" w:right="0" w:firstLine="0"/>
              <w:jc w:val="left"/>
              <w:rPr>
                <w:i w:val="0"/>
                <w:color w:val="auto"/>
                <w:sz w:val="18"/>
                <w:szCs w:val="18"/>
                <w:highlight w:val="yellow"/>
                <w:lang w:val="lv-LV"/>
              </w:rPr>
            </w:pPr>
            <w:r w:rsidRPr="002A2D2C">
              <w:rPr>
                <w:i w:val="0"/>
                <w:color w:val="auto"/>
                <w:sz w:val="18"/>
                <w:szCs w:val="18"/>
                <w:lang w:val="lv-LV"/>
              </w:rPr>
              <w:t xml:space="preserve">Ekonomisko noziegumu </w:t>
            </w:r>
            <w:r w:rsidR="00A11BF0" w:rsidRPr="002A2D2C">
              <w:rPr>
                <w:i w:val="0"/>
                <w:color w:val="auto"/>
                <w:sz w:val="18"/>
                <w:szCs w:val="18"/>
                <w:lang w:val="lv-LV"/>
              </w:rPr>
              <w:t xml:space="preserve">novēršana un </w:t>
            </w:r>
            <w:r w:rsidRPr="002A2D2C">
              <w:rPr>
                <w:i w:val="0"/>
                <w:color w:val="auto"/>
                <w:sz w:val="18"/>
                <w:szCs w:val="18"/>
                <w:lang w:val="lv-LV"/>
              </w:rPr>
              <w:t xml:space="preserve">apkarošana </w:t>
            </w:r>
            <w:r w:rsidR="005948D6" w:rsidRPr="002A2D2C">
              <w:rPr>
                <w:i w:val="0"/>
                <w:color w:val="auto"/>
                <w:sz w:val="18"/>
                <w:szCs w:val="18"/>
                <w:lang w:val="lv-LV"/>
              </w:rPr>
              <w:t>robežšķērsošanas vietā</w:t>
            </w:r>
            <w:r w:rsidRPr="002A2D2C">
              <w:rPr>
                <w:i w:val="0"/>
                <w:color w:val="auto"/>
                <w:sz w:val="18"/>
                <w:szCs w:val="18"/>
                <w:lang w:val="lv-LV"/>
              </w:rPr>
              <w:t xml:space="preserve"> “Terehova”</w:t>
            </w:r>
          </w:p>
        </w:tc>
        <w:tc>
          <w:tcPr>
            <w:tcW w:w="1726" w:type="dxa"/>
            <w:tcBorders>
              <w:top w:val="single" w:sz="4" w:space="0" w:color="000000"/>
              <w:left w:val="single" w:sz="4" w:space="0" w:color="000000"/>
              <w:bottom w:val="single" w:sz="4" w:space="0" w:color="000000"/>
              <w:right w:val="single" w:sz="4" w:space="0" w:color="000000"/>
            </w:tcBorders>
          </w:tcPr>
          <w:p w14:paraId="1B68CD40" w14:textId="12706930" w:rsidR="001A7109" w:rsidRPr="002A2D2C" w:rsidRDefault="00055299" w:rsidP="001A7109">
            <w:pPr>
              <w:spacing w:after="0" w:line="259" w:lineRule="auto"/>
              <w:ind w:left="4" w:right="0" w:firstLine="0"/>
              <w:jc w:val="center"/>
              <w:rPr>
                <w:i w:val="0"/>
                <w:color w:val="auto"/>
                <w:sz w:val="18"/>
                <w:szCs w:val="18"/>
                <w:lang w:val="lv-LV"/>
              </w:rPr>
            </w:pPr>
            <w:r w:rsidRPr="00055299">
              <w:rPr>
                <w:i w:val="0"/>
                <w:color w:val="auto"/>
                <w:sz w:val="18"/>
                <w:szCs w:val="18"/>
                <w:lang w:val="lv-LV"/>
              </w:rPr>
              <w:t>2 585 935</w:t>
            </w:r>
          </w:p>
        </w:tc>
        <w:tc>
          <w:tcPr>
            <w:tcW w:w="1473" w:type="dxa"/>
            <w:tcBorders>
              <w:top w:val="single" w:sz="4" w:space="0" w:color="000000"/>
              <w:left w:val="single" w:sz="4" w:space="0" w:color="000000"/>
              <w:bottom w:val="single" w:sz="4" w:space="0" w:color="000000"/>
              <w:right w:val="single" w:sz="4" w:space="0" w:color="000000"/>
            </w:tcBorders>
          </w:tcPr>
          <w:p w14:paraId="1E96DC3B" w14:textId="77777777" w:rsidR="001A7109" w:rsidRPr="002A2D2C" w:rsidRDefault="007120FD"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14:paraId="1C8B7DF5" w14:textId="77777777" w:rsidR="001A7109" w:rsidRPr="002A2D2C" w:rsidRDefault="007120FD"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VID</w:t>
            </w:r>
          </w:p>
        </w:tc>
        <w:tc>
          <w:tcPr>
            <w:tcW w:w="1722" w:type="dxa"/>
            <w:tcBorders>
              <w:top w:val="single" w:sz="4" w:space="0" w:color="000000"/>
              <w:left w:val="single" w:sz="8" w:space="0" w:color="000000"/>
              <w:bottom w:val="single" w:sz="4" w:space="0" w:color="000000"/>
              <w:right w:val="single" w:sz="8" w:space="0" w:color="000000"/>
            </w:tcBorders>
          </w:tcPr>
          <w:p w14:paraId="2E6BCE29" w14:textId="77777777" w:rsidR="001A7109" w:rsidRPr="002A2D2C" w:rsidRDefault="007120FD" w:rsidP="001A7109">
            <w:pPr>
              <w:spacing w:after="0" w:line="259" w:lineRule="auto"/>
              <w:ind w:left="5" w:right="0" w:firstLine="0"/>
              <w:jc w:val="left"/>
              <w:rPr>
                <w:i w:val="0"/>
                <w:color w:val="auto"/>
                <w:sz w:val="18"/>
                <w:szCs w:val="18"/>
                <w:lang w:val="lv-LV"/>
              </w:rPr>
            </w:pPr>
            <w:r w:rsidRPr="002A2D2C">
              <w:rPr>
                <w:i w:val="0"/>
                <w:color w:val="auto"/>
                <w:sz w:val="18"/>
                <w:szCs w:val="18"/>
                <w:lang w:val="lv-LV"/>
              </w:rPr>
              <w:t>Valsts nekustamie īpašumi, OECD</w:t>
            </w:r>
          </w:p>
        </w:tc>
      </w:tr>
      <w:tr w:rsidR="00CA56B8" w:rsidRPr="00AD1F8C" w14:paraId="709933D9" w14:textId="77777777" w:rsidTr="002B27DD">
        <w:trPr>
          <w:trHeight w:val="490"/>
        </w:trPr>
        <w:tc>
          <w:tcPr>
            <w:tcW w:w="1277" w:type="dxa"/>
            <w:vMerge/>
            <w:tcBorders>
              <w:left w:val="single" w:sz="8" w:space="0" w:color="000000"/>
              <w:right w:val="single" w:sz="4" w:space="0" w:color="000000"/>
            </w:tcBorders>
          </w:tcPr>
          <w:p w14:paraId="7DDD0935" w14:textId="77777777" w:rsidR="001A7109" w:rsidRPr="002A2D2C"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14:paraId="23B736C2" w14:textId="77777777" w:rsidR="001A7109" w:rsidRPr="002A2D2C" w:rsidRDefault="007120FD" w:rsidP="001A7109">
            <w:pPr>
              <w:spacing w:after="0" w:line="259" w:lineRule="auto"/>
              <w:ind w:left="2" w:right="0" w:firstLine="0"/>
              <w:jc w:val="left"/>
              <w:rPr>
                <w:i w:val="0"/>
                <w:color w:val="auto"/>
                <w:sz w:val="18"/>
                <w:szCs w:val="18"/>
                <w:highlight w:val="yellow"/>
                <w:lang w:val="lv-LV"/>
              </w:rPr>
            </w:pPr>
            <w:r w:rsidRPr="002A2D2C">
              <w:rPr>
                <w:i w:val="0"/>
                <w:color w:val="auto"/>
                <w:sz w:val="18"/>
                <w:szCs w:val="18"/>
                <w:lang w:val="lv-LV"/>
              </w:rPr>
              <w:t>Atbalsts trauksmes celšanas sistēmas izveidei Latvijā</w:t>
            </w:r>
          </w:p>
        </w:tc>
        <w:tc>
          <w:tcPr>
            <w:tcW w:w="1726" w:type="dxa"/>
            <w:tcBorders>
              <w:top w:val="single" w:sz="4" w:space="0" w:color="000000"/>
              <w:left w:val="single" w:sz="4" w:space="0" w:color="000000"/>
              <w:bottom w:val="single" w:sz="4" w:space="0" w:color="000000"/>
              <w:right w:val="single" w:sz="4" w:space="0" w:color="000000"/>
            </w:tcBorders>
          </w:tcPr>
          <w:p w14:paraId="46BC77BC" w14:textId="77777777" w:rsidR="001A7109" w:rsidRPr="002A2D2C" w:rsidRDefault="007120FD" w:rsidP="001A7109">
            <w:pPr>
              <w:spacing w:after="0" w:line="259" w:lineRule="auto"/>
              <w:ind w:left="4" w:right="0" w:firstLine="0"/>
              <w:jc w:val="center"/>
              <w:rPr>
                <w:i w:val="0"/>
                <w:color w:val="auto"/>
                <w:sz w:val="18"/>
                <w:szCs w:val="18"/>
                <w:lang w:val="lv-LV"/>
              </w:rPr>
            </w:pPr>
            <w:r w:rsidRPr="002A2D2C">
              <w:rPr>
                <w:i w:val="0"/>
                <w:color w:val="auto"/>
                <w:sz w:val="18"/>
                <w:szCs w:val="18"/>
                <w:lang w:val="lv-LV"/>
              </w:rPr>
              <w:t>650 000</w:t>
            </w:r>
          </w:p>
        </w:tc>
        <w:tc>
          <w:tcPr>
            <w:tcW w:w="1473" w:type="dxa"/>
            <w:tcBorders>
              <w:top w:val="single" w:sz="4" w:space="0" w:color="000000"/>
              <w:left w:val="single" w:sz="4" w:space="0" w:color="000000"/>
              <w:bottom w:val="single" w:sz="4" w:space="0" w:color="000000"/>
              <w:right w:val="single" w:sz="4" w:space="0" w:color="000000"/>
            </w:tcBorders>
          </w:tcPr>
          <w:p w14:paraId="474A372C" w14:textId="77777777" w:rsidR="001A7109" w:rsidRPr="002A2D2C" w:rsidRDefault="007120FD"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p w14:paraId="05335E97" w14:textId="77777777" w:rsidR="001A7109" w:rsidRPr="002A2D2C" w:rsidRDefault="001A7109" w:rsidP="001A7109">
            <w:pPr>
              <w:spacing w:after="0" w:line="240" w:lineRule="auto"/>
              <w:rPr>
                <w:color w:val="auto"/>
                <w:sz w:val="18"/>
                <w:szCs w:val="18"/>
                <w:lang w:val="lv-LV"/>
              </w:rPr>
            </w:pPr>
          </w:p>
          <w:p w14:paraId="1EC084E6" w14:textId="77777777" w:rsidR="001A7109" w:rsidRPr="002A2D2C" w:rsidRDefault="007120FD" w:rsidP="001A7109">
            <w:pPr>
              <w:tabs>
                <w:tab w:val="left" w:pos="1256"/>
              </w:tabs>
              <w:spacing w:after="0" w:line="240" w:lineRule="auto"/>
              <w:rPr>
                <w:color w:val="auto"/>
                <w:sz w:val="18"/>
                <w:szCs w:val="18"/>
                <w:lang w:val="lv-LV"/>
              </w:rPr>
            </w:pPr>
            <w:r w:rsidRPr="002A2D2C">
              <w:rPr>
                <w:color w:val="auto"/>
                <w:sz w:val="18"/>
                <w:szCs w:val="18"/>
                <w:lang w:val="lv-LV"/>
              </w:rPr>
              <w:tab/>
            </w:r>
            <w:r w:rsidRPr="002A2D2C">
              <w:rPr>
                <w:color w:val="auto"/>
                <w:sz w:val="18"/>
                <w:szCs w:val="18"/>
                <w:lang w:val="lv-LV"/>
              </w:rPr>
              <w:tab/>
            </w:r>
          </w:p>
        </w:tc>
        <w:tc>
          <w:tcPr>
            <w:tcW w:w="1599" w:type="dxa"/>
            <w:tcBorders>
              <w:top w:val="single" w:sz="4" w:space="0" w:color="000000"/>
              <w:left w:val="single" w:sz="4" w:space="0" w:color="000000"/>
              <w:bottom w:val="single" w:sz="4" w:space="0" w:color="000000"/>
              <w:right w:val="single" w:sz="8" w:space="0" w:color="000000"/>
            </w:tcBorders>
          </w:tcPr>
          <w:p w14:paraId="5AB72E51" w14:textId="77777777" w:rsidR="001A7109" w:rsidRPr="002A2D2C" w:rsidRDefault="007120FD"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KNAB</w:t>
            </w:r>
          </w:p>
        </w:tc>
        <w:tc>
          <w:tcPr>
            <w:tcW w:w="1722" w:type="dxa"/>
            <w:tcBorders>
              <w:top w:val="single" w:sz="4" w:space="0" w:color="000000"/>
              <w:left w:val="single" w:sz="8" w:space="0" w:color="000000"/>
              <w:bottom w:val="single" w:sz="4" w:space="0" w:color="000000"/>
              <w:right w:val="single" w:sz="8" w:space="0" w:color="000000"/>
            </w:tcBorders>
          </w:tcPr>
          <w:p w14:paraId="4078AD32" w14:textId="77777777" w:rsidR="001A7109" w:rsidRPr="002A2D2C" w:rsidRDefault="007120FD" w:rsidP="001A7109">
            <w:pPr>
              <w:spacing w:after="0" w:line="259" w:lineRule="auto"/>
              <w:ind w:left="5" w:right="0" w:firstLine="0"/>
              <w:jc w:val="left"/>
              <w:rPr>
                <w:i w:val="0"/>
                <w:color w:val="auto"/>
                <w:sz w:val="18"/>
                <w:szCs w:val="18"/>
                <w:lang w:val="lv-LV"/>
              </w:rPr>
            </w:pPr>
            <w:r w:rsidRPr="002A2D2C">
              <w:rPr>
                <w:i w:val="0"/>
                <w:color w:val="auto"/>
                <w:sz w:val="18"/>
                <w:szCs w:val="18"/>
                <w:lang w:val="lv-LV"/>
              </w:rPr>
              <w:t xml:space="preserve">N/A </w:t>
            </w:r>
          </w:p>
        </w:tc>
      </w:tr>
      <w:tr w:rsidR="00CA56B8" w:rsidRPr="00AD1F8C" w14:paraId="2A742C91" w14:textId="77777777" w:rsidTr="002B27DD">
        <w:trPr>
          <w:trHeight w:val="490"/>
        </w:trPr>
        <w:tc>
          <w:tcPr>
            <w:tcW w:w="1277" w:type="dxa"/>
            <w:vMerge/>
            <w:tcBorders>
              <w:left w:val="single" w:sz="8" w:space="0" w:color="000000"/>
              <w:right w:val="single" w:sz="4" w:space="0" w:color="000000"/>
            </w:tcBorders>
          </w:tcPr>
          <w:p w14:paraId="4067001F" w14:textId="77777777" w:rsidR="001A7109" w:rsidRPr="002A2D2C"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14:paraId="4A7C7B81" w14:textId="77777777" w:rsidR="001A7109" w:rsidRPr="002A2D2C" w:rsidRDefault="007120FD"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Atbalsts Valsts policijai ekonomisko noziegumu izmeklēšanas paātrināšanai un kvalitātes uzlabošanai Latvijā</w:t>
            </w:r>
          </w:p>
        </w:tc>
        <w:tc>
          <w:tcPr>
            <w:tcW w:w="1726" w:type="dxa"/>
            <w:tcBorders>
              <w:top w:val="single" w:sz="4" w:space="0" w:color="000000"/>
              <w:left w:val="single" w:sz="4" w:space="0" w:color="000000"/>
              <w:bottom w:val="single" w:sz="4" w:space="0" w:color="000000"/>
              <w:right w:val="single" w:sz="4" w:space="0" w:color="000000"/>
            </w:tcBorders>
          </w:tcPr>
          <w:p w14:paraId="249AE054" w14:textId="407CB890" w:rsidR="001A7109" w:rsidRPr="002A2D2C" w:rsidRDefault="00797F3A" w:rsidP="001A7109">
            <w:pPr>
              <w:spacing w:after="0" w:line="259" w:lineRule="auto"/>
              <w:ind w:left="4" w:right="0" w:firstLine="0"/>
              <w:jc w:val="center"/>
              <w:rPr>
                <w:i w:val="0"/>
                <w:color w:val="auto"/>
                <w:sz w:val="18"/>
                <w:szCs w:val="18"/>
                <w:lang w:val="lv-LV"/>
              </w:rPr>
            </w:pPr>
            <w:r w:rsidRPr="00797F3A">
              <w:rPr>
                <w:i w:val="0"/>
                <w:color w:val="auto"/>
                <w:sz w:val="18"/>
                <w:szCs w:val="18"/>
                <w:lang w:val="lv-LV"/>
              </w:rPr>
              <w:t>8 389 124</w:t>
            </w:r>
          </w:p>
        </w:tc>
        <w:tc>
          <w:tcPr>
            <w:tcW w:w="1473" w:type="dxa"/>
            <w:tcBorders>
              <w:top w:val="single" w:sz="4" w:space="0" w:color="000000"/>
              <w:left w:val="single" w:sz="4" w:space="0" w:color="000000"/>
              <w:bottom w:val="single" w:sz="4" w:space="0" w:color="000000"/>
              <w:right w:val="single" w:sz="4" w:space="0" w:color="000000"/>
            </w:tcBorders>
          </w:tcPr>
          <w:p w14:paraId="649CAF89" w14:textId="77777777" w:rsidR="001A7109" w:rsidRPr="002A2D2C" w:rsidRDefault="007120FD"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14:paraId="6A06FD5F" w14:textId="77777777" w:rsidR="001A7109" w:rsidRPr="002A2D2C" w:rsidRDefault="007120FD"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VP</w:t>
            </w:r>
          </w:p>
        </w:tc>
        <w:tc>
          <w:tcPr>
            <w:tcW w:w="1722" w:type="dxa"/>
            <w:tcBorders>
              <w:top w:val="single" w:sz="4" w:space="0" w:color="000000"/>
              <w:left w:val="single" w:sz="8" w:space="0" w:color="000000"/>
              <w:bottom w:val="single" w:sz="4" w:space="0" w:color="000000"/>
              <w:right w:val="single" w:sz="8" w:space="0" w:color="000000"/>
            </w:tcBorders>
          </w:tcPr>
          <w:p w14:paraId="5E550CF3" w14:textId="77777777" w:rsidR="00797F3A" w:rsidRPr="00797F3A" w:rsidRDefault="007120FD" w:rsidP="00797F3A">
            <w:pPr>
              <w:spacing w:after="0" w:line="259" w:lineRule="auto"/>
              <w:ind w:left="5" w:right="0" w:firstLine="0"/>
              <w:jc w:val="left"/>
              <w:rPr>
                <w:i w:val="0"/>
                <w:color w:val="auto"/>
                <w:sz w:val="18"/>
                <w:szCs w:val="18"/>
                <w:lang w:val="lv-LV"/>
              </w:rPr>
            </w:pPr>
            <w:r w:rsidRPr="002A2D2C">
              <w:rPr>
                <w:i w:val="0"/>
                <w:color w:val="auto"/>
                <w:sz w:val="18"/>
                <w:szCs w:val="18"/>
                <w:lang w:val="lv-LV"/>
              </w:rPr>
              <w:t>OECD</w:t>
            </w:r>
            <w:r w:rsidR="00797F3A">
              <w:rPr>
                <w:i w:val="0"/>
                <w:color w:val="auto"/>
                <w:sz w:val="18"/>
                <w:szCs w:val="18"/>
                <w:lang w:val="lv-LV"/>
              </w:rPr>
              <w:t xml:space="preserve">, </w:t>
            </w:r>
            <w:r w:rsidR="00797F3A" w:rsidRPr="00797F3A">
              <w:rPr>
                <w:i w:val="0"/>
                <w:color w:val="auto"/>
                <w:sz w:val="18"/>
                <w:szCs w:val="18"/>
                <w:lang w:val="lv-LV"/>
              </w:rPr>
              <w:t xml:space="preserve">Nodrošinājuma valsts aģentūra, </w:t>
            </w:r>
          </w:p>
          <w:p w14:paraId="29332737" w14:textId="7FDEAF19" w:rsidR="001A7109" w:rsidRPr="002A2D2C" w:rsidRDefault="00797F3A" w:rsidP="00797F3A">
            <w:pPr>
              <w:spacing w:after="0" w:line="259" w:lineRule="auto"/>
              <w:ind w:left="5" w:right="0" w:firstLine="0"/>
              <w:jc w:val="left"/>
              <w:rPr>
                <w:i w:val="0"/>
                <w:color w:val="auto"/>
                <w:sz w:val="18"/>
                <w:szCs w:val="18"/>
                <w:lang w:val="lv-LV"/>
              </w:rPr>
            </w:pPr>
            <w:r w:rsidRPr="00797F3A">
              <w:rPr>
                <w:i w:val="0"/>
                <w:color w:val="auto"/>
                <w:sz w:val="18"/>
                <w:szCs w:val="18"/>
                <w:lang w:val="lv-LV"/>
              </w:rPr>
              <w:t>Iekšlietu ministrijas Informācijas centrs</w:t>
            </w:r>
          </w:p>
        </w:tc>
      </w:tr>
      <w:tr w:rsidR="00CA56B8" w:rsidRPr="00AD1F8C" w14:paraId="2BE8D879" w14:textId="77777777" w:rsidTr="002B27DD">
        <w:trPr>
          <w:trHeight w:val="851"/>
        </w:trPr>
        <w:tc>
          <w:tcPr>
            <w:tcW w:w="1277" w:type="dxa"/>
            <w:vMerge/>
            <w:tcBorders>
              <w:left w:val="single" w:sz="8" w:space="0" w:color="000000"/>
              <w:right w:val="single" w:sz="4" w:space="0" w:color="000000"/>
            </w:tcBorders>
          </w:tcPr>
          <w:p w14:paraId="45DE8A5F" w14:textId="77777777" w:rsidR="001A7109" w:rsidRPr="002A2D2C"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14:paraId="056F343C" w14:textId="6ADDAC7E" w:rsidR="001A7109" w:rsidRPr="002A2D2C" w:rsidRDefault="007120FD" w:rsidP="001A7109">
            <w:pPr>
              <w:spacing w:after="0" w:line="259" w:lineRule="auto"/>
              <w:ind w:left="2" w:right="0" w:firstLine="0"/>
              <w:jc w:val="left"/>
              <w:rPr>
                <w:i w:val="0"/>
                <w:color w:val="auto"/>
                <w:sz w:val="18"/>
                <w:szCs w:val="18"/>
                <w:highlight w:val="yellow"/>
                <w:lang w:val="lv-LV"/>
              </w:rPr>
            </w:pPr>
            <w:r w:rsidRPr="002A2D2C">
              <w:rPr>
                <w:i w:val="0"/>
                <w:color w:val="auto"/>
                <w:sz w:val="18"/>
                <w:szCs w:val="18"/>
                <w:lang w:val="lv-LV"/>
              </w:rPr>
              <w:t>Darbinieku zināšanu pilnveid</w:t>
            </w:r>
            <w:r w:rsidR="009518ED" w:rsidRPr="002A2D2C">
              <w:rPr>
                <w:i w:val="0"/>
                <w:color w:val="auto"/>
                <w:sz w:val="18"/>
                <w:szCs w:val="18"/>
                <w:lang w:val="lv-LV"/>
              </w:rPr>
              <w:t xml:space="preserve">e </w:t>
            </w:r>
            <w:r w:rsidR="00C72A65" w:rsidRPr="002A2D2C">
              <w:rPr>
                <w:i w:val="0"/>
                <w:color w:val="auto"/>
                <w:sz w:val="18"/>
                <w:szCs w:val="18"/>
                <w:lang w:val="lv-LV" w:eastAsia="en-US"/>
              </w:rPr>
              <w:t>noziedzīgi iegūtu līdzekļu legalizācijas apkarošanā</w:t>
            </w:r>
            <w:r w:rsidR="0064152F" w:rsidRPr="002A2D2C">
              <w:rPr>
                <w:i w:val="0"/>
                <w:color w:val="auto"/>
                <w:sz w:val="18"/>
                <w:szCs w:val="18"/>
                <w:lang w:val="lv-LV" w:eastAsia="en-US"/>
              </w:rPr>
              <w:t xml:space="preserve"> </w:t>
            </w:r>
            <w:r w:rsidRPr="002A2D2C">
              <w:rPr>
                <w:i w:val="0"/>
                <w:color w:val="auto"/>
                <w:sz w:val="18"/>
                <w:szCs w:val="18"/>
                <w:lang w:val="lv-LV"/>
              </w:rPr>
              <w:t>Latvijā</w:t>
            </w:r>
          </w:p>
        </w:tc>
        <w:tc>
          <w:tcPr>
            <w:tcW w:w="1726" w:type="dxa"/>
            <w:tcBorders>
              <w:top w:val="single" w:sz="4" w:space="0" w:color="000000"/>
              <w:left w:val="single" w:sz="4" w:space="0" w:color="000000"/>
              <w:bottom w:val="single" w:sz="4" w:space="0" w:color="000000"/>
              <w:right w:val="single" w:sz="4" w:space="0" w:color="000000"/>
            </w:tcBorders>
          </w:tcPr>
          <w:p w14:paraId="16338D7C" w14:textId="77777777" w:rsidR="001A7109" w:rsidRPr="002A2D2C" w:rsidRDefault="007120FD" w:rsidP="001A7109">
            <w:pPr>
              <w:spacing w:after="0" w:line="259" w:lineRule="auto"/>
              <w:ind w:left="4" w:right="0" w:firstLine="0"/>
              <w:jc w:val="center"/>
              <w:rPr>
                <w:i w:val="0"/>
                <w:color w:val="auto"/>
                <w:sz w:val="18"/>
                <w:szCs w:val="18"/>
                <w:lang w:val="lv-LV"/>
              </w:rPr>
            </w:pPr>
            <w:r w:rsidRPr="002A2D2C">
              <w:rPr>
                <w:i w:val="0"/>
                <w:color w:val="auto"/>
                <w:sz w:val="18"/>
                <w:szCs w:val="18"/>
                <w:lang w:val="lv-LV"/>
              </w:rPr>
              <w:t>450 000</w:t>
            </w:r>
          </w:p>
        </w:tc>
        <w:tc>
          <w:tcPr>
            <w:tcW w:w="1473" w:type="dxa"/>
            <w:tcBorders>
              <w:top w:val="single" w:sz="4" w:space="0" w:color="000000"/>
              <w:left w:val="single" w:sz="4" w:space="0" w:color="000000"/>
              <w:bottom w:val="single" w:sz="4" w:space="0" w:color="000000"/>
              <w:right w:val="single" w:sz="4" w:space="0" w:color="000000"/>
            </w:tcBorders>
          </w:tcPr>
          <w:p w14:paraId="52C77D8D" w14:textId="77777777" w:rsidR="001A7109" w:rsidRPr="002A2D2C" w:rsidRDefault="007120FD"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14:paraId="4A286A35" w14:textId="48C91563" w:rsidR="001A7109" w:rsidRPr="002A2D2C" w:rsidRDefault="00797F3A" w:rsidP="001A7109">
            <w:pPr>
              <w:spacing w:after="0" w:line="259" w:lineRule="auto"/>
              <w:ind w:left="2" w:right="0" w:firstLine="0"/>
              <w:jc w:val="left"/>
              <w:rPr>
                <w:i w:val="0"/>
                <w:color w:val="auto"/>
                <w:sz w:val="18"/>
                <w:szCs w:val="18"/>
                <w:lang w:val="lv-LV"/>
              </w:rPr>
            </w:pPr>
            <w:r>
              <w:rPr>
                <w:i w:val="0"/>
                <w:color w:val="auto"/>
                <w:sz w:val="18"/>
                <w:szCs w:val="18"/>
                <w:lang w:val="lv-LV"/>
              </w:rPr>
              <w:t>FID</w:t>
            </w:r>
          </w:p>
        </w:tc>
        <w:tc>
          <w:tcPr>
            <w:tcW w:w="1722" w:type="dxa"/>
            <w:tcBorders>
              <w:top w:val="single" w:sz="4" w:space="0" w:color="000000"/>
              <w:left w:val="single" w:sz="8" w:space="0" w:color="000000"/>
              <w:bottom w:val="single" w:sz="4" w:space="0" w:color="000000"/>
              <w:right w:val="single" w:sz="8" w:space="0" w:color="000000"/>
            </w:tcBorders>
          </w:tcPr>
          <w:p w14:paraId="5917FB9A" w14:textId="34A9BA93" w:rsidR="00797F3A" w:rsidRPr="00797F3A" w:rsidRDefault="00797F3A" w:rsidP="00797F3A">
            <w:pPr>
              <w:spacing w:after="0" w:line="259" w:lineRule="auto"/>
              <w:ind w:left="5" w:right="0" w:firstLine="0"/>
              <w:jc w:val="left"/>
              <w:rPr>
                <w:i w:val="0"/>
                <w:color w:val="auto"/>
                <w:sz w:val="18"/>
                <w:szCs w:val="18"/>
                <w:lang w:val="lv-LV"/>
              </w:rPr>
            </w:pPr>
            <w:r w:rsidRPr="00797F3A">
              <w:rPr>
                <w:i w:val="0"/>
                <w:color w:val="auto"/>
                <w:sz w:val="18"/>
                <w:szCs w:val="18"/>
                <w:lang w:val="lv-LV"/>
              </w:rPr>
              <w:t xml:space="preserve"> FKTK</w:t>
            </w:r>
          </w:p>
          <w:p w14:paraId="0B7F40E2" w14:textId="77D3B0E5" w:rsidR="001A7109" w:rsidRPr="002A2D2C" w:rsidRDefault="001A7109" w:rsidP="001A7109">
            <w:pPr>
              <w:spacing w:after="0" w:line="259" w:lineRule="auto"/>
              <w:ind w:left="5" w:right="0" w:firstLine="0"/>
              <w:jc w:val="left"/>
              <w:rPr>
                <w:i w:val="0"/>
                <w:color w:val="auto"/>
                <w:sz w:val="18"/>
                <w:szCs w:val="18"/>
                <w:lang w:val="lv-LV"/>
              </w:rPr>
            </w:pPr>
          </w:p>
        </w:tc>
      </w:tr>
      <w:tr w:rsidR="00CA56B8" w:rsidRPr="00FB0E08" w14:paraId="329E995D" w14:textId="77777777" w:rsidTr="00DF1564">
        <w:trPr>
          <w:trHeight w:val="490"/>
        </w:trPr>
        <w:tc>
          <w:tcPr>
            <w:tcW w:w="1277" w:type="dxa"/>
            <w:vMerge/>
            <w:tcBorders>
              <w:left w:val="single" w:sz="8" w:space="0" w:color="000000"/>
              <w:right w:val="single" w:sz="4" w:space="0" w:color="000000"/>
            </w:tcBorders>
          </w:tcPr>
          <w:p w14:paraId="1EC5608B" w14:textId="77777777" w:rsidR="001A7109" w:rsidRPr="002A2D2C"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14:paraId="15156C05" w14:textId="77777777" w:rsidR="001A7109" w:rsidRPr="002A2D2C" w:rsidRDefault="007120FD" w:rsidP="001A7109">
            <w:pPr>
              <w:spacing w:after="0" w:line="259" w:lineRule="auto"/>
              <w:ind w:left="2" w:right="0" w:firstLine="0"/>
              <w:jc w:val="left"/>
              <w:rPr>
                <w:i w:val="0"/>
                <w:color w:val="auto"/>
                <w:sz w:val="18"/>
                <w:szCs w:val="18"/>
                <w:highlight w:val="yellow"/>
                <w:lang w:val="lv-LV"/>
              </w:rPr>
            </w:pPr>
            <w:r w:rsidRPr="002A2D2C">
              <w:rPr>
                <w:i w:val="0"/>
                <w:color w:val="auto"/>
                <w:sz w:val="18"/>
                <w:szCs w:val="18"/>
                <w:lang w:val="lv-LV"/>
              </w:rPr>
              <w:t>Atbalsts Barnahus ieviešanai Latvijā</w:t>
            </w:r>
          </w:p>
        </w:tc>
        <w:tc>
          <w:tcPr>
            <w:tcW w:w="1726" w:type="dxa"/>
            <w:tcBorders>
              <w:top w:val="single" w:sz="4" w:space="0" w:color="000000"/>
              <w:left w:val="single" w:sz="4" w:space="0" w:color="000000"/>
              <w:bottom w:val="single" w:sz="4" w:space="0" w:color="000000"/>
              <w:right w:val="single" w:sz="4" w:space="0" w:color="000000"/>
            </w:tcBorders>
          </w:tcPr>
          <w:p w14:paraId="71DDC624" w14:textId="77777777" w:rsidR="001A7109" w:rsidRPr="002A2D2C" w:rsidRDefault="007120FD" w:rsidP="001A7109">
            <w:pPr>
              <w:spacing w:after="0" w:line="259" w:lineRule="auto"/>
              <w:ind w:left="4" w:right="0" w:firstLine="0"/>
              <w:jc w:val="center"/>
              <w:rPr>
                <w:i w:val="0"/>
                <w:color w:val="auto"/>
                <w:sz w:val="18"/>
                <w:szCs w:val="18"/>
                <w:lang w:val="lv-LV"/>
              </w:rPr>
            </w:pPr>
            <w:r w:rsidRPr="002A2D2C">
              <w:rPr>
                <w:i w:val="0"/>
                <w:color w:val="auto"/>
                <w:sz w:val="18"/>
                <w:szCs w:val="18"/>
                <w:lang w:val="lv-LV"/>
              </w:rPr>
              <w:t>2 070 000</w:t>
            </w:r>
          </w:p>
        </w:tc>
        <w:tc>
          <w:tcPr>
            <w:tcW w:w="1473" w:type="dxa"/>
            <w:tcBorders>
              <w:top w:val="single" w:sz="4" w:space="0" w:color="000000"/>
              <w:left w:val="single" w:sz="4" w:space="0" w:color="000000"/>
              <w:bottom w:val="single" w:sz="4" w:space="0" w:color="000000"/>
              <w:right w:val="single" w:sz="4" w:space="0" w:color="000000"/>
            </w:tcBorders>
          </w:tcPr>
          <w:p w14:paraId="64075A79" w14:textId="77777777" w:rsidR="001A7109" w:rsidRPr="002A2D2C" w:rsidRDefault="007120FD"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14:paraId="0926B67E" w14:textId="77777777" w:rsidR="001A7109" w:rsidRPr="002A2D2C" w:rsidRDefault="006D6882"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Labklājības ministrija</w:t>
            </w:r>
          </w:p>
        </w:tc>
        <w:tc>
          <w:tcPr>
            <w:tcW w:w="1722" w:type="dxa"/>
            <w:tcBorders>
              <w:top w:val="single" w:sz="4" w:space="0" w:color="000000"/>
              <w:left w:val="single" w:sz="8" w:space="0" w:color="000000"/>
              <w:bottom w:val="single" w:sz="4" w:space="0" w:color="000000"/>
              <w:right w:val="single" w:sz="8" w:space="0" w:color="000000"/>
            </w:tcBorders>
          </w:tcPr>
          <w:p w14:paraId="2D33ADC8" w14:textId="3E377C03" w:rsidR="001A7109" w:rsidRPr="002A2D2C" w:rsidRDefault="007120FD" w:rsidP="003E77D9">
            <w:pPr>
              <w:spacing w:after="0" w:line="259" w:lineRule="auto"/>
              <w:ind w:left="5" w:right="0" w:firstLine="0"/>
              <w:jc w:val="left"/>
              <w:rPr>
                <w:i w:val="0"/>
                <w:color w:val="auto"/>
                <w:sz w:val="18"/>
                <w:szCs w:val="18"/>
                <w:lang w:val="lv-LV"/>
              </w:rPr>
            </w:pPr>
            <w:r w:rsidRPr="002A2D2C">
              <w:rPr>
                <w:i w:val="0"/>
                <w:color w:val="auto"/>
                <w:sz w:val="18"/>
                <w:szCs w:val="18"/>
                <w:lang w:val="lv-LV"/>
              </w:rPr>
              <w:t>Islandes valdības Bērnu aizsardzības aģentūra, , Bērnu klīniskā universitātes slimnīca</w:t>
            </w:r>
            <w:r w:rsidR="003E77D9">
              <w:rPr>
                <w:i w:val="0"/>
                <w:color w:val="auto"/>
                <w:sz w:val="18"/>
                <w:szCs w:val="18"/>
                <w:lang w:val="lv-LV"/>
              </w:rPr>
              <w:t>, OECD</w:t>
            </w:r>
          </w:p>
        </w:tc>
      </w:tr>
      <w:tr w:rsidR="0064152F" w:rsidRPr="00AD1F8C" w14:paraId="6223FB89" w14:textId="77777777" w:rsidTr="004D7718">
        <w:trPr>
          <w:trHeight w:val="490"/>
        </w:trPr>
        <w:tc>
          <w:tcPr>
            <w:tcW w:w="1277" w:type="dxa"/>
            <w:tcBorders>
              <w:left w:val="single" w:sz="8" w:space="0" w:color="000000"/>
              <w:bottom w:val="single" w:sz="4" w:space="0" w:color="000000"/>
              <w:right w:val="single" w:sz="4" w:space="0" w:color="000000"/>
            </w:tcBorders>
          </w:tcPr>
          <w:p w14:paraId="411D01FD" w14:textId="77777777" w:rsidR="0064152F" w:rsidRPr="00AD1F8C" w:rsidRDefault="0064152F"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0E214EA" w14:textId="18F063C6" w:rsidR="0064152F" w:rsidRPr="00FF6168" w:rsidRDefault="004A2EED" w:rsidP="001A7109">
            <w:pPr>
              <w:spacing w:after="0" w:line="259" w:lineRule="auto"/>
              <w:ind w:left="2" w:right="0" w:firstLine="0"/>
              <w:jc w:val="left"/>
              <w:rPr>
                <w:i w:val="0"/>
                <w:iCs/>
                <w:color w:val="auto"/>
                <w:sz w:val="18"/>
                <w:szCs w:val="18"/>
                <w:lang w:val="lv-LV"/>
              </w:rPr>
            </w:pPr>
            <w:r w:rsidRPr="00FF6168">
              <w:rPr>
                <w:i w:val="0"/>
                <w:iCs/>
                <w:lang w:val="lv-LV"/>
              </w:rPr>
              <w:t>Tiesu ekspertīžu sistēmas un notikumu vietas apskates kapacitātes stiprināšana</w:t>
            </w:r>
            <w:r w:rsidRPr="00FF6168">
              <w:rPr>
                <w:i w:val="0"/>
                <w:iCs/>
                <w:color w:val="auto"/>
                <w:lang w:val="lv-LV"/>
              </w:rPr>
              <w:t xml:space="preserve"> </w:t>
            </w:r>
          </w:p>
        </w:tc>
        <w:tc>
          <w:tcPr>
            <w:tcW w:w="17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C490BDB" w14:textId="0A3943AC" w:rsidR="0064152F" w:rsidRPr="002A2D2C" w:rsidRDefault="00C41CA5" w:rsidP="001A7109">
            <w:pPr>
              <w:spacing w:after="0" w:line="259" w:lineRule="auto"/>
              <w:ind w:left="4" w:right="0" w:firstLine="0"/>
              <w:jc w:val="center"/>
              <w:rPr>
                <w:i w:val="0"/>
                <w:color w:val="auto"/>
                <w:sz w:val="18"/>
                <w:szCs w:val="18"/>
                <w:lang w:val="lv-LV"/>
              </w:rPr>
            </w:pPr>
            <w:r>
              <w:rPr>
                <w:i w:val="0"/>
                <w:color w:val="auto"/>
                <w:sz w:val="18"/>
                <w:szCs w:val="18"/>
                <w:lang w:val="lv-LV"/>
              </w:rPr>
              <w:t>2 881 176,47</w:t>
            </w:r>
          </w:p>
        </w:tc>
        <w:tc>
          <w:tcPr>
            <w:tcW w:w="14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58A8E7" w14:textId="4B961F51" w:rsidR="0064152F" w:rsidRPr="002A2D2C" w:rsidRDefault="0064152F" w:rsidP="001A7109">
            <w:pPr>
              <w:spacing w:after="0" w:line="259" w:lineRule="auto"/>
              <w:ind w:left="5" w:right="0" w:firstLine="0"/>
              <w:jc w:val="center"/>
              <w:rPr>
                <w:i w:val="0"/>
                <w:color w:val="auto"/>
                <w:sz w:val="18"/>
                <w:szCs w:val="18"/>
                <w:lang w:val="lv-LV"/>
              </w:rPr>
            </w:pPr>
            <w:r w:rsidRPr="002A2D2C">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shd w:val="clear" w:color="auto" w:fill="DEEAF6" w:themeFill="accent1" w:themeFillTint="33"/>
          </w:tcPr>
          <w:p w14:paraId="49545F50" w14:textId="6982EEFA" w:rsidR="0064152F" w:rsidRPr="002A2D2C" w:rsidRDefault="0064152F" w:rsidP="001A7109">
            <w:pPr>
              <w:spacing w:after="0" w:line="259" w:lineRule="auto"/>
              <w:ind w:left="2" w:right="0" w:firstLine="0"/>
              <w:jc w:val="left"/>
              <w:rPr>
                <w:i w:val="0"/>
                <w:color w:val="auto"/>
                <w:sz w:val="18"/>
                <w:szCs w:val="18"/>
                <w:lang w:val="lv-LV"/>
              </w:rPr>
            </w:pPr>
            <w:r w:rsidRPr="002A2D2C">
              <w:rPr>
                <w:i w:val="0"/>
                <w:color w:val="auto"/>
                <w:sz w:val="18"/>
                <w:szCs w:val="18"/>
                <w:lang w:val="lv-LV"/>
              </w:rPr>
              <w:t>Tieslietu ministrija</w:t>
            </w:r>
          </w:p>
        </w:tc>
        <w:tc>
          <w:tcPr>
            <w:tcW w:w="1722" w:type="dxa"/>
            <w:tcBorders>
              <w:top w:val="single" w:sz="4" w:space="0" w:color="000000"/>
              <w:left w:val="single" w:sz="8" w:space="0" w:color="000000"/>
              <w:bottom w:val="single" w:sz="4" w:space="0" w:color="000000"/>
              <w:right w:val="single" w:sz="8" w:space="0" w:color="000000"/>
            </w:tcBorders>
            <w:shd w:val="clear" w:color="auto" w:fill="DEEAF6" w:themeFill="accent1" w:themeFillTint="33"/>
          </w:tcPr>
          <w:p w14:paraId="1601CDAA" w14:textId="77777777" w:rsidR="0064152F" w:rsidRPr="002A2D2C" w:rsidRDefault="006F6F2E" w:rsidP="001A7109">
            <w:pPr>
              <w:spacing w:after="0" w:line="259" w:lineRule="auto"/>
              <w:ind w:left="5" w:right="0" w:firstLine="0"/>
              <w:jc w:val="left"/>
              <w:rPr>
                <w:i w:val="0"/>
                <w:color w:val="auto"/>
                <w:sz w:val="18"/>
                <w:szCs w:val="18"/>
                <w:lang w:val="lv-LV"/>
              </w:rPr>
            </w:pPr>
            <w:r w:rsidRPr="002A2D2C">
              <w:rPr>
                <w:i w:val="0"/>
                <w:color w:val="auto"/>
                <w:sz w:val="18"/>
                <w:szCs w:val="18"/>
                <w:lang w:val="lv-LV"/>
              </w:rPr>
              <w:t>Valsts tiesu ekspertīžu birojs, Valsts policija, Valsts tiesu medicīnas ekspertīzes centrs</w:t>
            </w:r>
          </w:p>
          <w:p w14:paraId="44D95F26" w14:textId="3524AC81" w:rsidR="00047707" w:rsidRPr="002A2D2C" w:rsidRDefault="00047707" w:rsidP="001A7109">
            <w:pPr>
              <w:spacing w:after="0" w:line="259" w:lineRule="auto"/>
              <w:ind w:left="5" w:right="0" w:firstLine="0"/>
              <w:jc w:val="left"/>
              <w:rPr>
                <w:i w:val="0"/>
                <w:color w:val="auto"/>
                <w:sz w:val="18"/>
                <w:szCs w:val="18"/>
                <w:lang w:val="lv-LV"/>
              </w:rPr>
            </w:pPr>
            <w:r w:rsidRPr="002A2D2C">
              <w:rPr>
                <w:i w:val="0"/>
                <w:color w:val="auto"/>
                <w:sz w:val="18"/>
                <w:szCs w:val="18"/>
                <w:lang w:val="lv-LV"/>
              </w:rPr>
              <w:t>Nodrošinājuma valsts aģentūra</w:t>
            </w:r>
          </w:p>
        </w:tc>
      </w:tr>
    </w:tbl>
    <w:p w14:paraId="096E581C" w14:textId="77777777" w:rsidR="00A379EB" w:rsidRPr="002A2D2C" w:rsidRDefault="00A379EB" w:rsidP="00835262">
      <w:pPr>
        <w:ind w:left="0" w:firstLine="0"/>
        <w:rPr>
          <w:color w:val="auto"/>
          <w:lang w:val="lv-LV"/>
        </w:rPr>
        <w:sectPr w:rsidR="00A379EB" w:rsidRPr="002A2D2C" w:rsidSect="00F31469">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993" w:left="1701" w:header="720" w:footer="720" w:gutter="0"/>
          <w:pgNumType w:start="1"/>
          <w:cols w:space="720"/>
          <w:titlePg/>
          <w:docGrid w:linePitch="299"/>
        </w:sectPr>
      </w:pPr>
    </w:p>
    <w:p w14:paraId="6936DD0C" w14:textId="77777777" w:rsidR="001A7109" w:rsidRPr="002A2D2C" w:rsidRDefault="007120FD" w:rsidP="002B27DD">
      <w:pPr>
        <w:spacing w:after="34"/>
        <w:ind w:left="0" w:right="977"/>
        <w:rPr>
          <w:i w:val="0"/>
          <w:color w:val="auto"/>
          <w:sz w:val="24"/>
          <w:szCs w:val="24"/>
          <w:lang w:val="lv-LV"/>
        </w:rPr>
      </w:pPr>
      <w:r w:rsidRPr="002A2D2C">
        <w:rPr>
          <w:i w:val="0"/>
          <w:color w:val="auto"/>
          <w:sz w:val="18"/>
          <w:lang w:val="lv-LV"/>
        </w:rPr>
        <w:lastRenderedPageBreak/>
        <w:t xml:space="preserve"> </w:t>
      </w:r>
      <w:r w:rsidRPr="002A2D2C">
        <w:rPr>
          <w:b/>
          <w:i w:val="0"/>
          <w:color w:val="auto"/>
          <w:sz w:val="24"/>
          <w:szCs w:val="24"/>
          <w:lang w:val="lv-LV"/>
        </w:rPr>
        <w:t xml:space="preserve">Programmas mērķi un </w:t>
      </w:r>
      <w:r w:rsidRPr="002A2D2C">
        <w:rPr>
          <w:b/>
          <w:i w:val="0"/>
          <w:color w:val="auto"/>
          <w:sz w:val="24"/>
          <w:lang w:val="lv-LV"/>
        </w:rPr>
        <w:t>rādītāji</w:t>
      </w:r>
    </w:p>
    <w:p w14:paraId="78CAFC02" w14:textId="77777777" w:rsidR="001A7109" w:rsidRPr="002A2D2C" w:rsidRDefault="001A7109" w:rsidP="001A7109">
      <w:pPr>
        <w:spacing w:after="0" w:line="240" w:lineRule="auto"/>
        <w:ind w:left="0" w:firstLine="0"/>
        <w:rPr>
          <w:color w:val="auto"/>
          <w:sz w:val="8"/>
          <w:szCs w:val="8"/>
          <w:lang w:val="lv-LV"/>
        </w:rPr>
      </w:pPr>
    </w:p>
    <w:tbl>
      <w:tblPr>
        <w:tblStyle w:val="TableGrid2"/>
        <w:tblpPr w:leftFromText="180" w:rightFromText="180" w:vertAnchor="text" w:tblpY="1"/>
        <w:tblOverlap w:val="never"/>
        <w:tblW w:w="12960" w:type="dxa"/>
        <w:tblLook w:val="04A0" w:firstRow="1" w:lastRow="0" w:firstColumn="1" w:lastColumn="0" w:noHBand="0" w:noVBand="1"/>
      </w:tblPr>
      <w:tblGrid>
        <w:gridCol w:w="1838"/>
        <w:gridCol w:w="3443"/>
        <w:gridCol w:w="4637"/>
        <w:gridCol w:w="1647"/>
        <w:gridCol w:w="1395"/>
      </w:tblGrid>
      <w:tr w:rsidR="00CA56B8" w:rsidRPr="00AD1F8C" w14:paraId="010BB83E" w14:textId="77777777" w:rsidTr="00595F4C">
        <w:trPr>
          <w:trHeight w:val="238"/>
        </w:trPr>
        <w:tc>
          <w:tcPr>
            <w:tcW w:w="1838" w:type="dxa"/>
          </w:tcPr>
          <w:p w14:paraId="1E32D316" w14:textId="77777777" w:rsidR="001A7109" w:rsidRPr="002A2D2C" w:rsidRDefault="001A7109" w:rsidP="00595F4C">
            <w:pPr>
              <w:spacing w:after="0" w:line="259" w:lineRule="auto"/>
              <w:ind w:left="0" w:right="0" w:firstLine="0"/>
              <w:rPr>
                <w:i w:val="0"/>
                <w:color w:val="auto"/>
                <w:sz w:val="20"/>
                <w:szCs w:val="20"/>
                <w:lang w:val="lv-LV"/>
              </w:rPr>
            </w:pPr>
          </w:p>
        </w:tc>
        <w:tc>
          <w:tcPr>
            <w:tcW w:w="3443" w:type="dxa"/>
          </w:tcPr>
          <w:p w14:paraId="1ED8BE4C"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Apraksts</w:t>
            </w:r>
          </w:p>
          <w:p w14:paraId="7C093223" w14:textId="77777777" w:rsidR="001A7109" w:rsidRPr="002A2D2C" w:rsidRDefault="001A7109" w:rsidP="00595F4C">
            <w:pPr>
              <w:spacing w:after="0" w:line="259" w:lineRule="auto"/>
              <w:ind w:left="1" w:right="0" w:firstLine="0"/>
              <w:rPr>
                <w:i w:val="0"/>
                <w:color w:val="auto"/>
                <w:sz w:val="20"/>
                <w:szCs w:val="20"/>
                <w:lang w:val="lv-LV"/>
              </w:rPr>
            </w:pPr>
          </w:p>
        </w:tc>
        <w:tc>
          <w:tcPr>
            <w:tcW w:w="4637" w:type="dxa"/>
          </w:tcPr>
          <w:p w14:paraId="07D56254" w14:textId="77777777" w:rsidR="001A7109" w:rsidRPr="002A2D2C" w:rsidRDefault="007120FD" w:rsidP="00595F4C">
            <w:pPr>
              <w:spacing w:after="0" w:line="259" w:lineRule="auto"/>
              <w:ind w:left="0" w:right="0" w:firstLine="0"/>
              <w:rPr>
                <w:i w:val="0"/>
                <w:color w:val="auto"/>
                <w:sz w:val="20"/>
                <w:szCs w:val="20"/>
                <w:lang w:val="lv-LV"/>
              </w:rPr>
            </w:pPr>
            <w:r w:rsidRPr="002A2D2C">
              <w:rPr>
                <w:b/>
                <w:i w:val="0"/>
                <w:color w:val="auto"/>
                <w:sz w:val="20"/>
                <w:lang w:val="lv-LV"/>
              </w:rPr>
              <w:t>Rādītāji</w:t>
            </w:r>
          </w:p>
        </w:tc>
        <w:tc>
          <w:tcPr>
            <w:tcW w:w="1647" w:type="dxa"/>
          </w:tcPr>
          <w:p w14:paraId="2029DC80" w14:textId="77777777" w:rsidR="001A7109" w:rsidRPr="002A2D2C" w:rsidRDefault="007120FD" w:rsidP="00595F4C">
            <w:pPr>
              <w:spacing w:after="0" w:line="259" w:lineRule="auto"/>
              <w:ind w:left="1" w:right="0" w:firstLine="0"/>
              <w:rPr>
                <w:i w:val="0"/>
                <w:color w:val="auto"/>
                <w:sz w:val="20"/>
                <w:lang w:val="lv-LV"/>
              </w:rPr>
            </w:pPr>
            <w:r w:rsidRPr="002A2D2C">
              <w:rPr>
                <w:b/>
                <w:i w:val="0"/>
                <w:color w:val="auto"/>
                <w:sz w:val="20"/>
                <w:lang w:val="lv-LV"/>
              </w:rPr>
              <w:t>Bāzes līnija</w:t>
            </w:r>
          </w:p>
        </w:tc>
        <w:tc>
          <w:tcPr>
            <w:tcW w:w="1395" w:type="dxa"/>
          </w:tcPr>
          <w:p w14:paraId="00FCE5E2" w14:textId="77777777" w:rsidR="001A7109" w:rsidRPr="002A2D2C" w:rsidRDefault="007120FD" w:rsidP="00595F4C">
            <w:pPr>
              <w:spacing w:after="0" w:line="259" w:lineRule="auto"/>
              <w:ind w:left="1" w:right="0" w:firstLine="0"/>
              <w:rPr>
                <w:i w:val="0"/>
                <w:color w:val="auto"/>
                <w:sz w:val="20"/>
                <w:lang w:val="lv-LV"/>
              </w:rPr>
            </w:pPr>
            <w:r w:rsidRPr="002A2D2C">
              <w:rPr>
                <w:b/>
                <w:i w:val="0"/>
                <w:color w:val="auto"/>
                <w:sz w:val="20"/>
                <w:lang w:val="lv-LV"/>
              </w:rPr>
              <w:t>Uzdevums</w:t>
            </w:r>
          </w:p>
        </w:tc>
      </w:tr>
      <w:tr w:rsidR="00CA56B8" w:rsidRPr="00FB0E08" w14:paraId="369F3A45" w14:textId="77777777" w:rsidTr="00595F4C">
        <w:trPr>
          <w:trHeight w:val="241"/>
        </w:trPr>
        <w:tc>
          <w:tcPr>
            <w:tcW w:w="1838" w:type="dxa"/>
          </w:tcPr>
          <w:p w14:paraId="39A7CB49" w14:textId="77777777" w:rsidR="001A7109" w:rsidRPr="00AD1F8C" w:rsidRDefault="007120FD" w:rsidP="00595F4C">
            <w:pPr>
              <w:spacing w:after="0" w:line="259" w:lineRule="auto"/>
              <w:ind w:left="0" w:right="0" w:firstLine="0"/>
              <w:rPr>
                <w:b/>
                <w:i w:val="0"/>
                <w:color w:val="auto"/>
                <w:sz w:val="20"/>
                <w:lang w:val="lv-LV"/>
              </w:rPr>
            </w:pPr>
            <w:r w:rsidRPr="00AD1F8C">
              <w:rPr>
                <w:b/>
                <w:i w:val="0"/>
                <w:color w:val="auto"/>
                <w:sz w:val="20"/>
                <w:lang w:val="lv-LV"/>
              </w:rPr>
              <w:t>MĒRĶIS</w:t>
            </w:r>
          </w:p>
        </w:tc>
        <w:tc>
          <w:tcPr>
            <w:tcW w:w="3443" w:type="dxa"/>
          </w:tcPr>
          <w:p w14:paraId="752E8DA9" w14:textId="77777777" w:rsidR="001A7109" w:rsidRPr="00AD1F8C" w:rsidRDefault="007120FD" w:rsidP="00595F4C">
            <w:pPr>
              <w:spacing w:after="0" w:line="259" w:lineRule="auto"/>
              <w:ind w:left="1" w:right="0" w:firstLine="0"/>
              <w:rPr>
                <w:b/>
                <w:i w:val="0"/>
                <w:color w:val="auto"/>
                <w:sz w:val="20"/>
                <w:szCs w:val="20"/>
                <w:lang w:val="lv-LV"/>
              </w:rPr>
            </w:pPr>
            <w:r w:rsidRPr="00AD1F8C">
              <w:rPr>
                <w:b/>
                <w:i w:val="0"/>
                <w:color w:val="auto"/>
                <w:sz w:val="20"/>
                <w:szCs w:val="20"/>
                <w:lang w:val="lv-LV"/>
              </w:rPr>
              <w:t>Uzlabota noziedzības novēršana un izmeklēšana</w:t>
            </w:r>
          </w:p>
        </w:tc>
        <w:tc>
          <w:tcPr>
            <w:tcW w:w="4637" w:type="dxa"/>
          </w:tcPr>
          <w:p w14:paraId="15FD91B2" w14:textId="77777777" w:rsidR="001A7109" w:rsidRPr="002A2D2C" w:rsidRDefault="001A7109" w:rsidP="00595F4C">
            <w:pPr>
              <w:spacing w:after="0" w:line="259" w:lineRule="auto"/>
              <w:ind w:left="0" w:right="0" w:firstLine="0"/>
              <w:rPr>
                <w:i w:val="0"/>
                <w:color w:val="auto"/>
                <w:sz w:val="20"/>
                <w:szCs w:val="20"/>
                <w:lang w:val="lv-LV"/>
              </w:rPr>
            </w:pPr>
          </w:p>
        </w:tc>
        <w:tc>
          <w:tcPr>
            <w:tcW w:w="1647" w:type="dxa"/>
          </w:tcPr>
          <w:p w14:paraId="3BCB1289" w14:textId="77777777" w:rsidR="001A7109" w:rsidRPr="002A2D2C" w:rsidRDefault="001A7109" w:rsidP="00595F4C">
            <w:pPr>
              <w:spacing w:after="0" w:line="259" w:lineRule="auto"/>
              <w:ind w:left="1" w:right="0" w:firstLine="0"/>
              <w:rPr>
                <w:i w:val="0"/>
                <w:color w:val="auto"/>
                <w:sz w:val="20"/>
                <w:szCs w:val="20"/>
                <w:lang w:val="lv-LV"/>
              </w:rPr>
            </w:pPr>
          </w:p>
        </w:tc>
        <w:tc>
          <w:tcPr>
            <w:tcW w:w="1395" w:type="dxa"/>
          </w:tcPr>
          <w:p w14:paraId="7892E66F" w14:textId="77777777" w:rsidR="001A7109" w:rsidRPr="002A2D2C" w:rsidRDefault="001A7109" w:rsidP="00595F4C">
            <w:pPr>
              <w:spacing w:after="0" w:line="259" w:lineRule="auto"/>
              <w:ind w:left="1" w:right="0" w:firstLine="0"/>
              <w:rPr>
                <w:i w:val="0"/>
                <w:color w:val="auto"/>
                <w:sz w:val="20"/>
                <w:szCs w:val="20"/>
                <w:lang w:val="lv-LV"/>
              </w:rPr>
            </w:pPr>
          </w:p>
        </w:tc>
      </w:tr>
      <w:tr w:rsidR="00CA56B8" w:rsidRPr="00AD1F8C" w14:paraId="708361A3" w14:textId="77777777" w:rsidTr="00595F4C">
        <w:trPr>
          <w:trHeight w:val="153"/>
        </w:trPr>
        <w:tc>
          <w:tcPr>
            <w:tcW w:w="1838" w:type="dxa"/>
            <w:vMerge w:val="restart"/>
          </w:tcPr>
          <w:p w14:paraId="158B2BFB" w14:textId="77777777" w:rsidR="001A7109" w:rsidRPr="00AD1F8C" w:rsidRDefault="007120FD" w:rsidP="00595F4C">
            <w:pPr>
              <w:spacing w:after="0" w:line="240" w:lineRule="auto"/>
              <w:ind w:left="0" w:firstLine="0"/>
              <w:rPr>
                <w:i w:val="0"/>
                <w:color w:val="auto"/>
                <w:sz w:val="20"/>
                <w:lang w:val="lv-LV"/>
              </w:rPr>
            </w:pPr>
            <w:r w:rsidRPr="00AD1F8C">
              <w:rPr>
                <w:i w:val="0"/>
                <w:color w:val="auto"/>
                <w:sz w:val="20"/>
                <w:lang w:val="lv-LV"/>
              </w:rPr>
              <w:t>1.rezultāts</w:t>
            </w:r>
          </w:p>
          <w:p w14:paraId="1722F788" w14:textId="77777777" w:rsidR="001A7109" w:rsidRPr="00AD1F8C" w:rsidRDefault="001A7109" w:rsidP="00595F4C">
            <w:pPr>
              <w:spacing w:after="0" w:line="259" w:lineRule="auto"/>
              <w:ind w:left="0" w:right="0" w:firstLine="0"/>
              <w:rPr>
                <w:i w:val="0"/>
                <w:color w:val="auto"/>
                <w:sz w:val="20"/>
                <w:szCs w:val="20"/>
                <w:highlight w:val="yellow"/>
                <w:lang w:val="lv-LV"/>
              </w:rPr>
            </w:pPr>
          </w:p>
        </w:tc>
        <w:tc>
          <w:tcPr>
            <w:tcW w:w="3443" w:type="dxa"/>
            <w:vMerge w:val="restart"/>
            <w:shd w:val="clear" w:color="auto" w:fill="FFFFFF" w:themeFill="background1"/>
          </w:tcPr>
          <w:p w14:paraId="337ECA7D" w14:textId="77777777" w:rsidR="001A7109" w:rsidRPr="002A2D2C" w:rsidRDefault="007120FD" w:rsidP="00595F4C">
            <w:pPr>
              <w:spacing w:after="0" w:line="240" w:lineRule="auto"/>
              <w:ind w:left="0"/>
              <w:jc w:val="left"/>
              <w:rPr>
                <w:b/>
                <w:i w:val="0"/>
                <w:color w:val="auto"/>
                <w:sz w:val="20"/>
                <w:szCs w:val="20"/>
                <w:lang w:val="lv-LV"/>
              </w:rPr>
            </w:pPr>
            <w:r w:rsidRPr="002A2D2C">
              <w:rPr>
                <w:b/>
                <w:i w:val="0"/>
                <w:color w:val="auto"/>
                <w:sz w:val="20"/>
                <w:szCs w:val="20"/>
                <w:lang w:val="lv-LV"/>
              </w:rPr>
              <w:t>Paaugstināta ekonomisko noziegumu novēršanas un apkarošanas efektivitāte (PA20)</w:t>
            </w:r>
          </w:p>
        </w:tc>
        <w:tc>
          <w:tcPr>
            <w:tcW w:w="4637" w:type="dxa"/>
          </w:tcPr>
          <w:p w14:paraId="222AEC16" w14:textId="77777777" w:rsidR="001A7109" w:rsidRPr="002A2D2C" w:rsidRDefault="007120FD" w:rsidP="00595F4C">
            <w:pPr>
              <w:spacing w:after="0" w:line="259" w:lineRule="auto"/>
              <w:ind w:left="0" w:right="0" w:firstLine="0"/>
              <w:jc w:val="left"/>
              <w:rPr>
                <w:b/>
                <w:i w:val="0"/>
                <w:color w:val="auto"/>
                <w:sz w:val="20"/>
                <w:szCs w:val="20"/>
                <w:lang w:val="lv-LV"/>
              </w:rPr>
            </w:pPr>
            <w:r w:rsidRPr="002A2D2C">
              <w:rPr>
                <w:b/>
                <w:i w:val="0"/>
                <w:color w:val="auto"/>
                <w:sz w:val="20"/>
                <w:szCs w:val="20"/>
                <w:lang w:val="lv-LV"/>
              </w:rPr>
              <w:t>Pilnveidoti nacionālie politikas dokumenti un normatīvie akti</w:t>
            </w:r>
          </w:p>
        </w:tc>
        <w:tc>
          <w:tcPr>
            <w:tcW w:w="1647" w:type="dxa"/>
          </w:tcPr>
          <w:p w14:paraId="63AFD731"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0</w:t>
            </w:r>
          </w:p>
        </w:tc>
        <w:tc>
          <w:tcPr>
            <w:tcW w:w="1395" w:type="dxa"/>
          </w:tcPr>
          <w:p w14:paraId="6BDF4C6A"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5</w:t>
            </w:r>
          </w:p>
        </w:tc>
      </w:tr>
      <w:tr w:rsidR="00CA56B8" w:rsidRPr="00AD1F8C" w14:paraId="230C7692" w14:textId="77777777" w:rsidTr="00595F4C">
        <w:trPr>
          <w:trHeight w:val="148"/>
        </w:trPr>
        <w:tc>
          <w:tcPr>
            <w:tcW w:w="1838" w:type="dxa"/>
            <w:vMerge/>
          </w:tcPr>
          <w:p w14:paraId="7B45900A" w14:textId="77777777" w:rsidR="001A7109" w:rsidRPr="002A2D2C" w:rsidRDefault="001A7109" w:rsidP="00595F4C">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14:paraId="36B3CA24" w14:textId="77777777" w:rsidR="001A7109" w:rsidRPr="002A2D2C" w:rsidRDefault="001A7109" w:rsidP="00595F4C">
            <w:pPr>
              <w:spacing w:after="0" w:line="240" w:lineRule="auto"/>
              <w:ind w:left="0"/>
              <w:jc w:val="left"/>
              <w:rPr>
                <w:b/>
                <w:i w:val="0"/>
                <w:color w:val="auto"/>
                <w:sz w:val="20"/>
                <w:szCs w:val="20"/>
                <w:lang w:val="lv-LV"/>
              </w:rPr>
            </w:pPr>
          </w:p>
        </w:tc>
        <w:tc>
          <w:tcPr>
            <w:tcW w:w="4637" w:type="dxa"/>
          </w:tcPr>
          <w:p w14:paraId="2A5EA052" w14:textId="77777777" w:rsidR="001A7109" w:rsidRPr="002A2D2C" w:rsidRDefault="007120FD" w:rsidP="00595F4C">
            <w:pPr>
              <w:spacing w:after="0" w:line="259" w:lineRule="auto"/>
              <w:ind w:left="0" w:right="0" w:firstLine="0"/>
              <w:jc w:val="left"/>
              <w:rPr>
                <w:b/>
                <w:i w:val="0"/>
                <w:color w:val="auto"/>
                <w:sz w:val="20"/>
                <w:szCs w:val="20"/>
                <w:lang w:val="lv-LV"/>
              </w:rPr>
            </w:pPr>
            <w:r w:rsidRPr="002A2D2C">
              <w:rPr>
                <w:b/>
                <w:i w:val="0"/>
                <w:color w:val="auto"/>
                <w:sz w:val="20"/>
                <w:szCs w:val="20"/>
                <w:lang w:val="lv-LV"/>
              </w:rPr>
              <w:t>Kriminālvajāšanai nodoto izmeklēto ekonomisko noziegumu krimināllietu skaits (%)</w:t>
            </w:r>
          </w:p>
        </w:tc>
        <w:tc>
          <w:tcPr>
            <w:tcW w:w="1647" w:type="dxa"/>
          </w:tcPr>
          <w:p w14:paraId="0B392A15"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10%</w:t>
            </w:r>
          </w:p>
        </w:tc>
        <w:tc>
          <w:tcPr>
            <w:tcW w:w="1395" w:type="dxa"/>
          </w:tcPr>
          <w:p w14:paraId="2B101543" w14:textId="77777777" w:rsidR="001A7109" w:rsidRPr="002A2D2C" w:rsidRDefault="007120FD" w:rsidP="00595F4C">
            <w:pPr>
              <w:spacing w:after="0" w:line="259" w:lineRule="auto"/>
              <w:ind w:left="1" w:right="0" w:firstLine="0"/>
              <w:rPr>
                <w:b/>
                <w:i w:val="0"/>
                <w:color w:val="auto"/>
                <w:sz w:val="20"/>
                <w:szCs w:val="20"/>
                <w:lang w:val="lv-LV"/>
              </w:rPr>
            </w:pPr>
            <w:r w:rsidRPr="002A2D2C">
              <w:rPr>
                <w:rFonts w:eastAsiaTheme="minorEastAsia"/>
                <w:b/>
                <w:i w:val="0"/>
                <w:color w:val="auto"/>
                <w:sz w:val="20"/>
                <w:szCs w:val="20"/>
                <w:lang w:val="lv-LV"/>
              </w:rPr>
              <w:t>20%</w:t>
            </w:r>
          </w:p>
        </w:tc>
      </w:tr>
      <w:tr w:rsidR="00CA56B8" w:rsidRPr="00AD1F8C" w14:paraId="5C590B9E" w14:textId="77777777" w:rsidTr="00595F4C">
        <w:trPr>
          <w:trHeight w:val="148"/>
        </w:trPr>
        <w:tc>
          <w:tcPr>
            <w:tcW w:w="1838" w:type="dxa"/>
            <w:vMerge/>
          </w:tcPr>
          <w:p w14:paraId="302D809A" w14:textId="77777777" w:rsidR="001A7109" w:rsidRPr="002A2D2C" w:rsidRDefault="001A7109" w:rsidP="00595F4C">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14:paraId="5CAB6B4F" w14:textId="77777777" w:rsidR="001A7109" w:rsidRPr="002A2D2C" w:rsidRDefault="001A7109" w:rsidP="00595F4C">
            <w:pPr>
              <w:spacing w:after="0" w:line="240" w:lineRule="auto"/>
              <w:ind w:left="0"/>
              <w:jc w:val="left"/>
              <w:rPr>
                <w:b/>
                <w:i w:val="0"/>
                <w:color w:val="auto"/>
                <w:sz w:val="20"/>
                <w:szCs w:val="20"/>
                <w:lang w:val="lv-LV"/>
              </w:rPr>
            </w:pPr>
          </w:p>
        </w:tc>
        <w:tc>
          <w:tcPr>
            <w:tcW w:w="4637" w:type="dxa"/>
          </w:tcPr>
          <w:p w14:paraId="3740ADF6" w14:textId="77777777" w:rsidR="001A7109" w:rsidRPr="002A2D2C" w:rsidRDefault="007120FD" w:rsidP="00595F4C">
            <w:pPr>
              <w:spacing w:after="0" w:line="276" w:lineRule="auto"/>
              <w:ind w:left="0" w:right="0" w:firstLine="0"/>
              <w:jc w:val="left"/>
              <w:rPr>
                <w:rFonts w:eastAsiaTheme="minorEastAsia"/>
                <w:b/>
                <w:bCs/>
                <w:i w:val="0"/>
                <w:color w:val="auto"/>
                <w:sz w:val="20"/>
                <w:szCs w:val="20"/>
                <w:lang w:val="lv-LV" w:eastAsia="en-US"/>
              </w:rPr>
            </w:pPr>
            <w:r w:rsidRPr="002A2D2C">
              <w:rPr>
                <w:rFonts w:eastAsiaTheme="minorEastAsia"/>
                <w:b/>
                <w:bCs/>
                <w:i w:val="0"/>
                <w:color w:val="auto"/>
                <w:sz w:val="20"/>
                <w:szCs w:val="20"/>
                <w:lang w:val="lv-LV" w:eastAsia="en-US"/>
              </w:rPr>
              <w:t xml:space="preserve">Kriminālistikas ekspertīzes, kas ilgst vairāk nekā 30 dienas (%) </w:t>
            </w:r>
          </w:p>
        </w:tc>
        <w:tc>
          <w:tcPr>
            <w:tcW w:w="1647" w:type="dxa"/>
          </w:tcPr>
          <w:p w14:paraId="475E7E4C"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71%</w:t>
            </w:r>
          </w:p>
        </w:tc>
        <w:tc>
          <w:tcPr>
            <w:tcW w:w="1395" w:type="dxa"/>
          </w:tcPr>
          <w:p w14:paraId="0F2011D7" w14:textId="77777777" w:rsidR="001A7109" w:rsidRPr="002A2D2C" w:rsidRDefault="007120FD" w:rsidP="00595F4C">
            <w:pPr>
              <w:spacing w:after="0" w:line="259" w:lineRule="auto"/>
              <w:ind w:left="1" w:right="0" w:firstLine="0"/>
              <w:rPr>
                <w:b/>
                <w:i w:val="0"/>
                <w:color w:val="auto"/>
                <w:sz w:val="20"/>
                <w:szCs w:val="20"/>
                <w:lang w:val="lv-LV"/>
              </w:rPr>
            </w:pPr>
            <w:r w:rsidRPr="002A2D2C">
              <w:rPr>
                <w:rFonts w:eastAsiaTheme="minorEastAsia"/>
                <w:b/>
                <w:i w:val="0"/>
                <w:color w:val="auto"/>
                <w:sz w:val="20"/>
                <w:szCs w:val="20"/>
                <w:lang w:val="lv-LV"/>
              </w:rPr>
              <w:t>60%</w:t>
            </w:r>
          </w:p>
        </w:tc>
      </w:tr>
      <w:tr w:rsidR="00CA56B8" w:rsidRPr="00AD1F8C" w14:paraId="68E2A413" w14:textId="77777777" w:rsidTr="00595F4C">
        <w:trPr>
          <w:trHeight w:val="256"/>
        </w:trPr>
        <w:tc>
          <w:tcPr>
            <w:tcW w:w="1838" w:type="dxa"/>
            <w:vMerge/>
          </w:tcPr>
          <w:p w14:paraId="5F1F942C" w14:textId="77777777" w:rsidR="001A7109" w:rsidRPr="002A2D2C" w:rsidRDefault="001A7109" w:rsidP="00595F4C">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14:paraId="59844BC7" w14:textId="77777777" w:rsidR="001A7109" w:rsidRPr="002A2D2C" w:rsidRDefault="001A7109" w:rsidP="00595F4C">
            <w:pPr>
              <w:spacing w:after="0" w:line="240" w:lineRule="auto"/>
              <w:ind w:left="0"/>
              <w:jc w:val="left"/>
              <w:rPr>
                <w:b/>
                <w:i w:val="0"/>
                <w:color w:val="auto"/>
                <w:sz w:val="20"/>
                <w:szCs w:val="20"/>
                <w:lang w:val="lv-LV"/>
              </w:rPr>
            </w:pPr>
          </w:p>
        </w:tc>
        <w:tc>
          <w:tcPr>
            <w:tcW w:w="4637" w:type="dxa"/>
            <w:shd w:val="clear" w:color="auto" w:fill="auto"/>
          </w:tcPr>
          <w:p w14:paraId="435BEB6F" w14:textId="77777777" w:rsidR="001A7109" w:rsidRPr="002A2D2C" w:rsidRDefault="007120FD" w:rsidP="00595F4C">
            <w:pPr>
              <w:spacing w:after="0" w:line="259" w:lineRule="auto"/>
              <w:ind w:left="0" w:right="0"/>
              <w:jc w:val="left"/>
              <w:rPr>
                <w:b/>
                <w:i w:val="0"/>
                <w:color w:val="auto"/>
                <w:sz w:val="20"/>
                <w:szCs w:val="20"/>
                <w:lang w:val="lv-LV"/>
              </w:rPr>
            </w:pPr>
            <w:r w:rsidRPr="002A2D2C">
              <w:rPr>
                <w:rFonts w:eastAsiaTheme="minorEastAsia"/>
                <w:b/>
                <w:bCs/>
                <w:i w:val="0"/>
                <w:color w:val="auto"/>
                <w:sz w:val="20"/>
                <w:szCs w:val="20"/>
                <w:lang w:val="lv-LV"/>
              </w:rPr>
              <w:t xml:space="preserve">Ikgadējais skaidras naudas konfiskācijas gadījumu skaits uz robežām </w:t>
            </w:r>
          </w:p>
        </w:tc>
        <w:tc>
          <w:tcPr>
            <w:tcW w:w="1647" w:type="dxa"/>
          </w:tcPr>
          <w:p w14:paraId="3863C882" w14:textId="77777777" w:rsidR="001A7109" w:rsidRPr="002A2D2C" w:rsidRDefault="007120FD" w:rsidP="00595F4C">
            <w:pPr>
              <w:spacing w:after="0" w:line="259" w:lineRule="auto"/>
              <w:ind w:left="1" w:right="0" w:firstLine="0"/>
              <w:rPr>
                <w:b/>
                <w:i w:val="0"/>
                <w:color w:val="auto"/>
                <w:sz w:val="20"/>
                <w:szCs w:val="20"/>
                <w:lang w:val="lv-LV"/>
              </w:rPr>
            </w:pPr>
            <w:r w:rsidRPr="002A2D2C">
              <w:rPr>
                <w:b/>
                <w:i w:val="0"/>
                <w:color w:val="auto"/>
                <w:sz w:val="20"/>
                <w:szCs w:val="20"/>
                <w:lang w:val="lv-LV"/>
              </w:rPr>
              <w:t xml:space="preserve">28 </w:t>
            </w:r>
          </w:p>
        </w:tc>
        <w:tc>
          <w:tcPr>
            <w:tcW w:w="1395" w:type="dxa"/>
          </w:tcPr>
          <w:p w14:paraId="670FEC21" w14:textId="77777777" w:rsidR="001A7109" w:rsidRPr="002A2D2C" w:rsidRDefault="007120FD" w:rsidP="00595F4C">
            <w:pPr>
              <w:spacing w:after="0" w:line="259" w:lineRule="auto"/>
              <w:ind w:left="1" w:right="0" w:firstLine="0"/>
              <w:rPr>
                <w:b/>
                <w:i w:val="0"/>
                <w:color w:val="auto"/>
                <w:sz w:val="20"/>
                <w:szCs w:val="20"/>
                <w:lang w:val="lv-LV"/>
              </w:rPr>
            </w:pPr>
            <w:r w:rsidRPr="002A2D2C">
              <w:rPr>
                <w:rFonts w:eastAsiaTheme="minorEastAsia"/>
                <w:b/>
                <w:i w:val="0"/>
                <w:color w:val="auto"/>
                <w:sz w:val="20"/>
                <w:szCs w:val="20"/>
                <w:lang w:val="lv-LV"/>
              </w:rPr>
              <w:t>31</w:t>
            </w:r>
          </w:p>
        </w:tc>
      </w:tr>
      <w:tr w:rsidR="00CA56B8" w:rsidRPr="00AD1F8C" w14:paraId="3B018641" w14:textId="77777777" w:rsidTr="00595F4C">
        <w:trPr>
          <w:trHeight w:val="240"/>
        </w:trPr>
        <w:tc>
          <w:tcPr>
            <w:tcW w:w="1838" w:type="dxa"/>
            <w:vMerge/>
          </w:tcPr>
          <w:p w14:paraId="59BD50EE" w14:textId="77777777" w:rsidR="001A7109" w:rsidRPr="002A2D2C" w:rsidRDefault="001A7109" w:rsidP="00595F4C">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14:paraId="4ED6A71B" w14:textId="77777777" w:rsidR="001A7109" w:rsidRPr="002A2D2C" w:rsidRDefault="001A7109" w:rsidP="00595F4C">
            <w:pPr>
              <w:spacing w:after="0" w:line="240" w:lineRule="auto"/>
              <w:ind w:left="0"/>
              <w:jc w:val="left"/>
              <w:rPr>
                <w:b/>
                <w:i w:val="0"/>
                <w:color w:val="auto"/>
                <w:sz w:val="20"/>
                <w:szCs w:val="20"/>
                <w:lang w:val="lv-LV"/>
              </w:rPr>
            </w:pPr>
          </w:p>
        </w:tc>
        <w:tc>
          <w:tcPr>
            <w:tcW w:w="4637" w:type="dxa"/>
            <w:shd w:val="clear" w:color="auto" w:fill="auto"/>
          </w:tcPr>
          <w:p w14:paraId="1BD59F30" w14:textId="77777777" w:rsidR="001A7109" w:rsidRPr="00AD1F8C" w:rsidRDefault="007120FD" w:rsidP="00595F4C">
            <w:pPr>
              <w:spacing w:after="0" w:line="259" w:lineRule="auto"/>
              <w:ind w:left="0" w:right="0"/>
              <w:jc w:val="left"/>
              <w:rPr>
                <w:rFonts w:eastAsiaTheme="minorEastAsia"/>
                <w:b/>
                <w:bCs/>
                <w:i w:val="0"/>
                <w:color w:val="auto"/>
                <w:sz w:val="20"/>
                <w:szCs w:val="20"/>
                <w:lang w:val="lv-LV"/>
              </w:rPr>
            </w:pPr>
            <w:r w:rsidRPr="002A2D2C">
              <w:rPr>
                <w:b/>
                <w:i w:val="0"/>
                <w:color w:val="auto"/>
                <w:sz w:val="20"/>
                <w:szCs w:val="20"/>
                <w:lang w:val="lv-LV"/>
              </w:rPr>
              <w:t>ENAP</w:t>
            </w:r>
            <w:r w:rsidRPr="002A2D2C">
              <w:rPr>
                <w:rFonts w:eastAsiaTheme="minorEastAsia"/>
                <w:b/>
                <w:bCs/>
                <w:i w:val="0"/>
                <w:color w:val="auto"/>
                <w:sz w:val="20"/>
                <w:szCs w:val="20"/>
                <w:lang w:val="lv-LV"/>
              </w:rPr>
              <w:t xml:space="preserve"> izmeklējamo krimināllietu skaits uz vienu izmeklētāju</w:t>
            </w:r>
            <w:r w:rsidRPr="00AD1F8C">
              <w:rPr>
                <w:rFonts w:eastAsiaTheme="minorEastAsia"/>
                <w:b/>
                <w:bCs/>
                <w:i w:val="0"/>
                <w:color w:val="auto"/>
                <w:sz w:val="20"/>
                <w:szCs w:val="20"/>
                <w:vertAlign w:val="superscript"/>
                <w:lang w:val="lv-LV"/>
              </w:rPr>
              <w:footnoteReference w:id="5"/>
            </w:r>
            <w:r w:rsidRPr="00AD1F8C">
              <w:rPr>
                <w:rFonts w:eastAsiaTheme="minorEastAsia"/>
                <w:b/>
                <w:bCs/>
                <w:i w:val="0"/>
                <w:color w:val="auto"/>
                <w:sz w:val="20"/>
                <w:szCs w:val="20"/>
                <w:lang w:val="lv-LV"/>
              </w:rPr>
              <w:t xml:space="preserve"> </w:t>
            </w:r>
          </w:p>
        </w:tc>
        <w:tc>
          <w:tcPr>
            <w:tcW w:w="1647" w:type="dxa"/>
          </w:tcPr>
          <w:p w14:paraId="6D48A8E3" w14:textId="77777777" w:rsidR="001A7109" w:rsidRPr="00AD1F8C" w:rsidRDefault="007120FD" w:rsidP="00595F4C">
            <w:pPr>
              <w:spacing w:after="0" w:line="259" w:lineRule="auto"/>
              <w:ind w:left="1" w:right="0"/>
              <w:rPr>
                <w:b/>
                <w:i w:val="0"/>
                <w:color w:val="auto"/>
                <w:sz w:val="20"/>
                <w:szCs w:val="20"/>
                <w:lang w:val="lv-LV"/>
              </w:rPr>
            </w:pPr>
            <w:r w:rsidRPr="00AD1F8C">
              <w:rPr>
                <w:b/>
                <w:i w:val="0"/>
                <w:color w:val="auto"/>
                <w:sz w:val="20"/>
                <w:szCs w:val="20"/>
                <w:lang w:val="lv-LV"/>
              </w:rPr>
              <w:t>22</w:t>
            </w:r>
          </w:p>
        </w:tc>
        <w:tc>
          <w:tcPr>
            <w:tcW w:w="1395" w:type="dxa"/>
          </w:tcPr>
          <w:p w14:paraId="1783EC00" w14:textId="77777777" w:rsidR="001A7109" w:rsidRPr="002A2D2C" w:rsidRDefault="007120FD" w:rsidP="00595F4C">
            <w:pPr>
              <w:spacing w:after="0" w:line="259" w:lineRule="auto"/>
              <w:ind w:left="1" w:right="0"/>
              <w:rPr>
                <w:rFonts w:eastAsiaTheme="minorEastAsia"/>
                <w:b/>
                <w:i w:val="0"/>
                <w:color w:val="auto"/>
                <w:sz w:val="20"/>
                <w:szCs w:val="20"/>
                <w:lang w:val="lv-LV"/>
              </w:rPr>
            </w:pPr>
            <w:r w:rsidRPr="002A2D2C">
              <w:rPr>
                <w:rFonts w:eastAsiaTheme="minorEastAsia"/>
                <w:b/>
                <w:i w:val="0"/>
                <w:color w:val="auto"/>
                <w:sz w:val="20"/>
                <w:szCs w:val="20"/>
                <w:lang w:val="lv-LV"/>
              </w:rPr>
              <w:t>15</w:t>
            </w:r>
          </w:p>
        </w:tc>
      </w:tr>
      <w:tr w:rsidR="00CA56B8" w:rsidRPr="00AD1F8C" w14:paraId="0C12510A" w14:textId="77777777" w:rsidTr="00595F4C">
        <w:trPr>
          <w:trHeight w:val="575"/>
        </w:trPr>
        <w:tc>
          <w:tcPr>
            <w:tcW w:w="1838" w:type="dxa"/>
            <w:vMerge w:val="restart"/>
          </w:tcPr>
          <w:p w14:paraId="448845AD" w14:textId="77777777" w:rsidR="001A7109" w:rsidRPr="00AD1F8C" w:rsidRDefault="007120FD" w:rsidP="00595F4C">
            <w:pPr>
              <w:spacing w:after="0" w:line="259" w:lineRule="auto"/>
              <w:ind w:left="0" w:right="0" w:firstLine="0"/>
              <w:rPr>
                <w:i w:val="0"/>
                <w:color w:val="auto"/>
                <w:sz w:val="20"/>
                <w:lang w:val="lv-LV"/>
              </w:rPr>
            </w:pPr>
            <w:r w:rsidRPr="00AD1F8C">
              <w:rPr>
                <w:i w:val="0"/>
                <w:color w:val="auto"/>
                <w:sz w:val="20"/>
                <w:lang w:val="lv-LV"/>
              </w:rPr>
              <w:t>1.1.iznākums</w:t>
            </w:r>
          </w:p>
          <w:p w14:paraId="3AE5E46D" w14:textId="77777777" w:rsidR="001A7109" w:rsidRPr="00AD1F8C" w:rsidRDefault="001A7109" w:rsidP="00595F4C">
            <w:pPr>
              <w:spacing w:after="0" w:line="259" w:lineRule="auto"/>
              <w:ind w:left="0" w:right="0" w:firstLine="0"/>
              <w:rPr>
                <w:i w:val="0"/>
                <w:color w:val="auto"/>
                <w:sz w:val="20"/>
                <w:lang w:val="lv-LV"/>
              </w:rPr>
            </w:pPr>
          </w:p>
        </w:tc>
        <w:tc>
          <w:tcPr>
            <w:tcW w:w="3443" w:type="dxa"/>
            <w:vMerge w:val="restart"/>
          </w:tcPr>
          <w:p w14:paraId="2078F6A0" w14:textId="77777777" w:rsidR="001A7109" w:rsidRPr="002A2D2C" w:rsidRDefault="007120FD" w:rsidP="00595F4C">
            <w:pPr>
              <w:spacing w:after="0" w:line="259" w:lineRule="auto"/>
              <w:ind w:left="1" w:right="0" w:firstLine="0"/>
              <w:jc w:val="left"/>
              <w:rPr>
                <w:i w:val="0"/>
                <w:color w:val="auto"/>
                <w:sz w:val="20"/>
                <w:szCs w:val="20"/>
                <w:lang w:val="lv-LV"/>
              </w:rPr>
            </w:pPr>
            <w:r w:rsidRPr="002A2D2C">
              <w:rPr>
                <w:i w:val="0"/>
                <w:color w:val="auto"/>
                <w:sz w:val="20"/>
                <w:szCs w:val="20"/>
                <w:lang w:val="lv-LV"/>
              </w:rPr>
              <w:t xml:space="preserve">Uzlabota </w:t>
            </w:r>
            <w:r w:rsidR="004D50C4" w:rsidRPr="002A2D2C">
              <w:rPr>
                <w:i w:val="0"/>
                <w:color w:val="auto"/>
                <w:sz w:val="20"/>
                <w:szCs w:val="20"/>
                <w:lang w:val="lv-LV"/>
              </w:rPr>
              <w:t>starpinstitucionālā</w:t>
            </w:r>
            <w:r w:rsidRPr="002A2D2C">
              <w:rPr>
                <w:i w:val="0"/>
                <w:color w:val="auto"/>
                <w:sz w:val="20"/>
                <w:szCs w:val="20"/>
                <w:lang w:val="lv-LV"/>
              </w:rPr>
              <w:t xml:space="preserve"> sadarbība ekonomisko noziegumu apkarošanā </w:t>
            </w:r>
          </w:p>
        </w:tc>
        <w:tc>
          <w:tcPr>
            <w:tcW w:w="4637" w:type="dxa"/>
          </w:tcPr>
          <w:p w14:paraId="5B9A2779" w14:textId="77777777" w:rsidR="001A7109" w:rsidRPr="002A2D2C" w:rsidRDefault="007120FD" w:rsidP="00595F4C">
            <w:pPr>
              <w:spacing w:after="0" w:line="240" w:lineRule="auto"/>
              <w:ind w:left="0"/>
              <w:jc w:val="left"/>
              <w:rPr>
                <w:i w:val="0"/>
                <w:color w:val="auto"/>
                <w:sz w:val="20"/>
                <w:szCs w:val="20"/>
                <w:lang w:val="lv-LV"/>
              </w:rPr>
            </w:pPr>
            <w:r w:rsidRPr="002A2D2C">
              <w:rPr>
                <w:i w:val="0"/>
                <w:color w:val="auto"/>
                <w:sz w:val="20"/>
                <w:szCs w:val="20"/>
                <w:lang w:val="lv-LV"/>
              </w:rPr>
              <w:t>Izveidota vienota IT sistēma ekonomisko noziegumu apkarošanai</w:t>
            </w:r>
          </w:p>
        </w:tc>
        <w:tc>
          <w:tcPr>
            <w:tcW w:w="1647" w:type="dxa"/>
          </w:tcPr>
          <w:p w14:paraId="43E93482"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Nē</w:t>
            </w:r>
          </w:p>
        </w:tc>
        <w:tc>
          <w:tcPr>
            <w:tcW w:w="1395" w:type="dxa"/>
          </w:tcPr>
          <w:p w14:paraId="64903A1D"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Jā</w:t>
            </w:r>
          </w:p>
        </w:tc>
      </w:tr>
      <w:tr w:rsidR="00CA56B8" w:rsidRPr="00AD1F8C" w14:paraId="1B2EE17E" w14:textId="77777777" w:rsidTr="00595F4C">
        <w:trPr>
          <w:trHeight w:val="287"/>
        </w:trPr>
        <w:tc>
          <w:tcPr>
            <w:tcW w:w="1838" w:type="dxa"/>
            <w:vMerge/>
          </w:tcPr>
          <w:p w14:paraId="35BBB2B1" w14:textId="77777777" w:rsidR="001A7109" w:rsidRPr="002A2D2C" w:rsidRDefault="001A7109" w:rsidP="00595F4C">
            <w:pPr>
              <w:spacing w:after="0" w:line="259" w:lineRule="auto"/>
              <w:ind w:left="0" w:right="0" w:firstLine="0"/>
              <w:rPr>
                <w:i w:val="0"/>
                <w:color w:val="auto"/>
                <w:sz w:val="20"/>
                <w:highlight w:val="yellow"/>
                <w:lang w:val="lv-LV"/>
              </w:rPr>
            </w:pPr>
          </w:p>
        </w:tc>
        <w:tc>
          <w:tcPr>
            <w:tcW w:w="3443" w:type="dxa"/>
            <w:vMerge/>
          </w:tcPr>
          <w:p w14:paraId="7CC303C4" w14:textId="77777777" w:rsidR="001A7109" w:rsidRPr="002A2D2C" w:rsidRDefault="001A7109" w:rsidP="00595F4C">
            <w:pPr>
              <w:spacing w:after="0" w:line="240" w:lineRule="auto"/>
              <w:ind w:left="0"/>
              <w:jc w:val="left"/>
              <w:rPr>
                <w:i w:val="0"/>
                <w:color w:val="auto"/>
                <w:sz w:val="20"/>
                <w:szCs w:val="20"/>
                <w:lang w:val="lv-LV"/>
              </w:rPr>
            </w:pPr>
          </w:p>
        </w:tc>
        <w:tc>
          <w:tcPr>
            <w:tcW w:w="4637" w:type="dxa"/>
          </w:tcPr>
          <w:p w14:paraId="607483BE" w14:textId="77777777" w:rsidR="001A7109" w:rsidRPr="002A2D2C" w:rsidRDefault="007120FD" w:rsidP="00595F4C">
            <w:pPr>
              <w:spacing w:after="0" w:line="240" w:lineRule="auto"/>
              <w:ind w:left="0"/>
              <w:jc w:val="left"/>
              <w:rPr>
                <w:i w:val="0"/>
                <w:color w:val="auto"/>
                <w:sz w:val="20"/>
                <w:szCs w:val="20"/>
                <w:lang w:val="lv-LV"/>
              </w:rPr>
            </w:pPr>
            <w:r w:rsidRPr="002A2D2C">
              <w:rPr>
                <w:i w:val="0"/>
                <w:color w:val="auto"/>
                <w:sz w:val="20"/>
                <w:szCs w:val="20"/>
                <w:lang w:val="lv-LV"/>
              </w:rPr>
              <w:t>Apmācīti darbinieki (sadalījumā pa dzimumiem)</w:t>
            </w:r>
          </w:p>
        </w:tc>
        <w:tc>
          <w:tcPr>
            <w:tcW w:w="1647" w:type="dxa"/>
          </w:tcPr>
          <w:p w14:paraId="70EEEE81"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Pr>
          <w:p w14:paraId="1940CCF1" w14:textId="77777777" w:rsidR="001A7109" w:rsidRPr="002A2D2C" w:rsidRDefault="0018517B" w:rsidP="00595F4C">
            <w:pPr>
              <w:spacing w:after="0" w:line="259" w:lineRule="auto"/>
              <w:ind w:left="1" w:right="0" w:firstLine="0"/>
              <w:rPr>
                <w:i w:val="0"/>
                <w:color w:val="auto"/>
                <w:sz w:val="20"/>
                <w:szCs w:val="20"/>
                <w:lang w:val="lv-LV"/>
              </w:rPr>
            </w:pPr>
            <w:r w:rsidRPr="002A2D2C">
              <w:rPr>
                <w:i w:val="0"/>
                <w:color w:val="auto"/>
                <w:sz w:val="20"/>
                <w:szCs w:val="20"/>
                <w:lang w:val="lv-LV"/>
              </w:rPr>
              <w:t>50</w:t>
            </w:r>
          </w:p>
          <w:p w14:paraId="6602F99D" w14:textId="77777777" w:rsidR="00605863" w:rsidRPr="002A2D2C" w:rsidRDefault="00605863" w:rsidP="00595F4C">
            <w:pPr>
              <w:spacing w:after="0" w:line="259" w:lineRule="auto"/>
              <w:ind w:left="1" w:right="0" w:firstLine="0"/>
              <w:rPr>
                <w:i w:val="0"/>
                <w:color w:val="auto"/>
                <w:sz w:val="20"/>
                <w:szCs w:val="20"/>
                <w:lang w:val="lv-LV"/>
              </w:rPr>
            </w:pPr>
          </w:p>
        </w:tc>
      </w:tr>
      <w:tr w:rsidR="004A26F5" w:rsidRPr="00AD1F8C" w14:paraId="7262ACF3" w14:textId="77777777" w:rsidTr="00595F4C">
        <w:trPr>
          <w:trHeight w:val="557"/>
        </w:trPr>
        <w:tc>
          <w:tcPr>
            <w:tcW w:w="1838" w:type="dxa"/>
            <w:vMerge w:val="restart"/>
          </w:tcPr>
          <w:p w14:paraId="708D5000" w14:textId="77777777" w:rsidR="004A26F5" w:rsidRPr="00AD1F8C" w:rsidRDefault="004A26F5" w:rsidP="00595F4C">
            <w:pPr>
              <w:spacing w:after="0" w:line="259" w:lineRule="auto"/>
              <w:ind w:left="0" w:right="0" w:firstLine="0"/>
              <w:rPr>
                <w:i w:val="0"/>
                <w:color w:val="auto"/>
                <w:sz w:val="20"/>
                <w:lang w:val="lv-LV"/>
              </w:rPr>
            </w:pPr>
            <w:r w:rsidRPr="00AD1F8C">
              <w:rPr>
                <w:i w:val="0"/>
                <w:color w:val="auto"/>
                <w:sz w:val="20"/>
                <w:lang w:val="lv-LV"/>
              </w:rPr>
              <w:t xml:space="preserve">1.2.iznākums </w:t>
            </w:r>
          </w:p>
        </w:tc>
        <w:tc>
          <w:tcPr>
            <w:tcW w:w="3443" w:type="dxa"/>
            <w:vMerge w:val="restart"/>
          </w:tcPr>
          <w:p w14:paraId="7842F6CC" w14:textId="77777777" w:rsidR="004A26F5" w:rsidRPr="00AD1F8C" w:rsidRDefault="004A26F5" w:rsidP="00595F4C">
            <w:pPr>
              <w:spacing w:after="0" w:line="259" w:lineRule="auto"/>
              <w:ind w:left="1" w:right="0" w:firstLine="0"/>
              <w:jc w:val="left"/>
              <w:rPr>
                <w:i w:val="0"/>
                <w:color w:val="auto"/>
                <w:sz w:val="20"/>
                <w:szCs w:val="20"/>
                <w:lang w:val="lv-LV"/>
              </w:rPr>
            </w:pPr>
            <w:r w:rsidRPr="00AD1F8C">
              <w:rPr>
                <w:rFonts w:eastAsiaTheme="minorEastAsia"/>
                <w:bCs/>
                <w:i w:val="0"/>
                <w:color w:val="auto"/>
                <w:sz w:val="20"/>
                <w:szCs w:val="20"/>
                <w:lang w:val="lv-LV"/>
              </w:rPr>
              <w:t xml:space="preserve">Uzlaboti pretkorupcijas mehānismi </w:t>
            </w:r>
          </w:p>
        </w:tc>
        <w:tc>
          <w:tcPr>
            <w:tcW w:w="4637" w:type="dxa"/>
          </w:tcPr>
          <w:p w14:paraId="3C02F868" w14:textId="77777777" w:rsidR="004A26F5" w:rsidRPr="002A2D2C" w:rsidRDefault="004A26F5"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Izveidota tiešsaistes trauksmes cēlēju ziņošanas platforma</w:t>
            </w:r>
          </w:p>
        </w:tc>
        <w:tc>
          <w:tcPr>
            <w:tcW w:w="1647" w:type="dxa"/>
          </w:tcPr>
          <w:p w14:paraId="590070D7"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Nē</w:t>
            </w:r>
          </w:p>
        </w:tc>
        <w:tc>
          <w:tcPr>
            <w:tcW w:w="1395" w:type="dxa"/>
          </w:tcPr>
          <w:p w14:paraId="00F5D7C1"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Jā</w:t>
            </w:r>
          </w:p>
        </w:tc>
      </w:tr>
      <w:tr w:rsidR="004A26F5" w:rsidRPr="00AD1F8C" w14:paraId="4F85E3B5" w14:textId="77777777" w:rsidTr="00595F4C">
        <w:trPr>
          <w:trHeight w:val="255"/>
        </w:trPr>
        <w:tc>
          <w:tcPr>
            <w:tcW w:w="1838" w:type="dxa"/>
            <w:vMerge/>
          </w:tcPr>
          <w:p w14:paraId="4E91DC11" w14:textId="77777777" w:rsidR="004A26F5" w:rsidRPr="002A2D2C" w:rsidRDefault="004A26F5" w:rsidP="00595F4C">
            <w:pPr>
              <w:spacing w:after="0" w:line="259" w:lineRule="auto"/>
              <w:ind w:left="0" w:right="0" w:firstLine="0"/>
              <w:rPr>
                <w:i w:val="0"/>
                <w:color w:val="auto"/>
                <w:sz w:val="20"/>
                <w:highlight w:val="yellow"/>
                <w:lang w:val="lv-LV"/>
              </w:rPr>
            </w:pPr>
          </w:p>
        </w:tc>
        <w:tc>
          <w:tcPr>
            <w:tcW w:w="3443" w:type="dxa"/>
            <w:vMerge/>
          </w:tcPr>
          <w:p w14:paraId="4CB44BDF" w14:textId="77777777" w:rsidR="004A26F5" w:rsidRPr="002A2D2C" w:rsidRDefault="004A26F5" w:rsidP="00595F4C">
            <w:pPr>
              <w:spacing w:after="0" w:line="259" w:lineRule="auto"/>
              <w:ind w:left="1" w:right="0" w:firstLine="0"/>
              <w:jc w:val="left"/>
              <w:rPr>
                <w:i w:val="0"/>
                <w:color w:val="auto"/>
                <w:sz w:val="20"/>
                <w:szCs w:val="20"/>
                <w:lang w:val="lv-LV"/>
              </w:rPr>
            </w:pPr>
          </w:p>
        </w:tc>
        <w:tc>
          <w:tcPr>
            <w:tcW w:w="4637" w:type="dxa"/>
          </w:tcPr>
          <w:p w14:paraId="3BCF7FBB" w14:textId="77777777" w:rsidR="004A26F5" w:rsidRPr="002A2D2C" w:rsidRDefault="004A26F5"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Organizētas sabiedrības izpratni un informētību veicinošas kampaņas</w:t>
            </w:r>
          </w:p>
        </w:tc>
        <w:tc>
          <w:tcPr>
            <w:tcW w:w="1647" w:type="dxa"/>
          </w:tcPr>
          <w:p w14:paraId="2263FAFB"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Pr>
          <w:p w14:paraId="70A0450C"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2</w:t>
            </w:r>
          </w:p>
        </w:tc>
      </w:tr>
      <w:tr w:rsidR="004A26F5" w:rsidRPr="00AD1F8C" w14:paraId="44C67AE1" w14:textId="77777777" w:rsidTr="00595F4C">
        <w:trPr>
          <w:trHeight w:val="255"/>
        </w:trPr>
        <w:tc>
          <w:tcPr>
            <w:tcW w:w="1838" w:type="dxa"/>
            <w:vMerge/>
            <w:tcBorders>
              <w:bottom w:val="single" w:sz="4" w:space="0" w:color="auto"/>
            </w:tcBorders>
          </w:tcPr>
          <w:p w14:paraId="5E7D6474" w14:textId="77777777" w:rsidR="004A26F5" w:rsidRPr="002A2D2C" w:rsidRDefault="004A26F5" w:rsidP="00595F4C">
            <w:pPr>
              <w:spacing w:after="0" w:line="259" w:lineRule="auto"/>
              <w:ind w:left="0" w:right="0" w:firstLine="0"/>
              <w:rPr>
                <w:i w:val="0"/>
                <w:color w:val="auto"/>
                <w:sz w:val="20"/>
                <w:highlight w:val="yellow"/>
                <w:lang w:val="lv-LV"/>
              </w:rPr>
            </w:pPr>
          </w:p>
        </w:tc>
        <w:tc>
          <w:tcPr>
            <w:tcW w:w="3443" w:type="dxa"/>
            <w:vMerge/>
            <w:tcBorders>
              <w:bottom w:val="single" w:sz="4" w:space="0" w:color="auto"/>
            </w:tcBorders>
          </w:tcPr>
          <w:p w14:paraId="0B839DD8" w14:textId="77777777" w:rsidR="004A26F5" w:rsidRPr="002A2D2C" w:rsidRDefault="004A26F5" w:rsidP="00595F4C">
            <w:pPr>
              <w:spacing w:after="0" w:line="259" w:lineRule="auto"/>
              <w:ind w:left="1" w:right="0" w:firstLine="0"/>
              <w:jc w:val="left"/>
              <w:rPr>
                <w:i w:val="0"/>
                <w:color w:val="auto"/>
                <w:sz w:val="20"/>
                <w:szCs w:val="20"/>
                <w:lang w:val="lv-LV"/>
              </w:rPr>
            </w:pPr>
          </w:p>
        </w:tc>
        <w:tc>
          <w:tcPr>
            <w:tcW w:w="4637" w:type="dxa"/>
            <w:tcBorders>
              <w:bottom w:val="single" w:sz="4" w:space="0" w:color="auto"/>
            </w:tcBorders>
          </w:tcPr>
          <w:p w14:paraId="534B29EE" w14:textId="77777777" w:rsidR="004A26F5" w:rsidRPr="002A2D2C" w:rsidDel="00762964" w:rsidRDefault="004A26F5"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Apmācīti darbinieki, kuri pilda amata pienākumus korupcijas novēršanā un apkarošanā</w:t>
            </w:r>
            <w:r w:rsidR="0018517B" w:rsidRPr="002A2D2C">
              <w:rPr>
                <w:i w:val="0"/>
                <w:color w:val="auto"/>
                <w:sz w:val="20"/>
                <w:szCs w:val="20"/>
                <w:lang w:val="lv-LV"/>
              </w:rPr>
              <w:t xml:space="preserve"> (sadalījumā pa dzimumiem)</w:t>
            </w:r>
          </w:p>
        </w:tc>
        <w:tc>
          <w:tcPr>
            <w:tcW w:w="1647" w:type="dxa"/>
            <w:tcBorders>
              <w:bottom w:val="single" w:sz="4" w:space="0" w:color="auto"/>
            </w:tcBorders>
          </w:tcPr>
          <w:p w14:paraId="05946DBA"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bottom w:val="single" w:sz="4" w:space="0" w:color="auto"/>
            </w:tcBorders>
          </w:tcPr>
          <w:p w14:paraId="2A421904" w14:textId="77777777" w:rsidR="004A26F5" w:rsidRPr="002A2D2C" w:rsidRDefault="004A26F5" w:rsidP="00595F4C">
            <w:pPr>
              <w:spacing w:after="0" w:line="259" w:lineRule="auto"/>
              <w:ind w:left="1" w:right="0" w:firstLine="0"/>
              <w:rPr>
                <w:i w:val="0"/>
                <w:color w:val="auto"/>
                <w:sz w:val="20"/>
                <w:szCs w:val="20"/>
                <w:lang w:val="lv-LV"/>
              </w:rPr>
            </w:pPr>
            <w:r w:rsidRPr="002A2D2C">
              <w:rPr>
                <w:i w:val="0"/>
                <w:color w:val="auto"/>
                <w:sz w:val="20"/>
                <w:szCs w:val="20"/>
                <w:lang w:val="lv-LV"/>
              </w:rPr>
              <w:t>30</w:t>
            </w:r>
          </w:p>
        </w:tc>
      </w:tr>
      <w:tr w:rsidR="00CA56B8" w:rsidRPr="00AD1F8C" w14:paraId="23AE55D1" w14:textId="77777777" w:rsidTr="00595F4C">
        <w:trPr>
          <w:trHeight w:val="100"/>
        </w:trPr>
        <w:tc>
          <w:tcPr>
            <w:tcW w:w="1838" w:type="dxa"/>
            <w:vMerge w:val="restart"/>
          </w:tcPr>
          <w:p w14:paraId="0D64EE12" w14:textId="77777777" w:rsidR="001A7109" w:rsidRPr="00AD1F8C" w:rsidRDefault="007120FD" w:rsidP="00595F4C">
            <w:pPr>
              <w:spacing w:after="0" w:line="259" w:lineRule="auto"/>
              <w:ind w:left="0" w:right="0" w:firstLine="0"/>
              <w:rPr>
                <w:i w:val="0"/>
                <w:color w:val="auto"/>
                <w:sz w:val="20"/>
                <w:lang w:val="lv-LV"/>
              </w:rPr>
            </w:pPr>
            <w:r w:rsidRPr="00AD1F8C">
              <w:rPr>
                <w:i w:val="0"/>
                <w:color w:val="auto"/>
                <w:sz w:val="20"/>
                <w:lang w:val="lv-LV"/>
              </w:rPr>
              <w:t>1.3.iznākums</w:t>
            </w:r>
          </w:p>
        </w:tc>
        <w:tc>
          <w:tcPr>
            <w:tcW w:w="3443" w:type="dxa"/>
            <w:vMerge w:val="restart"/>
          </w:tcPr>
          <w:p w14:paraId="740DE454" w14:textId="77777777" w:rsidR="001A7109" w:rsidRPr="00AD1F8C" w:rsidRDefault="007120FD" w:rsidP="00595F4C">
            <w:pPr>
              <w:spacing w:after="0" w:line="259" w:lineRule="auto"/>
              <w:ind w:left="1" w:right="0" w:firstLine="0"/>
              <w:jc w:val="left"/>
              <w:rPr>
                <w:i w:val="0"/>
                <w:color w:val="auto"/>
                <w:sz w:val="20"/>
                <w:szCs w:val="20"/>
                <w:lang w:val="lv-LV"/>
              </w:rPr>
            </w:pPr>
            <w:r w:rsidRPr="00AD1F8C">
              <w:rPr>
                <w:i w:val="0"/>
                <w:color w:val="auto"/>
                <w:sz w:val="20"/>
                <w:szCs w:val="20"/>
                <w:lang w:val="lv-LV"/>
              </w:rPr>
              <w:t xml:space="preserve">Uzlabota ekonomisko noziegumu izmeklēšana </w:t>
            </w:r>
          </w:p>
        </w:tc>
        <w:tc>
          <w:tcPr>
            <w:tcW w:w="4637" w:type="dxa"/>
          </w:tcPr>
          <w:p w14:paraId="53FD68C5" w14:textId="77777777" w:rsidR="001A7109" w:rsidRPr="002A2D2C" w:rsidRDefault="007120FD"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 xml:space="preserve">Uzlabota kriminālistikas laboratoriju infrastruktūra </w:t>
            </w:r>
          </w:p>
        </w:tc>
        <w:tc>
          <w:tcPr>
            <w:tcW w:w="1647" w:type="dxa"/>
          </w:tcPr>
          <w:p w14:paraId="3BA929F4" w14:textId="77777777" w:rsidR="001A7109" w:rsidRPr="002A2D2C" w:rsidRDefault="007120FD" w:rsidP="00595F4C">
            <w:pPr>
              <w:spacing w:after="0" w:line="259" w:lineRule="auto"/>
              <w:ind w:left="1" w:right="0" w:firstLine="0"/>
              <w:rPr>
                <w:i w:val="0"/>
                <w:color w:val="auto"/>
                <w:sz w:val="20"/>
                <w:lang w:val="lv-LV"/>
              </w:rPr>
            </w:pPr>
            <w:r w:rsidRPr="002A2D2C">
              <w:rPr>
                <w:i w:val="0"/>
                <w:color w:val="auto"/>
                <w:sz w:val="20"/>
                <w:lang w:val="lv-LV"/>
              </w:rPr>
              <w:t>Nē</w:t>
            </w:r>
          </w:p>
        </w:tc>
        <w:tc>
          <w:tcPr>
            <w:tcW w:w="1395" w:type="dxa"/>
          </w:tcPr>
          <w:p w14:paraId="63BB4E0E" w14:textId="77777777" w:rsidR="001A7109" w:rsidRPr="002A2D2C" w:rsidRDefault="007120FD" w:rsidP="00595F4C">
            <w:pPr>
              <w:spacing w:after="0" w:line="259" w:lineRule="auto"/>
              <w:ind w:left="1" w:right="0" w:firstLine="0"/>
              <w:rPr>
                <w:i w:val="0"/>
                <w:color w:val="auto"/>
                <w:sz w:val="20"/>
                <w:lang w:val="lv-LV"/>
              </w:rPr>
            </w:pPr>
            <w:r w:rsidRPr="002A2D2C">
              <w:rPr>
                <w:i w:val="0"/>
                <w:color w:val="auto"/>
                <w:sz w:val="20"/>
                <w:lang w:val="lv-LV"/>
              </w:rPr>
              <w:t>Jā</w:t>
            </w:r>
          </w:p>
        </w:tc>
      </w:tr>
      <w:tr w:rsidR="00CA56B8" w:rsidRPr="00AD1F8C" w14:paraId="37772229" w14:textId="77777777" w:rsidTr="00595F4C">
        <w:trPr>
          <w:trHeight w:val="96"/>
        </w:trPr>
        <w:tc>
          <w:tcPr>
            <w:tcW w:w="1838" w:type="dxa"/>
            <w:vMerge/>
          </w:tcPr>
          <w:p w14:paraId="721EE786" w14:textId="77777777" w:rsidR="001A7109" w:rsidRPr="002A2D2C" w:rsidRDefault="001A7109" w:rsidP="00595F4C">
            <w:pPr>
              <w:spacing w:after="0" w:line="259" w:lineRule="auto"/>
              <w:ind w:left="0" w:right="0" w:firstLine="0"/>
              <w:rPr>
                <w:i w:val="0"/>
                <w:color w:val="auto"/>
                <w:sz w:val="20"/>
                <w:lang w:val="lv-LV"/>
              </w:rPr>
            </w:pPr>
          </w:p>
        </w:tc>
        <w:tc>
          <w:tcPr>
            <w:tcW w:w="3443" w:type="dxa"/>
            <w:vMerge/>
          </w:tcPr>
          <w:p w14:paraId="26A4ED27" w14:textId="77777777" w:rsidR="001A7109" w:rsidRPr="002A2D2C" w:rsidRDefault="001A7109" w:rsidP="00595F4C">
            <w:pPr>
              <w:spacing w:after="0" w:line="259" w:lineRule="auto"/>
              <w:ind w:left="1" w:right="0" w:firstLine="0"/>
              <w:jc w:val="left"/>
              <w:rPr>
                <w:i w:val="0"/>
                <w:color w:val="auto"/>
                <w:sz w:val="20"/>
                <w:szCs w:val="20"/>
                <w:lang w:val="lv-LV"/>
              </w:rPr>
            </w:pPr>
          </w:p>
        </w:tc>
        <w:tc>
          <w:tcPr>
            <w:tcW w:w="4637" w:type="dxa"/>
          </w:tcPr>
          <w:p w14:paraId="202AB32F" w14:textId="77777777" w:rsidR="001A7109" w:rsidRPr="002A2D2C" w:rsidRDefault="007120FD"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 xml:space="preserve">Ieviesta jauna kriminālistikas ekspertīzes metode </w:t>
            </w:r>
          </w:p>
        </w:tc>
        <w:tc>
          <w:tcPr>
            <w:tcW w:w="1647" w:type="dxa"/>
          </w:tcPr>
          <w:p w14:paraId="2128C687" w14:textId="77777777" w:rsidR="001A7109" w:rsidRPr="002A2D2C" w:rsidRDefault="007120FD" w:rsidP="00595F4C">
            <w:pPr>
              <w:spacing w:after="0" w:line="259" w:lineRule="auto"/>
              <w:ind w:left="1" w:right="0" w:firstLine="0"/>
              <w:rPr>
                <w:i w:val="0"/>
                <w:color w:val="auto"/>
                <w:sz w:val="20"/>
                <w:lang w:val="lv-LV"/>
              </w:rPr>
            </w:pPr>
            <w:r w:rsidRPr="002A2D2C">
              <w:rPr>
                <w:i w:val="0"/>
                <w:color w:val="auto"/>
                <w:sz w:val="20"/>
                <w:lang w:val="lv-LV"/>
              </w:rPr>
              <w:t>Nē</w:t>
            </w:r>
          </w:p>
        </w:tc>
        <w:tc>
          <w:tcPr>
            <w:tcW w:w="1395" w:type="dxa"/>
          </w:tcPr>
          <w:p w14:paraId="3454E237" w14:textId="77777777" w:rsidR="001A7109" w:rsidRPr="002A2D2C" w:rsidRDefault="007120FD" w:rsidP="00595F4C">
            <w:pPr>
              <w:spacing w:after="0" w:line="259" w:lineRule="auto"/>
              <w:ind w:right="0"/>
              <w:rPr>
                <w:i w:val="0"/>
                <w:color w:val="auto"/>
                <w:sz w:val="20"/>
                <w:lang w:val="lv-LV"/>
              </w:rPr>
            </w:pPr>
            <w:r w:rsidRPr="002A2D2C">
              <w:rPr>
                <w:i w:val="0"/>
                <w:color w:val="auto"/>
                <w:sz w:val="20"/>
                <w:lang w:val="lv-LV"/>
              </w:rPr>
              <w:t>Jā</w:t>
            </w:r>
          </w:p>
        </w:tc>
      </w:tr>
      <w:tr w:rsidR="00CA56B8" w:rsidRPr="00AD1F8C" w14:paraId="2D1AA579" w14:textId="77777777" w:rsidTr="00595F4C">
        <w:trPr>
          <w:trHeight w:val="96"/>
        </w:trPr>
        <w:tc>
          <w:tcPr>
            <w:tcW w:w="1838" w:type="dxa"/>
            <w:vMerge/>
            <w:tcBorders>
              <w:bottom w:val="single" w:sz="4" w:space="0" w:color="auto"/>
            </w:tcBorders>
          </w:tcPr>
          <w:p w14:paraId="706651FD" w14:textId="77777777" w:rsidR="001A7109" w:rsidRPr="002A2D2C" w:rsidRDefault="001A7109" w:rsidP="00595F4C">
            <w:pPr>
              <w:spacing w:after="0" w:line="259" w:lineRule="auto"/>
              <w:ind w:left="0" w:right="0" w:firstLine="0"/>
              <w:rPr>
                <w:i w:val="0"/>
                <w:color w:val="auto"/>
                <w:sz w:val="20"/>
                <w:highlight w:val="yellow"/>
                <w:lang w:val="lv-LV"/>
              </w:rPr>
            </w:pPr>
          </w:p>
        </w:tc>
        <w:tc>
          <w:tcPr>
            <w:tcW w:w="3443" w:type="dxa"/>
            <w:vMerge/>
            <w:tcBorders>
              <w:bottom w:val="single" w:sz="4" w:space="0" w:color="auto"/>
            </w:tcBorders>
          </w:tcPr>
          <w:p w14:paraId="2064419C" w14:textId="77777777" w:rsidR="001A7109" w:rsidRPr="002A2D2C" w:rsidRDefault="001A7109" w:rsidP="00595F4C">
            <w:pPr>
              <w:spacing w:after="0" w:line="259" w:lineRule="auto"/>
              <w:ind w:left="1" w:right="0" w:firstLine="0"/>
              <w:jc w:val="left"/>
              <w:rPr>
                <w:i w:val="0"/>
                <w:color w:val="auto"/>
                <w:sz w:val="20"/>
                <w:szCs w:val="20"/>
                <w:lang w:val="lv-LV"/>
              </w:rPr>
            </w:pPr>
          </w:p>
        </w:tc>
        <w:tc>
          <w:tcPr>
            <w:tcW w:w="4637" w:type="dxa"/>
            <w:tcBorders>
              <w:bottom w:val="single" w:sz="4" w:space="0" w:color="auto"/>
            </w:tcBorders>
          </w:tcPr>
          <w:p w14:paraId="4135CA53" w14:textId="77777777" w:rsidR="001A7109" w:rsidRPr="002A2D2C" w:rsidRDefault="007120FD"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Apmācīti darbinieki (sadalījumā pa dzimumiem)</w:t>
            </w:r>
          </w:p>
        </w:tc>
        <w:tc>
          <w:tcPr>
            <w:tcW w:w="1647" w:type="dxa"/>
            <w:tcBorders>
              <w:bottom w:val="single" w:sz="4" w:space="0" w:color="auto"/>
            </w:tcBorders>
          </w:tcPr>
          <w:p w14:paraId="479FA506"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bottom w:val="single" w:sz="4" w:space="0" w:color="auto"/>
            </w:tcBorders>
          </w:tcPr>
          <w:p w14:paraId="528AACF9"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 xml:space="preserve">50 </w:t>
            </w:r>
          </w:p>
        </w:tc>
      </w:tr>
      <w:tr w:rsidR="00CA56B8" w:rsidRPr="00AD1F8C" w14:paraId="6CBB6472" w14:textId="77777777" w:rsidTr="00595F4C">
        <w:trPr>
          <w:trHeight w:val="332"/>
        </w:trPr>
        <w:tc>
          <w:tcPr>
            <w:tcW w:w="1838" w:type="dxa"/>
            <w:vMerge w:val="restart"/>
            <w:tcBorders>
              <w:top w:val="single" w:sz="4" w:space="0" w:color="auto"/>
              <w:left w:val="single" w:sz="4" w:space="0" w:color="auto"/>
              <w:bottom w:val="single" w:sz="4" w:space="0" w:color="auto"/>
              <w:right w:val="single" w:sz="4" w:space="0" w:color="auto"/>
            </w:tcBorders>
          </w:tcPr>
          <w:p w14:paraId="724AE4B3" w14:textId="77777777" w:rsidR="001A7109" w:rsidRPr="00AD1F8C" w:rsidRDefault="007120FD" w:rsidP="00595F4C">
            <w:pPr>
              <w:spacing w:after="0" w:line="259" w:lineRule="auto"/>
              <w:ind w:left="0" w:right="0" w:firstLine="0"/>
              <w:rPr>
                <w:i w:val="0"/>
                <w:color w:val="auto"/>
                <w:sz w:val="20"/>
                <w:lang w:val="lv-LV"/>
              </w:rPr>
            </w:pPr>
            <w:r w:rsidRPr="00AD1F8C">
              <w:rPr>
                <w:i w:val="0"/>
                <w:color w:val="auto"/>
                <w:sz w:val="20"/>
                <w:lang w:val="lv-LV"/>
              </w:rPr>
              <w:t>1.4.iznākums</w:t>
            </w:r>
          </w:p>
        </w:tc>
        <w:tc>
          <w:tcPr>
            <w:tcW w:w="3443" w:type="dxa"/>
            <w:vMerge w:val="restart"/>
            <w:tcBorders>
              <w:top w:val="single" w:sz="4" w:space="0" w:color="auto"/>
              <w:left w:val="single" w:sz="4" w:space="0" w:color="auto"/>
              <w:bottom w:val="single" w:sz="4" w:space="0" w:color="auto"/>
              <w:right w:val="single" w:sz="4" w:space="0" w:color="auto"/>
            </w:tcBorders>
          </w:tcPr>
          <w:p w14:paraId="3E34ADC0" w14:textId="77777777" w:rsidR="001A7109" w:rsidRPr="002A2D2C" w:rsidRDefault="007120FD" w:rsidP="00595F4C">
            <w:pPr>
              <w:spacing w:after="0" w:line="259" w:lineRule="auto"/>
              <w:ind w:left="1" w:right="0" w:firstLine="0"/>
              <w:jc w:val="left"/>
              <w:rPr>
                <w:i w:val="0"/>
                <w:color w:val="auto"/>
                <w:sz w:val="20"/>
                <w:szCs w:val="20"/>
                <w:lang w:val="lv-LV"/>
              </w:rPr>
            </w:pPr>
            <w:r w:rsidRPr="00AD1F8C">
              <w:rPr>
                <w:i w:val="0"/>
                <w:color w:val="auto"/>
                <w:sz w:val="20"/>
                <w:szCs w:val="20"/>
                <w:lang w:val="lv-LV"/>
              </w:rPr>
              <w:t>Stiprināta to iestāžu kapacitāte, kas atbildīgas par ekonomisko noziegumu novēršanu un apkarošanu</w:t>
            </w:r>
          </w:p>
        </w:tc>
        <w:tc>
          <w:tcPr>
            <w:tcW w:w="4637" w:type="dxa"/>
            <w:tcBorders>
              <w:top w:val="single" w:sz="4" w:space="0" w:color="auto"/>
              <w:left w:val="single" w:sz="4" w:space="0" w:color="auto"/>
              <w:bottom w:val="single" w:sz="4" w:space="0" w:color="auto"/>
              <w:right w:val="single" w:sz="4" w:space="0" w:color="auto"/>
            </w:tcBorders>
          </w:tcPr>
          <w:p w14:paraId="05FA6902" w14:textId="77777777" w:rsidR="001A7109" w:rsidRPr="002A2D2C" w:rsidRDefault="007120FD" w:rsidP="00595F4C">
            <w:pPr>
              <w:spacing w:after="0" w:line="259" w:lineRule="auto"/>
              <w:ind w:left="0" w:right="0" w:firstLine="0"/>
              <w:jc w:val="left"/>
              <w:rPr>
                <w:i w:val="0"/>
                <w:color w:val="auto"/>
                <w:sz w:val="20"/>
                <w:szCs w:val="20"/>
                <w:lang w:val="lv-LV"/>
              </w:rPr>
            </w:pPr>
            <w:r w:rsidRPr="002A2D2C">
              <w:rPr>
                <w:rFonts w:eastAsiaTheme="minorEastAsia"/>
                <w:i w:val="0"/>
                <w:color w:val="auto"/>
                <w:sz w:val="20"/>
                <w:szCs w:val="20"/>
                <w:lang w:val="lv-LV"/>
              </w:rPr>
              <w:t>Apmācīti darbinieki cīņai ar ekonomiskajiem noziegumiem un korupciju (sadalījumā pa dzimumiem)</w:t>
            </w:r>
          </w:p>
        </w:tc>
        <w:tc>
          <w:tcPr>
            <w:tcW w:w="1647" w:type="dxa"/>
            <w:tcBorders>
              <w:top w:val="single" w:sz="4" w:space="0" w:color="auto"/>
              <w:left w:val="single" w:sz="4" w:space="0" w:color="auto"/>
              <w:bottom w:val="single" w:sz="4" w:space="0" w:color="auto"/>
              <w:right w:val="single" w:sz="4" w:space="0" w:color="auto"/>
            </w:tcBorders>
          </w:tcPr>
          <w:p w14:paraId="729B256D" w14:textId="77777777" w:rsidR="001A7109" w:rsidRPr="002A2D2C" w:rsidRDefault="007120FD" w:rsidP="00595F4C">
            <w:pPr>
              <w:spacing w:after="0" w:line="259" w:lineRule="auto"/>
              <w:ind w:right="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44F7AD2D" w14:textId="77777777" w:rsidR="001A7109" w:rsidRPr="002A2D2C" w:rsidRDefault="007120FD" w:rsidP="00595F4C">
            <w:pPr>
              <w:spacing w:after="0" w:line="259" w:lineRule="auto"/>
              <w:ind w:left="1" w:right="0" w:firstLine="0"/>
              <w:rPr>
                <w:i w:val="0"/>
                <w:color w:val="auto"/>
                <w:sz w:val="20"/>
                <w:szCs w:val="20"/>
                <w:lang w:val="lv-LV"/>
              </w:rPr>
            </w:pPr>
            <w:r w:rsidRPr="002A2D2C">
              <w:rPr>
                <w:i w:val="0"/>
                <w:color w:val="auto"/>
                <w:sz w:val="20"/>
                <w:szCs w:val="20"/>
                <w:lang w:val="lv-LV"/>
              </w:rPr>
              <w:t>75</w:t>
            </w:r>
          </w:p>
        </w:tc>
      </w:tr>
      <w:tr w:rsidR="00CA56B8" w:rsidRPr="00AD1F8C" w14:paraId="6B8CCBE0" w14:textId="77777777" w:rsidTr="00595F4C">
        <w:trPr>
          <w:trHeight w:val="332"/>
        </w:trPr>
        <w:tc>
          <w:tcPr>
            <w:tcW w:w="1838" w:type="dxa"/>
            <w:vMerge/>
            <w:tcBorders>
              <w:top w:val="single" w:sz="4" w:space="0" w:color="auto"/>
              <w:left w:val="single" w:sz="4" w:space="0" w:color="auto"/>
              <w:bottom w:val="single" w:sz="4" w:space="0" w:color="auto"/>
              <w:right w:val="single" w:sz="4" w:space="0" w:color="auto"/>
            </w:tcBorders>
          </w:tcPr>
          <w:p w14:paraId="6C096618" w14:textId="77777777" w:rsidR="001A7109" w:rsidRPr="002A2D2C" w:rsidRDefault="001A7109" w:rsidP="00595F4C">
            <w:pPr>
              <w:spacing w:after="0" w:line="259" w:lineRule="auto"/>
              <w:ind w:left="0" w:right="0" w:firstLine="0"/>
              <w:rPr>
                <w:i w:val="0"/>
                <w:color w:val="auto"/>
                <w:sz w:val="20"/>
                <w:szCs w:val="20"/>
                <w:lang w:val="lv-LV"/>
              </w:rPr>
            </w:pPr>
          </w:p>
        </w:tc>
        <w:tc>
          <w:tcPr>
            <w:tcW w:w="3443" w:type="dxa"/>
            <w:vMerge/>
            <w:tcBorders>
              <w:top w:val="single" w:sz="4" w:space="0" w:color="auto"/>
              <w:left w:val="single" w:sz="4" w:space="0" w:color="auto"/>
              <w:bottom w:val="single" w:sz="4" w:space="0" w:color="auto"/>
              <w:right w:val="single" w:sz="4" w:space="0" w:color="auto"/>
            </w:tcBorders>
          </w:tcPr>
          <w:p w14:paraId="3F9E8A26" w14:textId="77777777" w:rsidR="001A7109" w:rsidRPr="002A2D2C" w:rsidRDefault="001A7109" w:rsidP="00595F4C">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4026AF25" w14:textId="77777777" w:rsidR="001A7109" w:rsidRPr="002A2D2C" w:rsidRDefault="007120FD" w:rsidP="00595F4C">
            <w:pPr>
              <w:spacing w:after="0" w:line="259" w:lineRule="auto"/>
              <w:ind w:left="0" w:right="0" w:firstLine="0"/>
              <w:jc w:val="left"/>
              <w:rPr>
                <w:i w:val="0"/>
                <w:color w:val="auto"/>
                <w:sz w:val="20"/>
                <w:szCs w:val="20"/>
                <w:lang w:val="lv-LV"/>
              </w:rPr>
            </w:pPr>
            <w:r w:rsidRPr="002A2D2C">
              <w:rPr>
                <w:rFonts w:eastAsiaTheme="minorEastAsia"/>
                <w:i w:val="0"/>
                <w:color w:val="auto"/>
                <w:sz w:val="20"/>
                <w:szCs w:val="20"/>
                <w:lang w:val="lv-LV"/>
              </w:rPr>
              <w:t>Uzstādīts IT rīks ENAP vajadzībām</w:t>
            </w:r>
          </w:p>
        </w:tc>
        <w:tc>
          <w:tcPr>
            <w:tcW w:w="1647" w:type="dxa"/>
            <w:tcBorders>
              <w:top w:val="single" w:sz="4" w:space="0" w:color="auto"/>
              <w:left w:val="single" w:sz="4" w:space="0" w:color="auto"/>
              <w:bottom w:val="single" w:sz="4" w:space="0" w:color="auto"/>
              <w:right w:val="single" w:sz="4" w:space="0" w:color="auto"/>
            </w:tcBorders>
          </w:tcPr>
          <w:p w14:paraId="2719E207" w14:textId="77777777" w:rsidR="001A7109" w:rsidRPr="002A2D2C" w:rsidRDefault="007120FD" w:rsidP="00595F4C">
            <w:pPr>
              <w:spacing w:after="0" w:line="259" w:lineRule="auto"/>
              <w:ind w:left="0" w:right="0" w:firstLine="0"/>
              <w:rPr>
                <w:i w:val="0"/>
                <w:color w:val="auto"/>
                <w:sz w:val="20"/>
                <w:lang w:val="lv-LV"/>
              </w:rPr>
            </w:pPr>
            <w:r w:rsidRPr="002A2D2C">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14:paraId="2700FA3D" w14:textId="77777777" w:rsidR="001A7109" w:rsidRPr="002A2D2C" w:rsidRDefault="007120FD" w:rsidP="00595F4C">
            <w:pPr>
              <w:spacing w:after="0" w:line="259" w:lineRule="auto"/>
              <w:ind w:right="0"/>
              <w:rPr>
                <w:i w:val="0"/>
                <w:color w:val="auto"/>
                <w:sz w:val="20"/>
                <w:lang w:val="lv-LV"/>
              </w:rPr>
            </w:pPr>
            <w:r w:rsidRPr="002A2D2C">
              <w:rPr>
                <w:i w:val="0"/>
                <w:color w:val="auto"/>
                <w:sz w:val="20"/>
                <w:lang w:val="lv-LV"/>
              </w:rPr>
              <w:t>Jā</w:t>
            </w:r>
          </w:p>
        </w:tc>
      </w:tr>
      <w:tr w:rsidR="00CA56B8" w:rsidRPr="00AD1F8C" w14:paraId="3ABEE71F" w14:textId="77777777" w:rsidTr="00595F4C">
        <w:trPr>
          <w:trHeight w:val="332"/>
        </w:trPr>
        <w:tc>
          <w:tcPr>
            <w:tcW w:w="1838" w:type="dxa"/>
            <w:vMerge/>
            <w:tcBorders>
              <w:top w:val="single" w:sz="4" w:space="0" w:color="auto"/>
              <w:left w:val="single" w:sz="4" w:space="0" w:color="auto"/>
              <w:bottom w:val="single" w:sz="4" w:space="0" w:color="auto"/>
              <w:right w:val="single" w:sz="4" w:space="0" w:color="auto"/>
            </w:tcBorders>
          </w:tcPr>
          <w:p w14:paraId="137648CA" w14:textId="77777777" w:rsidR="001A7109" w:rsidRPr="002A2D2C" w:rsidRDefault="001A7109" w:rsidP="00595F4C">
            <w:pPr>
              <w:spacing w:after="0" w:line="259" w:lineRule="auto"/>
              <w:ind w:left="0" w:right="0" w:firstLine="0"/>
              <w:rPr>
                <w:i w:val="0"/>
                <w:color w:val="auto"/>
                <w:sz w:val="20"/>
                <w:szCs w:val="20"/>
                <w:lang w:val="lv-LV"/>
              </w:rPr>
            </w:pPr>
          </w:p>
        </w:tc>
        <w:tc>
          <w:tcPr>
            <w:tcW w:w="3443" w:type="dxa"/>
            <w:vMerge/>
            <w:tcBorders>
              <w:top w:val="single" w:sz="4" w:space="0" w:color="auto"/>
              <w:left w:val="single" w:sz="4" w:space="0" w:color="auto"/>
              <w:bottom w:val="single" w:sz="4" w:space="0" w:color="auto"/>
              <w:right w:val="single" w:sz="4" w:space="0" w:color="auto"/>
            </w:tcBorders>
          </w:tcPr>
          <w:p w14:paraId="3BD31CF6" w14:textId="77777777" w:rsidR="001A7109" w:rsidRPr="002A2D2C" w:rsidRDefault="001A7109" w:rsidP="00595F4C">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2D0AF052" w14:textId="77777777" w:rsidR="001A7109" w:rsidRPr="002A2D2C" w:rsidRDefault="007120FD" w:rsidP="00595F4C">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szCs w:val="20"/>
                <w:lang w:val="lv-LV"/>
              </w:rPr>
              <w:t xml:space="preserve">Paplašināta un uzlabota ENAP infrastruktūra </w:t>
            </w:r>
          </w:p>
        </w:tc>
        <w:tc>
          <w:tcPr>
            <w:tcW w:w="1647" w:type="dxa"/>
            <w:tcBorders>
              <w:top w:val="single" w:sz="4" w:space="0" w:color="auto"/>
              <w:left w:val="single" w:sz="4" w:space="0" w:color="auto"/>
              <w:bottom w:val="single" w:sz="4" w:space="0" w:color="auto"/>
              <w:right w:val="single" w:sz="4" w:space="0" w:color="auto"/>
            </w:tcBorders>
          </w:tcPr>
          <w:p w14:paraId="17B2434C" w14:textId="77777777" w:rsidR="001A7109" w:rsidRPr="002A2D2C" w:rsidRDefault="007120FD" w:rsidP="00595F4C">
            <w:pPr>
              <w:spacing w:after="0" w:line="259" w:lineRule="auto"/>
              <w:ind w:right="0"/>
              <w:rPr>
                <w:i w:val="0"/>
                <w:color w:val="auto"/>
                <w:sz w:val="20"/>
                <w:lang w:val="lv-LV"/>
              </w:rPr>
            </w:pPr>
            <w:r w:rsidRPr="002A2D2C">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14:paraId="2CCC755B" w14:textId="77777777" w:rsidR="001A7109" w:rsidRPr="002A2D2C" w:rsidRDefault="007120FD" w:rsidP="00595F4C">
            <w:pPr>
              <w:spacing w:after="0" w:line="259" w:lineRule="auto"/>
              <w:ind w:left="1" w:right="0" w:firstLine="0"/>
              <w:rPr>
                <w:i w:val="0"/>
                <w:color w:val="auto"/>
                <w:sz w:val="20"/>
                <w:lang w:val="lv-LV"/>
              </w:rPr>
            </w:pPr>
            <w:r w:rsidRPr="002A2D2C">
              <w:rPr>
                <w:i w:val="0"/>
                <w:color w:val="auto"/>
                <w:sz w:val="20"/>
                <w:lang w:val="lv-LV"/>
              </w:rPr>
              <w:t>Jā</w:t>
            </w:r>
          </w:p>
        </w:tc>
      </w:tr>
      <w:tr w:rsidR="006E10CC" w:rsidRPr="00AD1F8C" w14:paraId="1E9E84C1" w14:textId="77777777" w:rsidTr="00595F4C">
        <w:trPr>
          <w:trHeight w:val="332"/>
        </w:trPr>
        <w:tc>
          <w:tcPr>
            <w:tcW w:w="1838" w:type="dxa"/>
            <w:tcBorders>
              <w:top w:val="single" w:sz="4" w:space="0" w:color="auto"/>
              <w:left w:val="single" w:sz="4" w:space="0" w:color="auto"/>
              <w:bottom w:val="single" w:sz="4" w:space="0" w:color="auto"/>
              <w:right w:val="single" w:sz="4" w:space="0" w:color="auto"/>
            </w:tcBorders>
          </w:tcPr>
          <w:p w14:paraId="48B5598B" w14:textId="77777777" w:rsidR="006E10CC" w:rsidRPr="00AD1F8C" w:rsidRDefault="006E10CC" w:rsidP="00595F4C">
            <w:pPr>
              <w:spacing w:after="0" w:line="259" w:lineRule="auto"/>
              <w:ind w:left="0" w:right="0" w:firstLine="0"/>
              <w:rPr>
                <w:i w:val="0"/>
                <w:color w:val="auto"/>
                <w:sz w:val="20"/>
                <w:szCs w:val="20"/>
                <w:lang w:val="lv-LV"/>
              </w:rPr>
            </w:pPr>
            <w:r w:rsidRPr="00AD1F8C">
              <w:rPr>
                <w:i w:val="0"/>
                <w:color w:val="auto"/>
                <w:sz w:val="20"/>
                <w:lang w:val="lv-LV"/>
              </w:rPr>
              <w:t>1.5.iznākums</w:t>
            </w:r>
          </w:p>
        </w:tc>
        <w:tc>
          <w:tcPr>
            <w:tcW w:w="3443" w:type="dxa"/>
            <w:tcBorders>
              <w:top w:val="single" w:sz="4" w:space="0" w:color="auto"/>
              <w:left w:val="single" w:sz="4" w:space="0" w:color="auto"/>
              <w:bottom w:val="single" w:sz="4" w:space="0" w:color="auto"/>
              <w:right w:val="single" w:sz="4" w:space="0" w:color="auto"/>
            </w:tcBorders>
          </w:tcPr>
          <w:p w14:paraId="7038F5B2" w14:textId="54A69A07" w:rsidR="006E10CC" w:rsidRPr="002A2D2C" w:rsidRDefault="006E10CC" w:rsidP="00595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i w:val="0"/>
                <w:color w:val="auto"/>
                <w:sz w:val="20"/>
                <w:szCs w:val="20"/>
                <w:lang w:val="lv-LV"/>
              </w:rPr>
            </w:pPr>
            <w:r w:rsidRPr="00AD1F8C">
              <w:rPr>
                <w:i w:val="0"/>
                <w:color w:val="auto"/>
                <w:sz w:val="20"/>
                <w:szCs w:val="20"/>
                <w:lang w:val="lv-LV"/>
              </w:rPr>
              <w:t>Stiprināta to iestāžu kapacitāte, kas atbildīgas par</w:t>
            </w:r>
            <w:r w:rsidR="002A2D2C" w:rsidRPr="00AD1F8C">
              <w:rPr>
                <w:i w:val="0"/>
                <w:color w:val="auto"/>
                <w:sz w:val="20"/>
                <w:szCs w:val="20"/>
                <w:lang w:val="lv-LV"/>
              </w:rPr>
              <w:t xml:space="preserve"> </w:t>
            </w:r>
            <w:r w:rsidR="00C72A65" w:rsidRPr="00AD1F8C">
              <w:rPr>
                <w:i w:val="0"/>
                <w:color w:val="auto"/>
                <w:sz w:val="20"/>
                <w:szCs w:val="20"/>
                <w:lang w:val="lv-LV" w:eastAsia="en-US"/>
              </w:rPr>
              <w:t>noziedzīgi iegūtu līdzekļu legalizācijas</w:t>
            </w:r>
            <w:r w:rsidR="00C72A65" w:rsidRPr="002A2D2C">
              <w:rPr>
                <w:rFonts w:ascii="Calibri" w:hAnsi="Calibri" w:cs="Calibri"/>
                <w:color w:val="auto"/>
                <w:lang w:val="lv-LV" w:eastAsia="en-US"/>
              </w:rPr>
              <w:t xml:space="preserve"> </w:t>
            </w:r>
            <w:r w:rsidRPr="002A2D2C">
              <w:rPr>
                <w:i w:val="0"/>
                <w:color w:val="auto"/>
                <w:sz w:val="20"/>
                <w:szCs w:val="20"/>
                <w:lang w:val="lv-LV"/>
              </w:rPr>
              <w:t>ierobežošanu</w:t>
            </w:r>
          </w:p>
        </w:tc>
        <w:tc>
          <w:tcPr>
            <w:tcW w:w="4637" w:type="dxa"/>
            <w:tcBorders>
              <w:top w:val="single" w:sz="4" w:space="0" w:color="auto"/>
              <w:left w:val="single" w:sz="4" w:space="0" w:color="auto"/>
              <w:bottom w:val="single" w:sz="4" w:space="0" w:color="auto"/>
              <w:right w:val="single" w:sz="4" w:space="0" w:color="auto"/>
            </w:tcBorders>
          </w:tcPr>
          <w:p w14:paraId="5436A373" w14:textId="77777777" w:rsidR="006E10CC" w:rsidRPr="002A2D2C" w:rsidRDefault="006E10CC" w:rsidP="00595F4C">
            <w:pPr>
              <w:spacing w:after="0" w:line="259" w:lineRule="auto"/>
              <w:ind w:left="0" w:right="0"/>
              <w:jc w:val="left"/>
              <w:rPr>
                <w:i w:val="0"/>
                <w:color w:val="auto"/>
                <w:sz w:val="20"/>
                <w:szCs w:val="20"/>
                <w:lang w:val="lv-LV"/>
              </w:rPr>
            </w:pPr>
            <w:r w:rsidRPr="002A2D2C">
              <w:rPr>
                <w:i w:val="0"/>
                <w:color w:val="auto"/>
                <w:sz w:val="20"/>
                <w:szCs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14:paraId="4F29614C" w14:textId="77777777" w:rsidR="006E10CC" w:rsidRPr="002A2D2C" w:rsidRDefault="006E10CC" w:rsidP="00595F4C">
            <w:pPr>
              <w:spacing w:after="0" w:line="259" w:lineRule="auto"/>
              <w:ind w:left="1" w:right="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01867761" w14:textId="77777777" w:rsidR="006E10CC" w:rsidRPr="002A2D2C" w:rsidRDefault="006E10CC" w:rsidP="00595F4C">
            <w:pPr>
              <w:spacing w:after="0" w:line="259" w:lineRule="auto"/>
              <w:ind w:left="1" w:right="0"/>
              <w:rPr>
                <w:i w:val="0"/>
                <w:color w:val="auto"/>
                <w:sz w:val="20"/>
                <w:szCs w:val="20"/>
                <w:lang w:val="lv-LV"/>
              </w:rPr>
            </w:pPr>
            <w:r w:rsidRPr="002A2D2C">
              <w:rPr>
                <w:i w:val="0"/>
                <w:color w:val="auto"/>
                <w:sz w:val="20"/>
                <w:szCs w:val="20"/>
                <w:lang w:val="lv-LV"/>
              </w:rPr>
              <w:t>20</w:t>
            </w:r>
          </w:p>
        </w:tc>
      </w:tr>
      <w:tr w:rsidR="005D6587" w:rsidRPr="00AD1F8C" w14:paraId="5FAA8ADC" w14:textId="77777777" w:rsidTr="00595F4C">
        <w:trPr>
          <w:trHeight w:val="332"/>
        </w:trPr>
        <w:tc>
          <w:tcPr>
            <w:tcW w:w="1838" w:type="dxa"/>
            <w:vMerge w:val="restart"/>
            <w:tcBorders>
              <w:top w:val="single" w:sz="4" w:space="0" w:color="auto"/>
              <w:left w:val="single" w:sz="4" w:space="0" w:color="auto"/>
              <w:right w:val="single" w:sz="4" w:space="0" w:color="auto"/>
            </w:tcBorders>
          </w:tcPr>
          <w:p w14:paraId="4257A2A7" w14:textId="77777777" w:rsidR="005D6587" w:rsidRPr="00AD1F8C" w:rsidRDefault="005D6587" w:rsidP="00595F4C">
            <w:pPr>
              <w:spacing w:after="0" w:line="259" w:lineRule="auto"/>
              <w:ind w:left="0" w:right="0" w:firstLine="0"/>
              <w:rPr>
                <w:i w:val="0"/>
                <w:color w:val="auto"/>
                <w:sz w:val="20"/>
                <w:szCs w:val="20"/>
                <w:lang w:val="lv-LV"/>
              </w:rPr>
            </w:pPr>
            <w:r w:rsidRPr="00AD1F8C">
              <w:rPr>
                <w:i w:val="0"/>
                <w:color w:val="auto"/>
                <w:sz w:val="20"/>
                <w:lang w:val="lv-LV"/>
              </w:rPr>
              <w:t>1.6.iznākums</w:t>
            </w:r>
          </w:p>
        </w:tc>
        <w:tc>
          <w:tcPr>
            <w:tcW w:w="3443" w:type="dxa"/>
            <w:vMerge w:val="restart"/>
            <w:tcBorders>
              <w:top w:val="single" w:sz="4" w:space="0" w:color="auto"/>
              <w:left w:val="single" w:sz="4" w:space="0" w:color="auto"/>
              <w:right w:val="single" w:sz="4" w:space="0" w:color="auto"/>
            </w:tcBorders>
          </w:tcPr>
          <w:p w14:paraId="3707AB09" w14:textId="77777777" w:rsidR="005D6587" w:rsidRPr="002A2D2C" w:rsidRDefault="005D6587" w:rsidP="00595F4C">
            <w:pPr>
              <w:spacing w:after="0" w:line="259" w:lineRule="auto"/>
              <w:ind w:left="1" w:right="0" w:firstLine="0"/>
              <w:jc w:val="left"/>
              <w:rPr>
                <w:i w:val="0"/>
                <w:color w:val="auto"/>
                <w:sz w:val="20"/>
                <w:szCs w:val="20"/>
                <w:lang w:val="lv-LV"/>
              </w:rPr>
            </w:pPr>
            <w:r w:rsidRPr="00AD1F8C">
              <w:rPr>
                <w:rFonts w:eastAsiaTheme="minorEastAsia"/>
                <w:bCs/>
                <w:i w:val="0"/>
                <w:color w:val="auto"/>
                <w:sz w:val="20"/>
                <w:szCs w:val="20"/>
                <w:lang w:val="lv-LV"/>
              </w:rPr>
              <w:t>Stiprināta to iestāžu kapacitāte, kas atbildīgas par pārrobežu ekonomisko noziegumu apkarošanu</w:t>
            </w:r>
          </w:p>
        </w:tc>
        <w:tc>
          <w:tcPr>
            <w:tcW w:w="4637" w:type="dxa"/>
            <w:tcBorders>
              <w:top w:val="single" w:sz="4" w:space="0" w:color="auto"/>
              <w:left w:val="single" w:sz="4" w:space="0" w:color="auto"/>
              <w:bottom w:val="single" w:sz="4" w:space="0" w:color="auto"/>
              <w:right w:val="single" w:sz="4" w:space="0" w:color="auto"/>
            </w:tcBorders>
          </w:tcPr>
          <w:p w14:paraId="3C3949A4" w14:textId="77777777" w:rsidR="005D6587" w:rsidRPr="002A2D2C" w:rsidRDefault="005D6587" w:rsidP="00595F4C">
            <w:pPr>
              <w:jc w:val="left"/>
              <w:rPr>
                <w:rFonts w:eastAsiaTheme="minorEastAsia"/>
                <w:i w:val="0"/>
                <w:color w:val="auto"/>
                <w:sz w:val="20"/>
                <w:szCs w:val="20"/>
                <w:lang w:val="lv-LV"/>
              </w:rPr>
            </w:pPr>
            <w:r w:rsidRPr="002A2D2C">
              <w:rPr>
                <w:rFonts w:eastAsiaTheme="minorEastAsia"/>
                <w:i w:val="0"/>
                <w:color w:val="auto"/>
                <w:sz w:val="20"/>
                <w:szCs w:val="20"/>
                <w:lang w:val="lv-LV"/>
              </w:rPr>
              <w:t>Uzlabota RŠV Terehova infrastruktūra</w:t>
            </w:r>
          </w:p>
          <w:p w14:paraId="7CCAFC74" w14:textId="77777777" w:rsidR="005D6587" w:rsidRPr="002A2D2C" w:rsidRDefault="005D6587" w:rsidP="00595F4C">
            <w:pPr>
              <w:spacing w:after="0" w:line="259" w:lineRule="auto"/>
              <w:ind w:left="0" w:right="0" w:firstLine="0"/>
              <w:jc w:val="left"/>
              <w:rPr>
                <w:i w:val="0"/>
                <w:color w:val="auto"/>
                <w:sz w:val="20"/>
                <w:szCs w:val="20"/>
                <w:lang w:val="lv-LV"/>
              </w:rPr>
            </w:pPr>
          </w:p>
        </w:tc>
        <w:tc>
          <w:tcPr>
            <w:tcW w:w="1647" w:type="dxa"/>
            <w:tcBorders>
              <w:top w:val="single" w:sz="4" w:space="0" w:color="auto"/>
              <w:left w:val="single" w:sz="4" w:space="0" w:color="auto"/>
              <w:bottom w:val="single" w:sz="4" w:space="0" w:color="auto"/>
              <w:right w:val="single" w:sz="4" w:space="0" w:color="auto"/>
            </w:tcBorders>
          </w:tcPr>
          <w:p w14:paraId="1243F337" w14:textId="77777777" w:rsidR="005D6587" w:rsidRPr="002A2D2C" w:rsidRDefault="005D6587" w:rsidP="00595F4C">
            <w:pPr>
              <w:spacing w:after="0" w:line="259" w:lineRule="auto"/>
              <w:ind w:left="1" w:right="0" w:firstLine="0"/>
              <w:rPr>
                <w:i w:val="0"/>
                <w:color w:val="auto"/>
                <w:sz w:val="20"/>
                <w:szCs w:val="20"/>
                <w:lang w:val="lv-LV"/>
              </w:rPr>
            </w:pPr>
            <w:r w:rsidRPr="002A2D2C">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14:paraId="53D64F3C" w14:textId="77777777" w:rsidR="005D6587" w:rsidRPr="002A2D2C" w:rsidRDefault="005D6587" w:rsidP="00595F4C">
            <w:pPr>
              <w:spacing w:after="0" w:line="259" w:lineRule="auto"/>
              <w:ind w:left="1" w:right="0" w:firstLine="0"/>
              <w:rPr>
                <w:i w:val="0"/>
                <w:color w:val="auto"/>
                <w:sz w:val="20"/>
                <w:szCs w:val="20"/>
                <w:lang w:val="lv-LV"/>
              </w:rPr>
            </w:pPr>
            <w:r w:rsidRPr="002A2D2C">
              <w:rPr>
                <w:i w:val="0"/>
                <w:color w:val="auto"/>
                <w:sz w:val="20"/>
                <w:lang w:val="lv-LV"/>
              </w:rPr>
              <w:t>Jā</w:t>
            </w:r>
          </w:p>
        </w:tc>
      </w:tr>
      <w:tr w:rsidR="005D6587" w:rsidRPr="00AD1F8C" w14:paraId="700C42A0" w14:textId="77777777" w:rsidTr="00595F4C">
        <w:trPr>
          <w:trHeight w:val="332"/>
        </w:trPr>
        <w:tc>
          <w:tcPr>
            <w:tcW w:w="1838" w:type="dxa"/>
            <w:vMerge/>
            <w:tcBorders>
              <w:left w:val="single" w:sz="4" w:space="0" w:color="auto"/>
              <w:right w:val="single" w:sz="4" w:space="0" w:color="auto"/>
            </w:tcBorders>
          </w:tcPr>
          <w:p w14:paraId="2C9E0080" w14:textId="77777777" w:rsidR="005D6587" w:rsidRPr="002A2D2C" w:rsidRDefault="005D6587" w:rsidP="00595F4C">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4485FB87" w14:textId="77777777" w:rsidR="005D6587" w:rsidRPr="002A2D2C" w:rsidRDefault="005D6587" w:rsidP="00595F4C">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630F3964" w14:textId="77777777" w:rsidR="005D6587" w:rsidRPr="002A2D2C" w:rsidRDefault="005D6587"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14:paraId="5A1998E1" w14:textId="77777777" w:rsidR="005D6587" w:rsidRPr="002A2D2C" w:rsidRDefault="005D6587"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230ACAA1" w14:textId="77777777" w:rsidR="005D6587" w:rsidRPr="002A2D2C" w:rsidRDefault="005D6587" w:rsidP="00595F4C">
            <w:pPr>
              <w:spacing w:after="0" w:line="259" w:lineRule="auto"/>
              <w:ind w:left="1" w:right="0" w:firstLine="0"/>
              <w:rPr>
                <w:i w:val="0"/>
                <w:color w:val="auto"/>
                <w:sz w:val="20"/>
                <w:szCs w:val="20"/>
                <w:lang w:val="lv-LV"/>
              </w:rPr>
            </w:pPr>
            <w:r w:rsidRPr="002A2D2C">
              <w:rPr>
                <w:i w:val="0"/>
                <w:color w:val="auto"/>
                <w:sz w:val="20"/>
                <w:szCs w:val="20"/>
                <w:lang w:val="lv-LV"/>
              </w:rPr>
              <w:t>50</w:t>
            </w:r>
          </w:p>
        </w:tc>
      </w:tr>
      <w:tr w:rsidR="005D6587" w:rsidRPr="00AD1F8C" w14:paraId="2D83AED7" w14:textId="77777777" w:rsidTr="00DF1564">
        <w:trPr>
          <w:trHeight w:val="332"/>
        </w:trPr>
        <w:tc>
          <w:tcPr>
            <w:tcW w:w="1838" w:type="dxa"/>
            <w:vMerge/>
            <w:tcBorders>
              <w:left w:val="single" w:sz="4" w:space="0" w:color="auto"/>
              <w:bottom w:val="single" w:sz="4" w:space="0" w:color="auto"/>
              <w:right w:val="single" w:sz="4" w:space="0" w:color="auto"/>
            </w:tcBorders>
          </w:tcPr>
          <w:p w14:paraId="2164E08C" w14:textId="77777777" w:rsidR="005D6587" w:rsidRPr="002A2D2C" w:rsidRDefault="005D6587" w:rsidP="00595F4C">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14:paraId="36072E68" w14:textId="77777777" w:rsidR="005D6587" w:rsidRPr="002A2D2C" w:rsidRDefault="005D6587" w:rsidP="00595F4C">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4C8C1390" w14:textId="77777777" w:rsidR="005D6587" w:rsidRPr="002A2D2C" w:rsidRDefault="005D6587" w:rsidP="00595F4C">
            <w:pPr>
              <w:spacing w:after="0" w:line="259" w:lineRule="auto"/>
              <w:ind w:left="0" w:right="0" w:firstLine="0"/>
              <w:jc w:val="left"/>
              <w:rPr>
                <w:i w:val="0"/>
                <w:color w:val="auto"/>
                <w:sz w:val="20"/>
                <w:szCs w:val="20"/>
                <w:lang w:val="lv-LV"/>
              </w:rPr>
            </w:pPr>
            <w:r w:rsidRPr="002A2D2C">
              <w:rPr>
                <w:rFonts w:eastAsiaTheme="minorEastAsia"/>
                <w:i w:val="0"/>
                <w:color w:val="auto"/>
                <w:sz w:val="20"/>
                <w:szCs w:val="20"/>
                <w:lang w:val="lv-LV"/>
              </w:rPr>
              <w:t>Uzlabota VID kinoloģijas dienesta infrastruktūra</w:t>
            </w:r>
          </w:p>
        </w:tc>
        <w:tc>
          <w:tcPr>
            <w:tcW w:w="1647" w:type="dxa"/>
            <w:tcBorders>
              <w:top w:val="single" w:sz="4" w:space="0" w:color="auto"/>
              <w:left w:val="single" w:sz="4" w:space="0" w:color="auto"/>
              <w:bottom w:val="single" w:sz="4" w:space="0" w:color="auto"/>
              <w:right w:val="single" w:sz="4" w:space="0" w:color="auto"/>
            </w:tcBorders>
          </w:tcPr>
          <w:p w14:paraId="34D7559A" w14:textId="77777777" w:rsidR="005D6587" w:rsidRPr="002A2D2C" w:rsidRDefault="005D6587"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43FBCA10" w14:textId="77777777" w:rsidR="005D6587" w:rsidRPr="002A2D2C" w:rsidRDefault="005D6587" w:rsidP="00595F4C">
            <w:pPr>
              <w:spacing w:after="0" w:line="259" w:lineRule="auto"/>
              <w:ind w:left="1" w:right="0" w:firstLine="0"/>
              <w:rPr>
                <w:i w:val="0"/>
                <w:color w:val="auto"/>
                <w:sz w:val="20"/>
                <w:szCs w:val="20"/>
                <w:lang w:val="lv-LV"/>
              </w:rPr>
            </w:pPr>
            <w:r w:rsidRPr="002A2D2C">
              <w:rPr>
                <w:rFonts w:eastAsiaTheme="minorEastAsia"/>
                <w:i w:val="0"/>
                <w:color w:val="auto"/>
                <w:sz w:val="20"/>
                <w:szCs w:val="20"/>
                <w:lang w:val="lv-LV"/>
              </w:rPr>
              <w:t>2</w:t>
            </w:r>
          </w:p>
        </w:tc>
      </w:tr>
      <w:tr w:rsidR="00C00F05" w:rsidRPr="00AD1F8C" w14:paraId="3F0C9CE4" w14:textId="77777777" w:rsidTr="004D7718">
        <w:trPr>
          <w:trHeight w:val="148"/>
        </w:trPr>
        <w:tc>
          <w:tcPr>
            <w:tcW w:w="1838" w:type="dxa"/>
            <w:vMerge w:val="restart"/>
            <w:tcBorders>
              <w:left w:val="single" w:sz="4" w:space="0" w:color="auto"/>
              <w:right w:val="nil"/>
            </w:tcBorders>
            <w:shd w:val="clear" w:color="auto" w:fill="DEEAF6" w:themeFill="accent1" w:themeFillTint="33"/>
          </w:tcPr>
          <w:p w14:paraId="6EFAE4E3" w14:textId="77777777" w:rsidR="00C00F05" w:rsidRPr="00AD1F8C" w:rsidRDefault="00C00F05" w:rsidP="00595F4C">
            <w:pPr>
              <w:spacing w:after="0" w:line="259" w:lineRule="auto"/>
              <w:ind w:left="0" w:right="0" w:firstLine="0"/>
              <w:rPr>
                <w:i w:val="0"/>
                <w:color w:val="auto"/>
                <w:sz w:val="20"/>
                <w:szCs w:val="20"/>
                <w:lang w:val="lv-LV"/>
              </w:rPr>
            </w:pPr>
            <w:r w:rsidRPr="00AD1F8C">
              <w:rPr>
                <w:i w:val="0"/>
                <w:color w:val="auto"/>
                <w:sz w:val="20"/>
                <w:szCs w:val="20"/>
                <w:lang w:val="lv-LV"/>
              </w:rPr>
              <w:t>1.7. iznākums</w:t>
            </w:r>
          </w:p>
        </w:tc>
        <w:tc>
          <w:tcPr>
            <w:tcW w:w="3443" w:type="dxa"/>
            <w:vMerge w:val="restart"/>
            <w:tcBorders>
              <w:left w:val="single" w:sz="4" w:space="0" w:color="auto"/>
              <w:right w:val="single" w:sz="4" w:space="0" w:color="auto"/>
            </w:tcBorders>
            <w:shd w:val="clear" w:color="auto" w:fill="DEEAF6" w:themeFill="accent1" w:themeFillTint="33"/>
          </w:tcPr>
          <w:p w14:paraId="6F8890C0" w14:textId="6BD5038D" w:rsidR="00C00F05" w:rsidRPr="002A2D2C" w:rsidRDefault="00C00F05" w:rsidP="00595F4C">
            <w:pPr>
              <w:spacing w:after="0" w:line="259" w:lineRule="auto"/>
              <w:ind w:left="1" w:right="0" w:firstLine="0"/>
              <w:jc w:val="left"/>
              <w:rPr>
                <w:i w:val="0"/>
                <w:color w:val="auto"/>
                <w:sz w:val="20"/>
                <w:szCs w:val="20"/>
                <w:lang w:val="lv-LV"/>
              </w:rPr>
            </w:pPr>
            <w:r w:rsidRPr="00AD1F8C">
              <w:rPr>
                <w:i w:val="0"/>
                <w:color w:val="auto"/>
                <w:sz w:val="20"/>
                <w:szCs w:val="20"/>
                <w:lang w:val="lv-LV"/>
              </w:rPr>
              <w:t>Uzlabota tiesu ekspertīzes sistēma un kriminālistikas joma, stiprinot tiesu ekspertīžu iestāžu (VPKP, VTEB, VTMEC) kapacitāt</w:t>
            </w:r>
            <w:r w:rsidR="009360E3" w:rsidRPr="00AD1F8C">
              <w:rPr>
                <w:i w:val="0"/>
                <w:color w:val="auto"/>
                <w:sz w:val="20"/>
                <w:szCs w:val="20"/>
                <w:lang w:val="lv-LV"/>
              </w:rPr>
              <w:t>e</w:t>
            </w:r>
            <w:r w:rsidRPr="00AD1F8C">
              <w:rPr>
                <w:i w:val="0"/>
                <w:color w:val="auto"/>
                <w:sz w:val="20"/>
                <w:szCs w:val="20"/>
                <w:lang w:val="lv-LV"/>
              </w:rPr>
              <w:t>.</w:t>
            </w:r>
          </w:p>
        </w:tc>
        <w:tc>
          <w:tcPr>
            <w:tcW w:w="46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25FF8C" w14:textId="166FDAC8" w:rsidR="00C00F05" w:rsidRPr="00AD1F8C" w:rsidRDefault="00C00F05" w:rsidP="00595F4C">
            <w:pPr>
              <w:spacing w:after="0" w:line="259" w:lineRule="auto"/>
              <w:ind w:left="0" w:right="0" w:firstLine="0"/>
              <w:jc w:val="left"/>
              <w:rPr>
                <w:rFonts w:eastAsiaTheme="minorEastAsia"/>
                <w:i w:val="0"/>
                <w:color w:val="auto"/>
                <w:sz w:val="20"/>
                <w:szCs w:val="20"/>
                <w:lang w:val="lv-LV"/>
              </w:rPr>
            </w:pPr>
            <w:r w:rsidRPr="002A2D2C">
              <w:rPr>
                <w:i w:val="0"/>
                <w:color w:val="auto"/>
                <w:sz w:val="20"/>
                <w:szCs w:val="20"/>
                <w:lang w:val="lv-LV"/>
              </w:rPr>
              <w:t xml:space="preserve">Apmācīti darbinieki </w:t>
            </w:r>
            <w:r w:rsidR="004077E5" w:rsidRPr="002A2D2C">
              <w:rPr>
                <w:i w:val="0"/>
                <w:color w:val="auto"/>
                <w:sz w:val="20"/>
                <w:szCs w:val="20"/>
                <w:lang w:val="lv-LV"/>
              </w:rPr>
              <w:t>- tiesu</w:t>
            </w:r>
            <w:r w:rsidRPr="002A2D2C">
              <w:rPr>
                <w:i w:val="0"/>
                <w:color w:val="auto"/>
                <w:sz w:val="20"/>
                <w:szCs w:val="20"/>
                <w:lang w:val="lv-LV"/>
              </w:rPr>
              <w:t xml:space="preserve"> eksperti, notikumu vietas apskates kriminālistikas speciālisti</w:t>
            </w:r>
            <w:r w:rsidR="00CE0F4A" w:rsidRPr="002A2D2C">
              <w:rPr>
                <w:i w:val="0"/>
                <w:color w:val="auto"/>
                <w:sz w:val="20"/>
                <w:szCs w:val="20"/>
                <w:lang w:val="lv-LV"/>
              </w:rPr>
              <w:t xml:space="preserve"> (sadalījumā pa dzimumiem)</w:t>
            </w:r>
            <w:r w:rsidRPr="002A2D2C">
              <w:rPr>
                <w:i w:val="0"/>
                <w:color w:val="auto"/>
                <w:sz w:val="20"/>
                <w:szCs w:val="20"/>
                <w:lang w:val="lv-LV"/>
              </w:rPr>
              <w:t>.</w:t>
            </w:r>
          </w:p>
        </w:tc>
        <w:tc>
          <w:tcPr>
            <w:tcW w:w="1647" w:type="dxa"/>
            <w:tcBorders>
              <w:top w:val="single" w:sz="4" w:space="0" w:color="auto"/>
              <w:left w:val="single" w:sz="4" w:space="0" w:color="auto"/>
              <w:right w:val="single" w:sz="4" w:space="0" w:color="auto"/>
            </w:tcBorders>
            <w:shd w:val="clear" w:color="auto" w:fill="DEEAF6" w:themeFill="accent1" w:themeFillTint="33"/>
          </w:tcPr>
          <w:p w14:paraId="7DC989FA" w14:textId="4DA0C1B0" w:rsidR="00C00F05" w:rsidRPr="00AD1F8C" w:rsidRDefault="00F97A15" w:rsidP="00595F4C">
            <w:pPr>
              <w:spacing w:after="0" w:line="259" w:lineRule="auto"/>
              <w:ind w:left="1" w:right="0" w:firstLine="0"/>
              <w:rPr>
                <w:i w:val="0"/>
                <w:color w:val="auto"/>
                <w:sz w:val="20"/>
                <w:szCs w:val="20"/>
                <w:lang w:val="lv-LV"/>
              </w:rPr>
            </w:pPr>
            <w:r w:rsidRPr="00AD1F8C">
              <w:rPr>
                <w:i w:val="0"/>
                <w:color w:val="auto"/>
                <w:sz w:val="20"/>
                <w:szCs w:val="20"/>
                <w:lang w:val="lv-LV"/>
              </w:rPr>
              <w:t>0</w:t>
            </w:r>
          </w:p>
        </w:tc>
        <w:tc>
          <w:tcPr>
            <w:tcW w:w="1395" w:type="dxa"/>
            <w:tcBorders>
              <w:top w:val="single" w:sz="4" w:space="0" w:color="auto"/>
              <w:left w:val="single" w:sz="4" w:space="0" w:color="auto"/>
              <w:right w:val="single" w:sz="4" w:space="0" w:color="auto"/>
            </w:tcBorders>
            <w:shd w:val="clear" w:color="auto" w:fill="DEEAF6" w:themeFill="accent1" w:themeFillTint="33"/>
          </w:tcPr>
          <w:p w14:paraId="37BF4025" w14:textId="1C777ABB" w:rsidR="00C00F05" w:rsidRPr="00AD1F8C" w:rsidRDefault="00EA30FB" w:rsidP="00595F4C">
            <w:pPr>
              <w:spacing w:after="0" w:line="259" w:lineRule="auto"/>
              <w:ind w:left="1" w:right="0" w:firstLine="0"/>
              <w:rPr>
                <w:rFonts w:eastAsiaTheme="minorEastAsia"/>
                <w:i w:val="0"/>
                <w:color w:val="auto"/>
                <w:sz w:val="20"/>
                <w:szCs w:val="20"/>
                <w:lang w:val="lv-LV"/>
              </w:rPr>
            </w:pPr>
            <w:r w:rsidRPr="00AD1F8C">
              <w:rPr>
                <w:rFonts w:eastAsiaTheme="minorEastAsia"/>
                <w:i w:val="0"/>
                <w:color w:val="auto"/>
                <w:sz w:val="20"/>
                <w:szCs w:val="20"/>
                <w:lang w:val="lv-LV"/>
              </w:rPr>
              <w:t>48</w:t>
            </w:r>
          </w:p>
        </w:tc>
      </w:tr>
      <w:tr w:rsidR="006B4259" w:rsidRPr="00AD1F8C" w14:paraId="20F5BC50" w14:textId="77777777" w:rsidTr="004D7718">
        <w:trPr>
          <w:trHeight w:val="148"/>
        </w:trPr>
        <w:tc>
          <w:tcPr>
            <w:tcW w:w="1838" w:type="dxa"/>
            <w:vMerge/>
            <w:tcBorders>
              <w:left w:val="single" w:sz="4" w:space="0" w:color="auto"/>
              <w:right w:val="nil"/>
            </w:tcBorders>
            <w:shd w:val="clear" w:color="auto" w:fill="DEEAF6" w:themeFill="accent1" w:themeFillTint="33"/>
          </w:tcPr>
          <w:p w14:paraId="07ADA9A7" w14:textId="77777777" w:rsidR="006B4259" w:rsidRPr="002A2D2C" w:rsidRDefault="006B4259" w:rsidP="00595F4C">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shd w:val="clear" w:color="auto" w:fill="DEEAF6" w:themeFill="accent1" w:themeFillTint="33"/>
          </w:tcPr>
          <w:p w14:paraId="2C523181" w14:textId="77777777" w:rsidR="006B4259" w:rsidRPr="002A2D2C" w:rsidRDefault="006B4259" w:rsidP="00595F4C">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1E06D" w14:textId="7040FBD3" w:rsidR="006B4259" w:rsidRPr="002A2D2C" w:rsidRDefault="006B4259" w:rsidP="00595F4C">
            <w:pPr>
              <w:spacing w:after="0" w:line="259" w:lineRule="auto"/>
              <w:ind w:left="0" w:right="0" w:firstLine="0"/>
              <w:jc w:val="left"/>
              <w:rPr>
                <w:i w:val="0"/>
                <w:color w:val="auto"/>
                <w:sz w:val="20"/>
                <w:szCs w:val="20"/>
                <w:lang w:val="lv-LV"/>
              </w:rPr>
            </w:pPr>
            <w:r w:rsidRPr="002A2D2C">
              <w:rPr>
                <w:i w:val="0"/>
                <w:color w:val="auto"/>
                <w:sz w:val="20"/>
                <w:szCs w:val="20"/>
                <w:lang w:val="lv-LV"/>
              </w:rPr>
              <w:t>Aktualizētas</w:t>
            </w:r>
            <w:r w:rsidR="00103433" w:rsidRPr="002A2D2C">
              <w:rPr>
                <w:i w:val="0"/>
                <w:color w:val="auto"/>
                <w:sz w:val="20"/>
                <w:szCs w:val="20"/>
                <w:lang w:val="lv-LV"/>
              </w:rPr>
              <w:t xml:space="preserve"> </w:t>
            </w:r>
            <w:r w:rsidR="00CC5E10" w:rsidRPr="002A2D2C">
              <w:rPr>
                <w:i w:val="0"/>
                <w:color w:val="auto"/>
                <w:sz w:val="20"/>
                <w:szCs w:val="20"/>
                <w:lang w:val="lv-LV"/>
              </w:rPr>
              <w:t xml:space="preserve">un pilnveidotas </w:t>
            </w:r>
            <w:r w:rsidRPr="002A2D2C">
              <w:rPr>
                <w:i w:val="0"/>
                <w:color w:val="auto"/>
                <w:sz w:val="20"/>
                <w:szCs w:val="20"/>
                <w:lang w:val="lv-LV"/>
              </w:rPr>
              <w:t>tiesu ekspertīžu metodes, nodrošinot pēdu vispusīgāku izpēti.</w:t>
            </w:r>
          </w:p>
        </w:tc>
        <w:tc>
          <w:tcPr>
            <w:tcW w:w="1647" w:type="dxa"/>
            <w:tcBorders>
              <w:top w:val="single" w:sz="4" w:space="0" w:color="auto"/>
              <w:left w:val="single" w:sz="4" w:space="0" w:color="auto"/>
              <w:right w:val="single" w:sz="4" w:space="0" w:color="auto"/>
            </w:tcBorders>
            <w:shd w:val="clear" w:color="auto" w:fill="DEEAF6" w:themeFill="accent1" w:themeFillTint="33"/>
          </w:tcPr>
          <w:p w14:paraId="424BA923" w14:textId="655BC69E" w:rsidR="006B4259" w:rsidRPr="002A2D2C" w:rsidRDefault="00E80084"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right w:val="single" w:sz="4" w:space="0" w:color="auto"/>
            </w:tcBorders>
            <w:shd w:val="clear" w:color="auto" w:fill="DEEAF6" w:themeFill="accent1" w:themeFillTint="33"/>
          </w:tcPr>
          <w:p w14:paraId="6BA48100" w14:textId="35A9B2E5" w:rsidR="006B4259" w:rsidRPr="00AD1F8C" w:rsidRDefault="00EA30FB" w:rsidP="00595F4C">
            <w:pPr>
              <w:spacing w:after="0" w:line="259" w:lineRule="auto"/>
              <w:ind w:left="1" w:right="0" w:firstLine="0"/>
              <w:rPr>
                <w:rFonts w:eastAsiaTheme="minorEastAsia"/>
                <w:i w:val="0"/>
                <w:color w:val="auto"/>
                <w:sz w:val="20"/>
                <w:szCs w:val="20"/>
                <w:lang w:val="lv-LV"/>
              </w:rPr>
            </w:pPr>
            <w:r w:rsidRPr="002A2D2C">
              <w:rPr>
                <w:rFonts w:eastAsiaTheme="minorEastAsia"/>
                <w:i w:val="0"/>
                <w:color w:val="auto"/>
                <w:sz w:val="20"/>
                <w:szCs w:val="20"/>
                <w:lang w:val="lv-LV"/>
              </w:rPr>
              <w:t>2</w:t>
            </w:r>
          </w:p>
        </w:tc>
      </w:tr>
      <w:tr w:rsidR="00C00F05" w:rsidRPr="00AD1F8C" w14:paraId="7FAD9AF9" w14:textId="77777777" w:rsidTr="004D7718">
        <w:trPr>
          <w:trHeight w:val="469"/>
        </w:trPr>
        <w:tc>
          <w:tcPr>
            <w:tcW w:w="1838" w:type="dxa"/>
            <w:vMerge/>
            <w:tcBorders>
              <w:left w:val="single" w:sz="4" w:space="0" w:color="auto"/>
              <w:right w:val="nil"/>
            </w:tcBorders>
            <w:shd w:val="clear" w:color="auto" w:fill="DEEAF6" w:themeFill="accent1" w:themeFillTint="33"/>
          </w:tcPr>
          <w:p w14:paraId="0C4785AF" w14:textId="77777777" w:rsidR="00C00F05" w:rsidRPr="002A2D2C" w:rsidRDefault="00C00F05" w:rsidP="00595F4C">
            <w:pPr>
              <w:spacing w:after="0" w:line="259" w:lineRule="auto"/>
              <w:ind w:left="1" w:right="0" w:firstLine="0"/>
              <w:jc w:val="left"/>
              <w:rPr>
                <w:u w:val="single"/>
                <w:lang w:val="lv-LV"/>
              </w:rPr>
            </w:pPr>
          </w:p>
        </w:tc>
        <w:tc>
          <w:tcPr>
            <w:tcW w:w="3443" w:type="dxa"/>
            <w:vMerge/>
            <w:tcBorders>
              <w:left w:val="single" w:sz="4" w:space="0" w:color="auto"/>
              <w:right w:val="single" w:sz="4" w:space="0" w:color="auto"/>
            </w:tcBorders>
            <w:shd w:val="clear" w:color="auto" w:fill="DEEAF6" w:themeFill="accent1" w:themeFillTint="33"/>
          </w:tcPr>
          <w:p w14:paraId="26B226A7" w14:textId="0ED4943C" w:rsidR="00C00F05" w:rsidRPr="002A2D2C" w:rsidRDefault="00C00F05" w:rsidP="00595F4C">
            <w:pPr>
              <w:spacing w:after="0" w:line="259" w:lineRule="auto"/>
              <w:ind w:left="1" w:right="0" w:firstLine="0"/>
              <w:jc w:val="left"/>
              <w:rPr>
                <w:u w:val="single"/>
                <w:lang w:val="lv-LV"/>
              </w:rPr>
            </w:pPr>
          </w:p>
        </w:tc>
        <w:tc>
          <w:tcPr>
            <w:tcW w:w="46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19F4D" w14:textId="45C36098" w:rsidR="00C00F05" w:rsidRPr="002A2D2C" w:rsidRDefault="006B4259" w:rsidP="00595F4C">
            <w:pPr>
              <w:spacing w:after="0" w:line="259" w:lineRule="auto"/>
              <w:ind w:left="0" w:right="0" w:firstLine="0"/>
              <w:jc w:val="left"/>
              <w:rPr>
                <w:rFonts w:eastAsiaTheme="minorEastAsia"/>
                <w:i w:val="0"/>
                <w:color w:val="auto"/>
                <w:sz w:val="20"/>
                <w:szCs w:val="20"/>
                <w:lang w:val="lv-LV"/>
              </w:rPr>
            </w:pPr>
            <w:r w:rsidRPr="002A2D2C">
              <w:rPr>
                <w:i w:val="0"/>
                <w:sz w:val="20"/>
                <w:szCs w:val="20"/>
                <w:lang w:val="lv-LV"/>
              </w:rPr>
              <w:t xml:space="preserve">Atjaunots un uzlabots tehnoloģiskais nodrošinājums. </w:t>
            </w:r>
          </w:p>
        </w:tc>
        <w:tc>
          <w:tcPr>
            <w:tcW w:w="1647" w:type="dxa"/>
            <w:tcBorders>
              <w:left w:val="single" w:sz="4" w:space="0" w:color="auto"/>
              <w:right w:val="single" w:sz="4" w:space="0" w:color="auto"/>
            </w:tcBorders>
            <w:shd w:val="clear" w:color="auto" w:fill="DEEAF6" w:themeFill="accent1" w:themeFillTint="33"/>
          </w:tcPr>
          <w:p w14:paraId="56C8FD27" w14:textId="1EF8C419" w:rsidR="00C00F05" w:rsidRPr="002A2D2C" w:rsidRDefault="00103433" w:rsidP="00595F4C">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left w:val="single" w:sz="4" w:space="0" w:color="auto"/>
              <w:right w:val="single" w:sz="4" w:space="0" w:color="auto"/>
            </w:tcBorders>
            <w:shd w:val="clear" w:color="auto" w:fill="DEEAF6" w:themeFill="accent1" w:themeFillTint="33"/>
          </w:tcPr>
          <w:p w14:paraId="77A49323" w14:textId="77FD92F7" w:rsidR="00C00F05" w:rsidRPr="00AD1F8C" w:rsidRDefault="00EA30FB" w:rsidP="00595F4C">
            <w:pPr>
              <w:spacing w:after="0" w:line="259" w:lineRule="auto"/>
              <w:ind w:left="1" w:right="0" w:firstLine="0"/>
              <w:rPr>
                <w:rFonts w:eastAsiaTheme="minorEastAsia"/>
                <w:i w:val="0"/>
                <w:color w:val="auto"/>
                <w:sz w:val="20"/>
                <w:szCs w:val="20"/>
                <w:lang w:val="lv-LV"/>
              </w:rPr>
            </w:pPr>
            <w:r w:rsidRPr="002A2D2C">
              <w:rPr>
                <w:rFonts w:eastAsiaTheme="minorEastAsia"/>
                <w:i w:val="0"/>
                <w:color w:val="auto"/>
                <w:sz w:val="20"/>
                <w:szCs w:val="20"/>
                <w:lang w:val="lv-LV"/>
              </w:rPr>
              <w:t>21</w:t>
            </w:r>
          </w:p>
        </w:tc>
      </w:tr>
      <w:tr w:rsidR="001C6C68" w:rsidRPr="00AD1F8C" w14:paraId="553F2F95" w14:textId="77777777" w:rsidTr="00595F4C">
        <w:trPr>
          <w:trHeight w:val="332"/>
        </w:trPr>
        <w:tc>
          <w:tcPr>
            <w:tcW w:w="1838" w:type="dxa"/>
            <w:tcBorders>
              <w:top w:val="single" w:sz="4" w:space="0" w:color="auto"/>
              <w:left w:val="single" w:sz="4" w:space="0" w:color="auto"/>
              <w:bottom w:val="single" w:sz="4" w:space="0" w:color="auto"/>
              <w:right w:val="single" w:sz="4" w:space="0" w:color="auto"/>
            </w:tcBorders>
          </w:tcPr>
          <w:p w14:paraId="766CB2F8" w14:textId="77777777" w:rsidR="001C6C68" w:rsidRPr="00AD1F8C" w:rsidRDefault="001C6C68" w:rsidP="001C6C68">
            <w:pPr>
              <w:spacing w:after="0" w:line="259" w:lineRule="auto"/>
              <w:ind w:left="0" w:right="0" w:firstLine="0"/>
              <w:rPr>
                <w:i w:val="0"/>
                <w:color w:val="auto"/>
                <w:sz w:val="20"/>
                <w:szCs w:val="20"/>
                <w:lang w:val="lv-LV"/>
              </w:rPr>
            </w:pPr>
            <w:r w:rsidRPr="00AD1F8C">
              <w:rPr>
                <w:b/>
                <w:i w:val="0"/>
                <w:color w:val="auto"/>
                <w:sz w:val="20"/>
                <w:lang w:val="lv-LV"/>
              </w:rPr>
              <w:t>2.rezultāts</w:t>
            </w:r>
          </w:p>
        </w:tc>
        <w:tc>
          <w:tcPr>
            <w:tcW w:w="3443" w:type="dxa"/>
            <w:tcBorders>
              <w:top w:val="single" w:sz="4" w:space="0" w:color="auto"/>
              <w:left w:val="single" w:sz="4" w:space="0" w:color="auto"/>
              <w:bottom w:val="single" w:sz="4" w:space="0" w:color="auto"/>
              <w:right w:val="single" w:sz="4" w:space="0" w:color="auto"/>
            </w:tcBorders>
          </w:tcPr>
          <w:p w14:paraId="431AC3D0" w14:textId="77777777" w:rsidR="001C6C68" w:rsidRPr="00AD1F8C" w:rsidRDefault="001C6C68" w:rsidP="001C6C68">
            <w:pPr>
              <w:spacing w:after="0" w:line="259" w:lineRule="auto"/>
              <w:ind w:left="1" w:right="0" w:firstLine="0"/>
              <w:jc w:val="left"/>
              <w:rPr>
                <w:i w:val="0"/>
                <w:color w:val="auto"/>
                <w:sz w:val="20"/>
                <w:szCs w:val="20"/>
                <w:lang w:val="lv-LV"/>
              </w:rPr>
            </w:pPr>
            <w:r w:rsidRPr="00AD1F8C">
              <w:rPr>
                <w:b/>
                <w:i w:val="0"/>
                <w:color w:val="auto"/>
                <w:sz w:val="20"/>
                <w:szCs w:val="20"/>
                <w:lang w:val="lv-LV"/>
              </w:rPr>
              <w:t>Uzlabota bērnu aizsardzības sistēma (PA22)</w:t>
            </w:r>
          </w:p>
        </w:tc>
        <w:tc>
          <w:tcPr>
            <w:tcW w:w="4637" w:type="dxa"/>
            <w:tcBorders>
              <w:top w:val="single" w:sz="4" w:space="0" w:color="auto"/>
              <w:left w:val="single" w:sz="4" w:space="0" w:color="auto"/>
              <w:bottom w:val="single" w:sz="4" w:space="0" w:color="auto"/>
              <w:right w:val="single" w:sz="4" w:space="0" w:color="auto"/>
            </w:tcBorders>
          </w:tcPr>
          <w:p w14:paraId="74D6D5CE" w14:textId="77777777" w:rsidR="001C6C68" w:rsidRPr="002A2D2C" w:rsidRDefault="001C6C68" w:rsidP="001C6C68">
            <w:pPr>
              <w:spacing w:after="0" w:line="259" w:lineRule="auto"/>
              <w:ind w:left="0" w:right="0" w:firstLine="0"/>
              <w:jc w:val="left"/>
              <w:rPr>
                <w:i w:val="0"/>
                <w:color w:val="auto"/>
                <w:sz w:val="20"/>
                <w:szCs w:val="20"/>
                <w:lang w:val="lv-LV"/>
              </w:rPr>
            </w:pPr>
            <w:r w:rsidRPr="002A2D2C">
              <w:rPr>
                <w:b/>
                <w:i w:val="0"/>
                <w:color w:val="auto"/>
                <w:sz w:val="20"/>
                <w:szCs w:val="20"/>
                <w:lang w:val="lv-LV"/>
              </w:rPr>
              <w:t>Pilnveidoti nacionālās politikas dokumenti un normatīvie akti</w:t>
            </w:r>
          </w:p>
        </w:tc>
        <w:tc>
          <w:tcPr>
            <w:tcW w:w="1647" w:type="dxa"/>
            <w:tcBorders>
              <w:top w:val="single" w:sz="4" w:space="0" w:color="auto"/>
              <w:left w:val="single" w:sz="4" w:space="0" w:color="auto"/>
              <w:bottom w:val="single" w:sz="4" w:space="0" w:color="auto"/>
              <w:right w:val="single" w:sz="4" w:space="0" w:color="auto"/>
            </w:tcBorders>
          </w:tcPr>
          <w:p w14:paraId="70D53878" w14:textId="77777777" w:rsidR="001C6C68" w:rsidRPr="002A2D2C" w:rsidRDefault="001C6C68" w:rsidP="001C6C68">
            <w:pPr>
              <w:spacing w:after="0" w:line="259" w:lineRule="auto"/>
              <w:ind w:left="1" w:right="0" w:firstLine="0"/>
              <w:rPr>
                <w:color w:val="auto"/>
                <w:sz w:val="20"/>
                <w:szCs w:val="20"/>
                <w:lang w:val="lv-LV"/>
              </w:rPr>
            </w:pPr>
            <w:r w:rsidRPr="002A2D2C">
              <w:rPr>
                <w:b/>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3EE43E84" w14:textId="77777777" w:rsidR="001C6C68" w:rsidRPr="002A2D2C" w:rsidRDefault="001C6C68" w:rsidP="001C6C68">
            <w:pPr>
              <w:spacing w:after="0" w:line="259" w:lineRule="auto"/>
              <w:ind w:left="1" w:right="0" w:firstLine="0"/>
              <w:rPr>
                <w:color w:val="auto"/>
                <w:sz w:val="20"/>
                <w:szCs w:val="20"/>
                <w:lang w:val="lv-LV"/>
              </w:rPr>
            </w:pPr>
            <w:r w:rsidRPr="002A2D2C">
              <w:rPr>
                <w:b/>
                <w:i w:val="0"/>
                <w:color w:val="auto"/>
                <w:sz w:val="20"/>
                <w:szCs w:val="20"/>
                <w:lang w:val="lv-LV"/>
              </w:rPr>
              <w:t>5</w:t>
            </w:r>
          </w:p>
        </w:tc>
      </w:tr>
      <w:tr w:rsidR="001C6C68" w:rsidRPr="00AD1F8C" w14:paraId="42E52D6E" w14:textId="77777777" w:rsidTr="00595F4C">
        <w:trPr>
          <w:trHeight w:val="332"/>
        </w:trPr>
        <w:tc>
          <w:tcPr>
            <w:tcW w:w="1838" w:type="dxa"/>
            <w:vMerge w:val="restart"/>
            <w:tcBorders>
              <w:top w:val="single" w:sz="4" w:space="0" w:color="auto"/>
              <w:left w:val="single" w:sz="4" w:space="0" w:color="auto"/>
              <w:right w:val="single" w:sz="4" w:space="0" w:color="auto"/>
            </w:tcBorders>
          </w:tcPr>
          <w:p w14:paraId="74115AF7" w14:textId="77777777" w:rsidR="001C6C68" w:rsidRPr="00AD1F8C" w:rsidRDefault="001C6C68" w:rsidP="001C6C68">
            <w:pPr>
              <w:spacing w:line="259" w:lineRule="auto"/>
              <w:ind w:left="0" w:right="0" w:firstLine="0"/>
              <w:rPr>
                <w:color w:val="auto"/>
                <w:sz w:val="20"/>
                <w:lang w:val="lv-LV"/>
              </w:rPr>
            </w:pPr>
            <w:r w:rsidRPr="00AD1F8C">
              <w:rPr>
                <w:i w:val="0"/>
                <w:color w:val="auto"/>
                <w:sz w:val="20"/>
                <w:lang w:val="lv-LV"/>
              </w:rPr>
              <w:t>2.1.iznākums</w:t>
            </w:r>
          </w:p>
          <w:p w14:paraId="58DBAEE3" w14:textId="77777777" w:rsidR="001C6C68" w:rsidRPr="00AD1F8C" w:rsidRDefault="001C6C68" w:rsidP="001C6C68">
            <w:pPr>
              <w:spacing w:after="0" w:line="259" w:lineRule="auto"/>
              <w:ind w:left="0" w:right="0" w:firstLine="0"/>
              <w:rPr>
                <w:color w:val="auto"/>
                <w:sz w:val="20"/>
                <w:szCs w:val="20"/>
                <w:lang w:val="lv-LV"/>
              </w:rPr>
            </w:pPr>
          </w:p>
        </w:tc>
        <w:tc>
          <w:tcPr>
            <w:tcW w:w="3443" w:type="dxa"/>
            <w:vMerge w:val="restart"/>
            <w:tcBorders>
              <w:top w:val="single" w:sz="4" w:space="0" w:color="auto"/>
              <w:left w:val="single" w:sz="4" w:space="0" w:color="auto"/>
              <w:right w:val="single" w:sz="4" w:space="0" w:color="auto"/>
            </w:tcBorders>
          </w:tcPr>
          <w:p w14:paraId="7ED12FB9" w14:textId="77777777" w:rsidR="001C6C68" w:rsidRPr="002A2D2C" w:rsidRDefault="001C6C68" w:rsidP="001C6C68">
            <w:pPr>
              <w:spacing w:after="0" w:line="259" w:lineRule="auto"/>
              <w:ind w:left="1" w:right="0" w:firstLine="0"/>
              <w:jc w:val="left"/>
              <w:rPr>
                <w:i w:val="0"/>
                <w:color w:val="auto"/>
                <w:sz w:val="20"/>
                <w:szCs w:val="20"/>
                <w:lang w:val="lv-LV"/>
              </w:rPr>
            </w:pPr>
            <w:r w:rsidRPr="002A2D2C">
              <w:rPr>
                <w:rFonts w:eastAsiaTheme="minorEastAsia"/>
                <w:bCs/>
                <w:i w:val="0"/>
                <w:color w:val="auto"/>
                <w:sz w:val="20"/>
                <w:szCs w:val="20"/>
                <w:lang w:val="lv-LV"/>
              </w:rPr>
              <w:t xml:space="preserve">Ieviests Barnahus </w:t>
            </w:r>
          </w:p>
        </w:tc>
        <w:tc>
          <w:tcPr>
            <w:tcW w:w="4637" w:type="dxa"/>
            <w:tcBorders>
              <w:top w:val="single" w:sz="4" w:space="0" w:color="auto"/>
              <w:left w:val="single" w:sz="4" w:space="0" w:color="auto"/>
              <w:bottom w:val="single" w:sz="4" w:space="0" w:color="auto"/>
              <w:right w:val="single" w:sz="4" w:space="0" w:color="auto"/>
            </w:tcBorders>
          </w:tcPr>
          <w:p w14:paraId="3A20D6AD" w14:textId="77777777" w:rsidR="001C6C68" w:rsidRPr="002A2D2C" w:rsidRDefault="001C6C68" w:rsidP="001C6C68">
            <w:pPr>
              <w:spacing w:after="0" w:line="259" w:lineRule="auto"/>
              <w:ind w:left="0" w:right="0" w:firstLine="0"/>
              <w:jc w:val="left"/>
              <w:rPr>
                <w:i w:val="0"/>
                <w:color w:val="auto"/>
                <w:sz w:val="20"/>
                <w:szCs w:val="20"/>
                <w:lang w:val="lv-LV"/>
              </w:rPr>
            </w:pPr>
            <w:r w:rsidRPr="002A2D2C">
              <w:rPr>
                <w:i w:val="0"/>
                <w:color w:val="auto"/>
                <w:sz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14:paraId="18D8781A"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43843B56"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200</w:t>
            </w:r>
          </w:p>
        </w:tc>
      </w:tr>
      <w:tr w:rsidR="001C6C68" w:rsidRPr="00AD1F8C" w14:paraId="35B0395B" w14:textId="77777777" w:rsidTr="00595F4C">
        <w:trPr>
          <w:trHeight w:val="332"/>
        </w:trPr>
        <w:tc>
          <w:tcPr>
            <w:tcW w:w="1838" w:type="dxa"/>
            <w:vMerge/>
            <w:tcBorders>
              <w:left w:val="single" w:sz="4" w:space="0" w:color="auto"/>
              <w:right w:val="single" w:sz="4" w:space="0" w:color="auto"/>
            </w:tcBorders>
          </w:tcPr>
          <w:p w14:paraId="6D0CB0F8"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1AEE1C66"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3BC423BC" w14:textId="77777777" w:rsidR="001C6C68" w:rsidRPr="002A2D2C" w:rsidRDefault="001C6C68" w:rsidP="001C6C68">
            <w:pPr>
              <w:spacing w:after="0" w:line="259" w:lineRule="auto"/>
              <w:ind w:left="0" w:right="0" w:firstLine="0"/>
              <w:jc w:val="left"/>
              <w:rPr>
                <w:i w:val="0"/>
                <w:color w:val="auto"/>
                <w:sz w:val="20"/>
                <w:szCs w:val="20"/>
                <w:lang w:val="lv-LV"/>
              </w:rPr>
            </w:pPr>
            <w:r w:rsidRPr="002A2D2C">
              <w:rPr>
                <w:i w:val="0"/>
                <w:color w:val="auto"/>
                <w:sz w:val="20"/>
                <w:lang w:val="lv-LV"/>
              </w:rPr>
              <w:t>Īstenoto informētības veicināšanas kampaņu skaits</w:t>
            </w:r>
          </w:p>
        </w:tc>
        <w:tc>
          <w:tcPr>
            <w:tcW w:w="1647" w:type="dxa"/>
            <w:tcBorders>
              <w:top w:val="single" w:sz="4" w:space="0" w:color="auto"/>
              <w:left w:val="single" w:sz="4" w:space="0" w:color="auto"/>
              <w:bottom w:val="single" w:sz="4" w:space="0" w:color="auto"/>
              <w:right w:val="single" w:sz="4" w:space="0" w:color="auto"/>
            </w:tcBorders>
          </w:tcPr>
          <w:p w14:paraId="6E9BC35A"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68A24EA7"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2</w:t>
            </w:r>
          </w:p>
        </w:tc>
      </w:tr>
      <w:tr w:rsidR="001C6C68" w:rsidRPr="00AD1F8C" w14:paraId="44F080CF" w14:textId="77777777" w:rsidTr="00595F4C">
        <w:trPr>
          <w:trHeight w:val="332"/>
        </w:trPr>
        <w:tc>
          <w:tcPr>
            <w:tcW w:w="1838" w:type="dxa"/>
            <w:vMerge/>
            <w:tcBorders>
              <w:left w:val="single" w:sz="4" w:space="0" w:color="auto"/>
              <w:right w:val="single" w:sz="4" w:space="0" w:color="auto"/>
            </w:tcBorders>
          </w:tcPr>
          <w:p w14:paraId="449525FC"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28DF0ACB"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0FADC3D9" w14:textId="77777777" w:rsidR="001C6C68" w:rsidRPr="002A2D2C" w:rsidRDefault="001C6C68" w:rsidP="001C6C68">
            <w:pPr>
              <w:spacing w:after="0" w:line="259" w:lineRule="auto"/>
              <w:ind w:left="0" w:right="0" w:firstLine="0"/>
              <w:jc w:val="left"/>
              <w:rPr>
                <w:i w:val="0"/>
                <w:color w:val="auto"/>
                <w:sz w:val="20"/>
                <w:szCs w:val="20"/>
                <w:lang w:val="lv-LV"/>
              </w:rPr>
            </w:pPr>
            <w:r w:rsidRPr="002A2D2C">
              <w:rPr>
                <w:i w:val="0"/>
                <w:color w:val="auto"/>
                <w:sz w:val="20"/>
                <w:szCs w:val="20"/>
                <w:lang w:val="lv-LV"/>
              </w:rPr>
              <w:t>Uzlabotas telpas (saskaņā ar t.s. Eiropas Barnahus kvalitātes standartiem)</w:t>
            </w:r>
          </w:p>
        </w:tc>
        <w:tc>
          <w:tcPr>
            <w:tcW w:w="1647" w:type="dxa"/>
            <w:tcBorders>
              <w:top w:val="single" w:sz="4" w:space="0" w:color="auto"/>
              <w:left w:val="single" w:sz="4" w:space="0" w:color="auto"/>
              <w:bottom w:val="single" w:sz="4" w:space="0" w:color="auto"/>
              <w:right w:val="single" w:sz="4" w:space="0" w:color="auto"/>
            </w:tcBorders>
          </w:tcPr>
          <w:p w14:paraId="183F14DB"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470FD1CD" w14:textId="32AAAFA0" w:rsidR="001C6C68" w:rsidRPr="002A2D2C" w:rsidRDefault="00B24C4C" w:rsidP="001C6C68">
            <w:pPr>
              <w:spacing w:after="0" w:line="259" w:lineRule="auto"/>
              <w:ind w:left="1" w:right="0" w:firstLine="0"/>
              <w:rPr>
                <w:i w:val="0"/>
                <w:color w:val="auto"/>
                <w:sz w:val="20"/>
                <w:szCs w:val="20"/>
                <w:lang w:val="lv-LV"/>
              </w:rPr>
            </w:pPr>
            <w:r>
              <w:rPr>
                <w:i w:val="0"/>
                <w:color w:val="auto"/>
                <w:sz w:val="20"/>
                <w:szCs w:val="20"/>
                <w:lang w:val="lv-LV"/>
              </w:rPr>
              <w:t>1</w:t>
            </w:r>
          </w:p>
        </w:tc>
      </w:tr>
      <w:tr w:rsidR="001C6C68" w:rsidRPr="00AD1F8C" w14:paraId="50EF9126" w14:textId="77777777" w:rsidTr="00595F4C">
        <w:trPr>
          <w:trHeight w:val="332"/>
        </w:trPr>
        <w:tc>
          <w:tcPr>
            <w:tcW w:w="1838" w:type="dxa"/>
            <w:vMerge/>
            <w:tcBorders>
              <w:left w:val="single" w:sz="4" w:space="0" w:color="auto"/>
              <w:bottom w:val="single" w:sz="4" w:space="0" w:color="auto"/>
              <w:right w:val="single" w:sz="4" w:space="0" w:color="auto"/>
            </w:tcBorders>
          </w:tcPr>
          <w:p w14:paraId="598A6F26"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14:paraId="2ED6D880"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033C7C39" w14:textId="77777777" w:rsidR="001C6C68" w:rsidRPr="002A2D2C" w:rsidRDefault="001C6C68" w:rsidP="001C6C68">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lang w:val="lv-LV"/>
              </w:rPr>
              <w:t>Attīstīts multidisciplinārais starpinstitucionālais pakalpojumu modelis bērniem, kas cietuši no vardarbības</w:t>
            </w:r>
          </w:p>
        </w:tc>
        <w:tc>
          <w:tcPr>
            <w:tcW w:w="1647" w:type="dxa"/>
            <w:tcBorders>
              <w:top w:val="single" w:sz="4" w:space="0" w:color="auto"/>
              <w:left w:val="single" w:sz="4" w:space="0" w:color="auto"/>
              <w:bottom w:val="single" w:sz="4" w:space="0" w:color="auto"/>
              <w:right w:val="single" w:sz="4" w:space="0" w:color="auto"/>
            </w:tcBorders>
          </w:tcPr>
          <w:p w14:paraId="42764264"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14:paraId="4DDDCC33"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lang w:val="lv-LV"/>
              </w:rPr>
              <w:t>Jā</w:t>
            </w:r>
          </w:p>
        </w:tc>
      </w:tr>
      <w:tr w:rsidR="001C6C68" w:rsidRPr="00AD1F8C" w14:paraId="3883286E" w14:textId="77777777" w:rsidTr="00595F4C">
        <w:trPr>
          <w:trHeight w:val="332"/>
        </w:trPr>
        <w:tc>
          <w:tcPr>
            <w:tcW w:w="1838" w:type="dxa"/>
            <w:vMerge w:val="restart"/>
            <w:tcBorders>
              <w:top w:val="single" w:sz="4" w:space="0" w:color="auto"/>
              <w:left w:val="single" w:sz="4" w:space="0" w:color="auto"/>
              <w:right w:val="single" w:sz="4" w:space="0" w:color="auto"/>
            </w:tcBorders>
          </w:tcPr>
          <w:p w14:paraId="11A049BB" w14:textId="77777777" w:rsidR="001C6C68" w:rsidRPr="00AD1F8C" w:rsidRDefault="001C6C68" w:rsidP="001C6C68">
            <w:pPr>
              <w:spacing w:after="0" w:line="259" w:lineRule="auto"/>
              <w:ind w:left="0" w:right="0" w:firstLine="0"/>
              <w:rPr>
                <w:i w:val="0"/>
                <w:color w:val="auto"/>
                <w:sz w:val="20"/>
                <w:szCs w:val="20"/>
                <w:lang w:val="lv-LV"/>
              </w:rPr>
            </w:pPr>
            <w:r w:rsidRPr="00AD1F8C">
              <w:rPr>
                <w:b/>
                <w:i w:val="0"/>
                <w:color w:val="auto"/>
                <w:sz w:val="20"/>
                <w:lang w:val="lv-LV"/>
              </w:rPr>
              <w:t>Divpusējās sadarbības rezultāts</w:t>
            </w:r>
          </w:p>
        </w:tc>
        <w:tc>
          <w:tcPr>
            <w:tcW w:w="3443" w:type="dxa"/>
            <w:vMerge w:val="restart"/>
            <w:tcBorders>
              <w:top w:val="single" w:sz="4" w:space="0" w:color="auto"/>
              <w:left w:val="single" w:sz="4" w:space="0" w:color="auto"/>
              <w:right w:val="single" w:sz="4" w:space="0" w:color="auto"/>
            </w:tcBorders>
          </w:tcPr>
          <w:p w14:paraId="4D394620" w14:textId="77777777" w:rsidR="001C6C68" w:rsidRPr="002A2D2C" w:rsidRDefault="001C6C68" w:rsidP="001C6C68">
            <w:pPr>
              <w:spacing w:after="0" w:line="259" w:lineRule="auto"/>
              <w:ind w:left="1" w:right="0" w:firstLine="0"/>
              <w:jc w:val="left"/>
              <w:rPr>
                <w:i w:val="0"/>
                <w:color w:val="auto"/>
                <w:sz w:val="20"/>
                <w:szCs w:val="20"/>
                <w:lang w:val="lv-LV"/>
              </w:rPr>
            </w:pPr>
            <w:r w:rsidRPr="002A2D2C">
              <w:rPr>
                <w:rFonts w:eastAsiaTheme="minorEastAsia"/>
                <w:b/>
                <w:bCs/>
                <w:i w:val="0"/>
                <w:color w:val="auto"/>
                <w:sz w:val="20"/>
                <w:szCs w:val="20"/>
                <w:lang w:val="lv-LV"/>
              </w:rPr>
              <w:t>Uzlabota policijas, starptautisko organizāciju un pašvaldību sadarbība</w:t>
            </w:r>
          </w:p>
        </w:tc>
        <w:tc>
          <w:tcPr>
            <w:tcW w:w="4637" w:type="dxa"/>
            <w:tcBorders>
              <w:top w:val="single" w:sz="4" w:space="0" w:color="auto"/>
              <w:left w:val="single" w:sz="4" w:space="0" w:color="auto"/>
              <w:bottom w:val="single" w:sz="4" w:space="0" w:color="auto"/>
              <w:right w:val="single" w:sz="4" w:space="0" w:color="auto"/>
            </w:tcBorders>
          </w:tcPr>
          <w:p w14:paraId="2944267F" w14:textId="77777777" w:rsidR="001C6C68" w:rsidRPr="002A2D2C" w:rsidRDefault="001C6C68" w:rsidP="001C6C68">
            <w:pPr>
              <w:spacing w:after="0"/>
              <w:ind w:left="-7"/>
              <w:jc w:val="left"/>
              <w:rPr>
                <w:b/>
                <w:i w:val="0"/>
                <w:color w:val="auto"/>
                <w:sz w:val="20"/>
                <w:szCs w:val="20"/>
                <w:lang w:val="lv-LV"/>
              </w:rPr>
            </w:pPr>
            <w:r w:rsidRPr="002A2D2C">
              <w:rPr>
                <w:b/>
                <w:i w:val="0"/>
                <w:color w:val="auto"/>
                <w:sz w:val="20"/>
                <w:szCs w:val="20"/>
                <w:lang w:val="lv-LV"/>
              </w:rPr>
              <w:t>Uzticības līmenis starp Saņēmējvalsts un Donorvalstu iestādēm (skalā 1-7)</w:t>
            </w:r>
          </w:p>
        </w:tc>
        <w:tc>
          <w:tcPr>
            <w:tcW w:w="1647" w:type="dxa"/>
            <w:tcBorders>
              <w:top w:val="single" w:sz="4" w:space="0" w:color="auto"/>
              <w:left w:val="single" w:sz="4" w:space="0" w:color="auto"/>
              <w:bottom w:val="single" w:sz="4" w:space="0" w:color="auto"/>
              <w:right w:val="single" w:sz="4" w:space="0" w:color="auto"/>
            </w:tcBorders>
          </w:tcPr>
          <w:p w14:paraId="3685AD0E" w14:textId="77777777" w:rsidR="001C6C68" w:rsidRPr="002A2D2C" w:rsidRDefault="001C6C68" w:rsidP="001C6C68">
            <w:pPr>
              <w:spacing w:after="0" w:line="259" w:lineRule="auto"/>
              <w:ind w:left="1" w:right="0" w:firstLine="0"/>
              <w:rPr>
                <w:color w:val="auto"/>
                <w:sz w:val="20"/>
                <w:szCs w:val="20"/>
                <w:lang w:val="lv-LV"/>
              </w:rPr>
            </w:pPr>
            <w:r w:rsidRPr="002A2D2C">
              <w:rPr>
                <w:b/>
                <w:i w:val="0"/>
                <w:color w:val="auto"/>
                <w:sz w:val="20"/>
                <w:szCs w:val="20"/>
                <w:lang w:val="lv-LV"/>
              </w:rPr>
              <w:t>Tiks noteikts</w:t>
            </w:r>
          </w:p>
        </w:tc>
        <w:tc>
          <w:tcPr>
            <w:tcW w:w="1395" w:type="dxa"/>
            <w:tcBorders>
              <w:top w:val="single" w:sz="4" w:space="0" w:color="auto"/>
              <w:left w:val="single" w:sz="4" w:space="0" w:color="auto"/>
              <w:bottom w:val="single" w:sz="4" w:space="0" w:color="auto"/>
              <w:right w:val="single" w:sz="4" w:space="0" w:color="auto"/>
            </w:tcBorders>
          </w:tcPr>
          <w:p w14:paraId="414CC089" w14:textId="77777777" w:rsidR="001C6C68" w:rsidRPr="002A2D2C" w:rsidRDefault="001C6C68" w:rsidP="001C6C68">
            <w:pPr>
              <w:spacing w:after="0" w:line="259" w:lineRule="auto"/>
              <w:ind w:left="1" w:right="0" w:firstLine="0"/>
              <w:rPr>
                <w:color w:val="auto"/>
                <w:sz w:val="20"/>
                <w:szCs w:val="20"/>
                <w:lang w:val="lv-LV"/>
              </w:rPr>
            </w:pPr>
            <w:r w:rsidRPr="002A2D2C">
              <w:rPr>
                <w:rFonts w:eastAsiaTheme="minorEastAsia"/>
                <w:color w:val="auto"/>
                <w:sz w:val="20"/>
                <w:szCs w:val="20"/>
                <w:lang w:val="lv-LV"/>
              </w:rPr>
              <w:t>≥</w:t>
            </w:r>
            <w:r w:rsidRPr="002A2D2C">
              <w:rPr>
                <w:b/>
                <w:i w:val="0"/>
                <w:color w:val="auto"/>
                <w:sz w:val="20"/>
                <w:szCs w:val="20"/>
                <w:lang w:val="lv-LV"/>
              </w:rPr>
              <w:t>4.5</w:t>
            </w:r>
          </w:p>
        </w:tc>
      </w:tr>
      <w:tr w:rsidR="001C6C68" w:rsidRPr="00AD1F8C" w14:paraId="425C5E8A" w14:textId="77777777" w:rsidTr="00595F4C">
        <w:trPr>
          <w:trHeight w:val="332"/>
        </w:trPr>
        <w:tc>
          <w:tcPr>
            <w:tcW w:w="1838" w:type="dxa"/>
            <w:vMerge/>
            <w:tcBorders>
              <w:left w:val="single" w:sz="4" w:space="0" w:color="auto"/>
              <w:right w:val="single" w:sz="4" w:space="0" w:color="auto"/>
            </w:tcBorders>
          </w:tcPr>
          <w:p w14:paraId="1AB2C394"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5705C068"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12B3461A" w14:textId="77777777" w:rsidR="001C6C68" w:rsidRPr="002A2D2C" w:rsidRDefault="001C6C68" w:rsidP="001C6C68">
            <w:pPr>
              <w:spacing w:after="0"/>
              <w:ind w:left="-7"/>
              <w:jc w:val="left"/>
              <w:rPr>
                <w:b/>
                <w:i w:val="0"/>
                <w:color w:val="auto"/>
                <w:sz w:val="20"/>
                <w:szCs w:val="20"/>
                <w:lang w:val="lv-LV"/>
              </w:rPr>
            </w:pPr>
            <w:r w:rsidRPr="002A2D2C">
              <w:rPr>
                <w:b/>
                <w:i w:val="0"/>
                <w:color w:val="auto"/>
                <w:sz w:val="20"/>
                <w:szCs w:val="20"/>
                <w:lang w:val="lv-LV"/>
              </w:rPr>
              <w:t xml:space="preserve">Apmierinātība ar partnerību (skalā </w:t>
            </w:r>
            <w:r w:rsidRPr="002A2D2C">
              <w:rPr>
                <w:rFonts w:eastAsiaTheme="minorEastAsia"/>
                <w:b/>
                <w:bCs/>
                <w:i w:val="0"/>
                <w:color w:val="auto"/>
                <w:sz w:val="20"/>
                <w:szCs w:val="20"/>
                <w:lang w:val="lv-LV"/>
              </w:rPr>
              <w:t>1-7)</w:t>
            </w:r>
          </w:p>
        </w:tc>
        <w:tc>
          <w:tcPr>
            <w:tcW w:w="1647" w:type="dxa"/>
            <w:tcBorders>
              <w:top w:val="single" w:sz="4" w:space="0" w:color="auto"/>
              <w:left w:val="single" w:sz="4" w:space="0" w:color="auto"/>
              <w:bottom w:val="single" w:sz="4" w:space="0" w:color="auto"/>
              <w:right w:val="single" w:sz="4" w:space="0" w:color="auto"/>
            </w:tcBorders>
          </w:tcPr>
          <w:p w14:paraId="029511A4" w14:textId="77777777" w:rsidR="001C6C68" w:rsidRPr="002A2D2C" w:rsidRDefault="001C6C68" w:rsidP="001C6C68">
            <w:pPr>
              <w:spacing w:after="0" w:line="259" w:lineRule="auto"/>
              <w:ind w:left="1" w:right="0" w:firstLine="0"/>
              <w:rPr>
                <w:b/>
                <w:i w:val="0"/>
                <w:color w:val="auto"/>
                <w:sz w:val="20"/>
                <w:szCs w:val="20"/>
                <w:lang w:val="lv-LV"/>
              </w:rPr>
            </w:pPr>
            <w:r w:rsidRPr="002A2D2C">
              <w:rPr>
                <w:b/>
                <w:i w:val="0"/>
                <w:color w:val="auto"/>
                <w:sz w:val="20"/>
                <w:szCs w:val="20"/>
                <w:lang w:val="lv-LV"/>
              </w:rPr>
              <w:t>Tiks noteikts</w:t>
            </w:r>
          </w:p>
        </w:tc>
        <w:tc>
          <w:tcPr>
            <w:tcW w:w="1395" w:type="dxa"/>
            <w:tcBorders>
              <w:top w:val="single" w:sz="4" w:space="0" w:color="auto"/>
              <w:left w:val="single" w:sz="4" w:space="0" w:color="auto"/>
              <w:bottom w:val="single" w:sz="4" w:space="0" w:color="auto"/>
              <w:right w:val="single" w:sz="4" w:space="0" w:color="auto"/>
            </w:tcBorders>
          </w:tcPr>
          <w:p w14:paraId="2BD26AEA" w14:textId="77777777" w:rsidR="001C6C68" w:rsidRPr="002A2D2C" w:rsidRDefault="001C6C68" w:rsidP="001C6C68">
            <w:pPr>
              <w:spacing w:after="0" w:line="259" w:lineRule="auto"/>
              <w:ind w:left="1" w:right="0" w:firstLine="0"/>
              <w:rPr>
                <w:b/>
                <w:i w:val="0"/>
                <w:color w:val="auto"/>
                <w:sz w:val="20"/>
                <w:szCs w:val="20"/>
                <w:lang w:val="lv-LV"/>
              </w:rPr>
            </w:pPr>
            <w:r w:rsidRPr="002A2D2C">
              <w:rPr>
                <w:rFonts w:eastAsiaTheme="minorEastAsia"/>
                <w:color w:val="auto"/>
                <w:sz w:val="20"/>
                <w:szCs w:val="20"/>
                <w:lang w:val="lv-LV"/>
              </w:rPr>
              <w:t>≥</w:t>
            </w:r>
            <w:r w:rsidRPr="002A2D2C">
              <w:rPr>
                <w:b/>
                <w:i w:val="0"/>
                <w:color w:val="auto"/>
                <w:sz w:val="20"/>
                <w:szCs w:val="20"/>
                <w:lang w:val="lv-LV"/>
              </w:rPr>
              <w:t>4.5</w:t>
            </w:r>
          </w:p>
        </w:tc>
      </w:tr>
      <w:tr w:rsidR="001C6C68" w:rsidRPr="00AD1F8C" w14:paraId="397A3F6B" w14:textId="77777777" w:rsidTr="00595F4C">
        <w:trPr>
          <w:trHeight w:val="332"/>
        </w:trPr>
        <w:tc>
          <w:tcPr>
            <w:tcW w:w="1838" w:type="dxa"/>
            <w:vMerge/>
            <w:tcBorders>
              <w:left w:val="single" w:sz="4" w:space="0" w:color="auto"/>
              <w:bottom w:val="single" w:sz="4" w:space="0" w:color="auto"/>
              <w:right w:val="single" w:sz="4" w:space="0" w:color="auto"/>
            </w:tcBorders>
          </w:tcPr>
          <w:p w14:paraId="6CA3A235"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14:paraId="5C92AF6E"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0261099F" w14:textId="77777777" w:rsidR="001C6C68" w:rsidRPr="002A2D2C" w:rsidRDefault="001C6C68" w:rsidP="001C6C68">
            <w:pPr>
              <w:spacing w:after="0"/>
              <w:ind w:left="-7"/>
              <w:jc w:val="left"/>
              <w:rPr>
                <w:b/>
                <w:i w:val="0"/>
                <w:color w:val="auto"/>
                <w:sz w:val="20"/>
                <w:szCs w:val="20"/>
                <w:lang w:val="lv-LV"/>
              </w:rPr>
            </w:pPr>
            <w:r w:rsidRPr="002A2D2C">
              <w:rPr>
                <w:b/>
                <w:i w:val="0"/>
                <w:color w:val="auto"/>
                <w:sz w:val="20"/>
                <w:szCs w:val="20"/>
                <w:lang w:val="lv-LV"/>
              </w:rPr>
              <w:t xml:space="preserve">Iestādes, kas izmanto divpusējā sadarbībā iegūtās zināšanas </w:t>
            </w:r>
          </w:p>
        </w:tc>
        <w:tc>
          <w:tcPr>
            <w:tcW w:w="1647" w:type="dxa"/>
            <w:tcBorders>
              <w:top w:val="single" w:sz="4" w:space="0" w:color="auto"/>
              <w:left w:val="single" w:sz="4" w:space="0" w:color="auto"/>
              <w:bottom w:val="single" w:sz="4" w:space="0" w:color="auto"/>
              <w:right w:val="single" w:sz="4" w:space="0" w:color="auto"/>
            </w:tcBorders>
          </w:tcPr>
          <w:p w14:paraId="5FBAD980" w14:textId="77777777" w:rsidR="001C6C68" w:rsidRPr="002A2D2C" w:rsidRDefault="001C6C68" w:rsidP="001C6C68">
            <w:pPr>
              <w:spacing w:after="0" w:line="259" w:lineRule="auto"/>
              <w:ind w:right="0"/>
              <w:rPr>
                <w:b/>
                <w:i w:val="0"/>
                <w:color w:val="auto"/>
                <w:sz w:val="20"/>
                <w:szCs w:val="20"/>
                <w:lang w:val="lv-LV"/>
              </w:rPr>
            </w:pPr>
            <w:r w:rsidRPr="002A2D2C">
              <w:rPr>
                <w:b/>
                <w:i w:val="0"/>
                <w:color w:val="auto"/>
                <w:sz w:val="20"/>
                <w:szCs w:val="20"/>
                <w:lang w:val="lv-LV"/>
              </w:rPr>
              <w:t>N/A</w:t>
            </w:r>
          </w:p>
        </w:tc>
        <w:tc>
          <w:tcPr>
            <w:tcW w:w="1395" w:type="dxa"/>
            <w:tcBorders>
              <w:top w:val="single" w:sz="4" w:space="0" w:color="auto"/>
              <w:left w:val="single" w:sz="4" w:space="0" w:color="auto"/>
              <w:bottom w:val="single" w:sz="4" w:space="0" w:color="auto"/>
              <w:right w:val="single" w:sz="4" w:space="0" w:color="auto"/>
            </w:tcBorders>
          </w:tcPr>
          <w:p w14:paraId="1E36DAF2" w14:textId="77777777" w:rsidR="001C6C68" w:rsidRPr="002A2D2C" w:rsidRDefault="001C6C68" w:rsidP="001C6C68">
            <w:pPr>
              <w:spacing w:after="0" w:line="259" w:lineRule="auto"/>
              <w:ind w:left="1" w:right="0" w:firstLine="0"/>
              <w:rPr>
                <w:b/>
                <w:i w:val="0"/>
                <w:color w:val="auto"/>
                <w:sz w:val="20"/>
                <w:szCs w:val="20"/>
                <w:lang w:val="lv-LV"/>
              </w:rPr>
            </w:pPr>
            <w:r w:rsidRPr="002A2D2C">
              <w:rPr>
                <w:rFonts w:eastAsiaTheme="minorEastAsia"/>
                <w:b/>
                <w:i w:val="0"/>
                <w:color w:val="auto"/>
                <w:sz w:val="20"/>
                <w:szCs w:val="20"/>
                <w:lang w:val="lv-LV"/>
              </w:rPr>
              <w:t>≥50%</w:t>
            </w:r>
          </w:p>
        </w:tc>
      </w:tr>
      <w:tr w:rsidR="001C6C68" w:rsidRPr="00AD1F8C" w14:paraId="152DE04C" w14:textId="77777777" w:rsidTr="00595F4C">
        <w:trPr>
          <w:trHeight w:val="332"/>
        </w:trPr>
        <w:tc>
          <w:tcPr>
            <w:tcW w:w="1838" w:type="dxa"/>
            <w:vMerge w:val="restart"/>
            <w:tcBorders>
              <w:top w:val="single" w:sz="4" w:space="0" w:color="auto"/>
              <w:left w:val="single" w:sz="4" w:space="0" w:color="auto"/>
              <w:right w:val="single" w:sz="4" w:space="0" w:color="auto"/>
            </w:tcBorders>
          </w:tcPr>
          <w:p w14:paraId="21DFCCFB" w14:textId="77777777" w:rsidR="001C6C68" w:rsidRPr="00AD1F8C" w:rsidRDefault="001C6C68" w:rsidP="001C6C68">
            <w:pPr>
              <w:spacing w:after="0" w:line="259" w:lineRule="auto"/>
              <w:ind w:left="0" w:right="0" w:firstLine="0"/>
              <w:rPr>
                <w:i w:val="0"/>
                <w:color w:val="auto"/>
                <w:sz w:val="20"/>
                <w:szCs w:val="20"/>
                <w:lang w:val="lv-LV"/>
              </w:rPr>
            </w:pPr>
            <w:r w:rsidRPr="00AD1F8C">
              <w:rPr>
                <w:i w:val="0"/>
                <w:color w:val="auto"/>
                <w:sz w:val="20"/>
                <w:szCs w:val="20"/>
                <w:lang w:val="lv-LV"/>
              </w:rPr>
              <w:t>Divpusējās sadarbības iznākums</w:t>
            </w:r>
          </w:p>
        </w:tc>
        <w:tc>
          <w:tcPr>
            <w:tcW w:w="3443" w:type="dxa"/>
            <w:vMerge w:val="restart"/>
            <w:tcBorders>
              <w:top w:val="single" w:sz="4" w:space="0" w:color="auto"/>
              <w:left w:val="single" w:sz="4" w:space="0" w:color="auto"/>
              <w:right w:val="single" w:sz="4" w:space="0" w:color="auto"/>
            </w:tcBorders>
          </w:tcPr>
          <w:p w14:paraId="21C77C3F" w14:textId="77777777" w:rsidR="001C6C68" w:rsidRPr="002A2D2C" w:rsidRDefault="001C6C68" w:rsidP="001C6C68">
            <w:pPr>
              <w:spacing w:line="259" w:lineRule="auto"/>
              <w:ind w:right="0"/>
              <w:jc w:val="left"/>
              <w:rPr>
                <w:rFonts w:eastAsiaTheme="minorEastAsia"/>
                <w:bCs/>
                <w:i w:val="0"/>
                <w:color w:val="auto"/>
                <w:sz w:val="20"/>
                <w:szCs w:val="20"/>
                <w:lang w:val="lv-LV"/>
              </w:rPr>
            </w:pPr>
            <w:r w:rsidRPr="002A2D2C">
              <w:rPr>
                <w:rFonts w:eastAsiaTheme="minorEastAsia"/>
                <w:bCs/>
                <w:i w:val="0"/>
                <w:color w:val="auto"/>
                <w:sz w:val="20"/>
                <w:szCs w:val="20"/>
                <w:lang w:val="lv-LV"/>
              </w:rPr>
              <w:t>Atbalstīti divpusējie sadarbības tīkli</w:t>
            </w:r>
          </w:p>
        </w:tc>
        <w:tc>
          <w:tcPr>
            <w:tcW w:w="4637" w:type="dxa"/>
            <w:tcBorders>
              <w:top w:val="single" w:sz="4" w:space="0" w:color="auto"/>
              <w:left w:val="single" w:sz="4" w:space="0" w:color="auto"/>
              <w:bottom w:val="single" w:sz="4" w:space="0" w:color="auto"/>
              <w:right w:val="single" w:sz="4" w:space="0" w:color="auto"/>
            </w:tcBorders>
          </w:tcPr>
          <w:p w14:paraId="7CF6462A" w14:textId="77777777" w:rsidR="001C6C68" w:rsidRPr="002A2D2C" w:rsidRDefault="001C6C68" w:rsidP="001C6C68">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szCs w:val="20"/>
                <w:lang w:val="lv-LV"/>
              </w:rPr>
              <w:t>Organizēti kopīgi Saņēmējvalsts un Donorvalstu iestāžu mācību kursi</w:t>
            </w:r>
          </w:p>
        </w:tc>
        <w:tc>
          <w:tcPr>
            <w:tcW w:w="1647" w:type="dxa"/>
            <w:tcBorders>
              <w:top w:val="single" w:sz="4" w:space="0" w:color="auto"/>
              <w:left w:val="single" w:sz="4" w:space="0" w:color="auto"/>
              <w:bottom w:val="single" w:sz="4" w:space="0" w:color="auto"/>
              <w:right w:val="single" w:sz="4" w:space="0" w:color="auto"/>
            </w:tcBorders>
          </w:tcPr>
          <w:p w14:paraId="0EEEABD4" w14:textId="77777777" w:rsidR="001C6C68" w:rsidRPr="002A2D2C" w:rsidRDefault="001C6C68" w:rsidP="001C6C68">
            <w:pPr>
              <w:spacing w:after="0" w:line="259" w:lineRule="auto"/>
              <w:ind w:left="1" w:right="0" w:firstLine="0"/>
              <w:rPr>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75428D26" w14:textId="77777777" w:rsidR="001C6C68" w:rsidRPr="002A2D2C" w:rsidRDefault="001C6C68" w:rsidP="001C6C68">
            <w:pPr>
              <w:spacing w:after="0" w:line="259" w:lineRule="auto"/>
              <w:ind w:left="1" w:right="0" w:firstLine="0"/>
              <w:rPr>
                <w:color w:val="auto"/>
                <w:sz w:val="20"/>
                <w:szCs w:val="20"/>
                <w:lang w:val="lv-LV"/>
              </w:rPr>
            </w:pPr>
            <w:r w:rsidRPr="002A2D2C">
              <w:rPr>
                <w:i w:val="0"/>
                <w:color w:val="auto"/>
                <w:sz w:val="20"/>
                <w:szCs w:val="20"/>
                <w:lang w:val="lv-LV"/>
              </w:rPr>
              <w:t>3</w:t>
            </w:r>
          </w:p>
        </w:tc>
      </w:tr>
      <w:tr w:rsidR="001C6C68" w:rsidRPr="00AD1F8C" w14:paraId="7BB3455A" w14:textId="77777777" w:rsidTr="00595F4C">
        <w:trPr>
          <w:trHeight w:val="332"/>
        </w:trPr>
        <w:tc>
          <w:tcPr>
            <w:tcW w:w="1838" w:type="dxa"/>
            <w:vMerge/>
            <w:tcBorders>
              <w:left w:val="single" w:sz="4" w:space="0" w:color="auto"/>
              <w:right w:val="single" w:sz="4" w:space="0" w:color="auto"/>
            </w:tcBorders>
          </w:tcPr>
          <w:p w14:paraId="1C026FE5"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248B6515"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12B195A6" w14:textId="77777777" w:rsidR="001C6C68" w:rsidRPr="002A2D2C" w:rsidRDefault="001C6C68" w:rsidP="001C6C68">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szCs w:val="20"/>
                <w:lang w:val="lv-LV"/>
              </w:rPr>
              <w:t>Īstenoti projekti, kas ietver sadarbību ar donora projekta partneri</w:t>
            </w:r>
          </w:p>
        </w:tc>
        <w:tc>
          <w:tcPr>
            <w:tcW w:w="1647" w:type="dxa"/>
            <w:tcBorders>
              <w:top w:val="single" w:sz="4" w:space="0" w:color="auto"/>
              <w:left w:val="single" w:sz="4" w:space="0" w:color="auto"/>
              <w:bottom w:val="single" w:sz="4" w:space="0" w:color="auto"/>
              <w:right w:val="single" w:sz="4" w:space="0" w:color="auto"/>
            </w:tcBorders>
          </w:tcPr>
          <w:p w14:paraId="41C6AB91"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7DB09E3B"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2</w:t>
            </w:r>
          </w:p>
        </w:tc>
      </w:tr>
      <w:tr w:rsidR="001C6C68" w:rsidRPr="00AD1F8C" w14:paraId="68DE2A41" w14:textId="77777777" w:rsidTr="00595F4C">
        <w:trPr>
          <w:trHeight w:val="332"/>
        </w:trPr>
        <w:tc>
          <w:tcPr>
            <w:tcW w:w="1838" w:type="dxa"/>
            <w:vMerge/>
            <w:tcBorders>
              <w:left w:val="single" w:sz="4" w:space="0" w:color="auto"/>
              <w:right w:val="single" w:sz="4" w:space="0" w:color="auto"/>
            </w:tcBorders>
          </w:tcPr>
          <w:p w14:paraId="27787AB8"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14:paraId="5408A368"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6A71C052" w14:textId="77777777" w:rsidR="001C6C68" w:rsidRPr="002A2D2C" w:rsidRDefault="001C6C68" w:rsidP="001C6C68">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szCs w:val="20"/>
                <w:lang w:val="lv-LV"/>
              </w:rPr>
              <w:t>Dalībnieku skaits no Saņēmējvalsts, kas iesaistījušies pieredzes apmaiņā (sadalījumā pa dzimumiem)</w:t>
            </w:r>
          </w:p>
        </w:tc>
        <w:tc>
          <w:tcPr>
            <w:tcW w:w="1647" w:type="dxa"/>
            <w:tcBorders>
              <w:top w:val="single" w:sz="4" w:space="0" w:color="auto"/>
              <w:left w:val="single" w:sz="4" w:space="0" w:color="auto"/>
              <w:bottom w:val="single" w:sz="4" w:space="0" w:color="auto"/>
              <w:right w:val="single" w:sz="4" w:space="0" w:color="auto"/>
            </w:tcBorders>
          </w:tcPr>
          <w:p w14:paraId="28EBE714"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7D0CA335"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20</w:t>
            </w:r>
          </w:p>
        </w:tc>
      </w:tr>
      <w:tr w:rsidR="001C6C68" w:rsidRPr="00AD1F8C" w14:paraId="6BCBBC2C" w14:textId="77777777" w:rsidTr="00595F4C">
        <w:trPr>
          <w:trHeight w:val="332"/>
        </w:trPr>
        <w:tc>
          <w:tcPr>
            <w:tcW w:w="1838" w:type="dxa"/>
            <w:vMerge/>
            <w:tcBorders>
              <w:left w:val="single" w:sz="4" w:space="0" w:color="auto"/>
              <w:right w:val="single" w:sz="4" w:space="0" w:color="auto"/>
            </w:tcBorders>
          </w:tcPr>
          <w:p w14:paraId="2E07DF26" w14:textId="77777777" w:rsidR="001C6C68" w:rsidRPr="002A2D2C" w:rsidRDefault="001C6C68" w:rsidP="001C6C68">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14:paraId="7F087EFB" w14:textId="77777777" w:rsidR="001C6C68" w:rsidRPr="002A2D2C" w:rsidRDefault="001C6C68" w:rsidP="001C6C68">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14:paraId="03FC5CA5" w14:textId="77777777" w:rsidR="001C6C68" w:rsidRPr="002A2D2C" w:rsidRDefault="001C6C68" w:rsidP="001C6C68">
            <w:pPr>
              <w:spacing w:after="0" w:line="259" w:lineRule="auto"/>
              <w:ind w:left="0" w:right="0" w:firstLine="0"/>
              <w:jc w:val="left"/>
              <w:rPr>
                <w:rFonts w:eastAsiaTheme="minorEastAsia"/>
                <w:i w:val="0"/>
                <w:color w:val="auto"/>
                <w:sz w:val="20"/>
                <w:szCs w:val="20"/>
                <w:lang w:val="lv-LV"/>
              </w:rPr>
            </w:pPr>
            <w:r w:rsidRPr="002A2D2C">
              <w:rPr>
                <w:rFonts w:eastAsiaTheme="minorEastAsia"/>
                <w:i w:val="0"/>
                <w:color w:val="auto"/>
                <w:sz w:val="20"/>
                <w:szCs w:val="20"/>
                <w:lang w:val="lv-LV"/>
              </w:rPr>
              <w:t>Dalībnieku skaits no Donorvalstīm, kas iesaistījušies pieredzes apmaiņā (sadalījumā pa dzimumiem)</w:t>
            </w:r>
          </w:p>
        </w:tc>
        <w:tc>
          <w:tcPr>
            <w:tcW w:w="1647" w:type="dxa"/>
            <w:tcBorders>
              <w:top w:val="single" w:sz="4" w:space="0" w:color="auto"/>
              <w:left w:val="single" w:sz="4" w:space="0" w:color="auto"/>
              <w:bottom w:val="single" w:sz="4" w:space="0" w:color="auto"/>
              <w:right w:val="single" w:sz="4" w:space="0" w:color="auto"/>
            </w:tcBorders>
          </w:tcPr>
          <w:p w14:paraId="037AEA5B"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14:paraId="1D7D5251" w14:textId="77777777" w:rsidR="001C6C68" w:rsidRPr="002A2D2C" w:rsidRDefault="001C6C68" w:rsidP="001C6C68">
            <w:pPr>
              <w:spacing w:after="0" w:line="259" w:lineRule="auto"/>
              <w:ind w:left="1" w:right="0" w:firstLine="0"/>
              <w:rPr>
                <w:i w:val="0"/>
                <w:color w:val="auto"/>
                <w:sz w:val="20"/>
                <w:szCs w:val="20"/>
                <w:lang w:val="lv-LV"/>
              </w:rPr>
            </w:pPr>
            <w:r w:rsidRPr="002A2D2C">
              <w:rPr>
                <w:i w:val="0"/>
                <w:color w:val="auto"/>
                <w:sz w:val="20"/>
                <w:szCs w:val="20"/>
                <w:lang w:val="lv-LV"/>
              </w:rPr>
              <w:t>10</w:t>
            </w:r>
          </w:p>
        </w:tc>
      </w:tr>
    </w:tbl>
    <w:p w14:paraId="01FEE085" w14:textId="77777777" w:rsidR="00432662" w:rsidRPr="00AD1F8C" w:rsidRDefault="00432662" w:rsidP="000833A0">
      <w:pPr>
        <w:spacing w:after="1691" w:line="259" w:lineRule="auto"/>
        <w:ind w:left="0" w:right="0" w:firstLine="0"/>
        <w:rPr>
          <w:color w:val="auto"/>
          <w:lang w:val="lv-LV"/>
        </w:rPr>
      </w:pPr>
    </w:p>
    <w:p w14:paraId="29F7FD99" w14:textId="77777777" w:rsidR="00432662" w:rsidRPr="002A2D2C" w:rsidRDefault="00432662" w:rsidP="00814E05">
      <w:pPr>
        <w:spacing w:after="98" w:line="259" w:lineRule="auto"/>
        <w:ind w:left="0" w:right="0" w:firstLine="0"/>
        <w:jc w:val="right"/>
        <w:rPr>
          <w:color w:val="auto"/>
          <w:lang w:val="lv-LV"/>
        </w:rPr>
        <w:sectPr w:rsidR="00432662" w:rsidRPr="002A2D2C" w:rsidSect="001A62CD">
          <w:headerReference w:type="even" r:id="rId17"/>
          <w:headerReference w:type="default" r:id="rId18"/>
          <w:headerReference w:type="first" r:id="rId19"/>
          <w:pgSz w:w="15840" w:h="12240" w:orient="landscape" w:code="1"/>
          <w:pgMar w:top="1134" w:right="1134" w:bottom="1134" w:left="1701" w:header="720" w:footer="567" w:gutter="0"/>
          <w:cols w:space="720"/>
        </w:sectPr>
      </w:pPr>
    </w:p>
    <w:p w14:paraId="29C8A1AA" w14:textId="77777777" w:rsidR="00C0251A" w:rsidRPr="002A2D2C" w:rsidRDefault="007120FD" w:rsidP="00432662">
      <w:pPr>
        <w:spacing w:after="98" w:line="259" w:lineRule="auto"/>
        <w:ind w:left="0" w:right="0" w:firstLine="0"/>
        <w:jc w:val="left"/>
        <w:rPr>
          <w:color w:val="auto"/>
          <w:lang w:val="lv-LV"/>
        </w:rPr>
      </w:pPr>
      <w:r w:rsidRPr="002A2D2C">
        <w:rPr>
          <w:rFonts w:eastAsia="Calibri"/>
          <w:i w:val="0"/>
          <w:color w:val="auto"/>
          <w:lang w:val="lv-LV"/>
        </w:rPr>
        <w:lastRenderedPageBreak/>
        <w:t xml:space="preserve"> </w:t>
      </w:r>
    </w:p>
    <w:p w14:paraId="10EEC164" w14:textId="77777777" w:rsidR="002B27DD" w:rsidRPr="002A2D2C" w:rsidRDefault="007120FD" w:rsidP="002B27DD">
      <w:pPr>
        <w:spacing w:after="160" w:line="259" w:lineRule="auto"/>
        <w:ind w:left="0" w:right="0" w:firstLine="0"/>
        <w:jc w:val="left"/>
        <w:rPr>
          <w:b/>
          <w:i w:val="0"/>
          <w:color w:val="auto"/>
          <w:sz w:val="24"/>
          <w:szCs w:val="24"/>
          <w:lang w:val="lv-LV"/>
        </w:rPr>
      </w:pPr>
      <w:r w:rsidRPr="002A2D2C">
        <w:rPr>
          <w:b/>
          <w:i w:val="0"/>
          <w:color w:val="auto"/>
          <w:sz w:val="24"/>
          <w:szCs w:val="24"/>
          <w:lang w:val="lv-LV"/>
        </w:rPr>
        <w:t xml:space="preserve">Piešķīruma daļa un budžets </w:t>
      </w:r>
      <w:r w:rsidRPr="002A2D2C">
        <w:rPr>
          <w:b/>
          <w:i w:val="0"/>
          <w:color w:val="auto"/>
          <w:sz w:val="24"/>
          <w:szCs w:val="24"/>
          <w:lang w:val="lv-LV"/>
        </w:rPr>
        <w:br/>
      </w:r>
    </w:p>
    <w:tbl>
      <w:tblPr>
        <w:tblStyle w:val="TableGrid"/>
        <w:tblW w:w="6936" w:type="dxa"/>
        <w:tblInd w:w="10" w:type="dxa"/>
        <w:tblCellMar>
          <w:left w:w="106" w:type="dxa"/>
          <w:right w:w="70" w:type="dxa"/>
        </w:tblCellMar>
        <w:tblLook w:val="04A0" w:firstRow="1" w:lastRow="0" w:firstColumn="1" w:lastColumn="0" w:noHBand="0" w:noVBand="1"/>
      </w:tblPr>
      <w:tblGrid>
        <w:gridCol w:w="5520"/>
        <w:gridCol w:w="1416"/>
      </w:tblGrid>
      <w:tr w:rsidR="00CA56B8" w:rsidRPr="00AD1F8C" w14:paraId="3A663D6D" w14:textId="77777777" w:rsidTr="005B4073">
        <w:trPr>
          <w:trHeight w:val="324"/>
        </w:trPr>
        <w:tc>
          <w:tcPr>
            <w:tcW w:w="5520" w:type="dxa"/>
            <w:tcBorders>
              <w:top w:val="single" w:sz="8" w:space="0" w:color="000000"/>
              <w:left w:val="single" w:sz="8" w:space="0" w:color="000000"/>
              <w:bottom w:val="single" w:sz="8" w:space="0" w:color="000000"/>
              <w:right w:val="single" w:sz="8" w:space="0" w:color="000000"/>
            </w:tcBorders>
          </w:tcPr>
          <w:p w14:paraId="327DC982" w14:textId="77777777" w:rsidR="002B27DD" w:rsidRPr="002A2D2C" w:rsidRDefault="007120FD" w:rsidP="002B27DD">
            <w:pPr>
              <w:spacing w:after="0" w:line="259" w:lineRule="auto"/>
              <w:ind w:left="0" w:right="0" w:firstLine="0"/>
              <w:jc w:val="left"/>
              <w:rPr>
                <w:color w:val="auto"/>
                <w:lang w:val="lv-LV"/>
              </w:rPr>
            </w:pPr>
            <w:r w:rsidRPr="002A2D2C">
              <w:rPr>
                <w:b/>
                <w:i w:val="0"/>
                <w:color w:val="auto"/>
                <w:sz w:val="16"/>
                <w:lang w:val="lv-LV"/>
              </w:rPr>
              <w:t>Attiecināmie programmas izdevumi</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1EA85233" w14:textId="4078C6DE" w:rsidR="002B27DD" w:rsidRPr="002A2D2C" w:rsidRDefault="007120FD" w:rsidP="002B27DD">
            <w:pPr>
              <w:spacing w:after="0" w:line="259" w:lineRule="auto"/>
              <w:ind w:left="0" w:right="40" w:firstLine="0"/>
              <w:jc w:val="right"/>
              <w:rPr>
                <w:color w:val="auto"/>
                <w:lang w:val="lv-LV"/>
              </w:rPr>
            </w:pPr>
            <w:r w:rsidRPr="002A2D2C">
              <w:rPr>
                <w:i w:val="0"/>
                <w:color w:val="auto"/>
                <w:sz w:val="16"/>
                <w:lang w:val="lv-LV"/>
              </w:rPr>
              <w:t>€</w:t>
            </w:r>
            <w:r w:rsidR="005B4073">
              <w:rPr>
                <w:i w:val="0"/>
                <w:color w:val="auto"/>
                <w:sz w:val="16"/>
                <w:lang w:val="lv-LV"/>
              </w:rPr>
              <w:t>20</w:t>
            </w:r>
            <w:r w:rsidR="00E065C9">
              <w:rPr>
                <w:i w:val="0"/>
                <w:color w:val="auto"/>
                <w:sz w:val="16"/>
                <w:lang w:val="lv-LV"/>
              </w:rPr>
              <w:t> </w:t>
            </w:r>
            <w:r w:rsidR="005B4073">
              <w:rPr>
                <w:i w:val="0"/>
                <w:color w:val="auto"/>
                <w:sz w:val="16"/>
                <w:lang w:val="lv-LV"/>
              </w:rPr>
              <w:t>528</w:t>
            </w:r>
            <w:r w:rsidR="00E065C9">
              <w:rPr>
                <w:i w:val="0"/>
                <w:color w:val="auto"/>
                <w:sz w:val="16"/>
                <w:lang w:val="lv-LV"/>
              </w:rPr>
              <w:t> </w:t>
            </w:r>
            <w:r w:rsidR="005B4073" w:rsidRPr="001003B5">
              <w:rPr>
                <w:i w:val="0"/>
                <w:color w:val="auto"/>
                <w:sz w:val="16"/>
                <w:lang w:val="lv-LV"/>
              </w:rPr>
              <w:t>235</w:t>
            </w:r>
            <w:r w:rsidR="00E065C9" w:rsidRPr="001003B5">
              <w:rPr>
                <w:i w:val="0"/>
                <w:color w:val="auto"/>
                <w:sz w:val="16"/>
                <w:lang w:val="lv-LV"/>
              </w:rPr>
              <w:t>,47</w:t>
            </w:r>
            <w:r w:rsidR="00C67942" w:rsidRPr="001003B5">
              <w:rPr>
                <w:i w:val="0"/>
                <w:color w:val="auto"/>
                <w:sz w:val="16"/>
                <w:lang w:val="lv-LV"/>
              </w:rPr>
              <w:t xml:space="preserve"> </w:t>
            </w:r>
          </w:p>
        </w:tc>
      </w:tr>
      <w:tr w:rsidR="00CA56B8" w:rsidRPr="00AD1F8C" w14:paraId="0EAA57E9" w14:textId="77777777" w:rsidTr="005B4073">
        <w:trPr>
          <w:trHeight w:val="324"/>
        </w:trPr>
        <w:tc>
          <w:tcPr>
            <w:tcW w:w="5520" w:type="dxa"/>
            <w:tcBorders>
              <w:top w:val="single" w:sz="8" w:space="0" w:color="000000"/>
              <w:left w:val="single" w:sz="8" w:space="0" w:color="000000"/>
              <w:bottom w:val="single" w:sz="8" w:space="0" w:color="000000"/>
              <w:right w:val="single" w:sz="8" w:space="0" w:color="000000"/>
            </w:tcBorders>
          </w:tcPr>
          <w:p w14:paraId="7F4F62B3" w14:textId="77777777" w:rsidR="002B27DD" w:rsidRPr="00AD1F8C" w:rsidRDefault="007120FD" w:rsidP="002B27DD">
            <w:pPr>
              <w:spacing w:after="0" w:line="259" w:lineRule="auto"/>
              <w:ind w:left="0" w:right="0" w:firstLine="0"/>
              <w:jc w:val="left"/>
              <w:rPr>
                <w:color w:val="auto"/>
                <w:lang w:val="lv-LV"/>
              </w:rPr>
            </w:pPr>
            <w:r w:rsidRPr="00AD1F8C">
              <w:rPr>
                <w:b/>
                <w:i w:val="0"/>
                <w:color w:val="auto"/>
                <w:sz w:val="16"/>
                <w:lang w:val="lv-LV"/>
              </w:rPr>
              <w:t>Programmas piešķīruma daļa</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38A60A5" w14:textId="77777777" w:rsidR="002B27DD" w:rsidRPr="00AD1F8C" w:rsidRDefault="007120FD" w:rsidP="002B27DD">
            <w:pPr>
              <w:spacing w:after="0" w:line="259" w:lineRule="auto"/>
              <w:ind w:left="0" w:right="38" w:firstLine="0"/>
              <w:jc w:val="right"/>
              <w:rPr>
                <w:color w:val="auto"/>
                <w:lang w:val="lv-LV"/>
              </w:rPr>
            </w:pPr>
            <w:r w:rsidRPr="00AD1F8C">
              <w:rPr>
                <w:i w:val="0"/>
                <w:color w:val="auto"/>
                <w:sz w:val="16"/>
                <w:lang w:val="lv-LV"/>
              </w:rPr>
              <w:t xml:space="preserve">85.00% </w:t>
            </w:r>
          </w:p>
        </w:tc>
      </w:tr>
      <w:tr w:rsidR="00CA56B8" w:rsidRPr="00AD1F8C" w14:paraId="4CE93314" w14:textId="77777777" w:rsidTr="005B4073">
        <w:trPr>
          <w:trHeight w:val="324"/>
        </w:trPr>
        <w:tc>
          <w:tcPr>
            <w:tcW w:w="5520" w:type="dxa"/>
            <w:tcBorders>
              <w:top w:val="single" w:sz="8" w:space="0" w:color="000000"/>
              <w:left w:val="single" w:sz="8" w:space="0" w:color="000000"/>
              <w:bottom w:val="single" w:sz="8" w:space="0" w:color="000000"/>
              <w:right w:val="single" w:sz="8" w:space="0" w:color="000000"/>
            </w:tcBorders>
          </w:tcPr>
          <w:p w14:paraId="37FB4170" w14:textId="77777777" w:rsidR="002B27DD" w:rsidRPr="00AD1F8C" w:rsidRDefault="007120FD" w:rsidP="002B27DD">
            <w:pPr>
              <w:spacing w:after="0" w:line="259" w:lineRule="auto"/>
              <w:ind w:left="0" w:right="0" w:firstLine="0"/>
              <w:jc w:val="left"/>
              <w:rPr>
                <w:color w:val="auto"/>
                <w:lang w:val="lv-LV"/>
              </w:rPr>
            </w:pPr>
            <w:r w:rsidRPr="00AD1F8C">
              <w:rPr>
                <w:b/>
                <w:i w:val="0"/>
                <w:color w:val="auto"/>
                <w:sz w:val="16"/>
                <w:lang w:val="lv-LV"/>
              </w:rPr>
              <w:t xml:space="preserve">Kopējais programmas piešķīrums </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3D0A3D94" w14:textId="2A510852" w:rsidR="002B27DD" w:rsidRPr="00AD1F8C" w:rsidRDefault="007120FD" w:rsidP="002B27DD">
            <w:pPr>
              <w:spacing w:after="0" w:line="259" w:lineRule="auto"/>
              <w:ind w:left="0" w:right="40" w:firstLine="0"/>
              <w:jc w:val="right"/>
              <w:rPr>
                <w:color w:val="auto"/>
                <w:lang w:val="lv-LV"/>
              </w:rPr>
            </w:pPr>
            <w:r w:rsidRPr="00AD1F8C">
              <w:rPr>
                <w:i w:val="0"/>
                <w:color w:val="auto"/>
                <w:sz w:val="16"/>
                <w:lang w:val="lv-LV"/>
              </w:rPr>
              <w:t>€</w:t>
            </w:r>
            <w:r w:rsidR="00C67942">
              <w:rPr>
                <w:i w:val="0"/>
                <w:color w:val="auto"/>
                <w:sz w:val="16"/>
                <w:lang w:val="lv-LV"/>
              </w:rPr>
              <w:t xml:space="preserve"> 17 449 000 </w:t>
            </w:r>
            <w:r w:rsidRPr="00AD1F8C">
              <w:rPr>
                <w:i w:val="0"/>
                <w:color w:val="auto"/>
                <w:sz w:val="16"/>
                <w:lang w:val="lv-LV"/>
              </w:rPr>
              <w:t xml:space="preserve"> </w:t>
            </w:r>
          </w:p>
        </w:tc>
      </w:tr>
      <w:tr w:rsidR="00CA56B8" w:rsidRPr="00AD1F8C" w14:paraId="454B9D52" w14:textId="77777777" w:rsidTr="005B4073">
        <w:trPr>
          <w:trHeight w:val="324"/>
        </w:trPr>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295957B7" w14:textId="77777777" w:rsidR="002B27DD" w:rsidRPr="00AD1F8C" w:rsidRDefault="007120FD" w:rsidP="002B27DD">
            <w:pPr>
              <w:spacing w:after="0" w:line="259" w:lineRule="auto"/>
              <w:ind w:left="0" w:right="0" w:firstLine="0"/>
              <w:jc w:val="left"/>
              <w:rPr>
                <w:color w:val="auto"/>
                <w:lang w:val="lv-LV"/>
              </w:rPr>
            </w:pPr>
            <w:r w:rsidRPr="00AD1F8C">
              <w:rPr>
                <w:b/>
                <w:i w:val="0"/>
                <w:color w:val="auto"/>
                <w:sz w:val="16"/>
                <w:lang w:val="lv-LV"/>
              </w:rPr>
              <w:t xml:space="preserve">Programmas piešķīrums – EEZ piešķīrumi(€) </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6386CBF7" w14:textId="01B90C02" w:rsidR="002B27DD" w:rsidRPr="00AD1F8C" w:rsidRDefault="007120FD" w:rsidP="002B27DD">
            <w:pPr>
              <w:spacing w:after="0" w:line="259" w:lineRule="auto"/>
              <w:ind w:left="0" w:right="40" w:firstLine="0"/>
              <w:jc w:val="right"/>
              <w:rPr>
                <w:color w:val="auto"/>
                <w:lang w:val="lv-LV"/>
              </w:rPr>
            </w:pPr>
            <w:r w:rsidRPr="00AD1F8C">
              <w:rPr>
                <w:i w:val="0"/>
                <w:color w:val="auto"/>
                <w:sz w:val="16"/>
                <w:lang w:val="lv-LV"/>
              </w:rPr>
              <w:t>€</w:t>
            </w:r>
            <w:r w:rsidR="00C67942">
              <w:rPr>
                <w:i w:val="0"/>
                <w:color w:val="auto"/>
                <w:sz w:val="16"/>
                <w:lang w:val="lv-LV"/>
              </w:rPr>
              <w:t xml:space="preserve"> 17 278 000 </w:t>
            </w:r>
            <w:r w:rsidRPr="00AD1F8C">
              <w:rPr>
                <w:i w:val="0"/>
                <w:color w:val="auto"/>
                <w:sz w:val="16"/>
                <w:lang w:val="lv-LV"/>
              </w:rPr>
              <w:t xml:space="preserve"> </w:t>
            </w:r>
          </w:p>
        </w:tc>
      </w:tr>
      <w:tr w:rsidR="00CA56B8" w:rsidRPr="00AD1F8C" w14:paraId="484A7C7B" w14:textId="77777777" w:rsidTr="005B4073">
        <w:trPr>
          <w:trHeight w:val="324"/>
        </w:trPr>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00DF1D6C" w14:textId="77777777" w:rsidR="002B27DD" w:rsidRPr="00AD1F8C" w:rsidRDefault="007120FD" w:rsidP="002B27DD">
            <w:pPr>
              <w:spacing w:after="0" w:line="259" w:lineRule="auto"/>
              <w:ind w:left="0" w:right="0" w:firstLine="0"/>
              <w:jc w:val="left"/>
              <w:rPr>
                <w:color w:val="auto"/>
                <w:lang w:val="lv-LV"/>
              </w:rPr>
            </w:pPr>
            <w:r w:rsidRPr="00AD1F8C">
              <w:rPr>
                <w:b/>
                <w:i w:val="0"/>
                <w:color w:val="auto"/>
                <w:sz w:val="16"/>
                <w:lang w:val="lv-LV"/>
              </w:rPr>
              <w:t xml:space="preserve">Programmas piešķīrums – Norvēģijas piešķīrumi (€) </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A78686B" w14:textId="330E5084" w:rsidR="002B27DD" w:rsidRPr="00AD1F8C" w:rsidRDefault="007120FD" w:rsidP="002B27DD">
            <w:pPr>
              <w:spacing w:after="0" w:line="259" w:lineRule="auto"/>
              <w:ind w:left="0" w:right="40" w:firstLine="0"/>
              <w:jc w:val="right"/>
              <w:rPr>
                <w:color w:val="auto"/>
                <w:lang w:val="lv-LV"/>
              </w:rPr>
            </w:pPr>
            <w:r w:rsidRPr="00AD1F8C">
              <w:rPr>
                <w:i w:val="0"/>
                <w:color w:val="auto"/>
                <w:sz w:val="16"/>
                <w:lang w:val="lv-LV"/>
              </w:rPr>
              <w:t>€</w:t>
            </w:r>
            <w:r w:rsidR="00C67942">
              <w:rPr>
                <w:i w:val="0"/>
                <w:color w:val="auto"/>
                <w:sz w:val="16"/>
                <w:lang w:val="lv-LV"/>
              </w:rPr>
              <w:t xml:space="preserve">171 000 </w:t>
            </w:r>
          </w:p>
        </w:tc>
      </w:tr>
    </w:tbl>
    <w:p w14:paraId="6C965515" w14:textId="77777777" w:rsidR="002B27DD" w:rsidRPr="002A2D2C" w:rsidRDefault="007120FD" w:rsidP="002B27DD">
      <w:pPr>
        <w:spacing w:after="101" w:line="259" w:lineRule="auto"/>
        <w:ind w:left="115" w:right="0" w:firstLine="0"/>
        <w:jc w:val="left"/>
        <w:rPr>
          <w:color w:val="auto"/>
          <w:lang w:val="lv-LV"/>
        </w:rPr>
      </w:pP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p>
    <w:p w14:paraId="5E4AF96B" w14:textId="77777777" w:rsidR="002B27DD" w:rsidRPr="002A2D2C" w:rsidRDefault="007120FD" w:rsidP="002B27DD">
      <w:pPr>
        <w:spacing w:after="0" w:line="259" w:lineRule="auto"/>
        <w:ind w:left="115" w:right="0" w:firstLine="0"/>
        <w:jc w:val="left"/>
        <w:rPr>
          <w:color w:val="auto"/>
          <w:lang w:val="lv-LV"/>
        </w:rPr>
      </w:pP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r w:rsidRPr="002A2D2C">
        <w:rPr>
          <w:i w:val="0"/>
          <w:color w:val="auto"/>
          <w:sz w:val="16"/>
          <w:lang w:val="lv-LV"/>
        </w:rPr>
        <w:tab/>
      </w:r>
    </w:p>
    <w:tbl>
      <w:tblPr>
        <w:tblStyle w:val="TableGrid"/>
        <w:tblW w:w="9490" w:type="dxa"/>
        <w:tblInd w:w="10" w:type="dxa"/>
        <w:tblCellMar>
          <w:left w:w="106" w:type="dxa"/>
          <w:right w:w="49" w:type="dxa"/>
        </w:tblCellMar>
        <w:tblLook w:val="04A0" w:firstRow="1" w:lastRow="0" w:firstColumn="1" w:lastColumn="0" w:noHBand="0" w:noVBand="1"/>
      </w:tblPr>
      <w:tblGrid>
        <w:gridCol w:w="538"/>
        <w:gridCol w:w="2148"/>
        <w:gridCol w:w="1414"/>
        <w:gridCol w:w="1417"/>
        <w:gridCol w:w="1420"/>
        <w:gridCol w:w="1273"/>
        <w:gridCol w:w="1280"/>
      </w:tblGrid>
      <w:tr w:rsidR="00CA56B8" w:rsidRPr="00AD1F8C" w14:paraId="3BE2A062" w14:textId="77777777" w:rsidTr="002B27DD">
        <w:trPr>
          <w:trHeight w:val="695"/>
        </w:trPr>
        <w:tc>
          <w:tcPr>
            <w:tcW w:w="538" w:type="dxa"/>
            <w:tcBorders>
              <w:top w:val="single" w:sz="8" w:space="0" w:color="000000"/>
              <w:left w:val="single" w:sz="8" w:space="0" w:color="000000"/>
              <w:bottom w:val="single" w:sz="8" w:space="0" w:color="000000"/>
              <w:right w:val="single" w:sz="8" w:space="0" w:color="000000"/>
            </w:tcBorders>
          </w:tcPr>
          <w:p w14:paraId="7D4F6232" w14:textId="77777777" w:rsidR="002B27DD" w:rsidRPr="002A2D2C" w:rsidRDefault="002B27DD" w:rsidP="002B27DD">
            <w:pPr>
              <w:spacing w:after="0" w:line="259" w:lineRule="auto"/>
              <w:ind w:left="0" w:right="0" w:firstLine="0"/>
              <w:jc w:val="left"/>
              <w:rPr>
                <w:color w:val="auto"/>
                <w:lang w:val="lv-LV"/>
              </w:rPr>
            </w:pPr>
          </w:p>
        </w:tc>
        <w:tc>
          <w:tcPr>
            <w:tcW w:w="2148" w:type="dxa"/>
            <w:tcBorders>
              <w:top w:val="single" w:sz="8" w:space="0" w:color="000000"/>
              <w:left w:val="single" w:sz="8" w:space="0" w:color="000000"/>
              <w:bottom w:val="single" w:sz="8" w:space="0" w:color="000000"/>
              <w:right w:val="single" w:sz="8" w:space="0" w:color="000000"/>
            </w:tcBorders>
          </w:tcPr>
          <w:p w14:paraId="697720AE" w14:textId="77777777" w:rsidR="002B27DD" w:rsidRPr="002A2D2C" w:rsidRDefault="007120FD" w:rsidP="002B27DD">
            <w:pPr>
              <w:spacing w:after="0" w:line="259" w:lineRule="auto"/>
              <w:ind w:left="0" w:right="62" w:firstLine="0"/>
              <w:jc w:val="center"/>
              <w:rPr>
                <w:color w:val="auto"/>
                <w:lang w:val="lv-LV"/>
              </w:rPr>
            </w:pPr>
            <w:r w:rsidRPr="002A2D2C">
              <w:rPr>
                <w:b/>
                <w:i w:val="0"/>
                <w:color w:val="auto"/>
                <w:sz w:val="16"/>
                <w:lang w:val="lv-LV"/>
              </w:rPr>
              <w:t>Budžeta pozīcija</w:t>
            </w:r>
          </w:p>
        </w:tc>
        <w:tc>
          <w:tcPr>
            <w:tcW w:w="1414" w:type="dxa"/>
            <w:tcBorders>
              <w:top w:val="single" w:sz="8" w:space="0" w:color="000000"/>
              <w:left w:val="single" w:sz="8" w:space="0" w:color="000000"/>
              <w:bottom w:val="single" w:sz="8" w:space="0" w:color="000000"/>
              <w:right w:val="single" w:sz="8" w:space="0" w:color="000000"/>
            </w:tcBorders>
          </w:tcPr>
          <w:p w14:paraId="1A2DB19E" w14:textId="77777777" w:rsidR="002B27DD" w:rsidRPr="002A2D2C" w:rsidRDefault="007120FD" w:rsidP="002B27DD">
            <w:pPr>
              <w:spacing w:after="0" w:line="259" w:lineRule="auto"/>
              <w:ind w:left="0" w:right="56" w:firstLine="0"/>
              <w:jc w:val="center"/>
              <w:rPr>
                <w:color w:val="auto"/>
                <w:lang w:val="lv-LV"/>
              </w:rPr>
            </w:pPr>
            <w:r w:rsidRPr="002A2D2C">
              <w:rPr>
                <w:b/>
                <w:i w:val="0"/>
                <w:color w:val="auto"/>
                <w:sz w:val="16"/>
                <w:lang w:val="lv-LV"/>
              </w:rPr>
              <w:t>EEZ piešķīrumi</w:t>
            </w:r>
          </w:p>
        </w:tc>
        <w:tc>
          <w:tcPr>
            <w:tcW w:w="1417" w:type="dxa"/>
            <w:tcBorders>
              <w:top w:val="single" w:sz="8" w:space="0" w:color="000000"/>
              <w:left w:val="single" w:sz="8" w:space="0" w:color="000000"/>
              <w:bottom w:val="single" w:sz="8" w:space="0" w:color="000000"/>
              <w:right w:val="single" w:sz="8" w:space="0" w:color="000000"/>
            </w:tcBorders>
          </w:tcPr>
          <w:p w14:paraId="6603BE48" w14:textId="77777777" w:rsidR="002B27DD" w:rsidRPr="002A2D2C" w:rsidRDefault="007120FD" w:rsidP="002B27DD">
            <w:pPr>
              <w:spacing w:after="0" w:line="259" w:lineRule="auto"/>
              <w:ind w:left="0" w:right="50" w:firstLine="0"/>
              <w:jc w:val="center"/>
              <w:rPr>
                <w:color w:val="auto"/>
                <w:lang w:val="lv-LV"/>
              </w:rPr>
            </w:pPr>
            <w:r w:rsidRPr="002A2D2C">
              <w:rPr>
                <w:b/>
                <w:i w:val="0"/>
                <w:color w:val="auto"/>
                <w:sz w:val="16"/>
                <w:lang w:val="lv-LV"/>
              </w:rPr>
              <w:t xml:space="preserve">Norvēģijas piešķīrumi </w:t>
            </w:r>
          </w:p>
        </w:tc>
        <w:tc>
          <w:tcPr>
            <w:tcW w:w="1420" w:type="dxa"/>
            <w:tcBorders>
              <w:top w:val="single" w:sz="8" w:space="0" w:color="000000"/>
              <w:left w:val="single" w:sz="8" w:space="0" w:color="000000"/>
              <w:bottom w:val="single" w:sz="8" w:space="0" w:color="000000"/>
              <w:right w:val="single" w:sz="8" w:space="0" w:color="000000"/>
            </w:tcBorders>
          </w:tcPr>
          <w:p w14:paraId="38A7BFBA" w14:textId="77777777" w:rsidR="002B27DD" w:rsidRPr="002A2D2C" w:rsidRDefault="007120FD" w:rsidP="002B27DD">
            <w:pPr>
              <w:spacing w:after="0" w:line="259" w:lineRule="auto"/>
              <w:ind w:left="0" w:right="54" w:firstLine="0"/>
              <w:jc w:val="center"/>
              <w:rPr>
                <w:color w:val="auto"/>
                <w:lang w:val="lv-LV"/>
              </w:rPr>
            </w:pPr>
            <w:r w:rsidRPr="002A2D2C">
              <w:rPr>
                <w:b/>
                <w:i w:val="0"/>
                <w:color w:val="auto"/>
                <w:sz w:val="16"/>
                <w:lang w:val="lv-LV"/>
              </w:rPr>
              <w:t>Kopējais piešķīrums</w:t>
            </w:r>
          </w:p>
        </w:tc>
        <w:tc>
          <w:tcPr>
            <w:tcW w:w="1273" w:type="dxa"/>
            <w:tcBorders>
              <w:top w:val="single" w:sz="8" w:space="0" w:color="000000"/>
              <w:left w:val="single" w:sz="8" w:space="0" w:color="000000"/>
              <w:bottom w:val="single" w:sz="8" w:space="0" w:color="000000"/>
              <w:right w:val="single" w:sz="8" w:space="0" w:color="000000"/>
            </w:tcBorders>
          </w:tcPr>
          <w:p w14:paraId="167307CF" w14:textId="77777777" w:rsidR="002B27DD" w:rsidRPr="002A2D2C" w:rsidRDefault="007120FD" w:rsidP="002B27DD">
            <w:pPr>
              <w:spacing w:after="0" w:line="259" w:lineRule="auto"/>
              <w:ind w:left="0" w:right="0" w:firstLine="0"/>
              <w:jc w:val="center"/>
              <w:rPr>
                <w:color w:val="auto"/>
                <w:lang w:val="lv-LV"/>
              </w:rPr>
            </w:pPr>
            <w:r w:rsidRPr="002A2D2C">
              <w:rPr>
                <w:b/>
                <w:i w:val="0"/>
                <w:color w:val="auto"/>
                <w:sz w:val="16"/>
                <w:lang w:val="lv-LV"/>
              </w:rPr>
              <w:t>Programmas piešķīruma daļa</w:t>
            </w:r>
          </w:p>
        </w:tc>
        <w:tc>
          <w:tcPr>
            <w:tcW w:w="1280" w:type="dxa"/>
            <w:tcBorders>
              <w:top w:val="single" w:sz="8" w:space="0" w:color="000000"/>
              <w:left w:val="single" w:sz="8" w:space="0" w:color="000000"/>
              <w:bottom w:val="single" w:sz="8" w:space="0" w:color="000000"/>
              <w:right w:val="single" w:sz="8" w:space="0" w:color="000000"/>
            </w:tcBorders>
          </w:tcPr>
          <w:p w14:paraId="55FF3D61" w14:textId="77777777" w:rsidR="002B27DD" w:rsidRPr="002A2D2C" w:rsidRDefault="007120FD" w:rsidP="002B27DD">
            <w:pPr>
              <w:spacing w:after="0" w:line="259" w:lineRule="auto"/>
              <w:ind w:left="0" w:right="0" w:firstLine="0"/>
              <w:jc w:val="center"/>
              <w:rPr>
                <w:color w:val="auto"/>
                <w:lang w:val="lv-LV"/>
              </w:rPr>
            </w:pPr>
            <w:r w:rsidRPr="002A2D2C">
              <w:rPr>
                <w:b/>
                <w:i w:val="0"/>
                <w:color w:val="auto"/>
                <w:sz w:val="16"/>
                <w:lang w:val="lv-LV"/>
              </w:rPr>
              <w:t>Attiecināmie programmas izdevumi</w:t>
            </w:r>
          </w:p>
        </w:tc>
      </w:tr>
      <w:tr w:rsidR="00CA56B8" w:rsidRPr="00AD1F8C" w14:paraId="1FA28710" w14:textId="77777777" w:rsidTr="000B1530">
        <w:trPr>
          <w:trHeight w:val="322"/>
        </w:trPr>
        <w:tc>
          <w:tcPr>
            <w:tcW w:w="538" w:type="dxa"/>
            <w:tcBorders>
              <w:top w:val="single" w:sz="8" w:space="0" w:color="000000"/>
              <w:left w:val="single" w:sz="8" w:space="0" w:color="000000"/>
              <w:bottom w:val="single" w:sz="8" w:space="0" w:color="000000"/>
              <w:right w:val="single" w:sz="8" w:space="0" w:color="000000"/>
            </w:tcBorders>
          </w:tcPr>
          <w:p w14:paraId="002FA9E5"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 xml:space="preserve">PV </w:t>
            </w:r>
          </w:p>
        </w:tc>
        <w:tc>
          <w:tcPr>
            <w:tcW w:w="2148" w:type="dxa"/>
            <w:tcBorders>
              <w:top w:val="single" w:sz="8" w:space="0" w:color="000000"/>
              <w:left w:val="single" w:sz="8" w:space="0" w:color="000000"/>
              <w:bottom w:val="single" w:sz="8" w:space="0" w:color="000000"/>
              <w:right w:val="single" w:sz="8" w:space="0" w:color="000000"/>
            </w:tcBorders>
          </w:tcPr>
          <w:p w14:paraId="3F9564F2"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Programmas vadība</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14:paraId="614E7EF1" w14:textId="47339CBD" w:rsidR="002B27DD" w:rsidRPr="002A2D2C" w:rsidRDefault="007120FD" w:rsidP="002C104C">
            <w:pPr>
              <w:spacing w:after="0" w:line="259" w:lineRule="auto"/>
              <w:ind w:left="0" w:right="58" w:firstLine="0"/>
              <w:rPr>
                <w:color w:val="auto"/>
                <w:lang w:val="lv-LV"/>
              </w:rPr>
            </w:pPr>
            <w:r w:rsidRPr="002A2D2C">
              <w:rPr>
                <w:i w:val="0"/>
                <w:color w:val="auto"/>
                <w:sz w:val="16"/>
                <w:lang w:val="lv-LV"/>
              </w:rPr>
              <w:t>1 305 000</w:t>
            </w:r>
            <w:r w:rsidR="002A2D2C" w:rsidRPr="002A2D2C">
              <w:rPr>
                <w:i w:val="0"/>
                <w:color w:val="auto"/>
                <w:sz w:val="16"/>
                <w:lang w:val="lv-LV"/>
              </w:rPr>
              <w:t xml:space="preserve"> </w:t>
            </w:r>
            <w:r w:rsidRPr="002A2D2C">
              <w:rPr>
                <w:i w:val="0"/>
                <w:color w:val="auto"/>
                <w:sz w:val="16"/>
                <w:lang w:val="lv-LV"/>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14:paraId="1B68C26A" w14:textId="77777777" w:rsidR="002B27DD" w:rsidRPr="002A2D2C" w:rsidRDefault="007120FD" w:rsidP="002C104C">
            <w:pPr>
              <w:spacing w:after="0" w:line="259" w:lineRule="auto"/>
              <w:ind w:left="0" w:right="54" w:firstLine="0"/>
              <w:rPr>
                <w:color w:val="auto"/>
                <w:lang w:val="lv-LV"/>
              </w:rPr>
            </w:pPr>
            <w:r w:rsidRPr="002A2D2C">
              <w:rPr>
                <w:i w:val="0"/>
                <w:color w:val="auto"/>
                <w:sz w:val="16"/>
                <w:lang w:val="lv-LV"/>
              </w:rPr>
              <w:t xml:space="preserve">0 € </w:t>
            </w:r>
          </w:p>
        </w:tc>
        <w:tc>
          <w:tcPr>
            <w:tcW w:w="14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1CF70E56" w14:textId="77777777" w:rsidR="002B27DD" w:rsidRPr="002A2D2C" w:rsidRDefault="007120FD" w:rsidP="002C104C">
            <w:pPr>
              <w:spacing w:after="0" w:line="259" w:lineRule="auto"/>
              <w:ind w:left="0" w:right="60" w:firstLine="0"/>
              <w:rPr>
                <w:color w:val="auto"/>
                <w:lang w:val="lv-LV"/>
              </w:rPr>
            </w:pPr>
            <w:r w:rsidRPr="002A2D2C">
              <w:rPr>
                <w:i w:val="0"/>
                <w:color w:val="auto"/>
                <w:sz w:val="16"/>
                <w:lang w:val="lv-LV"/>
              </w:rPr>
              <w:t>1 305 000 €</w:t>
            </w:r>
          </w:p>
        </w:tc>
        <w:tc>
          <w:tcPr>
            <w:tcW w:w="127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4CEDCB10" w14:textId="77777777" w:rsidR="002B27DD" w:rsidRPr="002A2D2C" w:rsidRDefault="007120FD" w:rsidP="002C104C">
            <w:pPr>
              <w:spacing w:after="0" w:line="259" w:lineRule="auto"/>
              <w:ind w:left="0" w:right="53" w:firstLine="0"/>
              <w:rPr>
                <w:color w:val="auto"/>
                <w:lang w:val="lv-LV"/>
              </w:rPr>
            </w:pPr>
            <w:r w:rsidRPr="002A2D2C">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59940C23" w14:textId="77777777" w:rsidR="002B27DD" w:rsidRPr="000B1530" w:rsidRDefault="007120FD" w:rsidP="002C104C">
            <w:pPr>
              <w:spacing w:after="0" w:line="259" w:lineRule="auto"/>
              <w:ind w:left="0" w:right="58" w:firstLine="0"/>
              <w:rPr>
                <w:color w:val="000000" w:themeColor="text1"/>
                <w:lang w:val="lv-LV"/>
              </w:rPr>
            </w:pPr>
            <w:r w:rsidRPr="000B1530">
              <w:rPr>
                <w:i w:val="0"/>
                <w:color w:val="000000" w:themeColor="text1"/>
                <w:sz w:val="16"/>
                <w:lang w:val="lv-LV"/>
              </w:rPr>
              <w:t>1 535 294 €</w:t>
            </w:r>
          </w:p>
        </w:tc>
      </w:tr>
      <w:tr w:rsidR="00CA56B8" w:rsidRPr="00AD1F8C" w14:paraId="1E8D99CC" w14:textId="77777777" w:rsidTr="000B1530">
        <w:trPr>
          <w:trHeight w:val="324"/>
        </w:trPr>
        <w:tc>
          <w:tcPr>
            <w:tcW w:w="538" w:type="dxa"/>
            <w:tcBorders>
              <w:top w:val="single" w:sz="8" w:space="0" w:color="000000"/>
              <w:left w:val="single" w:sz="8" w:space="0" w:color="000000"/>
              <w:bottom w:val="single" w:sz="8" w:space="0" w:color="000000"/>
              <w:right w:val="single" w:sz="8" w:space="0" w:color="000000"/>
            </w:tcBorders>
          </w:tcPr>
          <w:p w14:paraId="39243D51"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PJ2</w:t>
            </w:r>
            <w:r w:rsidR="000F3E03" w:rsidRPr="00AD1F8C">
              <w:rPr>
                <w:i w:val="0"/>
                <w:color w:val="auto"/>
                <w:sz w:val="16"/>
                <w:lang w:val="lv-LV"/>
              </w:rPr>
              <w:t>0</w:t>
            </w:r>
            <w:r w:rsidRPr="00AD1F8C">
              <w:rPr>
                <w:i w:val="0"/>
                <w:color w:val="auto"/>
                <w:sz w:val="16"/>
                <w:lang w:val="lv-LV"/>
              </w:rPr>
              <w:t xml:space="preserve"> </w:t>
            </w:r>
          </w:p>
        </w:tc>
        <w:tc>
          <w:tcPr>
            <w:tcW w:w="2148" w:type="dxa"/>
            <w:tcBorders>
              <w:top w:val="single" w:sz="8" w:space="0" w:color="000000"/>
              <w:left w:val="single" w:sz="8" w:space="0" w:color="000000"/>
              <w:bottom w:val="single" w:sz="8" w:space="0" w:color="000000"/>
              <w:right w:val="single" w:sz="8" w:space="0" w:color="000000"/>
            </w:tcBorders>
          </w:tcPr>
          <w:p w14:paraId="3E51115C"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1.rezultāts</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14:paraId="4713D475" w14:textId="2210E5C3" w:rsidR="002B27DD" w:rsidRPr="00AD1F8C" w:rsidRDefault="00C67942" w:rsidP="002C104C">
            <w:pPr>
              <w:spacing w:after="0" w:line="259" w:lineRule="auto"/>
              <w:ind w:left="0" w:right="58" w:firstLine="0"/>
              <w:rPr>
                <w:color w:val="auto"/>
                <w:lang w:val="lv-LV"/>
              </w:rPr>
            </w:pPr>
            <w:r>
              <w:rPr>
                <w:i w:val="0"/>
                <w:color w:val="auto"/>
                <w:sz w:val="16"/>
                <w:lang w:val="lv-LV"/>
              </w:rPr>
              <w:t xml:space="preserve">14 213 500 </w:t>
            </w:r>
            <w:r w:rsidR="007120FD" w:rsidRPr="00AD1F8C">
              <w:rPr>
                <w:i w:val="0"/>
                <w:color w:val="auto"/>
                <w:sz w:val="16"/>
                <w:lang w:val="lv-LV"/>
              </w:rPr>
              <w:t xml:space="preserve"> € </w:t>
            </w:r>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14:paraId="5ECA64C5" w14:textId="7D4B4147" w:rsidR="002B27DD" w:rsidRPr="002A2D2C" w:rsidRDefault="00C67942" w:rsidP="002C104C">
            <w:pPr>
              <w:spacing w:after="0" w:line="259" w:lineRule="auto"/>
              <w:ind w:left="0" w:right="54" w:firstLine="0"/>
              <w:rPr>
                <w:color w:val="auto"/>
                <w:lang w:val="lv-LV"/>
              </w:rPr>
            </w:pPr>
            <w:r>
              <w:rPr>
                <w:i w:val="0"/>
                <w:color w:val="auto"/>
                <w:sz w:val="16"/>
                <w:lang w:val="lv-LV"/>
              </w:rPr>
              <w:t>171 000</w:t>
            </w:r>
            <w:r w:rsidR="007120FD" w:rsidRPr="002A2D2C">
              <w:rPr>
                <w:i w:val="0"/>
                <w:color w:val="auto"/>
                <w:sz w:val="16"/>
                <w:lang w:val="lv-LV"/>
              </w:rPr>
              <w:t xml:space="preserve"> €</w:t>
            </w:r>
          </w:p>
        </w:tc>
        <w:tc>
          <w:tcPr>
            <w:tcW w:w="14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1588B25C" w14:textId="583379BA" w:rsidR="002B27DD" w:rsidRPr="002A2D2C" w:rsidRDefault="00C67942" w:rsidP="002C104C">
            <w:pPr>
              <w:spacing w:after="0" w:line="259" w:lineRule="auto"/>
              <w:ind w:left="0" w:right="60" w:firstLine="0"/>
              <w:rPr>
                <w:color w:val="auto"/>
                <w:lang w:val="lv-LV"/>
              </w:rPr>
            </w:pPr>
            <w:r>
              <w:rPr>
                <w:i w:val="0"/>
                <w:color w:val="auto"/>
                <w:sz w:val="16"/>
                <w:lang w:val="lv-LV"/>
              </w:rPr>
              <w:t xml:space="preserve">14 384 500 </w:t>
            </w:r>
            <w:r w:rsidR="007120FD" w:rsidRPr="002A2D2C">
              <w:rPr>
                <w:i w:val="0"/>
                <w:color w:val="auto"/>
                <w:sz w:val="16"/>
                <w:lang w:val="lv-LV"/>
              </w:rPr>
              <w:t>€</w:t>
            </w:r>
          </w:p>
        </w:tc>
        <w:tc>
          <w:tcPr>
            <w:tcW w:w="127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382F3044" w14:textId="3836EAD0" w:rsidR="00C67942" w:rsidRPr="005B4073" w:rsidRDefault="007120FD" w:rsidP="002C104C">
            <w:pPr>
              <w:spacing w:after="0" w:line="259" w:lineRule="auto"/>
              <w:ind w:left="0" w:right="53" w:firstLine="0"/>
              <w:rPr>
                <w:i w:val="0"/>
                <w:color w:val="auto"/>
                <w:sz w:val="16"/>
                <w:lang w:val="lv-LV"/>
              </w:rPr>
            </w:pPr>
            <w:r w:rsidRPr="002A2D2C">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55B6711" w14:textId="11A27C8F" w:rsidR="002B27DD" w:rsidRPr="000B1530" w:rsidRDefault="005B4073" w:rsidP="002C104C">
            <w:pPr>
              <w:spacing w:after="0" w:line="259" w:lineRule="auto"/>
              <w:ind w:left="0" w:right="58" w:firstLine="0"/>
              <w:rPr>
                <w:color w:val="000000" w:themeColor="text1"/>
                <w:lang w:val="lv-LV"/>
              </w:rPr>
            </w:pPr>
            <w:r w:rsidRPr="000B1530">
              <w:rPr>
                <w:i w:val="0"/>
                <w:color w:val="000000" w:themeColor="text1"/>
                <w:sz w:val="16"/>
                <w:lang w:val="lv-LV"/>
              </w:rPr>
              <w:t>16 922</w:t>
            </w:r>
            <w:r w:rsidR="001003B5" w:rsidRPr="000B1530">
              <w:rPr>
                <w:i w:val="0"/>
                <w:color w:val="000000" w:themeColor="text1"/>
                <w:sz w:val="16"/>
                <w:lang w:val="lv-LV"/>
              </w:rPr>
              <w:t> </w:t>
            </w:r>
            <w:r w:rsidRPr="000B1530">
              <w:rPr>
                <w:i w:val="0"/>
                <w:color w:val="000000" w:themeColor="text1"/>
                <w:sz w:val="16"/>
                <w:lang w:val="lv-LV"/>
              </w:rPr>
              <w:t>941</w:t>
            </w:r>
            <w:r w:rsidR="001003B5" w:rsidRPr="000B1530">
              <w:rPr>
                <w:i w:val="0"/>
                <w:color w:val="000000" w:themeColor="text1"/>
                <w:sz w:val="16"/>
                <w:lang w:val="lv-LV"/>
              </w:rPr>
              <w:t>,47</w:t>
            </w:r>
            <w:r w:rsidR="00C67942" w:rsidRPr="000B1530">
              <w:rPr>
                <w:i w:val="0"/>
                <w:color w:val="000000" w:themeColor="text1"/>
                <w:sz w:val="16"/>
                <w:lang w:val="lv-LV"/>
              </w:rPr>
              <w:t xml:space="preserve"> </w:t>
            </w:r>
            <w:r w:rsidR="007120FD" w:rsidRPr="000B1530">
              <w:rPr>
                <w:i w:val="0"/>
                <w:color w:val="000000" w:themeColor="text1"/>
                <w:sz w:val="16"/>
                <w:lang w:val="lv-LV"/>
              </w:rPr>
              <w:t xml:space="preserve"> €</w:t>
            </w:r>
          </w:p>
        </w:tc>
      </w:tr>
      <w:tr w:rsidR="00CA56B8" w:rsidRPr="00AD1F8C" w14:paraId="508906F1" w14:textId="77777777" w:rsidTr="000B1530">
        <w:trPr>
          <w:trHeight w:val="324"/>
        </w:trPr>
        <w:tc>
          <w:tcPr>
            <w:tcW w:w="538" w:type="dxa"/>
            <w:tcBorders>
              <w:top w:val="single" w:sz="8" w:space="0" w:color="000000"/>
              <w:left w:val="single" w:sz="8" w:space="0" w:color="000000"/>
              <w:bottom w:val="single" w:sz="8" w:space="0" w:color="000000"/>
              <w:right w:val="single" w:sz="8" w:space="0" w:color="000000"/>
            </w:tcBorders>
          </w:tcPr>
          <w:p w14:paraId="3951D770"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PJ</w:t>
            </w:r>
            <w:r w:rsidR="000F3E03" w:rsidRPr="00AD1F8C">
              <w:rPr>
                <w:i w:val="0"/>
                <w:color w:val="auto"/>
                <w:sz w:val="16"/>
                <w:lang w:val="lv-LV"/>
              </w:rPr>
              <w:t>22</w:t>
            </w:r>
            <w:r w:rsidRPr="00AD1F8C">
              <w:rPr>
                <w:i w:val="0"/>
                <w:color w:val="auto"/>
                <w:sz w:val="16"/>
                <w:lang w:val="lv-LV"/>
              </w:rPr>
              <w:t xml:space="preserve"> </w:t>
            </w:r>
          </w:p>
        </w:tc>
        <w:tc>
          <w:tcPr>
            <w:tcW w:w="2148" w:type="dxa"/>
            <w:tcBorders>
              <w:top w:val="single" w:sz="8" w:space="0" w:color="000000"/>
              <w:left w:val="single" w:sz="8" w:space="0" w:color="000000"/>
              <w:bottom w:val="single" w:sz="8" w:space="0" w:color="000000"/>
              <w:right w:val="single" w:sz="8" w:space="0" w:color="000000"/>
            </w:tcBorders>
          </w:tcPr>
          <w:p w14:paraId="13C2C399"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2.rezultāts</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14:paraId="31D68B3E" w14:textId="0B39AE09" w:rsidR="002B27DD" w:rsidRPr="005B4073" w:rsidRDefault="007120FD" w:rsidP="002C104C">
            <w:pPr>
              <w:spacing w:after="0" w:line="259" w:lineRule="auto"/>
              <w:ind w:left="0" w:right="98" w:firstLine="0"/>
              <w:rPr>
                <w:color w:val="auto"/>
                <w:lang w:val="lv-LV"/>
              </w:rPr>
            </w:pPr>
            <w:r w:rsidRPr="005B4073">
              <w:rPr>
                <w:i w:val="0"/>
                <w:color w:val="auto"/>
                <w:sz w:val="16"/>
                <w:lang w:val="lv-LV"/>
              </w:rPr>
              <w:t>1 759 500 €</w:t>
            </w:r>
            <w:r w:rsidR="002A2D2C" w:rsidRPr="005B4073">
              <w:rPr>
                <w:i w:val="0"/>
                <w:color w:val="auto"/>
                <w:sz w:val="16"/>
                <w:lang w:val="lv-LV"/>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14:paraId="0EA88804" w14:textId="77777777" w:rsidR="002B27DD" w:rsidRPr="005B4073" w:rsidRDefault="007120FD" w:rsidP="002C104C">
            <w:pPr>
              <w:spacing w:after="0" w:line="259" w:lineRule="auto"/>
              <w:ind w:left="0" w:right="54" w:firstLine="0"/>
              <w:rPr>
                <w:color w:val="auto"/>
                <w:lang w:val="lv-LV"/>
              </w:rPr>
            </w:pPr>
            <w:r w:rsidRPr="005B4073">
              <w:rPr>
                <w:i w:val="0"/>
                <w:color w:val="auto"/>
                <w:sz w:val="16"/>
                <w:lang w:val="lv-LV"/>
              </w:rPr>
              <w:t>0 €</w:t>
            </w:r>
          </w:p>
        </w:tc>
        <w:tc>
          <w:tcPr>
            <w:tcW w:w="14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7276C7A8" w14:textId="77777777" w:rsidR="002B27DD" w:rsidRPr="005B4073" w:rsidRDefault="007120FD" w:rsidP="002C104C">
            <w:pPr>
              <w:spacing w:after="0" w:line="259" w:lineRule="auto"/>
              <w:ind w:left="0" w:right="60" w:firstLine="0"/>
              <w:rPr>
                <w:color w:val="auto"/>
                <w:lang w:val="lv-LV"/>
              </w:rPr>
            </w:pPr>
            <w:r w:rsidRPr="005B4073">
              <w:rPr>
                <w:i w:val="0"/>
                <w:color w:val="auto"/>
                <w:sz w:val="16"/>
                <w:lang w:val="lv-LV"/>
              </w:rPr>
              <w:t>1 759 500 €</w:t>
            </w:r>
          </w:p>
        </w:tc>
        <w:tc>
          <w:tcPr>
            <w:tcW w:w="127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51D67FCD" w14:textId="77777777" w:rsidR="002B27DD" w:rsidRPr="005B4073" w:rsidRDefault="007120FD" w:rsidP="002C104C">
            <w:pPr>
              <w:spacing w:after="0" w:line="259" w:lineRule="auto"/>
              <w:ind w:left="0" w:right="53" w:firstLine="0"/>
              <w:rPr>
                <w:color w:val="auto"/>
                <w:lang w:val="lv-LV"/>
              </w:rPr>
            </w:pPr>
            <w:r w:rsidRPr="005B4073">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CF1BA69" w14:textId="77777777" w:rsidR="002B27DD" w:rsidRPr="000B1530" w:rsidRDefault="007120FD" w:rsidP="002C104C">
            <w:pPr>
              <w:spacing w:after="0" w:line="259" w:lineRule="auto"/>
              <w:ind w:left="0" w:right="58" w:firstLine="0"/>
              <w:rPr>
                <w:color w:val="000000" w:themeColor="text1"/>
                <w:lang w:val="lv-LV"/>
              </w:rPr>
            </w:pPr>
            <w:r w:rsidRPr="000B1530">
              <w:rPr>
                <w:i w:val="0"/>
                <w:color w:val="000000" w:themeColor="text1"/>
                <w:sz w:val="16"/>
                <w:lang w:val="lv-LV"/>
              </w:rPr>
              <w:t>2 070 000 €</w:t>
            </w:r>
          </w:p>
        </w:tc>
      </w:tr>
      <w:tr w:rsidR="00CA56B8" w:rsidRPr="00AD1F8C" w14:paraId="409DAD11" w14:textId="77777777" w:rsidTr="000B1530">
        <w:trPr>
          <w:trHeight w:val="326"/>
        </w:trPr>
        <w:tc>
          <w:tcPr>
            <w:tcW w:w="538" w:type="dxa"/>
            <w:tcBorders>
              <w:top w:val="single" w:sz="8" w:space="0" w:color="000000"/>
              <w:left w:val="single" w:sz="8" w:space="0" w:color="000000"/>
              <w:bottom w:val="single" w:sz="8" w:space="0" w:color="000000"/>
              <w:right w:val="single" w:sz="8" w:space="0" w:color="000000"/>
            </w:tcBorders>
          </w:tcPr>
          <w:p w14:paraId="33DC1941" w14:textId="77777777" w:rsidR="002B27DD" w:rsidRPr="00AD1F8C" w:rsidRDefault="002B27DD" w:rsidP="002B27DD">
            <w:pPr>
              <w:spacing w:after="0" w:line="259" w:lineRule="auto"/>
              <w:ind w:left="0" w:right="0" w:firstLine="0"/>
              <w:jc w:val="left"/>
              <w:rPr>
                <w:color w:val="auto"/>
                <w:lang w:val="lv-LV"/>
              </w:rPr>
            </w:pPr>
          </w:p>
        </w:tc>
        <w:tc>
          <w:tcPr>
            <w:tcW w:w="2148" w:type="dxa"/>
            <w:tcBorders>
              <w:top w:val="single" w:sz="8" w:space="0" w:color="000000"/>
              <w:left w:val="single" w:sz="8" w:space="0" w:color="000000"/>
              <w:bottom w:val="single" w:sz="8" w:space="0" w:color="000000"/>
              <w:right w:val="single" w:sz="8" w:space="0" w:color="000000"/>
            </w:tcBorders>
          </w:tcPr>
          <w:p w14:paraId="1DC193F4" w14:textId="77777777" w:rsidR="002B27DD" w:rsidRPr="00AD1F8C" w:rsidRDefault="007120FD" w:rsidP="002B27DD">
            <w:pPr>
              <w:spacing w:after="0" w:line="259" w:lineRule="auto"/>
              <w:ind w:left="0" w:right="0" w:firstLine="0"/>
              <w:jc w:val="left"/>
              <w:rPr>
                <w:color w:val="auto"/>
                <w:lang w:val="lv-LV"/>
              </w:rPr>
            </w:pPr>
            <w:r w:rsidRPr="00AD1F8C">
              <w:rPr>
                <w:i w:val="0"/>
                <w:color w:val="auto"/>
                <w:sz w:val="16"/>
                <w:lang w:val="lv-LV"/>
              </w:rPr>
              <w:t xml:space="preserve">Kopā </w:t>
            </w:r>
          </w:p>
        </w:tc>
        <w:tc>
          <w:tcPr>
            <w:tcW w:w="141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655BA1B" w14:textId="3ED654F4" w:rsidR="002B27DD" w:rsidRPr="002A2D2C" w:rsidRDefault="00C67942" w:rsidP="002C104C">
            <w:pPr>
              <w:spacing w:after="0" w:line="259" w:lineRule="auto"/>
              <w:ind w:left="0" w:right="58" w:firstLine="0"/>
              <w:rPr>
                <w:color w:val="auto"/>
                <w:lang w:val="lv-LV"/>
              </w:rPr>
            </w:pPr>
            <w:r>
              <w:rPr>
                <w:i w:val="0"/>
                <w:color w:val="auto"/>
                <w:sz w:val="16"/>
                <w:lang w:val="lv-LV"/>
              </w:rPr>
              <w:t xml:space="preserve">17 278 000 </w:t>
            </w:r>
            <w:r w:rsidR="007120FD" w:rsidRPr="002A2D2C">
              <w:rPr>
                <w:i w:val="0"/>
                <w:color w:val="auto"/>
                <w:sz w:val="16"/>
                <w:lang w:val="lv-LV"/>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41D155B5" w14:textId="3F85EBA2" w:rsidR="002B27DD" w:rsidRPr="002A2D2C" w:rsidRDefault="00C67942" w:rsidP="002C104C">
            <w:pPr>
              <w:spacing w:after="0" w:line="259" w:lineRule="auto"/>
              <w:ind w:left="0" w:right="54" w:firstLine="0"/>
              <w:rPr>
                <w:color w:val="auto"/>
                <w:lang w:val="lv-LV"/>
              </w:rPr>
            </w:pPr>
            <w:r>
              <w:rPr>
                <w:i w:val="0"/>
                <w:color w:val="auto"/>
                <w:sz w:val="16"/>
                <w:lang w:val="lv-LV"/>
              </w:rPr>
              <w:t xml:space="preserve">171 000 </w:t>
            </w:r>
            <w:r w:rsidR="007120FD" w:rsidRPr="002A2D2C">
              <w:rPr>
                <w:i w:val="0"/>
                <w:color w:val="auto"/>
                <w:sz w:val="16"/>
                <w:lang w:val="lv-LV"/>
              </w:rPr>
              <w:t xml:space="preserve"> €</w:t>
            </w:r>
          </w:p>
        </w:tc>
        <w:tc>
          <w:tcPr>
            <w:tcW w:w="14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16D1C790" w14:textId="0FAD7B46" w:rsidR="002B27DD" w:rsidRPr="002A2D2C" w:rsidRDefault="00C67942" w:rsidP="002C104C">
            <w:pPr>
              <w:spacing w:after="0" w:line="259" w:lineRule="auto"/>
              <w:ind w:left="0" w:right="60" w:firstLine="0"/>
              <w:rPr>
                <w:color w:val="auto"/>
                <w:lang w:val="lv-LV"/>
              </w:rPr>
            </w:pPr>
            <w:r>
              <w:rPr>
                <w:i w:val="0"/>
                <w:color w:val="auto"/>
                <w:sz w:val="16"/>
                <w:lang w:val="lv-LV"/>
              </w:rPr>
              <w:t xml:space="preserve">17 449 000 </w:t>
            </w:r>
            <w:r w:rsidR="007120FD" w:rsidRPr="002A2D2C">
              <w:rPr>
                <w:i w:val="0"/>
                <w:color w:val="auto"/>
                <w:sz w:val="16"/>
                <w:lang w:val="lv-LV"/>
              </w:rPr>
              <w:t>€</w:t>
            </w:r>
          </w:p>
        </w:tc>
        <w:tc>
          <w:tcPr>
            <w:tcW w:w="127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8E1ABBE" w14:textId="77777777" w:rsidR="002B27DD" w:rsidRPr="002A2D2C" w:rsidRDefault="007120FD" w:rsidP="002C104C">
            <w:pPr>
              <w:spacing w:after="0" w:line="259" w:lineRule="auto"/>
              <w:ind w:left="0" w:right="53" w:firstLine="0"/>
              <w:rPr>
                <w:color w:val="auto"/>
                <w:lang w:val="lv-LV"/>
              </w:rPr>
            </w:pPr>
            <w:r w:rsidRPr="002A2D2C">
              <w:rPr>
                <w:i w:val="0"/>
                <w:color w:val="auto"/>
                <w:sz w:val="16"/>
                <w:lang w:val="lv-LV"/>
              </w:rPr>
              <w:t xml:space="preserve">0.00% </w:t>
            </w:r>
          </w:p>
        </w:tc>
        <w:tc>
          <w:tcPr>
            <w:tcW w:w="12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548655FD" w14:textId="12681F4E" w:rsidR="002B27DD" w:rsidRPr="002A2D2C" w:rsidRDefault="00DB1E6A" w:rsidP="002C104C">
            <w:pPr>
              <w:spacing w:after="0" w:line="259" w:lineRule="auto"/>
              <w:ind w:left="0" w:right="58" w:firstLine="0"/>
              <w:rPr>
                <w:color w:val="auto"/>
                <w:lang w:val="lv-LV"/>
              </w:rPr>
            </w:pPr>
            <w:r w:rsidRPr="000B1530">
              <w:rPr>
                <w:i w:val="0"/>
                <w:color w:val="auto"/>
                <w:sz w:val="16"/>
                <w:shd w:val="clear" w:color="auto" w:fill="DEEAF6" w:themeFill="accent1" w:themeFillTint="33"/>
                <w:lang w:val="lv-LV"/>
              </w:rPr>
              <w:t>20 528</w:t>
            </w:r>
            <w:r w:rsidR="00CA60FA" w:rsidRPr="000B1530">
              <w:rPr>
                <w:i w:val="0"/>
                <w:color w:val="auto"/>
                <w:sz w:val="16"/>
                <w:shd w:val="clear" w:color="auto" w:fill="DEEAF6" w:themeFill="accent1" w:themeFillTint="33"/>
                <w:lang w:val="lv-LV"/>
              </w:rPr>
              <w:t> </w:t>
            </w:r>
            <w:r w:rsidRPr="000B1530">
              <w:rPr>
                <w:i w:val="0"/>
                <w:color w:val="auto"/>
                <w:sz w:val="16"/>
                <w:shd w:val="clear" w:color="auto" w:fill="DEEAF6" w:themeFill="accent1" w:themeFillTint="33"/>
                <w:lang w:val="lv-LV"/>
              </w:rPr>
              <w:t>235</w:t>
            </w:r>
            <w:r w:rsidR="00CA60FA" w:rsidRPr="000B1530">
              <w:rPr>
                <w:i w:val="0"/>
                <w:color w:val="auto"/>
                <w:sz w:val="16"/>
                <w:shd w:val="clear" w:color="auto" w:fill="DEEAF6" w:themeFill="accent1" w:themeFillTint="33"/>
                <w:lang w:val="lv-LV"/>
              </w:rPr>
              <w:t>,47</w:t>
            </w:r>
            <w:r w:rsidR="00C67942" w:rsidRPr="001003B5">
              <w:rPr>
                <w:i w:val="0"/>
                <w:color w:val="auto"/>
                <w:sz w:val="16"/>
                <w:lang w:val="lv-LV"/>
              </w:rPr>
              <w:t xml:space="preserve"> </w:t>
            </w:r>
            <w:r w:rsidR="007120FD" w:rsidRPr="001003B5">
              <w:rPr>
                <w:i w:val="0"/>
                <w:color w:val="auto"/>
                <w:sz w:val="16"/>
                <w:lang w:val="lv-LV"/>
              </w:rPr>
              <w:t xml:space="preserve"> </w:t>
            </w:r>
            <w:r w:rsidR="007120FD" w:rsidRPr="002A2D2C">
              <w:rPr>
                <w:i w:val="0"/>
                <w:color w:val="auto"/>
                <w:sz w:val="16"/>
                <w:lang w:val="lv-LV"/>
              </w:rPr>
              <w:t>€</w:t>
            </w:r>
          </w:p>
        </w:tc>
      </w:tr>
    </w:tbl>
    <w:p w14:paraId="7C053D10" w14:textId="77777777" w:rsidR="002B27DD" w:rsidRPr="00AD1F8C" w:rsidRDefault="002B27DD" w:rsidP="002B27DD">
      <w:pPr>
        <w:spacing w:after="101" w:line="259" w:lineRule="auto"/>
        <w:ind w:left="0" w:right="0" w:firstLine="0"/>
        <w:jc w:val="left"/>
        <w:rPr>
          <w:color w:val="auto"/>
          <w:lang w:val="lv-LV"/>
        </w:rPr>
      </w:pPr>
    </w:p>
    <w:p w14:paraId="7004917C" w14:textId="77777777" w:rsidR="002E56B4" w:rsidRPr="00AD1F8C" w:rsidRDefault="007120FD" w:rsidP="002E56B4">
      <w:pPr>
        <w:spacing w:after="101" w:line="259" w:lineRule="auto"/>
        <w:ind w:left="0" w:right="0" w:firstLine="0"/>
        <w:jc w:val="left"/>
        <w:rPr>
          <w:color w:val="auto"/>
          <w:lang w:val="lv-LV"/>
        </w:rPr>
      </w:pPr>
      <w:r w:rsidRPr="00AD1F8C">
        <w:rPr>
          <w:i w:val="0"/>
          <w:color w:val="auto"/>
          <w:sz w:val="18"/>
          <w:lang w:val="lv-LV"/>
        </w:rPr>
        <w:t xml:space="preserve"> </w:t>
      </w:r>
    </w:p>
    <w:p w14:paraId="13245D51" w14:textId="789F8617" w:rsidR="00C0251A" w:rsidRPr="002A2D2C" w:rsidRDefault="00C0251A" w:rsidP="00814E05">
      <w:pPr>
        <w:spacing w:after="5271" w:line="259" w:lineRule="auto"/>
        <w:ind w:left="0" w:right="0" w:firstLine="0"/>
        <w:jc w:val="left"/>
        <w:rPr>
          <w:color w:val="auto"/>
          <w:lang w:val="lv-LV"/>
        </w:rPr>
      </w:pPr>
    </w:p>
    <w:p w14:paraId="751CB9E6" w14:textId="77777777" w:rsidR="002B27DD" w:rsidRPr="002A2D2C" w:rsidRDefault="007120FD" w:rsidP="002B27DD">
      <w:pPr>
        <w:keepNext/>
        <w:keepLines/>
        <w:spacing w:after="50" w:line="259" w:lineRule="auto"/>
        <w:ind w:left="-5" w:right="0"/>
        <w:jc w:val="left"/>
        <w:outlineLvl w:val="1"/>
        <w:rPr>
          <w:b/>
          <w:i w:val="0"/>
          <w:color w:val="auto"/>
          <w:sz w:val="32"/>
          <w:lang w:val="lv-LV"/>
        </w:rPr>
      </w:pPr>
      <w:r w:rsidRPr="002A2D2C">
        <w:rPr>
          <w:b/>
          <w:i w:val="0"/>
          <w:color w:val="auto"/>
          <w:sz w:val="32"/>
          <w:u w:val="single" w:color="000000"/>
          <w:lang w:val="lv-LV"/>
        </w:rPr>
        <w:lastRenderedPageBreak/>
        <w:t>I pielikums</w:t>
      </w:r>
    </w:p>
    <w:p w14:paraId="6A14A5B6" w14:textId="77777777" w:rsidR="002B27DD" w:rsidRPr="002A2D2C" w:rsidRDefault="002B27DD" w:rsidP="002B27DD">
      <w:pPr>
        <w:keepNext/>
        <w:keepLines/>
        <w:spacing w:after="50" w:line="259" w:lineRule="auto"/>
        <w:ind w:left="-5" w:right="0"/>
        <w:jc w:val="left"/>
        <w:outlineLvl w:val="1"/>
        <w:rPr>
          <w:b/>
          <w:i w:val="0"/>
          <w:color w:val="auto"/>
          <w:sz w:val="10"/>
          <w:szCs w:val="10"/>
          <w:lang w:val="lv-LV"/>
        </w:rPr>
      </w:pPr>
    </w:p>
    <w:p w14:paraId="35262C62" w14:textId="77777777" w:rsidR="002B27DD" w:rsidRPr="002A2D2C" w:rsidRDefault="007120FD" w:rsidP="002B27DD">
      <w:pPr>
        <w:keepNext/>
        <w:keepLines/>
        <w:spacing w:after="35" w:line="259" w:lineRule="auto"/>
        <w:ind w:left="-4" w:right="0"/>
        <w:jc w:val="left"/>
        <w:outlineLvl w:val="2"/>
        <w:rPr>
          <w:b/>
          <w:color w:val="auto"/>
          <w:sz w:val="24"/>
          <w:szCs w:val="24"/>
          <w:lang w:val="lv-LV"/>
        </w:rPr>
      </w:pPr>
      <w:r w:rsidRPr="002A2D2C">
        <w:rPr>
          <w:b/>
          <w:i w:val="0"/>
          <w:color w:val="auto"/>
          <w:sz w:val="24"/>
          <w:szCs w:val="24"/>
          <w:lang w:val="lv-LV"/>
        </w:rPr>
        <w:t xml:space="preserve">Iepriekš noteiktais projekts Nr. 1 - </w:t>
      </w:r>
      <w:r w:rsidRPr="002A2D2C">
        <w:rPr>
          <w:b/>
          <w:color w:val="auto"/>
          <w:sz w:val="24"/>
          <w:szCs w:val="24"/>
          <w:lang w:val="lv-LV"/>
        </w:rPr>
        <w:t xml:space="preserve">Tiesībsargājošo iestāžu sadarbības veicināšana ekonomisko noziegumu </w:t>
      </w:r>
      <w:r w:rsidR="00A242AC" w:rsidRPr="002A2D2C">
        <w:rPr>
          <w:b/>
          <w:color w:val="auto"/>
          <w:sz w:val="24"/>
          <w:szCs w:val="24"/>
          <w:lang w:val="lv-LV"/>
        </w:rPr>
        <w:t xml:space="preserve">novēršanā un </w:t>
      </w:r>
      <w:r w:rsidRPr="002A2D2C">
        <w:rPr>
          <w:b/>
          <w:color w:val="auto"/>
          <w:sz w:val="24"/>
          <w:szCs w:val="24"/>
          <w:lang w:val="lv-LV"/>
        </w:rPr>
        <w:t>apkarošanā Latvijā</w:t>
      </w:r>
    </w:p>
    <w:p w14:paraId="14816958" w14:textId="77777777" w:rsidR="00514067" w:rsidRPr="002A2D2C" w:rsidRDefault="00514067" w:rsidP="002B27DD">
      <w:pPr>
        <w:keepNext/>
        <w:keepLines/>
        <w:spacing w:after="35" w:line="259" w:lineRule="auto"/>
        <w:ind w:left="-4" w:right="0"/>
        <w:jc w:val="left"/>
        <w:outlineLvl w:val="2"/>
        <w:rPr>
          <w:color w:val="auto"/>
          <w:sz w:val="10"/>
          <w:szCs w:val="10"/>
          <w:lang w:val="lv-LV"/>
        </w:rPr>
      </w:pPr>
    </w:p>
    <w:tbl>
      <w:tblPr>
        <w:tblStyle w:val="TableGrid"/>
        <w:tblW w:w="9497" w:type="dxa"/>
        <w:tblInd w:w="0" w:type="dxa"/>
        <w:tblLook w:val="04A0" w:firstRow="1" w:lastRow="0" w:firstColumn="1" w:lastColumn="0" w:noHBand="0" w:noVBand="1"/>
      </w:tblPr>
      <w:tblGrid>
        <w:gridCol w:w="3544"/>
        <w:gridCol w:w="5953"/>
      </w:tblGrid>
      <w:tr w:rsidR="00CA56B8" w:rsidRPr="00FB0E08" w14:paraId="604EA2C5" w14:textId="77777777" w:rsidTr="002B27DD">
        <w:tc>
          <w:tcPr>
            <w:tcW w:w="3544" w:type="dxa"/>
          </w:tcPr>
          <w:p w14:paraId="43B32238" w14:textId="77777777" w:rsidR="002B27DD" w:rsidRPr="002A2D2C" w:rsidRDefault="007120FD" w:rsidP="002B27DD">
            <w:pPr>
              <w:spacing w:after="0" w:line="240" w:lineRule="auto"/>
              <w:ind w:left="0" w:firstLine="0"/>
              <w:rPr>
                <w:color w:val="auto"/>
                <w:lang w:val="lv-LV"/>
              </w:rPr>
            </w:pPr>
            <w:r w:rsidRPr="002A2D2C">
              <w:rPr>
                <w:color w:val="auto"/>
                <w:lang w:val="lv-LV"/>
              </w:rPr>
              <w:t>Projekta nosaukums:</w:t>
            </w:r>
          </w:p>
        </w:tc>
        <w:tc>
          <w:tcPr>
            <w:tcW w:w="5953" w:type="dxa"/>
          </w:tcPr>
          <w:p w14:paraId="4A34A299" w14:textId="77777777" w:rsidR="002B27DD" w:rsidRPr="002A2D2C" w:rsidRDefault="007120FD" w:rsidP="002B27DD">
            <w:pPr>
              <w:spacing w:after="3" w:line="240" w:lineRule="auto"/>
              <w:ind w:left="0" w:right="-2"/>
              <w:jc w:val="left"/>
              <w:rPr>
                <w:b/>
                <w:color w:val="auto"/>
                <w:lang w:val="lv-LV"/>
              </w:rPr>
            </w:pPr>
            <w:r w:rsidRPr="002A2D2C">
              <w:rPr>
                <w:b/>
                <w:color w:val="auto"/>
                <w:lang w:val="lv-LV"/>
              </w:rPr>
              <w:t xml:space="preserve">Tiesībsargājošo iestāžu sadarbības veicināšana ekonomisko noziegumu </w:t>
            </w:r>
            <w:r w:rsidR="00A242AC" w:rsidRPr="002A2D2C">
              <w:rPr>
                <w:b/>
                <w:color w:val="auto"/>
                <w:lang w:val="lv-LV"/>
              </w:rPr>
              <w:t xml:space="preserve">novēršanā un </w:t>
            </w:r>
            <w:r w:rsidRPr="002A2D2C">
              <w:rPr>
                <w:b/>
                <w:color w:val="auto"/>
                <w:lang w:val="lv-LV"/>
              </w:rPr>
              <w:t>apkarošanā Latvijā</w:t>
            </w:r>
          </w:p>
        </w:tc>
      </w:tr>
      <w:tr w:rsidR="00CA56B8" w:rsidRPr="00AD1F8C" w14:paraId="7D34665B" w14:textId="77777777" w:rsidTr="002B27DD">
        <w:tc>
          <w:tcPr>
            <w:tcW w:w="3544" w:type="dxa"/>
          </w:tcPr>
          <w:p w14:paraId="43C73B94" w14:textId="1AE8226F" w:rsidR="002B27DD" w:rsidRPr="00AD1F8C" w:rsidRDefault="007120FD" w:rsidP="002B27DD">
            <w:pPr>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5953" w:type="dxa"/>
          </w:tcPr>
          <w:p w14:paraId="4D4578B4" w14:textId="77777777" w:rsidR="002B27DD" w:rsidRPr="00AD1F8C" w:rsidRDefault="007120FD" w:rsidP="002B27DD">
            <w:pPr>
              <w:spacing w:after="0" w:line="240" w:lineRule="auto"/>
              <w:ind w:left="0" w:firstLine="0"/>
              <w:jc w:val="left"/>
              <w:rPr>
                <w:color w:val="auto"/>
                <w:lang w:val="lv-LV"/>
              </w:rPr>
            </w:pPr>
            <w:r w:rsidRPr="00AD1F8C">
              <w:rPr>
                <w:color w:val="auto"/>
                <w:lang w:val="lv-LV"/>
              </w:rPr>
              <w:t>VID</w:t>
            </w:r>
          </w:p>
        </w:tc>
      </w:tr>
      <w:tr w:rsidR="00CA56B8" w:rsidRPr="00AD1F8C" w14:paraId="0B3CEE72" w14:textId="77777777" w:rsidTr="002B27DD">
        <w:tc>
          <w:tcPr>
            <w:tcW w:w="3544" w:type="dxa"/>
          </w:tcPr>
          <w:p w14:paraId="5E47B083" w14:textId="567DBC63" w:rsidR="002B27DD" w:rsidRPr="00AD1F8C" w:rsidRDefault="007120FD" w:rsidP="002B27DD">
            <w:pPr>
              <w:spacing w:after="0" w:line="240" w:lineRule="auto"/>
              <w:ind w:left="0" w:firstLine="0"/>
              <w:rPr>
                <w:color w:val="auto"/>
                <w:lang w:val="lv-LV"/>
              </w:rPr>
            </w:pPr>
            <w:r w:rsidRPr="00AD1F8C">
              <w:rPr>
                <w:color w:val="auto"/>
                <w:lang w:val="lv-LV"/>
              </w:rPr>
              <w:t>Projekta partneris:</w:t>
            </w:r>
            <w:r w:rsidR="002A2D2C" w:rsidRPr="00AD1F8C">
              <w:rPr>
                <w:color w:val="auto"/>
                <w:lang w:val="lv-LV"/>
              </w:rPr>
              <w:t xml:space="preserve"> </w:t>
            </w:r>
          </w:p>
        </w:tc>
        <w:tc>
          <w:tcPr>
            <w:tcW w:w="5953" w:type="dxa"/>
          </w:tcPr>
          <w:p w14:paraId="7F4B6A60" w14:textId="77777777" w:rsidR="002B27DD" w:rsidRPr="00AD1F8C" w:rsidRDefault="007120FD" w:rsidP="002B27DD">
            <w:pPr>
              <w:spacing w:after="0" w:line="276" w:lineRule="auto"/>
              <w:jc w:val="left"/>
              <w:rPr>
                <w:i w:val="0"/>
                <w:color w:val="auto"/>
                <w:lang w:val="lv-LV"/>
              </w:rPr>
            </w:pPr>
            <w:r w:rsidRPr="00AD1F8C">
              <w:rPr>
                <w:color w:val="auto"/>
                <w:lang w:val="lv-LV"/>
              </w:rPr>
              <w:t>VP</w:t>
            </w:r>
          </w:p>
        </w:tc>
      </w:tr>
      <w:tr w:rsidR="00CA56B8" w:rsidRPr="00AD1F8C" w14:paraId="7D147E55" w14:textId="77777777" w:rsidTr="002B27DD">
        <w:tc>
          <w:tcPr>
            <w:tcW w:w="3544" w:type="dxa"/>
          </w:tcPr>
          <w:p w14:paraId="3B9451C6" w14:textId="77777777" w:rsidR="002B27DD" w:rsidRPr="00AD1F8C" w:rsidRDefault="007120FD" w:rsidP="002B27DD">
            <w:pPr>
              <w:spacing w:after="0" w:line="240" w:lineRule="auto"/>
              <w:ind w:left="0" w:firstLine="0"/>
              <w:rPr>
                <w:color w:val="auto"/>
                <w:lang w:val="lv-LV"/>
              </w:rPr>
            </w:pPr>
            <w:r w:rsidRPr="00AD1F8C">
              <w:rPr>
                <w:color w:val="auto"/>
                <w:lang w:val="lv-LV"/>
              </w:rPr>
              <w:t>Donoru projekta partneris:</w:t>
            </w:r>
          </w:p>
        </w:tc>
        <w:tc>
          <w:tcPr>
            <w:tcW w:w="5953" w:type="dxa"/>
          </w:tcPr>
          <w:p w14:paraId="4411E1E9" w14:textId="77777777" w:rsidR="002B27DD" w:rsidRPr="00AD1F8C" w:rsidRDefault="007120FD" w:rsidP="002B27DD">
            <w:pPr>
              <w:tabs>
                <w:tab w:val="left" w:pos="2370"/>
              </w:tabs>
              <w:spacing w:after="0" w:line="276" w:lineRule="auto"/>
              <w:ind w:left="0" w:right="3311" w:firstLine="0"/>
              <w:jc w:val="left"/>
              <w:rPr>
                <w:color w:val="auto"/>
                <w:lang w:val="lv-LV"/>
              </w:rPr>
            </w:pPr>
            <w:r w:rsidRPr="00AD1F8C">
              <w:rPr>
                <w:color w:val="auto"/>
                <w:lang w:val="lv-LV"/>
              </w:rPr>
              <w:t>N/A</w:t>
            </w:r>
          </w:p>
        </w:tc>
      </w:tr>
      <w:tr w:rsidR="00CA56B8" w:rsidRPr="00AD1F8C" w14:paraId="4B6B7A81" w14:textId="77777777" w:rsidTr="002B27DD">
        <w:tc>
          <w:tcPr>
            <w:tcW w:w="3544" w:type="dxa"/>
          </w:tcPr>
          <w:p w14:paraId="163F8927" w14:textId="77777777" w:rsidR="002B27DD" w:rsidRPr="00AD1F8C" w:rsidRDefault="007120FD" w:rsidP="002B27DD">
            <w:pPr>
              <w:spacing w:after="0" w:line="240" w:lineRule="auto"/>
              <w:ind w:left="0" w:firstLine="0"/>
              <w:rPr>
                <w:color w:val="auto"/>
                <w:lang w:val="lv-LV"/>
              </w:rPr>
            </w:pPr>
            <w:r w:rsidRPr="00AD1F8C">
              <w:rPr>
                <w:color w:val="auto"/>
                <w:lang w:val="lv-LV"/>
              </w:rPr>
              <w:t>Kopējās maksimālās attiecināmās projekta izmaksas:</w:t>
            </w:r>
          </w:p>
        </w:tc>
        <w:tc>
          <w:tcPr>
            <w:tcW w:w="5953" w:type="dxa"/>
          </w:tcPr>
          <w:p w14:paraId="1E7D63D4"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€ 2 197 000</w:t>
            </w:r>
          </w:p>
        </w:tc>
      </w:tr>
      <w:tr w:rsidR="00CA56B8" w:rsidRPr="00AD1F8C" w14:paraId="700CE6DD" w14:textId="77777777" w:rsidTr="002B27DD">
        <w:tc>
          <w:tcPr>
            <w:tcW w:w="3544" w:type="dxa"/>
          </w:tcPr>
          <w:p w14:paraId="7547936E"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daļa:</w:t>
            </w:r>
          </w:p>
        </w:tc>
        <w:tc>
          <w:tcPr>
            <w:tcW w:w="5953" w:type="dxa"/>
          </w:tcPr>
          <w:p w14:paraId="55EFEABB"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100%</w:t>
            </w:r>
          </w:p>
        </w:tc>
      </w:tr>
      <w:tr w:rsidR="00CA56B8" w:rsidRPr="00AD1F8C" w14:paraId="554D61FF" w14:textId="77777777" w:rsidTr="002B27DD">
        <w:tc>
          <w:tcPr>
            <w:tcW w:w="3544" w:type="dxa"/>
          </w:tcPr>
          <w:p w14:paraId="3A01B1CF"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summa:</w:t>
            </w:r>
          </w:p>
        </w:tc>
        <w:tc>
          <w:tcPr>
            <w:tcW w:w="5953" w:type="dxa"/>
          </w:tcPr>
          <w:p w14:paraId="6E0F200C"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 xml:space="preserve">€ 2 197 000 </w:t>
            </w:r>
          </w:p>
        </w:tc>
      </w:tr>
      <w:tr w:rsidR="00CA56B8" w:rsidRPr="00AD1F8C" w14:paraId="43B5819B" w14:textId="77777777" w:rsidTr="002B27DD">
        <w:tc>
          <w:tcPr>
            <w:tcW w:w="3544" w:type="dxa"/>
          </w:tcPr>
          <w:p w14:paraId="14B5545F" w14:textId="77777777" w:rsidR="002B27DD" w:rsidRPr="00AD1F8C" w:rsidRDefault="007120FD" w:rsidP="002B27DD">
            <w:pPr>
              <w:spacing w:after="0" w:line="240" w:lineRule="auto"/>
              <w:ind w:left="0" w:firstLine="0"/>
              <w:rPr>
                <w:color w:val="auto"/>
                <w:lang w:val="lv-LV"/>
              </w:rPr>
            </w:pPr>
            <w:r w:rsidRPr="00AD1F8C">
              <w:rPr>
                <w:color w:val="auto"/>
                <w:lang w:val="lv-LV"/>
              </w:rPr>
              <w:t>Plānotais ilgums:</w:t>
            </w:r>
          </w:p>
        </w:tc>
        <w:tc>
          <w:tcPr>
            <w:tcW w:w="5953" w:type="dxa"/>
          </w:tcPr>
          <w:p w14:paraId="0B728719" w14:textId="77777777" w:rsidR="002B27DD" w:rsidRPr="00AD1F8C" w:rsidRDefault="007120FD" w:rsidP="002B27DD">
            <w:pPr>
              <w:spacing w:after="0" w:line="240" w:lineRule="auto"/>
              <w:ind w:left="0" w:firstLine="0"/>
              <w:jc w:val="left"/>
              <w:rPr>
                <w:color w:val="auto"/>
                <w:lang w:val="lv-LV"/>
              </w:rPr>
            </w:pPr>
            <w:r w:rsidRPr="00AD1F8C">
              <w:rPr>
                <w:color w:val="auto"/>
                <w:lang w:val="lv-LV"/>
              </w:rPr>
              <w:t>52 mēneši</w:t>
            </w:r>
          </w:p>
        </w:tc>
      </w:tr>
    </w:tbl>
    <w:p w14:paraId="2539E1A4" w14:textId="77777777" w:rsidR="002B27DD" w:rsidRPr="00AD1F8C" w:rsidRDefault="002B27DD" w:rsidP="002B27DD">
      <w:pPr>
        <w:spacing w:after="0" w:line="240" w:lineRule="auto"/>
        <w:ind w:left="0" w:right="0" w:firstLine="0"/>
        <w:rPr>
          <w:i w:val="0"/>
          <w:color w:val="auto"/>
          <w:lang w:val="lv-LV"/>
        </w:rPr>
      </w:pPr>
    </w:p>
    <w:p w14:paraId="38920B3F" w14:textId="77777777" w:rsidR="002B27DD" w:rsidRPr="00AD1F8C"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AD1F8C">
        <w:rPr>
          <w:rFonts w:eastAsia="Calibri"/>
          <w:i w:val="0"/>
          <w:color w:val="auto"/>
          <w:lang w:val="lv-LV" w:eastAsia="en-US"/>
        </w:rPr>
        <w:t>IZAICINĀJUMI</w:t>
      </w:r>
    </w:p>
    <w:p w14:paraId="55C65257"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firstLine="0"/>
        <w:rPr>
          <w:color w:val="auto"/>
          <w:lang w:val="lv-LV"/>
        </w:rPr>
      </w:pPr>
    </w:p>
    <w:p w14:paraId="3451C75F" w14:textId="77777777" w:rsidR="00097C08"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lang w:val="lv-LV"/>
        </w:rPr>
      </w:pPr>
      <w:r w:rsidRPr="002A2D2C">
        <w:rPr>
          <w:i w:val="0"/>
          <w:color w:val="auto"/>
          <w:lang w:val="lv-LV"/>
        </w:rPr>
        <w:t xml:space="preserve">Informācijas apmaiņas un sadarbības mehānismi TSI starpā nav formalizēti un integrēti nedarbojas. </w:t>
      </w:r>
      <w:r w:rsidR="005A3154" w:rsidRPr="002A2D2C">
        <w:rPr>
          <w:i w:val="0"/>
          <w:color w:val="auto"/>
          <w:lang w:val="lv-LV"/>
        </w:rPr>
        <w:t>Ir nepieciešams</w:t>
      </w:r>
      <w:r w:rsidRPr="002A2D2C">
        <w:rPr>
          <w:i w:val="0"/>
          <w:color w:val="auto"/>
          <w:lang w:val="lv-LV"/>
        </w:rPr>
        <w:t xml:space="preserve"> uzlabot koordināciju starp TSI politikas un darbības līmeņos. </w:t>
      </w:r>
    </w:p>
    <w:p w14:paraId="405A5357" w14:textId="77777777" w:rsidR="00097C08" w:rsidRPr="002A2D2C" w:rsidRDefault="00097C08"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lang w:val="lv-LV"/>
        </w:rPr>
      </w:pPr>
    </w:p>
    <w:p w14:paraId="643C038D" w14:textId="77777777"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highlight w:val="yellow"/>
          <w:lang w:val="lv-LV"/>
        </w:rPr>
      </w:pPr>
      <w:r w:rsidRPr="002A2D2C">
        <w:rPr>
          <w:i w:val="0"/>
          <w:color w:val="auto"/>
          <w:lang w:val="lv-LV"/>
        </w:rPr>
        <w:t xml:space="preserve">NKIM vēl nav ieviests, tāpēc nav vienota standarta, ko piemērot informācijas apmaiņai starp TSI. NKIM ieviešana palīdzēs uzlabot informācijas apmaiņu starp TSI, </w:t>
      </w:r>
      <w:r w:rsidR="001740B8" w:rsidRPr="002A2D2C">
        <w:rPr>
          <w:i w:val="0"/>
          <w:color w:val="auto"/>
          <w:lang w:val="lv-LV"/>
        </w:rPr>
        <w:t xml:space="preserve">tādējādi </w:t>
      </w:r>
      <w:r w:rsidRPr="002A2D2C">
        <w:rPr>
          <w:i w:val="0"/>
          <w:color w:val="auto"/>
          <w:lang w:val="lv-LV"/>
        </w:rPr>
        <w:t>paātrinot izmeklēšanas procesu</w:t>
      </w:r>
      <w:r w:rsidR="001740B8" w:rsidRPr="002A2D2C">
        <w:rPr>
          <w:i w:val="0"/>
          <w:color w:val="auto"/>
          <w:lang w:val="lv-LV"/>
        </w:rPr>
        <w:t>s</w:t>
      </w:r>
      <w:r w:rsidR="005A3154" w:rsidRPr="002A2D2C">
        <w:rPr>
          <w:i w:val="0"/>
          <w:color w:val="auto"/>
          <w:lang w:val="lv-LV"/>
        </w:rPr>
        <w:t>.</w:t>
      </w:r>
    </w:p>
    <w:p w14:paraId="6D6114FB"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14:paraId="406EDC71" w14:textId="77777777" w:rsidR="002B27DD" w:rsidRPr="002A2D2C"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2A2D2C">
        <w:rPr>
          <w:rFonts w:eastAsia="Calibri"/>
          <w:i w:val="0"/>
          <w:color w:val="auto"/>
          <w:lang w:val="lv-LV" w:eastAsia="en-US"/>
        </w:rPr>
        <w:t>VAJADZĪBAS</w:t>
      </w:r>
    </w:p>
    <w:p w14:paraId="780BAD3E"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14:paraId="73022DB0" w14:textId="77777777" w:rsidR="002B27DD" w:rsidRPr="002A2D2C" w:rsidRDefault="007120FD" w:rsidP="002B27DD">
      <w:pPr>
        <w:spacing w:after="0" w:line="240" w:lineRule="auto"/>
        <w:ind w:left="-567" w:right="0" w:firstLine="0"/>
        <w:rPr>
          <w:i w:val="0"/>
          <w:iCs/>
          <w:color w:val="auto"/>
          <w:lang w:val="lv-LV"/>
        </w:rPr>
      </w:pPr>
      <w:r w:rsidRPr="002A2D2C">
        <w:rPr>
          <w:i w:val="0"/>
          <w:iCs/>
          <w:color w:val="auto"/>
          <w:lang w:val="lv-LV"/>
        </w:rPr>
        <w:t>Lai risinātu problēmas, ir nepieciešams: 1) izstrādāt programmatūru 2) izpildīt prasības par ierobežotas informācijas apstrādi 3) izstrādāt datu analīzes risinājumu VID vajadzībām 4) nodrošināt efektīvākas slēptās darbības.</w:t>
      </w:r>
    </w:p>
    <w:p w14:paraId="359FB70B" w14:textId="77777777" w:rsidR="002B27DD" w:rsidRPr="002A2D2C" w:rsidRDefault="002B27DD" w:rsidP="002B27DD">
      <w:pPr>
        <w:spacing w:after="0" w:line="240" w:lineRule="auto"/>
        <w:ind w:left="-567" w:right="0" w:firstLine="0"/>
        <w:rPr>
          <w:i w:val="0"/>
          <w:iCs/>
          <w:color w:val="auto"/>
          <w:lang w:val="lv-LV"/>
        </w:rPr>
      </w:pPr>
    </w:p>
    <w:p w14:paraId="4B3DEF72" w14:textId="77777777" w:rsidR="002B27DD" w:rsidRPr="002A2D2C" w:rsidRDefault="007120FD" w:rsidP="002B27DD">
      <w:pPr>
        <w:numPr>
          <w:ilvl w:val="0"/>
          <w:numId w:val="13"/>
        </w:numPr>
        <w:spacing w:after="0" w:line="240" w:lineRule="auto"/>
        <w:ind w:right="0"/>
        <w:contextualSpacing/>
        <w:jc w:val="left"/>
        <w:rPr>
          <w:rFonts w:eastAsia="Calibri"/>
          <w:i w:val="0"/>
          <w:iCs/>
          <w:color w:val="auto"/>
          <w:lang w:val="lv-LV" w:eastAsia="en-US"/>
        </w:rPr>
      </w:pPr>
      <w:r w:rsidRPr="002A2D2C">
        <w:rPr>
          <w:rFonts w:eastAsia="Calibri"/>
          <w:i w:val="0"/>
          <w:iCs/>
          <w:color w:val="auto"/>
          <w:lang w:val="lv-LV" w:eastAsia="en-US"/>
        </w:rPr>
        <w:t>MĒRĶA GRUPA</w:t>
      </w:r>
    </w:p>
    <w:p w14:paraId="2217C913" w14:textId="77777777" w:rsidR="002B27DD" w:rsidRPr="002A2D2C" w:rsidRDefault="002B27DD" w:rsidP="002B27DD">
      <w:pPr>
        <w:spacing w:after="0" w:line="240" w:lineRule="auto"/>
        <w:ind w:left="153" w:right="0" w:firstLine="0"/>
        <w:contextualSpacing/>
        <w:jc w:val="left"/>
        <w:rPr>
          <w:rFonts w:eastAsia="Calibri"/>
          <w:i w:val="0"/>
          <w:iCs/>
          <w:color w:val="auto"/>
          <w:lang w:val="lv-LV" w:eastAsia="en-US"/>
        </w:rPr>
      </w:pPr>
    </w:p>
    <w:p w14:paraId="05899D85" w14:textId="77777777" w:rsidR="002B27DD" w:rsidRPr="002A2D2C" w:rsidRDefault="005C19C9" w:rsidP="002B27DD">
      <w:pPr>
        <w:spacing w:after="0" w:line="240" w:lineRule="auto"/>
        <w:ind w:left="-567" w:firstLine="0"/>
        <w:rPr>
          <w:i w:val="0"/>
          <w:iCs/>
          <w:color w:val="auto"/>
          <w:lang w:val="lv-LV"/>
        </w:rPr>
      </w:pPr>
      <w:r w:rsidRPr="002A2D2C">
        <w:rPr>
          <w:i w:val="0"/>
          <w:iCs/>
          <w:color w:val="auto"/>
          <w:lang w:val="lv-LV"/>
        </w:rPr>
        <w:t>VID</w:t>
      </w:r>
      <w:r w:rsidR="007120FD" w:rsidRPr="002A2D2C">
        <w:rPr>
          <w:i w:val="0"/>
          <w:iCs/>
          <w:color w:val="auto"/>
          <w:lang w:val="lv-LV"/>
        </w:rPr>
        <w:t xml:space="preserve"> un </w:t>
      </w:r>
      <w:r w:rsidRPr="002A2D2C">
        <w:rPr>
          <w:i w:val="0"/>
          <w:iCs/>
          <w:color w:val="auto"/>
          <w:lang w:val="lv-LV"/>
        </w:rPr>
        <w:t>VP</w:t>
      </w:r>
      <w:r w:rsidR="007120FD" w:rsidRPr="002A2D2C">
        <w:rPr>
          <w:i w:val="0"/>
          <w:iCs/>
          <w:color w:val="auto"/>
          <w:lang w:val="lv-LV"/>
        </w:rPr>
        <w:t xml:space="preserve"> darbosies kā mērķa grupas. Šo iestāžu spēju </w:t>
      </w:r>
      <w:r w:rsidR="0048516C" w:rsidRPr="002A2D2C">
        <w:rPr>
          <w:i w:val="0"/>
          <w:iCs/>
          <w:color w:val="auto"/>
          <w:lang w:val="lv-LV"/>
        </w:rPr>
        <w:t>stiprināšana</w:t>
      </w:r>
      <w:r w:rsidR="007120FD" w:rsidRPr="002A2D2C">
        <w:rPr>
          <w:i w:val="0"/>
          <w:iCs/>
          <w:color w:val="auto"/>
          <w:lang w:val="lv-LV"/>
        </w:rPr>
        <w:t xml:space="preserve"> palīdzēs uzlabot sadarbību starp TSI, lai novērstu un apkarotu ekonomiskos noziegumus.</w:t>
      </w:r>
    </w:p>
    <w:p w14:paraId="0B6CB2F6"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19" w:firstLine="0"/>
        <w:jc w:val="left"/>
        <w:rPr>
          <w:color w:val="auto"/>
          <w:lang w:val="lv-LV"/>
        </w:rPr>
      </w:pPr>
    </w:p>
    <w:p w14:paraId="641A5152" w14:textId="77777777" w:rsidR="002B27DD" w:rsidRPr="002A2D2C"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2A2D2C">
        <w:rPr>
          <w:rFonts w:eastAsia="Calibri"/>
          <w:i w:val="0"/>
          <w:color w:val="auto"/>
          <w:lang w:val="lv-LV" w:eastAsia="en-US"/>
        </w:rPr>
        <w:t>MĒRĶIS, AKTIVITĀTES UN REZULTĀTI</w:t>
      </w:r>
    </w:p>
    <w:p w14:paraId="60AE9B57" w14:textId="77777777" w:rsidR="00514067" w:rsidRPr="002A2D2C" w:rsidRDefault="00514067" w:rsidP="0051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14:paraId="258A4FAB"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sz w:val="8"/>
          <w:szCs w:val="8"/>
          <w:lang w:val="lv-LV" w:eastAsia="en-US"/>
        </w:rPr>
      </w:pPr>
    </w:p>
    <w:tbl>
      <w:tblPr>
        <w:tblW w:w="10348" w:type="dxa"/>
        <w:tblInd w:w="-572" w:type="dxa"/>
        <w:tblCellMar>
          <w:top w:w="15" w:type="dxa"/>
          <w:left w:w="15" w:type="dxa"/>
          <w:bottom w:w="15" w:type="dxa"/>
          <w:right w:w="15" w:type="dxa"/>
        </w:tblCellMar>
        <w:tblLook w:val="04A0" w:firstRow="1" w:lastRow="0" w:firstColumn="1" w:lastColumn="0" w:noHBand="0" w:noVBand="1"/>
      </w:tblPr>
      <w:tblGrid>
        <w:gridCol w:w="674"/>
        <w:gridCol w:w="5705"/>
        <w:gridCol w:w="3969"/>
      </w:tblGrid>
      <w:tr w:rsidR="00CA56B8" w:rsidRPr="00FB0E08" w14:paraId="7B8176E7" w14:textId="77777777" w:rsidTr="002B27DD">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1F1EA6" w14:textId="77777777" w:rsidR="002B27DD" w:rsidRPr="002A2D2C" w:rsidRDefault="002B27DD" w:rsidP="002B27DD">
            <w:pPr>
              <w:spacing w:after="120" w:line="240" w:lineRule="auto"/>
              <w:ind w:left="0" w:right="0" w:firstLine="0"/>
              <w:rPr>
                <w:b/>
                <w:bCs/>
                <w:i w:val="0"/>
                <w:color w:val="auto"/>
                <w:sz w:val="6"/>
                <w:szCs w:val="6"/>
                <w:lang w:val="lv-LV"/>
              </w:rPr>
            </w:pPr>
          </w:p>
          <w:p w14:paraId="32E7A3BE" w14:textId="77777777" w:rsidR="002B27DD" w:rsidRPr="002A2D2C" w:rsidRDefault="007120FD" w:rsidP="002B27DD">
            <w:pPr>
              <w:spacing w:after="120" w:line="240" w:lineRule="auto"/>
              <w:ind w:left="0" w:right="0" w:firstLine="0"/>
              <w:rPr>
                <w:b/>
                <w:bCs/>
                <w:i w:val="0"/>
                <w:color w:val="auto"/>
                <w:lang w:val="lv-LV"/>
              </w:rPr>
            </w:pPr>
            <w:r w:rsidRPr="002A2D2C">
              <w:rPr>
                <w:b/>
                <w:bCs/>
                <w:i w:val="0"/>
                <w:color w:val="auto"/>
                <w:lang w:val="lv-LV"/>
              </w:rPr>
              <w:t>MĒRĶIS: Efektīvāka ekonomisko noziegumu novēršana un apkarošana</w:t>
            </w:r>
          </w:p>
        </w:tc>
      </w:tr>
      <w:tr w:rsidR="00463346" w:rsidRPr="00AD1F8C" w14:paraId="2E28317D" w14:textId="77777777" w:rsidTr="002B27DD">
        <w:tc>
          <w:tcPr>
            <w:tcW w:w="6379"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30BB75AD" w14:textId="77777777" w:rsidR="00237BF5" w:rsidRPr="00AD1F8C" w:rsidRDefault="007120FD" w:rsidP="00514067">
            <w:pPr>
              <w:spacing w:after="120" w:line="240" w:lineRule="auto"/>
              <w:ind w:left="0" w:right="0" w:firstLine="0"/>
              <w:rPr>
                <w:b/>
                <w:bCs/>
                <w:i w:val="0"/>
                <w:color w:val="auto"/>
                <w:lang w:val="lv-LV"/>
              </w:rPr>
            </w:pPr>
            <w:r w:rsidRPr="00AD1F8C">
              <w:rPr>
                <w:b/>
                <w:bCs/>
                <w:i w:val="0"/>
                <w:color w:val="auto"/>
                <w:lang w:val="lv-LV"/>
              </w:rPr>
              <w:t>P</w:t>
            </w:r>
            <w:r w:rsidR="00514067" w:rsidRPr="00AD1F8C">
              <w:rPr>
                <w:b/>
                <w:bCs/>
                <w:i w:val="0"/>
                <w:color w:val="auto"/>
                <w:lang w:val="lv-LV"/>
              </w:rPr>
              <w:t>asākumi</w:t>
            </w:r>
          </w:p>
        </w:tc>
        <w:tc>
          <w:tcPr>
            <w:tcW w:w="396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229E4E22" w14:textId="77777777" w:rsidR="002B27DD" w:rsidRPr="00AD1F8C" w:rsidRDefault="007120FD" w:rsidP="002B27DD">
            <w:pPr>
              <w:spacing w:after="120" w:line="240" w:lineRule="auto"/>
              <w:ind w:left="0" w:right="0" w:firstLine="0"/>
              <w:rPr>
                <w:i w:val="0"/>
                <w:color w:val="auto"/>
                <w:lang w:val="lv-LV"/>
              </w:rPr>
            </w:pPr>
            <w:r w:rsidRPr="00AD1F8C">
              <w:rPr>
                <w:b/>
                <w:bCs/>
                <w:i w:val="0"/>
                <w:color w:val="auto"/>
                <w:lang w:val="lv-LV"/>
              </w:rPr>
              <w:t>Rezultāts</w:t>
            </w:r>
          </w:p>
        </w:tc>
      </w:tr>
      <w:tr w:rsidR="00CA56B8" w:rsidRPr="00AD1F8C" w14:paraId="62840CE5" w14:textId="77777777" w:rsidTr="002B27DD">
        <w:trPr>
          <w:trHeight w:val="564"/>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F58A8"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9137A" w14:textId="77777777" w:rsidR="002B27DD" w:rsidRPr="002A2D2C" w:rsidRDefault="007120FD" w:rsidP="005C19C9">
            <w:pPr>
              <w:autoSpaceDE w:val="0"/>
              <w:autoSpaceDN w:val="0"/>
              <w:adjustRightInd w:val="0"/>
              <w:spacing w:after="0" w:line="240" w:lineRule="auto"/>
              <w:ind w:left="1"/>
              <w:rPr>
                <w:i w:val="0"/>
                <w:color w:val="auto"/>
                <w:lang w:val="lv-LV"/>
              </w:rPr>
            </w:pPr>
            <w:r w:rsidRPr="00AD1F8C">
              <w:rPr>
                <w:i w:val="0"/>
                <w:color w:val="auto"/>
                <w:lang w:val="lv-LV"/>
              </w:rPr>
              <w:t xml:space="preserve">Iestāžu informācijas apmaiņas ar </w:t>
            </w:r>
            <w:r w:rsidR="005C19C9" w:rsidRPr="00AD1F8C">
              <w:rPr>
                <w:i w:val="0"/>
                <w:color w:val="auto"/>
                <w:lang w:val="lv-LV"/>
              </w:rPr>
              <w:t>VP</w:t>
            </w:r>
            <w:r w:rsidRPr="002A2D2C">
              <w:rPr>
                <w:i w:val="0"/>
                <w:color w:val="auto"/>
                <w:lang w:val="lv-LV"/>
              </w:rPr>
              <w:t xml:space="preserve"> juridisko procedūru izstrāde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CFF1F" w14:textId="77777777" w:rsidR="002B27DD" w:rsidRPr="002A2D2C" w:rsidRDefault="007120FD" w:rsidP="002B27DD">
            <w:pPr>
              <w:spacing w:beforeAutospacing="1" w:after="120" w:afterAutospacing="1" w:line="240" w:lineRule="auto"/>
              <w:ind w:left="0" w:right="0" w:firstLine="0"/>
              <w:jc w:val="left"/>
              <w:rPr>
                <w:i w:val="0"/>
                <w:color w:val="auto"/>
                <w:lang w:val="lv-LV"/>
              </w:rPr>
            </w:pPr>
            <w:r w:rsidRPr="002A2D2C">
              <w:rPr>
                <w:i w:val="0"/>
                <w:color w:val="auto"/>
                <w:lang w:val="lv-LV"/>
              </w:rPr>
              <w:t>Regulatīvo priekšlikumu projekti, procedūras, starpiestāžu procedūras ceļveži</w:t>
            </w:r>
          </w:p>
        </w:tc>
      </w:tr>
      <w:tr w:rsidR="00CA56B8" w:rsidRPr="00AD1F8C" w14:paraId="2464463E" w14:textId="77777777" w:rsidTr="002B27DD">
        <w:trPr>
          <w:trHeight w:val="38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F95B6"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F763B" w14:textId="77777777" w:rsidR="002B27DD" w:rsidRPr="002A2D2C" w:rsidRDefault="007120FD" w:rsidP="005C19C9">
            <w:pPr>
              <w:autoSpaceDE w:val="0"/>
              <w:autoSpaceDN w:val="0"/>
              <w:adjustRightInd w:val="0"/>
              <w:spacing w:after="0" w:line="240" w:lineRule="auto"/>
              <w:ind w:left="1"/>
              <w:rPr>
                <w:i w:val="0"/>
                <w:color w:val="auto"/>
                <w:lang w:val="lv-LV"/>
              </w:rPr>
            </w:pPr>
            <w:r w:rsidRPr="00AD1F8C">
              <w:rPr>
                <w:i w:val="0"/>
                <w:color w:val="auto"/>
                <w:lang w:val="lv-LV"/>
              </w:rPr>
              <w:t xml:space="preserve">Iestāžu informācijas apmaiņas ar </w:t>
            </w:r>
            <w:r w:rsidR="005C19C9" w:rsidRPr="00AD1F8C">
              <w:rPr>
                <w:i w:val="0"/>
                <w:color w:val="auto"/>
                <w:lang w:val="lv-LV"/>
              </w:rPr>
              <w:t>VP</w:t>
            </w:r>
            <w:r w:rsidRPr="002A2D2C">
              <w:rPr>
                <w:i w:val="0"/>
                <w:color w:val="auto"/>
                <w:lang w:val="lv-LV"/>
              </w:rPr>
              <w:t xml:space="preserve"> programmatūras izstrāde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78CE0" w14:textId="77777777" w:rsidR="002B27DD" w:rsidRPr="002A2D2C" w:rsidRDefault="007120FD" w:rsidP="002B27DD">
            <w:pPr>
              <w:spacing w:after="120" w:line="240" w:lineRule="auto"/>
              <w:ind w:left="0" w:right="0" w:firstLine="0"/>
              <w:jc w:val="left"/>
              <w:rPr>
                <w:i w:val="0"/>
                <w:color w:val="auto"/>
                <w:lang w:val="lv-LV"/>
              </w:rPr>
            </w:pPr>
            <w:r w:rsidRPr="002A2D2C">
              <w:rPr>
                <w:i w:val="0"/>
                <w:color w:val="auto"/>
                <w:lang w:val="lv-LV"/>
              </w:rPr>
              <w:t>Programmatūra</w:t>
            </w:r>
          </w:p>
        </w:tc>
      </w:tr>
      <w:tr w:rsidR="00CA56B8" w:rsidRPr="00FB0E08" w14:paraId="030EA3CF" w14:textId="77777777" w:rsidTr="002B27DD">
        <w:trPr>
          <w:trHeight w:val="590"/>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77C56"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3.</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9B17B" w14:textId="77777777" w:rsidR="002B27DD" w:rsidRPr="00AD1F8C" w:rsidRDefault="007120FD" w:rsidP="002B27DD">
            <w:pPr>
              <w:autoSpaceDE w:val="0"/>
              <w:autoSpaceDN w:val="0"/>
              <w:adjustRightInd w:val="0"/>
              <w:spacing w:after="0" w:line="240" w:lineRule="auto"/>
              <w:ind w:left="1"/>
              <w:rPr>
                <w:i w:val="0"/>
                <w:color w:val="auto"/>
                <w:lang w:val="lv-LV"/>
              </w:rPr>
            </w:pPr>
            <w:r w:rsidRPr="00AD1F8C">
              <w:rPr>
                <w:i w:val="0"/>
                <w:color w:val="auto"/>
                <w:lang w:val="lv-LV"/>
              </w:rPr>
              <w:t>Operatīvās darbībās iesaistīto speciālistu zināšanu un prasmju uzlabošana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A8509" w14:textId="77777777" w:rsidR="002B27DD" w:rsidRPr="002A2D2C" w:rsidRDefault="007120FD" w:rsidP="00605863">
            <w:pPr>
              <w:spacing w:after="120" w:line="240" w:lineRule="auto"/>
              <w:ind w:left="0" w:right="0" w:firstLine="0"/>
              <w:jc w:val="left"/>
              <w:rPr>
                <w:i w:val="0"/>
                <w:color w:val="auto"/>
                <w:lang w:val="lv-LV"/>
              </w:rPr>
            </w:pPr>
            <w:r w:rsidRPr="002A2D2C">
              <w:rPr>
                <w:i w:val="0"/>
                <w:color w:val="auto"/>
                <w:lang w:val="lv-LV"/>
              </w:rPr>
              <w:t xml:space="preserve">Mācības vismaz </w:t>
            </w:r>
            <w:r w:rsidR="0018517B" w:rsidRPr="002A2D2C">
              <w:rPr>
                <w:i w:val="0"/>
                <w:color w:val="auto"/>
                <w:lang w:val="lv-LV"/>
              </w:rPr>
              <w:t>50</w:t>
            </w:r>
            <w:r w:rsidR="00605863" w:rsidRPr="002A2D2C">
              <w:rPr>
                <w:i w:val="0"/>
                <w:color w:val="auto"/>
                <w:lang w:val="lv-LV"/>
              </w:rPr>
              <w:t xml:space="preserve"> </w:t>
            </w:r>
            <w:r w:rsidRPr="002A2D2C">
              <w:rPr>
                <w:i w:val="0"/>
                <w:color w:val="auto"/>
                <w:lang w:val="lv-LV"/>
              </w:rPr>
              <w:t>speciālistiem, darba semināri, rokasgrāmatas, lai nodrošinātu zināšanu ilgtspēju</w:t>
            </w:r>
          </w:p>
        </w:tc>
      </w:tr>
    </w:tbl>
    <w:p w14:paraId="63AEE149" w14:textId="77777777" w:rsidR="002B27DD" w:rsidRPr="002A2D2C" w:rsidRDefault="007120FD" w:rsidP="002B27DD">
      <w:pPr>
        <w:spacing w:after="160" w:line="259" w:lineRule="auto"/>
        <w:ind w:left="0" w:right="0" w:firstLine="0"/>
        <w:jc w:val="left"/>
        <w:rPr>
          <w:b/>
          <w:color w:val="auto"/>
          <w:sz w:val="24"/>
          <w:szCs w:val="24"/>
          <w:lang w:val="lv-LV"/>
        </w:rPr>
      </w:pPr>
      <w:r w:rsidRPr="002A2D2C">
        <w:rPr>
          <w:b/>
          <w:i w:val="0"/>
          <w:color w:val="auto"/>
          <w:sz w:val="28"/>
          <w:lang w:val="lv-LV"/>
        </w:rPr>
        <w:br w:type="page"/>
      </w:r>
      <w:r w:rsidRPr="002A2D2C">
        <w:rPr>
          <w:b/>
          <w:i w:val="0"/>
          <w:color w:val="auto"/>
          <w:sz w:val="24"/>
          <w:szCs w:val="24"/>
          <w:lang w:val="lv-LV"/>
        </w:rPr>
        <w:lastRenderedPageBreak/>
        <w:t xml:space="preserve">Iepriekš noteiktais projekts Nr. 2 - </w:t>
      </w:r>
      <w:r w:rsidRPr="002A2D2C">
        <w:rPr>
          <w:b/>
          <w:color w:val="auto"/>
          <w:sz w:val="24"/>
          <w:szCs w:val="24"/>
          <w:lang w:val="lv-LV"/>
        </w:rPr>
        <w:t xml:space="preserve">Ekonomisko noziegumu </w:t>
      </w:r>
      <w:r w:rsidR="00A11BF0" w:rsidRPr="002A2D2C">
        <w:rPr>
          <w:b/>
          <w:color w:val="auto"/>
          <w:sz w:val="24"/>
          <w:szCs w:val="24"/>
          <w:lang w:val="lv-LV"/>
        </w:rPr>
        <w:t xml:space="preserve">novēršana un </w:t>
      </w:r>
      <w:r w:rsidRPr="002A2D2C">
        <w:rPr>
          <w:b/>
          <w:color w:val="auto"/>
          <w:sz w:val="24"/>
          <w:szCs w:val="24"/>
          <w:lang w:val="lv-LV"/>
        </w:rPr>
        <w:t>apkarošana robež</w:t>
      </w:r>
      <w:r w:rsidR="005948D6" w:rsidRPr="002A2D2C">
        <w:rPr>
          <w:b/>
          <w:color w:val="auto"/>
          <w:sz w:val="24"/>
          <w:szCs w:val="24"/>
          <w:lang w:val="lv-LV"/>
        </w:rPr>
        <w:t xml:space="preserve">šķērsošanas vietā </w:t>
      </w:r>
      <w:r w:rsidRPr="002A2D2C">
        <w:rPr>
          <w:b/>
          <w:color w:val="auto"/>
          <w:sz w:val="24"/>
          <w:szCs w:val="24"/>
          <w:lang w:val="lv-LV"/>
        </w:rPr>
        <w:t>“Terehova”</w:t>
      </w:r>
    </w:p>
    <w:p w14:paraId="4705AA5A"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val="0"/>
          <w:color w:val="auto"/>
          <w:sz w:val="10"/>
          <w:szCs w:val="10"/>
          <w:lang w:val="lv-LV"/>
        </w:rPr>
      </w:pPr>
    </w:p>
    <w:tbl>
      <w:tblPr>
        <w:tblStyle w:val="TableGrid"/>
        <w:tblW w:w="9497" w:type="dxa"/>
        <w:tblInd w:w="0" w:type="dxa"/>
        <w:tblLook w:val="04A0" w:firstRow="1" w:lastRow="0" w:firstColumn="1" w:lastColumn="0" w:noHBand="0" w:noVBand="1"/>
      </w:tblPr>
      <w:tblGrid>
        <w:gridCol w:w="3544"/>
        <w:gridCol w:w="5953"/>
      </w:tblGrid>
      <w:tr w:rsidR="00CA56B8" w:rsidRPr="00FB0E08" w14:paraId="2E840B86" w14:textId="77777777" w:rsidTr="002B27DD">
        <w:tc>
          <w:tcPr>
            <w:tcW w:w="3544" w:type="dxa"/>
          </w:tcPr>
          <w:p w14:paraId="3F6520B4" w14:textId="77777777" w:rsidR="002B27DD" w:rsidRPr="002A2D2C" w:rsidRDefault="007120FD" w:rsidP="002B27DD">
            <w:pPr>
              <w:spacing w:after="0" w:line="240" w:lineRule="auto"/>
              <w:ind w:left="0" w:firstLine="0"/>
              <w:rPr>
                <w:color w:val="auto"/>
                <w:lang w:val="lv-LV"/>
              </w:rPr>
            </w:pPr>
            <w:r w:rsidRPr="002A2D2C">
              <w:rPr>
                <w:color w:val="auto"/>
                <w:lang w:val="lv-LV"/>
              </w:rPr>
              <w:t>Projekta nosaukums:</w:t>
            </w:r>
          </w:p>
        </w:tc>
        <w:tc>
          <w:tcPr>
            <w:tcW w:w="5953" w:type="dxa"/>
          </w:tcPr>
          <w:p w14:paraId="25A46359" w14:textId="77777777" w:rsidR="002B27DD" w:rsidRPr="002A2D2C" w:rsidRDefault="007120FD" w:rsidP="00A11BF0">
            <w:pPr>
              <w:spacing w:after="3" w:line="353" w:lineRule="auto"/>
              <w:ind w:left="0" w:right="-2"/>
              <w:jc w:val="left"/>
              <w:rPr>
                <w:color w:val="auto"/>
                <w:lang w:val="lv-LV"/>
              </w:rPr>
            </w:pPr>
            <w:r w:rsidRPr="002A2D2C">
              <w:rPr>
                <w:b/>
                <w:color w:val="auto"/>
                <w:lang w:val="lv-LV"/>
              </w:rPr>
              <w:t xml:space="preserve">Ekonomisko noziegumu </w:t>
            </w:r>
            <w:r w:rsidR="00A11BF0" w:rsidRPr="002A2D2C">
              <w:rPr>
                <w:b/>
                <w:color w:val="auto"/>
                <w:lang w:val="lv-LV"/>
              </w:rPr>
              <w:t xml:space="preserve">novēršana un </w:t>
            </w:r>
            <w:r w:rsidRPr="002A2D2C">
              <w:rPr>
                <w:b/>
                <w:color w:val="auto"/>
                <w:lang w:val="lv-LV"/>
              </w:rPr>
              <w:t xml:space="preserve">apkarošana </w:t>
            </w:r>
            <w:r w:rsidR="005948D6" w:rsidRPr="002A2D2C">
              <w:rPr>
                <w:b/>
                <w:color w:val="auto"/>
                <w:lang w:val="lv-LV"/>
              </w:rPr>
              <w:t>robežšķērsošanas vietā “Terehova”</w:t>
            </w:r>
          </w:p>
        </w:tc>
      </w:tr>
      <w:tr w:rsidR="00CA56B8" w:rsidRPr="00AD1F8C" w14:paraId="15A0C4A4" w14:textId="77777777" w:rsidTr="002B27DD">
        <w:tc>
          <w:tcPr>
            <w:tcW w:w="3544" w:type="dxa"/>
          </w:tcPr>
          <w:p w14:paraId="1ABAE461" w14:textId="30B1076B" w:rsidR="002B27DD" w:rsidRPr="00AD1F8C" w:rsidRDefault="007120FD" w:rsidP="002B27DD">
            <w:pPr>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5953" w:type="dxa"/>
          </w:tcPr>
          <w:p w14:paraId="0ED828C5" w14:textId="77777777" w:rsidR="002B27DD" w:rsidRPr="002A2D2C" w:rsidRDefault="007120FD" w:rsidP="002B27DD">
            <w:pPr>
              <w:spacing w:after="0" w:line="240" w:lineRule="auto"/>
              <w:ind w:left="0" w:firstLine="0"/>
              <w:jc w:val="left"/>
              <w:rPr>
                <w:color w:val="auto"/>
                <w:lang w:val="lv-LV"/>
              </w:rPr>
            </w:pPr>
            <w:r w:rsidRPr="00AD1F8C">
              <w:rPr>
                <w:color w:val="auto"/>
                <w:lang w:val="lv-LV"/>
              </w:rPr>
              <w:t>VID</w:t>
            </w:r>
          </w:p>
        </w:tc>
      </w:tr>
      <w:tr w:rsidR="00CA56B8" w:rsidRPr="00AD1F8C" w14:paraId="1781A28D" w14:textId="77777777" w:rsidTr="002B27DD">
        <w:tc>
          <w:tcPr>
            <w:tcW w:w="3544" w:type="dxa"/>
          </w:tcPr>
          <w:p w14:paraId="53A48E76" w14:textId="12766B77" w:rsidR="002B27DD" w:rsidRPr="00AD1F8C" w:rsidRDefault="007120FD" w:rsidP="002B27DD">
            <w:pPr>
              <w:spacing w:after="0" w:line="240" w:lineRule="auto"/>
              <w:ind w:left="0" w:firstLine="0"/>
              <w:rPr>
                <w:color w:val="auto"/>
                <w:lang w:val="lv-LV"/>
              </w:rPr>
            </w:pPr>
            <w:r w:rsidRPr="00AD1F8C">
              <w:rPr>
                <w:color w:val="auto"/>
                <w:lang w:val="lv-LV"/>
              </w:rPr>
              <w:t>Projekta partneris (-i):</w:t>
            </w:r>
            <w:r w:rsidR="002A2D2C" w:rsidRPr="00AD1F8C">
              <w:rPr>
                <w:color w:val="auto"/>
                <w:lang w:val="lv-LV"/>
              </w:rPr>
              <w:t xml:space="preserve"> </w:t>
            </w:r>
          </w:p>
        </w:tc>
        <w:tc>
          <w:tcPr>
            <w:tcW w:w="5953" w:type="dxa"/>
          </w:tcPr>
          <w:p w14:paraId="6AFA1843" w14:textId="77777777" w:rsidR="002B27DD" w:rsidRPr="002A2D2C" w:rsidRDefault="007120FD" w:rsidP="002B27DD">
            <w:pPr>
              <w:spacing w:after="0" w:line="276" w:lineRule="auto"/>
              <w:jc w:val="left"/>
              <w:rPr>
                <w:i w:val="0"/>
                <w:color w:val="auto"/>
                <w:lang w:val="lv-LV"/>
              </w:rPr>
            </w:pPr>
            <w:r w:rsidRPr="00AD1F8C">
              <w:rPr>
                <w:color w:val="auto"/>
                <w:lang w:val="lv-LV"/>
              </w:rPr>
              <w:t>Valsts nekustamie īpašumi, OECD</w:t>
            </w:r>
          </w:p>
        </w:tc>
      </w:tr>
      <w:tr w:rsidR="00CA56B8" w:rsidRPr="00AD1F8C" w14:paraId="07F9D9BD" w14:textId="77777777" w:rsidTr="002B27DD">
        <w:tc>
          <w:tcPr>
            <w:tcW w:w="3544" w:type="dxa"/>
          </w:tcPr>
          <w:p w14:paraId="6345B763" w14:textId="640574AB" w:rsidR="002B27DD" w:rsidRPr="00AD1F8C" w:rsidRDefault="007120FD" w:rsidP="002B27DD">
            <w:pPr>
              <w:spacing w:after="0" w:line="240" w:lineRule="auto"/>
              <w:ind w:left="0" w:firstLine="0"/>
              <w:rPr>
                <w:color w:val="auto"/>
                <w:lang w:val="lv-LV"/>
              </w:rPr>
            </w:pPr>
            <w:r w:rsidRPr="00AD1F8C">
              <w:rPr>
                <w:color w:val="auto"/>
                <w:lang w:val="lv-LV"/>
              </w:rPr>
              <w:t>Kopējās maksimālās attiecināmās projekta izmaksas:</w:t>
            </w:r>
            <w:r w:rsidR="002A2D2C" w:rsidRPr="00AD1F8C">
              <w:rPr>
                <w:color w:val="auto"/>
                <w:lang w:val="lv-LV"/>
              </w:rPr>
              <w:t xml:space="preserve"> </w:t>
            </w:r>
          </w:p>
        </w:tc>
        <w:tc>
          <w:tcPr>
            <w:tcW w:w="5953" w:type="dxa"/>
          </w:tcPr>
          <w:p w14:paraId="04994BB4" w14:textId="4F5F575F" w:rsidR="002B27DD" w:rsidRPr="002A2D2C" w:rsidRDefault="007120FD" w:rsidP="007F34F6">
            <w:pPr>
              <w:spacing w:after="0" w:line="240" w:lineRule="auto"/>
              <w:ind w:left="0" w:firstLine="0"/>
              <w:jc w:val="left"/>
              <w:rPr>
                <w:color w:val="auto"/>
                <w:lang w:val="lv-LV"/>
              </w:rPr>
            </w:pPr>
            <w:r w:rsidRPr="00AD1F8C">
              <w:rPr>
                <w:i w:val="0"/>
                <w:color w:val="auto"/>
                <w:lang w:val="lv-LV"/>
              </w:rPr>
              <w:t>€ 2 </w:t>
            </w:r>
            <w:r w:rsidR="007F34F6" w:rsidRPr="007F34F6">
              <w:rPr>
                <w:i w:val="0"/>
                <w:color w:val="auto"/>
                <w:lang w:val="lv-LV"/>
              </w:rPr>
              <w:t>585 935</w:t>
            </w:r>
          </w:p>
        </w:tc>
      </w:tr>
      <w:tr w:rsidR="00CA56B8" w:rsidRPr="00AD1F8C" w14:paraId="702A75DD" w14:textId="77777777" w:rsidTr="002B27DD">
        <w:tc>
          <w:tcPr>
            <w:tcW w:w="3544" w:type="dxa"/>
          </w:tcPr>
          <w:p w14:paraId="1722D49F"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daļa:</w:t>
            </w:r>
          </w:p>
        </w:tc>
        <w:tc>
          <w:tcPr>
            <w:tcW w:w="5953" w:type="dxa"/>
          </w:tcPr>
          <w:p w14:paraId="2E438AA4" w14:textId="77777777" w:rsidR="002B27DD" w:rsidRPr="002A2D2C" w:rsidRDefault="007120FD" w:rsidP="002B27DD">
            <w:pPr>
              <w:spacing w:after="0" w:line="240" w:lineRule="auto"/>
              <w:ind w:left="0" w:firstLine="0"/>
              <w:jc w:val="left"/>
              <w:rPr>
                <w:color w:val="auto"/>
                <w:lang w:val="lv-LV"/>
              </w:rPr>
            </w:pPr>
            <w:r w:rsidRPr="00AD1F8C">
              <w:rPr>
                <w:i w:val="0"/>
                <w:color w:val="auto"/>
                <w:lang w:val="lv-LV"/>
              </w:rPr>
              <w:t>100%</w:t>
            </w:r>
          </w:p>
        </w:tc>
      </w:tr>
      <w:tr w:rsidR="00CA56B8" w:rsidRPr="00AD1F8C" w14:paraId="1B9AAB6B" w14:textId="77777777" w:rsidTr="002B27DD">
        <w:tc>
          <w:tcPr>
            <w:tcW w:w="3544" w:type="dxa"/>
          </w:tcPr>
          <w:p w14:paraId="27F899A5"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summa:</w:t>
            </w:r>
          </w:p>
        </w:tc>
        <w:tc>
          <w:tcPr>
            <w:tcW w:w="5953" w:type="dxa"/>
          </w:tcPr>
          <w:p w14:paraId="072B1A40" w14:textId="45343777" w:rsidR="002B27DD" w:rsidRPr="002A2D2C" w:rsidRDefault="007120FD" w:rsidP="007F34F6">
            <w:pPr>
              <w:spacing w:after="0" w:line="240" w:lineRule="auto"/>
              <w:ind w:left="0" w:firstLine="0"/>
              <w:jc w:val="left"/>
              <w:rPr>
                <w:color w:val="auto"/>
                <w:lang w:val="lv-LV"/>
              </w:rPr>
            </w:pPr>
            <w:r w:rsidRPr="00AD1F8C">
              <w:rPr>
                <w:i w:val="0"/>
                <w:color w:val="auto"/>
                <w:lang w:val="lv-LV"/>
              </w:rPr>
              <w:t>€ 2 </w:t>
            </w:r>
            <w:r w:rsidR="007F34F6" w:rsidRPr="007F34F6">
              <w:rPr>
                <w:i w:val="0"/>
                <w:color w:val="auto"/>
                <w:lang w:val="lv-LV"/>
              </w:rPr>
              <w:t>585 935</w:t>
            </w:r>
          </w:p>
        </w:tc>
      </w:tr>
      <w:tr w:rsidR="00CA56B8" w:rsidRPr="00AD1F8C" w14:paraId="0F15DC66" w14:textId="77777777" w:rsidTr="002B27DD">
        <w:tc>
          <w:tcPr>
            <w:tcW w:w="3544" w:type="dxa"/>
          </w:tcPr>
          <w:p w14:paraId="17AEFB1F" w14:textId="77777777" w:rsidR="002B27DD" w:rsidRPr="00AD1F8C" w:rsidRDefault="007120FD" w:rsidP="002B27DD">
            <w:pPr>
              <w:spacing w:after="0" w:line="240" w:lineRule="auto"/>
              <w:ind w:left="0" w:firstLine="0"/>
              <w:rPr>
                <w:color w:val="auto"/>
                <w:lang w:val="lv-LV"/>
              </w:rPr>
            </w:pPr>
            <w:r w:rsidRPr="00AD1F8C">
              <w:rPr>
                <w:color w:val="auto"/>
                <w:lang w:val="lv-LV"/>
              </w:rPr>
              <w:t>Plānotais ilgums:</w:t>
            </w:r>
          </w:p>
        </w:tc>
        <w:tc>
          <w:tcPr>
            <w:tcW w:w="5953" w:type="dxa"/>
          </w:tcPr>
          <w:p w14:paraId="2EE4802C" w14:textId="77777777" w:rsidR="002B27DD" w:rsidRPr="002A2D2C" w:rsidRDefault="007120FD" w:rsidP="002B27DD">
            <w:pPr>
              <w:spacing w:after="0" w:line="240" w:lineRule="auto"/>
              <w:ind w:left="0" w:firstLine="0"/>
              <w:jc w:val="left"/>
              <w:rPr>
                <w:i w:val="0"/>
                <w:color w:val="auto"/>
                <w:lang w:val="lv-LV"/>
              </w:rPr>
            </w:pPr>
            <w:r w:rsidRPr="00AD1F8C">
              <w:rPr>
                <w:i w:val="0"/>
                <w:color w:val="auto"/>
                <w:lang w:val="lv-LV"/>
              </w:rPr>
              <w:t>52 mēneši</w:t>
            </w:r>
          </w:p>
        </w:tc>
      </w:tr>
    </w:tbl>
    <w:p w14:paraId="54B4E24F"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14:paraId="3A5AE5D0" w14:textId="77777777" w:rsidR="002B27DD" w:rsidRPr="002A2D2C" w:rsidRDefault="007120FD" w:rsidP="002B27D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AD1F8C">
        <w:rPr>
          <w:rFonts w:eastAsia="Calibri"/>
          <w:i w:val="0"/>
          <w:color w:val="auto"/>
          <w:lang w:val="lv-LV" w:eastAsia="en-US"/>
        </w:rPr>
        <w:t>IZAICINĀJUMI</w:t>
      </w:r>
    </w:p>
    <w:p w14:paraId="4C2F32BB"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rPr>
          <w:i w:val="0"/>
          <w:color w:val="auto"/>
          <w:lang w:val="lv-LV"/>
        </w:rPr>
      </w:pPr>
    </w:p>
    <w:p w14:paraId="49BA056D" w14:textId="77777777" w:rsidR="002B27DD" w:rsidRPr="002A2D2C" w:rsidRDefault="007120FD" w:rsidP="002B27DD">
      <w:pPr>
        <w:autoSpaceDE w:val="0"/>
        <w:autoSpaceDN w:val="0"/>
        <w:adjustRightInd w:val="0"/>
        <w:spacing w:after="0" w:line="240" w:lineRule="auto"/>
        <w:ind w:left="-567" w:right="0" w:firstLine="0"/>
        <w:rPr>
          <w:rFonts w:eastAsia="Calibri"/>
          <w:i w:val="0"/>
          <w:color w:val="auto"/>
          <w:lang w:val="lv-LV" w:eastAsia="en-US"/>
        </w:rPr>
      </w:pPr>
      <w:r w:rsidRPr="002A2D2C">
        <w:rPr>
          <w:rFonts w:eastAsia="Calibri"/>
          <w:i w:val="0"/>
          <w:color w:val="auto"/>
          <w:lang w:val="lv-LV" w:eastAsia="en-US"/>
        </w:rPr>
        <w:t xml:space="preserve">Pašreizējās galvenās problēmas pie Latvijas ārējām robežām ir akcīzes preču kontrabanda, narkotiku nelikumīga tirdzniecība un nelikumīgi iegūtu līdzekļu legalizēšana (tostarp </w:t>
      </w:r>
      <w:r w:rsidR="008217C4" w:rsidRPr="002A2D2C">
        <w:rPr>
          <w:rFonts w:eastAsia="Calibri"/>
          <w:i w:val="0"/>
          <w:color w:val="auto"/>
          <w:lang w:val="lv-LV" w:eastAsia="en-US"/>
        </w:rPr>
        <w:t xml:space="preserve">skaidras </w:t>
      </w:r>
      <w:r w:rsidRPr="002A2D2C">
        <w:rPr>
          <w:rFonts w:eastAsia="Calibri"/>
          <w:i w:val="0"/>
          <w:color w:val="auto"/>
          <w:lang w:val="lv-LV" w:eastAsia="en-US"/>
        </w:rPr>
        <w:t xml:space="preserve">naudas kontrabanda). </w:t>
      </w:r>
    </w:p>
    <w:p w14:paraId="006F0A1B" w14:textId="77777777" w:rsidR="002B27DD" w:rsidRPr="002A2D2C" w:rsidRDefault="002B27DD" w:rsidP="002B27DD">
      <w:pPr>
        <w:autoSpaceDE w:val="0"/>
        <w:autoSpaceDN w:val="0"/>
        <w:adjustRightInd w:val="0"/>
        <w:spacing w:after="0" w:line="240" w:lineRule="auto"/>
        <w:ind w:left="-567" w:right="0" w:firstLine="0"/>
        <w:rPr>
          <w:rFonts w:eastAsia="Calibri"/>
          <w:i w:val="0"/>
          <w:color w:val="auto"/>
          <w:lang w:val="lv-LV" w:eastAsia="en-US"/>
        </w:rPr>
      </w:pPr>
    </w:p>
    <w:p w14:paraId="3EE369AD" w14:textId="77777777" w:rsidR="002B27DD" w:rsidRPr="002A2D2C" w:rsidRDefault="000B3391" w:rsidP="00247C6A">
      <w:pPr>
        <w:autoSpaceDE w:val="0"/>
        <w:autoSpaceDN w:val="0"/>
        <w:adjustRightInd w:val="0"/>
        <w:spacing w:after="0" w:line="240" w:lineRule="auto"/>
        <w:ind w:left="-567" w:right="0" w:firstLine="0"/>
        <w:rPr>
          <w:rFonts w:eastAsia="Calibri"/>
          <w:i w:val="0"/>
          <w:color w:val="auto"/>
          <w:lang w:val="lv-LV" w:eastAsia="en-US"/>
        </w:rPr>
      </w:pPr>
      <w:r w:rsidRPr="002A2D2C">
        <w:rPr>
          <w:rFonts w:eastAsia="Calibri"/>
          <w:i w:val="0"/>
          <w:color w:val="auto"/>
          <w:lang w:val="lv-LV" w:eastAsia="en-US"/>
        </w:rPr>
        <w:t>RŠV</w:t>
      </w:r>
      <w:r w:rsidR="000A6F25" w:rsidRPr="002A2D2C">
        <w:rPr>
          <w:rFonts w:eastAsia="Calibri"/>
          <w:i w:val="0"/>
          <w:color w:val="auto"/>
          <w:lang w:val="lv-LV" w:eastAsia="en-US"/>
        </w:rPr>
        <w:t xml:space="preserve"> Terehova</w:t>
      </w:r>
      <w:r w:rsidR="007120FD" w:rsidRPr="002A2D2C">
        <w:rPr>
          <w:rFonts w:eastAsia="Calibri"/>
          <w:i w:val="0"/>
          <w:color w:val="auto"/>
          <w:lang w:val="lv-LV" w:eastAsia="en-US"/>
        </w:rPr>
        <w:t xml:space="preserve"> infrastruktūra būvēta 1997. gadā, tādēļ </w:t>
      </w:r>
      <w:r w:rsidR="000A6F25" w:rsidRPr="002A2D2C">
        <w:rPr>
          <w:rFonts w:eastAsia="Calibri"/>
          <w:i w:val="0"/>
          <w:color w:val="auto"/>
          <w:lang w:val="lv-LV" w:eastAsia="en-US"/>
        </w:rPr>
        <w:t xml:space="preserve">tā </w:t>
      </w:r>
      <w:r w:rsidR="007120FD" w:rsidRPr="002A2D2C">
        <w:rPr>
          <w:rFonts w:eastAsia="Calibri"/>
          <w:i w:val="0"/>
          <w:color w:val="auto"/>
          <w:lang w:val="lv-LV" w:eastAsia="en-US"/>
        </w:rPr>
        <w:t xml:space="preserve">ir novecojusi un neatbilst esošajām prasībām. Nepieciešamās iekārtas </w:t>
      </w:r>
      <w:r w:rsidR="000A6F25" w:rsidRPr="002A2D2C">
        <w:rPr>
          <w:rFonts w:eastAsia="Calibri"/>
          <w:i w:val="0"/>
          <w:color w:val="auto"/>
          <w:lang w:val="lv-LV" w:eastAsia="en-US"/>
        </w:rPr>
        <w:t xml:space="preserve">nav iespējams </w:t>
      </w:r>
      <w:r w:rsidR="007120FD" w:rsidRPr="002A2D2C">
        <w:rPr>
          <w:rFonts w:eastAsia="Calibri"/>
          <w:i w:val="0"/>
          <w:color w:val="auto"/>
          <w:lang w:val="lv-LV" w:eastAsia="en-US"/>
        </w:rPr>
        <w:t xml:space="preserve">uzlabot esošajās telpās. </w:t>
      </w:r>
    </w:p>
    <w:p w14:paraId="3559F0B6" w14:textId="77777777" w:rsidR="002B27DD" w:rsidRPr="002A2D2C" w:rsidRDefault="002B27DD" w:rsidP="002B27DD">
      <w:pPr>
        <w:autoSpaceDE w:val="0"/>
        <w:autoSpaceDN w:val="0"/>
        <w:adjustRightInd w:val="0"/>
        <w:spacing w:after="0" w:line="240" w:lineRule="auto"/>
        <w:ind w:left="-567" w:right="0" w:firstLine="0"/>
        <w:jc w:val="left"/>
        <w:rPr>
          <w:rFonts w:eastAsia="Calibri"/>
          <w:i w:val="0"/>
          <w:color w:val="auto"/>
          <w:lang w:val="lv-LV" w:eastAsia="en-US"/>
        </w:rPr>
      </w:pPr>
    </w:p>
    <w:p w14:paraId="56743368" w14:textId="77777777" w:rsidR="002B27DD" w:rsidRPr="002A2D2C" w:rsidRDefault="007120FD" w:rsidP="002B27DD">
      <w:pPr>
        <w:autoSpaceDE w:val="0"/>
        <w:autoSpaceDN w:val="0"/>
        <w:adjustRightInd w:val="0"/>
        <w:spacing w:after="0" w:line="240" w:lineRule="auto"/>
        <w:ind w:left="-567"/>
        <w:rPr>
          <w:rFonts w:eastAsia="Calibri"/>
          <w:i w:val="0"/>
          <w:color w:val="auto"/>
          <w:lang w:val="lv-LV" w:eastAsia="en-US"/>
        </w:rPr>
      </w:pPr>
      <w:r w:rsidRPr="002A2D2C">
        <w:rPr>
          <w:rFonts w:eastAsia="Calibri"/>
          <w:i w:val="0"/>
          <w:color w:val="auto"/>
          <w:lang w:val="lv-LV" w:eastAsia="en-US"/>
        </w:rPr>
        <w:t xml:space="preserve">Pienācīgu mācību telpu trūkums dienesta suņiem, </w:t>
      </w:r>
      <w:r w:rsidR="00026819" w:rsidRPr="002A2D2C">
        <w:rPr>
          <w:rFonts w:eastAsia="Calibri"/>
          <w:i w:val="0"/>
          <w:color w:val="auto"/>
          <w:lang w:val="lv-LV" w:eastAsia="en-US"/>
        </w:rPr>
        <w:t xml:space="preserve">kuri </w:t>
      </w:r>
      <w:r w:rsidRPr="002A2D2C">
        <w:rPr>
          <w:rFonts w:eastAsia="Calibri"/>
          <w:i w:val="0"/>
          <w:color w:val="auto"/>
          <w:lang w:val="lv-LV" w:eastAsia="en-US"/>
        </w:rPr>
        <w:t xml:space="preserve">palīdz muitas darbiniekiem operatīvajā darbā uz robežām, kā arī nepietiekamas kinologu zināšanas un prasmes, būtiski kavē efektīvas un iedarbīgas muitas kontroles nodrošināšanu </w:t>
      </w:r>
      <w:r w:rsidR="005948D6" w:rsidRPr="002A2D2C">
        <w:rPr>
          <w:rFonts w:eastAsia="Calibri"/>
          <w:i w:val="0"/>
          <w:color w:val="auto"/>
          <w:lang w:val="lv-LV" w:eastAsia="en-US"/>
        </w:rPr>
        <w:t>RŠV</w:t>
      </w:r>
      <w:r w:rsidR="000A6F25" w:rsidRPr="002A2D2C">
        <w:rPr>
          <w:rFonts w:eastAsia="Calibri"/>
          <w:i w:val="0"/>
          <w:color w:val="auto"/>
          <w:lang w:val="lv-LV" w:eastAsia="en-US"/>
        </w:rPr>
        <w:t xml:space="preserve"> Terehova</w:t>
      </w:r>
      <w:r w:rsidRPr="002A2D2C">
        <w:rPr>
          <w:rFonts w:eastAsia="Calibri"/>
          <w:i w:val="0"/>
          <w:color w:val="auto"/>
          <w:lang w:val="lv-LV" w:eastAsia="en-US"/>
        </w:rPr>
        <w:t>. Dienesta suņiem ir liela nozīme, lai palīdzētu aizsargāt robežas no aizliegto un ierobežoto preču kontraband</w:t>
      </w:r>
      <w:r w:rsidR="00340F41" w:rsidRPr="002A2D2C">
        <w:rPr>
          <w:rFonts w:eastAsia="Calibri"/>
          <w:i w:val="0"/>
          <w:color w:val="auto"/>
          <w:lang w:val="lv-LV" w:eastAsia="en-US"/>
        </w:rPr>
        <w:t>as</w:t>
      </w:r>
      <w:r w:rsidRPr="002A2D2C">
        <w:rPr>
          <w:rFonts w:eastAsia="Calibri"/>
          <w:i w:val="0"/>
          <w:color w:val="auto"/>
          <w:lang w:val="lv-LV" w:eastAsia="en-US"/>
        </w:rPr>
        <w:t>. Viņu stiprā puse ir spēja ātri un efektīvi pārbaudīt lielus cilvēku un preču daudzumus, atklājot dažād</w:t>
      </w:r>
      <w:r w:rsidR="006F7C8A" w:rsidRPr="002A2D2C">
        <w:rPr>
          <w:rFonts w:eastAsia="Calibri"/>
          <w:i w:val="0"/>
          <w:color w:val="auto"/>
          <w:lang w:val="lv-LV" w:eastAsia="en-US"/>
        </w:rPr>
        <w:t>a</w:t>
      </w:r>
      <w:r w:rsidRPr="002A2D2C">
        <w:rPr>
          <w:rFonts w:eastAsia="Calibri"/>
          <w:i w:val="0"/>
          <w:color w:val="auto"/>
          <w:lang w:val="lv-LV" w:eastAsia="en-US"/>
        </w:rPr>
        <w:t xml:space="preserve">s </w:t>
      </w:r>
      <w:r w:rsidR="005E542F" w:rsidRPr="002A2D2C">
        <w:rPr>
          <w:rFonts w:eastAsia="Calibri"/>
          <w:i w:val="0"/>
          <w:color w:val="auto"/>
          <w:lang w:val="lv-LV" w:eastAsia="en-US"/>
        </w:rPr>
        <w:t>preces</w:t>
      </w:r>
      <w:r w:rsidRPr="002A2D2C">
        <w:rPr>
          <w:rFonts w:eastAsia="Calibri"/>
          <w:i w:val="0"/>
          <w:color w:val="auto"/>
          <w:lang w:val="lv-LV" w:eastAsia="en-US"/>
        </w:rPr>
        <w:t xml:space="preserve">, piemēram, narkotikas, cigaretes un naudu. Dienesta suņus izmanto viņu neuzkrītošo un nediskriminējošo </w:t>
      </w:r>
      <w:r w:rsidR="00B70FE4" w:rsidRPr="002A2D2C">
        <w:rPr>
          <w:rFonts w:eastAsia="Calibri"/>
          <w:i w:val="0"/>
          <w:color w:val="auto"/>
          <w:lang w:val="lv-LV" w:eastAsia="en-US"/>
        </w:rPr>
        <w:t xml:space="preserve">plašas </w:t>
      </w:r>
      <w:r w:rsidRPr="002A2D2C">
        <w:rPr>
          <w:rFonts w:eastAsia="Calibri"/>
          <w:i w:val="0"/>
          <w:color w:val="auto"/>
          <w:lang w:val="lv-LV" w:eastAsia="en-US"/>
        </w:rPr>
        <w:t>noteikšanas spēju dēļ, un viņi ir lielisks palīgmehānisms tehnoloģijām, piemēram, rentgena iekārtām.</w:t>
      </w:r>
    </w:p>
    <w:p w14:paraId="42E50CF3" w14:textId="77777777" w:rsidR="002B27DD" w:rsidRPr="002A2D2C" w:rsidRDefault="002B27DD" w:rsidP="002B27DD">
      <w:pPr>
        <w:autoSpaceDE w:val="0"/>
        <w:autoSpaceDN w:val="0"/>
        <w:adjustRightInd w:val="0"/>
        <w:spacing w:after="0" w:line="240" w:lineRule="auto"/>
        <w:ind w:left="-567" w:right="0" w:firstLine="0"/>
        <w:rPr>
          <w:rFonts w:eastAsia="Calibri" w:cs="Calibri"/>
          <w:i w:val="0"/>
          <w:color w:val="auto"/>
          <w:lang w:val="lv-LV" w:eastAsia="en-US"/>
        </w:rPr>
      </w:pPr>
    </w:p>
    <w:p w14:paraId="682E9CE4" w14:textId="77777777" w:rsidR="002B27DD" w:rsidRPr="002A2D2C" w:rsidRDefault="007120FD" w:rsidP="002B27D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2A2D2C">
        <w:rPr>
          <w:rFonts w:eastAsia="Calibri"/>
          <w:i w:val="0"/>
          <w:color w:val="auto"/>
          <w:lang w:val="lv-LV" w:eastAsia="en-US"/>
        </w:rPr>
        <w:t>VAJADZĪBAS</w:t>
      </w:r>
    </w:p>
    <w:p w14:paraId="5F45D621"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lang w:val="lv-LV" w:eastAsia="en-US"/>
        </w:rPr>
      </w:pPr>
    </w:p>
    <w:p w14:paraId="1534A122" w14:textId="77777777" w:rsidR="002B27DD" w:rsidRPr="002A2D2C" w:rsidRDefault="007120FD" w:rsidP="002B27DD">
      <w:pPr>
        <w:tabs>
          <w:tab w:val="left" w:pos="8505"/>
        </w:tabs>
        <w:spacing w:after="0" w:line="240" w:lineRule="auto"/>
        <w:ind w:left="-567" w:right="33" w:firstLine="0"/>
        <w:rPr>
          <w:i w:val="0"/>
          <w:iCs/>
          <w:color w:val="auto"/>
          <w:lang w:val="lv-LV"/>
        </w:rPr>
      </w:pPr>
      <w:r w:rsidRPr="002A2D2C">
        <w:rPr>
          <w:i w:val="0"/>
          <w:iCs/>
          <w:color w:val="auto"/>
          <w:lang w:val="lv-LV"/>
        </w:rPr>
        <w:t xml:space="preserve">Lai risinātu problēmas, ir nepieciešams: 1) uzlabot robežkontroles un muitas iestāžu atbildīgo personu zināšanas un prasmes, tostarp par tādiem tematiem kā </w:t>
      </w:r>
      <w:r w:rsidR="004D50C4" w:rsidRPr="002A2D2C">
        <w:rPr>
          <w:i w:val="0"/>
          <w:iCs/>
          <w:color w:val="auto"/>
          <w:lang w:val="lv-LV"/>
        </w:rPr>
        <w:t>starpinstitucionālā</w:t>
      </w:r>
      <w:r w:rsidRPr="002A2D2C">
        <w:rPr>
          <w:i w:val="0"/>
          <w:iCs/>
          <w:color w:val="auto"/>
          <w:lang w:val="lv-LV"/>
        </w:rPr>
        <w:t xml:space="preserve"> koordinācija, </w:t>
      </w:r>
      <w:r w:rsidR="0085583C" w:rsidRPr="002A2D2C">
        <w:rPr>
          <w:i w:val="0"/>
          <w:iCs/>
          <w:color w:val="auto"/>
          <w:lang w:val="lv-LV"/>
        </w:rPr>
        <w:t xml:space="preserve">skaidras </w:t>
      </w:r>
      <w:r w:rsidRPr="002A2D2C">
        <w:rPr>
          <w:i w:val="0"/>
          <w:iCs/>
          <w:color w:val="auto"/>
          <w:lang w:val="lv-LV"/>
        </w:rPr>
        <w:t xml:space="preserve">naudas kontrabandas novēršana un atklāšana, kinologu un dienesta suņu zināšanu uzlabošana 2) stiprināt Latvijas muitas Kinoloģijas nodaļas kapacitāti, ieskaitot esošo telpu un mācību </w:t>
      </w:r>
      <w:r w:rsidR="0085583C" w:rsidRPr="002A2D2C">
        <w:rPr>
          <w:i w:val="0"/>
          <w:iCs/>
          <w:color w:val="auto"/>
          <w:lang w:val="lv-LV"/>
        </w:rPr>
        <w:t xml:space="preserve">laukuma </w:t>
      </w:r>
      <w:r w:rsidRPr="002A2D2C">
        <w:rPr>
          <w:i w:val="0"/>
          <w:iCs/>
          <w:color w:val="auto"/>
          <w:lang w:val="lv-LV"/>
        </w:rPr>
        <w:t xml:space="preserve">rekonstrukciju un atjaunošanu 3) uzlabot </w:t>
      </w:r>
      <w:r w:rsidR="000B3391" w:rsidRPr="002A2D2C">
        <w:rPr>
          <w:i w:val="0"/>
          <w:iCs/>
          <w:color w:val="auto"/>
          <w:lang w:val="lv-LV"/>
        </w:rPr>
        <w:t>RŠV</w:t>
      </w:r>
      <w:r w:rsidR="000A6F25" w:rsidRPr="002A2D2C">
        <w:rPr>
          <w:i w:val="0"/>
          <w:iCs/>
          <w:color w:val="auto"/>
          <w:lang w:val="lv-LV"/>
        </w:rPr>
        <w:t xml:space="preserve"> Terehova</w:t>
      </w:r>
      <w:r w:rsidRPr="002A2D2C">
        <w:rPr>
          <w:i w:val="0"/>
          <w:iCs/>
          <w:color w:val="auto"/>
          <w:lang w:val="lv-LV"/>
        </w:rPr>
        <w:t xml:space="preserve"> infrastruktūru, </w:t>
      </w:r>
      <w:r w:rsidR="00026819" w:rsidRPr="002A2D2C">
        <w:rPr>
          <w:i w:val="0"/>
          <w:iCs/>
          <w:color w:val="auto"/>
          <w:lang w:val="lv-LV"/>
        </w:rPr>
        <w:t xml:space="preserve">t.sk. </w:t>
      </w:r>
      <w:r w:rsidRPr="002A2D2C">
        <w:rPr>
          <w:i w:val="0"/>
          <w:iCs/>
          <w:color w:val="auto"/>
          <w:lang w:val="lv-LV"/>
        </w:rPr>
        <w:t xml:space="preserve">uzbūvēt rentgena paviljonu rokas bagāžas kontrolei. </w:t>
      </w:r>
    </w:p>
    <w:p w14:paraId="1F165378" w14:textId="77777777" w:rsidR="002B27DD" w:rsidRPr="002A2D2C" w:rsidRDefault="002B27DD" w:rsidP="002B27DD">
      <w:pPr>
        <w:tabs>
          <w:tab w:val="left" w:pos="8505"/>
        </w:tabs>
        <w:spacing w:after="0" w:line="240" w:lineRule="auto"/>
        <w:ind w:left="-567" w:right="33" w:firstLine="0"/>
        <w:rPr>
          <w:i w:val="0"/>
          <w:iCs/>
          <w:color w:val="auto"/>
          <w:lang w:val="lv-LV"/>
        </w:rPr>
      </w:pPr>
    </w:p>
    <w:p w14:paraId="368CEC53" w14:textId="77777777" w:rsidR="002B27DD" w:rsidRPr="002A2D2C" w:rsidRDefault="007120FD" w:rsidP="002B27DD">
      <w:pPr>
        <w:numPr>
          <w:ilvl w:val="0"/>
          <w:numId w:val="11"/>
        </w:numPr>
        <w:spacing w:after="0" w:line="240" w:lineRule="auto"/>
        <w:ind w:right="33"/>
        <w:contextualSpacing/>
        <w:jc w:val="left"/>
        <w:rPr>
          <w:rFonts w:eastAsia="Calibri"/>
          <w:i w:val="0"/>
          <w:color w:val="auto"/>
          <w:lang w:val="lv-LV" w:eastAsia="en-US"/>
        </w:rPr>
      </w:pPr>
      <w:r w:rsidRPr="002A2D2C">
        <w:rPr>
          <w:rFonts w:eastAsia="Calibri"/>
          <w:i w:val="0"/>
          <w:color w:val="auto"/>
          <w:lang w:val="lv-LV" w:eastAsia="en-US"/>
        </w:rPr>
        <w:t>MĒRĶA GRUPA</w:t>
      </w:r>
    </w:p>
    <w:p w14:paraId="5752FBCD" w14:textId="77777777" w:rsidR="002B27DD" w:rsidRPr="002A2D2C" w:rsidRDefault="002B27DD" w:rsidP="002B27DD">
      <w:pPr>
        <w:spacing w:after="0" w:line="240" w:lineRule="auto"/>
        <w:ind w:left="-567" w:right="33" w:firstLine="0"/>
        <w:rPr>
          <w:i w:val="0"/>
          <w:color w:val="auto"/>
          <w:lang w:val="lv-LV"/>
        </w:rPr>
      </w:pPr>
    </w:p>
    <w:p w14:paraId="2592C489" w14:textId="77777777" w:rsidR="002B27DD" w:rsidRPr="002A2D2C" w:rsidRDefault="007120FD" w:rsidP="002B27DD">
      <w:pPr>
        <w:spacing w:after="0" w:line="240" w:lineRule="auto"/>
        <w:ind w:left="-567" w:right="33" w:firstLine="0"/>
        <w:rPr>
          <w:i w:val="0"/>
          <w:color w:val="auto"/>
          <w:lang w:val="lv-LV"/>
        </w:rPr>
      </w:pPr>
      <w:r w:rsidRPr="002A2D2C">
        <w:rPr>
          <w:i w:val="0"/>
          <w:color w:val="auto"/>
          <w:lang w:val="lv-LV"/>
        </w:rPr>
        <w:t xml:space="preserve">VID Nodokļu un muitas policijas </w:t>
      </w:r>
      <w:r w:rsidR="00860D02" w:rsidRPr="002A2D2C">
        <w:rPr>
          <w:i w:val="0"/>
          <w:color w:val="auto"/>
          <w:lang w:val="lv-LV"/>
        </w:rPr>
        <w:t>pārvalde</w:t>
      </w:r>
      <w:r w:rsidRPr="002A2D2C">
        <w:rPr>
          <w:i w:val="0"/>
          <w:color w:val="auto"/>
          <w:lang w:val="lv-LV"/>
        </w:rPr>
        <w:t xml:space="preserve">, Latvijas muitas Kinoloģijas nodaļa un citas iestādes, kas iesaistītas ekonomisko noziegumu apkarošanā uz robežas, būs mērķa grupas. Minēto iestāžu spēju </w:t>
      </w:r>
      <w:r w:rsidR="0048516C" w:rsidRPr="002A2D2C">
        <w:rPr>
          <w:i w:val="0"/>
          <w:color w:val="auto"/>
          <w:lang w:val="lv-LV"/>
        </w:rPr>
        <w:t>stiprināšana</w:t>
      </w:r>
      <w:r w:rsidRPr="002A2D2C">
        <w:rPr>
          <w:i w:val="0"/>
          <w:color w:val="auto"/>
          <w:lang w:val="lv-LV"/>
        </w:rPr>
        <w:t xml:space="preserve"> palīdzēs nodrošināt efektīvāku un iedarbīgāku kontroli </w:t>
      </w:r>
      <w:r w:rsidR="000B3391" w:rsidRPr="002A2D2C">
        <w:rPr>
          <w:i w:val="0"/>
          <w:color w:val="auto"/>
          <w:lang w:val="lv-LV"/>
        </w:rPr>
        <w:t>RŠV</w:t>
      </w:r>
      <w:r w:rsidR="000A6F25" w:rsidRPr="002A2D2C">
        <w:rPr>
          <w:i w:val="0"/>
          <w:color w:val="auto"/>
          <w:lang w:val="lv-LV"/>
        </w:rPr>
        <w:t xml:space="preserve"> Terehova</w:t>
      </w:r>
      <w:r w:rsidRPr="002A2D2C">
        <w:rPr>
          <w:i w:val="0"/>
          <w:color w:val="auto"/>
          <w:lang w:val="lv-LV"/>
        </w:rPr>
        <w:t>, kas ir lielākais robežšķērsošanas punkts pie ārējās ES/Šengenas sauszemes robežas ar Baltkrieviju un Krieviju.</w:t>
      </w:r>
    </w:p>
    <w:p w14:paraId="0A8A862D" w14:textId="77777777" w:rsidR="002B27DD" w:rsidRPr="002A2D2C" w:rsidRDefault="002B27DD" w:rsidP="002B27DD">
      <w:pPr>
        <w:spacing w:after="0" w:line="240" w:lineRule="auto"/>
        <w:ind w:left="-567" w:right="33" w:firstLine="0"/>
        <w:rPr>
          <w:i w:val="0"/>
          <w:color w:val="auto"/>
          <w:lang w:val="lv-LV"/>
        </w:rPr>
      </w:pPr>
    </w:p>
    <w:p w14:paraId="7F4A2DFB" w14:textId="77777777" w:rsidR="002B27DD" w:rsidRPr="002A2D2C" w:rsidRDefault="002B27DD" w:rsidP="002B27DD">
      <w:pPr>
        <w:spacing w:after="0" w:line="240" w:lineRule="auto"/>
        <w:ind w:left="-567" w:right="33" w:firstLine="0"/>
        <w:rPr>
          <w:i w:val="0"/>
          <w:color w:val="auto"/>
          <w:lang w:val="lv-LV"/>
        </w:rPr>
      </w:pPr>
    </w:p>
    <w:p w14:paraId="5BD2FAE1" w14:textId="77777777" w:rsidR="002B27DD" w:rsidRPr="002A2D2C" w:rsidRDefault="002B27DD" w:rsidP="002B27DD">
      <w:pPr>
        <w:spacing w:after="0" w:line="240" w:lineRule="auto"/>
        <w:ind w:left="-567" w:right="33" w:firstLine="0"/>
        <w:rPr>
          <w:i w:val="0"/>
          <w:color w:val="auto"/>
          <w:lang w:val="lv-LV"/>
        </w:rPr>
      </w:pPr>
    </w:p>
    <w:p w14:paraId="47EF7DF4" w14:textId="77777777" w:rsidR="002B27DD" w:rsidRPr="002A2D2C" w:rsidRDefault="002B27DD" w:rsidP="002B27DD">
      <w:pPr>
        <w:spacing w:after="0" w:line="240" w:lineRule="auto"/>
        <w:ind w:left="-567" w:right="33" w:firstLine="0"/>
        <w:rPr>
          <w:i w:val="0"/>
          <w:color w:val="auto"/>
          <w:lang w:val="lv-LV"/>
        </w:rPr>
      </w:pPr>
    </w:p>
    <w:p w14:paraId="49BFC8EA" w14:textId="77777777" w:rsidR="003A3FB7" w:rsidRPr="002A2D2C" w:rsidRDefault="003A3FB7" w:rsidP="002B27DD">
      <w:pPr>
        <w:spacing w:after="0" w:line="240" w:lineRule="auto"/>
        <w:ind w:left="-567" w:right="33" w:firstLine="0"/>
        <w:rPr>
          <w:i w:val="0"/>
          <w:color w:val="auto"/>
          <w:lang w:val="lv-LV"/>
        </w:rPr>
      </w:pPr>
    </w:p>
    <w:p w14:paraId="5D8B9997" w14:textId="77777777" w:rsidR="002B27DD" w:rsidRPr="002A2D2C" w:rsidRDefault="002B27DD" w:rsidP="002B27DD">
      <w:pPr>
        <w:spacing w:after="0" w:line="240" w:lineRule="auto"/>
        <w:ind w:left="-567" w:right="33" w:firstLine="0"/>
        <w:rPr>
          <w:i w:val="0"/>
          <w:color w:val="auto"/>
          <w:lang w:val="lv-LV"/>
        </w:rPr>
      </w:pPr>
    </w:p>
    <w:p w14:paraId="4F9014DD" w14:textId="77777777" w:rsidR="002B27DD" w:rsidRPr="002A2D2C" w:rsidRDefault="007120FD" w:rsidP="002B27DD">
      <w:pPr>
        <w:numPr>
          <w:ilvl w:val="0"/>
          <w:numId w:val="11"/>
        </w:numPr>
        <w:spacing w:after="160" w:line="259" w:lineRule="auto"/>
        <w:ind w:right="0"/>
        <w:contextualSpacing/>
        <w:jc w:val="left"/>
        <w:rPr>
          <w:rFonts w:eastAsia="Calibri"/>
          <w:i w:val="0"/>
          <w:color w:val="auto"/>
          <w:lang w:val="lv-LV" w:eastAsia="en-US"/>
        </w:rPr>
      </w:pPr>
      <w:r w:rsidRPr="002A2D2C">
        <w:rPr>
          <w:rFonts w:eastAsia="Calibri"/>
          <w:i w:val="0"/>
          <w:color w:val="auto"/>
          <w:lang w:val="lv-LV" w:eastAsia="en-US"/>
        </w:rPr>
        <w:lastRenderedPageBreak/>
        <w:t>MĒRĶIS, AKTIVITĀTES UN REZULTĀTI</w:t>
      </w:r>
    </w:p>
    <w:p w14:paraId="657D4869" w14:textId="77777777" w:rsidR="00FD5A88" w:rsidRPr="002A2D2C" w:rsidRDefault="00FD5A88" w:rsidP="00FD5A88">
      <w:pPr>
        <w:spacing w:after="160" w:line="259" w:lineRule="auto"/>
        <w:ind w:left="153" w:right="0" w:firstLine="0"/>
        <w:contextualSpacing/>
        <w:jc w:val="left"/>
        <w:rPr>
          <w:rFonts w:eastAsia="Calibri"/>
          <w:i w:val="0"/>
          <w:color w:val="auto"/>
          <w:lang w:val="lv-LV" w:eastAsia="en-US"/>
        </w:rPr>
      </w:pPr>
    </w:p>
    <w:tbl>
      <w:tblPr>
        <w:tblW w:w="10490" w:type="dxa"/>
        <w:tblInd w:w="-572" w:type="dxa"/>
        <w:tblCellMar>
          <w:top w:w="15" w:type="dxa"/>
          <w:left w:w="15" w:type="dxa"/>
          <w:bottom w:w="15" w:type="dxa"/>
          <w:right w:w="15" w:type="dxa"/>
        </w:tblCellMar>
        <w:tblLook w:val="04A0" w:firstRow="1" w:lastRow="0" w:firstColumn="1" w:lastColumn="0" w:noHBand="0" w:noVBand="1"/>
      </w:tblPr>
      <w:tblGrid>
        <w:gridCol w:w="674"/>
        <w:gridCol w:w="5280"/>
        <w:gridCol w:w="4536"/>
      </w:tblGrid>
      <w:tr w:rsidR="00CA56B8" w:rsidRPr="00FB0E08" w14:paraId="31CD3D57" w14:textId="77777777" w:rsidTr="002B27DD">
        <w:trPr>
          <w:trHeight w:val="8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4FD417" w14:textId="77777777" w:rsidR="002B27DD" w:rsidRPr="002A2D2C" w:rsidRDefault="002B27DD" w:rsidP="002B27DD">
            <w:pPr>
              <w:spacing w:after="120" w:line="240" w:lineRule="auto"/>
              <w:ind w:left="0" w:right="0" w:firstLine="0"/>
              <w:rPr>
                <w:b/>
                <w:bCs/>
                <w:i w:val="0"/>
                <w:color w:val="auto"/>
                <w:sz w:val="6"/>
                <w:szCs w:val="6"/>
                <w:lang w:val="lv-LV"/>
              </w:rPr>
            </w:pPr>
          </w:p>
          <w:p w14:paraId="1B883812" w14:textId="77777777" w:rsidR="002B27DD" w:rsidRPr="002A2D2C" w:rsidRDefault="007120FD" w:rsidP="002B27DD">
            <w:pPr>
              <w:spacing w:after="120" w:line="240" w:lineRule="auto"/>
              <w:ind w:left="0" w:right="0" w:firstLine="0"/>
              <w:rPr>
                <w:b/>
                <w:bCs/>
                <w:i w:val="0"/>
                <w:color w:val="auto"/>
                <w:lang w:val="lv-LV"/>
              </w:rPr>
            </w:pPr>
            <w:r w:rsidRPr="002A2D2C">
              <w:rPr>
                <w:b/>
                <w:bCs/>
                <w:i w:val="0"/>
                <w:color w:val="auto"/>
                <w:lang w:val="lv-LV"/>
              </w:rPr>
              <w:t>MĒRĶIS: Efektīvāka ekonomisko noziegumu novēršana un apkarošana</w:t>
            </w:r>
          </w:p>
          <w:p w14:paraId="53DBC97A" w14:textId="77777777" w:rsidR="002B27DD" w:rsidRPr="002A2D2C" w:rsidRDefault="002B27DD" w:rsidP="002B27DD">
            <w:pPr>
              <w:spacing w:after="120" w:line="240" w:lineRule="auto"/>
              <w:ind w:left="0" w:right="0" w:firstLine="0"/>
              <w:rPr>
                <w:b/>
                <w:bCs/>
                <w:i w:val="0"/>
                <w:color w:val="auto"/>
                <w:sz w:val="6"/>
                <w:szCs w:val="6"/>
                <w:lang w:val="lv-LV"/>
              </w:rPr>
            </w:pPr>
          </w:p>
        </w:tc>
      </w:tr>
      <w:tr w:rsidR="00CA56B8" w:rsidRPr="00AD1F8C" w14:paraId="18CEC36C" w14:textId="77777777" w:rsidTr="002B27DD">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B6FB4A" w14:textId="77777777" w:rsidR="002B27DD" w:rsidRPr="00AD1F8C" w:rsidRDefault="007120FD" w:rsidP="002B27DD">
            <w:pPr>
              <w:spacing w:after="120" w:line="240" w:lineRule="auto"/>
              <w:ind w:left="0" w:right="0" w:firstLine="0"/>
              <w:rPr>
                <w:i w:val="0"/>
                <w:color w:val="auto"/>
                <w:sz w:val="24"/>
                <w:szCs w:val="24"/>
                <w:lang w:val="lv-LV"/>
              </w:rPr>
            </w:pPr>
            <w:r w:rsidRPr="00AD1F8C">
              <w:rPr>
                <w:b/>
                <w:bCs/>
                <w:i w:val="0"/>
                <w:color w:val="auto"/>
                <w:lang w:val="lv-LV"/>
              </w:rPr>
              <w:t>Pasākumi</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D300B3" w14:textId="77777777" w:rsidR="002B27DD" w:rsidRPr="002A2D2C" w:rsidRDefault="007120FD" w:rsidP="002B27DD">
            <w:pPr>
              <w:spacing w:after="120" w:line="240" w:lineRule="auto"/>
              <w:ind w:left="0" w:right="0" w:firstLine="0"/>
              <w:rPr>
                <w:i w:val="0"/>
                <w:color w:val="auto"/>
                <w:sz w:val="24"/>
                <w:szCs w:val="24"/>
                <w:lang w:val="lv-LV"/>
              </w:rPr>
            </w:pPr>
            <w:r w:rsidRPr="00AD1F8C">
              <w:rPr>
                <w:b/>
                <w:bCs/>
                <w:i w:val="0"/>
                <w:color w:val="auto"/>
                <w:lang w:val="lv-LV"/>
              </w:rPr>
              <w:t>Rezultāts</w:t>
            </w:r>
          </w:p>
        </w:tc>
      </w:tr>
      <w:tr w:rsidR="00CA56B8" w:rsidRPr="00FB0E08" w14:paraId="2E79FC02" w14:textId="77777777" w:rsidTr="002B27DD">
        <w:trPr>
          <w:trHeight w:val="1186"/>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BCB65"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1.</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14:paraId="5E26AE44" w14:textId="77777777" w:rsidR="002B27DD" w:rsidRPr="002A2D2C" w:rsidRDefault="005948D6" w:rsidP="00A80C56">
            <w:pPr>
              <w:spacing w:after="120" w:line="240" w:lineRule="auto"/>
              <w:ind w:left="0" w:right="0" w:firstLine="0"/>
              <w:rPr>
                <w:color w:val="auto"/>
                <w:sz w:val="24"/>
                <w:szCs w:val="24"/>
                <w:lang w:val="lv-LV"/>
              </w:rPr>
            </w:pPr>
            <w:r w:rsidRPr="00AD1F8C">
              <w:rPr>
                <w:i w:val="0"/>
                <w:color w:val="auto"/>
                <w:lang w:val="lv-LV"/>
              </w:rPr>
              <w:t>Robežšķērsošanas</w:t>
            </w:r>
            <w:r w:rsidR="00A80C56" w:rsidRPr="002A2D2C">
              <w:rPr>
                <w:i w:val="0"/>
                <w:color w:val="auto"/>
                <w:lang w:val="lv-LV"/>
              </w:rPr>
              <w:t xml:space="preserve"> vietas iestāžu</w:t>
            </w:r>
            <w:r w:rsidR="0085143E" w:rsidRPr="002A2D2C">
              <w:rPr>
                <w:i w:val="0"/>
                <w:color w:val="auto"/>
                <w:lang w:val="lv-LV"/>
              </w:rPr>
              <w:t xml:space="preserve"> </w:t>
            </w:r>
            <w:r w:rsidR="007120FD" w:rsidRPr="002A2D2C">
              <w:rPr>
                <w:i w:val="0"/>
                <w:color w:val="auto"/>
                <w:lang w:val="lv-LV"/>
              </w:rPr>
              <w:t>sadarbības uzlabošana</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F858F9" w14:textId="77777777" w:rsidR="002B27DD" w:rsidRPr="002A2D2C" w:rsidRDefault="007120FD" w:rsidP="002B27DD">
            <w:pPr>
              <w:spacing w:after="0" w:line="240" w:lineRule="auto"/>
              <w:ind w:left="1" w:right="33" w:firstLine="0"/>
              <w:rPr>
                <w:color w:val="auto"/>
                <w:lang w:val="lv-LV"/>
              </w:rPr>
            </w:pPr>
            <w:r w:rsidRPr="002A2D2C">
              <w:rPr>
                <w:rFonts w:eastAsiaTheme="minorHAnsi"/>
                <w:i w:val="0"/>
                <w:iCs/>
                <w:color w:val="auto"/>
                <w:lang w:val="lv-LV"/>
              </w:rPr>
              <w:t>Semināri 3 kontroles iestādēm, kas pilda uzdevumus attiecībā uz iedarbīgu robežkontroli, lai panāktu sinerģiju cīņā ar ekonomiskajiem noziegumiem</w:t>
            </w:r>
          </w:p>
        </w:tc>
      </w:tr>
      <w:tr w:rsidR="00CA56B8" w:rsidRPr="00FB0E08" w14:paraId="12F4FCA2"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B15F"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2.</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14:paraId="7332386A" w14:textId="77777777" w:rsidR="002B27DD" w:rsidRPr="002A2D2C" w:rsidRDefault="007120FD" w:rsidP="002B27DD">
            <w:pPr>
              <w:autoSpaceDE w:val="0"/>
              <w:autoSpaceDN w:val="0"/>
              <w:adjustRightInd w:val="0"/>
              <w:spacing w:after="0" w:line="240" w:lineRule="auto"/>
              <w:ind w:left="1" w:firstLine="0"/>
              <w:rPr>
                <w:i w:val="0"/>
                <w:color w:val="auto"/>
                <w:sz w:val="24"/>
                <w:szCs w:val="24"/>
                <w:lang w:val="lv-LV"/>
              </w:rPr>
            </w:pPr>
            <w:r w:rsidRPr="00AD1F8C">
              <w:rPr>
                <w:i w:val="0"/>
                <w:color w:val="auto"/>
                <w:lang w:val="lv-LV"/>
              </w:rPr>
              <w:t xml:space="preserve">Mehānismu un rādītāju uzlabošana, lai atklātu un konfiscētu nelikumīgu skaidras </w:t>
            </w:r>
            <w:r w:rsidRPr="002A2D2C">
              <w:rPr>
                <w:i w:val="0"/>
                <w:color w:val="auto"/>
                <w:lang w:val="lv-LV"/>
              </w:rPr>
              <w:t>naudas pārvietošanu pāri robežai</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AB2F78"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 xml:space="preserve">Starpinstitucionālā procedūra attiecībā uz informācijas apmaiņu starp kontroles iestādēm attiecībā uz personām, kas varētu būt iesaistītas nelikumīgā skaidras naudas </w:t>
            </w:r>
            <w:r w:rsidR="007E2CC9" w:rsidRPr="002A2D2C">
              <w:rPr>
                <w:i w:val="0"/>
                <w:color w:val="auto"/>
                <w:lang w:val="lv-LV"/>
              </w:rPr>
              <w:t>pārvietoš</w:t>
            </w:r>
            <w:r w:rsidR="00E85D5D" w:rsidRPr="002A2D2C">
              <w:rPr>
                <w:i w:val="0"/>
                <w:color w:val="auto"/>
                <w:lang w:val="lv-LV"/>
              </w:rPr>
              <w:t>a</w:t>
            </w:r>
            <w:r w:rsidR="007E2CC9" w:rsidRPr="002A2D2C">
              <w:rPr>
                <w:i w:val="0"/>
                <w:color w:val="auto"/>
                <w:lang w:val="lv-LV"/>
              </w:rPr>
              <w:t>nā</w:t>
            </w:r>
          </w:p>
          <w:p w14:paraId="0A48FD44"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 xml:space="preserve">Iekšējās </w:t>
            </w:r>
            <w:r w:rsidR="007E2CC9" w:rsidRPr="002A2D2C">
              <w:rPr>
                <w:i w:val="0"/>
                <w:color w:val="auto"/>
                <w:lang w:val="lv-LV"/>
              </w:rPr>
              <w:t xml:space="preserve">vadlīnijas </w:t>
            </w:r>
            <w:r w:rsidRPr="002A2D2C">
              <w:rPr>
                <w:i w:val="0"/>
                <w:color w:val="auto"/>
                <w:lang w:val="lv-LV"/>
              </w:rPr>
              <w:t>par darbībām, kas jāveic VID amatpersonām, lai atklātu nelikumīgu skaidru naudu uz ES ārējās robežas</w:t>
            </w:r>
          </w:p>
          <w:p w14:paraId="2D28D80C" w14:textId="77777777" w:rsidR="002B27DD" w:rsidRPr="002A2D2C" w:rsidRDefault="007120FD" w:rsidP="007E2CC9">
            <w:pPr>
              <w:spacing w:after="120" w:line="240" w:lineRule="auto"/>
              <w:ind w:left="0" w:right="0" w:firstLine="0"/>
              <w:rPr>
                <w:i w:val="0"/>
                <w:color w:val="auto"/>
                <w:lang w:val="lv-LV"/>
              </w:rPr>
            </w:pPr>
            <w:r w:rsidRPr="002A2D2C">
              <w:rPr>
                <w:i w:val="0"/>
                <w:color w:val="auto"/>
                <w:lang w:val="lv-LV"/>
              </w:rPr>
              <w:t>Mācību braucieni/</w:t>
            </w:r>
            <w:r w:rsidR="007E2CC9" w:rsidRPr="002A2D2C">
              <w:rPr>
                <w:i w:val="0"/>
                <w:color w:val="auto"/>
                <w:lang w:val="lv-LV"/>
              </w:rPr>
              <w:t xml:space="preserve">pieredzes apmaiņa kinologiem </w:t>
            </w:r>
            <w:r w:rsidRPr="002A2D2C">
              <w:rPr>
                <w:i w:val="0"/>
                <w:color w:val="auto"/>
                <w:lang w:val="lv-LV"/>
              </w:rPr>
              <w:t xml:space="preserve">un </w:t>
            </w:r>
            <w:r w:rsidR="007E2CC9" w:rsidRPr="002A2D2C">
              <w:rPr>
                <w:i w:val="0"/>
                <w:color w:val="auto"/>
                <w:lang w:val="lv-LV"/>
              </w:rPr>
              <w:t>suņiem</w:t>
            </w:r>
            <w:r w:rsidRPr="002A2D2C">
              <w:rPr>
                <w:i w:val="0"/>
                <w:color w:val="auto"/>
                <w:lang w:val="lv-LV"/>
              </w:rPr>
              <w:t xml:space="preserve">, kas iesaistīti </w:t>
            </w:r>
            <w:r w:rsidR="0085583C" w:rsidRPr="002A2D2C">
              <w:rPr>
                <w:i w:val="0"/>
                <w:color w:val="auto"/>
                <w:lang w:val="lv-LV"/>
              </w:rPr>
              <w:t xml:space="preserve">skaidras </w:t>
            </w:r>
            <w:r w:rsidRPr="002A2D2C">
              <w:rPr>
                <w:i w:val="0"/>
                <w:color w:val="auto"/>
                <w:lang w:val="lv-LV"/>
              </w:rPr>
              <w:t>naudas atklāšanā</w:t>
            </w:r>
            <w:r w:rsidR="007E2CC9" w:rsidRPr="002A2D2C">
              <w:rPr>
                <w:i w:val="0"/>
                <w:color w:val="auto"/>
                <w:lang w:val="lv-LV"/>
              </w:rPr>
              <w:t>,</w:t>
            </w:r>
            <w:r w:rsidRPr="002A2D2C">
              <w:rPr>
                <w:i w:val="0"/>
                <w:color w:val="auto"/>
                <w:lang w:val="lv-LV"/>
              </w:rPr>
              <w:t xml:space="preserve"> par </w:t>
            </w:r>
            <w:r w:rsidR="007E2CC9" w:rsidRPr="002A2D2C">
              <w:rPr>
                <w:i w:val="0"/>
                <w:color w:val="auto"/>
                <w:lang w:val="lv-LV"/>
              </w:rPr>
              <w:t xml:space="preserve">nelikumīgas </w:t>
            </w:r>
            <w:r w:rsidRPr="002A2D2C">
              <w:rPr>
                <w:i w:val="0"/>
                <w:color w:val="auto"/>
                <w:lang w:val="lv-LV"/>
              </w:rPr>
              <w:t xml:space="preserve">pārrobežu skaidras naudas </w:t>
            </w:r>
            <w:r w:rsidR="007E2CC9" w:rsidRPr="002A2D2C">
              <w:rPr>
                <w:i w:val="0"/>
                <w:color w:val="auto"/>
                <w:lang w:val="lv-LV"/>
              </w:rPr>
              <w:t xml:space="preserve">pārvietošanas </w:t>
            </w:r>
            <w:r w:rsidRPr="002A2D2C">
              <w:rPr>
                <w:i w:val="0"/>
                <w:color w:val="auto"/>
                <w:lang w:val="lv-LV"/>
              </w:rPr>
              <w:t>atklāšanu</w:t>
            </w:r>
          </w:p>
        </w:tc>
      </w:tr>
      <w:tr w:rsidR="00CA56B8" w:rsidRPr="00AD1F8C" w14:paraId="332B4823" w14:textId="77777777" w:rsidTr="002B27DD">
        <w:trPr>
          <w:trHeight w:val="315"/>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C9623"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 xml:space="preserve">3. </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689AE6" w14:textId="77777777" w:rsidR="002B27DD" w:rsidRPr="002A2D2C" w:rsidRDefault="007120FD" w:rsidP="002B27DD">
            <w:pPr>
              <w:spacing w:after="120" w:line="240" w:lineRule="auto"/>
              <w:ind w:left="0" w:right="0" w:firstLine="0"/>
              <w:rPr>
                <w:i w:val="0"/>
                <w:color w:val="auto"/>
                <w:lang w:val="lv-LV"/>
              </w:rPr>
            </w:pPr>
            <w:r w:rsidRPr="00AD1F8C">
              <w:rPr>
                <w:i w:val="0"/>
                <w:color w:val="auto"/>
                <w:lang w:val="lv-LV"/>
              </w:rPr>
              <w:t xml:space="preserve">Uzlabot </w:t>
            </w:r>
            <w:r w:rsidRPr="002A2D2C">
              <w:rPr>
                <w:i w:val="0"/>
                <w:color w:val="auto"/>
                <w:lang w:val="lv-LV"/>
              </w:rPr>
              <w:t>muitas kontroles pakalpojumu kvalitāti, attīstot esošo infrastruktūru</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0B4FC2"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 xml:space="preserve">Infrastruktūra galvenajai </w:t>
            </w:r>
            <w:r w:rsidR="005948D6" w:rsidRPr="002A2D2C">
              <w:rPr>
                <w:i w:val="0"/>
                <w:color w:val="auto"/>
                <w:lang w:val="lv-LV"/>
              </w:rPr>
              <w:t>robežšķērsošanas vietas</w:t>
            </w:r>
            <w:r w:rsidRPr="002A2D2C">
              <w:rPr>
                <w:i w:val="0"/>
                <w:color w:val="auto"/>
                <w:lang w:val="lv-LV"/>
              </w:rPr>
              <w:t xml:space="preserve"> ēkai un paviljons bagāžas rentgena kontrolei </w:t>
            </w:r>
          </w:p>
          <w:p w14:paraId="47FF9606" w14:textId="77777777" w:rsidR="002B27DD" w:rsidRPr="002A2D2C" w:rsidRDefault="001E4F61" w:rsidP="001E4F61">
            <w:pPr>
              <w:spacing w:after="120" w:line="240" w:lineRule="auto"/>
              <w:ind w:left="0" w:right="0" w:firstLine="0"/>
              <w:rPr>
                <w:i w:val="0"/>
                <w:color w:val="auto"/>
                <w:lang w:val="lv-LV"/>
              </w:rPr>
            </w:pPr>
            <w:r w:rsidRPr="002A2D2C">
              <w:rPr>
                <w:i w:val="0"/>
                <w:color w:val="auto"/>
                <w:lang w:val="lv-LV"/>
              </w:rPr>
              <w:t xml:space="preserve">Iekšējās </w:t>
            </w:r>
            <w:r w:rsidR="0086301F" w:rsidRPr="002A2D2C">
              <w:rPr>
                <w:i w:val="0"/>
                <w:color w:val="auto"/>
                <w:lang w:val="lv-LV"/>
              </w:rPr>
              <w:t>inženierkomunikācijas</w:t>
            </w:r>
          </w:p>
        </w:tc>
      </w:tr>
      <w:tr w:rsidR="00CA56B8" w:rsidRPr="00FB0E08" w14:paraId="068786AC" w14:textId="77777777" w:rsidTr="002B27DD">
        <w:trPr>
          <w:trHeight w:val="315"/>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2608"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4.</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6EC709" w14:textId="77777777" w:rsidR="002B27DD" w:rsidRPr="002A2D2C" w:rsidRDefault="007120FD" w:rsidP="0085583C">
            <w:pPr>
              <w:spacing w:after="120" w:line="240" w:lineRule="auto"/>
              <w:ind w:left="0" w:right="0" w:firstLine="0"/>
              <w:rPr>
                <w:i w:val="0"/>
                <w:color w:val="auto"/>
                <w:lang w:val="lv-LV"/>
              </w:rPr>
            </w:pPr>
            <w:r w:rsidRPr="00AD1F8C">
              <w:rPr>
                <w:i w:val="0"/>
                <w:color w:val="auto"/>
                <w:lang w:val="lv-LV"/>
              </w:rPr>
              <w:t xml:space="preserve">Kinoloģijas vajadzībām paredzēto telpu rekonstrukcija, ieskaitot mācību </w:t>
            </w:r>
            <w:r w:rsidR="001E4F61" w:rsidRPr="002A2D2C">
              <w:rPr>
                <w:i w:val="0"/>
                <w:color w:val="auto"/>
                <w:lang w:val="lv-LV"/>
              </w:rPr>
              <w:t xml:space="preserve">laukumu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14:paraId="35D6A512"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Telpas suņu praktiskai apmācīb</w:t>
            </w:r>
            <w:r w:rsidR="00514067" w:rsidRPr="002A2D2C">
              <w:rPr>
                <w:i w:val="0"/>
                <w:color w:val="auto"/>
                <w:lang w:val="lv-LV"/>
              </w:rPr>
              <w:t>ai - “suņu mācību laboratorija”</w:t>
            </w:r>
          </w:p>
        </w:tc>
      </w:tr>
      <w:tr w:rsidR="00CA56B8" w:rsidRPr="00FB0E08" w14:paraId="7DC2C55B" w14:textId="77777777" w:rsidTr="002B27DD">
        <w:trPr>
          <w:trHeight w:val="1602"/>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33E0"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5.</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40E57A" w14:textId="77777777" w:rsidR="002B27DD" w:rsidRPr="002A2D2C" w:rsidRDefault="008E6FA6" w:rsidP="002B27DD">
            <w:pPr>
              <w:autoSpaceDE w:val="0"/>
              <w:autoSpaceDN w:val="0"/>
              <w:adjustRightInd w:val="0"/>
              <w:spacing w:after="0" w:line="240" w:lineRule="auto"/>
              <w:ind w:left="0" w:right="0" w:firstLine="0"/>
              <w:rPr>
                <w:rFonts w:eastAsia="Calibri"/>
                <w:i w:val="0"/>
                <w:iCs/>
                <w:color w:val="auto"/>
                <w:lang w:val="lv-LV" w:eastAsia="en-US"/>
              </w:rPr>
            </w:pPr>
            <w:r w:rsidRPr="00AD1F8C">
              <w:rPr>
                <w:rFonts w:eastAsia="Calibri"/>
                <w:i w:val="0"/>
                <w:iCs/>
                <w:color w:val="auto"/>
                <w:lang w:val="lv-LV" w:eastAsia="en-US"/>
              </w:rPr>
              <w:t xml:space="preserve">Personāla </w:t>
            </w:r>
            <w:r w:rsidR="007120FD" w:rsidRPr="002A2D2C">
              <w:rPr>
                <w:rFonts w:eastAsia="Calibri"/>
                <w:i w:val="0"/>
                <w:iCs/>
                <w:color w:val="auto"/>
                <w:lang w:val="lv-LV" w:eastAsia="en-US"/>
              </w:rPr>
              <w:t>mācības atbilstoši jaunākajām prasībām un dienesta suņu apmācība</w:t>
            </w:r>
          </w:p>
          <w:p w14:paraId="4CB04FA3" w14:textId="77777777" w:rsidR="002B27DD" w:rsidRPr="002A2D2C" w:rsidRDefault="002B27DD" w:rsidP="002B27DD">
            <w:pPr>
              <w:spacing w:before="100" w:beforeAutospacing="1" w:after="120" w:afterAutospacing="1" w:line="240" w:lineRule="auto"/>
              <w:ind w:left="0" w:right="0" w:firstLine="0"/>
              <w:jc w:val="left"/>
              <w:rPr>
                <w:i w:val="0"/>
                <w:color w:val="auto"/>
                <w:lang w:val="lv-LV"/>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EC03A6" w14:textId="77777777" w:rsidR="002B27DD" w:rsidRPr="002A2D2C" w:rsidRDefault="007120FD" w:rsidP="002B27DD">
            <w:pPr>
              <w:spacing w:after="120" w:line="240" w:lineRule="auto"/>
              <w:ind w:left="0" w:right="0" w:firstLine="0"/>
              <w:contextualSpacing/>
              <w:rPr>
                <w:i w:val="0"/>
                <w:color w:val="auto"/>
                <w:lang w:val="lv-LV"/>
              </w:rPr>
            </w:pPr>
            <w:r w:rsidRPr="002A2D2C">
              <w:rPr>
                <w:i w:val="0"/>
                <w:color w:val="auto"/>
                <w:lang w:val="lv-LV"/>
              </w:rPr>
              <w:t>Semināri</w:t>
            </w:r>
          </w:p>
          <w:p w14:paraId="5354AC34" w14:textId="77777777" w:rsidR="002B27DD" w:rsidRPr="002A2D2C" w:rsidRDefault="007120FD" w:rsidP="002B27DD">
            <w:pPr>
              <w:spacing w:after="120" w:line="240" w:lineRule="auto"/>
              <w:ind w:left="0" w:right="0" w:firstLine="0"/>
              <w:contextualSpacing/>
              <w:rPr>
                <w:i w:val="0"/>
                <w:color w:val="auto"/>
                <w:lang w:val="lv-LV"/>
              </w:rPr>
            </w:pPr>
            <w:r w:rsidRPr="002A2D2C">
              <w:rPr>
                <w:i w:val="0"/>
                <w:color w:val="auto"/>
                <w:lang w:val="lv-LV"/>
              </w:rPr>
              <w:t>Mācību braucieni muitas iestādēm (muitas suņu vienība)</w:t>
            </w:r>
          </w:p>
          <w:p w14:paraId="725F29DE" w14:textId="77777777" w:rsidR="002B27DD" w:rsidRPr="002A2D2C" w:rsidRDefault="007120FD" w:rsidP="002B27DD">
            <w:pPr>
              <w:spacing w:after="120" w:line="240" w:lineRule="auto"/>
              <w:ind w:left="0" w:right="0" w:firstLine="0"/>
              <w:contextualSpacing/>
              <w:rPr>
                <w:i w:val="0"/>
                <w:color w:val="auto"/>
                <w:lang w:val="lv-LV"/>
              </w:rPr>
            </w:pPr>
            <w:r w:rsidRPr="002A2D2C">
              <w:rPr>
                <w:i w:val="0"/>
                <w:color w:val="auto"/>
                <w:lang w:val="lv-LV"/>
              </w:rPr>
              <w:t>Atbalsts mācībām un mācīšanai (smaržu imitatori, smaržu karuseļi utt.)</w:t>
            </w:r>
          </w:p>
          <w:p w14:paraId="47D627D4" w14:textId="77777777" w:rsidR="002B27DD" w:rsidRPr="002A2D2C" w:rsidRDefault="00DE26F7" w:rsidP="002B27DD">
            <w:pPr>
              <w:spacing w:after="120" w:line="259" w:lineRule="auto"/>
              <w:ind w:left="0" w:right="0" w:firstLine="0"/>
              <w:contextualSpacing/>
              <w:rPr>
                <w:i w:val="0"/>
                <w:color w:val="auto"/>
                <w:lang w:val="lv-LV"/>
              </w:rPr>
            </w:pPr>
            <w:r w:rsidRPr="002A2D2C">
              <w:rPr>
                <w:i w:val="0"/>
                <w:color w:val="auto"/>
                <w:lang w:val="lv-LV"/>
              </w:rPr>
              <w:t xml:space="preserve">Specializētas </w:t>
            </w:r>
            <w:r w:rsidR="007120FD" w:rsidRPr="002A2D2C">
              <w:rPr>
                <w:i w:val="0"/>
                <w:color w:val="auto"/>
                <w:lang w:val="lv-LV"/>
              </w:rPr>
              <w:t>mācību sesijas dienesta suņiem, izmantojot iegādāto mācību atbalsta aprīkojumu</w:t>
            </w:r>
          </w:p>
        </w:tc>
      </w:tr>
      <w:tr w:rsidR="00CA56B8" w:rsidRPr="00AD1F8C" w14:paraId="2B9327E3" w14:textId="77777777" w:rsidTr="002B27DD">
        <w:trPr>
          <w:trHeight w:val="1359"/>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A2FFE"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 xml:space="preserve">6. </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AFE788" w14:textId="77777777" w:rsidR="002B27DD" w:rsidRPr="002A2D2C" w:rsidRDefault="00340F41" w:rsidP="002B27DD">
            <w:pPr>
              <w:autoSpaceDE w:val="0"/>
              <w:autoSpaceDN w:val="0"/>
              <w:adjustRightInd w:val="0"/>
              <w:spacing w:after="0" w:line="240" w:lineRule="auto"/>
              <w:ind w:left="0" w:right="0" w:firstLine="0"/>
              <w:rPr>
                <w:rFonts w:eastAsia="Calibri"/>
                <w:i w:val="0"/>
                <w:iCs/>
                <w:color w:val="auto"/>
                <w:lang w:val="lv-LV" w:eastAsia="en-US"/>
              </w:rPr>
            </w:pPr>
            <w:r w:rsidRPr="00AD1F8C">
              <w:rPr>
                <w:rFonts w:eastAsia="Calibri"/>
                <w:i w:val="0"/>
                <w:iCs/>
                <w:color w:val="auto"/>
                <w:lang w:val="lv-LV" w:eastAsia="en-US"/>
              </w:rPr>
              <w:t>Pētījumi un analīze</w:t>
            </w:r>
            <w:r w:rsidR="007120FD" w:rsidRPr="002A2D2C">
              <w:rPr>
                <w:rFonts w:eastAsia="Calibri"/>
                <w:i w:val="0"/>
                <w:iCs/>
                <w:color w:val="auto"/>
                <w:lang w:val="lv-LV" w:eastAsia="en-US"/>
              </w:rPr>
              <w:t xml:space="preserve"> par:</w:t>
            </w:r>
          </w:p>
          <w:p w14:paraId="56523874" w14:textId="77777777" w:rsidR="002B27DD" w:rsidRPr="002A2D2C" w:rsidRDefault="007120FD" w:rsidP="002B27DD">
            <w:pPr>
              <w:autoSpaceDE w:val="0"/>
              <w:autoSpaceDN w:val="0"/>
              <w:adjustRightInd w:val="0"/>
              <w:spacing w:after="0" w:line="240" w:lineRule="auto"/>
              <w:ind w:left="0" w:right="0" w:firstLine="0"/>
              <w:rPr>
                <w:rFonts w:eastAsia="Calibri"/>
                <w:i w:val="0"/>
                <w:iCs/>
                <w:color w:val="auto"/>
                <w:lang w:val="lv-LV" w:eastAsia="en-US"/>
              </w:rPr>
            </w:pPr>
            <w:r w:rsidRPr="002A2D2C">
              <w:rPr>
                <w:rFonts w:eastAsia="Calibri"/>
                <w:i w:val="0"/>
                <w:iCs/>
                <w:color w:val="auto"/>
                <w:lang w:val="lv-LV" w:eastAsia="en-US"/>
              </w:rPr>
              <w:t>-Vielas un sastāvdaļas, ko izmanto cigarešu ražošanā</w:t>
            </w:r>
          </w:p>
          <w:p w14:paraId="2B4C9149" w14:textId="77777777" w:rsidR="002B27DD" w:rsidRPr="002A2D2C" w:rsidRDefault="007120FD" w:rsidP="002B27DD">
            <w:pPr>
              <w:autoSpaceDE w:val="0"/>
              <w:autoSpaceDN w:val="0"/>
              <w:adjustRightInd w:val="0"/>
              <w:spacing w:after="0" w:line="240" w:lineRule="auto"/>
              <w:ind w:left="0" w:right="0" w:firstLine="0"/>
              <w:rPr>
                <w:rFonts w:eastAsia="Calibri"/>
                <w:i w:val="0"/>
                <w:iCs/>
                <w:color w:val="auto"/>
                <w:lang w:val="lv-LV" w:eastAsia="en-US"/>
              </w:rPr>
            </w:pPr>
            <w:r w:rsidRPr="002A2D2C">
              <w:rPr>
                <w:rFonts w:eastAsia="Calibri"/>
                <w:i w:val="0"/>
                <w:iCs/>
                <w:color w:val="auto"/>
                <w:lang w:val="lv-LV" w:eastAsia="en-US"/>
              </w:rPr>
              <w:t>-Narkotisku vielu smaržu atdarinātāju izmantošanas efektivitāte, apmācot suņus</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6E5A83" w14:textId="77777777" w:rsidR="002B27DD" w:rsidRPr="002A2D2C" w:rsidRDefault="007120FD" w:rsidP="002B27DD">
            <w:pPr>
              <w:spacing w:after="120" w:line="240" w:lineRule="auto"/>
              <w:ind w:left="0" w:right="0" w:firstLine="0"/>
              <w:contextualSpacing/>
              <w:rPr>
                <w:i w:val="0"/>
                <w:color w:val="auto"/>
                <w:lang w:val="lv-LV"/>
              </w:rPr>
            </w:pPr>
            <w:r w:rsidRPr="002A2D2C">
              <w:rPr>
                <w:i w:val="0"/>
                <w:color w:val="auto"/>
                <w:lang w:val="lv-LV"/>
              </w:rPr>
              <w:t>Pētījumi</w:t>
            </w:r>
          </w:p>
        </w:tc>
      </w:tr>
    </w:tbl>
    <w:p w14:paraId="476DF034"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14:paraId="5FA4D255"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lang w:val="lv-LV"/>
        </w:rPr>
      </w:pPr>
    </w:p>
    <w:p w14:paraId="5125DFBE" w14:textId="77777777" w:rsidR="002B27DD" w:rsidRPr="002A2D2C" w:rsidRDefault="002B27DD" w:rsidP="002B27DD">
      <w:pPr>
        <w:spacing w:after="160" w:line="259" w:lineRule="auto"/>
        <w:ind w:left="0" w:right="0" w:firstLine="0"/>
        <w:jc w:val="left"/>
        <w:rPr>
          <w:b/>
          <w:i w:val="0"/>
          <w:color w:val="auto"/>
          <w:sz w:val="28"/>
          <w:lang w:val="lv-LV"/>
        </w:rPr>
      </w:pPr>
    </w:p>
    <w:p w14:paraId="35056633" w14:textId="77777777" w:rsidR="003A3FB7" w:rsidRPr="002A2D2C" w:rsidRDefault="003A3FB7" w:rsidP="002B27DD">
      <w:pPr>
        <w:spacing w:after="160" w:line="259" w:lineRule="auto"/>
        <w:ind w:left="0" w:right="0" w:firstLine="0"/>
        <w:jc w:val="left"/>
        <w:rPr>
          <w:b/>
          <w:i w:val="0"/>
          <w:color w:val="auto"/>
          <w:sz w:val="28"/>
          <w:lang w:val="lv-LV"/>
        </w:rPr>
      </w:pPr>
    </w:p>
    <w:p w14:paraId="2B2E74C4" w14:textId="77777777" w:rsidR="00D84088" w:rsidRPr="002A2D2C" w:rsidRDefault="00D84088" w:rsidP="002B27DD">
      <w:pPr>
        <w:spacing w:after="160" w:line="259" w:lineRule="auto"/>
        <w:ind w:left="0" w:right="0" w:firstLine="0"/>
        <w:jc w:val="left"/>
        <w:rPr>
          <w:b/>
          <w:i w:val="0"/>
          <w:color w:val="auto"/>
          <w:sz w:val="28"/>
          <w:lang w:val="lv-LV"/>
        </w:rPr>
      </w:pPr>
    </w:p>
    <w:p w14:paraId="30424C8F" w14:textId="77777777" w:rsidR="002B27DD" w:rsidRPr="002A2D2C" w:rsidRDefault="007120FD" w:rsidP="002B27DD">
      <w:pPr>
        <w:spacing w:after="160" w:line="259" w:lineRule="auto"/>
        <w:ind w:left="0" w:right="0" w:firstLine="0"/>
        <w:jc w:val="left"/>
        <w:rPr>
          <w:b/>
          <w:color w:val="auto"/>
          <w:sz w:val="24"/>
          <w:szCs w:val="24"/>
          <w:lang w:val="lv-LV"/>
        </w:rPr>
      </w:pPr>
      <w:r w:rsidRPr="002A2D2C">
        <w:rPr>
          <w:b/>
          <w:i w:val="0"/>
          <w:color w:val="auto"/>
          <w:sz w:val="24"/>
          <w:szCs w:val="24"/>
          <w:lang w:val="lv-LV"/>
        </w:rPr>
        <w:lastRenderedPageBreak/>
        <w:t xml:space="preserve">Iepriekš noteiktais projekts Nr. 3 - </w:t>
      </w:r>
      <w:r w:rsidRPr="002A2D2C">
        <w:rPr>
          <w:b/>
          <w:color w:val="auto"/>
          <w:sz w:val="24"/>
          <w:szCs w:val="24"/>
          <w:lang w:val="lv-LV"/>
        </w:rPr>
        <w:t>Atbalsts trauksmes celšanas sistēmas izveidei Latvijā</w:t>
      </w:r>
    </w:p>
    <w:tbl>
      <w:tblPr>
        <w:tblStyle w:val="TableGrid"/>
        <w:tblW w:w="10206" w:type="dxa"/>
        <w:tblInd w:w="0" w:type="dxa"/>
        <w:tblLook w:val="04A0" w:firstRow="1" w:lastRow="0" w:firstColumn="1" w:lastColumn="0" w:noHBand="0" w:noVBand="1"/>
      </w:tblPr>
      <w:tblGrid>
        <w:gridCol w:w="3544"/>
        <w:gridCol w:w="6662"/>
      </w:tblGrid>
      <w:tr w:rsidR="00CA56B8" w:rsidRPr="00AD1F8C" w14:paraId="7EA5B847" w14:textId="77777777" w:rsidTr="002B27DD">
        <w:tc>
          <w:tcPr>
            <w:tcW w:w="3544" w:type="dxa"/>
          </w:tcPr>
          <w:p w14:paraId="7A7FDD1E" w14:textId="77777777" w:rsidR="002B27DD" w:rsidRPr="002A2D2C" w:rsidRDefault="007120FD" w:rsidP="002B27DD">
            <w:pPr>
              <w:spacing w:after="0" w:line="240" w:lineRule="auto"/>
              <w:ind w:left="0" w:firstLine="0"/>
              <w:rPr>
                <w:color w:val="auto"/>
                <w:lang w:val="lv-LV"/>
              </w:rPr>
            </w:pPr>
            <w:r w:rsidRPr="002A2D2C">
              <w:rPr>
                <w:color w:val="auto"/>
                <w:lang w:val="lv-LV"/>
              </w:rPr>
              <w:t>Projekta nosaukums:</w:t>
            </w:r>
          </w:p>
        </w:tc>
        <w:tc>
          <w:tcPr>
            <w:tcW w:w="6662" w:type="dxa"/>
          </w:tcPr>
          <w:p w14:paraId="1652B991" w14:textId="77777777" w:rsidR="002B27DD" w:rsidRPr="002A2D2C" w:rsidRDefault="007120FD" w:rsidP="002B27DD">
            <w:pPr>
              <w:spacing w:after="3" w:line="240" w:lineRule="auto"/>
              <w:ind w:left="0" w:right="-2" w:firstLine="0"/>
              <w:jc w:val="left"/>
              <w:rPr>
                <w:b/>
                <w:color w:val="auto"/>
                <w:lang w:val="lv-LV"/>
              </w:rPr>
            </w:pPr>
            <w:r w:rsidRPr="002A2D2C">
              <w:rPr>
                <w:b/>
                <w:color w:val="auto"/>
                <w:lang w:val="lv-LV"/>
              </w:rPr>
              <w:t>Atbalsts trauksmes celšanas sistēmas izveidei Latvijā</w:t>
            </w:r>
          </w:p>
        </w:tc>
      </w:tr>
      <w:tr w:rsidR="00CA56B8" w:rsidRPr="00AD1F8C" w14:paraId="26153C8B" w14:textId="77777777" w:rsidTr="002B27DD">
        <w:tc>
          <w:tcPr>
            <w:tcW w:w="3544" w:type="dxa"/>
          </w:tcPr>
          <w:p w14:paraId="369B7C5F" w14:textId="4059A60D" w:rsidR="002B27DD" w:rsidRPr="00AD1F8C" w:rsidRDefault="007120FD" w:rsidP="002B27DD">
            <w:pPr>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6662" w:type="dxa"/>
          </w:tcPr>
          <w:p w14:paraId="05FF16AA" w14:textId="77777777" w:rsidR="002B27DD" w:rsidRPr="002A2D2C" w:rsidRDefault="007120FD" w:rsidP="002B27DD">
            <w:pPr>
              <w:spacing w:after="0" w:line="240" w:lineRule="auto"/>
              <w:ind w:left="0" w:firstLine="0"/>
              <w:jc w:val="left"/>
              <w:rPr>
                <w:color w:val="auto"/>
                <w:lang w:val="lv-LV"/>
              </w:rPr>
            </w:pPr>
            <w:r w:rsidRPr="00AD1F8C">
              <w:rPr>
                <w:color w:val="auto"/>
                <w:lang w:val="lv-LV"/>
              </w:rPr>
              <w:t>KNAB</w:t>
            </w:r>
          </w:p>
        </w:tc>
      </w:tr>
      <w:tr w:rsidR="00CA56B8" w:rsidRPr="00AD1F8C" w14:paraId="0AAE529D" w14:textId="77777777" w:rsidTr="002B27DD">
        <w:tc>
          <w:tcPr>
            <w:tcW w:w="3544" w:type="dxa"/>
          </w:tcPr>
          <w:p w14:paraId="17C07099" w14:textId="4A442A12" w:rsidR="002B27DD" w:rsidRPr="00AD1F8C" w:rsidRDefault="007120FD" w:rsidP="002B27DD">
            <w:pPr>
              <w:spacing w:after="0" w:line="240" w:lineRule="auto"/>
              <w:ind w:left="0" w:firstLine="0"/>
              <w:rPr>
                <w:color w:val="auto"/>
                <w:lang w:val="lv-LV"/>
              </w:rPr>
            </w:pPr>
            <w:r w:rsidRPr="00AD1F8C">
              <w:rPr>
                <w:color w:val="auto"/>
                <w:lang w:val="lv-LV"/>
              </w:rPr>
              <w:t>Projekta partneris(-i):</w:t>
            </w:r>
            <w:r w:rsidR="002A2D2C" w:rsidRPr="00AD1F8C">
              <w:rPr>
                <w:color w:val="auto"/>
                <w:lang w:val="lv-LV"/>
              </w:rPr>
              <w:t xml:space="preserve"> </w:t>
            </w:r>
          </w:p>
        </w:tc>
        <w:tc>
          <w:tcPr>
            <w:tcW w:w="6662" w:type="dxa"/>
          </w:tcPr>
          <w:p w14:paraId="4CAC57BA" w14:textId="77777777" w:rsidR="002B27DD" w:rsidRPr="002A2D2C" w:rsidRDefault="007120FD" w:rsidP="002B27DD">
            <w:pPr>
              <w:spacing w:after="0" w:line="276" w:lineRule="auto"/>
              <w:ind w:left="0"/>
              <w:jc w:val="left"/>
              <w:rPr>
                <w:i w:val="0"/>
                <w:color w:val="auto"/>
                <w:lang w:val="lv-LV"/>
              </w:rPr>
            </w:pPr>
            <w:r w:rsidRPr="00AD1F8C">
              <w:rPr>
                <w:i w:val="0"/>
                <w:color w:val="auto"/>
                <w:lang w:val="lv-LV"/>
              </w:rPr>
              <w:t>N/A</w:t>
            </w:r>
          </w:p>
        </w:tc>
      </w:tr>
      <w:tr w:rsidR="00CA56B8" w:rsidRPr="00AD1F8C" w14:paraId="6CEA64C8" w14:textId="77777777" w:rsidTr="002B27DD">
        <w:tc>
          <w:tcPr>
            <w:tcW w:w="3544" w:type="dxa"/>
          </w:tcPr>
          <w:p w14:paraId="5CA414EB" w14:textId="340EDD37" w:rsidR="002B27DD" w:rsidRPr="00AD1F8C" w:rsidRDefault="007120FD" w:rsidP="002B27DD">
            <w:pPr>
              <w:spacing w:after="0" w:line="240" w:lineRule="auto"/>
              <w:ind w:left="0" w:firstLine="0"/>
              <w:jc w:val="left"/>
              <w:rPr>
                <w:color w:val="auto"/>
                <w:lang w:val="lv-LV"/>
              </w:rPr>
            </w:pPr>
            <w:r w:rsidRPr="00AD1F8C">
              <w:rPr>
                <w:color w:val="auto"/>
                <w:lang w:val="lv-LV"/>
              </w:rPr>
              <w:t>Kopējās maksimālās attiecināmās projekta izmaksas:</w:t>
            </w:r>
            <w:r w:rsidR="002A2D2C" w:rsidRPr="00AD1F8C">
              <w:rPr>
                <w:color w:val="auto"/>
                <w:lang w:val="lv-LV"/>
              </w:rPr>
              <w:t xml:space="preserve"> </w:t>
            </w:r>
          </w:p>
        </w:tc>
        <w:tc>
          <w:tcPr>
            <w:tcW w:w="6662" w:type="dxa"/>
          </w:tcPr>
          <w:p w14:paraId="1DC36AF1" w14:textId="77777777" w:rsidR="002B27DD" w:rsidRPr="002A2D2C" w:rsidRDefault="007120FD" w:rsidP="002B27DD">
            <w:pPr>
              <w:spacing w:after="0" w:line="240" w:lineRule="auto"/>
              <w:ind w:left="0" w:firstLine="0"/>
              <w:jc w:val="left"/>
              <w:rPr>
                <w:color w:val="auto"/>
                <w:lang w:val="lv-LV"/>
              </w:rPr>
            </w:pPr>
            <w:r w:rsidRPr="00AD1F8C">
              <w:rPr>
                <w:i w:val="0"/>
                <w:color w:val="auto"/>
                <w:lang w:val="lv-LV"/>
              </w:rPr>
              <w:t>€ 650 000</w:t>
            </w:r>
          </w:p>
        </w:tc>
      </w:tr>
      <w:tr w:rsidR="00CA56B8" w:rsidRPr="00AD1F8C" w14:paraId="580C72BD" w14:textId="77777777" w:rsidTr="002B27DD">
        <w:tc>
          <w:tcPr>
            <w:tcW w:w="3544" w:type="dxa"/>
          </w:tcPr>
          <w:p w14:paraId="77294690"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daļa:</w:t>
            </w:r>
          </w:p>
        </w:tc>
        <w:tc>
          <w:tcPr>
            <w:tcW w:w="6662" w:type="dxa"/>
          </w:tcPr>
          <w:p w14:paraId="0584F089" w14:textId="77777777" w:rsidR="002B27DD" w:rsidRPr="002A2D2C" w:rsidRDefault="007120FD" w:rsidP="002B27DD">
            <w:pPr>
              <w:spacing w:after="0" w:line="240" w:lineRule="auto"/>
              <w:ind w:left="0" w:firstLine="0"/>
              <w:jc w:val="left"/>
              <w:rPr>
                <w:color w:val="auto"/>
                <w:lang w:val="lv-LV"/>
              </w:rPr>
            </w:pPr>
            <w:r w:rsidRPr="00AD1F8C">
              <w:rPr>
                <w:i w:val="0"/>
                <w:color w:val="auto"/>
                <w:lang w:val="lv-LV"/>
              </w:rPr>
              <w:t>100%</w:t>
            </w:r>
          </w:p>
        </w:tc>
      </w:tr>
      <w:tr w:rsidR="00CA56B8" w:rsidRPr="00AD1F8C" w14:paraId="64F0E02E" w14:textId="77777777" w:rsidTr="002B27DD">
        <w:tc>
          <w:tcPr>
            <w:tcW w:w="3544" w:type="dxa"/>
          </w:tcPr>
          <w:p w14:paraId="709A94A0"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summa:</w:t>
            </w:r>
          </w:p>
        </w:tc>
        <w:tc>
          <w:tcPr>
            <w:tcW w:w="6662" w:type="dxa"/>
          </w:tcPr>
          <w:p w14:paraId="7544A167" w14:textId="77777777" w:rsidR="002B27DD" w:rsidRPr="002A2D2C" w:rsidRDefault="007120FD" w:rsidP="002B27DD">
            <w:pPr>
              <w:spacing w:after="0" w:line="240" w:lineRule="auto"/>
              <w:ind w:left="0" w:firstLine="0"/>
              <w:jc w:val="left"/>
              <w:rPr>
                <w:color w:val="auto"/>
                <w:lang w:val="lv-LV"/>
              </w:rPr>
            </w:pPr>
            <w:r w:rsidRPr="00AD1F8C">
              <w:rPr>
                <w:i w:val="0"/>
                <w:color w:val="auto"/>
                <w:lang w:val="lv-LV"/>
              </w:rPr>
              <w:t>€ 650 000</w:t>
            </w:r>
          </w:p>
        </w:tc>
      </w:tr>
      <w:tr w:rsidR="00CA56B8" w:rsidRPr="00AD1F8C" w14:paraId="4D957AF0" w14:textId="77777777" w:rsidTr="002B27DD">
        <w:tc>
          <w:tcPr>
            <w:tcW w:w="3544" w:type="dxa"/>
          </w:tcPr>
          <w:p w14:paraId="07D536FB" w14:textId="77777777" w:rsidR="002B27DD" w:rsidRPr="00AD1F8C" w:rsidRDefault="007120FD" w:rsidP="002B27DD">
            <w:pPr>
              <w:spacing w:after="0" w:line="240" w:lineRule="auto"/>
              <w:ind w:left="0" w:firstLine="0"/>
              <w:rPr>
                <w:color w:val="auto"/>
                <w:lang w:val="lv-LV"/>
              </w:rPr>
            </w:pPr>
            <w:r w:rsidRPr="00AD1F8C">
              <w:rPr>
                <w:color w:val="auto"/>
                <w:lang w:val="lv-LV"/>
              </w:rPr>
              <w:t>Plānotais ilgums:</w:t>
            </w:r>
          </w:p>
        </w:tc>
        <w:tc>
          <w:tcPr>
            <w:tcW w:w="6662" w:type="dxa"/>
          </w:tcPr>
          <w:p w14:paraId="19AAEEBD" w14:textId="77777777" w:rsidR="002B27DD" w:rsidRPr="002A2D2C" w:rsidRDefault="007120FD" w:rsidP="002B27DD">
            <w:pPr>
              <w:spacing w:after="0" w:line="240" w:lineRule="auto"/>
              <w:ind w:left="0" w:firstLine="0"/>
              <w:jc w:val="left"/>
              <w:rPr>
                <w:color w:val="auto"/>
                <w:lang w:val="lv-LV"/>
              </w:rPr>
            </w:pPr>
            <w:r w:rsidRPr="00AD1F8C">
              <w:rPr>
                <w:color w:val="auto"/>
                <w:lang w:val="lv-LV"/>
              </w:rPr>
              <w:t xml:space="preserve">52 </w:t>
            </w:r>
            <w:r w:rsidRPr="002A2D2C">
              <w:rPr>
                <w:color w:val="auto"/>
                <w:lang w:val="lv-LV"/>
              </w:rPr>
              <w:t>mēneši</w:t>
            </w:r>
          </w:p>
        </w:tc>
      </w:tr>
    </w:tbl>
    <w:p w14:paraId="7A9A1E74"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val="0"/>
          <w:color w:val="auto"/>
          <w:lang w:val="lv-LV"/>
        </w:rPr>
      </w:pPr>
    </w:p>
    <w:p w14:paraId="058F3D1C" w14:textId="77777777" w:rsidR="002B27DD" w:rsidRPr="002A2D2C"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AD1F8C">
        <w:rPr>
          <w:rFonts w:eastAsia="Calibri"/>
          <w:i w:val="0"/>
          <w:color w:val="auto"/>
          <w:lang w:val="lv-LV" w:eastAsia="en-US"/>
        </w:rPr>
        <w:t>IZAICINĀJUMI</w:t>
      </w:r>
    </w:p>
    <w:p w14:paraId="6327FD1D"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sz w:val="10"/>
          <w:szCs w:val="10"/>
          <w:lang w:val="lv-LV"/>
        </w:rPr>
      </w:pPr>
    </w:p>
    <w:p w14:paraId="1026263E" w14:textId="77777777" w:rsidR="002B27DD" w:rsidRPr="002A2D2C" w:rsidRDefault="00097C08"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2A2D2C">
        <w:rPr>
          <w:i w:val="0"/>
          <w:color w:val="auto"/>
          <w:lang w:val="lv-LV"/>
        </w:rPr>
        <w:t>Latvijā nav izveidota tiešsaistes trauksmes celšanas platforma, lai trauksmes cēlēji varētu efektīvi ziņot par koruptīvām darbībām un citiem pārkāpumiem, kuru atklāšana, izmeklēšana un novēršana ir KNAB kompetencē</w:t>
      </w:r>
      <w:r w:rsidR="007120FD" w:rsidRPr="002A2D2C">
        <w:rPr>
          <w:i w:val="0"/>
          <w:color w:val="auto"/>
          <w:lang w:val="lv-LV"/>
        </w:rPr>
        <w:t>.</w:t>
      </w:r>
      <w:r w:rsidRPr="002A2D2C">
        <w:rPr>
          <w:i w:val="0"/>
          <w:color w:val="auto"/>
          <w:lang w:val="lv-LV"/>
        </w:rPr>
        <w:t xml:space="preserve"> Nepieciešams stiprināt pretkorupcijas mehānismus, celt sabiedrības informētību un mazināt toleranci pret korupciju, kā arī pilnveidot KNAB darbinieku spējas korupcijas novēršanā un apkarošanā. </w:t>
      </w:r>
    </w:p>
    <w:p w14:paraId="2295D0CC"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14:paraId="6877E565" w14:textId="77777777"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2A2D2C">
        <w:rPr>
          <w:i w:val="0"/>
          <w:color w:val="auto"/>
          <w:lang w:val="lv-LV"/>
        </w:rPr>
        <w:t>Cilvēki nav tik dedzīgi, lai ziņotu par korupciju, nekā, piemēram, par noziegumiem, kas saistīti ar fizisku apdraudējumu. Bailes, ka ziņošana var radīt negatīvas sekas attiecībā uz profesionālo karjeru, liedz cilvēkiem ziņot par jebko aizdomīgu.</w:t>
      </w:r>
    </w:p>
    <w:p w14:paraId="5AA831E0"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14:paraId="018E4495" w14:textId="77777777" w:rsidR="002B27DD" w:rsidRPr="002A2D2C"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2A2D2C">
        <w:rPr>
          <w:rFonts w:eastAsia="Calibri"/>
          <w:i w:val="0"/>
          <w:color w:val="auto"/>
          <w:lang w:val="lv-LV" w:eastAsia="en-US"/>
        </w:rPr>
        <w:t>VAJADZĪBAS</w:t>
      </w:r>
    </w:p>
    <w:p w14:paraId="49E9B250"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14:paraId="256A8B05" w14:textId="77777777"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2A2D2C">
        <w:rPr>
          <w:i w:val="0"/>
          <w:color w:val="auto"/>
          <w:lang w:val="lv-LV"/>
        </w:rPr>
        <w:t xml:space="preserve">Lai risinātu problēmas, ir nepieciešams: 1) </w:t>
      </w:r>
      <w:r w:rsidR="00762964" w:rsidRPr="002A2D2C">
        <w:rPr>
          <w:i w:val="0"/>
          <w:color w:val="auto"/>
          <w:lang w:val="lv-LV"/>
        </w:rPr>
        <w:t>izstrādāt un ieviest tiešsaistes trauksmes celšanas platformu</w:t>
      </w:r>
      <w:r w:rsidRPr="002A2D2C">
        <w:rPr>
          <w:i w:val="0"/>
          <w:color w:val="auto"/>
          <w:lang w:val="lv-LV"/>
        </w:rPr>
        <w:t xml:space="preserve"> 2) īstenot sabiedrības informēšanas kampaņas ar mērķi informēt sabiedrību </w:t>
      </w:r>
      <w:r w:rsidR="004E2E18" w:rsidRPr="002A2D2C">
        <w:rPr>
          <w:i w:val="0"/>
          <w:color w:val="auto"/>
          <w:lang w:val="lv-LV"/>
        </w:rPr>
        <w:t>par korupcijas izpausmēm, trauksmes celšanas iespējām un mazināt toleranci pret korupciju</w:t>
      </w:r>
      <w:r w:rsidRPr="002A2D2C">
        <w:rPr>
          <w:i w:val="0"/>
          <w:color w:val="auto"/>
          <w:lang w:val="lv-LV"/>
        </w:rPr>
        <w:t xml:space="preserve"> 3) </w:t>
      </w:r>
      <w:r w:rsidR="00472CFE" w:rsidRPr="002A2D2C">
        <w:rPr>
          <w:i w:val="0"/>
          <w:color w:val="auto"/>
          <w:lang w:val="lv-LV"/>
        </w:rPr>
        <w:t>stiprināt KNAB darbinieku kvalifikāciju un spējas korupcijas novēršanā un apkarošan</w:t>
      </w:r>
      <w:r w:rsidR="005A72BE" w:rsidRPr="002A2D2C">
        <w:rPr>
          <w:i w:val="0"/>
          <w:color w:val="auto"/>
          <w:lang w:val="lv-LV"/>
        </w:rPr>
        <w:t>ā</w:t>
      </w:r>
      <w:r w:rsidRPr="002A2D2C">
        <w:rPr>
          <w:i w:val="0"/>
          <w:color w:val="auto"/>
          <w:lang w:val="lv-LV"/>
        </w:rPr>
        <w:t xml:space="preserve">. </w:t>
      </w:r>
    </w:p>
    <w:p w14:paraId="03640999"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14:paraId="2FD0F0B3" w14:textId="77777777" w:rsidR="002B27DD" w:rsidRPr="002A2D2C"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2A2D2C">
        <w:rPr>
          <w:rFonts w:eastAsia="Calibri"/>
          <w:i w:val="0"/>
          <w:color w:val="auto"/>
          <w:lang w:val="lv-LV" w:eastAsia="en-US"/>
        </w:rPr>
        <w:t xml:space="preserve">MĒRĶA GRUPA </w:t>
      </w:r>
    </w:p>
    <w:p w14:paraId="7DAECCC1"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ascii="Calibri" w:eastAsia="Calibri" w:hAnsi="Calibri"/>
          <w:i w:val="0"/>
          <w:color w:val="auto"/>
          <w:lang w:val="lv-LV" w:eastAsia="en-US"/>
        </w:rPr>
      </w:pPr>
    </w:p>
    <w:p w14:paraId="35F1FE20" w14:textId="77777777" w:rsidR="002B27DD" w:rsidRPr="002A2D2C" w:rsidRDefault="00417778"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2A2D2C">
        <w:rPr>
          <w:i w:val="0"/>
          <w:color w:val="auto"/>
          <w:lang w:val="lv-LV"/>
        </w:rPr>
        <w:t>Mērķa grupa ir KNAB. KNAB kapacitātes</w:t>
      </w:r>
      <w:r w:rsidR="00762964" w:rsidRPr="002A2D2C">
        <w:rPr>
          <w:i w:val="0"/>
          <w:color w:val="auto"/>
          <w:lang w:val="lv-LV"/>
        </w:rPr>
        <w:t xml:space="preserve"> stiprināšana veicinās efektīvāku korupcijas novēršanu un apkarošanu Latvijā</w:t>
      </w:r>
      <w:r w:rsidR="007120FD" w:rsidRPr="002A2D2C">
        <w:rPr>
          <w:i w:val="0"/>
          <w:color w:val="auto"/>
          <w:lang w:val="lv-LV"/>
        </w:rPr>
        <w:t xml:space="preserve">. </w:t>
      </w:r>
    </w:p>
    <w:p w14:paraId="1FAEEEC3"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jc w:val="left"/>
        <w:rPr>
          <w:color w:val="auto"/>
          <w:lang w:val="lv-LV"/>
        </w:rPr>
      </w:pPr>
    </w:p>
    <w:p w14:paraId="150A8037" w14:textId="77777777" w:rsidR="002B27DD" w:rsidRPr="002A2D2C" w:rsidRDefault="007120FD" w:rsidP="002B27DD">
      <w:pPr>
        <w:numPr>
          <w:ilvl w:val="0"/>
          <w:numId w:val="20"/>
        </w:numPr>
        <w:spacing w:after="160" w:line="259" w:lineRule="auto"/>
        <w:ind w:right="0"/>
        <w:contextualSpacing/>
        <w:jc w:val="left"/>
        <w:rPr>
          <w:rFonts w:eastAsia="Calibri"/>
          <w:i w:val="0"/>
          <w:color w:val="auto"/>
          <w:lang w:val="lv-LV" w:eastAsia="en-US"/>
        </w:rPr>
      </w:pPr>
      <w:r w:rsidRPr="002A2D2C">
        <w:rPr>
          <w:rFonts w:eastAsia="Calibri"/>
          <w:i w:val="0"/>
          <w:color w:val="auto"/>
          <w:lang w:val="lv-LV" w:eastAsia="en-US"/>
        </w:rPr>
        <w:t>MĒRĶIS, AKTIVITĀTES UN REZULTĀTI</w:t>
      </w:r>
    </w:p>
    <w:p w14:paraId="4EE57B7F" w14:textId="77777777" w:rsidR="00FD5A88" w:rsidRPr="002A2D2C" w:rsidRDefault="00FD5A88" w:rsidP="00FD5A88">
      <w:pPr>
        <w:spacing w:after="160" w:line="259" w:lineRule="auto"/>
        <w:ind w:left="153" w:right="0" w:firstLine="0"/>
        <w:contextualSpacing/>
        <w:jc w:val="left"/>
        <w:rPr>
          <w:rFonts w:eastAsia="Calibri"/>
          <w:i w:val="0"/>
          <w:color w:val="auto"/>
          <w:lang w:val="lv-LV" w:eastAsia="en-US"/>
        </w:rPr>
      </w:pP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532"/>
        <w:gridCol w:w="5705"/>
        <w:gridCol w:w="3969"/>
      </w:tblGrid>
      <w:tr w:rsidR="00CA56B8" w:rsidRPr="00FB0E08" w14:paraId="339CBDAA" w14:textId="77777777" w:rsidTr="002B27DD">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BF95D8" w14:textId="77777777" w:rsidR="002B27DD" w:rsidRPr="002A2D2C" w:rsidRDefault="002B27DD" w:rsidP="002B27DD">
            <w:pPr>
              <w:spacing w:after="120" w:line="240" w:lineRule="auto"/>
              <w:ind w:left="0" w:right="0" w:firstLine="0"/>
              <w:rPr>
                <w:b/>
                <w:bCs/>
                <w:i w:val="0"/>
                <w:color w:val="auto"/>
                <w:sz w:val="8"/>
                <w:szCs w:val="8"/>
                <w:lang w:val="lv-LV"/>
              </w:rPr>
            </w:pPr>
          </w:p>
          <w:p w14:paraId="54E47016" w14:textId="77777777" w:rsidR="002B27DD" w:rsidRPr="002A2D2C" w:rsidRDefault="007120FD" w:rsidP="002B27DD">
            <w:pPr>
              <w:spacing w:after="120" w:line="240" w:lineRule="auto"/>
              <w:ind w:left="0" w:right="0" w:firstLine="0"/>
              <w:rPr>
                <w:b/>
                <w:bCs/>
                <w:i w:val="0"/>
                <w:color w:val="auto"/>
                <w:lang w:val="lv-LV"/>
              </w:rPr>
            </w:pPr>
            <w:r w:rsidRPr="002A2D2C">
              <w:rPr>
                <w:b/>
                <w:bCs/>
                <w:i w:val="0"/>
                <w:color w:val="auto"/>
                <w:lang w:val="lv-LV"/>
              </w:rPr>
              <w:t>MĒRĶIS: Efektīvāka ekonomisko noziegumu novēršana un apkarošana</w:t>
            </w:r>
          </w:p>
          <w:p w14:paraId="5AACD60E" w14:textId="77777777" w:rsidR="002B27DD" w:rsidRPr="002A2D2C" w:rsidRDefault="002B27DD" w:rsidP="002B27DD">
            <w:pPr>
              <w:spacing w:after="120" w:line="240" w:lineRule="auto"/>
              <w:ind w:left="0" w:right="0" w:firstLine="0"/>
              <w:rPr>
                <w:b/>
                <w:bCs/>
                <w:i w:val="0"/>
                <w:color w:val="auto"/>
                <w:sz w:val="8"/>
                <w:szCs w:val="8"/>
                <w:lang w:val="lv-LV"/>
              </w:rPr>
            </w:pPr>
          </w:p>
        </w:tc>
      </w:tr>
      <w:tr w:rsidR="00463346" w:rsidRPr="00AD1F8C" w14:paraId="627A1AB3" w14:textId="77777777" w:rsidTr="002B27DD">
        <w:tc>
          <w:tcPr>
            <w:tcW w:w="6237"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1F24EFC9" w14:textId="77777777" w:rsidR="002B27DD" w:rsidRPr="00AD1F8C" w:rsidRDefault="007120FD" w:rsidP="002B27DD">
            <w:pPr>
              <w:spacing w:after="120" w:line="240" w:lineRule="auto"/>
              <w:ind w:left="0" w:right="0" w:firstLine="0"/>
              <w:rPr>
                <w:i w:val="0"/>
                <w:color w:val="auto"/>
                <w:lang w:val="lv-LV"/>
              </w:rPr>
            </w:pPr>
            <w:r w:rsidRPr="00AD1F8C">
              <w:rPr>
                <w:b/>
                <w:bCs/>
                <w:i w:val="0"/>
                <w:color w:val="auto"/>
                <w:lang w:val="lv-LV"/>
              </w:rPr>
              <w:t>Pasākumi</w:t>
            </w:r>
          </w:p>
        </w:tc>
        <w:tc>
          <w:tcPr>
            <w:tcW w:w="396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670FC15E" w14:textId="77777777" w:rsidR="002B27DD" w:rsidRPr="002A2D2C" w:rsidRDefault="007120FD" w:rsidP="002B27DD">
            <w:pPr>
              <w:spacing w:after="120" w:line="240" w:lineRule="auto"/>
              <w:ind w:left="0" w:right="0" w:firstLine="0"/>
              <w:rPr>
                <w:i w:val="0"/>
                <w:color w:val="auto"/>
                <w:lang w:val="lv-LV"/>
              </w:rPr>
            </w:pPr>
            <w:r w:rsidRPr="00AD1F8C">
              <w:rPr>
                <w:b/>
                <w:bCs/>
                <w:i w:val="0"/>
                <w:color w:val="auto"/>
                <w:lang w:val="lv-LV"/>
              </w:rPr>
              <w:t>Sagaidāmais rezultāts</w:t>
            </w:r>
          </w:p>
        </w:tc>
      </w:tr>
      <w:tr w:rsidR="00CA56B8" w:rsidRPr="00AD1F8C" w14:paraId="344CB43D" w14:textId="77777777" w:rsidTr="002B27DD">
        <w:trPr>
          <w:trHeight w:val="53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F1FEB"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83A83" w14:textId="77777777" w:rsidR="002B27DD" w:rsidRPr="002A2D2C" w:rsidRDefault="00762964" w:rsidP="002B27DD">
            <w:pPr>
              <w:autoSpaceDE w:val="0"/>
              <w:autoSpaceDN w:val="0"/>
              <w:adjustRightInd w:val="0"/>
              <w:spacing w:after="0" w:line="240" w:lineRule="auto"/>
              <w:ind w:left="1"/>
              <w:rPr>
                <w:i w:val="0"/>
                <w:color w:val="auto"/>
                <w:lang w:val="lv-LV"/>
              </w:rPr>
            </w:pPr>
            <w:r w:rsidRPr="00AD1F8C">
              <w:rPr>
                <w:i w:val="0"/>
                <w:color w:val="auto"/>
                <w:lang w:val="lv-LV"/>
              </w:rPr>
              <w:t>Tiešsaistes trauksmes celšanas platformas izstrāde un ieviešana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979A7" w14:textId="77777777" w:rsidR="002B27DD" w:rsidRPr="002A2D2C" w:rsidRDefault="00762964" w:rsidP="002B27DD">
            <w:pPr>
              <w:spacing w:after="120" w:line="240" w:lineRule="auto"/>
              <w:ind w:left="0" w:right="0" w:firstLine="0"/>
              <w:rPr>
                <w:i w:val="0"/>
                <w:color w:val="auto"/>
                <w:lang w:val="lv-LV"/>
              </w:rPr>
            </w:pPr>
            <w:r w:rsidRPr="002A2D2C">
              <w:rPr>
                <w:i w:val="0"/>
                <w:color w:val="auto"/>
                <w:lang w:val="lv-LV"/>
              </w:rPr>
              <w:t>Tiešsaistes trauksmes celšanas platforma</w:t>
            </w:r>
            <w:r w:rsidR="007120FD" w:rsidRPr="002A2D2C">
              <w:rPr>
                <w:i w:val="0"/>
                <w:color w:val="auto"/>
                <w:lang w:val="lv-LV"/>
              </w:rPr>
              <w:t>, procedūras</w:t>
            </w:r>
          </w:p>
        </w:tc>
      </w:tr>
      <w:tr w:rsidR="00CA56B8" w:rsidRPr="00AD1F8C" w14:paraId="5F4343DE" w14:textId="77777777" w:rsidTr="002B27DD">
        <w:trPr>
          <w:trHeight w:val="57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B6751"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7827E" w14:textId="77777777" w:rsidR="002B27DD" w:rsidRPr="002A2D2C" w:rsidRDefault="00762964" w:rsidP="002B27DD">
            <w:pPr>
              <w:autoSpaceDE w:val="0"/>
              <w:autoSpaceDN w:val="0"/>
              <w:adjustRightInd w:val="0"/>
              <w:spacing w:after="0" w:line="240" w:lineRule="auto"/>
              <w:ind w:left="1"/>
              <w:rPr>
                <w:i w:val="0"/>
                <w:color w:val="auto"/>
                <w:lang w:val="lv-LV"/>
              </w:rPr>
            </w:pPr>
            <w:r w:rsidRPr="00AD1F8C">
              <w:rPr>
                <w:i w:val="0"/>
                <w:color w:val="auto"/>
                <w:lang w:val="lv-LV"/>
              </w:rPr>
              <w:t xml:space="preserve">Sabiedrības informētības palielināšana par trauksmes celšanu, trauksmes </w:t>
            </w:r>
            <w:r w:rsidRPr="002A2D2C">
              <w:rPr>
                <w:i w:val="0"/>
                <w:color w:val="auto"/>
                <w:lang w:val="lv-LV"/>
              </w:rPr>
              <w:t>celšanas sistēmas izmantošanu un trauksmes cēlēju aizsardzības pasākumiem</w:t>
            </w:r>
            <w:r w:rsidR="007120FD" w:rsidRPr="002A2D2C">
              <w:rPr>
                <w:i w:val="0"/>
                <w:color w:val="auto"/>
                <w:lang w:val="lv-LV"/>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5DD30" w14:textId="1EAC13A5" w:rsidR="002B27DD" w:rsidRPr="002A2D2C" w:rsidRDefault="002A2D2C" w:rsidP="002B27DD">
            <w:pPr>
              <w:spacing w:after="120" w:line="240" w:lineRule="auto"/>
              <w:ind w:left="0" w:right="0" w:firstLine="0"/>
              <w:rPr>
                <w:i w:val="0"/>
                <w:color w:val="auto"/>
                <w:lang w:val="lv-LV"/>
              </w:rPr>
            </w:pPr>
            <w:r w:rsidRPr="002A2D2C">
              <w:rPr>
                <w:i w:val="0"/>
                <w:color w:val="auto"/>
                <w:lang w:val="lv-LV"/>
              </w:rPr>
              <w:t>Sabiedrības izpratni veicinošas kampaņas</w:t>
            </w:r>
          </w:p>
        </w:tc>
      </w:tr>
      <w:tr w:rsidR="00CA56B8" w:rsidRPr="00AD1F8C" w14:paraId="605BE239" w14:textId="77777777" w:rsidTr="002B27DD">
        <w:trPr>
          <w:trHeight w:val="832"/>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F75CA" w14:textId="77777777" w:rsidR="002B27DD" w:rsidRPr="00AD1F8C" w:rsidRDefault="007120FD" w:rsidP="002B27DD">
            <w:pPr>
              <w:spacing w:beforeAutospacing="1" w:after="120" w:afterAutospacing="1" w:line="240" w:lineRule="auto"/>
              <w:ind w:left="0" w:right="0" w:firstLine="0"/>
              <w:rPr>
                <w:i w:val="0"/>
                <w:color w:val="auto"/>
                <w:lang w:val="lv-LV"/>
              </w:rPr>
            </w:pPr>
            <w:r w:rsidRPr="00AD1F8C">
              <w:rPr>
                <w:i w:val="0"/>
                <w:color w:val="auto"/>
                <w:lang w:val="lv-LV"/>
              </w:rPr>
              <w:t>3.</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68D91" w14:textId="77777777" w:rsidR="002B27DD" w:rsidRPr="002A2D2C" w:rsidRDefault="006F649A" w:rsidP="002B27DD">
            <w:pPr>
              <w:autoSpaceDE w:val="0"/>
              <w:autoSpaceDN w:val="0"/>
              <w:adjustRightInd w:val="0"/>
              <w:spacing w:after="0" w:line="240" w:lineRule="auto"/>
              <w:ind w:left="1"/>
              <w:rPr>
                <w:i w:val="0"/>
                <w:color w:val="auto"/>
                <w:lang w:val="lv-LV"/>
              </w:rPr>
            </w:pPr>
            <w:r w:rsidRPr="00AD1F8C">
              <w:rPr>
                <w:i w:val="0"/>
                <w:color w:val="auto"/>
                <w:lang w:val="lv-LV"/>
              </w:rPr>
              <w:t>KNAB darbinieku kvalifikācijas celšana un spēju stiprināšana korupcijas novēršanas un apkarošanas darbā</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BC95"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Mācības</w:t>
            </w:r>
          </w:p>
          <w:p w14:paraId="25FC6FDB" w14:textId="77777777" w:rsidR="002B27DD" w:rsidRPr="002A2D2C" w:rsidRDefault="002B27DD" w:rsidP="002B27DD">
            <w:pPr>
              <w:spacing w:after="120" w:line="240" w:lineRule="auto"/>
              <w:ind w:left="0" w:right="0" w:firstLine="0"/>
              <w:rPr>
                <w:i w:val="0"/>
                <w:color w:val="auto"/>
                <w:lang w:val="lv-LV"/>
              </w:rPr>
            </w:pPr>
          </w:p>
        </w:tc>
      </w:tr>
    </w:tbl>
    <w:p w14:paraId="4002915A"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rPr>
          <w:color w:val="auto"/>
          <w:lang w:val="lv-LV"/>
        </w:rPr>
      </w:pPr>
    </w:p>
    <w:p w14:paraId="3D8F1212" w14:textId="77777777" w:rsidR="002B27DD" w:rsidRPr="00AD1F8C" w:rsidRDefault="007120FD" w:rsidP="002B27DD">
      <w:pPr>
        <w:keepNext/>
        <w:keepLines/>
        <w:spacing w:after="35" w:line="259" w:lineRule="auto"/>
        <w:ind w:left="-284" w:right="0"/>
        <w:jc w:val="left"/>
        <w:outlineLvl w:val="2"/>
        <w:rPr>
          <w:b/>
          <w:color w:val="auto"/>
          <w:sz w:val="24"/>
          <w:szCs w:val="24"/>
          <w:lang w:val="lv-LV"/>
        </w:rPr>
      </w:pPr>
      <w:r w:rsidRPr="00AD1F8C">
        <w:rPr>
          <w:b/>
          <w:i w:val="0"/>
          <w:color w:val="auto"/>
          <w:sz w:val="24"/>
          <w:szCs w:val="24"/>
          <w:lang w:val="lv-LV"/>
        </w:rPr>
        <w:lastRenderedPageBreak/>
        <w:t xml:space="preserve">Iepriekš noteiktais projekts Nr. 4 - </w:t>
      </w:r>
      <w:r w:rsidRPr="00AD1F8C">
        <w:rPr>
          <w:b/>
          <w:color w:val="auto"/>
          <w:sz w:val="24"/>
          <w:szCs w:val="24"/>
          <w:lang w:val="lv-LV"/>
        </w:rPr>
        <w:t xml:space="preserve">Atbalsts Valsts policijai ekonomisko noziegumu izmeklēšanas paātrināšanai un kvalitātes uzlabošanai Latvijā </w:t>
      </w:r>
    </w:p>
    <w:p w14:paraId="34B5175A"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sz w:val="24"/>
          <w:szCs w:val="24"/>
          <w:lang w:val="lv-LV"/>
        </w:rPr>
      </w:pPr>
    </w:p>
    <w:tbl>
      <w:tblPr>
        <w:tblStyle w:val="TableGrid"/>
        <w:tblW w:w="8756" w:type="dxa"/>
        <w:tblInd w:w="426" w:type="dxa"/>
        <w:tblLook w:val="04A0" w:firstRow="1" w:lastRow="0" w:firstColumn="1" w:lastColumn="0" w:noHBand="0" w:noVBand="1"/>
      </w:tblPr>
      <w:tblGrid>
        <w:gridCol w:w="3118"/>
        <w:gridCol w:w="5638"/>
      </w:tblGrid>
      <w:tr w:rsidR="00CA56B8" w:rsidRPr="00FB0E08" w14:paraId="00058623" w14:textId="77777777" w:rsidTr="002B27DD">
        <w:tc>
          <w:tcPr>
            <w:tcW w:w="3118" w:type="dxa"/>
          </w:tcPr>
          <w:p w14:paraId="224DB73B" w14:textId="77777777" w:rsidR="002B27DD" w:rsidRPr="002A2D2C" w:rsidRDefault="007120FD" w:rsidP="002B27DD">
            <w:pPr>
              <w:spacing w:after="0" w:line="240" w:lineRule="auto"/>
              <w:ind w:left="0" w:firstLine="0"/>
              <w:rPr>
                <w:color w:val="auto"/>
                <w:lang w:val="lv-LV"/>
              </w:rPr>
            </w:pPr>
            <w:r w:rsidRPr="002A2D2C">
              <w:rPr>
                <w:color w:val="auto"/>
                <w:lang w:val="lv-LV"/>
              </w:rPr>
              <w:t>Projekta nosaukums:</w:t>
            </w:r>
          </w:p>
        </w:tc>
        <w:tc>
          <w:tcPr>
            <w:tcW w:w="5638" w:type="dxa"/>
          </w:tcPr>
          <w:p w14:paraId="1A7B1C9D" w14:textId="77777777" w:rsidR="002B27DD" w:rsidRPr="002A2D2C" w:rsidRDefault="007120FD" w:rsidP="002B27DD">
            <w:pPr>
              <w:spacing w:after="3" w:line="240" w:lineRule="auto"/>
              <w:ind w:left="0" w:right="-2" w:firstLine="0"/>
              <w:jc w:val="left"/>
              <w:rPr>
                <w:b/>
                <w:color w:val="auto"/>
                <w:lang w:val="lv-LV"/>
              </w:rPr>
            </w:pPr>
            <w:r w:rsidRPr="002A2D2C">
              <w:rPr>
                <w:b/>
                <w:color w:val="auto"/>
                <w:lang w:val="lv-LV"/>
              </w:rPr>
              <w:t>Atbalsts Valsts policijai ekonomisko noziegumu izmeklēšanas paātrināšanai un kvalitātes uzlabošanai Latvijā</w:t>
            </w:r>
          </w:p>
        </w:tc>
      </w:tr>
      <w:tr w:rsidR="00CA56B8" w:rsidRPr="00AD1F8C" w14:paraId="2023D797" w14:textId="77777777" w:rsidTr="002B27DD">
        <w:tc>
          <w:tcPr>
            <w:tcW w:w="3118" w:type="dxa"/>
          </w:tcPr>
          <w:p w14:paraId="6EF78AAF" w14:textId="4A7A65F3" w:rsidR="002B27DD" w:rsidRPr="00AD1F8C" w:rsidRDefault="007120FD" w:rsidP="002B27DD">
            <w:pPr>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5638" w:type="dxa"/>
          </w:tcPr>
          <w:p w14:paraId="29904E98" w14:textId="77777777" w:rsidR="002B27DD" w:rsidRPr="002A2D2C" w:rsidRDefault="006D6882" w:rsidP="002B27DD">
            <w:pPr>
              <w:spacing w:after="0" w:line="240" w:lineRule="auto"/>
              <w:ind w:left="0" w:firstLine="0"/>
              <w:jc w:val="left"/>
              <w:rPr>
                <w:color w:val="auto"/>
                <w:lang w:val="lv-LV"/>
              </w:rPr>
            </w:pPr>
            <w:r w:rsidRPr="00AD1F8C">
              <w:rPr>
                <w:color w:val="auto"/>
                <w:lang w:val="lv-LV"/>
              </w:rPr>
              <w:t>VP</w:t>
            </w:r>
          </w:p>
        </w:tc>
      </w:tr>
      <w:tr w:rsidR="00CA56B8" w:rsidRPr="00AD1F8C" w14:paraId="7C0E31BA" w14:textId="77777777" w:rsidTr="002B27DD">
        <w:tc>
          <w:tcPr>
            <w:tcW w:w="3118" w:type="dxa"/>
          </w:tcPr>
          <w:p w14:paraId="1A128271" w14:textId="77777777" w:rsidR="002B27DD" w:rsidRPr="00AD1F8C" w:rsidRDefault="007120FD" w:rsidP="002B27DD">
            <w:pPr>
              <w:spacing w:after="0" w:line="240" w:lineRule="auto"/>
              <w:ind w:left="0" w:firstLine="0"/>
              <w:rPr>
                <w:color w:val="auto"/>
                <w:lang w:val="lv-LV"/>
              </w:rPr>
            </w:pPr>
            <w:r w:rsidRPr="00AD1F8C">
              <w:rPr>
                <w:color w:val="auto"/>
                <w:lang w:val="lv-LV"/>
              </w:rPr>
              <w:t>Projekta partneris(-i):</w:t>
            </w:r>
          </w:p>
        </w:tc>
        <w:tc>
          <w:tcPr>
            <w:tcW w:w="5638" w:type="dxa"/>
          </w:tcPr>
          <w:p w14:paraId="5322E092" w14:textId="6643C275" w:rsidR="002B27DD" w:rsidRPr="002A2D2C" w:rsidRDefault="007120FD" w:rsidP="002B27DD">
            <w:pPr>
              <w:tabs>
                <w:tab w:val="left" w:pos="2370"/>
              </w:tabs>
              <w:spacing w:after="0" w:line="276" w:lineRule="auto"/>
              <w:ind w:left="0" w:right="3311" w:firstLine="0"/>
              <w:jc w:val="left"/>
              <w:rPr>
                <w:color w:val="auto"/>
                <w:lang w:val="lv-LV"/>
              </w:rPr>
            </w:pPr>
            <w:r w:rsidRPr="00AD1F8C">
              <w:rPr>
                <w:color w:val="auto"/>
                <w:lang w:val="lv-LV"/>
              </w:rPr>
              <w:t>OECD</w:t>
            </w:r>
            <w:r w:rsidR="00E05EE4">
              <w:rPr>
                <w:color w:val="auto"/>
                <w:lang w:val="lv-LV"/>
              </w:rPr>
              <w:t xml:space="preserve">, </w:t>
            </w:r>
            <w:r w:rsidR="00E05EE4" w:rsidRPr="00E05EE4">
              <w:rPr>
                <w:color w:val="auto"/>
                <w:lang w:val="lv-LV"/>
              </w:rPr>
              <w:t>Iekšlietu ministrijas Informācijas centrs, Nodrošinājuma valsts aģentūra</w:t>
            </w:r>
          </w:p>
        </w:tc>
      </w:tr>
      <w:tr w:rsidR="00CA56B8" w:rsidRPr="00AD1F8C" w14:paraId="68D4F7B5" w14:textId="77777777" w:rsidTr="002B27DD">
        <w:tc>
          <w:tcPr>
            <w:tcW w:w="3118" w:type="dxa"/>
          </w:tcPr>
          <w:p w14:paraId="4796B3F7" w14:textId="54A60048" w:rsidR="002B27DD" w:rsidRPr="00AD1F8C" w:rsidRDefault="007120FD" w:rsidP="002B27DD">
            <w:pPr>
              <w:spacing w:after="0" w:line="240" w:lineRule="auto"/>
              <w:ind w:left="0" w:firstLine="0"/>
              <w:jc w:val="left"/>
              <w:rPr>
                <w:color w:val="auto"/>
                <w:lang w:val="lv-LV"/>
              </w:rPr>
            </w:pPr>
            <w:r w:rsidRPr="00AD1F8C">
              <w:rPr>
                <w:color w:val="auto"/>
                <w:lang w:val="lv-LV"/>
              </w:rPr>
              <w:t>Kopējās maksimālās attiecināmās projekta izmaksas:</w:t>
            </w:r>
            <w:r w:rsidR="002A2D2C" w:rsidRPr="00AD1F8C">
              <w:rPr>
                <w:color w:val="auto"/>
                <w:lang w:val="lv-LV"/>
              </w:rPr>
              <w:t xml:space="preserve"> </w:t>
            </w:r>
          </w:p>
        </w:tc>
        <w:tc>
          <w:tcPr>
            <w:tcW w:w="5638" w:type="dxa"/>
          </w:tcPr>
          <w:p w14:paraId="7B82ED42" w14:textId="1E759372" w:rsidR="002B27DD" w:rsidRPr="002A2D2C" w:rsidRDefault="007120FD" w:rsidP="007F34F6">
            <w:pPr>
              <w:spacing w:after="0" w:line="240" w:lineRule="auto"/>
              <w:ind w:left="0" w:firstLine="0"/>
              <w:jc w:val="left"/>
              <w:rPr>
                <w:i w:val="0"/>
                <w:color w:val="auto"/>
                <w:lang w:val="lv-LV"/>
              </w:rPr>
            </w:pPr>
            <w:r w:rsidRPr="00AD1F8C">
              <w:rPr>
                <w:i w:val="0"/>
                <w:color w:val="auto"/>
                <w:lang w:val="lv-LV"/>
              </w:rPr>
              <w:t>€ 8 </w:t>
            </w:r>
            <w:r w:rsidR="007F34F6" w:rsidRPr="007F34F6">
              <w:rPr>
                <w:i w:val="0"/>
                <w:color w:val="auto"/>
                <w:lang w:val="lv-LV"/>
              </w:rPr>
              <w:t>389 124</w:t>
            </w:r>
          </w:p>
        </w:tc>
      </w:tr>
      <w:tr w:rsidR="00CA56B8" w:rsidRPr="00AD1F8C" w14:paraId="08D6127B" w14:textId="77777777" w:rsidTr="002B27DD">
        <w:tc>
          <w:tcPr>
            <w:tcW w:w="3118" w:type="dxa"/>
          </w:tcPr>
          <w:p w14:paraId="4D2FC8F9"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daļa:</w:t>
            </w:r>
          </w:p>
        </w:tc>
        <w:tc>
          <w:tcPr>
            <w:tcW w:w="5638" w:type="dxa"/>
          </w:tcPr>
          <w:p w14:paraId="3D3DD9B7" w14:textId="77777777" w:rsidR="002B27DD" w:rsidRPr="002A2D2C" w:rsidRDefault="007120FD" w:rsidP="002B27DD">
            <w:pPr>
              <w:spacing w:after="0" w:line="240" w:lineRule="auto"/>
              <w:ind w:left="0" w:firstLine="0"/>
              <w:jc w:val="left"/>
              <w:rPr>
                <w:i w:val="0"/>
                <w:color w:val="auto"/>
                <w:lang w:val="lv-LV"/>
              </w:rPr>
            </w:pPr>
            <w:r w:rsidRPr="00AD1F8C">
              <w:rPr>
                <w:i w:val="0"/>
                <w:color w:val="auto"/>
                <w:lang w:val="lv-LV"/>
              </w:rPr>
              <w:t>100%</w:t>
            </w:r>
          </w:p>
        </w:tc>
      </w:tr>
      <w:tr w:rsidR="00CA56B8" w:rsidRPr="00AD1F8C" w14:paraId="1F1CDC47" w14:textId="77777777" w:rsidTr="002B27DD">
        <w:tc>
          <w:tcPr>
            <w:tcW w:w="3118" w:type="dxa"/>
          </w:tcPr>
          <w:p w14:paraId="178FB9B9"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summa:</w:t>
            </w:r>
          </w:p>
        </w:tc>
        <w:tc>
          <w:tcPr>
            <w:tcW w:w="5638" w:type="dxa"/>
          </w:tcPr>
          <w:p w14:paraId="7FD4BB28" w14:textId="5B4FE973" w:rsidR="002B27DD" w:rsidRPr="002A2D2C" w:rsidRDefault="007120FD" w:rsidP="007F34F6">
            <w:pPr>
              <w:spacing w:after="0" w:line="240" w:lineRule="auto"/>
              <w:ind w:left="0" w:firstLine="0"/>
              <w:jc w:val="left"/>
              <w:rPr>
                <w:i w:val="0"/>
                <w:color w:val="auto"/>
                <w:lang w:val="lv-LV"/>
              </w:rPr>
            </w:pPr>
            <w:r w:rsidRPr="00AD1F8C">
              <w:rPr>
                <w:i w:val="0"/>
                <w:color w:val="auto"/>
                <w:lang w:val="lv-LV"/>
              </w:rPr>
              <w:t>€ 8 </w:t>
            </w:r>
            <w:r w:rsidR="007F34F6" w:rsidRPr="007F34F6">
              <w:rPr>
                <w:i w:val="0"/>
                <w:color w:val="auto"/>
                <w:lang w:val="lv-LV"/>
              </w:rPr>
              <w:t>389 124</w:t>
            </w:r>
          </w:p>
        </w:tc>
      </w:tr>
      <w:tr w:rsidR="00CA56B8" w:rsidRPr="00AD1F8C" w14:paraId="298494CF" w14:textId="77777777" w:rsidTr="002B27DD">
        <w:tc>
          <w:tcPr>
            <w:tcW w:w="3118" w:type="dxa"/>
          </w:tcPr>
          <w:p w14:paraId="313B5541" w14:textId="77777777" w:rsidR="002B27DD" w:rsidRPr="00AD1F8C" w:rsidRDefault="007120FD" w:rsidP="002B27DD">
            <w:pPr>
              <w:spacing w:after="0" w:line="240" w:lineRule="auto"/>
              <w:ind w:left="0" w:firstLine="0"/>
              <w:rPr>
                <w:color w:val="auto"/>
                <w:lang w:val="lv-LV"/>
              </w:rPr>
            </w:pPr>
            <w:r w:rsidRPr="00AD1F8C">
              <w:rPr>
                <w:color w:val="auto"/>
                <w:lang w:val="lv-LV"/>
              </w:rPr>
              <w:t>Plānotais ilgums:</w:t>
            </w:r>
          </w:p>
        </w:tc>
        <w:tc>
          <w:tcPr>
            <w:tcW w:w="5638" w:type="dxa"/>
          </w:tcPr>
          <w:p w14:paraId="4C4260B3" w14:textId="77777777" w:rsidR="002B27DD" w:rsidRPr="002A2D2C" w:rsidRDefault="007120FD" w:rsidP="002B27DD">
            <w:pPr>
              <w:spacing w:after="0" w:line="240" w:lineRule="auto"/>
              <w:ind w:left="0"/>
              <w:rPr>
                <w:i w:val="0"/>
                <w:color w:val="auto"/>
                <w:lang w:val="lv-LV"/>
              </w:rPr>
            </w:pPr>
            <w:r w:rsidRPr="00AD1F8C">
              <w:rPr>
                <w:color w:val="auto"/>
                <w:lang w:val="lv-LV"/>
              </w:rPr>
              <w:t>52</w:t>
            </w:r>
            <w:r w:rsidRPr="002A2D2C">
              <w:rPr>
                <w:i w:val="0"/>
                <w:color w:val="auto"/>
                <w:lang w:val="lv-LV"/>
              </w:rPr>
              <w:t xml:space="preserve"> mēneši</w:t>
            </w:r>
          </w:p>
        </w:tc>
      </w:tr>
    </w:tbl>
    <w:p w14:paraId="5E4DA49C" w14:textId="77777777" w:rsidR="002B27DD" w:rsidRPr="00AD1F8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val="0"/>
          <w:color w:val="auto"/>
          <w:lang w:val="lv-LV"/>
        </w:rPr>
      </w:pPr>
    </w:p>
    <w:p w14:paraId="63B0E596" w14:textId="77777777" w:rsidR="002B27DD" w:rsidRPr="002A2D2C"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284"/>
        <w:contextualSpacing/>
        <w:jc w:val="left"/>
        <w:rPr>
          <w:rFonts w:eastAsia="Calibri"/>
          <w:i w:val="0"/>
          <w:color w:val="auto"/>
          <w:lang w:val="lv-LV" w:eastAsia="en-US"/>
        </w:rPr>
      </w:pPr>
      <w:r w:rsidRPr="00AD1F8C">
        <w:rPr>
          <w:rFonts w:eastAsia="Calibri"/>
          <w:i w:val="0"/>
          <w:color w:val="auto"/>
          <w:lang w:val="lv-LV" w:eastAsia="en-US"/>
        </w:rPr>
        <w:t>IZAICINĀJUMI</w:t>
      </w:r>
    </w:p>
    <w:p w14:paraId="1464A16F"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p>
    <w:p w14:paraId="7391CF0D" w14:textId="77777777"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r w:rsidRPr="002A2D2C">
        <w:rPr>
          <w:i w:val="0"/>
          <w:color w:val="auto"/>
          <w:lang w:val="lv-LV"/>
        </w:rPr>
        <w:t>Būtisks izaicinājums Latvijas krimināltiesību ķēdē ir ekonomisko noziegumu krimināllietu izskatīšanas ievērojamais ilgums un zemā kvalitāte</w:t>
      </w:r>
      <w:r w:rsidR="006D6882" w:rsidRPr="002A2D2C">
        <w:rPr>
          <w:i w:val="0"/>
          <w:color w:val="auto"/>
          <w:lang w:val="lv-LV"/>
        </w:rPr>
        <w:t xml:space="preserve"> VP</w:t>
      </w:r>
      <w:r w:rsidRPr="002A2D2C">
        <w:rPr>
          <w:i w:val="0"/>
          <w:color w:val="auto"/>
          <w:lang w:val="lv-LV"/>
        </w:rPr>
        <w:t xml:space="preserve"> ENAP un</w:t>
      </w:r>
      <w:r w:rsidR="006D6882" w:rsidRPr="002A2D2C">
        <w:rPr>
          <w:i w:val="0"/>
          <w:color w:val="auto"/>
          <w:lang w:val="lv-LV"/>
        </w:rPr>
        <w:t xml:space="preserve"> VP</w:t>
      </w:r>
      <w:r w:rsidRPr="002A2D2C">
        <w:rPr>
          <w:i w:val="0"/>
          <w:color w:val="auto"/>
          <w:lang w:val="lv-LV"/>
        </w:rPr>
        <w:t xml:space="preserve"> KP, kā rezultātā ir zema procentuālā daļa no krimināllietām, kuras nodod kriminālvajāšan</w:t>
      </w:r>
      <w:r w:rsidR="00531669" w:rsidRPr="002A2D2C">
        <w:rPr>
          <w:i w:val="0"/>
          <w:color w:val="auto"/>
          <w:lang w:val="lv-LV"/>
        </w:rPr>
        <w:t>ai</w:t>
      </w:r>
      <w:r w:rsidRPr="002A2D2C">
        <w:rPr>
          <w:i w:val="0"/>
          <w:color w:val="auto"/>
          <w:lang w:val="lv-LV"/>
        </w:rPr>
        <w:t>. Līdz ar to, notiesājošo spriedumu skaits joprojām ir zems</w:t>
      </w:r>
      <w:r w:rsidR="005A3154" w:rsidRPr="002A2D2C">
        <w:rPr>
          <w:i w:val="0"/>
          <w:color w:val="auto"/>
          <w:lang w:val="lv-LV"/>
        </w:rPr>
        <w:t>.</w:t>
      </w:r>
    </w:p>
    <w:p w14:paraId="3BC11A9D"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p>
    <w:p w14:paraId="7A26BA4B" w14:textId="77777777" w:rsidR="002B27DD" w:rsidRPr="002A2D2C" w:rsidRDefault="006D6882"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highlight w:val="yellow"/>
          <w:lang w:val="lv-LV"/>
        </w:rPr>
      </w:pPr>
      <w:r w:rsidRPr="002A2D2C">
        <w:rPr>
          <w:i w:val="0"/>
          <w:color w:val="auto"/>
          <w:lang w:val="lv-LV"/>
        </w:rPr>
        <w:t xml:space="preserve">VP </w:t>
      </w:r>
      <w:r w:rsidR="007120FD" w:rsidRPr="002A2D2C">
        <w:rPr>
          <w:i w:val="0"/>
          <w:color w:val="auto"/>
          <w:lang w:val="lv-LV"/>
        </w:rPr>
        <w:t>ENAP ir atbildīga par tādu pasākumu plānošanu, organizēšanu, koordinēšanu un īstenošanu, k</w:t>
      </w:r>
      <w:r w:rsidR="001740B8" w:rsidRPr="002A2D2C">
        <w:rPr>
          <w:i w:val="0"/>
          <w:color w:val="auto"/>
          <w:lang w:val="lv-LV"/>
        </w:rPr>
        <w:t>uri</w:t>
      </w:r>
      <w:r w:rsidR="007120FD" w:rsidRPr="002A2D2C">
        <w:rPr>
          <w:i w:val="0"/>
          <w:color w:val="auto"/>
          <w:lang w:val="lv-LV"/>
        </w:rPr>
        <w:t xml:space="preserve"> </w:t>
      </w:r>
      <w:r w:rsidR="001740B8" w:rsidRPr="002A2D2C">
        <w:rPr>
          <w:i w:val="0"/>
          <w:color w:val="auto"/>
          <w:lang w:val="lv-LV"/>
        </w:rPr>
        <w:t>nepieciešami</w:t>
      </w:r>
      <w:r w:rsidR="007120FD" w:rsidRPr="002A2D2C">
        <w:rPr>
          <w:i w:val="0"/>
          <w:color w:val="auto"/>
          <w:lang w:val="lv-LV"/>
        </w:rPr>
        <w:t xml:space="preserve">, lai </w:t>
      </w:r>
      <w:r w:rsidR="001740B8" w:rsidRPr="002A2D2C">
        <w:rPr>
          <w:i w:val="0"/>
          <w:color w:val="auto"/>
          <w:lang w:val="lv-LV"/>
        </w:rPr>
        <w:t xml:space="preserve">varētu </w:t>
      </w:r>
      <w:r w:rsidR="007120FD" w:rsidRPr="002A2D2C">
        <w:rPr>
          <w:i w:val="0"/>
          <w:color w:val="auto"/>
          <w:lang w:val="lv-LV"/>
        </w:rPr>
        <w:t xml:space="preserve">novērst, identificēt un izmeklēt ekonomiskos noziegumus Latvijā. Galvenā problēma, ar ko šobrīd saskaras </w:t>
      </w:r>
      <w:r w:rsidRPr="002A2D2C">
        <w:rPr>
          <w:i w:val="0"/>
          <w:color w:val="auto"/>
          <w:lang w:val="lv-LV"/>
        </w:rPr>
        <w:t xml:space="preserve">VP </w:t>
      </w:r>
      <w:r w:rsidR="007120FD" w:rsidRPr="002A2D2C">
        <w:rPr>
          <w:i w:val="0"/>
          <w:color w:val="auto"/>
          <w:lang w:val="lv-LV"/>
        </w:rPr>
        <w:t xml:space="preserve">ENAP, ir izmeklētāju pārslodze, kas ir </w:t>
      </w:r>
      <w:r w:rsidR="00EC7318" w:rsidRPr="002A2D2C">
        <w:rPr>
          <w:i w:val="0"/>
          <w:color w:val="auto"/>
          <w:lang w:val="lv-LV"/>
        </w:rPr>
        <w:t>atkarīga no</w:t>
      </w:r>
      <w:r w:rsidR="007120FD" w:rsidRPr="002A2D2C">
        <w:rPr>
          <w:i w:val="0"/>
          <w:color w:val="auto"/>
          <w:lang w:val="lv-LV"/>
        </w:rPr>
        <w:t xml:space="preserve"> dažādiem faktoriem. </w:t>
      </w:r>
      <w:r w:rsidR="00EC7318" w:rsidRPr="002A2D2C">
        <w:rPr>
          <w:i w:val="0"/>
          <w:color w:val="auto"/>
          <w:lang w:val="lv-LV"/>
        </w:rPr>
        <w:t xml:space="preserve">Šo faktoru </w:t>
      </w:r>
      <w:r w:rsidR="007120FD" w:rsidRPr="002A2D2C">
        <w:rPr>
          <w:i w:val="0"/>
          <w:color w:val="auto"/>
          <w:lang w:val="lv-LV"/>
        </w:rPr>
        <w:t>vidū ir prasmju un zināšanu trūkums, kā arī biroja telpu trūkums/</w:t>
      </w:r>
      <w:r w:rsidR="00EC7318" w:rsidRPr="002A2D2C">
        <w:rPr>
          <w:i w:val="0"/>
          <w:color w:val="auto"/>
          <w:lang w:val="lv-LV"/>
        </w:rPr>
        <w:t>neadekvātums</w:t>
      </w:r>
      <w:r w:rsidR="007120FD" w:rsidRPr="002A2D2C">
        <w:rPr>
          <w:i w:val="0"/>
          <w:color w:val="auto"/>
          <w:lang w:val="lv-LV"/>
        </w:rPr>
        <w:t xml:space="preserve">, kas neļauj paplašināt personāla skaitu, kas ir būtiski, lai </w:t>
      </w:r>
      <w:r w:rsidR="00EC7318" w:rsidRPr="002A2D2C">
        <w:rPr>
          <w:i w:val="0"/>
          <w:color w:val="auto"/>
          <w:lang w:val="lv-LV"/>
        </w:rPr>
        <w:t xml:space="preserve">veicinātu </w:t>
      </w:r>
      <w:r w:rsidR="007120FD" w:rsidRPr="002A2D2C">
        <w:rPr>
          <w:i w:val="0"/>
          <w:color w:val="auto"/>
          <w:lang w:val="lv-LV"/>
        </w:rPr>
        <w:t xml:space="preserve">lietu izskatīšanas efektivitāti. Pašreizējais izskatāmo lietu skaits uz vienu izmeklētāju </w:t>
      </w:r>
      <w:r w:rsidRPr="002A2D2C">
        <w:rPr>
          <w:i w:val="0"/>
          <w:color w:val="auto"/>
          <w:lang w:val="lv-LV"/>
        </w:rPr>
        <w:t xml:space="preserve">VP </w:t>
      </w:r>
      <w:r w:rsidR="007120FD" w:rsidRPr="002A2D2C">
        <w:rPr>
          <w:i w:val="0"/>
          <w:color w:val="auto"/>
          <w:lang w:val="lv-LV"/>
        </w:rPr>
        <w:t xml:space="preserve">ENAP ir 22, tas būtiski ietekmē </w:t>
      </w:r>
      <w:r w:rsidRPr="002A2D2C">
        <w:rPr>
          <w:i w:val="0"/>
          <w:color w:val="auto"/>
          <w:lang w:val="lv-LV"/>
        </w:rPr>
        <w:t>VP</w:t>
      </w:r>
      <w:r w:rsidR="007120FD" w:rsidRPr="002A2D2C">
        <w:rPr>
          <w:i w:val="0"/>
          <w:color w:val="auto"/>
          <w:lang w:val="lv-LV"/>
        </w:rPr>
        <w:t xml:space="preserve"> apstrādāto lietu rezultātu efektivitāti un kvalitāti.</w:t>
      </w:r>
    </w:p>
    <w:p w14:paraId="3AC5D777"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highlight w:val="yellow"/>
          <w:lang w:val="lv-LV"/>
        </w:rPr>
      </w:pPr>
    </w:p>
    <w:p w14:paraId="52E7D2C3" w14:textId="7F659E4C"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color w:val="auto"/>
          <w:lang w:val="lv-LV"/>
        </w:rPr>
      </w:pPr>
      <w:r w:rsidRPr="002A2D2C">
        <w:rPr>
          <w:i w:val="0"/>
          <w:color w:val="auto"/>
          <w:lang w:val="lv-LV"/>
        </w:rPr>
        <w:t xml:space="preserve">Augstas kvalitātes, savlaicīgas kriminālistikas ekspertīzes ir būtisks faktors, lai efektīvi izmeklētu ekonomiskos noziegumus. </w:t>
      </w:r>
      <w:r w:rsidR="006D6882" w:rsidRPr="002A2D2C">
        <w:rPr>
          <w:i w:val="0"/>
          <w:color w:val="auto"/>
          <w:lang w:val="lv-LV"/>
        </w:rPr>
        <w:t xml:space="preserve">VP </w:t>
      </w:r>
      <w:r w:rsidRPr="002A2D2C">
        <w:rPr>
          <w:i w:val="0"/>
          <w:color w:val="auto"/>
          <w:lang w:val="lv-LV"/>
        </w:rPr>
        <w:t xml:space="preserve">KP ir galvenais kriminālistikas ekspertīžu sniedzējs Latvijā, kur ekspertīzes veic pēc TSI un citu iestāžu pieprasījuma (t.sk. KNAB un Latvijas Banka). </w:t>
      </w:r>
      <w:r w:rsidR="006D6882" w:rsidRPr="002A2D2C">
        <w:rPr>
          <w:i w:val="0"/>
          <w:color w:val="auto"/>
          <w:lang w:val="lv-LV"/>
        </w:rPr>
        <w:t xml:space="preserve">VP </w:t>
      </w:r>
      <w:r w:rsidRPr="002A2D2C">
        <w:rPr>
          <w:i w:val="0"/>
          <w:color w:val="auto"/>
          <w:lang w:val="lv-LV"/>
        </w:rPr>
        <w:t xml:space="preserve">KP arī apseko noziegumu vietas, ievācot pierādījumus visā Latvijā. Pastāvīgs rindu pieaugums uz kriminālistikas ekspertīžu veikšanu ir nopietna problēma </w:t>
      </w:r>
      <w:r w:rsidR="006D6882" w:rsidRPr="002A2D2C">
        <w:rPr>
          <w:i w:val="0"/>
          <w:color w:val="auto"/>
          <w:lang w:val="lv-LV"/>
        </w:rPr>
        <w:t xml:space="preserve">VP </w:t>
      </w:r>
      <w:r w:rsidRPr="002A2D2C">
        <w:rPr>
          <w:i w:val="0"/>
          <w:color w:val="auto"/>
          <w:lang w:val="lv-LV"/>
        </w:rPr>
        <w:t xml:space="preserve">KP. </w:t>
      </w:r>
      <w:r w:rsidR="002A2D2C" w:rsidRPr="002A2D2C">
        <w:rPr>
          <w:i w:val="0"/>
          <w:color w:val="auto"/>
          <w:lang w:val="lv-LV"/>
        </w:rPr>
        <w:t>Atkarībā no ekspertīzes veida</w:t>
      </w:r>
      <w:r w:rsidRPr="002A2D2C">
        <w:rPr>
          <w:i w:val="0"/>
          <w:color w:val="auto"/>
          <w:lang w:val="lv-LV"/>
        </w:rPr>
        <w:t xml:space="preserve"> rinda uz tās veikšanu var ilgt līdz pat 36 mēnešiem (piemēram, daktiloskopija - līdz 7 mēnešiem, skaņu ieraksti - līdz 24 mēnešiem, IT - līdz 36 mēnešiem), kas noved pie palielināta laika, pirms lietas nodod prokuratūrai, klientu sūdzībām, bioloģisko paraugu degradāciju, un pat pie tā, ka kriminālprocesi nereti beidzas bez notiesājoša sprieduma. Rindu problēmu uzsver arī Valsts kontrole savā ziņojumā par pirmstiesas izmeklēšanu (2017. g.). Tā norāda, ka</w:t>
      </w:r>
      <w:r w:rsidRPr="002A2D2C">
        <w:rPr>
          <w:color w:val="auto"/>
          <w:lang w:val="lv-LV"/>
        </w:rPr>
        <w:t xml:space="preserve"> </w:t>
      </w:r>
      <w:r w:rsidRPr="002A2D2C">
        <w:rPr>
          <w:i w:val="0"/>
          <w:color w:val="auto"/>
          <w:lang w:val="lv-LV"/>
        </w:rPr>
        <w:t xml:space="preserve">laika posmā no 2015. līdz 2016. gadam ir samazinājies kriminālistikas ekspertīžu veikšanas ātrums - 71 % no kriminālistikas ekspertīzēm tika veiktas laikā, kas pārsniedza 30 dienas (salīdzinājumā ar laikposmu no 2012. līdz 2013. gadam, kad 59 % no kriminālistikas ekspertīzēm tika veiktas laikā, kas pārsniedza 30 dienas). </w:t>
      </w:r>
    </w:p>
    <w:p w14:paraId="228D5736"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color w:val="auto"/>
          <w:lang w:val="lv-LV"/>
        </w:rPr>
      </w:pPr>
    </w:p>
    <w:p w14:paraId="23577A53" w14:textId="77777777" w:rsidR="002B27DD" w:rsidRPr="002A2D2C"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284"/>
        <w:contextualSpacing/>
        <w:jc w:val="left"/>
        <w:rPr>
          <w:rFonts w:eastAsia="Calibri"/>
          <w:i w:val="0"/>
          <w:color w:val="auto"/>
          <w:lang w:val="lv-LV" w:eastAsia="en-US"/>
        </w:rPr>
      </w:pPr>
      <w:r w:rsidRPr="002A2D2C">
        <w:rPr>
          <w:rFonts w:eastAsia="Calibri"/>
          <w:i w:val="0"/>
          <w:color w:val="auto"/>
          <w:lang w:val="lv-LV" w:eastAsia="en-US"/>
        </w:rPr>
        <w:t>VAJADZĪBAS</w:t>
      </w:r>
    </w:p>
    <w:p w14:paraId="6DFC9578"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153" w:right="-284" w:firstLine="0"/>
        <w:contextualSpacing/>
        <w:jc w:val="left"/>
        <w:rPr>
          <w:rFonts w:eastAsia="Calibri"/>
          <w:i w:val="0"/>
          <w:color w:val="auto"/>
          <w:lang w:val="lv-LV" w:eastAsia="en-US"/>
        </w:rPr>
      </w:pPr>
    </w:p>
    <w:p w14:paraId="0DFF1C33" w14:textId="7876C922"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r w:rsidRPr="002A2D2C">
        <w:rPr>
          <w:i w:val="0"/>
          <w:color w:val="auto"/>
          <w:lang w:val="lv-LV"/>
        </w:rPr>
        <w:t xml:space="preserve">Šī iepriekš noteiktā projekta galvenais mērķis ir rekonstruēt notikumu secību, kas noved pie nozieguma, identificēt </w:t>
      </w:r>
      <w:r w:rsidR="002A2D2C" w:rsidRPr="002A2D2C">
        <w:rPr>
          <w:i w:val="0"/>
          <w:color w:val="auto"/>
          <w:lang w:val="lv-LV"/>
        </w:rPr>
        <w:t>aizdomīgos un</w:t>
      </w:r>
      <w:r w:rsidRPr="002A2D2C">
        <w:rPr>
          <w:i w:val="0"/>
          <w:color w:val="auto"/>
          <w:lang w:val="lv-LV"/>
        </w:rPr>
        <w:t xml:space="preserve"> cietušos, kā arī nodrošināt augstas kvalitātes un savlaicīgu dokumentu nodošanu tiesai, lai varētu notiesāt noziedzniekus.</w:t>
      </w:r>
      <w:r w:rsidR="006D6882" w:rsidRPr="002A2D2C">
        <w:rPr>
          <w:i w:val="0"/>
          <w:color w:val="auto"/>
          <w:lang w:val="lv-LV"/>
        </w:rPr>
        <w:t xml:space="preserve"> VP</w:t>
      </w:r>
      <w:r w:rsidRPr="002A2D2C">
        <w:rPr>
          <w:i w:val="0"/>
          <w:color w:val="auto"/>
          <w:lang w:val="lv-LV"/>
        </w:rPr>
        <w:t xml:space="preserve"> ENAP vajadzības saistībā ar ātruma un kvalitātes problēmu ekonomisko noziegumu izmeklēšanā ietver iespēju un infrastruktūras uzlabošanu, t.sk. mācības, metodoloģijas atjaunošanu, jaunus, mūsdienīgus IT analīzes rīkus, pierādījumu uzglabāšanas </w:t>
      </w:r>
      <w:r w:rsidR="000F3E03" w:rsidRPr="002A2D2C">
        <w:rPr>
          <w:i w:val="0"/>
          <w:color w:val="auto"/>
          <w:lang w:val="lv-LV"/>
        </w:rPr>
        <w:t xml:space="preserve">un intervēšanas telpu </w:t>
      </w:r>
      <w:r w:rsidRPr="002A2D2C">
        <w:rPr>
          <w:i w:val="0"/>
          <w:color w:val="auto"/>
          <w:lang w:val="lv-LV"/>
        </w:rPr>
        <w:t xml:space="preserve">paplašināšana/nodrošināšana un </w:t>
      </w:r>
      <w:r w:rsidR="000F3E03" w:rsidRPr="002A2D2C">
        <w:rPr>
          <w:i w:val="0"/>
          <w:color w:val="auto"/>
          <w:lang w:val="lv-LV"/>
        </w:rPr>
        <w:t xml:space="preserve">pierādījumu </w:t>
      </w:r>
      <w:r w:rsidRPr="002A2D2C">
        <w:rPr>
          <w:i w:val="0"/>
          <w:color w:val="auto"/>
          <w:lang w:val="lv-LV"/>
        </w:rPr>
        <w:t xml:space="preserve">apstrādes iespējas (piemēram, pašlaik ir tikai viena telpa, kas piemērota konfidenciālu dokumentu apstrādei), uzlabojot specializēto telpu </w:t>
      </w:r>
      <w:r w:rsidRPr="002A2D2C">
        <w:rPr>
          <w:i w:val="0"/>
          <w:color w:val="auto"/>
          <w:lang w:val="lv-LV"/>
        </w:rPr>
        <w:lastRenderedPageBreak/>
        <w:t xml:space="preserve">skaņas izolāciju un ventilāciju, elektrotīkla pieslēguma jaudas palielināšanu, lai nodrošinātu esošo iekārtu, t.sk. analīzes ierīču, funkcionēšanu. </w:t>
      </w:r>
      <w:r w:rsidR="006D6882" w:rsidRPr="002A2D2C">
        <w:rPr>
          <w:i w:val="0"/>
          <w:color w:val="auto"/>
          <w:lang w:val="lv-LV"/>
        </w:rPr>
        <w:t xml:space="preserve">VP </w:t>
      </w:r>
      <w:r w:rsidRPr="002A2D2C">
        <w:rPr>
          <w:i w:val="0"/>
          <w:color w:val="auto"/>
          <w:lang w:val="lv-LV"/>
        </w:rPr>
        <w:t>ENAP biroja telpu paplašināšana un atjaunošana ļaus pieņemt darbā papildu izmeklētājus, tādējādi samazinot pašreizējo izmeklētāju pārslodzi un ļaujot tiem uzlabot izmeklēšanu kvalitāti. Projektā tiks risinātas arī vajadzības, kas saistītas ar moderna, specifiska izlūkošanas aprīkojuma iegādi operatīvajām vajadzībām, tostarp video un novērošanas iekārtas.</w:t>
      </w:r>
    </w:p>
    <w:p w14:paraId="0EE990E5"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p>
    <w:p w14:paraId="316855CB" w14:textId="000F238D"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r w:rsidRPr="002A2D2C">
        <w:rPr>
          <w:i w:val="0"/>
          <w:color w:val="auto"/>
          <w:lang w:val="lv-LV"/>
        </w:rPr>
        <w:t xml:space="preserve">Latvijai ir ļoti svarīgi saņemt atbalstu, lai varētu dalīties un analizēt kriminālos pierādījumus drošā un likumīgā veidā. </w:t>
      </w:r>
      <w:r w:rsidR="002A2D2C" w:rsidRPr="002A2D2C">
        <w:rPr>
          <w:i w:val="0"/>
          <w:color w:val="auto"/>
          <w:lang w:val="lv-LV"/>
        </w:rPr>
        <w:t>Tāpēc</w:t>
      </w:r>
      <w:r w:rsidRPr="002A2D2C">
        <w:rPr>
          <w:i w:val="0"/>
          <w:color w:val="auto"/>
          <w:lang w:val="lv-LV"/>
        </w:rPr>
        <w:t xml:space="preserve"> ar šo programmu tiks risinātas </w:t>
      </w:r>
      <w:r w:rsidR="006D6882" w:rsidRPr="002A2D2C">
        <w:rPr>
          <w:i w:val="0"/>
          <w:color w:val="auto"/>
          <w:lang w:val="lv-LV"/>
        </w:rPr>
        <w:t xml:space="preserve">VP </w:t>
      </w:r>
      <w:r w:rsidRPr="002A2D2C">
        <w:rPr>
          <w:i w:val="0"/>
          <w:color w:val="auto"/>
          <w:lang w:val="lv-LV"/>
        </w:rPr>
        <w:t xml:space="preserve">KP vajadzības, ieviešot jaunas modernas ekspertīzes metodes, atjauninot infrastruktūru, tostarp nepieciešamās īpašās iekārtas. Tas cita starpā ietver aparatūru un programmatūru kibernoziegumu un finanšu ekspertīzes jomā, kam nepieciešama būtiska atjaunināšana, ņemot vērā tehnoloģiju attīstību, ko noziedznieki izmanto šajās jomās. </w:t>
      </w:r>
      <w:r w:rsidR="006D6882" w:rsidRPr="002A2D2C">
        <w:rPr>
          <w:i w:val="0"/>
          <w:color w:val="auto"/>
          <w:lang w:val="lv-LV"/>
        </w:rPr>
        <w:t xml:space="preserve">VP </w:t>
      </w:r>
      <w:r w:rsidRPr="002A2D2C">
        <w:rPr>
          <w:i w:val="0"/>
          <w:color w:val="auto"/>
          <w:lang w:val="lv-LV"/>
        </w:rPr>
        <w:t>KP personālam ir īpašas vajadzības pēc mācību programmām, tostarp mācības saistībā ar profesionālu kriminālnoziegumu vietu izmeklēšanu un pierādījumu ievākšanas metodēm, piemēram, noziedzīgo līdzekļu izsekošana, arestēšana un konfiskācija.</w:t>
      </w:r>
    </w:p>
    <w:p w14:paraId="0AB013DB"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p>
    <w:p w14:paraId="1FF67A7F" w14:textId="77777777" w:rsidR="002B27DD" w:rsidRPr="002A2D2C"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2A2D2C">
        <w:rPr>
          <w:rFonts w:eastAsia="Calibri"/>
          <w:i w:val="0"/>
          <w:color w:val="auto"/>
          <w:lang w:val="lv-LV" w:eastAsia="en-US"/>
        </w:rPr>
        <w:t>MĒRĶA GRUPA</w:t>
      </w:r>
    </w:p>
    <w:p w14:paraId="4DC62DFB"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14:paraId="46DED9D7" w14:textId="3F42D013" w:rsidR="002B27DD" w:rsidRPr="002A2D2C" w:rsidRDefault="006D6882"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r w:rsidRPr="002A2D2C">
        <w:rPr>
          <w:i w:val="0"/>
          <w:color w:val="auto"/>
          <w:lang w:val="lv-LV"/>
        </w:rPr>
        <w:t xml:space="preserve">VP </w:t>
      </w:r>
      <w:r w:rsidR="007120FD" w:rsidRPr="002A2D2C">
        <w:rPr>
          <w:i w:val="0"/>
          <w:color w:val="auto"/>
          <w:lang w:val="lv-LV"/>
        </w:rPr>
        <w:t xml:space="preserve">ENAP, </w:t>
      </w:r>
      <w:r w:rsidRPr="002A2D2C">
        <w:rPr>
          <w:i w:val="0"/>
          <w:color w:val="auto"/>
          <w:lang w:val="lv-LV"/>
        </w:rPr>
        <w:t xml:space="preserve">VP </w:t>
      </w:r>
      <w:r w:rsidR="007120FD" w:rsidRPr="002A2D2C">
        <w:rPr>
          <w:i w:val="0"/>
          <w:color w:val="auto"/>
          <w:lang w:val="lv-LV"/>
        </w:rPr>
        <w:t xml:space="preserve">KP, </w:t>
      </w:r>
      <w:r w:rsidR="00865D7B">
        <w:rPr>
          <w:i w:val="0"/>
          <w:color w:val="auto"/>
          <w:lang w:val="lv-LV"/>
        </w:rPr>
        <w:t>FID</w:t>
      </w:r>
      <w:r w:rsidR="007120FD" w:rsidRPr="002A2D2C">
        <w:rPr>
          <w:i w:val="0"/>
          <w:color w:val="auto"/>
          <w:lang w:val="lv-LV"/>
        </w:rPr>
        <w:t xml:space="preserve">, Ģenerālprokuratūra, Latvijas Banka, KNAB būs mērķa grupas. Šo iestāžu </w:t>
      </w:r>
      <w:r w:rsidR="00F91087" w:rsidRPr="002A2D2C">
        <w:rPr>
          <w:i w:val="0"/>
          <w:color w:val="auto"/>
          <w:lang w:val="lv-LV"/>
        </w:rPr>
        <w:t xml:space="preserve">darbības </w:t>
      </w:r>
      <w:r w:rsidR="007120FD" w:rsidRPr="002A2D2C">
        <w:rPr>
          <w:i w:val="0"/>
          <w:color w:val="auto"/>
          <w:lang w:val="lv-LV"/>
        </w:rPr>
        <w:t>spēju uzlabošana palīdzēs paātrināt un uzlabot izmeklēšanas kvalitāti.</w:t>
      </w:r>
    </w:p>
    <w:p w14:paraId="6E57D6E8"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14:paraId="3ADC7F43" w14:textId="77777777" w:rsidR="002B27DD" w:rsidRPr="002A2D2C" w:rsidRDefault="007120FD" w:rsidP="002B27DD">
      <w:pPr>
        <w:numPr>
          <w:ilvl w:val="0"/>
          <w:numId w:val="7"/>
        </w:numPr>
        <w:spacing w:after="160" w:line="259" w:lineRule="auto"/>
        <w:ind w:right="0"/>
        <w:contextualSpacing/>
        <w:jc w:val="left"/>
        <w:rPr>
          <w:rFonts w:eastAsia="Calibri"/>
          <w:i w:val="0"/>
          <w:color w:val="auto"/>
          <w:lang w:val="lv-LV" w:eastAsia="en-US"/>
        </w:rPr>
      </w:pPr>
      <w:r w:rsidRPr="002A2D2C">
        <w:rPr>
          <w:rFonts w:eastAsia="Calibri"/>
          <w:i w:val="0"/>
          <w:color w:val="auto"/>
          <w:lang w:val="lv-LV" w:eastAsia="en-US"/>
        </w:rPr>
        <w:t>MĒRĶIS, AKTIVITĀTES UN REZULTĀTI</w:t>
      </w:r>
    </w:p>
    <w:p w14:paraId="380B0648" w14:textId="77777777" w:rsidR="00514067" w:rsidRPr="002A2D2C" w:rsidRDefault="00514067" w:rsidP="00514067">
      <w:pPr>
        <w:spacing w:after="160" w:line="259" w:lineRule="auto"/>
        <w:ind w:left="153" w:right="0" w:firstLine="0"/>
        <w:contextualSpacing/>
        <w:jc w:val="left"/>
        <w:rPr>
          <w:rFonts w:eastAsia="Calibri"/>
          <w:i w:val="0"/>
          <w:color w:val="auto"/>
          <w:lang w:val="lv-LV" w:eastAsia="en-US"/>
        </w:rPr>
      </w:pP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674"/>
        <w:gridCol w:w="5280"/>
        <w:gridCol w:w="4536"/>
      </w:tblGrid>
      <w:tr w:rsidR="00CA56B8" w:rsidRPr="00FB0E08" w14:paraId="4E6E94D3" w14:textId="77777777" w:rsidTr="002B27DD">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FCC2F0" w14:textId="77777777" w:rsidR="002B27DD" w:rsidRPr="002A2D2C" w:rsidRDefault="002B27DD" w:rsidP="002B27DD">
            <w:pPr>
              <w:spacing w:after="120" w:line="240" w:lineRule="auto"/>
              <w:ind w:left="0" w:right="0" w:firstLine="0"/>
              <w:rPr>
                <w:b/>
                <w:bCs/>
                <w:i w:val="0"/>
                <w:color w:val="auto"/>
                <w:sz w:val="6"/>
                <w:szCs w:val="6"/>
                <w:lang w:val="lv-LV"/>
              </w:rPr>
            </w:pPr>
          </w:p>
          <w:p w14:paraId="10CF2F4E" w14:textId="77777777" w:rsidR="002B27DD" w:rsidRPr="002A2D2C" w:rsidRDefault="007120FD" w:rsidP="002B27DD">
            <w:pPr>
              <w:spacing w:after="120" w:line="240" w:lineRule="auto"/>
              <w:ind w:left="0" w:right="0" w:firstLine="0"/>
              <w:rPr>
                <w:b/>
                <w:bCs/>
                <w:i w:val="0"/>
                <w:color w:val="auto"/>
                <w:lang w:val="lv-LV"/>
              </w:rPr>
            </w:pPr>
            <w:r w:rsidRPr="002A2D2C">
              <w:rPr>
                <w:b/>
                <w:bCs/>
                <w:i w:val="0"/>
                <w:color w:val="auto"/>
                <w:lang w:val="lv-LV"/>
              </w:rPr>
              <w:t xml:space="preserve">MĒRĶIS: Efektīvāka ekonomisko noziegumu novēršana un apkarošana </w:t>
            </w:r>
          </w:p>
          <w:p w14:paraId="77568D10" w14:textId="77777777" w:rsidR="002B27DD" w:rsidRPr="002A2D2C" w:rsidRDefault="002B27DD" w:rsidP="002B27DD">
            <w:pPr>
              <w:spacing w:after="120" w:line="240" w:lineRule="auto"/>
              <w:ind w:left="0" w:right="0" w:firstLine="0"/>
              <w:rPr>
                <w:b/>
                <w:bCs/>
                <w:i w:val="0"/>
                <w:color w:val="auto"/>
                <w:sz w:val="6"/>
                <w:szCs w:val="6"/>
                <w:lang w:val="lv-LV"/>
              </w:rPr>
            </w:pPr>
          </w:p>
        </w:tc>
      </w:tr>
      <w:tr w:rsidR="00CA56B8" w:rsidRPr="00AD1F8C" w14:paraId="389944FF" w14:textId="77777777" w:rsidTr="002B27DD">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503FCB" w14:textId="77777777" w:rsidR="002B27DD" w:rsidRPr="00AD1F8C" w:rsidRDefault="007120FD" w:rsidP="002B27DD">
            <w:pPr>
              <w:spacing w:after="120" w:line="240" w:lineRule="auto"/>
              <w:ind w:left="0" w:right="0" w:firstLine="0"/>
              <w:rPr>
                <w:i w:val="0"/>
                <w:color w:val="auto"/>
                <w:sz w:val="24"/>
                <w:szCs w:val="24"/>
                <w:lang w:val="lv-LV"/>
              </w:rPr>
            </w:pPr>
            <w:r w:rsidRPr="00AD1F8C">
              <w:rPr>
                <w:b/>
                <w:bCs/>
                <w:i w:val="0"/>
                <w:color w:val="auto"/>
                <w:lang w:val="lv-LV"/>
              </w:rPr>
              <w:t>Pasākumi</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8ABF9C1" w14:textId="77777777" w:rsidR="002B27DD" w:rsidRPr="002A2D2C" w:rsidRDefault="007120FD" w:rsidP="002B27DD">
            <w:pPr>
              <w:spacing w:after="120" w:line="240" w:lineRule="auto"/>
              <w:ind w:left="0" w:right="0" w:firstLine="0"/>
              <w:rPr>
                <w:i w:val="0"/>
                <w:color w:val="auto"/>
                <w:sz w:val="24"/>
                <w:szCs w:val="24"/>
                <w:lang w:val="lv-LV"/>
              </w:rPr>
            </w:pPr>
            <w:r w:rsidRPr="00AD1F8C">
              <w:rPr>
                <w:b/>
                <w:bCs/>
                <w:i w:val="0"/>
                <w:color w:val="auto"/>
                <w:lang w:val="lv-LV"/>
              </w:rPr>
              <w:t>Sagaidāmais rezultāts</w:t>
            </w:r>
          </w:p>
        </w:tc>
      </w:tr>
      <w:tr w:rsidR="00CA56B8" w:rsidRPr="00AD1F8C" w14:paraId="21604557"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8B9FC"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1.</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3E019" w14:textId="77777777" w:rsidR="002B27DD" w:rsidRPr="002A2D2C" w:rsidRDefault="007120FD" w:rsidP="002B27DD">
            <w:pPr>
              <w:autoSpaceDE w:val="0"/>
              <w:autoSpaceDN w:val="0"/>
              <w:adjustRightInd w:val="0"/>
              <w:spacing w:after="0" w:line="240" w:lineRule="auto"/>
              <w:ind w:left="1" w:firstLine="0"/>
              <w:rPr>
                <w:color w:val="auto"/>
                <w:sz w:val="24"/>
                <w:szCs w:val="24"/>
                <w:lang w:val="lv-LV"/>
              </w:rPr>
            </w:pPr>
            <w:r w:rsidRPr="00AD1F8C">
              <w:rPr>
                <w:i w:val="0"/>
                <w:color w:val="auto"/>
                <w:lang w:val="lv-LV"/>
              </w:rPr>
              <w:t>Starpinstitucionālās sadarbības novērtēšana, t.sk. esošās normatīvās bāzes trūkumu analīze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8FA1F" w14:textId="77777777" w:rsidR="002B27DD" w:rsidRPr="002A2D2C" w:rsidRDefault="007120FD" w:rsidP="002B27DD">
            <w:pPr>
              <w:spacing w:after="120" w:line="240" w:lineRule="auto"/>
              <w:ind w:left="0" w:right="0" w:firstLine="0"/>
              <w:rPr>
                <w:i w:val="0"/>
                <w:color w:val="auto"/>
                <w:sz w:val="24"/>
                <w:szCs w:val="24"/>
                <w:lang w:val="lv-LV"/>
              </w:rPr>
            </w:pPr>
            <w:r w:rsidRPr="002A2D2C">
              <w:rPr>
                <w:i w:val="0"/>
                <w:color w:val="auto"/>
                <w:lang w:val="lv-LV"/>
              </w:rPr>
              <w:t xml:space="preserve">Novērtējums, nepieciešamo darbību plāns </w:t>
            </w:r>
          </w:p>
        </w:tc>
      </w:tr>
      <w:tr w:rsidR="00CA56B8" w:rsidRPr="00FB0E08" w14:paraId="3033E5FE"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0D86D"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2.</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B7B75" w14:textId="77777777" w:rsidR="002B27DD" w:rsidRPr="002A2D2C" w:rsidRDefault="006D6882" w:rsidP="002B27DD">
            <w:pPr>
              <w:autoSpaceDE w:val="0"/>
              <w:autoSpaceDN w:val="0"/>
              <w:adjustRightInd w:val="0"/>
              <w:spacing w:after="0" w:line="240" w:lineRule="auto"/>
              <w:ind w:left="0"/>
              <w:rPr>
                <w:i w:val="0"/>
                <w:color w:val="auto"/>
                <w:lang w:val="lv-LV"/>
              </w:rPr>
            </w:pPr>
            <w:r w:rsidRPr="00AD1F8C">
              <w:rPr>
                <w:i w:val="0"/>
                <w:color w:val="auto"/>
                <w:lang w:val="lv-LV"/>
              </w:rPr>
              <w:t xml:space="preserve">VP </w:t>
            </w:r>
            <w:r w:rsidR="007120FD" w:rsidRPr="002A2D2C">
              <w:rPr>
                <w:i w:val="0"/>
                <w:color w:val="auto"/>
                <w:lang w:val="lv-LV"/>
              </w:rPr>
              <w:t xml:space="preserve">ENAP, </w:t>
            </w:r>
            <w:r w:rsidRPr="002A2D2C">
              <w:rPr>
                <w:i w:val="0"/>
                <w:color w:val="auto"/>
                <w:lang w:val="lv-LV"/>
              </w:rPr>
              <w:t xml:space="preserve">VP </w:t>
            </w:r>
            <w:r w:rsidR="007120FD" w:rsidRPr="002A2D2C">
              <w:rPr>
                <w:i w:val="0"/>
                <w:color w:val="auto"/>
                <w:lang w:val="lv-LV"/>
              </w:rPr>
              <w:t xml:space="preserve">KP un Ģenerālprokuratūras darbinieku mācību vajadzību noskaidrošana un atbilstošu mācību nodrošināšana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BF146"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Novērtējums, nepieciešamo mācību plāns, mācības</w:t>
            </w:r>
          </w:p>
        </w:tc>
      </w:tr>
      <w:tr w:rsidR="00CA56B8" w:rsidRPr="00FB0E08" w14:paraId="171CC785"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B19C3" w14:textId="77777777" w:rsidR="002B27DD" w:rsidRPr="00AD1F8C" w:rsidRDefault="007120FD" w:rsidP="002B27DD">
            <w:pPr>
              <w:spacing w:after="120" w:line="240" w:lineRule="auto"/>
              <w:ind w:left="0" w:right="0" w:firstLine="0"/>
              <w:rPr>
                <w:i w:val="0"/>
                <w:color w:val="auto"/>
                <w:sz w:val="24"/>
                <w:szCs w:val="24"/>
                <w:lang w:val="lv-LV"/>
              </w:rPr>
            </w:pPr>
            <w:r w:rsidRPr="00AD1F8C">
              <w:rPr>
                <w:i w:val="0"/>
                <w:color w:val="auto"/>
                <w:lang w:val="lv-LV"/>
              </w:rPr>
              <w:t>3.</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3B8A" w14:textId="77777777" w:rsidR="002B27DD" w:rsidRPr="002A2D2C" w:rsidRDefault="006D6882" w:rsidP="002B27DD">
            <w:pPr>
              <w:spacing w:after="120" w:line="240" w:lineRule="auto"/>
              <w:ind w:left="0" w:right="0" w:firstLine="0"/>
              <w:rPr>
                <w:i w:val="0"/>
                <w:color w:val="auto"/>
                <w:sz w:val="24"/>
                <w:szCs w:val="24"/>
                <w:lang w:val="lv-LV"/>
              </w:rPr>
            </w:pPr>
            <w:r w:rsidRPr="00AD1F8C">
              <w:rPr>
                <w:rFonts w:eastAsiaTheme="minorHAnsi"/>
                <w:i w:val="0"/>
                <w:iCs/>
                <w:color w:val="auto"/>
                <w:lang w:val="lv-LV"/>
              </w:rPr>
              <w:t xml:space="preserve">VP </w:t>
            </w:r>
            <w:r w:rsidR="007120FD" w:rsidRPr="002A2D2C">
              <w:rPr>
                <w:rFonts w:eastAsiaTheme="minorHAnsi"/>
                <w:i w:val="0"/>
                <w:iCs/>
                <w:color w:val="auto"/>
                <w:lang w:val="lv-LV"/>
              </w:rPr>
              <w:t>ENAP kapacitātes stiprināšana</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0CD9C" w14:textId="77777777" w:rsidR="002B27DD" w:rsidRPr="002A2D2C" w:rsidRDefault="007120FD" w:rsidP="002B27DD">
            <w:pPr>
              <w:spacing w:after="120" w:line="240" w:lineRule="auto"/>
              <w:ind w:left="0" w:right="0" w:firstLine="0"/>
              <w:rPr>
                <w:i w:val="0"/>
                <w:color w:val="auto"/>
                <w:sz w:val="24"/>
                <w:szCs w:val="24"/>
                <w:lang w:val="lv-LV"/>
              </w:rPr>
            </w:pPr>
            <w:r w:rsidRPr="002A2D2C">
              <w:rPr>
                <w:i w:val="0"/>
                <w:color w:val="auto"/>
                <w:szCs w:val="24"/>
                <w:lang w:val="lv-LV"/>
              </w:rPr>
              <w:t>Uzlabota, rekonstruēta un droša infrastruktūra, moderna aprīkojuma iegāde un darbība, aparatūras un programmatūra uzlabošana un darbība, mācības, izpratnes veidošanas materiāli un tīmekļa rīki</w:t>
            </w:r>
          </w:p>
        </w:tc>
      </w:tr>
      <w:tr w:rsidR="00CA56B8" w:rsidRPr="00FB0E08" w14:paraId="7535D192"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EF7E2"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4.</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86647" w14:textId="77777777" w:rsidR="002B27DD" w:rsidRPr="002A2D2C" w:rsidRDefault="006D6882" w:rsidP="002B27DD">
            <w:pPr>
              <w:spacing w:after="120" w:line="240" w:lineRule="auto"/>
              <w:ind w:left="0" w:right="0" w:firstLine="0"/>
              <w:rPr>
                <w:i w:val="0"/>
                <w:color w:val="auto"/>
                <w:lang w:val="lv-LV"/>
              </w:rPr>
            </w:pPr>
            <w:r w:rsidRPr="00AD1F8C">
              <w:rPr>
                <w:rFonts w:eastAsiaTheme="minorHAnsi"/>
                <w:i w:val="0"/>
                <w:iCs/>
                <w:color w:val="auto"/>
                <w:lang w:val="lv-LV"/>
              </w:rPr>
              <w:t xml:space="preserve">VP </w:t>
            </w:r>
            <w:r w:rsidR="007120FD" w:rsidRPr="002A2D2C">
              <w:rPr>
                <w:rFonts w:eastAsiaTheme="minorHAnsi"/>
                <w:i w:val="0"/>
                <w:iCs/>
                <w:color w:val="auto"/>
                <w:lang w:val="lv-LV"/>
              </w:rPr>
              <w:t>KP kapacitātes stiprināšana</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88F15" w14:textId="77777777" w:rsidR="002B27DD" w:rsidRPr="002A2D2C" w:rsidRDefault="007120FD" w:rsidP="002B27DD">
            <w:pPr>
              <w:spacing w:after="120" w:line="240" w:lineRule="auto"/>
              <w:ind w:left="0" w:right="0" w:firstLine="0"/>
              <w:rPr>
                <w:i w:val="0"/>
                <w:color w:val="auto"/>
                <w:lang w:val="lv-LV"/>
              </w:rPr>
            </w:pPr>
            <w:r w:rsidRPr="002A2D2C">
              <w:rPr>
                <w:i w:val="0"/>
                <w:color w:val="auto"/>
                <w:szCs w:val="24"/>
                <w:lang w:val="lv-LV"/>
              </w:rPr>
              <w:t>Paplašināta infrastruktūra, rekonstruētas, atjauninātas, pielāgotas, jaunas ekspertīzes metodes, laboratorijas aprīkojums, kriminālistikas programmatūra, mācības</w:t>
            </w:r>
            <w:r w:rsidRPr="002A2D2C">
              <w:rPr>
                <w:i w:val="0"/>
                <w:color w:val="auto"/>
                <w:szCs w:val="24"/>
                <w:highlight w:val="yellow"/>
                <w:lang w:val="lv-LV"/>
              </w:rPr>
              <w:t xml:space="preserve"> </w:t>
            </w:r>
          </w:p>
        </w:tc>
      </w:tr>
      <w:tr w:rsidR="00CA56B8" w:rsidRPr="00AD1F8C" w14:paraId="6162A191"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5D00B"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5.</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AEF2A" w14:textId="77777777" w:rsidR="002B27DD" w:rsidRPr="002A2D2C" w:rsidRDefault="007120FD" w:rsidP="002B27DD">
            <w:pPr>
              <w:spacing w:after="0" w:line="240" w:lineRule="auto"/>
              <w:ind w:left="-10" w:firstLine="0"/>
              <w:rPr>
                <w:i w:val="0"/>
                <w:color w:val="auto"/>
                <w:lang w:val="lv-LV"/>
              </w:rPr>
            </w:pPr>
            <w:r w:rsidRPr="00AD1F8C">
              <w:rPr>
                <w:i w:val="0"/>
                <w:color w:val="auto"/>
                <w:lang w:val="lv-LV"/>
              </w:rPr>
              <w:t>Darbinieku zināšanu un prasmju uzlabošana pārņemot labāko praksi pierādījumu atgūšanā un līdzekļu konfiskācijā</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0ECE"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Mācības</w:t>
            </w:r>
          </w:p>
        </w:tc>
      </w:tr>
      <w:tr w:rsidR="00CA56B8" w:rsidRPr="00FB0E08" w14:paraId="310C30CE" w14:textId="77777777"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D2260"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6.</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C8988" w14:textId="77777777" w:rsidR="002B27DD" w:rsidRPr="002A2D2C" w:rsidRDefault="007120FD" w:rsidP="002B27DD">
            <w:pPr>
              <w:spacing w:after="120" w:line="240" w:lineRule="auto"/>
              <w:ind w:left="0" w:right="0" w:firstLine="0"/>
              <w:rPr>
                <w:i w:val="0"/>
                <w:color w:val="auto"/>
                <w:lang w:val="lv-LV"/>
              </w:rPr>
            </w:pPr>
            <w:r w:rsidRPr="00AD1F8C">
              <w:rPr>
                <w:i w:val="0"/>
                <w:color w:val="auto"/>
                <w:lang w:val="lv-LV"/>
              </w:rPr>
              <w:t xml:space="preserve">Aktīvu pārvaldības sistēmu novērtēšana un procesuālo </w:t>
            </w:r>
            <w:r w:rsidRPr="002A2D2C">
              <w:rPr>
                <w:i w:val="0"/>
                <w:color w:val="auto"/>
                <w:lang w:val="lv-LV"/>
              </w:rPr>
              <w:t>risinājumu izstrāde, lai palielinātu aktīvu pārvaldības efektivitāti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4D2EA"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Novērtējuma ziņojumi, procesuālie priekšlikumi, vadlīnijas</w:t>
            </w:r>
          </w:p>
        </w:tc>
      </w:tr>
    </w:tbl>
    <w:p w14:paraId="3BB90CFD" w14:textId="77777777" w:rsidR="002B27DD" w:rsidRPr="00AD1F8C" w:rsidRDefault="002B27DD" w:rsidP="002B27DD">
      <w:pPr>
        <w:keepNext/>
        <w:keepLines/>
        <w:spacing w:after="35" w:line="259" w:lineRule="auto"/>
        <w:ind w:left="0" w:right="0" w:firstLine="0"/>
        <w:jc w:val="left"/>
        <w:outlineLvl w:val="2"/>
        <w:rPr>
          <w:b/>
          <w:i w:val="0"/>
          <w:color w:val="auto"/>
          <w:sz w:val="28"/>
          <w:lang w:val="lv-LV"/>
        </w:rPr>
      </w:pPr>
    </w:p>
    <w:p w14:paraId="4534264E" w14:textId="77777777" w:rsidR="007A62AD" w:rsidRPr="00AD1F8C" w:rsidRDefault="007A62AD" w:rsidP="005733CE">
      <w:pPr>
        <w:spacing w:after="160" w:line="259" w:lineRule="auto"/>
        <w:ind w:left="0" w:right="0" w:firstLine="0"/>
        <w:jc w:val="left"/>
        <w:rPr>
          <w:b/>
          <w:i w:val="0"/>
          <w:color w:val="auto"/>
          <w:sz w:val="28"/>
          <w:lang w:val="lv-LV"/>
        </w:rPr>
      </w:pPr>
    </w:p>
    <w:p w14:paraId="7CAE5F24" w14:textId="77777777" w:rsidR="007A62AD" w:rsidRPr="002A2D2C" w:rsidRDefault="007A62AD" w:rsidP="007A62AD">
      <w:pPr>
        <w:tabs>
          <w:tab w:val="left" w:pos="1764"/>
        </w:tabs>
        <w:spacing w:after="160" w:line="259" w:lineRule="auto"/>
        <w:ind w:left="0" w:right="0" w:firstLine="0"/>
        <w:jc w:val="left"/>
        <w:rPr>
          <w:sz w:val="28"/>
          <w:lang w:val="lv-LV"/>
        </w:rPr>
      </w:pPr>
      <w:r w:rsidRPr="002A2D2C">
        <w:rPr>
          <w:sz w:val="28"/>
          <w:lang w:val="lv-LV"/>
        </w:rPr>
        <w:lastRenderedPageBreak/>
        <w:tab/>
      </w:r>
    </w:p>
    <w:p w14:paraId="4884DBFE" w14:textId="77777777" w:rsidR="002B27DD" w:rsidRPr="002A2D2C" w:rsidRDefault="007120FD" w:rsidP="005733CE">
      <w:pPr>
        <w:spacing w:after="160" w:line="259" w:lineRule="auto"/>
        <w:ind w:left="0" w:right="0" w:firstLine="0"/>
        <w:jc w:val="left"/>
        <w:rPr>
          <w:b/>
          <w:i w:val="0"/>
          <w:color w:val="auto"/>
          <w:sz w:val="24"/>
          <w:szCs w:val="24"/>
          <w:lang w:val="lv-LV"/>
        </w:rPr>
      </w:pPr>
      <w:r w:rsidRPr="002A2D2C">
        <w:rPr>
          <w:b/>
          <w:i w:val="0"/>
          <w:color w:val="auto"/>
          <w:sz w:val="24"/>
          <w:szCs w:val="24"/>
          <w:lang w:val="lv-LV"/>
        </w:rPr>
        <w:t>Iepriekš noteiktais projekts Nr. 5</w:t>
      </w:r>
      <w:r w:rsidR="005733CE" w:rsidRPr="002A2D2C">
        <w:rPr>
          <w:b/>
          <w:i w:val="0"/>
          <w:color w:val="auto"/>
          <w:sz w:val="24"/>
          <w:szCs w:val="24"/>
          <w:lang w:val="lv-LV"/>
        </w:rPr>
        <w:t xml:space="preserve"> - </w:t>
      </w:r>
      <w:r w:rsidRPr="002A2D2C">
        <w:rPr>
          <w:b/>
          <w:color w:val="auto"/>
          <w:sz w:val="24"/>
          <w:szCs w:val="24"/>
          <w:lang w:val="lv-LV"/>
        </w:rPr>
        <w:t xml:space="preserve">Darbinieku zināšanu pilnveide </w:t>
      </w:r>
      <w:r w:rsidR="00C72A65" w:rsidRPr="002A2D2C">
        <w:rPr>
          <w:b/>
          <w:color w:val="auto"/>
          <w:sz w:val="24"/>
          <w:szCs w:val="24"/>
          <w:lang w:val="lv-LV" w:eastAsia="en-US"/>
        </w:rPr>
        <w:t>noziedzīgi iegūtu līdzekļu legalizācijas</w:t>
      </w:r>
      <w:r w:rsidR="00C72A65" w:rsidRPr="002A2D2C">
        <w:rPr>
          <w:rFonts w:ascii="Calibri" w:hAnsi="Calibri" w:cs="Calibri"/>
          <w:color w:val="auto"/>
          <w:sz w:val="24"/>
          <w:szCs w:val="24"/>
          <w:lang w:val="lv-LV" w:eastAsia="en-US"/>
        </w:rPr>
        <w:t xml:space="preserve"> </w:t>
      </w:r>
      <w:r w:rsidR="00C72A65" w:rsidRPr="002A2D2C">
        <w:rPr>
          <w:b/>
          <w:color w:val="auto"/>
          <w:sz w:val="24"/>
          <w:szCs w:val="24"/>
          <w:lang w:val="lv-LV"/>
        </w:rPr>
        <w:t xml:space="preserve">apkarošanā </w:t>
      </w:r>
      <w:r w:rsidRPr="002A2D2C">
        <w:rPr>
          <w:b/>
          <w:color w:val="auto"/>
          <w:sz w:val="24"/>
          <w:szCs w:val="24"/>
          <w:lang w:val="lv-LV"/>
        </w:rPr>
        <w:t>Latvijā</w:t>
      </w:r>
    </w:p>
    <w:tbl>
      <w:tblPr>
        <w:tblStyle w:val="TableGrid"/>
        <w:tblW w:w="9497" w:type="dxa"/>
        <w:tblInd w:w="0" w:type="dxa"/>
        <w:tblLook w:val="04A0" w:firstRow="1" w:lastRow="0" w:firstColumn="1" w:lastColumn="0" w:noHBand="0" w:noVBand="1"/>
      </w:tblPr>
      <w:tblGrid>
        <w:gridCol w:w="3969"/>
        <w:gridCol w:w="5528"/>
      </w:tblGrid>
      <w:tr w:rsidR="00CA56B8" w:rsidRPr="00FB0E08" w14:paraId="2851CABF" w14:textId="77777777" w:rsidTr="002B27DD">
        <w:tc>
          <w:tcPr>
            <w:tcW w:w="3969" w:type="dxa"/>
          </w:tcPr>
          <w:p w14:paraId="2BF8791D" w14:textId="77777777" w:rsidR="002B27DD" w:rsidRPr="002A2D2C" w:rsidRDefault="002B27DD" w:rsidP="002B27DD">
            <w:pPr>
              <w:spacing w:after="0" w:line="240" w:lineRule="auto"/>
              <w:ind w:left="0" w:firstLine="0"/>
              <w:rPr>
                <w:color w:val="auto"/>
                <w:sz w:val="16"/>
                <w:szCs w:val="16"/>
                <w:lang w:val="lv-LV"/>
              </w:rPr>
            </w:pPr>
          </w:p>
          <w:p w14:paraId="764B1F34" w14:textId="77777777" w:rsidR="002B27DD" w:rsidRPr="002A2D2C" w:rsidRDefault="007120FD" w:rsidP="002B27DD">
            <w:pPr>
              <w:spacing w:after="0" w:line="240" w:lineRule="auto"/>
              <w:ind w:left="0" w:firstLine="0"/>
              <w:rPr>
                <w:color w:val="auto"/>
                <w:lang w:val="lv-LV"/>
              </w:rPr>
            </w:pPr>
            <w:r w:rsidRPr="002A2D2C">
              <w:rPr>
                <w:color w:val="auto"/>
                <w:lang w:val="lv-LV"/>
              </w:rPr>
              <w:t>Projekta nosaukums:</w:t>
            </w:r>
          </w:p>
          <w:p w14:paraId="3AF90DA5" w14:textId="77777777" w:rsidR="002B27DD" w:rsidRPr="002A2D2C" w:rsidRDefault="002B27DD" w:rsidP="002B27DD">
            <w:pPr>
              <w:spacing w:after="0" w:line="240" w:lineRule="auto"/>
              <w:ind w:left="0" w:firstLine="0"/>
              <w:rPr>
                <w:color w:val="auto"/>
                <w:lang w:val="lv-LV"/>
              </w:rPr>
            </w:pPr>
          </w:p>
        </w:tc>
        <w:tc>
          <w:tcPr>
            <w:tcW w:w="5528" w:type="dxa"/>
          </w:tcPr>
          <w:p w14:paraId="7F8D413D" w14:textId="77777777" w:rsidR="002B27DD" w:rsidRPr="002A2D2C" w:rsidRDefault="002B27DD" w:rsidP="002B27DD">
            <w:pPr>
              <w:spacing w:after="0" w:line="240" w:lineRule="auto"/>
              <w:ind w:left="0" w:firstLine="0"/>
              <w:jc w:val="left"/>
              <w:rPr>
                <w:b/>
                <w:color w:val="auto"/>
                <w:sz w:val="16"/>
                <w:szCs w:val="16"/>
                <w:lang w:val="lv-LV"/>
              </w:rPr>
            </w:pPr>
          </w:p>
          <w:p w14:paraId="690CBA3E" w14:textId="77777777" w:rsidR="002B27DD" w:rsidRPr="002A2D2C" w:rsidRDefault="007120FD" w:rsidP="00C72A65">
            <w:pPr>
              <w:spacing w:after="0" w:line="240" w:lineRule="auto"/>
              <w:ind w:left="0" w:firstLine="0"/>
              <w:jc w:val="left"/>
              <w:rPr>
                <w:b/>
                <w:color w:val="auto"/>
                <w:lang w:val="lv-LV"/>
              </w:rPr>
            </w:pPr>
            <w:r w:rsidRPr="002A2D2C">
              <w:rPr>
                <w:b/>
                <w:color w:val="auto"/>
                <w:lang w:val="lv-LV"/>
              </w:rPr>
              <w:t>Darbinieku zināšanu pilnveid</w:t>
            </w:r>
            <w:r w:rsidR="009518ED" w:rsidRPr="002A2D2C">
              <w:rPr>
                <w:b/>
                <w:color w:val="auto"/>
                <w:lang w:val="lv-LV"/>
              </w:rPr>
              <w:t xml:space="preserve">e </w:t>
            </w:r>
            <w:r w:rsidR="00C72A65" w:rsidRPr="002A2D2C">
              <w:rPr>
                <w:b/>
                <w:color w:val="auto"/>
                <w:lang w:val="lv-LV" w:eastAsia="en-US"/>
              </w:rPr>
              <w:t>noziedzīgi iegūtu līdzekļu legalizācijas</w:t>
            </w:r>
            <w:r w:rsidR="00C72A65" w:rsidRPr="002A2D2C">
              <w:rPr>
                <w:rFonts w:ascii="Calibri" w:hAnsi="Calibri" w:cs="Calibri"/>
                <w:color w:val="auto"/>
                <w:lang w:val="lv-LV" w:eastAsia="en-US"/>
              </w:rPr>
              <w:t xml:space="preserve"> </w:t>
            </w:r>
            <w:r w:rsidR="00C72A65" w:rsidRPr="002A2D2C">
              <w:rPr>
                <w:b/>
                <w:color w:val="auto"/>
                <w:lang w:val="lv-LV"/>
              </w:rPr>
              <w:t xml:space="preserve">apkarošanā </w:t>
            </w:r>
            <w:r w:rsidRPr="002A2D2C">
              <w:rPr>
                <w:b/>
                <w:color w:val="auto"/>
                <w:lang w:val="lv-LV"/>
              </w:rPr>
              <w:t>Latvijā</w:t>
            </w:r>
          </w:p>
        </w:tc>
      </w:tr>
      <w:tr w:rsidR="00CA56B8" w:rsidRPr="00E6270E" w14:paraId="21FAAA92" w14:textId="77777777" w:rsidTr="002B27DD">
        <w:tc>
          <w:tcPr>
            <w:tcW w:w="3969" w:type="dxa"/>
          </w:tcPr>
          <w:p w14:paraId="64DBBC47" w14:textId="5FD397FC" w:rsidR="002B27DD" w:rsidRPr="00AD1F8C" w:rsidRDefault="007120FD" w:rsidP="002B27DD">
            <w:pPr>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5528" w:type="dxa"/>
          </w:tcPr>
          <w:p w14:paraId="5CD2E727" w14:textId="4D1B9FEA" w:rsidR="002B27DD" w:rsidRPr="002A2D2C" w:rsidRDefault="00B24C4C" w:rsidP="00B24C4C">
            <w:pPr>
              <w:spacing w:after="0" w:line="240" w:lineRule="auto"/>
              <w:ind w:left="0" w:firstLine="0"/>
              <w:jc w:val="left"/>
              <w:rPr>
                <w:color w:val="auto"/>
                <w:lang w:val="lv-LV"/>
              </w:rPr>
            </w:pPr>
            <w:r>
              <w:rPr>
                <w:color w:val="auto"/>
                <w:lang w:val="lv-LV"/>
              </w:rPr>
              <w:t>FID</w:t>
            </w:r>
          </w:p>
        </w:tc>
      </w:tr>
      <w:tr w:rsidR="00CA56B8" w:rsidRPr="00AD1F8C" w14:paraId="20569158" w14:textId="77777777" w:rsidTr="002B27DD">
        <w:tc>
          <w:tcPr>
            <w:tcW w:w="3969" w:type="dxa"/>
          </w:tcPr>
          <w:p w14:paraId="286E6FFE" w14:textId="77777777" w:rsidR="002B27DD" w:rsidRPr="00AD1F8C" w:rsidRDefault="007120FD" w:rsidP="002B27DD">
            <w:pPr>
              <w:spacing w:after="0" w:line="240" w:lineRule="auto"/>
              <w:ind w:left="0" w:firstLine="0"/>
              <w:rPr>
                <w:color w:val="auto"/>
                <w:lang w:val="lv-LV"/>
              </w:rPr>
            </w:pPr>
            <w:r w:rsidRPr="00AD1F8C">
              <w:rPr>
                <w:color w:val="auto"/>
                <w:lang w:val="lv-LV"/>
              </w:rPr>
              <w:t>Projekta partneris (-i):</w:t>
            </w:r>
          </w:p>
        </w:tc>
        <w:tc>
          <w:tcPr>
            <w:tcW w:w="5528" w:type="dxa"/>
          </w:tcPr>
          <w:p w14:paraId="2FCB2BA8" w14:textId="43EFC102" w:rsidR="002B27DD" w:rsidRPr="00AD1F8C" w:rsidRDefault="001E56F9"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auto"/>
                <w:lang w:val="lv-LV"/>
              </w:rPr>
            </w:pPr>
            <w:r>
              <w:rPr>
                <w:color w:val="auto"/>
                <w:lang w:val="lv-LV"/>
              </w:rPr>
              <w:t>FKTK</w:t>
            </w:r>
          </w:p>
        </w:tc>
      </w:tr>
      <w:tr w:rsidR="00CA56B8" w:rsidRPr="00AD1F8C" w14:paraId="4C93D966" w14:textId="77777777" w:rsidTr="002B27DD">
        <w:tc>
          <w:tcPr>
            <w:tcW w:w="3969" w:type="dxa"/>
          </w:tcPr>
          <w:p w14:paraId="3412911F" w14:textId="537A8E7E" w:rsidR="002B27DD" w:rsidRPr="00AD1F8C" w:rsidRDefault="007120FD" w:rsidP="002B27DD">
            <w:pPr>
              <w:spacing w:after="0" w:line="240" w:lineRule="auto"/>
              <w:ind w:left="0" w:firstLine="0"/>
              <w:rPr>
                <w:color w:val="auto"/>
                <w:lang w:val="lv-LV"/>
              </w:rPr>
            </w:pPr>
            <w:r w:rsidRPr="00AD1F8C">
              <w:rPr>
                <w:color w:val="auto"/>
                <w:lang w:val="lv-LV"/>
              </w:rPr>
              <w:t>Kopējās maksimālās attiecināmās projekta izmaksas:</w:t>
            </w:r>
            <w:r w:rsidR="002A2D2C" w:rsidRPr="00AD1F8C">
              <w:rPr>
                <w:color w:val="auto"/>
                <w:lang w:val="lv-LV"/>
              </w:rPr>
              <w:t xml:space="preserve"> </w:t>
            </w:r>
          </w:p>
        </w:tc>
        <w:tc>
          <w:tcPr>
            <w:tcW w:w="5528" w:type="dxa"/>
          </w:tcPr>
          <w:p w14:paraId="475615EC"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 xml:space="preserve">€ 450 000 </w:t>
            </w:r>
          </w:p>
        </w:tc>
      </w:tr>
      <w:tr w:rsidR="00CA56B8" w:rsidRPr="00AD1F8C" w14:paraId="5FB3C0B3" w14:textId="77777777" w:rsidTr="002B27DD">
        <w:tc>
          <w:tcPr>
            <w:tcW w:w="3969" w:type="dxa"/>
          </w:tcPr>
          <w:p w14:paraId="5F07EFA6"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daļa:</w:t>
            </w:r>
          </w:p>
        </w:tc>
        <w:tc>
          <w:tcPr>
            <w:tcW w:w="5528" w:type="dxa"/>
          </w:tcPr>
          <w:p w14:paraId="4E81AC17"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100%</w:t>
            </w:r>
          </w:p>
        </w:tc>
      </w:tr>
      <w:tr w:rsidR="00CA56B8" w:rsidRPr="00AD1F8C" w14:paraId="387DE04D" w14:textId="77777777" w:rsidTr="002B27DD">
        <w:tc>
          <w:tcPr>
            <w:tcW w:w="3969" w:type="dxa"/>
          </w:tcPr>
          <w:p w14:paraId="0DF484C6" w14:textId="77777777" w:rsidR="002B27DD" w:rsidRPr="00AD1F8C" w:rsidRDefault="007120FD" w:rsidP="002B27DD">
            <w:pPr>
              <w:spacing w:after="0" w:line="240" w:lineRule="auto"/>
              <w:ind w:left="0" w:firstLine="0"/>
              <w:rPr>
                <w:color w:val="auto"/>
                <w:lang w:val="lv-LV"/>
              </w:rPr>
            </w:pPr>
            <w:r w:rsidRPr="00AD1F8C">
              <w:rPr>
                <w:color w:val="auto"/>
                <w:lang w:val="lv-LV"/>
              </w:rPr>
              <w:t>Projekta piešķīruma summa:</w:t>
            </w:r>
          </w:p>
        </w:tc>
        <w:tc>
          <w:tcPr>
            <w:tcW w:w="5528" w:type="dxa"/>
          </w:tcPr>
          <w:p w14:paraId="78964910" w14:textId="77777777" w:rsidR="002B27DD" w:rsidRPr="00AD1F8C" w:rsidRDefault="007120FD" w:rsidP="002B27DD">
            <w:pPr>
              <w:spacing w:after="0" w:line="240" w:lineRule="auto"/>
              <w:ind w:left="0" w:firstLine="0"/>
              <w:jc w:val="left"/>
              <w:rPr>
                <w:color w:val="auto"/>
                <w:lang w:val="lv-LV"/>
              </w:rPr>
            </w:pPr>
            <w:r w:rsidRPr="00AD1F8C">
              <w:rPr>
                <w:i w:val="0"/>
                <w:color w:val="auto"/>
                <w:lang w:val="lv-LV"/>
              </w:rPr>
              <w:t>€ 450 000</w:t>
            </w:r>
          </w:p>
        </w:tc>
      </w:tr>
      <w:tr w:rsidR="00CA56B8" w:rsidRPr="00AD1F8C" w14:paraId="5CE925AE" w14:textId="77777777" w:rsidTr="002B27DD">
        <w:tc>
          <w:tcPr>
            <w:tcW w:w="3969" w:type="dxa"/>
          </w:tcPr>
          <w:p w14:paraId="5012BC9E" w14:textId="77777777" w:rsidR="002B27DD" w:rsidRPr="00AD1F8C" w:rsidRDefault="007120FD" w:rsidP="002B27DD">
            <w:pPr>
              <w:spacing w:after="0" w:line="240" w:lineRule="auto"/>
              <w:ind w:left="0" w:firstLine="0"/>
              <w:rPr>
                <w:color w:val="auto"/>
                <w:lang w:val="lv-LV"/>
              </w:rPr>
            </w:pPr>
            <w:r w:rsidRPr="00AD1F8C">
              <w:rPr>
                <w:color w:val="auto"/>
                <w:lang w:val="lv-LV"/>
              </w:rPr>
              <w:t>Plānotais ilgums:</w:t>
            </w:r>
          </w:p>
        </w:tc>
        <w:tc>
          <w:tcPr>
            <w:tcW w:w="5528" w:type="dxa"/>
          </w:tcPr>
          <w:p w14:paraId="79DAE0A5" w14:textId="77777777" w:rsidR="002B27DD" w:rsidRPr="00AD1F8C" w:rsidRDefault="007120FD" w:rsidP="002B27DD">
            <w:pPr>
              <w:spacing w:after="0" w:line="240" w:lineRule="auto"/>
              <w:ind w:left="0" w:firstLine="0"/>
              <w:jc w:val="left"/>
              <w:rPr>
                <w:color w:val="auto"/>
                <w:lang w:val="lv-LV"/>
              </w:rPr>
            </w:pPr>
            <w:r w:rsidRPr="00AD1F8C">
              <w:rPr>
                <w:color w:val="auto"/>
                <w:lang w:val="lv-LV"/>
              </w:rPr>
              <w:t>52 mēneši</w:t>
            </w:r>
          </w:p>
        </w:tc>
      </w:tr>
    </w:tbl>
    <w:p w14:paraId="77577B45" w14:textId="77777777" w:rsidR="002B27DD" w:rsidRPr="00AD1F8C" w:rsidRDefault="002B27DD" w:rsidP="002B27DD">
      <w:pPr>
        <w:spacing w:after="0" w:line="240" w:lineRule="auto"/>
        <w:ind w:left="0" w:firstLine="0"/>
        <w:rPr>
          <w:i w:val="0"/>
          <w:color w:val="auto"/>
          <w:sz w:val="16"/>
          <w:szCs w:val="16"/>
          <w:lang w:val="lv-LV"/>
        </w:rPr>
      </w:pPr>
    </w:p>
    <w:p w14:paraId="7220F7F4" w14:textId="77777777" w:rsidR="002B27DD" w:rsidRPr="00AD1F8C"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AD1F8C">
        <w:rPr>
          <w:rFonts w:eastAsia="Calibri"/>
          <w:i w:val="0"/>
          <w:color w:val="auto"/>
          <w:lang w:val="lv-LV" w:eastAsia="en-US"/>
        </w:rPr>
        <w:t>IZAICINĀJUMI</w:t>
      </w:r>
    </w:p>
    <w:p w14:paraId="75D54F70"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sz w:val="14"/>
          <w:szCs w:val="14"/>
          <w:lang w:val="lv-LV"/>
        </w:rPr>
      </w:pPr>
    </w:p>
    <w:p w14:paraId="13556903" w14:textId="77777777"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142" w:firstLine="0"/>
        <w:rPr>
          <w:i w:val="0"/>
          <w:color w:val="auto"/>
          <w:lang w:val="lv-LV"/>
        </w:rPr>
      </w:pPr>
      <w:r w:rsidRPr="002A2D2C">
        <w:rPr>
          <w:i w:val="0"/>
          <w:color w:val="auto"/>
          <w:lang w:val="lv-LV"/>
        </w:rPr>
        <w:t xml:space="preserve">Latvija ir reģionālais finanšu centrs, līdz ar to šeit pastāv ievērojami </w:t>
      </w:r>
      <w:r w:rsidR="00C72A65" w:rsidRPr="002A2D2C">
        <w:rPr>
          <w:i w:val="0"/>
          <w:color w:val="auto"/>
          <w:lang w:val="lv-LV" w:eastAsia="en-US"/>
        </w:rPr>
        <w:t>noziedzīgi iegūtu līdzekļu legalizācijas</w:t>
      </w:r>
      <w:r w:rsidR="00C72A65" w:rsidRPr="002A2D2C">
        <w:rPr>
          <w:rFonts w:ascii="Calibri" w:hAnsi="Calibri" w:cs="Calibri"/>
          <w:color w:val="auto"/>
          <w:lang w:val="lv-LV" w:eastAsia="en-US"/>
        </w:rPr>
        <w:t xml:space="preserve"> </w:t>
      </w:r>
      <w:r w:rsidRPr="002A2D2C">
        <w:rPr>
          <w:i w:val="0"/>
          <w:color w:val="auto"/>
          <w:lang w:val="lv-LV"/>
        </w:rPr>
        <w:t xml:space="preserve">riski, ārzonu kompānijas bieži izmanto Latviju līdzekļu legalizēšanai. Nesen veiktās ārvalstu regulatīvās darbības, kuru mērķis bija Latvijas bankas, liecina, ka uzraudzības iestādes joprojām saskaras ar būtiskām problēmām finanšu sektora finanšu integritātes uzlabošanā, kas nodrošina lielu daļu ārvalstu klientu. Kompetento iestāžu būtiskākā problēma ir pietiekamu zināšanu trūkums, lai atpazītu un apkarotu </w:t>
      </w:r>
      <w:r w:rsidR="00C72A65" w:rsidRPr="002A2D2C">
        <w:rPr>
          <w:i w:val="0"/>
          <w:color w:val="auto"/>
          <w:lang w:val="lv-LV" w:eastAsia="en-US"/>
        </w:rPr>
        <w:t xml:space="preserve">noziedzīgi iegūtu līdzekļu legalizāciju </w:t>
      </w:r>
      <w:r w:rsidR="00AA5EC8" w:rsidRPr="002A2D2C">
        <w:rPr>
          <w:i w:val="0"/>
          <w:color w:val="auto"/>
          <w:lang w:val="lv-LV"/>
        </w:rPr>
        <w:t>finanšu</w:t>
      </w:r>
      <w:r w:rsidRPr="002A2D2C">
        <w:rPr>
          <w:i w:val="0"/>
          <w:color w:val="auto"/>
          <w:lang w:val="lv-LV"/>
        </w:rPr>
        <w:t xml:space="preserve"> sistēmā.</w:t>
      </w:r>
    </w:p>
    <w:p w14:paraId="4EAA4C2A"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142" w:firstLine="0"/>
        <w:rPr>
          <w:i w:val="0"/>
          <w:color w:val="auto"/>
          <w:sz w:val="16"/>
          <w:szCs w:val="16"/>
          <w:lang w:val="lv-LV"/>
        </w:rPr>
      </w:pPr>
    </w:p>
    <w:p w14:paraId="7638CA4F" w14:textId="77777777" w:rsidR="002B27DD" w:rsidRPr="002A2D2C"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2A2D2C">
        <w:rPr>
          <w:rFonts w:eastAsia="Calibri"/>
          <w:i w:val="0"/>
          <w:color w:val="auto"/>
          <w:lang w:val="lv-LV" w:eastAsia="en-US"/>
        </w:rPr>
        <w:t>VAJADZĪBAS</w:t>
      </w:r>
    </w:p>
    <w:p w14:paraId="7BB63DD8"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sz w:val="16"/>
          <w:szCs w:val="16"/>
          <w:lang w:val="lv-LV" w:eastAsia="en-US"/>
        </w:rPr>
      </w:pPr>
    </w:p>
    <w:p w14:paraId="196F7F22" w14:textId="40200FD9"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567" w:right="-142" w:firstLine="0"/>
        <w:rPr>
          <w:i w:val="0"/>
          <w:color w:val="auto"/>
          <w:lang w:val="lv-LV"/>
        </w:rPr>
      </w:pPr>
      <w:r w:rsidRPr="002A2D2C">
        <w:rPr>
          <w:i w:val="0"/>
          <w:color w:val="auto"/>
          <w:lang w:val="lv-LV"/>
        </w:rPr>
        <w:t xml:space="preserve">Lai risinātu problēmas, </w:t>
      </w:r>
      <w:r w:rsidR="006874FE" w:rsidRPr="002A2D2C">
        <w:rPr>
          <w:i w:val="0"/>
          <w:color w:val="auto"/>
          <w:lang w:val="lv-LV"/>
        </w:rPr>
        <w:t>galvenā nepieciešamība ir</w:t>
      </w:r>
      <w:r w:rsidR="00F91087" w:rsidRPr="002A2D2C">
        <w:rPr>
          <w:i w:val="0"/>
          <w:color w:val="auto"/>
          <w:lang w:val="lv-LV"/>
        </w:rPr>
        <w:t xml:space="preserve"> </w:t>
      </w:r>
      <w:r w:rsidR="00FD5A88" w:rsidRPr="002A2D2C">
        <w:rPr>
          <w:i w:val="0"/>
          <w:color w:val="auto"/>
          <w:lang w:val="lv-LV"/>
        </w:rPr>
        <w:t xml:space="preserve">uzlabot </w:t>
      </w:r>
      <w:r w:rsidR="00B24C4C">
        <w:rPr>
          <w:i w:val="0"/>
          <w:color w:val="auto"/>
          <w:lang w:val="lv-LV"/>
        </w:rPr>
        <w:t>FID</w:t>
      </w:r>
      <w:r w:rsidR="001E56F9">
        <w:rPr>
          <w:i w:val="0"/>
          <w:color w:val="auto"/>
          <w:lang w:val="lv-LV"/>
        </w:rPr>
        <w:t xml:space="preserve"> un FKTK</w:t>
      </w:r>
      <w:r w:rsidR="00FD5A88" w:rsidRPr="002A2D2C">
        <w:rPr>
          <w:i w:val="0"/>
          <w:color w:val="auto"/>
          <w:lang w:val="lv-LV"/>
        </w:rPr>
        <w:t xml:space="preserve"> </w:t>
      </w:r>
      <w:r w:rsidR="006874FE" w:rsidRPr="002A2D2C">
        <w:rPr>
          <w:i w:val="0"/>
          <w:color w:val="auto"/>
          <w:lang w:val="lv-LV"/>
        </w:rPr>
        <w:t>(darbojas kā galvenais naudas pret-atmazgāšanas (NPA) uzraugs Latvijas finanšu sektorā) darbinieku zināšanas</w:t>
      </w:r>
      <w:r w:rsidRPr="002A2D2C">
        <w:rPr>
          <w:i w:val="0"/>
          <w:color w:val="auto"/>
          <w:lang w:val="lv-LV"/>
        </w:rPr>
        <w:t xml:space="preserve">. </w:t>
      </w:r>
      <w:r w:rsidR="00AA5EC8" w:rsidRPr="002A2D2C">
        <w:rPr>
          <w:i w:val="0"/>
          <w:color w:val="auto"/>
          <w:lang w:val="lv-LV"/>
        </w:rPr>
        <w:t>S</w:t>
      </w:r>
      <w:r w:rsidRPr="002A2D2C">
        <w:rPr>
          <w:i w:val="0"/>
          <w:color w:val="auto"/>
          <w:lang w:val="lv-LV"/>
        </w:rPr>
        <w:t>peciālistiem ir nepieciešams metodoloģiskais un kapacitātes stiprināšanas atbalsts, lai paaugstinātu viņu spējas atpazīt shēmas, kas saistītas ar naudas atmazgāšanu, terorisma finansēšanu un masu iznīcināšanas ieroču</w:t>
      </w:r>
      <w:r w:rsidR="00F91087" w:rsidRPr="002A2D2C">
        <w:rPr>
          <w:i w:val="0"/>
          <w:color w:val="auto"/>
          <w:lang w:val="lv-LV"/>
        </w:rPr>
        <w:t xml:space="preserve"> (MII)</w:t>
      </w:r>
      <w:r w:rsidRPr="002A2D2C">
        <w:rPr>
          <w:i w:val="0"/>
          <w:color w:val="auto"/>
          <w:lang w:val="lv-LV"/>
        </w:rPr>
        <w:t xml:space="preserve"> izplatīšanu. </w:t>
      </w:r>
      <w:r w:rsidR="00FD5A88" w:rsidRPr="002A2D2C">
        <w:rPr>
          <w:i w:val="0"/>
          <w:color w:val="auto"/>
          <w:lang w:val="lv-LV"/>
        </w:rPr>
        <w:t>Finanšu iestādes, jo īpaši bankas, turpmāk ir jāinformē par efektīviem līdzekļiem, lai īstenotu savas NPA saistīb</w:t>
      </w:r>
      <w:r w:rsidR="00F91087" w:rsidRPr="002A2D2C">
        <w:rPr>
          <w:i w:val="0"/>
          <w:color w:val="auto"/>
          <w:lang w:val="lv-LV"/>
        </w:rPr>
        <w:t xml:space="preserve">as, kā arī par nacionālajiem un </w:t>
      </w:r>
      <w:r w:rsidR="00AA5EC8" w:rsidRPr="002A2D2C">
        <w:rPr>
          <w:i w:val="0"/>
          <w:color w:val="auto"/>
          <w:lang w:val="lv-LV"/>
        </w:rPr>
        <w:t>sektorālajiem</w:t>
      </w:r>
      <w:r w:rsidR="00FD5A88" w:rsidRPr="002A2D2C">
        <w:rPr>
          <w:i w:val="0"/>
          <w:color w:val="auto"/>
          <w:lang w:val="lv-LV"/>
        </w:rPr>
        <w:t xml:space="preserve"> riskiem, kas raksturīgi Latvijai.</w:t>
      </w:r>
    </w:p>
    <w:p w14:paraId="656CF1F9" w14:textId="77777777" w:rsidR="00FD5A88" w:rsidRPr="002A2D2C" w:rsidRDefault="00FD5A88" w:rsidP="002B27D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567" w:right="-142" w:firstLine="0"/>
        <w:rPr>
          <w:i w:val="0"/>
          <w:color w:val="auto"/>
          <w:sz w:val="16"/>
          <w:szCs w:val="16"/>
          <w:highlight w:val="yellow"/>
          <w:lang w:val="lv-LV"/>
        </w:rPr>
      </w:pPr>
    </w:p>
    <w:p w14:paraId="1F8BC742" w14:textId="77777777" w:rsidR="002B27DD" w:rsidRPr="002A2D2C"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2A2D2C">
        <w:rPr>
          <w:rFonts w:eastAsia="Calibri"/>
          <w:i w:val="0"/>
          <w:color w:val="auto"/>
          <w:lang w:val="lv-LV" w:eastAsia="en-US"/>
        </w:rPr>
        <w:t>MĒRĶA GRUPA</w:t>
      </w:r>
    </w:p>
    <w:p w14:paraId="5067F4BC"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sz w:val="14"/>
          <w:szCs w:val="14"/>
          <w:lang w:val="lv-LV" w:eastAsia="en-US"/>
        </w:rPr>
      </w:pPr>
    </w:p>
    <w:p w14:paraId="3F24AE42" w14:textId="0DF1F1C5" w:rsidR="002B27DD" w:rsidRPr="002A2D2C"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contextualSpacing/>
        <w:jc w:val="left"/>
        <w:rPr>
          <w:rFonts w:eastAsia="Calibri"/>
          <w:i w:val="0"/>
          <w:color w:val="auto"/>
          <w:lang w:val="lv-LV" w:eastAsia="en-US"/>
        </w:rPr>
      </w:pPr>
      <w:r w:rsidRPr="002A2D2C">
        <w:rPr>
          <w:rFonts w:eastAsia="Calibri"/>
          <w:i w:val="0"/>
          <w:color w:val="auto"/>
          <w:lang w:val="lv-LV" w:eastAsia="en-US"/>
        </w:rPr>
        <w:t>Mērķa grupa ir</w:t>
      </w:r>
      <w:r w:rsidR="00863C6F" w:rsidRPr="002A2D2C">
        <w:rPr>
          <w:rFonts w:eastAsia="Calibri"/>
          <w:i w:val="0"/>
          <w:color w:val="auto"/>
          <w:lang w:val="lv-LV" w:eastAsia="en-US"/>
        </w:rPr>
        <w:t xml:space="preserve"> </w:t>
      </w:r>
      <w:r w:rsidR="00B24C4C">
        <w:rPr>
          <w:rFonts w:eastAsia="Calibri"/>
          <w:i w:val="0"/>
          <w:color w:val="auto"/>
          <w:lang w:val="lv-LV" w:eastAsia="en-US"/>
        </w:rPr>
        <w:t>FID</w:t>
      </w:r>
      <w:r w:rsidR="009B71C8">
        <w:rPr>
          <w:rFonts w:eastAsia="Calibri"/>
          <w:i w:val="0"/>
          <w:color w:val="auto"/>
          <w:lang w:val="lv-LV" w:eastAsia="en-US"/>
        </w:rPr>
        <w:t>,</w:t>
      </w:r>
      <w:r w:rsidR="00AA5EC8" w:rsidRPr="002A2D2C">
        <w:rPr>
          <w:rFonts w:eastAsia="Calibri"/>
          <w:i w:val="0"/>
          <w:color w:val="auto"/>
          <w:lang w:val="lv-LV" w:eastAsia="en-US"/>
        </w:rPr>
        <w:t xml:space="preserve"> </w:t>
      </w:r>
      <w:r w:rsidR="009B71C8">
        <w:rPr>
          <w:rFonts w:eastAsia="Calibri"/>
          <w:i w:val="0"/>
          <w:color w:val="auto"/>
          <w:lang w:val="lv-LV" w:eastAsia="en-US"/>
        </w:rPr>
        <w:t xml:space="preserve">FKTK </w:t>
      </w:r>
      <w:r w:rsidR="00AA5EC8" w:rsidRPr="002A2D2C">
        <w:rPr>
          <w:rFonts w:eastAsia="Calibri"/>
          <w:i w:val="0"/>
          <w:color w:val="auto"/>
          <w:lang w:val="lv-LV" w:eastAsia="en-US"/>
        </w:rPr>
        <w:t>un ziņošanas iestādes - finanšu sektora dalībnieki Latvijā</w:t>
      </w:r>
      <w:r w:rsidRPr="002A2D2C">
        <w:rPr>
          <w:rFonts w:eastAsia="Calibri"/>
          <w:i w:val="0"/>
          <w:color w:val="auto"/>
          <w:lang w:val="lv-LV" w:eastAsia="en-US"/>
        </w:rPr>
        <w:t xml:space="preserve">.  Šo iestāžu spēju stiprināšana </w:t>
      </w:r>
      <w:r w:rsidR="00237BF5" w:rsidRPr="002A2D2C">
        <w:rPr>
          <w:rFonts w:eastAsia="Calibri"/>
          <w:i w:val="0"/>
          <w:color w:val="auto"/>
          <w:lang w:val="lv-LV" w:eastAsia="en-US"/>
        </w:rPr>
        <w:t>uzlabos</w:t>
      </w:r>
      <w:r w:rsidRPr="002A2D2C">
        <w:rPr>
          <w:rFonts w:eastAsia="Calibri"/>
          <w:i w:val="0"/>
          <w:color w:val="auto"/>
          <w:lang w:val="lv-LV" w:eastAsia="en-US"/>
        </w:rPr>
        <w:t xml:space="preserve"> </w:t>
      </w:r>
      <w:r w:rsidR="00936E63" w:rsidRPr="002A2D2C">
        <w:rPr>
          <w:i w:val="0"/>
          <w:color w:val="auto"/>
          <w:lang w:val="lv-LV" w:eastAsia="en-US"/>
        </w:rPr>
        <w:t>noziedzīgi iegūtu līdzekļu legalizācijas</w:t>
      </w:r>
      <w:r w:rsidR="00936E63" w:rsidRPr="002A2D2C">
        <w:rPr>
          <w:rFonts w:ascii="Calibri" w:hAnsi="Calibri" w:cs="Calibri"/>
          <w:color w:val="auto"/>
          <w:lang w:val="lv-LV" w:eastAsia="en-US"/>
        </w:rPr>
        <w:t xml:space="preserve"> </w:t>
      </w:r>
      <w:r w:rsidR="00237BF5" w:rsidRPr="002A2D2C">
        <w:rPr>
          <w:rFonts w:eastAsia="Calibri"/>
          <w:i w:val="0"/>
          <w:color w:val="auto"/>
          <w:lang w:val="lv-LV" w:eastAsia="en-US"/>
        </w:rPr>
        <w:t>atpazīšanu un apkarošanu</w:t>
      </w:r>
      <w:r w:rsidRPr="002A2D2C">
        <w:rPr>
          <w:rFonts w:eastAsia="Calibri"/>
          <w:i w:val="0"/>
          <w:color w:val="auto"/>
          <w:lang w:val="lv-LV" w:eastAsia="en-US"/>
        </w:rPr>
        <w:t xml:space="preserve"> Latvijas </w:t>
      </w:r>
      <w:r w:rsidR="00AA5EC8" w:rsidRPr="002A2D2C">
        <w:rPr>
          <w:rFonts w:eastAsia="Calibri"/>
          <w:i w:val="0"/>
          <w:color w:val="auto"/>
          <w:lang w:val="lv-LV" w:eastAsia="en-US"/>
        </w:rPr>
        <w:t>finanšu</w:t>
      </w:r>
      <w:r w:rsidRPr="002A2D2C">
        <w:rPr>
          <w:rFonts w:eastAsia="Calibri"/>
          <w:i w:val="0"/>
          <w:color w:val="auto"/>
          <w:lang w:val="lv-LV" w:eastAsia="en-US"/>
        </w:rPr>
        <w:t xml:space="preserve"> sistēmā. </w:t>
      </w:r>
    </w:p>
    <w:p w14:paraId="7D3DEB45" w14:textId="77777777" w:rsidR="002B27DD" w:rsidRPr="002A2D2C" w:rsidRDefault="002B27DD" w:rsidP="002B27DD">
      <w:pPr>
        <w:spacing w:after="0" w:line="240" w:lineRule="auto"/>
        <w:ind w:left="720" w:right="-519" w:firstLine="0"/>
        <w:textAlignment w:val="baseline"/>
        <w:rPr>
          <w:rFonts w:ascii="Noto Sans Symbols" w:hAnsi="Noto Sans Symbols"/>
          <w:i w:val="0"/>
          <w:color w:val="auto"/>
          <w:sz w:val="14"/>
          <w:szCs w:val="14"/>
          <w:lang w:val="lv-LV"/>
        </w:rPr>
      </w:pPr>
    </w:p>
    <w:p w14:paraId="4B77B957" w14:textId="77777777" w:rsidR="002B27DD" w:rsidRPr="002A2D2C" w:rsidRDefault="007120FD" w:rsidP="002B27DD">
      <w:pPr>
        <w:numPr>
          <w:ilvl w:val="0"/>
          <w:numId w:val="17"/>
        </w:numPr>
        <w:spacing w:after="160" w:line="259" w:lineRule="auto"/>
        <w:ind w:right="0"/>
        <w:contextualSpacing/>
        <w:jc w:val="left"/>
        <w:rPr>
          <w:i w:val="0"/>
          <w:color w:val="auto"/>
          <w:lang w:val="lv-LV"/>
        </w:rPr>
      </w:pPr>
      <w:r w:rsidRPr="002A2D2C">
        <w:rPr>
          <w:i w:val="0"/>
          <w:color w:val="auto"/>
          <w:lang w:val="lv-LV"/>
        </w:rPr>
        <w:t>MĒRĶIS, AKTIVITĀTES UN REZULTĀTI</w:t>
      </w:r>
    </w:p>
    <w:p w14:paraId="4B0E216F" w14:textId="77777777" w:rsidR="002B27DD" w:rsidRPr="002A2D2C"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sz w:val="16"/>
          <w:szCs w:val="16"/>
          <w:lang w:val="lv-LV" w:eastAsia="en-US"/>
        </w:rPr>
      </w:pP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674"/>
        <w:gridCol w:w="5705"/>
        <w:gridCol w:w="4111"/>
      </w:tblGrid>
      <w:tr w:rsidR="00CA56B8" w:rsidRPr="00FB0E08" w14:paraId="5A485E3B" w14:textId="77777777" w:rsidTr="002B27DD">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8258F90" w14:textId="77777777" w:rsidR="002B27DD" w:rsidRPr="002A2D2C" w:rsidRDefault="002B27DD" w:rsidP="002B27DD">
            <w:pPr>
              <w:spacing w:after="120" w:line="240" w:lineRule="auto"/>
              <w:ind w:left="0" w:right="0" w:firstLine="0"/>
              <w:rPr>
                <w:b/>
                <w:bCs/>
                <w:i w:val="0"/>
                <w:color w:val="auto"/>
                <w:sz w:val="8"/>
                <w:szCs w:val="8"/>
                <w:lang w:val="lv-LV"/>
              </w:rPr>
            </w:pPr>
          </w:p>
          <w:p w14:paraId="54018B43" w14:textId="77777777" w:rsidR="002B27DD" w:rsidRPr="002A2D2C" w:rsidRDefault="007120FD" w:rsidP="002B27DD">
            <w:pPr>
              <w:spacing w:after="120" w:line="240" w:lineRule="auto"/>
              <w:ind w:left="0" w:right="0" w:firstLine="0"/>
              <w:rPr>
                <w:b/>
                <w:bCs/>
                <w:i w:val="0"/>
                <w:color w:val="auto"/>
                <w:lang w:val="lv-LV"/>
              </w:rPr>
            </w:pPr>
            <w:r w:rsidRPr="002A2D2C">
              <w:rPr>
                <w:b/>
                <w:bCs/>
                <w:i w:val="0"/>
                <w:color w:val="auto"/>
                <w:lang w:val="lv-LV"/>
              </w:rPr>
              <w:t>MĒRĶIS: Efektīvāka ekonomisko noziegumu novēršana un apkarošana</w:t>
            </w:r>
          </w:p>
        </w:tc>
      </w:tr>
      <w:tr w:rsidR="00463346" w:rsidRPr="00AD1F8C" w14:paraId="34506E1E" w14:textId="77777777" w:rsidTr="00247C6A">
        <w:tc>
          <w:tcPr>
            <w:tcW w:w="6379"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2553F5EC" w14:textId="77777777" w:rsidR="002B27DD" w:rsidRPr="00AD1F8C" w:rsidRDefault="007120FD" w:rsidP="002B27DD">
            <w:pPr>
              <w:spacing w:after="120" w:line="240" w:lineRule="auto"/>
              <w:ind w:left="0" w:right="0" w:firstLine="0"/>
              <w:rPr>
                <w:i w:val="0"/>
                <w:color w:val="auto"/>
                <w:sz w:val="24"/>
                <w:szCs w:val="24"/>
                <w:lang w:val="lv-LV"/>
              </w:rPr>
            </w:pPr>
            <w:r w:rsidRPr="00AD1F8C">
              <w:rPr>
                <w:b/>
                <w:bCs/>
                <w:i w:val="0"/>
                <w:color w:val="auto"/>
                <w:lang w:val="lv-LV"/>
              </w:rPr>
              <w:t>Pasākumi</w:t>
            </w:r>
          </w:p>
        </w:tc>
        <w:tc>
          <w:tcPr>
            <w:tcW w:w="4111"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210E1536" w14:textId="77777777" w:rsidR="002B27DD" w:rsidRPr="00AD1F8C" w:rsidRDefault="007120FD" w:rsidP="002B27DD">
            <w:pPr>
              <w:spacing w:after="120" w:line="240" w:lineRule="auto"/>
              <w:ind w:left="0" w:right="0" w:firstLine="0"/>
              <w:rPr>
                <w:i w:val="0"/>
                <w:color w:val="auto"/>
                <w:sz w:val="24"/>
                <w:szCs w:val="24"/>
                <w:lang w:val="lv-LV"/>
              </w:rPr>
            </w:pPr>
            <w:r w:rsidRPr="00AD1F8C">
              <w:rPr>
                <w:b/>
                <w:bCs/>
                <w:i w:val="0"/>
                <w:color w:val="auto"/>
                <w:lang w:val="lv-LV"/>
              </w:rPr>
              <w:t>Sagaidāmais rezultāts</w:t>
            </w:r>
          </w:p>
        </w:tc>
      </w:tr>
      <w:tr w:rsidR="00CA56B8" w:rsidRPr="00AD1F8C" w14:paraId="3370ED41" w14:textId="77777777" w:rsidTr="00247C6A">
        <w:trPr>
          <w:trHeight w:val="57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D42E7" w14:textId="77777777" w:rsidR="002B27DD" w:rsidRPr="00AD1F8C" w:rsidRDefault="007120FD" w:rsidP="002B27DD">
            <w:pPr>
              <w:spacing w:after="120" w:line="240" w:lineRule="auto"/>
              <w:ind w:left="0" w:right="0" w:firstLine="0"/>
              <w:rPr>
                <w:i w:val="0"/>
                <w:color w:val="auto"/>
                <w:lang w:val="lv-LV"/>
              </w:rPr>
            </w:pPr>
            <w:r w:rsidRPr="00AD1F8C">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C4EC5" w14:textId="77777777" w:rsidR="002B27DD" w:rsidRPr="002A2D2C" w:rsidRDefault="007120FD" w:rsidP="00936E63">
            <w:pPr>
              <w:autoSpaceDE w:val="0"/>
              <w:autoSpaceDN w:val="0"/>
              <w:adjustRightInd w:val="0"/>
              <w:spacing w:after="0" w:line="240" w:lineRule="auto"/>
              <w:ind w:left="1" w:firstLine="0"/>
              <w:rPr>
                <w:i w:val="0"/>
                <w:color w:val="auto"/>
                <w:lang w:val="lv-LV"/>
              </w:rPr>
            </w:pPr>
            <w:r w:rsidRPr="00AD1F8C">
              <w:rPr>
                <w:i w:val="0"/>
                <w:color w:val="auto"/>
                <w:lang w:val="lv-LV"/>
              </w:rPr>
              <w:t xml:space="preserve">Attiecīgo iestāžu darbinieku zināšanu uzlabošana cīņai ar </w:t>
            </w:r>
            <w:r w:rsidR="00936E63" w:rsidRPr="002A2D2C">
              <w:rPr>
                <w:i w:val="0"/>
                <w:color w:val="auto"/>
                <w:lang w:val="lv-LV" w:eastAsia="en-US"/>
              </w:rPr>
              <w:t>noziedzīgi iegūtu līdzekļu legalizāciju</w:t>
            </w:r>
            <w:r w:rsidR="005733CE" w:rsidRPr="002A2D2C">
              <w:rPr>
                <w:i w:val="0"/>
                <w:color w:val="auto"/>
                <w:lang w:val="lv-LV"/>
              </w:rPr>
              <w: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68D8B" w14:textId="77777777" w:rsidR="002B27DD" w:rsidRPr="002A2D2C" w:rsidRDefault="007120FD" w:rsidP="002B27DD">
            <w:pPr>
              <w:spacing w:after="120" w:line="240" w:lineRule="auto"/>
              <w:ind w:left="0" w:right="0" w:firstLine="0"/>
              <w:rPr>
                <w:i w:val="0"/>
                <w:color w:val="auto"/>
                <w:lang w:val="lv-LV"/>
              </w:rPr>
            </w:pPr>
            <w:r w:rsidRPr="002A2D2C">
              <w:rPr>
                <w:i w:val="0"/>
                <w:color w:val="auto"/>
                <w:lang w:val="lv-LV"/>
              </w:rPr>
              <w:t>Mācības, mācību braucieni, semināri</w:t>
            </w:r>
          </w:p>
        </w:tc>
      </w:tr>
      <w:tr w:rsidR="005733CE" w:rsidRPr="00AD1F8C" w14:paraId="3DF73C0F" w14:textId="77777777" w:rsidTr="00247C6A">
        <w:trPr>
          <w:trHeight w:val="57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AB5B3" w14:textId="77777777" w:rsidR="005733CE" w:rsidRPr="00AD1F8C" w:rsidRDefault="005733CE" w:rsidP="002B27DD">
            <w:pPr>
              <w:spacing w:after="120" w:line="240" w:lineRule="auto"/>
              <w:ind w:left="0" w:right="0" w:firstLine="0"/>
              <w:rPr>
                <w:i w:val="0"/>
                <w:color w:val="auto"/>
                <w:lang w:val="lv-LV"/>
              </w:rPr>
            </w:pPr>
            <w:r w:rsidRPr="00AD1F8C">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95AC2" w14:textId="77777777" w:rsidR="005733CE" w:rsidRPr="002A2D2C" w:rsidRDefault="005733CE" w:rsidP="00936E63">
            <w:pPr>
              <w:autoSpaceDE w:val="0"/>
              <w:autoSpaceDN w:val="0"/>
              <w:adjustRightInd w:val="0"/>
              <w:spacing w:after="0" w:line="240" w:lineRule="auto"/>
              <w:ind w:left="1" w:firstLine="0"/>
              <w:rPr>
                <w:i w:val="0"/>
                <w:color w:val="auto"/>
                <w:lang w:val="lv-LV"/>
              </w:rPr>
            </w:pPr>
            <w:r w:rsidRPr="00AD1F8C">
              <w:rPr>
                <w:i w:val="0"/>
                <w:color w:val="auto"/>
                <w:lang w:val="lv-LV"/>
              </w:rPr>
              <w:t xml:space="preserve">Zināšanu uzlabošana un izpratnes veicināšana ziņošanas iestādēs (it īpaši </w:t>
            </w:r>
            <w:r w:rsidR="00AA5EC8" w:rsidRPr="00AD1F8C">
              <w:rPr>
                <w:i w:val="0"/>
                <w:color w:val="auto"/>
                <w:lang w:val="lv-LV"/>
              </w:rPr>
              <w:t>finanšu</w:t>
            </w:r>
            <w:r w:rsidRPr="002A2D2C">
              <w:rPr>
                <w:i w:val="0"/>
                <w:color w:val="auto"/>
                <w:lang w:val="lv-LV"/>
              </w:rPr>
              <w:t xml:space="preserve"> sektorā) saistībā ar efektīvu savu kā NPA saistību izpildi un izpratni par riskiem, kas saistīti ar </w:t>
            </w:r>
            <w:r w:rsidR="00936E63" w:rsidRPr="002A2D2C">
              <w:rPr>
                <w:i w:val="0"/>
                <w:color w:val="auto"/>
                <w:lang w:val="lv-LV" w:eastAsia="en-US"/>
              </w:rPr>
              <w:t>noziedzīgi iegūtu līdzekļu legalizāciju</w:t>
            </w:r>
            <w:r w:rsidRPr="002A2D2C">
              <w:rPr>
                <w:i w:val="0"/>
                <w:color w:val="auto"/>
                <w:lang w:val="lv-LV"/>
              </w:rPr>
              <w:t xml:space="preserve">, terorisma finansēšanu un </w:t>
            </w:r>
            <w:r w:rsidR="00936E63" w:rsidRPr="002A2D2C">
              <w:rPr>
                <w:i w:val="0"/>
                <w:color w:val="auto"/>
                <w:lang w:val="lv-LV"/>
              </w:rPr>
              <w:t xml:space="preserve">masu iznīcināšanas ieroču </w:t>
            </w:r>
            <w:r w:rsidRPr="002A2D2C">
              <w:rPr>
                <w:i w:val="0"/>
                <w:color w:val="auto"/>
                <w:lang w:val="lv-LV"/>
              </w:rPr>
              <w:t>izplatīšan</w:t>
            </w:r>
            <w:r w:rsidR="00936E63" w:rsidRPr="002A2D2C">
              <w:rPr>
                <w:i w:val="0"/>
                <w:color w:val="auto"/>
                <w:lang w:val="lv-LV"/>
              </w:rPr>
              <w:t>u</w:t>
            </w:r>
            <w:r w:rsidRPr="002A2D2C">
              <w:rPr>
                <w:i w:val="0"/>
                <w:color w:val="auto"/>
                <w:lang w:val="lv-LV"/>
              </w:rPr>
              <w: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B04C" w14:textId="77777777" w:rsidR="005733CE" w:rsidRPr="002A2D2C" w:rsidRDefault="005733CE" w:rsidP="002B27DD">
            <w:pPr>
              <w:spacing w:after="120" w:line="240" w:lineRule="auto"/>
              <w:ind w:left="0" w:right="0" w:firstLine="0"/>
              <w:rPr>
                <w:i w:val="0"/>
                <w:color w:val="auto"/>
                <w:lang w:val="lv-LV"/>
              </w:rPr>
            </w:pPr>
            <w:r w:rsidRPr="002A2D2C">
              <w:rPr>
                <w:i w:val="0"/>
                <w:color w:val="auto"/>
                <w:lang w:val="lv-LV"/>
              </w:rPr>
              <w:t>Mācības un izpratnes veicināšana</w:t>
            </w:r>
          </w:p>
        </w:tc>
      </w:tr>
    </w:tbl>
    <w:p w14:paraId="62290CD0" w14:textId="47F26356" w:rsidR="001B23A3" w:rsidRPr="00AD1F8C" w:rsidRDefault="001B23A3" w:rsidP="001B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2F4D2556" w14:textId="77777777" w:rsidR="0094132A" w:rsidRPr="00AD1F8C" w:rsidRDefault="0094132A" w:rsidP="0087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23C76C16" w14:textId="77777777" w:rsidR="002B27DD" w:rsidRPr="002A2D2C" w:rsidRDefault="007120FD" w:rsidP="002B27DD">
      <w:pPr>
        <w:keepNext/>
        <w:keepLines/>
        <w:spacing w:after="35" w:line="240" w:lineRule="auto"/>
        <w:ind w:left="-426" w:right="0"/>
        <w:jc w:val="left"/>
        <w:outlineLvl w:val="2"/>
        <w:rPr>
          <w:b/>
          <w:color w:val="auto"/>
          <w:sz w:val="24"/>
          <w:szCs w:val="24"/>
          <w:lang w:val="lv-LV"/>
        </w:rPr>
      </w:pPr>
      <w:r w:rsidRPr="00AD1F8C">
        <w:rPr>
          <w:b/>
          <w:i w:val="0"/>
          <w:color w:val="auto"/>
          <w:sz w:val="24"/>
          <w:szCs w:val="24"/>
          <w:lang w:val="lv-LV"/>
        </w:rPr>
        <w:lastRenderedPageBreak/>
        <w:t xml:space="preserve">Iepriekš noteiktais projekts Nr. 6 - </w:t>
      </w:r>
      <w:r w:rsidRPr="002A2D2C">
        <w:rPr>
          <w:b/>
          <w:color w:val="auto"/>
          <w:sz w:val="24"/>
          <w:szCs w:val="24"/>
          <w:lang w:val="lv-LV"/>
        </w:rPr>
        <w:t>Atbalsts Barnahus ieviešanai Latvijā</w:t>
      </w:r>
    </w:p>
    <w:p w14:paraId="348A5C70" w14:textId="77777777" w:rsidR="002B27DD" w:rsidRPr="002A2D2C" w:rsidRDefault="002B27DD" w:rsidP="002B27DD">
      <w:pPr>
        <w:spacing w:after="0" w:line="240" w:lineRule="auto"/>
        <w:ind w:left="0" w:firstLine="0"/>
        <w:rPr>
          <w:i w:val="0"/>
          <w:color w:val="auto"/>
          <w:sz w:val="10"/>
          <w:szCs w:val="10"/>
          <w:lang w:val="lv-LV"/>
        </w:rPr>
      </w:pPr>
    </w:p>
    <w:tbl>
      <w:tblPr>
        <w:tblStyle w:val="TableGrid"/>
        <w:tblW w:w="10632" w:type="dxa"/>
        <w:tblInd w:w="-567" w:type="dxa"/>
        <w:tblLook w:val="04A0" w:firstRow="1" w:lastRow="0" w:firstColumn="1" w:lastColumn="0" w:noHBand="0" w:noVBand="1"/>
      </w:tblPr>
      <w:tblGrid>
        <w:gridCol w:w="2977"/>
        <w:gridCol w:w="7655"/>
      </w:tblGrid>
      <w:tr w:rsidR="00CA56B8" w:rsidRPr="00AD1F8C" w14:paraId="728E4E06" w14:textId="77777777" w:rsidTr="002B27DD">
        <w:trPr>
          <w:trHeight w:val="314"/>
        </w:trPr>
        <w:tc>
          <w:tcPr>
            <w:tcW w:w="2977" w:type="dxa"/>
          </w:tcPr>
          <w:p w14:paraId="3B09035D" w14:textId="77777777" w:rsidR="002B27DD" w:rsidRPr="002A2D2C" w:rsidRDefault="007120FD" w:rsidP="002B27DD">
            <w:pPr>
              <w:spacing w:after="0" w:line="240" w:lineRule="auto"/>
              <w:ind w:left="142" w:firstLine="0"/>
              <w:rPr>
                <w:color w:val="auto"/>
                <w:lang w:val="lv-LV"/>
              </w:rPr>
            </w:pPr>
            <w:r w:rsidRPr="002A2D2C">
              <w:rPr>
                <w:color w:val="auto"/>
                <w:lang w:val="lv-LV"/>
              </w:rPr>
              <w:t>Projekta nosaukums:</w:t>
            </w:r>
          </w:p>
          <w:p w14:paraId="63D2D5FC" w14:textId="77777777" w:rsidR="002B27DD" w:rsidRPr="002A2D2C" w:rsidRDefault="002B27DD" w:rsidP="002B27DD">
            <w:pPr>
              <w:spacing w:after="0" w:line="240" w:lineRule="auto"/>
              <w:ind w:left="142" w:firstLine="0"/>
              <w:rPr>
                <w:color w:val="auto"/>
                <w:lang w:val="lv-LV"/>
              </w:rPr>
            </w:pPr>
          </w:p>
        </w:tc>
        <w:tc>
          <w:tcPr>
            <w:tcW w:w="7655" w:type="dxa"/>
          </w:tcPr>
          <w:p w14:paraId="2A67FE2A" w14:textId="77777777" w:rsidR="002B27DD" w:rsidRPr="002A2D2C" w:rsidRDefault="007120FD" w:rsidP="002B27DD">
            <w:pPr>
              <w:spacing w:after="0" w:line="240" w:lineRule="auto"/>
              <w:ind w:left="142" w:firstLine="0"/>
              <w:jc w:val="left"/>
              <w:rPr>
                <w:b/>
                <w:color w:val="auto"/>
                <w:lang w:val="lv-LV"/>
              </w:rPr>
            </w:pPr>
            <w:r w:rsidRPr="002A2D2C">
              <w:rPr>
                <w:b/>
                <w:color w:val="auto"/>
                <w:lang w:val="lv-LV"/>
              </w:rPr>
              <w:t>Atbalsts Barnahus ieviešanai Latvijā</w:t>
            </w:r>
          </w:p>
        </w:tc>
      </w:tr>
      <w:tr w:rsidR="00463346" w:rsidRPr="00AD1F8C" w14:paraId="48980C28" w14:textId="77777777" w:rsidTr="002B27DD">
        <w:tc>
          <w:tcPr>
            <w:tcW w:w="2977" w:type="dxa"/>
          </w:tcPr>
          <w:p w14:paraId="585421EE" w14:textId="1FB94720" w:rsidR="002B27DD" w:rsidRPr="00AD1F8C" w:rsidRDefault="007120FD" w:rsidP="002B27DD">
            <w:pPr>
              <w:spacing w:after="0" w:line="240" w:lineRule="auto"/>
              <w:ind w:left="142" w:firstLine="0"/>
              <w:rPr>
                <w:color w:val="auto"/>
                <w:lang w:val="lv-LV"/>
              </w:rPr>
            </w:pPr>
            <w:r w:rsidRPr="00AD1F8C">
              <w:rPr>
                <w:color w:val="auto"/>
                <w:lang w:val="lv-LV"/>
              </w:rPr>
              <w:t>Projekta iesniedzējs:</w:t>
            </w:r>
            <w:r w:rsidR="002A2D2C" w:rsidRPr="00AD1F8C">
              <w:rPr>
                <w:color w:val="auto"/>
                <w:lang w:val="lv-LV"/>
              </w:rPr>
              <w:t xml:space="preserve"> </w:t>
            </w:r>
          </w:p>
        </w:tc>
        <w:tc>
          <w:tcPr>
            <w:tcW w:w="7655" w:type="dxa"/>
          </w:tcPr>
          <w:p w14:paraId="2EA69B14" w14:textId="77777777" w:rsidR="002B27DD" w:rsidRPr="002A2D2C" w:rsidRDefault="006D6882" w:rsidP="006D6882">
            <w:pPr>
              <w:spacing w:after="0" w:line="240" w:lineRule="auto"/>
              <w:ind w:left="142" w:firstLine="0"/>
              <w:jc w:val="left"/>
              <w:rPr>
                <w:color w:val="auto"/>
                <w:lang w:val="lv-LV"/>
              </w:rPr>
            </w:pPr>
            <w:r w:rsidRPr="002A2D2C">
              <w:rPr>
                <w:color w:val="auto"/>
                <w:lang w:val="lv-LV"/>
              </w:rPr>
              <w:t>Labklājības ministrija</w:t>
            </w:r>
          </w:p>
        </w:tc>
      </w:tr>
      <w:tr w:rsidR="00CA56B8" w:rsidRPr="00AD1F8C" w14:paraId="248B407F" w14:textId="77777777" w:rsidTr="002B27DD">
        <w:tc>
          <w:tcPr>
            <w:tcW w:w="2977" w:type="dxa"/>
          </w:tcPr>
          <w:p w14:paraId="0C1735B9" w14:textId="21EA57D1" w:rsidR="002B27DD" w:rsidRPr="00AD1F8C" w:rsidRDefault="007120FD" w:rsidP="002B27DD">
            <w:pPr>
              <w:spacing w:after="0" w:line="240" w:lineRule="auto"/>
              <w:ind w:left="142" w:firstLine="0"/>
              <w:rPr>
                <w:color w:val="auto"/>
                <w:lang w:val="lv-LV"/>
              </w:rPr>
            </w:pPr>
            <w:r w:rsidRPr="00AD1F8C">
              <w:rPr>
                <w:color w:val="auto"/>
                <w:lang w:val="lv-LV"/>
              </w:rPr>
              <w:t>Projekta partneri(-i):</w:t>
            </w:r>
            <w:r w:rsidR="002A2D2C" w:rsidRPr="00AD1F8C">
              <w:rPr>
                <w:color w:val="auto"/>
                <w:lang w:val="lv-LV"/>
              </w:rPr>
              <w:t xml:space="preserve"> </w:t>
            </w:r>
          </w:p>
        </w:tc>
        <w:tc>
          <w:tcPr>
            <w:tcW w:w="7655" w:type="dxa"/>
          </w:tcPr>
          <w:p w14:paraId="7174AFDA" w14:textId="7518BED0" w:rsidR="002B27DD" w:rsidRPr="002A2D2C" w:rsidRDefault="007120FD" w:rsidP="003E77D9">
            <w:pPr>
              <w:spacing w:after="0" w:line="276" w:lineRule="auto"/>
              <w:ind w:left="142"/>
              <w:jc w:val="left"/>
              <w:rPr>
                <w:i w:val="0"/>
                <w:color w:val="auto"/>
                <w:lang w:val="lv-LV"/>
              </w:rPr>
            </w:pPr>
            <w:r w:rsidRPr="002A2D2C">
              <w:rPr>
                <w:color w:val="auto"/>
                <w:lang w:val="lv-LV"/>
              </w:rPr>
              <w:t>, Bērnu klīniskā</w:t>
            </w:r>
            <w:r w:rsidR="00327D48" w:rsidRPr="002A2D2C">
              <w:rPr>
                <w:color w:val="auto"/>
                <w:lang w:val="lv-LV"/>
              </w:rPr>
              <w:t>s</w:t>
            </w:r>
            <w:r w:rsidRPr="002A2D2C">
              <w:rPr>
                <w:color w:val="auto"/>
                <w:lang w:val="lv-LV"/>
              </w:rPr>
              <w:t xml:space="preserve"> universitātes slimnīca,</w:t>
            </w:r>
            <w:r w:rsidR="001805C1">
              <w:rPr>
                <w:color w:val="auto"/>
                <w:lang w:val="lv-LV"/>
              </w:rPr>
              <w:t xml:space="preserve"> OECD</w:t>
            </w:r>
            <w:r w:rsidRPr="002A2D2C">
              <w:rPr>
                <w:color w:val="auto"/>
                <w:lang w:val="lv-LV"/>
              </w:rPr>
              <w:t xml:space="preserve"> </w:t>
            </w:r>
          </w:p>
        </w:tc>
      </w:tr>
      <w:tr w:rsidR="00CA56B8" w:rsidRPr="00AD1F8C" w14:paraId="56565329" w14:textId="77777777" w:rsidTr="002B27DD">
        <w:tc>
          <w:tcPr>
            <w:tcW w:w="2977" w:type="dxa"/>
          </w:tcPr>
          <w:p w14:paraId="0D361D2F" w14:textId="77777777" w:rsidR="002B27DD" w:rsidRPr="00AD1F8C" w:rsidRDefault="007120FD" w:rsidP="002B27DD">
            <w:pPr>
              <w:spacing w:after="0" w:line="240" w:lineRule="auto"/>
              <w:ind w:left="142" w:firstLine="0"/>
              <w:rPr>
                <w:color w:val="auto"/>
                <w:lang w:val="lv-LV"/>
              </w:rPr>
            </w:pPr>
            <w:r w:rsidRPr="00AD1F8C">
              <w:rPr>
                <w:color w:val="auto"/>
                <w:lang w:val="lv-LV"/>
              </w:rPr>
              <w:t>Donoru projekta partneris (i):</w:t>
            </w:r>
          </w:p>
        </w:tc>
        <w:tc>
          <w:tcPr>
            <w:tcW w:w="7655" w:type="dxa"/>
          </w:tcPr>
          <w:p w14:paraId="700A4DC4" w14:textId="5A119B9A" w:rsidR="002B27DD" w:rsidRPr="002A2D2C" w:rsidRDefault="007120FD" w:rsidP="002B27DD">
            <w:pPr>
              <w:tabs>
                <w:tab w:val="left" w:pos="2370"/>
              </w:tabs>
              <w:spacing w:after="0" w:line="276" w:lineRule="auto"/>
              <w:ind w:left="142" w:right="3311" w:firstLine="0"/>
              <w:jc w:val="left"/>
              <w:rPr>
                <w:color w:val="auto"/>
                <w:lang w:val="lv-LV"/>
              </w:rPr>
            </w:pPr>
            <w:r w:rsidRPr="002A2D2C">
              <w:rPr>
                <w:color w:val="auto"/>
                <w:lang w:val="lv-LV"/>
              </w:rPr>
              <w:t>Islandes valdības bērnu aizsardzības aģentūra</w:t>
            </w:r>
          </w:p>
        </w:tc>
      </w:tr>
      <w:tr w:rsidR="00CA56B8" w:rsidRPr="00AD1F8C" w14:paraId="400EB154" w14:textId="77777777" w:rsidTr="002B27DD">
        <w:tc>
          <w:tcPr>
            <w:tcW w:w="2977" w:type="dxa"/>
          </w:tcPr>
          <w:p w14:paraId="48C12895" w14:textId="3637A174" w:rsidR="002B27DD" w:rsidRPr="00AD1F8C" w:rsidRDefault="007120FD" w:rsidP="002B27DD">
            <w:pPr>
              <w:spacing w:after="0" w:line="240" w:lineRule="auto"/>
              <w:ind w:left="142" w:firstLine="0"/>
              <w:rPr>
                <w:color w:val="auto"/>
                <w:lang w:val="lv-LV"/>
              </w:rPr>
            </w:pPr>
            <w:r w:rsidRPr="00AD1F8C">
              <w:rPr>
                <w:color w:val="auto"/>
                <w:lang w:val="lv-LV"/>
              </w:rPr>
              <w:t>Kopējās maksimālās attiecināmās projekta izmaksas:</w:t>
            </w:r>
            <w:r w:rsidR="002A2D2C" w:rsidRPr="00AD1F8C">
              <w:rPr>
                <w:color w:val="auto"/>
                <w:lang w:val="lv-LV"/>
              </w:rPr>
              <w:t xml:space="preserve"> </w:t>
            </w:r>
          </w:p>
        </w:tc>
        <w:tc>
          <w:tcPr>
            <w:tcW w:w="7655" w:type="dxa"/>
          </w:tcPr>
          <w:p w14:paraId="353EAA0E" w14:textId="77777777" w:rsidR="002B27DD" w:rsidRPr="002A2D2C" w:rsidRDefault="007120FD" w:rsidP="002B27DD">
            <w:pPr>
              <w:spacing w:after="0" w:line="240" w:lineRule="auto"/>
              <w:ind w:left="142" w:firstLine="0"/>
              <w:jc w:val="left"/>
              <w:rPr>
                <w:color w:val="auto"/>
                <w:lang w:val="lv-LV"/>
              </w:rPr>
            </w:pPr>
            <w:r w:rsidRPr="002A2D2C">
              <w:rPr>
                <w:i w:val="0"/>
                <w:color w:val="auto"/>
                <w:lang w:val="lv-LV"/>
              </w:rPr>
              <w:t>€ 2 070 000</w:t>
            </w:r>
          </w:p>
        </w:tc>
      </w:tr>
      <w:tr w:rsidR="00CA56B8" w:rsidRPr="00AD1F8C" w14:paraId="30D7E27F" w14:textId="77777777" w:rsidTr="002B27DD">
        <w:tc>
          <w:tcPr>
            <w:tcW w:w="2977" w:type="dxa"/>
          </w:tcPr>
          <w:p w14:paraId="0EB5BFFB" w14:textId="77777777" w:rsidR="002B27DD" w:rsidRPr="00AD1F8C" w:rsidRDefault="007120FD" w:rsidP="002B27DD">
            <w:pPr>
              <w:spacing w:after="0" w:line="240" w:lineRule="auto"/>
              <w:ind w:left="142" w:firstLine="0"/>
              <w:rPr>
                <w:color w:val="auto"/>
                <w:lang w:val="lv-LV"/>
              </w:rPr>
            </w:pPr>
            <w:r w:rsidRPr="00AD1F8C">
              <w:rPr>
                <w:color w:val="auto"/>
                <w:lang w:val="lv-LV"/>
              </w:rPr>
              <w:t>Projekta piešķīruma daļa:</w:t>
            </w:r>
          </w:p>
        </w:tc>
        <w:tc>
          <w:tcPr>
            <w:tcW w:w="7655" w:type="dxa"/>
          </w:tcPr>
          <w:p w14:paraId="6D92B934" w14:textId="77777777" w:rsidR="002B27DD" w:rsidRPr="002A2D2C" w:rsidRDefault="007120FD" w:rsidP="002B27DD">
            <w:pPr>
              <w:spacing w:after="0" w:line="240" w:lineRule="auto"/>
              <w:ind w:left="142" w:firstLine="0"/>
              <w:jc w:val="left"/>
              <w:rPr>
                <w:color w:val="auto"/>
                <w:lang w:val="lv-LV"/>
              </w:rPr>
            </w:pPr>
            <w:r w:rsidRPr="002A2D2C">
              <w:rPr>
                <w:i w:val="0"/>
                <w:color w:val="auto"/>
                <w:lang w:val="lv-LV"/>
              </w:rPr>
              <w:t>100%</w:t>
            </w:r>
          </w:p>
        </w:tc>
      </w:tr>
      <w:tr w:rsidR="00CA56B8" w:rsidRPr="00AD1F8C" w14:paraId="27803BFA" w14:textId="77777777" w:rsidTr="002B27DD">
        <w:tc>
          <w:tcPr>
            <w:tcW w:w="2977" w:type="dxa"/>
          </w:tcPr>
          <w:p w14:paraId="6518FD79" w14:textId="77777777" w:rsidR="002B27DD" w:rsidRPr="00AD1F8C" w:rsidRDefault="007120FD" w:rsidP="002B27DD">
            <w:pPr>
              <w:spacing w:after="0" w:line="240" w:lineRule="auto"/>
              <w:ind w:left="142" w:firstLine="0"/>
              <w:rPr>
                <w:color w:val="auto"/>
                <w:lang w:val="lv-LV"/>
              </w:rPr>
            </w:pPr>
            <w:r w:rsidRPr="00AD1F8C">
              <w:rPr>
                <w:color w:val="auto"/>
                <w:lang w:val="lv-LV"/>
              </w:rPr>
              <w:t>Projekta piešķīruma summa:</w:t>
            </w:r>
          </w:p>
        </w:tc>
        <w:tc>
          <w:tcPr>
            <w:tcW w:w="7655" w:type="dxa"/>
          </w:tcPr>
          <w:p w14:paraId="0AC0F4E9" w14:textId="77777777" w:rsidR="002B27DD" w:rsidRPr="002A2D2C" w:rsidRDefault="007120FD" w:rsidP="002B27DD">
            <w:pPr>
              <w:spacing w:after="0" w:line="240" w:lineRule="auto"/>
              <w:ind w:left="142" w:firstLine="0"/>
              <w:jc w:val="left"/>
              <w:rPr>
                <w:color w:val="auto"/>
                <w:lang w:val="lv-LV"/>
              </w:rPr>
            </w:pPr>
            <w:r w:rsidRPr="002A2D2C">
              <w:rPr>
                <w:i w:val="0"/>
                <w:color w:val="auto"/>
                <w:lang w:val="lv-LV"/>
              </w:rPr>
              <w:t>€ 2 070 000</w:t>
            </w:r>
          </w:p>
        </w:tc>
      </w:tr>
      <w:tr w:rsidR="00CA56B8" w:rsidRPr="00AD1F8C" w14:paraId="34720DA8" w14:textId="77777777" w:rsidTr="002B27DD">
        <w:tc>
          <w:tcPr>
            <w:tcW w:w="2977" w:type="dxa"/>
          </w:tcPr>
          <w:p w14:paraId="7D89BB89" w14:textId="77777777" w:rsidR="002B27DD" w:rsidRPr="00AD1F8C" w:rsidRDefault="007120FD" w:rsidP="002B27DD">
            <w:pPr>
              <w:spacing w:after="0" w:line="240" w:lineRule="auto"/>
              <w:ind w:left="142" w:firstLine="0"/>
              <w:rPr>
                <w:color w:val="auto"/>
                <w:lang w:val="lv-LV"/>
              </w:rPr>
            </w:pPr>
            <w:r w:rsidRPr="00AD1F8C">
              <w:rPr>
                <w:color w:val="auto"/>
                <w:lang w:val="lv-LV"/>
              </w:rPr>
              <w:t>Plānotais ilgums:</w:t>
            </w:r>
          </w:p>
        </w:tc>
        <w:tc>
          <w:tcPr>
            <w:tcW w:w="7655" w:type="dxa"/>
          </w:tcPr>
          <w:p w14:paraId="27EC6F2E" w14:textId="77777777" w:rsidR="002B27DD" w:rsidRPr="002A2D2C" w:rsidRDefault="007120FD" w:rsidP="002B27DD">
            <w:pPr>
              <w:spacing w:after="0" w:line="240" w:lineRule="auto"/>
              <w:ind w:left="142" w:firstLine="0"/>
              <w:jc w:val="left"/>
              <w:rPr>
                <w:color w:val="auto"/>
                <w:lang w:val="lv-LV"/>
              </w:rPr>
            </w:pPr>
            <w:r w:rsidRPr="002A2D2C">
              <w:rPr>
                <w:color w:val="auto"/>
                <w:lang w:val="lv-LV"/>
              </w:rPr>
              <w:t>52 mēneši</w:t>
            </w:r>
          </w:p>
        </w:tc>
      </w:tr>
    </w:tbl>
    <w:p w14:paraId="1682A69F" w14:textId="77777777" w:rsidR="002B27DD" w:rsidRPr="00AD1F8C" w:rsidRDefault="002B27DD" w:rsidP="007A62AD">
      <w:pPr>
        <w:spacing w:after="0" w:line="240" w:lineRule="auto"/>
        <w:ind w:left="0" w:firstLine="0"/>
        <w:jc w:val="right"/>
        <w:rPr>
          <w:i w:val="0"/>
          <w:color w:val="auto"/>
          <w:sz w:val="16"/>
          <w:szCs w:val="16"/>
          <w:lang w:val="lv-LV"/>
        </w:rPr>
      </w:pPr>
    </w:p>
    <w:p w14:paraId="2D3EEB45" w14:textId="77777777" w:rsidR="002B27DD" w:rsidRPr="002A2D2C" w:rsidRDefault="007120FD" w:rsidP="002B27DD">
      <w:pPr>
        <w:numPr>
          <w:ilvl w:val="0"/>
          <w:numId w:val="15"/>
        </w:numPr>
        <w:spacing w:after="0" w:line="240" w:lineRule="auto"/>
        <w:ind w:right="-661"/>
        <w:rPr>
          <w:i w:val="0"/>
          <w:color w:val="auto"/>
          <w:lang w:val="lv-LV"/>
        </w:rPr>
      </w:pPr>
      <w:r w:rsidRPr="00AD1F8C">
        <w:rPr>
          <w:i w:val="0"/>
          <w:color w:val="auto"/>
          <w:lang w:val="lv-LV"/>
        </w:rPr>
        <w:t>IZAICINĀJUMI</w:t>
      </w:r>
    </w:p>
    <w:p w14:paraId="61D470CF" w14:textId="77777777" w:rsidR="002B27DD" w:rsidRPr="002A2D2C" w:rsidRDefault="002B27DD" w:rsidP="002B27DD">
      <w:pPr>
        <w:spacing w:after="0" w:line="240" w:lineRule="auto"/>
        <w:ind w:left="0" w:right="-661" w:firstLine="0"/>
        <w:rPr>
          <w:i w:val="0"/>
          <w:color w:val="auto"/>
          <w:sz w:val="10"/>
          <w:szCs w:val="10"/>
          <w:lang w:val="lv-LV"/>
        </w:rPr>
      </w:pPr>
    </w:p>
    <w:p w14:paraId="2DF89EA0" w14:textId="77777777" w:rsidR="002B27DD" w:rsidRPr="002A2D2C" w:rsidRDefault="007120FD" w:rsidP="002B27DD">
      <w:pPr>
        <w:spacing w:after="0" w:line="240" w:lineRule="auto"/>
        <w:ind w:left="-567" w:firstLine="0"/>
        <w:rPr>
          <w:i w:val="0"/>
          <w:color w:val="auto"/>
          <w:lang w:val="lv-LV"/>
        </w:rPr>
      </w:pPr>
      <w:r w:rsidRPr="002A2D2C">
        <w:rPr>
          <w:i w:val="0"/>
          <w:color w:val="auto"/>
          <w:lang w:val="lv-LV"/>
        </w:rPr>
        <w:t xml:space="preserve">Bērni, kas ir cietuši no vardarbības, un/vai to liecinieki nesaņem pietiekami efektīvu un kvalitatīvu atbalstu un aprūpi Latvijā, kas bieži noved pie atkārtotas bērnu traumēšanas un atkārtotas bērnu kļūšanas par upuriem. Bērniem, kas cietuši no vardarbības, ir jāsniedz atkārtotas intervijas dažādam personālam vairākās institūcijās dažādās to atrašanās vietās kombinācijā ar to, ka tiek pielietotas neatbilstošas intervēšanas metodes.  Nepietiekama </w:t>
      </w:r>
      <w:r w:rsidR="00E11960" w:rsidRPr="002A2D2C">
        <w:rPr>
          <w:i w:val="0"/>
          <w:color w:val="auto"/>
          <w:lang w:val="lv-LV"/>
        </w:rPr>
        <w:t>iestāžu</w:t>
      </w:r>
      <w:r w:rsidRPr="002A2D2C">
        <w:rPr>
          <w:i w:val="0"/>
          <w:color w:val="auto"/>
          <w:lang w:val="lv-LV"/>
        </w:rPr>
        <w:t xml:space="preserve"> sadarbība bieži vien rada nopietnu negatīvu psiholoģisku ietekmi uz bērniem. </w:t>
      </w:r>
    </w:p>
    <w:p w14:paraId="35EA2968" w14:textId="77777777" w:rsidR="002B27DD" w:rsidRPr="002A2D2C" w:rsidRDefault="002B27DD" w:rsidP="002B27DD">
      <w:pPr>
        <w:spacing w:after="0" w:line="240" w:lineRule="auto"/>
        <w:ind w:left="-426" w:right="-661"/>
        <w:rPr>
          <w:i w:val="0"/>
          <w:color w:val="auto"/>
          <w:sz w:val="16"/>
          <w:szCs w:val="16"/>
          <w:lang w:val="lv-LV"/>
        </w:rPr>
      </w:pPr>
    </w:p>
    <w:p w14:paraId="734346FB" w14:textId="77777777" w:rsidR="002B27DD" w:rsidRPr="002A2D2C" w:rsidRDefault="007120FD" w:rsidP="002B27DD">
      <w:pPr>
        <w:numPr>
          <w:ilvl w:val="0"/>
          <w:numId w:val="15"/>
        </w:numPr>
        <w:spacing w:after="0" w:line="240" w:lineRule="auto"/>
        <w:ind w:right="-661"/>
        <w:rPr>
          <w:i w:val="0"/>
          <w:color w:val="auto"/>
          <w:lang w:val="lv-LV"/>
        </w:rPr>
      </w:pPr>
      <w:r w:rsidRPr="002A2D2C">
        <w:rPr>
          <w:i w:val="0"/>
          <w:color w:val="auto"/>
          <w:lang w:val="lv-LV"/>
        </w:rPr>
        <w:t>VAJADZĪBAS</w:t>
      </w:r>
    </w:p>
    <w:p w14:paraId="770700F8" w14:textId="77777777" w:rsidR="002B27DD" w:rsidRPr="002A2D2C" w:rsidRDefault="002B27DD" w:rsidP="002B27DD">
      <w:pPr>
        <w:spacing w:after="0" w:line="240" w:lineRule="auto"/>
        <w:ind w:left="-426" w:right="-661"/>
        <w:rPr>
          <w:i w:val="0"/>
          <w:color w:val="auto"/>
          <w:sz w:val="16"/>
          <w:szCs w:val="16"/>
          <w:lang w:val="lv-LV"/>
        </w:rPr>
      </w:pPr>
    </w:p>
    <w:p w14:paraId="62BD189C" w14:textId="77777777" w:rsidR="002B27DD" w:rsidRPr="002A2D2C" w:rsidRDefault="007120FD" w:rsidP="002B27DD">
      <w:pPr>
        <w:spacing w:after="0" w:line="240" w:lineRule="auto"/>
        <w:ind w:left="-426" w:right="-661"/>
        <w:rPr>
          <w:i w:val="0"/>
          <w:color w:val="auto"/>
          <w:lang w:val="lv-LV"/>
        </w:rPr>
      </w:pPr>
      <w:r w:rsidRPr="002A2D2C">
        <w:rPr>
          <w:i w:val="0"/>
          <w:color w:val="auto"/>
          <w:lang w:val="lv-LV"/>
        </w:rPr>
        <w:t>Lai risinātu problēmas, galvenā nepieciešamība ir ieviest Barnahus</w:t>
      </w:r>
      <w:r w:rsidRPr="002A2D2C">
        <w:rPr>
          <w:color w:val="auto"/>
          <w:lang w:val="lv-LV"/>
        </w:rPr>
        <w:t xml:space="preserve"> </w:t>
      </w:r>
      <w:r w:rsidRPr="002A2D2C">
        <w:rPr>
          <w:i w:val="0"/>
          <w:color w:val="auto"/>
          <w:lang w:val="lv-LV"/>
        </w:rPr>
        <w:t xml:space="preserve">modeli Latvijā. </w:t>
      </w:r>
    </w:p>
    <w:p w14:paraId="0B6615E1" w14:textId="77777777" w:rsidR="002B27DD" w:rsidRPr="002A2D2C" w:rsidRDefault="002B27DD" w:rsidP="002B27DD">
      <w:pPr>
        <w:spacing w:after="0" w:line="240" w:lineRule="auto"/>
        <w:ind w:left="0" w:right="-661" w:firstLine="0"/>
        <w:rPr>
          <w:i w:val="0"/>
          <w:color w:val="auto"/>
          <w:sz w:val="14"/>
          <w:szCs w:val="14"/>
          <w:lang w:val="lv-LV"/>
        </w:rPr>
      </w:pPr>
    </w:p>
    <w:p w14:paraId="66622038" w14:textId="77777777" w:rsidR="002B27DD" w:rsidRPr="002A2D2C" w:rsidRDefault="007120FD" w:rsidP="002B27DD">
      <w:pPr>
        <w:numPr>
          <w:ilvl w:val="0"/>
          <w:numId w:val="15"/>
        </w:numPr>
        <w:spacing w:after="0" w:line="240" w:lineRule="auto"/>
        <w:ind w:right="-661"/>
        <w:rPr>
          <w:i w:val="0"/>
          <w:color w:val="auto"/>
          <w:lang w:val="lv-LV"/>
        </w:rPr>
      </w:pPr>
      <w:r w:rsidRPr="002A2D2C">
        <w:rPr>
          <w:i w:val="0"/>
          <w:color w:val="auto"/>
          <w:lang w:val="lv-LV"/>
        </w:rPr>
        <w:t>MĒRĶA GRUPA</w:t>
      </w:r>
    </w:p>
    <w:p w14:paraId="5D7AE91F" w14:textId="77777777" w:rsidR="002B27DD" w:rsidRPr="002A2D2C" w:rsidRDefault="002B27DD" w:rsidP="002B27DD">
      <w:pPr>
        <w:spacing w:after="0" w:line="240" w:lineRule="auto"/>
        <w:ind w:left="-567" w:right="-661" w:firstLine="0"/>
        <w:rPr>
          <w:i w:val="0"/>
          <w:color w:val="auto"/>
          <w:sz w:val="16"/>
          <w:szCs w:val="16"/>
          <w:lang w:val="lv-LV"/>
        </w:rPr>
      </w:pPr>
    </w:p>
    <w:p w14:paraId="4F4E2FDD" w14:textId="77777777" w:rsidR="002B27DD" w:rsidRPr="002A2D2C" w:rsidRDefault="007120FD" w:rsidP="002B27DD">
      <w:pPr>
        <w:spacing w:after="0" w:line="240" w:lineRule="auto"/>
        <w:ind w:left="-567" w:right="0" w:firstLine="0"/>
        <w:rPr>
          <w:i w:val="0"/>
          <w:color w:val="auto"/>
          <w:lang w:val="lv-LV"/>
        </w:rPr>
      </w:pPr>
      <w:r w:rsidRPr="002A2D2C">
        <w:rPr>
          <w:i w:val="0"/>
          <w:color w:val="auto"/>
          <w:lang w:val="lv-LV"/>
        </w:rPr>
        <w:t xml:space="preserve">Labklājības ministrija, </w:t>
      </w:r>
      <w:r w:rsidR="006D6882" w:rsidRPr="002A2D2C">
        <w:rPr>
          <w:i w:val="0"/>
          <w:color w:val="auto"/>
          <w:lang w:val="lv-LV"/>
        </w:rPr>
        <w:t>VP</w:t>
      </w:r>
      <w:r w:rsidRPr="002A2D2C">
        <w:rPr>
          <w:i w:val="0"/>
          <w:color w:val="auto"/>
          <w:lang w:val="lv-LV"/>
        </w:rPr>
        <w:t>, Bērnu klīniskās universitātes slimnīca un Latvijas Bērnu fonds kalpos kā mērķa grupas. Šo iestāžu spēju uzlabošana nodrošinās, ka cietušie bērni un/vai liecinieki no vardarbības saņem pietiekami efektīvu un kvalitatīvu atbalstu un aprūpi Latvijā.</w:t>
      </w:r>
    </w:p>
    <w:p w14:paraId="058F16D1" w14:textId="77777777" w:rsidR="002B27DD" w:rsidRPr="002A2D2C" w:rsidRDefault="002B27DD" w:rsidP="002B27DD">
      <w:pPr>
        <w:spacing w:after="0" w:line="240" w:lineRule="auto"/>
        <w:ind w:left="-567" w:right="0" w:firstLine="0"/>
        <w:rPr>
          <w:i w:val="0"/>
          <w:color w:val="auto"/>
          <w:sz w:val="14"/>
          <w:szCs w:val="14"/>
          <w:lang w:val="lv-LV"/>
        </w:rPr>
      </w:pPr>
    </w:p>
    <w:p w14:paraId="5D6B081F" w14:textId="77777777" w:rsidR="002B27DD" w:rsidRPr="002A2D2C" w:rsidRDefault="007120FD" w:rsidP="002B27DD">
      <w:pPr>
        <w:numPr>
          <w:ilvl w:val="0"/>
          <w:numId w:val="15"/>
        </w:numPr>
        <w:spacing w:after="160" w:line="259" w:lineRule="auto"/>
        <w:ind w:right="0"/>
        <w:contextualSpacing/>
        <w:jc w:val="left"/>
        <w:rPr>
          <w:i w:val="0"/>
          <w:color w:val="auto"/>
          <w:lang w:val="lv-LV"/>
        </w:rPr>
      </w:pPr>
      <w:r w:rsidRPr="002A2D2C">
        <w:rPr>
          <w:i w:val="0"/>
          <w:color w:val="auto"/>
          <w:lang w:val="lv-LV"/>
        </w:rPr>
        <w:t>MĒRĶIS, AKTIVITĀTES UN REZULTĀTI</w:t>
      </w: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766"/>
        <w:gridCol w:w="5490"/>
        <w:gridCol w:w="3950"/>
      </w:tblGrid>
      <w:tr w:rsidR="00CA56B8" w:rsidRPr="00AD1F8C" w14:paraId="35998163" w14:textId="77777777" w:rsidTr="00C11616">
        <w:trPr>
          <w:trHeight w:val="29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E236FF1" w14:textId="77777777" w:rsidR="002B27DD" w:rsidRPr="002A2D2C" w:rsidRDefault="007120FD" w:rsidP="002B27DD">
            <w:pPr>
              <w:spacing w:after="0" w:line="240" w:lineRule="auto"/>
              <w:ind w:left="0" w:right="-661" w:firstLine="0"/>
              <w:rPr>
                <w:b/>
                <w:i w:val="0"/>
                <w:color w:val="auto"/>
                <w:sz w:val="10"/>
                <w:szCs w:val="10"/>
                <w:lang w:val="lv-LV"/>
              </w:rPr>
            </w:pPr>
            <w:r w:rsidRPr="002A2D2C">
              <w:rPr>
                <w:b/>
                <w:i w:val="0"/>
                <w:color w:val="auto"/>
                <w:lang w:val="lv-LV"/>
              </w:rPr>
              <w:t>Mērķis – uzlabota bērnu aizsardzība</w:t>
            </w:r>
          </w:p>
          <w:p w14:paraId="608A52DB" w14:textId="77777777" w:rsidR="00C11616" w:rsidRPr="002A2D2C" w:rsidRDefault="00C11616" w:rsidP="002B27DD">
            <w:pPr>
              <w:spacing w:after="0" w:line="240" w:lineRule="auto"/>
              <w:ind w:left="0" w:right="-661" w:firstLine="0"/>
              <w:rPr>
                <w:b/>
                <w:i w:val="0"/>
                <w:color w:val="auto"/>
                <w:sz w:val="10"/>
                <w:szCs w:val="10"/>
                <w:lang w:val="lv-LV"/>
              </w:rPr>
            </w:pPr>
          </w:p>
        </w:tc>
      </w:tr>
      <w:tr w:rsidR="00CA56B8" w:rsidRPr="00AD1F8C" w14:paraId="60A85709" w14:textId="77777777" w:rsidTr="002B27DD">
        <w:tc>
          <w:tcPr>
            <w:tcW w:w="625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D058708" w14:textId="77777777" w:rsidR="002B27DD" w:rsidRPr="00AD1F8C" w:rsidRDefault="007120FD" w:rsidP="002B27DD">
            <w:pPr>
              <w:spacing w:after="0" w:line="240" w:lineRule="auto"/>
              <w:ind w:left="0" w:right="-661" w:firstLine="0"/>
              <w:rPr>
                <w:i w:val="0"/>
                <w:color w:val="auto"/>
                <w:lang w:val="lv-LV"/>
              </w:rPr>
            </w:pPr>
            <w:r w:rsidRPr="00AD1F8C">
              <w:rPr>
                <w:b/>
                <w:i w:val="0"/>
                <w:color w:val="auto"/>
                <w:lang w:val="lv-LV"/>
              </w:rPr>
              <w:t>Pasākumi</w:t>
            </w:r>
          </w:p>
        </w:tc>
        <w:tc>
          <w:tcPr>
            <w:tcW w:w="3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81A3677" w14:textId="77777777" w:rsidR="002B27DD" w:rsidRPr="002A2D2C" w:rsidRDefault="007120FD" w:rsidP="002B27DD">
            <w:pPr>
              <w:spacing w:after="0" w:line="240" w:lineRule="auto"/>
              <w:ind w:left="-426" w:right="-661"/>
              <w:jc w:val="center"/>
              <w:rPr>
                <w:i w:val="0"/>
                <w:color w:val="auto"/>
                <w:lang w:val="lv-LV"/>
              </w:rPr>
            </w:pPr>
            <w:r w:rsidRPr="002A2D2C">
              <w:rPr>
                <w:b/>
                <w:bCs/>
                <w:i w:val="0"/>
                <w:color w:val="auto"/>
                <w:lang w:val="lv-LV"/>
              </w:rPr>
              <w:t>Sagaidāmais rezultāts</w:t>
            </w:r>
          </w:p>
        </w:tc>
      </w:tr>
      <w:tr w:rsidR="00CA56B8" w:rsidRPr="00AD1F8C" w14:paraId="0D8D5C79" w14:textId="77777777" w:rsidTr="002B27DD">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FCC03" w14:textId="77777777" w:rsidR="002B27DD" w:rsidRPr="00AD1F8C" w:rsidRDefault="007120FD" w:rsidP="002B27DD">
            <w:pPr>
              <w:spacing w:after="0" w:line="240" w:lineRule="auto"/>
              <w:ind w:left="-108" w:right="-661" w:firstLine="0"/>
              <w:rPr>
                <w:i w:val="0"/>
                <w:color w:val="auto"/>
                <w:lang w:val="lv-LV"/>
              </w:rPr>
            </w:pPr>
            <w:r w:rsidRPr="00AD1F8C">
              <w:rPr>
                <w:i w:val="0"/>
                <w:color w:val="auto"/>
                <w:lang w:val="lv-LV"/>
              </w:rPr>
              <w:t xml:space="preserve"> 1.</w:t>
            </w: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25D78" w14:textId="77777777" w:rsidR="002B27DD" w:rsidRPr="002A2D2C" w:rsidRDefault="007120FD" w:rsidP="002B27DD">
            <w:pPr>
              <w:spacing w:after="0" w:line="240" w:lineRule="auto"/>
              <w:ind w:left="0" w:right="0" w:firstLine="0"/>
              <w:rPr>
                <w:i w:val="0"/>
                <w:color w:val="auto"/>
                <w:lang w:val="lv-LV"/>
              </w:rPr>
            </w:pPr>
            <w:r w:rsidRPr="002A2D2C">
              <w:rPr>
                <w:i w:val="0"/>
                <w:iCs/>
                <w:color w:val="auto"/>
                <w:lang w:val="lv-LV"/>
              </w:rPr>
              <w:t>Esošās situācijas novērtēšana</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877EB" w14:textId="77777777" w:rsidR="002B27DD" w:rsidRPr="002A2D2C" w:rsidRDefault="007120FD" w:rsidP="002B27DD">
            <w:pPr>
              <w:spacing w:after="0" w:line="240" w:lineRule="auto"/>
              <w:ind w:left="0" w:right="-661" w:firstLine="0"/>
              <w:jc w:val="left"/>
              <w:rPr>
                <w:i w:val="0"/>
                <w:color w:val="auto"/>
                <w:lang w:val="lv-LV"/>
              </w:rPr>
            </w:pPr>
            <w:r w:rsidRPr="002A2D2C">
              <w:rPr>
                <w:i w:val="0"/>
                <w:color w:val="auto"/>
                <w:lang w:val="lv-LV"/>
              </w:rPr>
              <w:t>Novērtējums</w:t>
            </w:r>
          </w:p>
        </w:tc>
      </w:tr>
      <w:tr w:rsidR="00CA56B8" w:rsidRPr="00AD1F8C" w14:paraId="5A6FE6DC" w14:textId="77777777" w:rsidTr="002B27DD">
        <w:trPr>
          <w:trHeight w:val="219"/>
        </w:trPr>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1493B" w14:textId="77777777" w:rsidR="002B27DD" w:rsidRPr="00AD1F8C" w:rsidRDefault="007120FD" w:rsidP="002B27DD">
            <w:pPr>
              <w:spacing w:after="0" w:line="240" w:lineRule="auto"/>
              <w:ind w:left="-108" w:right="-661"/>
              <w:rPr>
                <w:i w:val="0"/>
                <w:color w:val="auto"/>
                <w:lang w:val="lv-LV"/>
              </w:rPr>
            </w:pPr>
            <w:r w:rsidRPr="00AD1F8C">
              <w:rPr>
                <w:i w:val="0"/>
                <w:color w:val="auto"/>
                <w:lang w:val="lv-LV"/>
              </w:rPr>
              <w:t xml:space="preserve"> 2.</w:t>
            </w: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3038C" w14:textId="77777777" w:rsidR="002B27DD" w:rsidRPr="002A2D2C" w:rsidRDefault="007120FD" w:rsidP="002B27DD">
            <w:pPr>
              <w:autoSpaceDE w:val="0"/>
              <w:autoSpaceDN w:val="0"/>
              <w:adjustRightInd w:val="0"/>
              <w:spacing w:after="0" w:line="276" w:lineRule="auto"/>
              <w:ind w:left="0" w:right="0"/>
              <w:rPr>
                <w:rFonts w:eastAsiaTheme="minorHAnsi"/>
                <w:i w:val="0"/>
                <w:iCs/>
                <w:color w:val="auto"/>
                <w:lang w:val="lv-LV"/>
              </w:rPr>
            </w:pPr>
            <w:r w:rsidRPr="002A2D2C">
              <w:rPr>
                <w:rFonts w:eastAsiaTheme="minorHAnsi"/>
                <w:i w:val="0"/>
                <w:iCs/>
                <w:color w:val="auto"/>
                <w:lang w:val="lv-LV"/>
              </w:rPr>
              <w:t>Sabiedrības izglītošana par jautājumiem, kas saistīti ar vardarbību pret bērniem, tostarp praktisku informatīvo un izglītojošo materiālu izstrāde</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BE4A9" w14:textId="77777777" w:rsidR="002B27DD" w:rsidRPr="002A2D2C" w:rsidRDefault="007120FD" w:rsidP="002B27DD">
            <w:pPr>
              <w:spacing w:after="0" w:line="240" w:lineRule="auto"/>
              <w:ind w:left="0" w:right="-661" w:firstLine="0"/>
              <w:jc w:val="left"/>
              <w:rPr>
                <w:i w:val="0"/>
                <w:color w:val="auto"/>
                <w:lang w:val="lv-LV"/>
              </w:rPr>
            </w:pPr>
            <w:r w:rsidRPr="002A2D2C">
              <w:rPr>
                <w:i w:val="0"/>
                <w:color w:val="auto"/>
                <w:lang w:val="lv-LV"/>
              </w:rPr>
              <w:t>Sabiedrības izpratni veicinošas kampaņas</w:t>
            </w:r>
          </w:p>
        </w:tc>
      </w:tr>
      <w:tr w:rsidR="00CA56B8" w:rsidRPr="00FB0E08" w14:paraId="4E9C52CC" w14:textId="77777777" w:rsidTr="002B27DD">
        <w:trPr>
          <w:trHeight w:val="495"/>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1F859FF" w14:textId="77777777" w:rsidR="002B27DD" w:rsidRPr="00AD1F8C" w:rsidRDefault="007120FD" w:rsidP="002B27DD">
            <w:pPr>
              <w:spacing w:after="0" w:line="240" w:lineRule="auto"/>
              <w:ind w:left="0" w:right="-661" w:firstLine="0"/>
              <w:rPr>
                <w:i w:val="0"/>
                <w:color w:val="auto"/>
                <w:lang w:val="lv-LV"/>
              </w:rPr>
            </w:pPr>
            <w:r w:rsidRPr="00AD1F8C">
              <w:rPr>
                <w:i w:val="0"/>
                <w:color w:val="auto"/>
                <w:lang w:val="lv-LV"/>
              </w:rPr>
              <w:t>3.</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FA13777" w14:textId="77777777" w:rsidR="002B27DD" w:rsidRPr="002A2D2C" w:rsidRDefault="007120FD" w:rsidP="002B27DD">
            <w:pPr>
              <w:spacing w:after="0" w:line="240" w:lineRule="auto"/>
              <w:ind w:left="0" w:right="0" w:firstLine="0"/>
              <w:rPr>
                <w:i w:val="0"/>
                <w:color w:val="auto"/>
                <w:lang w:val="lv-LV"/>
              </w:rPr>
            </w:pPr>
            <w:r w:rsidRPr="002A2D2C">
              <w:rPr>
                <w:rFonts w:eastAsiaTheme="minorHAnsi"/>
                <w:i w:val="0"/>
                <w:iCs/>
                <w:color w:val="auto"/>
                <w:lang w:val="lv-LV"/>
              </w:rPr>
              <w:t xml:space="preserve">Uzlabot zināšanas par vardarbību, tiem speciālistiem, kas strādā ar bērniem, kuri cietuši no vardarbības </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6D9DA65" w14:textId="77777777" w:rsidR="002B27DD" w:rsidRPr="002A2D2C" w:rsidRDefault="007120FD" w:rsidP="002B27DD">
            <w:pPr>
              <w:spacing w:after="0" w:line="240" w:lineRule="auto"/>
              <w:ind w:left="15" w:right="33"/>
              <w:jc w:val="left"/>
              <w:rPr>
                <w:i w:val="0"/>
                <w:color w:val="auto"/>
                <w:lang w:val="lv-LV"/>
              </w:rPr>
            </w:pPr>
            <w:r w:rsidRPr="002A2D2C">
              <w:rPr>
                <w:i w:val="0"/>
                <w:color w:val="auto"/>
                <w:lang w:val="lv-LV"/>
              </w:rPr>
              <w:t>Mācību braucieni, mācību kursi un mācību programmas, vadlīnijas</w:t>
            </w:r>
          </w:p>
        </w:tc>
      </w:tr>
      <w:tr w:rsidR="00CA56B8" w:rsidRPr="00AD1F8C" w14:paraId="01A63254" w14:textId="77777777" w:rsidTr="002B27DD">
        <w:trPr>
          <w:trHeight w:val="545"/>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E212A7C" w14:textId="77777777" w:rsidR="002B27DD" w:rsidRPr="00AD1F8C" w:rsidRDefault="007120FD" w:rsidP="002B27DD">
            <w:pPr>
              <w:spacing w:after="0" w:line="240" w:lineRule="auto"/>
              <w:ind w:left="0" w:right="-661" w:firstLine="0"/>
              <w:rPr>
                <w:i w:val="0"/>
                <w:color w:val="auto"/>
                <w:lang w:val="lv-LV"/>
              </w:rPr>
            </w:pPr>
            <w:r w:rsidRPr="00AD1F8C">
              <w:rPr>
                <w:i w:val="0"/>
                <w:color w:val="auto"/>
                <w:lang w:val="lv-LV"/>
              </w:rPr>
              <w:t>4.</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967B0BD" w14:textId="77777777" w:rsidR="002B27DD" w:rsidRPr="002A2D2C" w:rsidRDefault="007120FD" w:rsidP="0085143E">
            <w:pPr>
              <w:spacing w:after="0" w:line="240" w:lineRule="auto"/>
              <w:ind w:left="0" w:right="0" w:firstLine="0"/>
              <w:jc w:val="left"/>
              <w:rPr>
                <w:rFonts w:eastAsiaTheme="minorHAnsi"/>
                <w:i w:val="0"/>
                <w:iCs/>
                <w:color w:val="auto"/>
                <w:lang w:val="lv-LV"/>
              </w:rPr>
            </w:pPr>
            <w:r w:rsidRPr="002A2D2C">
              <w:rPr>
                <w:rFonts w:eastAsiaTheme="minorHAnsi"/>
                <w:i w:val="0"/>
                <w:color w:val="auto"/>
                <w:lang w:val="lv-LV"/>
              </w:rPr>
              <w:t xml:space="preserve">Attīstīts starpdisciplinārais </w:t>
            </w:r>
            <w:r w:rsidR="0085143E" w:rsidRPr="002A2D2C">
              <w:rPr>
                <w:rFonts w:eastAsiaTheme="minorHAnsi"/>
                <w:i w:val="0"/>
                <w:color w:val="auto"/>
                <w:lang w:val="lv-LV"/>
              </w:rPr>
              <w:t>starpinstitucionālais</w:t>
            </w:r>
            <w:r w:rsidRPr="002A2D2C">
              <w:rPr>
                <w:rFonts w:eastAsiaTheme="minorHAnsi"/>
                <w:i w:val="0"/>
                <w:color w:val="auto"/>
                <w:lang w:val="lv-LV"/>
              </w:rPr>
              <w:t xml:space="preserve"> pakalpojumu modelis</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9F40665" w14:textId="77777777" w:rsidR="002B27DD" w:rsidRPr="002A2D2C" w:rsidRDefault="002B27DD" w:rsidP="002B27DD">
            <w:pPr>
              <w:spacing w:after="0" w:line="240" w:lineRule="auto"/>
              <w:ind w:left="15" w:right="33"/>
              <w:jc w:val="left"/>
              <w:rPr>
                <w:i w:val="0"/>
                <w:color w:val="auto"/>
                <w:lang w:val="lv-LV"/>
              </w:rPr>
            </w:pPr>
          </w:p>
        </w:tc>
      </w:tr>
      <w:tr w:rsidR="00CA56B8" w:rsidRPr="00AD1F8C" w14:paraId="5C290A64" w14:textId="77777777" w:rsidTr="002B27DD">
        <w:trPr>
          <w:trHeight w:val="537"/>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E567A0" w14:textId="77777777" w:rsidR="002B27DD" w:rsidRPr="00AD1F8C" w:rsidRDefault="007120FD" w:rsidP="002B27DD">
            <w:pPr>
              <w:spacing w:after="0" w:line="240" w:lineRule="auto"/>
              <w:ind w:left="0" w:right="-661" w:firstLine="0"/>
              <w:rPr>
                <w:i w:val="0"/>
                <w:color w:val="auto"/>
                <w:lang w:val="lv-LV"/>
              </w:rPr>
            </w:pPr>
            <w:r w:rsidRPr="00AD1F8C">
              <w:rPr>
                <w:i w:val="0"/>
                <w:color w:val="auto"/>
                <w:lang w:val="lv-LV"/>
              </w:rPr>
              <w:t>5.</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EC55E48" w14:textId="77777777" w:rsidR="002B27DD" w:rsidRPr="002A2D2C" w:rsidRDefault="007120FD" w:rsidP="002B27DD">
            <w:pPr>
              <w:spacing w:after="0" w:line="240" w:lineRule="auto"/>
              <w:ind w:left="0" w:right="0" w:firstLine="0"/>
              <w:rPr>
                <w:rFonts w:eastAsiaTheme="minorHAnsi"/>
                <w:i w:val="0"/>
                <w:iCs/>
                <w:color w:val="auto"/>
                <w:lang w:val="lv-LV"/>
              </w:rPr>
            </w:pPr>
            <w:r w:rsidRPr="002A2D2C">
              <w:rPr>
                <w:rFonts w:eastAsiaTheme="minorHAnsi"/>
                <w:i w:val="0"/>
                <w:color w:val="auto"/>
                <w:lang w:val="lv-LV"/>
              </w:rPr>
              <w:t>Telpu pielāgošana saskaņā ar Eiropas Barnahus kvalitātes standartiem</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4BEF0CE" w14:textId="77777777" w:rsidR="002B27DD" w:rsidRPr="002A2D2C" w:rsidRDefault="007120FD" w:rsidP="002B27DD">
            <w:pPr>
              <w:spacing w:after="0" w:line="240" w:lineRule="auto"/>
              <w:ind w:left="15" w:right="33"/>
              <w:jc w:val="left"/>
              <w:rPr>
                <w:i w:val="0"/>
                <w:color w:val="auto"/>
                <w:lang w:val="lv-LV"/>
              </w:rPr>
            </w:pPr>
            <w:r w:rsidRPr="002A2D2C">
              <w:rPr>
                <w:i w:val="0"/>
                <w:color w:val="auto"/>
                <w:lang w:val="lv-LV"/>
              </w:rPr>
              <w:t>Telpas saskaņā ar Eiropas Barnahus</w:t>
            </w:r>
            <w:r w:rsidRPr="002A2D2C">
              <w:rPr>
                <w:color w:val="auto"/>
                <w:lang w:val="lv-LV"/>
              </w:rPr>
              <w:t xml:space="preserve"> </w:t>
            </w:r>
            <w:r w:rsidRPr="002A2D2C">
              <w:rPr>
                <w:i w:val="0"/>
                <w:color w:val="auto"/>
                <w:lang w:val="lv-LV"/>
              </w:rPr>
              <w:t>kvalitātes standartiem</w:t>
            </w:r>
          </w:p>
        </w:tc>
      </w:tr>
    </w:tbl>
    <w:p w14:paraId="043C91E0" w14:textId="2372812A" w:rsidR="00B05908" w:rsidRDefault="00B05908" w:rsidP="00B05908">
      <w:pPr>
        <w:keepNext/>
        <w:keepLines/>
        <w:spacing w:after="35" w:line="259" w:lineRule="auto"/>
        <w:ind w:left="-4" w:right="0"/>
        <w:jc w:val="left"/>
        <w:outlineLvl w:val="2"/>
        <w:rPr>
          <w:b/>
          <w:i w:val="0"/>
          <w:color w:val="auto"/>
          <w:sz w:val="24"/>
          <w:szCs w:val="24"/>
          <w:lang w:val="lv-LV"/>
        </w:rPr>
      </w:pPr>
    </w:p>
    <w:p w14:paraId="7AD1E758" w14:textId="77777777" w:rsidR="00186658" w:rsidRPr="00AD1F8C" w:rsidRDefault="00186658" w:rsidP="00B05908">
      <w:pPr>
        <w:keepNext/>
        <w:keepLines/>
        <w:spacing w:after="35" w:line="259" w:lineRule="auto"/>
        <w:ind w:left="-4" w:right="0"/>
        <w:jc w:val="left"/>
        <w:outlineLvl w:val="2"/>
        <w:rPr>
          <w:b/>
          <w:i w:val="0"/>
          <w:color w:val="auto"/>
          <w:sz w:val="24"/>
          <w:szCs w:val="24"/>
          <w:lang w:val="lv-LV"/>
        </w:rPr>
      </w:pPr>
    </w:p>
    <w:p w14:paraId="239472C4" w14:textId="57D0E70C" w:rsidR="00B05908" w:rsidRPr="002A2D2C" w:rsidRDefault="00B05908" w:rsidP="004D7718">
      <w:pPr>
        <w:keepNext/>
        <w:keepLines/>
        <w:shd w:val="clear" w:color="auto" w:fill="DEEAF6" w:themeFill="accent1" w:themeFillTint="33"/>
        <w:spacing w:after="35" w:line="259" w:lineRule="auto"/>
        <w:ind w:left="-4" w:right="0"/>
        <w:jc w:val="left"/>
        <w:outlineLvl w:val="2"/>
        <w:rPr>
          <w:b/>
          <w:color w:val="auto"/>
          <w:sz w:val="24"/>
          <w:szCs w:val="24"/>
          <w:lang w:val="lv-LV"/>
        </w:rPr>
      </w:pPr>
      <w:r w:rsidRPr="00AD1F8C">
        <w:rPr>
          <w:b/>
          <w:i w:val="0"/>
          <w:color w:val="auto"/>
          <w:sz w:val="24"/>
          <w:szCs w:val="24"/>
          <w:lang w:val="lv-LV"/>
        </w:rPr>
        <w:t>Iepriekš noteiktais projekts Nr.</w:t>
      </w:r>
      <w:r w:rsidRPr="002A2D2C">
        <w:rPr>
          <w:b/>
          <w:i w:val="0"/>
          <w:color w:val="auto"/>
          <w:sz w:val="24"/>
          <w:szCs w:val="24"/>
          <w:lang w:val="lv-LV"/>
        </w:rPr>
        <w:t xml:space="preserve"> 7. - </w:t>
      </w:r>
      <w:r w:rsidRPr="002A2D2C">
        <w:rPr>
          <w:b/>
          <w:bCs/>
          <w:u w:val="single"/>
          <w:lang w:val="lv-LV"/>
        </w:rPr>
        <w:t>Tiesu ekspertīžu sistēmas un notikumu vietas apskates kapacitātes stiprināšana</w:t>
      </w:r>
      <w:r w:rsidRPr="002A2D2C">
        <w:rPr>
          <w:color w:val="auto"/>
          <w:u w:val="single"/>
          <w:lang w:val="lv-LV"/>
        </w:rPr>
        <w:t xml:space="preserve"> </w:t>
      </w:r>
    </w:p>
    <w:p w14:paraId="1103939C" w14:textId="77777777" w:rsidR="00B05908" w:rsidRPr="002A2D2C" w:rsidRDefault="00B05908" w:rsidP="004D7718">
      <w:pPr>
        <w:keepNext/>
        <w:keepLines/>
        <w:shd w:val="clear" w:color="auto" w:fill="DEEAF6" w:themeFill="accent1" w:themeFillTint="33"/>
        <w:spacing w:after="35" w:line="259" w:lineRule="auto"/>
        <w:ind w:left="-4" w:right="0"/>
        <w:jc w:val="left"/>
        <w:outlineLvl w:val="2"/>
        <w:rPr>
          <w:color w:val="auto"/>
          <w:sz w:val="10"/>
          <w:szCs w:val="10"/>
          <w:lang w:val="lv-LV"/>
        </w:rPr>
      </w:pPr>
    </w:p>
    <w:tbl>
      <w:tblPr>
        <w:tblStyle w:val="TableGrid"/>
        <w:tblW w:w="9497" w:type="dxa"/>
        <w:tblInd w:w="0" w:type="dxa"/>
        <w:tblLook w:val="04A0" w:firstRow="1" w:lastRow="0" w:firstColumn="1" w:lastColumn="0" w:noHBand="0" w:noVBand="1"/>
      </w:tblPr>
      <w:tblGrid>
        <w:gridCol w:w="3544"/>
        <w:gridCol w:w="5953"/>
      </w:tblGrid>
      <w:tr w:rsidR="00B05908" w:rsidRPr="00AD1F8C" w14:paraId="4148790C" w14:textId="77777777" w:rsidTr="00EA7905">
        <w:tc>
          <w:tcPr>
            <w:tcW w:w="3544" w:type="dxa"/>
          </w:tcPr>
          <w:p w14:paraId="5142894F" w14:textId="77777777" w:rsidR="00B05908" w:rsidRPr="002A2D2C" w:rsidRDefault="00B05908" w:rsidP="004D7718">
            <w:pPr>
              <w:shd w:val="clear" w:color="auto" w:fill="DEEAF6" w:themeFill="accent1" w:themeFillTint="33"/>
              <w:spacing w:after="0" w:line="240" w:lineRule="auto"/>
              <w:ind w:left="0" w:firstLine="0"/>
              <w:rPr>
                <w:color w:val="auto"/>
                <w:lang w:val="lv-LV"/>
              </w:rPr>
            </w:pPr>
            <w:r w:rsidRPr="002A2D2C">
              <w:rPr>
                <w:color w:val="auto"/>
                <w:lang w:val="lv-LV"/>
              </w:rPr>
              <w:t>Projekta nosaukums:</w:t>
            </w:r>
          </w:p>
        </w:tc>
        <w:tc>
          <w:tcPr>
            <w:tcW w:w="5953" w:type="dxa"/>
          </w:tcPr>
          <w:p w14:paraId="009A7A0A" w14:textId="77777777" w:rsidR="00B05908" w:rsidRPr="002A2D2C" w:rsidRDefault="00B05908" w:rsidP="004D7718">
            <w:pPr>
              <w:shd w:val="clear" w:color="auto" w:fill="DEEAF6" w:themeFill="accent1" w:themeFillTint="33"/>
              <w:spacing w:after="3" w:line="240" w:lineRule="auto"/>
              <w:ind w:left="0" w:right="-2"/>
              <w:jc w:val="left"/>
              <w:rPr>
                <w:b/>
                <w:bCs/>
                <w:color w:val="auto"/>
                <w:lang w:val="lv-LV"/>
              </w:rPr>
            </w:pPr>
            <w:r w:rsidRPr="002A2D2C">
              <w:rPr>
                <w:b/>
                <w:bCs/>
                <w:u w:val="single"/>
                <w:lang w:val="lv-LV"/>
              </w:rPr>
              <w:t>Tiesu ekspertīžu sistēmas un notikumu vietas apskates kapacitātes stiprināšana</w:t>
            </w:r>
            <w:r w:rsidRPr="002A2D2C">
              <w:rPr>
                <w:b/>
                <w:bCs/>
                <w:color w:val="auto"/>
                <w:u w:val="single"/>
                <w:lang w:val="lv-LV"/>
              </w:rPr>
              <w:t xml:space="preserve"> </w:t>
            </w:r>
          </w:p>
        </w:tc>
      </w:tr>
      <w:tr w:rsidR="00B05908" w:rsidRPr="00AD1F8C" w14:paraId="396310B7" w14:textId="77777777" w:rsidTr="00EA7905">
        <w:tc>
          <w:tcPr>
            <w:tcW w:w="3544" w:type="dxa"/>
          </w:tcPr>
          <w:p w14:paraId="145889AB" w14:textId="0F399F48"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Projekta iesniedzējs:</w:t>
            </w:r>
            <w:r w:rsidR="002A2D2C" w:rsidRPr="00AD1F8C">
              <w:rPr>
                <w:color w:val="auto"/>
                <w:lang w:val="lv-LV"/>
              </w:rPr>
              <w:t xml:space="preserve"> </w:t>
            </w:r>
          </w:p>
        </w:tc>
        <w:tc>
          <w:tcPr>
            <w:tcW w:w="5953" w:type="dxa"/>
          </w:tcPr>
          <w:p w14:paraId="23A62EED" w14:textId="77777777" w:rsidR="00B05908" w:rsidRPr="002A2D2C" w:rsidRDefault="00B05908" w:rsidP="004D7718">
            <w:pPr>
              <w:shd w:val="clear" w:color="auto" w:fill="DEEAF6" w:themeFill="accent1" w:themeFillTint="33"/>
              <w:spacing w:after="0" w:line="240" w:lineRule="auto"/>
              <w:ind w:left="0" w:firstLine="0"/>
              <w:jc w:val="left"/>
              <w:rPr>
                <w:color w:val="auto"/>
                <w:lang w:val="lv-LV"/>
              </w:rPr>
            </w:pPr>
            <w:r w:rsidRPr="002A2D2C">
              <w:rPr>
                <w:color w:val="auto"/>
                <w:lang w:val="lv-LV"/>
              </w:rPr>
              <w:t>TM</w:t>
            </w:r>
          </w:p>
        </w:tc>
      </w:tr>
      <w:tr w:rsidR="00B05908" w:rsidRPr="00AD1F8C" w14:paraId="7DAEA691" w14:textId="77777777" w:rsidTr="00EA7905">
        <w:tc>
          <w:tcPr>
            <w:tcW w:w="3544" w:type="dxa"/>
          </w:tcPr>
          <w:p w14:paraId="2885156C" w14:textId="30A0533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Projekta partneris:</w:t>
            </w:r>
            <w:r w:rsidR="002A2D2C" w:rsidRPr="00AD1F8C">
              <w:rPr>
                <w:color w:val="auto"/>
                <w:lang w:val="lv-LV"/>
              </w:rPr>
              <w:t xml:space="preserve"> </w:t>
            </w:r>
          </w:p>
        </w:tc>
        <w:tc>
          <w:tcPr>
            <w:tcW w:w="5953" w:type="dxa"/>
          </w:tcPr>
          <w:p w14:paraId="14939B04" w14:textId="69E85612" w:rsidR="00B05908" w:rsidRPr="00AD1F8C" w:rsidRDefault="00B05908" w:rsidP="004D7718">
            <w:pPr>
              <w:shd w:val="clear" w:color="auto" w:fill="DEEAF6" w:themeFill="accent1" w:themeFillTint="33"/>
              <w:spacing w:after="0" w:line="276" w:lineRule="auto"/>
              <w:jc w:val="left"/>
              <w:rPr>
                <w:i w:val="0"/>
                <w:color w:val="auto"/>
                <w:lang w:val="lv-LV"/>
              </w:rPr>
            </w:pPr>
            <w:r w:rsidRPr="002A2D2C">
              <w:rPr>
                <w:color w:val="auto"/>
                <w:lang w:val="lv-LV"/>
              </w:rPr>
              <w:t>VP, VTEB, VTMEC</w:t>
            </w:r>
            <w:r w:rsidR="00152A9B" w:rsidRPr="002A2D2C">
              <w:rPr>
                <w:color w:val="auto"/>
                <w:lang w:val="lv-LV"/>
              </w:rPr>
              <w:t>, NVA</w:t>
            </w:r>
          </w:p>
        </w:tc>
      </w:tr>
      <w:tr w:rsidR="00B05908" w:rsidRPr="00AD1F8C" w14:paraId="35E6B40B" w14:textId="77777777" w:rsidTr="00EA7905">
        <w:tc>
          <w:tcPr>
            <w:tcW w:w="3544" w:type="dxa"/>
          </w:tcPr>
          <w:p w14:paraId="3038F8C5" w14:textId="7777777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Donoru projekta partneris:</w:t>
            </w:r>
          </w:p>
        </w:tc>
        <w:tc>
          <w:tcPr>
            <w:tcW w:w="5953" w:type="dxa"/>
          </w:tcPr>
          <w:p w14:paraId="14AC6D38" w14:textId="77777777" w:rsidR="00B05908" w:rsidRPr="002A2D2C" w:rsidRDefault="00B05908" w:rsidP="004D7718">
            <w:pPr>
              <w:shd w:val="clear" w:color="auto" w:fill="DEEAF6" w:themeFill="accent1" w:themeFillTint="33"/>
              <w:tabs>
                <w:tab w:val="left" w:pos="2370"/>
              </w:tabs>
              <w:spacing w:after="0" w:line="276" w:lineRule="auto"/>
              <w:ind w:left="0" w:right="3311" w:firstLine="0"/>
              <w:jc w:val="left"/>
              <w:rPr>
                <w:color w:val="auto"/>
                <w:lang w:val="lv-LV"/>
              </w:rPr>
            </w:pPr>
            <w:r w:rsidRPr="002A2D2C">
              <w:rPr>
                <w:color w:val="auto"/>
                <w:lang w:val="lv-LV"/>
              </w:rPr>
              <w:t>N/A</w:t>
            </w:r>
          </w:p>
        </w:tc>
      </w:tr>
      <w:tr w:rsidR="00B05908" w:rsidRPr="00AD1F8C" w14:paraId="40BA386C" w14:textId="77777777" w:rsidTr="00EA7905">
        <w:tc>
          <w:tcPr>
            <w:tcW w:w="3544" w:type="dxa"/>
          </w:tcPr>
          <w:p w14:paraId="6E95D466" w14:textId="7777777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Kopējās maksimālās attiecināmās projekta izmaksas:</w:t>
            </w:r>
          </w:p>
        </w:tc>
        <w:tc>
          <w:tcPr>
            <w:tcW w:w="5953" w:type="dxa"/>
          </w:tcPr>
          <w:p w14:paraId="0502350F" w14:textId="126EF7EE" w:rsidR="00B05908" w:rsidRPr="00AD1F8C" w:rsidRDefault="00B05908" w:rsidP="004D7718">
            <w:pPr>
              <w:shd w:val="clear" w:color="auto" w:fill="DEEAF6" w:themeFill="accent1" w:themeFillTint="33"/>
              <w:spacing w:after="0" w:line="240" w:lineRule="auto"/>
              <w:ind w:left="0" w:firstLine="0"/>
              <w:jc w:val="left"/>
              <w:rPr>
                <w:color w:val="auto"/>
                <w:lang w:val="lv-LV"/>
              </w:rPr>
            </w:pPr>
            <w:r w:rsidRPr="002A2D2C">
              <w:rPr>
                <w:i w:val="0"/>
                <w:color w:val="auto"/>
                <w:lang w:val="lv-LV"/>
              </w:rPr>
              <w:t xml:space="preserve">€ </w:t>
            </w:r>
            <w:r w:rsidR="000A282E">
              <w:rPr>
                <w:lang w:val="lv-LV"/>
              </w:rPr>
              <w:t>2 881</w:t>
            </w:r>
            <w:r w:rsidR="000775CC">
              <w:rPr>
                <w:lang w:val="lv-LV"/>
              </w:rPr>
              <w:t> </w:t>
            </w:r>
            <w:r w:rsidR="000A282E">
              <w:rPr>
                <w:lang w:val="lv-LV"/>
              </w:rPr>
              <w:t>176</w:t>
            </w:r>
            <w:r w:rsidR="000775CC">
              <w:rPr>
                <w:lang w:val="lv-LV"/>
              </w:rPr>
              <w:t>,47</w:t>
            </w:r>
          </w:p>
        </w:tc>
      </w:tr>
      <w:tr w:rsidR="00B05908" w:rsidRPr="00AD1F8C" w14:paraId="409B3365" w14:textId="77777777" w:rsidTr="00EA7905">
        <w:tc>
          <w:tcPr>
            <w:tcW w:w="3544" w:type="dxa"/>
          </w:tcPr>
          <w:p w14:paraId="43135503" w14:textId="7777777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Projekta piešķīruma daļa:</w:t>
            </w:r>
          </w:p>
        </w:tc>
        <w:tc>
          <w:tcPr>
            <w:tcW w:w="5953" w:type="dxa"/>
          </w:tcPr>
          <w:p w14:paraId="57B11C65" w14:textId="77777777" w:rsidR="00B05908" w:rsidRPr="002A2D2C" w:rsidRDefault="00B05908" w:rsidP="004D7718">
            <w:pPr>
              <w:shd w:val="clear" w:color="auto" w:fill="DEEAF6" w:themeFill="accent1" w:themeFillTint="33"/>
              <w:spacing w:after="0" w:line="240" w:lineRule="auto"/>
              <w:ind w:left="0" w:firstLine="0"/>
              <w:jc w:val="left"/>
              <w:rPr>
                <w:color w:val="auto"/>
                <w:lang w:val="lv-LV"/>
              </w:rPr>
            </w:pPr>
            <w:r w:rsidRPr="002A2D2C">
              <w:rPr>
                <w:i w:val="0"/>
                <w:color w:val="auto"/>
                <w:lang w:val="lv-LV"/>
              </w:rPr>
              <w:t>100%</w:t>
            </w:r>
          </w:p>
        </w:tc>
      </w:tr>
      <w:tr w:rsidR="00B05908" w:rsidRPr="00AD1F8C" w14:paraId="7730B3A8" w14:textId="77777777" w:rsidTr="00EA7905">
        <w:tc>
          <w:tcPr>
            <w:tcW w:w="3544" w:type="dxa"/>
          </w:tcPr>
          <w:p w14:paraId="1D0F8854" w14:textId="7777777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Projekta piešķīruma summa:</w:t>
            </w:r>
          </w:p>
        </w:tc>
        <w:tc>
          <w:tcPr>
            <w:tcW w:w="5953" w:type="dxa"/>
          </w:tcPr>
          <w:p w14:paraId="77EDC1CC" w14:textId="2479B9E1" w:rsidR="000775CC" w:rsidRPr="000775CC" w:rsidRDefault="00B05908" w:rsidP="004D7718">
            <w:pPr>
              <w:shd w:val="clear" w:color="auto" w:fill="DEEAF6" w:themeFill="accent1" w:themeFillTint="33"/>
              <w:spacing w:after="0" w:line="240" w:lineRule="auto"/>
              <w:ind w:left="0" w:firstLine="0"/>
              <w:jc w:val="left"/>
              <w:rPr>
                <w:lang w:val="lv-LV"/>
              </w:rPr>
            </w:pPr>
            <w:r w:rsidRPr="002A2D2C">
              <w:rPr>
                <w:i w:val="0"/>
                <w:color w:val="auto"/>
                <w:lang w:val="lv-LV"/>
              </w:rPr>
              <w:t xml:space="preserve">€ </w:t>
            </w:r>
            <w:r w:rsidR="00965650">
              <w:rPr>
                <w:lang w:val="lv-LV"/>
              </w:rPr>
              <w:t>2 881</w:t>
            </w:r>
            <w:r w:rsidR="000775CC">
              <w:rPr>
                <w:lang w:val="lv-LV"/>
              </w:rPr>
              <w:t> </w:t>
            </w:r>
            <w:r w:rsidR="00965650">
              <w:rPr>
                <w:lang w:val="lv-LV"/>
              </w:rPr>
              <w:t>176</w:t>
            </w:r>
            <w:r w:rsidR="000775CC">
              <w:rPr>
                <w:lang w:val="lv-LV"/>
              </w:rPr>
              <w:t>,47</w:t>
            </w:r>
          </w:p>
        </w:tc>
      </w:tr>
      <w:tr w:rsidR="00B05908" w:rsidRPr="00AD1F8C" w14:paraId="1F9A9DB0" w14:textId="77777777" w:rsidTr="00EA7905">
        <w:tc>
          <w:tcPr>
            <w:tcW w:w="3544" w:type="dxa"/>
          </w:tcPr>
          <w:p w14:paraId="22691A4F" w14:textId="77777777" w:rsidR="00B05908" w:rsidRPr="00AD1F8C" w:rsidRDefault="00B05908" w:rsidP="004D7718">
            <w:pPr>
              <w:shd w:val="clear" w:color="auto" w:fill="DEEAF6" w:themeFill="accent1" w:themeFillTint="33"/>
              <w:spacing w:after="0" w:line="240" w:lineRule="auto"/>
              <w:ind w:left="0" w:firstLine="0"/>
              <w:rPr>
                <w:color w:val="auto"/>
                <w:lang w:val="lv-LV"/>
              </w:rPr>
            </w:pPr>
            <w:r w:rsidRPr="00AD1F8C">
              <w:rPr>
                <w:color w:val="auto"/>
                <w:lang w:val="lv-LV"/>
              </w:rPr>
              <w:t>Plānotais ilgums:</w:t>
            </w:r>
          </w:p>
        </w:tc>
        <w:tc>
          <w:tcPr>
            <w:tcW w:w="5953" w:type="dxa"/>
          </w:tcPr>
          <w:p w14:paraId="3523204B" w14:textId="77777777" w:rsidR="00B05908" w:rsidRPr="002A2D2C" w:rsidRDefault="00B05908" w:rsidP="004D7718">
            <w:pPr>
              <w:shd w:val="clear" w:color="auto" w:fill="DEEAF6" w:themeFill="accent1" w:themeFillTint="33"/>
              <w:spacing w:after="0" w:line="240" w:lineRule="auto"/>
              <w:ind w:left="0" w:firstLine="0"/>
              <w:jc w:val="left"/>
              <w:rPr>
                <w:color w:val="auto"/>
                <w:lang w:val="lv-LV"/>
              </w:rPr>
            </w:pPr>
            <w:r w:rsidRPr="002A2D2C">
              <w:rPr>
                <w:color w:val="auto"/>
                <w:lang w:val="lv-LV"/>
              </w:rPr>
              <w:t>30 mēneši</w:t>
            </w:r>
          </w:p>
        </w:tc>
      </w:tr>
    </w:tbl>
    <w:p w14:paraId="09A02482" w14:textId="77777777" w:rsidR="00B05908" w:rsidRPr="00AD1F8C" w:rsidRDefault="00B05908" w:rsidP="004D7718">
      <w:pPr>
        <w:shd w:val="clear" w:color="auto" w:fill="DEEAF6" w:themeFill="accent1" w:themeFillTint="33"/>
        <w:spacing w:after="0" w:line="240" w:lineRule="auto"/>
        <w:ind w:left="0" w:right="0" w:firstLine="0"/>
        <w:rPr>
          <w:i w:val="0"/>
          <w:color w:val="auto"/>
          <w:lang w:val="lv-LV"/>
        </w:rPr>
      </w:pPr>
    </w:p>
    <w:p w14:paraId="5FA55236" w14:textId="77777777" w:rsidR="00B05908" w:rsidRPr="002A2D2C" w:rsidRDefault="00B05908"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r w:rsidRPr="00AD1F8C">
        <w:rPr>
          <w:rFonts w:eastAsia="Calibri"/>
          <w:i w:val="0"/>
          <w:color w:val="auto"/>
          <w:lang w:val="lv-LV" w:eastAsia="en-US"/>
        </w:rPr>
        <w:t xml:space="preserve">I </w:t>
      </w:r>
      <w:r w:rsidRPr="002A2D2C">
        <w:rPr>
          <w:rFonts w:eastAsia="Calibri"/>
          <w:i w:val="0"/>
          <w:color w:val="auto"/>
          <w:lang w:val="lv-LV" w:eastAsia="en-US"/>
        </w:rPr>
        <w:t>IZAICINĀJUMI</w:t>
      </w:r>
    </w:p>
    <w:p w14:paraId="644FCA4A" w14:textId="77777777" w:rsidR="00B05908" w:rsidRPr="00DF1564" w:rsidRDefault="00B05908" w:rsidP="004D7718">
      <w:pPr>
        <w:shd w:val="clear" w:color="auto" w:fill="DEEAF6" w:themeFill="accent1" w:themeFillTint="33"/>
        <w:autoSpaceDE w:val="0"/>
        <w:autoSpaceDN w:val="0"/>
        <w:adjustRightInd w:val="0"/>
        <w:spacing w:after="0" w:line="240" w:lineRule="auto"/>
        <w:ind w:left="0" w:firstLine="0"/>
        <w:rPr>
          <w:lang w:val="lv-LV"/>
        </w:rPr>
      </w:pPr>
    </w:p>
    <w:p w14:paraId="14B8EB70" w14:textId="4FC5E48B"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firstLine="0"/>
        <w:rPr>
          <w:i w:val="0"/>
          <w:iCs/>
          <w:color w:val="auto"/>
          <w:lang w:val="lv-LV"/>
        </w:rPr>
      </w:pPr>
      <w:r w:rsidRPr="00AD1F8C">
        <w:rPr>
          <w:i w:val="0"/>
          <w:iCs/>
          <w:color w:val="auto"/>
          <w:lang w:val="lv-LV"/>
        </w:rPr>
        <w:t>1. Ekspertīzes galvenais mērķis ir ne tikai sniegt objektīvu atzinumu, atbildot uz ekspertīzes noteicēja uzdotajiem jautājumiem</w:t>
      </w:r>
      <w:r w:rsidRPr="002A2D2C">
        <w:rPr>
          <w:i w:val="0"/>
          <w:iCs/>
          <w:color w:val="auto"/>
          <w:lang w:val="lv-LV"/>
        </w:rPr>
        <w:t xml:space="preserve"> attiecībā uz lietā nepieciešamo faktu noskaidrošanu, bet vienlaicīgi arī ekspertīzei nodoto pēdu un lietisko pierādījumu saglabāšana citu lietā nepieciešamo ekspertīžu veikšanai. Tāpēc būtiski ir ekspertīzei uzdoto jautājumu risināšanai izmantot pēc iespējas vairāk nedestruktīvo metožu. Viens no ekspertīzes objektiem, kam būtiska būtu šāda veida pieeja, ir dažāda veida dokumenti, tai skaitā, finanšu dokumenti, kuros, iespējams, izdarīti labojumi. Lai ātri un kvalitatīvi veiktu šādu izpēti, sākotnēji nepieciešams izmantot plaša gaismas spektra iekārtas. Parasti finanšu noziegumu lietās dokumentu skaits ir ļoti liels, un tas prasa laikietilpīgu </w:t>
      </w:r>
      <w:r w:rsidR="00195B60">
        <w:rPr>
          <w:i w:val="0"/>
          <w:iCs/>
          <w:color w:val="auto"/>
          <w:lang w:val="lv-LV"/>
        </w:rPr>
        <w:t>izpēti</w:t>
      </w:r>
      <w:r w:rsidRPr="002A2D2C">
        <w:rPr>
          <w:i w:val="0"/>
          <w:iCs/>
          <w:color w:val="auto"/>
          <w:lang w:val="lv-LV"/>
        </w:rPr>
        <w:t xml:space="preserve">. </w:t>
      </w:r>
      <w:r w:rsidRPr="002A2D2C">
        <w:rPr>
          <w:rFonts w:eastAsia="Calibri"/>
          <w:i w:val="0"/>
          <w:iCs/>
          <w:color w:val="auto"/>
          <w:lang w:val="lv-LV" w:eastAsia="en-US"/>
        </w:rPr>
        <w:t>Nesamērīgi liels laiks ekspertīzē ir gaidīšanas laiks, kad ekspertam jāgaida rindā uz attiecīgo iekārtu. Bez šī etapa veikšanas turpmākā dokumenta materiāla izpēte nav iespējama. Minētās iekārtas tiek izmantotas arī citu objektu izpētei dažādās tiesu ekspertīžu specialitātēs, ka arī Eiropas tiesu ekspertīžu iestāžu asociācijas (turpmāk – ENFSI) starptautisko projektu radīto datu bāžu uzturēšanai, ievietojot tajās aizvien jaunu informāciju. Gaismas iekārtu parka palielināšana ievērojami saīsinātu dokumentu ekspertīzes kopējo izpildes laiku.</w:t>
      </w:r>
    </w:p>
    <w:p w14:paraId="152CD16D"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firstLine="0"/>
        <w:rPr>
          <w:i w:val="0"/>
          <w:iCs/>
          <w:color w:val="auto"/>
          <w:lang w:val="lv-LV"/>
        </w:rPr>
      </w:pPr>
    </w:p>
    <w:p w14:paraId="736AFCBD" w14:textId="3B19D433"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firstLine="0"/>
        <w:rPr>
          <w:rFonts w:eastAsia="Calibri"/>
          <w:i w:val="0"/>
          <w:iCs/>
          <w:color w:val="auto"/>
          <w:lang w:val="lv-LV" w:eastAsia="en-US"/>
        </w:rPr>
      </w:pPr>
      <w:r w:rsidRPr="002A2D2C">
        <w:rPr>
          <w:rFonts w:eastAsia="Calibri"/>
          <w:i w:val="0"/>
          <w:iCs/>
          <w:color w:val="auto"/>
          <w:lang w:val="lv-LV" w:eastAsia="en-US"/>
        </w:rPr>
        <w:t xml:space="preserve">2. Krimināllietu izmeklēšanas un iztiesāšanas laikā procesa virzītājiem rodas aizvien sarežģītākas situācijas, kuru risināšanā ir nepieciešamas speciālās tiesu eksperta zināšanas. Tāpēc tiesu ekspertu kvalifikācijas un kompetences uzturēšana ir svarīgs process tiesu ekspertīzes sistēmas attīstībā valstī. Būtisks ieguldījums jaunu metožu ieviešanā un jaunu rīku pielietošanā ekspertīzē ir praktisko iemaņu </w:t>
      </w:r>
      <w:r w:rsidR="00FB0E08">
        <w:rPr>
          <w:rFonts w:eastAsia="Calibri"/>
          <w:i w:val="0"/>
          <w:iCs/>
          <w:color w:val="auto"/>
          <w:lang w:val="lv-LV" w:eastAsia="en-US"/>
        </w:rPr>
        <w:t>gūšana un pieredzes apmaiņa</w:t>
      </w:r>
      <w:r w:rsidRPr="002A2D2C">
        <w:rPr>
          <w:rFonts w:eastAsia="Calibri"/>
          <w:i w:val="0"/>
          <w:iCs/>
          <w:color w:val="auto"/>
          <w:lang w:val="lv-LV" w:eastAsia="en-US"/>
        </w:rPr>
        <w:t xml:space="preserve"> starp dažādu valstu tiesu ekspertiem. Tā</w:t>
      </w:r>
      <w:r w:rsidR="002A2D2C" w:rsidRPr="002A2D2C">
        <w:rPr>
          <w:rFonts w:eastAsia="Calibri"/>
          <w:i w:val="0"/>
          <w:iCs/>
          <w:color w:val="auto"/>
          <w:lang w:val="lv-LV" w:eastAsia="en-US"/>
        </w:rPr>
        <w:t xml:space="preserve"> </w:t>
      </w:r>
      <w:r w:rsidRPr="002A2D2C">
        <w:rPr>
          <w:rFonts w:eastAsia="Calibri"/>
          <w:i w:val="0"/>
          <w:iCs/>
          <w:color w:val="auto"/>
          <w:lang w:val="lv-LV" w:eastAsia="en-US"/>
        </w:rPr>
        <w:t xml:space="preserve">kā VTEB ir ENFSI biedrs kopš </w:t>
      </w:r>
      <w:r w:rsidR="002A2D2C" w:rsidRPr="002A2D2C">
        <w:rPr>
          <w:rFonts w:eastAsia="Calibri"/>
          <w:i w:val="0"/>
          <w:iCs/>
          <w:color w:val="auto"/>
          <w:lang w:val="lv-LV" w:eastAsia="en-US"/>
        </w:rPr>
        <w:t>1998. gada</w:t>
      </w:r>
      <w:r w:rsidRPr="002A2D2C">
        <w:rPr>
          <w:rFonts w:eastAsia="Calibri"/>
          <w:i w:val="0"/>
          <w:iCs/>
          <w:color w:val="auto"/>
          <w:lang w:val="lv-LV" w:eastAsia="en-US"/>
        </w:rPr>
        <w:t>, un ENFSI mērķis ir tiesu ekspertīžu procesu harmonizēšana, lai nodrošinātu vienā valstī ekspertīzē radīto pierādījumu uzticamību citā valstī, ekspertīzes atbilstoša līmeņa uzturēšana ir nozīmīgs faktors lietās, kas saistītas ar izmeklēšanu vai tiesas procesu citās valstīs. Minētie pasākumi tiek realizēti ENFSI ekspertu darba grupu ietvaros, apmaiņas programmās, kā arī iestādes budžeta ietvaros. S</w:t>
      </w:r>
      <w:r w:rsidR="00A163E1">
        <w:rPr>
          <w:rFonts w:eastAsia="Calibri"/>
          <w:i w:val="0"/>
          <w:iCs/>
          <w:color w:val="auto"/>
          <w:lang w:val="lv-LV" w:eastAsia="en-US"/>
        </w:rPr>
        <w:t>askaņā ar Tiesu ekspertu likumu</w:t>
      </w:r>
      <w:r w:rsidRPr="002A2D2C">
        <w:rPr>
          <w:rFonts w:eastAsia="Calibri"/>
          <w:i w:val="0"/>
          <w:iCs/>
          <w:color w:val="auto"/>
          <w:lang w:val="lv-LV" w:eastAsia="en-US"/>
        </w:rPr>
        <w:t xml:space="preserve"> tiesu ekspertus sagatavo tiesu ekspertīžu iestāde jeb </w:t>
      </w:r>
      <w:r w:rsidR="00A163E1">
        <w:rPr>
          <w:rFonts w:eastAsia="Calibri"/>
          <w:i w:val="0"/>
          <w:iCs/>
          <w:color w:val="auto"/>
          <w:lang w:val="lv-LV" w:eastAsia="en-US"/>
        </w:rPr>
        <w:t>normatīvajos aktos</w:t>
      </w:r>
      <w:r w:rsidRPr="002A2D2C">
        <w:rPr>
          <w:rFonts w:eastAsia="Calibri"/>
          <w:i w:val="0"/>
          <w:iCs/>
          <w:color w:val="auto"/>
          <w:lang w:val="lv-LV" w:eastAsia="en-US"/>
        </w:rPr>
        <w:t xml:space="preserve"> noteiktajā kārtībā sertificēts tiesu eksperts atbilstošajā tiesu eksperta specialitātē, kas prasa augsti kvalificētu speciālistu piesaisti</w:t>
      </w:r>
    </w:p>
    <w:p w14:paraId="6A6EDD10" w14:textId="77777777" w:rsidR="00EA30FB" w:rsidRPr="002A2D2C" w:rsidRDefault="00EA30FB" w:rsidP="004D7718">
      <w:pPr>
        <w:shd w:val="clear" w:color="auto" w:fill="DEEAF6" w:themeFill="accent1" w:themeFillTint="33"/>
        <w:spacing w:after="120" w:line="240" w:lineRule="auto"/>
        <w:ind w:left="0" w:firstLine="0"/>
        <w:rPr>
          <w:i w:val="0"/>
          <w:iCs/>
          <w:lang w:val="lv-LV"/>
        </w:rPr>
      </w:pPr>
    </w:p>
    <w:p w14:paraId="3A239923" w14:textId="0B40C10E"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firstLine="0"/>
        <w:rPr>
          <w:rFonts w:eastAsia="Calibri"/>
          <w:i w:val="0"/>
          <w:iCs/>
          <w:color w:val="auto"/>
          <w:lang w:val="lv-LV" w:eastAsia="en-US"/>
        </w:rPr>
      </w:pPr>
      <w:r w:rsidRPr="002A2D2C">
        <w:rPr>
          <w:i w:val="0"/>
          <w:iCs/>
          <w:lang w:val="lv-LV"/>
        </w:rPr>
        <w:t>3. Atbilstoši procesa virzītāja lēmumam (96-98% gadījumu tā ir Valsts policija) Valsts tiesu medicīnas ekspertīzes centrs veic vardarbīgā nāvē mirušu personu</w:t>
      </w:r>
      <w:r w:rsidR="002A2D2C" w:rsidRPr="002A2D2C">
        <w:rPr>
          <w:i w:val="0"/>
          <w:iCs/>
          <w:lang w:val="lv-LV"/>
        </w:rPr>
        <w:t xml:space="preserve"> </w:t>
      </w:r>
      <w:r w:rsidRPr="002A2D2C">
        <w:rPr>
          <w:i w:val="0"/>
          <w:iCs/>
          <w:lang w:val="lv-LV"/>
        </w:rPr>
        <w:t xml:space="preserve">(vidēji 2800 ekspertīzes gadā) un dzīvu personu - cietušo un aizdomās turamo (vidēji 8500 ekspertīzes gadā) tiesu medicīniskās ekspertīzes, kā arī dzīvu un mirušu personu bioloģiskā materiāla un lietisko pierādījumu laboratoriskās izpētes un ekspertīzes četrās laboratorijās (vidēji 8000 izpētēs un ekspertīzēs gadā izmeklējot ap 60 000 objektu). </w:t>
      </w:r>
    </w:p>
    <w:p w14:paraId="02B6A3E4" w14:textId="77777777" w:rsidR="00EA30FB" w:rsidRPr="002A2D2C" w:rsidRDefault="00EA30FB" w:rsidP="004D7718">
      <w:pPr>
        <w:shd w:val="clear" w:color="auto" w:fill="DEEAF6" w:themeFill="accent1" w:themeFillTint="33"/>
        <w:autoSpaceDE w:val="0"/>
        <w:autoSpaceDN w:val="0"/>
        <w:adjustRightInd w:val="0"/>
        <w:spacing w:after="0" w:line="240" w:lineRule="auto"/>
        <w:rPr>
          <w:i w:val="0"/>
          <w:iCs/>
          <w:sz w:val="24"/>
          <w:szCs w:val="24"/>
          <w:lang w:val="lv-LV"/>
        </w:rPr>
      </w:pPr>
      <w:r w:rsidRPr="002A2D2C">
        <w:rPr>
          <w:i w:val="0"/>
          <w:iCs/>
          <w:lang w:val="lv-LV"/>
        </w:rPr>
        <w:lastRenderedPageBreak/>
        <w:t xml:space="preserve"> </w:t>
      </w:r>
    </w:p>
    <w:p w14:paraId="33BA22F1" w14:textId="389FB5C7" w:rsidR="00EA30FB" w:rsidRPr="002A2D2C"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Neveicot ieguldījumu tiesu ekspertīzes un laboratoriskās izpētes tehnoloģiskajā nodrošinājumā, pastāv risks, ka tiesībsargājošās iestādes var nesaņemt tiesu medi</w:t>
      </w:r>
      <w:r w:rsidR="006E4156">
        <w:rPr>
          <w:i w:val="0"/>
          <w:iCs/>
          <w:lang w:val="lv-LV"/>
        </w:rPr>
        <w:t>cīnisko</w:t>
      </w:r>
      <w:r w:rsidRPr="002A2D2C">
        <w:rPr>
          <w:i w:val="0"/>
          <w:iCs/>
          <w:lang w:val="lv-LV"/>
        </w:rPr>
        <w:t xml:space="preserve"> ekspertīzi. Uz novecojušo tehnoloģiju bāzes nevar izstrādāt un attīstīt jaunas ekspertīzes metodes, kas ļautu ātrāk reaģēt uz jauniem noziedzīgās pasaules radītiem izaicinājumiem, piemēram, narkotisko un psihoaktīvo vielu apritē.</w:t>
      </w:r>
    </w:p>
    <w:p w14:paraId="06DB4B7A" w14:textId="77777777" w:rsidR="00EA30FB" w:rsidRPr="002A2D2C"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Ekspertīzes veiktspēja būtiski ietekmē ne tikai lietas virzību dažādos procesa posmos, bet arī lietas iznākumu, līdz ar to ietekmē tiesībsargājošo iestāžu darbības un pastarpināti arī iedzīvotājus, nodrošinot tiesisko paļāvību uz savlaicīgu un objektīvu lietas iztiesāšanu.</w:t>
      </w:r>
    </w:p>
    <w:p w14:paraId="25EB3C39" w14:textId="445B93C7" w:rsidR="00EA30FB" w:rsidRPr="002A2D2C" w:rsidRDefault="00EA30FB" w:rsidP="004D7718">
      <w:pPr>
        <w:shd w:val="clear" w:color="auto" w:fill="DEEAF6" w:themeFill="accent1" w:themeFillTint="33"/>
        <w:spacing w:after="120" w:line="240" w:lineRule="auto"/>
        <w:rPr>
          <w:i w:val="0"/>
          <w:iCs/>
          <w:lang w:val="lv-LV"/>
        </w:rPr>
      </w:pPr>
      <w:r w:rsidRPr="002A2D2C">
        <w:rPr>
          <w:i w:val="0"/>
          <w:iCs/>
          <w:lang w:val="lv-LV"/>
        </w:rPr>
        <w:t xml:space="preserve">Veikto ekspertīžu un izpēšu efektivitāte un objektivitāte vienādā mērā ir </w:t>
      </w:r>
      <w:r w:rsidR="002A2D2C" w:rsidRPr="002A2D2C">
        <w:rPr>
          <w:i w:val="0"/>
          <w:iCs/>
          <w:lang w:val="lv-LV"/>
        </w:rPr>
        <w:t>atkarīgas ne tikai no personāla augstās</w:t>
      </w:r>
      <w:r w:rsidRPr="002A2D2C">
        <w:rPr>
          <w:i w:val="0"/>
          <w:iCs/>
          <w:lang w:val="lv-LV"/>
        </w:rPr>
        <w:t xml:space="preserve"> kvalifikācijas, bet arī no esošo tehnoloģiju un tehnoloģisko procesu, kas tiek izmantoti ekspertīžu veikšanā, darbspējas un pilnveides, un pēc iespējas jaunu, mūsdienu prasībām atbilstošu tehnoloģiju ieviešanas praksē. Pašreizējais tehnoloģiskais nodrošinājums ir ar augstu nolietojuma procentu, kas rada risku ekspertīžu nepārtrauktībai un pieejamībai. Jaunu, mūsdienīgu tehnoloģiju ieviešana praksē ļaus attīstīt </w:t>
      </w:r>
      <w:r w:rsidR="002A2D2C" w:rsidRPr="002A2D2C">
        <w:rPr>
          <w:i w:val="0"/>
          <w:iCs/>
          <w:lang w:val="lv-LV"/>
        </w:rPr>
        <w:t>jaunas ekspertīzes un izpētes metodes</w:t>
      </w:r>
      <w:r w:rsidRPr="002A2D2C">
        <w:rPr>
          <w:i w:val="0"/>
          <w:iCs/>
          <w:lang w:val="lv-LV"/>
        </w:rPr>
        <w:t>.</w:t>
      </w:r>
    </w:p>
    <w:p w14:paraId="4C721353"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4F5C2EF8" w14:textId="13F062B0" w:rsidR="00EA30FB" w:rsidRPr="002A2D2C"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4. Projekta finansējums nepieciešams, lai palielinātu efektivitāti notikuma vietas apskatēs, nodrošinot kriminālistikas speciālistus ar nepieciešamo aprīkojumu un zināšanām par mūsdienu iespējām noziegumu izmeklēšanā un citu valstu pieredzi šajā jomā, kā arī, lai nodrošinātu drošu darba vidi notikuma vietas apskates laikā. Notikuma vietas apskatē iegūstamā informācija ir svarīga noziegumu izmeklēšanā, tāpēc nepieciešams, lai varētu veikt šo darbību neatkarīgi no apgrūtinājumiem, piemēram, notikuma vietas pieejamība vai drošība</w:t>
      </w:r>
      <w:r w:rsidR="002315AC">
        <w:rPr>
          <w:i w:val="0"/>
          <w:iCs/>
          <w:lang w:val="lv-LV"/>
        </w:rPr>
        <w:t>s</w:t>
      </w:r>
      <w:r w:rsidRPr="002A2D2C">
        <w:rPr>
          <w:i w:val="0"/>
          <w:iCs/>
          <w:lang w:val="lv-LV"/>
        </w:rPr>
        <w:t xml:space="preserve"> notikuma vietā, pielietojot atbilstošu darba aprīkojumu un zināšanas par kriminālistikas tehniku, metodēm un darba drošību.</w:t>
      </w:r>
    </w:p>
    <w:p w14:paraId="1E82B570" w14:textId="6B387D8D" w:rsidR="00EA30FB" w:rsidRPr="002A2D2C"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 xml:space="preserve">Veicot notikuma vietas apskates un pildot darba pienākumus, rodas nepieciešamība pēc jauniem tehniskiem risinājumiem, kā arī rodas situācijas, kurās nav iespējams izmantot jau esošo aprīkojumu, jo vecā tehnika (autoparks) tam nav pielāgota. Nav izstrādātas katastrofu upuru identificēšanas metodes, ko izmanto, lai identificētu cilvēku izraisītu vai dabisku masveida negadījumu upurus. Kā arī nav vienotas metodes un formu pielietošana notikuma vietas apskatēs </w:t>
      </w:r>
      <w:r w:rsidR="002315AC">
        <w:rPr>
          <w:i w:val="0"/>
          <w:iCs/>
          <w:lang w:val="lv-LV"/>
        </w:rPr>
        <w:t>sadarbojoties</w:t>
      </w:r>
      <w:r w:rsidRPr="002A2D2C">
        <w:rPr>
          <w:i w:val="0"/>
          <w:iCs/>
          <w:lang w:val="lv-LV"/>
        </w:rPr>
        <w:t xml:space="preserve"> ar ārvalstu speciālistiem. Nav pietiekoši nodrošināta pieredzes apmaiņa ar analoģisku iestāžu darbiniekiem.</w:t>
      </w:r>
    </w:p>
    <w:p w14:paraId="17775F42" w14:textId="08411E60" w:rsidR="00EA30FB" w:rsidRPr="002A2D2C" w:rsidRDefault="002A2D2C" w:rsidP="004D7718">
      <w:pPr>
        <w:shd w:val="clear" w:color="auto" w:fill="DEEAF6" w:themeFill="accent1" w:themeFillTint="33"/>
        <w:spacing w:after="120" w:line="240" w:lineRule="auto"/>
        <w:ind w:left="1" w:firstLine="0"/>
        <w:rPr>
          <w:i w:val="0"/>
          <w:iCs/>
          <w:lang w:val="lv-LV"/>
        </w:rPr>
      </w:pPr>
      <w:r w:rsidRPr="002A2D2C">
        <w:rPr>
          <w:i w:val="0"/>
          <w:iCs/>
          <w:lang w:val="lv-LV"/>
        </w:rPr>
        <w:t>Šobrīd</w:t>
      </w:r>
      <w:r w:rsidR="00EA30FB" w:rsidRPr="002A2D2C">
        <w:rPr>
          <w:i w:val="0"/>
          <w:iCs/>
          <w:lang w:val="lv-LV"/>
        </w:rPr>
        <w:t xml:space="preserve"> darbinieki nav nodrošināti ar speciālo apģērbu izbraukšanai uz notikumu vietām, piemēram: (paaugstinātas ķīmiskās drošības apģērbu, paaugstinātas indīgo gāzu drošības apģērbu, pret radiācijas apģērbu, anti statisku apģērbu, u.t.t.), kā arī nav iespējams konstatēt bīstamo vielu piesārņojuma līmeni notikuma vietās pirms kriminālprocesuālo darbību uzsākšanas un to veikšanas laikā.</w:t>
      </w:r>
    </w:p>
    <w:p w14:paraId="598E2B16" w14:textId="77777777" w:rsidR="00EA30FB" w:rsidRPr="002A2D2C"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Lai uzlabotu esošo situāciju, būtu nepieciešams jauns tehniskais nodrošinājums (autoparks, tehniskās iekārtas, darba apstākļi, u.t.t.), kā arī nepieciešam paaugstināt darbinieku kvalifikāciju par inovatīvajiem kriminālistikas tehnikas risinājumiem un pielietojumu ikdienā. Uzlabot darbinieku darba drošību, saistībā ar bīstamo vielu piesārņojuma noteikšanu, veicot darba pienākumus.</w:t>
      </w:r>
    </w:p>
    <w:p w14:paraId="3E17C91A" w14:textId="69ACB82B" w:rsidR="00EA30FB" w:rsidRDefault="00EA30FB" w:rsidP="004D7718">
      <w:pPr>
        <w:shd w:val="clear" w:color="auto" w:fill="DEEAF6" w:themeFill="accent1" w:themeFillTint="33"/>
        <w:spacing w:after="120" w:line="240" w:lineRule="auto"/>
        <w:ind w:left="1" w:firstLine="0"/>
        <w:rPr>
          <w:i w:val="0"/>
          <w:iCs/>
          <w:lang w:val="lv-LV"/>
        </w:rPr>
      </w:pPr>
      <w:r w:rsidRPr="002A2D2C">
        <w:rPr>
          <w:i w:val="0"/>
          <w:iCs/>
          <w:lang w:val="lv-LV"/>
        </w:rPr>
        <w:t>Šīs iniciatīvas īstenošana ir svarīga, jo, nodrošinot ar mūsdienu prasībām atbilstošu tehnisko aprīkojumu un atbilstoši kvalificētu personālu, kā arī</w:t>
      </w:r>
      <w:r w:rsidR="002A2D2C" w:rsidRPr="002A2D2C">
        <w:rPr>
          <w:i w:val="0"/>
          <w:iCs/>
          <w:lang w:val="lv-LV"/>
        </w:rPr>
        <w:t>, paaugstinot darba drošību</w:t>
      </w:r>
      <w:r w:rsidRPr="002A2D2C">
        <w:rPr>
          <w:i w:val="0"/>
          <w:iCs/>
          <w:lang w:val="lv-LV"/>
        </w:rPr>
        <w:t xml:space="preserve">, </w:t>
      </w:r>
      <w:r w:rsidR="002A2D2C" w:rsidRPr="002A2D2C">
        <w:rPr>
          <w:i w:val="0"/>
          <w:iCs/>
          <w:lang w:val="lv-LV"/>
        </w:rPr>
        <w:t>iespējams,</w:t>
      </w:r>
      <w:r w:rsidRPr="002A2D2C">
        <w:rPr>
          <w:i w:val="0"/>
          <w:iCs/>
          <w:lang w:val="lv-LV"/>
        </w:rPr>
        <w:t xml:space="preserve"> būtiski uzlabot darbu notikumu vietu apskatēs, kas dod neaizvietojamu ieguldījumu noziegumu izmeklēšanā.</w:t>
      </w:r>
    </w:p>
    <w:p w14:paraId="2410E9D7" w14:textId="2F915CB6" w:rsidR="005830EF" w:rsidRPr="002A2D2C" w:rsidRDefault="005830EF" w:rsidP="004D7718">
      <w:pPr>
        <w:shd w:val="clear" w:color="auto" w:fill="DEEAF6" w:themeFill="accent1" w:themeFillTint="33"/>
        <w:spacing w:after="120" w:line="240" w:lineRule="auto"/>
        <w:ind w:left="1" w:firstLine="0"/>
        <w:rPr>
          <w:i w:val="0"/>
          <w:iCs/>
          <w:lang w:val="lv-LV"/>
        </w:rPr>
      </w:pPr>
      <w:r>
        <w:rPr>
          <w:i w:val="0"/>
          <w:iCs/>
          <w:lang w:val="lv-LV"/>
        </w:rPr>
        <w:t xml:space="preserve">Lai nodrošinātu tehniskā nodrošinājuma atjaunošanu, jo īpaši, autoparka atjaunošanu nepieciešams piesaistīt Nodrošinājuma valsts aģentūru. </w:t>
      </w:r>
    </w:p>
    <w:p w14:paraId="3AE9B71C" w14:textId="77777777" w:rsidR="00CC5E10" w:rsidRPr="002A2D2C" w:rsidRDefault="00CC5E10"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33226F1C" w14:textId="77777777" w:rsidR="00CC5E10" w:rsidRPr="002A2D2C" w:rsidRDefault="00CC5E10"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r w:rsidRPr="002A2D2C">
        <w:rPr>
          <w:rFonts w:eastAsia="Calibri"/>
          <w:i w:val="0"/>
          <w:color w:val="auto"/>
          <w:lang w:val="lv-LV" w:eastAsia="en-US"/>
        </w:rPr>
        <w:t>II VAJADZĪBAS</w:t>
      </w:r>
    </w:p>
    <w:p w14:paraId="4B0D5904" w14:textId="77777777" w:rsidR="00CC5E10" w:rsidRPr="002A2D2C" w:rsidRDefault="00CC5E10"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59159E75" w14:textId="77777777" w:rsidR="00EA30FB" w:rsidRPr="002A2D2C" w:rsidRDefault="00EA30FB" w:rsidP="004D7718">
      <w:pPr>
        <w:shd w:val="clear" w:color="auto" w:fill="DEEAF6" w:themeFill="accent1" w:themeFillTint="33"/>
        <w:autoSpaceDE w:val="0"/>
        <w:autoSpaceDN w:val="0"/>
        <w:adjustRightInd w:val="0"/>
        <w:spacing w:after="0" w:line="240" w:lineRule="auto"/>
        <w:rPr>
          <w:i w:val="0"/>
          <w:iCs/>
          <w:lang w:val="lv-LV"/>
        </w:rPr>
      </w:pPr>
      <w:r w:rsidRPr="002A2D2C">
        <w:rPr>
          <w:rFonts w:eastAsia="Calibri"/>
          <w:i w:val="0"/>
          <w:iCs/>
          <w:lang w:val="lv-LV"/>
        </w:rPr>
        <w:lastRenderedPageBreak/>
        <w:t>1. Uzlabot tiesu ekspertu kandidātu mācību efektivitāti un kvalitāti, nodrošinot augsti kvalificētus jaunos tiesu ekspertus. Attīstīt un paplašināt esošo tiesu ekspertu profesionālo kvalifikāciju</w:t>
      </w:r>
      <w:r w:rsidRPr="002A2D2C">
        <w:rPr>
          <w:i w:val="0"/>
          <w:iCs/>
          <w:lang w:val="lv-LV"/>
        </w:rPr>
        <w:t>, tajā skaitā donorvalsts, ekspertīžu iestādēs, ENFSI kursos un citās tiesu ekspertu izglītības programmās.</w:t>
      </w:r>
    </w:p>
    <w:p w14:paraId="2D6CE3FE" w14:textId="77777777" w:rsidR="00EA30FB" w:rsidRPr="002A2D2C" w:rsidRDefault="00EA30FB" w:rsidP="004D7718">
      <w:pPr>
        <w:shd w:val="clear" w:color="auto" w:fill="DEEAF6" w:themeFill="accent1" w:themeFillTint="33"/>
        <w:autoSpaceDE w:val="0"/>
        <w:autoSpaceDN w:val="0"/>
        <w:adjustRightInd w:val="0"/>
        <w:spacing w:after="0" w:line="240" w:lineRule="auto"/>
        <w:rPr>
          <w:rFonts w:eastAsia="Calibri"/>
          <w:i w:val="0"/>
          <w:iCs/>
          <w:lang w:val="lv-LV"/>
        </w:rPr>
      </w:pPr>
    </w:p>
    <w:p w14:paraId="457359EB" w14:textId="77777777" w:rsidR="00EA30FB" w:rsidRPr="002A2D2C" w:rsidRDefault="00EA30FB" w:rsidP="004D7718">
      <w:pPr>
        <w:shd w:val="clear" w:color="auto" w:fill="DEEAF6" w:themeFill="accent1" w:themeFillTint="33"/>
        <w:autoSpaceDE w:val="0"/>
        <w:autoSpaceDN w:val="0"/>
        <w:adjustRightInd w:val="0"/>
        <w:spacing w:after="0" w:line="240" w:lineRule="auto"/>
        <w:rPr>
          <w:rFonts w:eastAsia="Calibri"/>
          <w:i w:val="0"/>
          <w:iCs/>
          <w:color w:val="auto"/>
          <w:lang w:val="lv-LV" w:eastAsia="en-US"/>
        </w:rPr>
      </w:pPr>
      <w:r w:rsidRPr="002A2D2C">
        <w:rPr>
          <w:i w:val="0"/>
          <w:iCs/>
          <w:lang w:val="lv-LV"/>
        </w:rPr>
        <w:t>Au</w:t>
      </w:r>
      <w:r w:rsidRPr="002A2D2C">
        <w:rPr>
          <w:rFonts w:eastAsia="Calibri"/>
          <w:i w:val="0"/>
          <w:iCs/>
          <w:color w:val="auto"/>
          <w:lang w:val="lv-LV" w:eastAsia="en-US"/>
        </w:rPr>
        <w:t>gsti kvalificētu ekspertu atbalsts nodrošinās objektīvus pierādījumus izmeklēšanas un iztiesāšanas procesos, kas savukārt nodrošinās krimināllietu izmeklēšanas un iztiesāšanas kvalitāti un adekvātus termiņus.</w:t>
      </w:r>
    </w:p>
    <w:p w14:paraId="754D739F" w14:textId="77777777" w:rsidR="00EA30FB" w:rsidRPr="002A2D2C" w:rsidRDefault="00EA30FB" w:rsidP="004D7718">
      <w:pPr>
        <w:shd w:val="clear" w:color="auto" w:fill="DEEAF6" w:themeFill="accent1" w:themeFillTint="33"/>
        <w:autoSpaceDE w:val="0"/>
        <w:autoSpaceDN w:val="0"/>
        <w:adjustRightInd w:val="0"/>
        <w:spacing w:after="0" w:line="240" w:lineRule="auto"/>
        <w:rPr>
          <w:rFonts w:eastAsia="Calibri"/>
          <w:i w:val="0"/>
          <w:iCs/>
          <w:color w:val="auto"/>
          <w:lang w:val="lv-LV" w:eastAsia="en-US"/>
        </w:rPr>
      </w:pPr>
    </w:p>
    <w:p w14:paraId="37598024" w14:textId="01B5CFC2" w:rsidR="00EA30FB" w:rsidRPr="002A2D2C" w:rsidRDefault="004A793D"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rPr>
          <w:rFonts w:eastAsia="Calibri"/>
          <w:i w:val="0"/>
          <w:color w:val="auto"/>
          <w:lang w:val="lv-LV" w:eastAsia="en-US"/>
        </w:rPr>
      </w:pPr>
      <w:r>
        <w:rPr>
          <w:rFonts w:eastAsia="Calibri"/>
          <w:i w:val="0"/>
          <w:color w:val="auto"/>
          <w:lang w:val="lv-LV" w:eastAsia="en-US"/>
        </w:rPr>
        <w:t>Celt kriminālistikas speciālistu</w:t>
      </w:r>
      <w:r w:rsidR="00EA30FB" w:rsidRPr="002A2D2C">
        <w:rPr>
          <w:rFonts w:eastAsia="Calibri"/>
          <w:i w:val="0"/>
          <w:color w:val="auto"/>
          <w:lang w:val="lv-LV" w:eastAsia="en-US"/>
        </w:rPr>
        <w:t xml:space="preserve"> kvalifikāciju un uzturēt esošās zināšanas</w:t>
      </w:r>
      <w:r>
        <w:rPr>
          <w:rFonts w:eastAsia="Calibri"/>
          <w:i w:val="0"/>
          <w:color w:val="auto"/>
          <w:lang w:val="lv-LV" w:eastAsia="en-US"/>
        </w:rPr>
        <w:t>, lai nodrošinātu</w:t>
      </w:r>
      <w:r w:rsidR="00EA30FB" w:rsidRPr="002A2D2C">
        <w:rPr>
          <w:rFonts w:eastAsia="Calibri"/>
          <w:i w:val="0"/>
          <w:color w:val="auto"/>
          <w:lang w:val="lv-LV" w:eastAsia="en-US"/>
        </w:rPr>
        <w:t xml:space="preserve"> </w:t>
      </w:r>
      <w:r w:rsidR="00EA3DD8">
        <w:rPr>
          <w:rFonts w:eastAsia="Calibri"/>
          <w:i w:val="0"/>
          <w:color w:val="auto"/>
          <w:lang w:val="lv-LV" w:eastAsia="en-US"/>
        </w:rPr>
        <w:t>efektīvu darbu notikuma vietā.</w:t>
      </w:r>
      <w:r w:rsidR="00EA30FB" w:rsidRPr="002A2D2C">
        <w:rPr>
          <w:rFonts w:eastAsia="Calibri"/>
          <w:i w:val="0"/>
          <w:color w:val="auto"/>
          <w:lang w:val="lv-LV" w:eastAsia="en-US"/>
        </w:rPr>
        <w:t xml:space="preserve"> Augsti kvalificēts kriminālistikas speciālists ievērojami palielina iespēju atrast, fiksēt un </w:t>
      </w:r>
      <w:r w:rsidR="00EA3DD8">
        <w:rPr>
          <w:rFonts w:eastAsia="Calibri"/>
          <w:i w:val="0"/>
          <w:color w:val="auto"/>
          <w:lang w:val="lv-LV" w:eastAsia="en-US"/>
        </w:rPr>
        <w:t>izņemt lietiskos pierādījumus, k</w:t>
      </w:r>
      <w:r w:rsidR="00EA30FB" w:rsidRPr="002A2D2C">
        <w:rPr>
          <w:rFonts w:eastAsia="Calibri"/>
          <w:i w:val="0"/>
          <w:color w:val="auto"/>
          <w:lang w:val="lv-LV" w:eastAsia="en-US"/>
        </w:rPr>
        <w:t>ā rezultātā paaugstinās noziedzīgu nodarījumu izmeklēšanas un atklāšanas efektivitāte.</w:t>
      </w:r>
    </w:p>
    <w:p w14:paraId="7F95B5C6" w14:textId="77777777" w:rsidR="00EA30FB" w:rsidRPr="002A2D2C" w:rsidRDefault="00EA30FB" w:rsidP="004D7718">
      <w:pPr>
        <w:shd w:val="clear" w:color="auto" w:fill="DEEAF6" w:themeFill="accent1" w:themeFillTint="33"/>
        <w:autoSpaceDE w:val="0"/>
        <w:autoSpaceDN w:val="0"/>
        <w:adjustRightInd w:val="0"/>
        <w:spacing w:after="0" w:line="240" w:lineRule="auto"/>
        <w:rPr>
          <w:rFonts w:eastAsia="Calibri"/>
          <w:i w:val="0"/>
          <w:iCs/>
          <w:color w:val="auto"/>
          <w:lang w:val="lv-LV" w:eastAsia="en-US"/>
        </w:rPr>
      </w:pPr>
    </w:p>
    <w:p w14:paraId="2D6B5ED2" w14:textId="2BF33E80" w:rsidR="00EA30FB" w:rsidRPr="002A2D2C" w:rsidRDefault="00EA30FB" w:rsidP="004D7718">
      <w:pPr>
        <w:shd w:val="clear" w:color="auto" w:fill="DEEAF6" w:themeFill="accent1" w:themeFillTint="33"/>
        <w:autoSpaceDE w:val="0"/>
        <w:autoSpaceDN w:val="0"/>
        <w:adjustRightInd w:val="0"/>
        <w:spacing w:after="0" w:line="240" w:lineRule="auto"/>
        <w:rPr>
          <w:rFonts w:eastAsia="Calibri"/>
          <w:i w:val="0"/>
          <w:iCs/>
          <w:lang w:val="lv-LV"/>
        </w:rPr>
      </w:pPr>
      <w:r w:rsidRPr="002A2D2C">
        <w:rPr>
          <w:rFonts w:eastAsia="Calibri"/>
          <w:i w:val="0"/>
          <w:iCs/>
          <w:color w:val="auto"/>
          <w:lang w:val="lv-LV" w:eastAsia="en-US"/>
        </w:rPr>
        <w:t>2. Sniegt atbalstu krimināllietu izmeklēšanā un izskatīšanā, nodrošinot procesa virzītāju ar viņam nepieciešamo informāciju pēc iespējas īsākā termiņā, tādā veidā saīsinot</w:t>
      </w:r>
      <w:r w:rsidRPr="002A2D2C">
        <w:rPr>
          <w:rFonts w:eastAsia="Calibri"/>
          <w:i w:val="0"/>
          <w:iCs/>
          <w:lang w:val="lv-LV"/>
        </w:rPr>
        <w:t xml:space="preserve"> </w:t>
      </w:r>
      <w:r w:rsidRPr="002A2D2C">
        <w:rPr>
          <w:rFonts w:eastAsia="Calibri"/>
          <w:i w:val="0"/>
          <w:iCs/>
          <w:color w:val="auto"/>
          <w:lang w:val="lv-LV" w:eastAsia="en-US"/>
        </w:rPr>
        <w:t>izmeklēšanas/ izskatīšanas laiku, kā arī</w:t>
      </w:r>
      <w:r w:rsidR="002A2D2C" w:rsidRPr="002A2D2C">
        <w:rPr>
          <w:rFonts w:eastAsia="Calibri"/>
          <w:i w:val="0"/>
          <w:iCs/>
          <w:color w:val="auto"/>
          <w:lang w:val="lv-LV" w:eastAsia="en-US"/>
        </w:rPr>
        <w:t xml:space="preserve"> nodrošinot uz objektīviem,</w:t>
      </w:r>
      <w:r w:rsidRPr="002A2D2C">
        <w:rPr>
          <w:rFonts w:eastAsia="Calibri"/>
          <w:i w:val="0"/>
          <w:iCs/>
          <w:color w:val="auto"/>
          <w:lang w:val="lv-LV" w:eastAsia="en-US"/>
        </w:rPr>
        <w:t xml:space="preserve"> pierādījumiem balstītu tiesas nolēmumu.</w:t>
      </w:r>
    </w:p>
    <w:p w14:paraId="0B217BBA" w14:textId="058634E8" w:rsidR="00EA30FB" w:rsidRPr="002A2D2C" w:rsidRDefault="00EA30FB" w:rsidP="004D7718">
      <w:pPr>
        <w:shd w:val="clear" w:color="auto" w:fill="DEEAF6" w:themeFill="accent1" w:themeFillTint="33"/>
        <w:spacing w:after="120" w:line="240" w:lineRule="auto"/>
        <w:rPr>
          <w:i w:val="0"/>
          <w:iCs/>
          <w:lang w:val="lv-LV"/>
        </w:rPr>
      </w:pPr>
      <w:r w:rsidRPr="002A2D2C">
        <w:rPr>
          <w:rFonts w:eastAsia="Calibri"/>
          <w:i w:val="0"/>
          <w:iCs/>
          <w:color w:val="auto"/>
          <w:lang w:val="lv-LV" w:eastAsia="en-US"/>
        </w:rPr>
        <w:t xml:space="preserve">Mērķa sasniegšanai nepieciešams uzlabot materiāltehnisko bāzi tiesu ekspertīžu iestādēs, tajā skaitā </w:t>
      </w:r>
      <w:r w:rsidRPr="002A2D2C">
        <w:rPr>
          <w:i w:val="0"/>
          <w:iCs/>
          <w:lang w:val="lv-LV"/>
        </w:rPr>
        <w:t xml:space="preserve">atjaunot un attīstīt tiesu medicīniskās ekspertīzes un izpētes tehnoloģisko nodrošinājumu (tehnisko aprīkojumu un laboratoriju infrastruktūra </w:t>
      </w:r>
      <w:r w:rsidR="00650D31">
        <w:rPr>
          <w:i w:val="0"/>
          <w:iCs/>
          <w:lang w:val="lv-LV"/>
        </w:rPr>
        <w:t>ekspertīzes un izpētes funkciju</w:t>
      </w:r>
      <w:r w:rsidRPr="002A2D2C">
        <w:rPr>
          <w:i w:val="0"/>
          <w:iCs/>
          <w:lang w:val="lv-LV"/>
        </w:rPr>
        <w:t xml:space="preserve"> kopumā, tajā skaitā DNS ekspertīžu, toksi</w:t>
      </w:r>
      <w:r w:rsidR="002A2D2C">
        <w:rPr>
          <w:i w:val="0"/>
          <w:iCs/>
          <w:lang w:val="lv-LV"/>
        </w:rPr>
        <w:t>ko</w:t>
      </w:r>
      <w:r w:rsidRPr="002A2D2C">
        <w:rPr>
          <w:i w:val="0"/>
          <w:iCs/>
          <w:lang w:val="lv-LV"/>
        </w:rPr>
        <w:t>loģisko ekspertīžu un izpēšu, tiesu medicīniskās kriminālistikas ekspertīžu, autopsiju un histoloģiskās izpētes veikšanai; eks</w:t>
      </w:r>
      <w:r w:rsidR="002315AC">
        <w:rPr>
          <w:i w:val="0"/>
          <w:iCs/>
          <w:lang w:val="lv-LV"/>
        </w:rPr>
        <w:t>pertīzes objektu izsekojamībai).</w:t>
      </w:r>
      <w:r w:rsidRPr="002A2D2C">
        <w:rPr>
          <w:i w:val="0"/>
          <w:iCs/>
          <w:lang w:val="lv-LV"/>
        </w:rPr>
        <w:t xml:space="preserve"> </w:t>
      </w:r>
    </w:p>
    <w:p w14:paraId="1E945574"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rPr>
          <w:rFonts w:eastAsia="Calibri"/>
          <w:i w:val="0"/>
          <w:color w:val="auto"/>
          <w:lang w:val="lv-LV" w:eastAsia="en-US"/>
        </w:rPr>
      </w:pPr>
      <w:r w:rsidRPr="002A2D2C">
        <w:rPr>
          <w:i w:val="0"/>
          <w:iCs/>
          <w:lang w:val="lv-LV"/>
        </w:rPr>
        <w:t xml:space="preserve">3. </w:t>
      </w:r>
      <w:r w:rsidRPr="002A2D2C">
        <w:rPr>
          <w:rFonts w:eastAsia="Calibri"/>
          <w:i w:val="0"/>
          <w:color w:val="auto"/>
          <w:lang w:val="lv-LV" w:eastAsia="en-US"/>
        </w:rPr>
        <w:t>Palielināt kriminālistikas speciālistu iespējas notikuma vietā, ceļot to mobilitāti un nodrošinot ar nepieciešamo aprīkojumu un materiāliem, kas atbilst mūsdienu iespējām un sniedz iespēju strādāt nestandarta apstākļos. Garantēt drošu darba vidi notikuma vietā, lai veiktu apskati, konstatējot iespējamos apdraudējumus un novērstu iespējamu ietekmi uz kriminālistikas speciālistu veselību un dzīvību. Efektīva notikuma vietas apskate būtiski palielina iespējas nozieguma izmeklēšanā un atklāšanā, kas noteikta par programmas mērķi.</w:t>
      </w:r>
    </w:p>
    <w:p w14:paraId="04D6DA94" w14:textId="77777777" w:rsidR="00CC5E10" w:rsidRPr="002A2D2C" w:rsidRDefault="00CC5E10"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0" w:firstLine="0"/>
        <w:contextualSpacing/>
        <w:rPr>
          <w:rFonts w:eastAsia="Calibri"/>
          <w:i w:val="0"/>
          <w:color w:val="auto"/>
          <w:lang w:val="lv-LV" w:eastAsia="en-US"/>
        </w:rPr>
      </w:pPr>
    </w:p>
    <w:p w14:paraId="755B2C32" w14:textId="77777777" w:rsidR="00CC5E10" w:rsidRPr="002A2D2C" w:rsidRDefault="00CC5E10" w:rsidP="004D7718">
      <w:pPr>
        <w:shd w:val="clear" w:color="auto" w:fill="DEEAF6" w:themeFill="accent1" w:themeFillTint="33"/>
        <w:spacing w:after="0" w:line="240" w:lineRule="auto"/>
        <w:ind w:left="0" w:right="0" w:firstLine="0"/>
        <w:rPr>
          <w:i w:val="0"/>
          <w:iCs/>
          <w:color w:val="auto"/>
          <w:lang w:val="lv-LV"/>
        </w:rPr>
      </w:pPr>
    </w:p>
    <w:p w14:paraId="45BB72B9" w14:textId="77777777" w:rsidR="00CC5E10" w:rsidRPr="002A2D2C" w:rsidRDefault="00CC5E10" w:rsidP="004D7718">
      <w:pPr>
        <w:shd w:val="clear" w:color="auto" w:fill="DEEAF6" w:themeFill="accent1" w:themeFillTint="33"/>
        <w:spacing w:after="0" w:line="240" w:lineRule="auto"/>
        <w:ind w:left="0" w:right="0" w:firstLine="0"/>
        <w:contextualSpacing/>
        <w:jc w:val="left"/>
        <w:rPr>
          <w:rFonts w:eastAsia="Calibri"/>
          <w:i w:val="0"/>
          <w:iCs/>
          <w:color w:val="auto"/>
          <w:lang w:val="lv-LV" w:eastAsia="en-US"/>
        </w:rPr>
      </w:pPr>
      <w:r w:rsidRPr="002A2D2C">
        <w:rPr>
          <w:rFonts w:eastAsia="Calibri"/>
          <w:i w:val="0"/>
          <w:iCs/>
          <w:color w:val="auto"/>
          <w:lang w:val="lv-LV" w:eastAsia="en-US"/>
        </w:rPr>
        <w:t>III MĒRĶA GRUPA</w:t>
      </w:r>
    </w:p>
    <w:p w14:paraId="7C7F1DEA" w14:textId="77777777" w:rsidR="0075756C" w:rsidRPr="002A2D2C" w:rsidRDefault="0075756C" w:rsidP="004D7718">
      <w:pPr>
        <w:shd w:val="clear" w:color="auto" w:fill="DEEAF6" w:themeFill="accent1" w:themeFillTint="33"/>
        <w:spacing w:after="120" w:line="240" w:lineRule="auto"/>
        <w:rPr>
          <w:i w:val="0"/>
          <w:sz w:val="24"/>
          <w:szCs w:val="24"/>
          <w:lang w:val="lv-LV"/>
        </w:rPr>
      </w:pPr>
    </w:p>
    <w:p w14:paraId="187FDC08" w14:textId="2BDDF14F" w:rsidR="0075756C" w:rsidRPr="002A2D2C" w:rsidRDefault="0075756C" w:rsidP="004D7718">
      <w:pPr>
        <w:shd w:val="clear" w:color="auto" w:fill="DEEAF6" w:themeFill="accent1" w:themeFillTint="33"/>
        <w:spacing w:after="120" w:line="240" w:lineRule="auto"/>
        <w:rPr>
          <w:i w:val="0"/>
          <w:sz w:val="24"/>
          <w:szCs w:val="24"/>
          <w:lang w:val="lv-LV"/>
        </w:rPr>
      </w:pPr>
      <w:r w:rsidRPr="002A2D2C">
        <w:rPr>
          <w:i w:val="0"/>
          <w:sz w:val="24"/>
          <w:szCs w:val="24"/>
          <w:lang w:val="lv-LV"/>
        </w:rPr>
        <w:t>Mērķa grupa ir VPKP, VTEB, VTMEC. Ieguvējas būs sabiedrība un visas tiesībsargājošās iestādes (Valsts policija, Prokuratūra, tiesas),</w:t>
      </w:r>
    </w:p>
    <w:p w14:paraId="769AB86B" w14:textId="2E5A31F0" w:rsidR="00A65BDD" w:rsidRPr="002A2D2C" w:rsidRDefault="00A65BDD"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p w14:paraId="0FB66E95" w14:textId="77777777" w:rsidR="00A65BDD" w:rsidRPr="002A2D2C" w:rsidRDefault="00A65BDD"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r w:rsidRPr="002A2D2C">
        <w:rPr>
          <w:rFonts w:eastAsia="Calibri"/>
          <w:i w:val="0"/>
          <w:color w:val="auto"/>
          <w:lang w:val="lv-LV" w:eastAsia="en-US"/>
        </w:rPr>
        <w:t>IV MĒRĶIS, AKTIVITĀTES UN REZULTĀTI</w:t>
      </w:r>
    </w:p>
    <w:p w14:paraId="64BCFB81" w14:textId="77777777" w:rsidR="00A65BDD" w:rsidRPr="002A2D2C" w:rsidRDefault="00A65BDD"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tbl>
      <w:tblPr>
        <w:tblW w:w="10348" w:type="dxa"/>
        <w:tblInd w:w="-572" w:type="dxa"/>
        <w:tblCellMar>
          <w:top w:w="15" w:type="dxa"/>
          <w:left w:w="15" w:type="dxa"/>
          <w:bottom w:w="15" w:type="dxa"/>
          <w:right w:w="15" w:type="dxa"/>
        </w:tblCellMar>
        <w:tblLook w:val="04A0" w:firstRow="1" w:lastRow="0" w:firstColumn="1" w:lastColumn="0" w:noHBand="0" w:noVBand="1"/>
      </w:tblPr>
      <w:tblGrid>
        <w:gridCol w:w="5705"/>
        <w:gridCol w:w="4643"/>
      </w:tblGrid>
      <w:tr w:rsidR="00EA30FB" w:rsidRPr="00195B60" w14:paraId="0E8F48DA" w14:textId="77777777" w:rsidTr="00EA30FB">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F4805C8"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b/>
                <w:bCs/>
                <w:i w:val="0"/>
                <w:color w:val="auto"/>
                <w:lang w:val="lv-LV" w:eastAsia="en-US"/>
              </w:rPr>
            </w:pPr>
          </w:p>
          <w:p w14:paraId="6912BAA5" w14:textId="780D55EC"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b/>
                <w:bCs/>
                <w:i w:val="0"/>
                <w:color w:val="auto"/>
                <w:lang w:val="lv-LV" w:eastAsia="en-US"/>
              </w:rPr>
            </w:pPr>
            <w:r w:rsidRPr="002A2D2C">
              <w:rPr>
                <w:rFonts w:eastAsia="Calibri"/>
                <w:b/>
                <w:bCs/>
                <w:i w:val="0"/>
                <w:color w:val="auto"/>
                <w:lang w:val="lv-LV" w:eastAsia="en-US"/>
              </w:rPr>
              <w:t>MĒRĶIS: Uzlabota tiesu ekspertīzes sistēma un kriminālistikas joma, stiprinot tiesu ekspertīžu iestāžu (VPKP, VTEB, VTMEC) kapacitāt</w:t>
            </w:r>
            <w:r w:rsidR="0095590B" w:rsidRPr="002A2D2C">
              <w:rPr>
                <w:rFonts w:eastAsia="Calibri"/>
                <w:b/>
                <w:bCs/>
                <w:i w:val="0"/>
                <w:color w:val="auto"/>
                <w:lang w:val="lv-LV" w:eastAsia="en-US"/>
              </w:rPr>
              <w:t>i</w:t>
            </w:r>
            <w:r w:rsidRPr="002A2D2C">
              <w:rPr>
                <w:rFonts w:eastAsia="Calibri"/>
                <w:b/>
                <w:bCs/>
                <w:i w:val="0"/>
                <w:color w:val="auto"/>
                <w:lang w:val="lv-LV" w:eastAsia="en-US"/>
              </w:rPr>
              <w:t>.</w:t>
            </w:r>
          </w:p>
        </w:tc>
      </w:tr>
      <w:tr w:rsidR="00EA30FB" w:rsidRPr="00AD1F8C" w14:paraId="7FD7D766" w14:textId="77777777" w:rsidTr="00EA30FB">
        <w:tc>
          <w:tcPr>
            <w:tcW w:w="5705"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29EA7ECE" w14:textId="77777777" w:rsidR="00EA30FB" w:rsidRPr="00AD1F8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b/>
                <w:bCs/>
                <w:i w:val="0"/>
                <w:color w:val="auto"/>
                <w:lang w:val="lv-LV" w:eastAsia="en-US"/>
              </w:rPr>
            </w:pPr>
            <w:r w:rsidRPr="00AD1F8C">
              <w:rPr>
                <w:rFonts w:eastAsia="Calibri"/>
                <w:b/>
                <w:bCs/>
                <w:i w:val="0"/>
                <w:color w:val="auto"/>
                <w:lang w:val="lv-LV" w:eastAsia="en-US"/>
              </w:rPr>
              <w:t>Pasākumi</w:t>
            </w:r>
          </w:p>
        </w:tc>
        <w:tc>
          <w:tcPr>
            <w:tcW w:w="4643"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14:paraId="240F73BD"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r w:rsidRPr="002A2D2C">
              <w:rPr>
                <w:rFonts w:eastAsia="Calibri"/>
                <w:b/>
                <w:bCs/>
                <w:i w:val="0"/>
                <w:color w:val="auto"/>
                <w:lang w:val="lv-LV" w:eastAsia="en-US"/>
              </w:rPr>
              <w:t>Rezultāts</w:t>
            </w:r>
          </w:p>
        </w:tc>
      </w:tr>
      <w:tr w:rsidR="00EA30FB" w:rsidRPr="00195B60" w14:paraId="459AB0CB" w14:textId="77777777" w:rsidTr="00EA30FB">
        <w:trPr>
          <w:trHeight w:val="564"/>
        </w:trPr>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F57AC"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r w:rsidRPr="00AD1F8C">
              <w:rPr>
                <w:rFonts w:eastAsia="Calibri"/>
                <w:i w:val="0"/>
                <w:color w:val="auto"/>
                <w:lang w:val="lv-LV" w:eastAsia="en-US"/>
              </w:rPr>
              <w:t>Tiesu ekspertīžu iestāžu un kriminālistikas jomas (notikumu vietu apskates) materiāltehniskās kapacitātes stiprināšana un mobilitāte.</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31F73" w14:textId="12894CE7" w:rsidR="00EA30FB" w:rsidRDefault="00EA30FB" w:rsidP="004D7718">
            <w:pPr>
              <w:shd w:val="clear" w:color="auto" w:fill="DEEAF6" w:themeFill="accent1" w:themeFillTint="33"/>
              <w:spacing w:after="0" w:line="240" w:lineRule="auto"/>
              <w:ind w:left="0" w:right="0" w:firstLine="0"/>
              <w:rPr>
                <w:rFonts w:eastAsiaTheme="minorEastAsia"/>
                <w:i w:val="0"/>
                <w:color w:val="auto"/>
                <w:sz w:val="24"/>
                <w:szCs w:val="24"/>
                <w:lang w:val="lv-LV"/>
              </w:rPr>
            </w:pPr>
            <w:r w:rsidRPr="002A2D2C">
              <w:rPr>
                <w:rFonts w:eastAsia="Calibri"/>
                <w:i w:val="0"/>
                <w:color w:val="auto"/>
                <w:lang w:val="lv-LV" w:eastAsia="en-US"/>
              </w:rPr>
              <w:t xml:space="preserve">Papildināts materiāltehniskais nodrošinājums, kas ļaus paaugstināt notikumu vietu apskates speciālistu mobilitāti un nodrošinās piemērotu aprīkojumu (apskates telpu transportēšanas līdzekļi ar paaugstinātu caurgājamību, speciāli aprīkoti transportlīdzekļi notikumu vietu apskates speciālistu izbraukšanai uz notikuma vietām, speciālo apģērbu iegāde, portatīvās iekārtas bīstamo vielu, gāzu, starojuma konstatēšanai un noteikšanai notikuma vietās, numerācijas, </w:t>
            </w:r>
            <w:r w:rsidRPr="002A2D2C">
              <w:rPr>
                <w:rFonts w:eastAsia="Calibri"/>
                <w:i w:val="0"/>
                <w:color w:val="auto"/>
                <w:lang w:val="lv-LV" w:eastAsia="en-US"/>
              </w:rPr>
              <w:lastRenderedPageBreak/>
              <w:t xml:space="preserve">marķēšanas un citu darba materiālu katastrofu upuru identificēšana, specializēto noziegumu un notikumu veidu, objektu, līķu, līķu daļu identifikācijas materiālu un Interpola veidlapu adaptācija nacionālajam līmenim un to iegāde, planšetdatoru iegāde, lai no notikuma vietas datubāzēs ievadītu informāciju), kā arī palielināta tiesu ekspertīzes kapacitāte, izmantojot nedestruktīvas metodes (speciālo gaismas avotu iekārtu iegāde), nodrošināta tiesu ekspertīzes un izpētes nepārtrauktība ārkārtas situācijās un atjaunots tehnoloģiskais nodrošinājums tiesu medicīniskās ekspertīzes veikšanai </w:t>
            </w:r>
            <w:r w:rsidR="00A30255">
              <w:rPr>
                <w:rFonts w:eastAsia="Calibri"/>
                <w:i w:val="0"/>
                <w:color w:val="auto"/>
                <w:lang w:val="lv-LV" w:eastAsia="en-US"/>
              </w:rPr>
              <w:t>(</w:t>
            </w:r>
            <w:r w:rsidR="00A30255">
              <w:rPr>
                <w:rFonts w:eastAsia="Calibri"/>
                <w:i w:val="0"/>
                <w:iCs/>
                <w:color w:val="auto"/>
                <w:lang w:val="lv-LV" w:eastAsia="en-US"/>
              </w:rPr>
              <w:t>tehniskais aprīkojums un laboratoriju infrastruktūra īpaši toksikoloģisko ekspertīžu un izpēšu, tiesu medicīniskās kriminālistikas ekspertīžu, DNS ekspertīžu, autopsiju un histoloģiskās izpētes veikšanai; ekspertīzes objektu izsekojamībai</w:t>
            </w:r>
            <w:r w:rsidR="00A30255">
              <w:rPr>
                <w:rFonts w:eastAsia="Calibri"/>
                <w:i w:val="0"/>
                <w:color w:val="auto"/>
                <w:lang w:val="lv-LV" w:eastAsia="en-US"/>
              </w:rPr>
              <w:t>).</w:t>
            </w:r>
            <w:r w:rsidR="00A30255">
              <w:rPr>
                <w:rFonts w:eastAsiaTheme="minorEastAsia"/>
                <w:i w:val="0"/>
                <w:color w:val="auto"/>
                <w:sz w:val="24"/>
                <w:szCs w:val="24"/>
                <w:lang w:val="lv-LV"/>
              </w:rPr>
              <w:t xml:space="preserve"> </w:t>
            </w:r>
          </w:p>
          <w:p w14:paraId="27D9D4A3" w14:textId="77777777" w:rsidR="00DF1564" w:rsidRPr="00DF1564" w:rsidRDefault="00DF1564" w:rsidP="004D7718">
            <w:pPr>
              <w:shd w:val="clear" w:color="auto" w:fill="DEEAF6" w:themeFill="accent1" w:themeFillTint="33"/>
              <w:spacing w:after="0" w:line="240" w:lineRule="auto"/>
              <w:ind w:left="0" w:right="0" w:firstLine="0"/>
              <w:rPr>
                <w:rFonts w:eastAsiaTheme="minorEastAsia"/>
                <w:i w:val="0"/>
                <w:color w:val="auto"/>
                <w:sz w:val="24"/>
                <w:szCs w:val="24"/>
                <w:lang w:val="lv-LV"/>
              </w:rPr>
            </w:pPr>
          </w:p>
          <w:p w14:paraId="4B4588B7" w14:textId="482DDA3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rFonts w:eastAsia="Calibri"/>
                <w:i w:val="0"/>
                <w:iCs/>
                <w:color w:val="auto"/>
                <w:lang w:val="lv-LV" w:eastAsia="en-US"/>
              </w:rPr>
            </w:pPr>
            <w:r w:rsidRPr="002A2D2C">
              <w:rPr>
                <w:rFonts w:eastAsia="Calibri"/>
                <w:i w:val="0"/>
                <w:iCs/>
                <w:color w:val="auto"/>
                <w:lang w:val="lv-LV" w:eastAsia="en-US"/>
              </w:rPr>
              <w:t>Aktualizētas atbil</w:t>
            </w:r>
            <w:r w:rsidR="00650D31">
              <w:rPr>
                <w:rFonts w:eastAsia="Calibri"/>
                <w:i w:val="0"/>
                <w:iCs/>
                <w:color w:val="auto"/>
                <w:lang w:val="lv-LV" w:eastAsia="en-US"/>
              </w:rPr>
              <w:t>stošās tiesu ekspertīžu metodes un</w:t>
            </w:r>
            <w:r w:rsidRPr="002A2D2C">
              <w:rPr>
                <w:rFonts w:eastAsia="Calibri"/>
                <w:i w:val="0"/>
                <w:iCs/>
                <w:color w:val="auto"/>
                <w:lang w:val="lv-LV" w:eastAsia="en-US"/>
              </w:rPr>
              <w:t xml:space="preserve"> Eiropas Savienības līmenī harmonizētas notikumu vietu apskates metožu formas. </w:t>
            </w:r>
          </w:p>
        </w:tc>
      </w:tr>
      <w:tr w:rsidR="00EA30FB" w:rsidRPr="00195B60" w14:paraId="43711298" w14:textId="77777777" w:rsidTr="00EA30FB">
        <w:trPr>
          <w:trHeight w:val="381"/>
        </w:trPr>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D2D31" w14:textId="6F80CB8E" w:rsidR="00EA30FB" w:rsidRPr="00AD1F8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r w:rsidRPr="00AD1F8C">
              <w:rPr>
                <w:rFonts w:eastAsia="Calibri"/>
                <w:i w:val="0"/>
                <w:color w:val="auto"/>
                <w:lang w:val="lv-LV" w:eastAsia="en-US"/>
              </w:rPr>
              <w:lastRenderedPageBreak/>
              <w:t>Tiesu ekspertu kandidātu mācības</w:t>
            </w:r>
            <w:r w:rsidR="00650D31">
              <w:rPr>
                <w:rFonts w:eastAsia="Calibri"/>
                <w:i w:val="0"/>
                <w:color w:val="auto"/>
                <w:lang w:val="lv-LV" w:eastAsia="en-US"/>
              </w:rPr>
              <w:t>, kā arī</w:t>
            </w:r>
            <w:r w:rsidRPr="00AD1F8C">
              <w:rPr>
                <w:rFonts w:eastAsia="Calibri"/>
                <w:i w:val="0"/>
                <w:color w:val="auto"/>
                <w:lang w:val="lv-LV" w:eastAsia="en-US"/>
              </w:rPr>
              <w:t xml:space="preserve"> tiesu ekspertu</w:t>
            </w:r>
            <w:r w:rsidR="00650D31">
              <w:rPr>
                <w:rFonts w:eastAsia="Calibri"/>
                <w:i w:val="0"/>
                <w:color w:val="auto"/>
                <w:lang w:val="lv-LV" w:eastAsia="en-US"/>
              </w:rPr>
              <w:t xml:space="preserve"> un</w:t>
            </w:r>
            <w:r w:rsidRPr="00AD1F8C">
              <w:rPr>
                <w:rFonts w:eastAsia="Calibri"/>
                <w:i w:val="0"/>
                <w:color w:val="auto"/>
                <w:lang w:val="lv-LV" w:eastAsia="en-US"/>
              </w:rPr>
              <w:t xml:space="preserve"> notikumu </w:t>
            </w:r>
            <w:r w:rsidR="00650D31">
              <w:rPr>
                <w:rFonts w:eastAsia="Calibri"/>
                <w:i w:val="0"/>
                <w:color w:val="auto"/>
                <w:lang w:val="lv-LV" w:eastAsia="en-US"/>
              </w:rPr>
              <w:t xml:space="preserve">vietas apskates speciālistu </w:t>
            </w:r>
            <w:r w:rsidRPr="00AD1F8C">
              <w:rPr>
                <w:rFonts w:eastAsia="Calibri"/>
                <w:i w:val="0"/>
                <w:color w:val="auto"/>
                <w:lang w:val="lv-LV" w:eastAsia="en-US"/>
              </w:rPr>
              <w:t xml:space="preserve">kvalifikācijas pilnveide. </w:t>
            </w:r>
          </w:p>
          <w:p w14:paraId="0F3B9BA7"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F09E4"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rFonts w:eastAsia="Calibri"/>
                <w:i w:val="0"/>
                <w:color w:val="auto"/>
                <w:lang w:val="lv-LV" w:eastAsia="en-US"/>
              </w:rPr>
            </w:pPr>
            <w:r w:rsidRPr="002A2D2C">
              <w:rPr>
                <w:rFonts w:eastAsia="Calibri"/>
                <w:i w:val="0"/>
                <w:color w:val="auto"/>
                <w:lang w:val="lv-LV" w:eastAsia="en-US"/>
              </w:rPr>
              <w:t>Apmācīti tiesu ekspertu kandidāti, tiesu eksperti un notikumu vietas apskates speciālisti (tajā skaitā ārvalstu tiesu ekspertīžu iestādēs, policijas iestādēs, ENFSI, INTERPOL, u.c.).</w:t>
            </w:r>
          </w:p>
          <w:p w14:paraId="2DBB60D2" w14:textId="77777777"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rFonts w:eastAsia="Calibri"/>
                <w:i w:val="0"/>
                <w:iCs/>
                <w:color w:val="auto"/>
                <w:lang w:val="lv-LV" w:eastAsia="en-US"/>
              </w:rPr>
            </w:pPr>
            <w:r w:rsidRPr="002A2D2C">
              <w:rPr>
                <w:rFonts w:eastAsia="Calibri"/>
                <w:i w:val="0"/>
                <w:iCs/>
                <w:color w:val="auto"/>
                <w:lang w:val="lv-LV" w:eastAsia="en-US"/>
              </w:rPr>
              <w:t>Izstrādāti un pieejami mācību materiāli e-vidē.</w:t>
            </w:r>
          </w:p>
          <w:p w14:paraId="6BD77359" w14:textId="53C6DAAF" w:rsidR="00EA30FB" w:rsidRPr="002A2D2C" w:rsidRDefault="00EA30FB" w:rsidP="004D7718">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rPr>
                <w:rFonts w:eastAsia="Calibri"/>
                <w:i w:val="0"/>
                <w:iCs/>
                <w:color w:val="auto"/>
                <w:lang w:val="lv-LV" w:eastAsia="en-US"/>
              </w:rPr>
            </w:pPr>
            <w:r w:rsidRPr="002A2D2C">
              <w:rPr>
                <w:rFonts w:eastAsia="Calibri"/>
                <w:i w:val="0"/>
                <w:iCs/>
                <w:color w:val="auto"/>
                <w:lang w:val="lv-LV" w:eastAsia="en-US"/>
              </w:rPr>
              <w:t>Iegūta pieredze un informācija par inovatīviem kriminālistikas tehnikas risinājumiem un to pielietojumu (apmeklējot starptautisko kriminālistikas tehnikas izstādi).</w:t>
            </w:r>
          </w:p>
        </w:tc>
      </w:tr>
    </w:tbl>
    <w:p w14:paraId="1712DC6F" w14:textId="3E6F6AFB" w:rsidR="00C11616" w:rsidRDefault="00C11616"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5367E4A4" w14:textId="1F35D892" w:rsidR="00186658" w:rsidRDefault="00186658" w:rsidP="00C47D6B">
      <w:pP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rFonts w:eastAsia="Calibri"/>
          <w:i w:val="0"/>
          <w:color w:val="auto"/>
          <w:lang w:val="lv-LV" w:eastAsia="en-US"/>
        </w:rPr>
      </w:pPr>
      <w:r w:rsidRPr="002A2D2C">
        <w:rPr>
          <w:rFonts w:eastAsia="Calibri"/>
          <w:i w:val="0"/>
          <w:color w:val="auto"/>
          <w:lang w:val="lv-LV" w:eastAsia="en-US"/>
        </w:rPr>
        <w:t>V</w:t>
      </w:r>
      <w:r>
        <w:rPr>
          <w:rFonts w:eastAsia="Calibri"/>
          <w:i w:val="0"/>
          <w:color w:val="auto"/>
          <w:lang w:val="lv-LV" w:eastAsia="en-US"/>
        </w:rPr>
        <w:t xml:space="preserve"> </w:t>
      </w:r>
      <w:r w:rsidR="00344334">
        <w:rPr>
          <w:rFonts w:eastAsia="Calibri"/>
          <w:i w:val="0"/>
          <w:color w:val="auto"/>
          <w:lang w:val="lv-LV" w:eastAsia="en-US"/>
        </w:rPr>
        <w:t xml:space="preserve">INDIKATĪVAIS </w:t>
      </w:r>
      <w:r w:rsidRPr="00186658">
        <w:rPr>
          <w:rFonts w:eastAsia="Calibri"/>
          <w:i w:val="0"/>
          <w:color w:val="auto"/>
          <w:lang w:val="lv-LV" w:eastAsia="en-US"/>
        </w:rPr>
        <w:t xml:space="preserve">PLĀNOTO PROJEKTA </w:t>
      </w:r>
      <w:r>
        <w:rPr>
          <w:rFonts w:eastAsia="Calibri"/>
          <w:i w:val="0"/>
          <w:color w:val="auto"/>
          <w:lang w:val="lv-LV" w:eastAsia="en-US"/>
        </w:rPr>
        <w:t>AKTIVITĀŠU BUDŽETA</w:t>
      </w:r>
      <w:r w:rsidRPr="00186658">
        <w:rPr>
          <w:rFonts w:eastAsia="Calibri"/>
          <w:i w:val="0"/>
          <w:color w:val="auto"/>
          <w:lang w:val="lv-LV" w:eastAsia="en-US"/>
        </w:rPr>
        <w:t xml:space="preserve"> </w:t>
      </w:r>
      <w:r>
        <w:rPr>
          <w:rFonts w:eastAsia="Calibri"/>
          <w:i w:val="0"/>
          <w:color w:val="auto"/>
          <w:lang w:val="lv-LV" w:eastAsia="en-US"/>
        </w:rPr>
        <w:t>SADALĪJUMS</w:t>
      </w:r>
    </w:p>
    <w:p w14:paraId="16BD6E06" w14:textId="7F35A150" w:rsidR="00186658" w:rsidRDefault="00186658"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tbl>
      <w:tblPr>
        <w:tblW w:w="10348" w:type="dxa"/>
        <w:tblInd w:w="-572" w:type="dxa"/>
        <w:shd w:val="clear" w:color="auto" w:fill="DEEAF6" w:themeFill="accent1" w:themeFillTint="33"/>
        <w:tblLook w:val="04A0" w:firstRow="1" w:lastRow="0" w:firstColumn="1" w:lastColumn="0" w:noHBand="0" w:noVBand="1"/>
      </w:tblPr>
      <w:tblGrid>
        <w:gridCol w:w="1332"/>
        <w:gridCol w:w="7880"/>
        <w:gridCol w:w="1136"/>
      </w:tblGrid>
      <w:tr w:rsidR="00186658" w:rsidRPr="00186658" w14:paraId="0F4807A3" w14:textId="77777777" w:rsidTr="00C47D6B">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574AFF"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Nr.</w:t>
            </w:r>
          </w:p>
        </w:tc>
        <w:tc>
          <w:tcPr>
            <w:tcW w:w="788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BE4F5EC"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Pasākuma/aktivitātes nosaukums</w:t>
            </w:r>
          </w:p>
        </w:tc>
        <w:tc>
          <w:tcPr>
            <w:tcW w:w="113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9BB3E0B" w14:textId="5F9D69F1"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w:t>
            </w:r>
          </w:p>
        </w:tc>
      </w:tr>
      <w:tr w:rsidR="00186658" w:rsidRPr="00186658" w14:paraId="694E5D43"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59B14F"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0F40D46"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Pieejamais finansējums</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0DAE0DA6"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2 881 176</w:t>
            </w:r>
          </w:p>
        </w:tc>
      </w:tr>
      <w:tr w:rsidR="00186658" w:rsidRPr="00186658" w14:paraId="0F1DE831" w14:textId="77777777" w:rsidTr="00C47D6B">
        <w:trPr>
          <w:trHeight w:val="300"/>
        </w:trPr>
        <w:tc>
          <w:tcPr>
            <w:tcW w:w="92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7E5CC9DF"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Iesniegtie pasākumi 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48B97DDA"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2 881 176</w:t>
            </w:r>
          </w:p>
        </w:tc>
      </w:tr>
      <w:tr w:rsidR="00186658" w:rsidRPr="00186658" w14:paraId="41BBB93B" w14:textId="77777777" w:rsidTr="00C47D6B">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081FE0" w14:textId="00B175B0" w:rsidR="00186658" w:rsidRPr="00265BB1" w:rsidRDefault="00186658" w:rsidP="00265BB1">
            <w:pPr>
              <w:pStyle w:val="ListParagraph"/>
              <w:numPr>
                <w:ilvl w:val="1"/>
                <w:numId w:val="25"/>
              </w:numPr>
              <w:spacing w:after="0" w:line="240" w:lineRule="auto"/>
              <w:jc w:val="both"/>
              <w:rPr>
                <w:b/>
                <w:bCs/>
                <w:color w:val="0D0D0D"/>
                <w:lang w:val="lv-LV"/>
              </w:rPr>
            </w:pPr>
            <w:r w:rsidRPr="00265BB1">
              <w:rPr>
                <w:b/>
                <w:bCs/>
                <w:color w:val="0D0D0D"/>
                <w:lang w:val="lv-LV"/>
              </w:rPr>
              <w:t>Administratīvās izmaksas</w:t>
            </w:r>
          </w:p>
        </w:tc>
      </w:tr>
      <w:tr w:rsidR="00186658" w:rsidRPr="00186658" w14:paraId="266155D8"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9BDD2A4"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246BEFC"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TM</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4F19A87B" w14:textId="77777777" w:rsidR="00186658" w:rsidRPr="00186658" w:rsidRDefault="00186658" w:rsidP="00186658">
            <w:pPr>
              <w:spacing w:after="0" w:line="240" w:lineRule="auto"/>
              <w:ind w:left="0" w:right="0" w:firstLine="0"/>
              <w:jc w:val="center"/>
              <w:rPr>
                <w:i w:val="0"/>
                <w:color w:val="FF0000"/>
                <w:lang w:val="lv-LV"/>
              </w:rPr>
            </w:pPr>
            <w:r w:rsidRPr="00186658">
              <w:rPr>
                <w:i w:val="0"/>
                <w:color w:val="FF0000"/>
                <w:lang w:val="lv-LV"/>
              </w:rPr>
              <w:t> </w:t>
            </w:r>
          </w:p>
        </w:tc>
      </w:tr>
      <w:tr w:rsidR="00186658" w:rsidRPr="00186658" w14:paraId="5788B14B" w14:textId="77777777" w:rsidTr="00EB331D">
        <w:trPr>
          <w:trHeight w:val="24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F270D2A" w14:textId="0CDCC236" w:rsidR="00186658" w:rsidRPr="00186658" w:rsidRDefault="00186658" w:rsidP="00EB331D">
            <w:pPr>
              <w:spacing w:after="0" w:line="240" w:lineRule="auto"/>
              <w:ind w:left="0" w:right="0" w:firstLine="0"/>
              <w:jc w:val="center"/>
              <w:rPr>
                <w:i w:val="0"/>
                <w:color w:val="auto"/>
                <w:lang w:val="lv-LV"/>
              </w:rPr>
            </w:pPr>
            <w:r w:rsidRPr="00186658">
              <w:rPr>
                <w:i w:val="0"/>
                <w:color w:val="auto"/>
                <w:lang w:val="lv-LV"/>
              </w:rPr>
              <w:t>1</w:t>
            </w:r>
            <w:r w:rsidR="00EB331D">
              <w:rPr>
                <w:i w:val="0"/>
                <w:color w:val="auto"/>
                <w:lang w:val="lv-LV"/>
              </w:rPr>
              <w:t>.</w:t>
            </w:r>
            <w:r w:rsidR="00265BB1">
              <w:rPr>
                <w:i w:val="0"/>
                <w:color w:val="auto"/>
                <w:lang w:val="lv-LV"/>
              </w:rPr>
              <w:t>1.</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215343E3" w14:textId="37121BBA" w:rsidR="00186658" w:rsidRPr="00EB331D" w:rsidRDefault="00186658" w:rsidP="00EB331D">
            <w:pPr>
              <w:spacing w:after="0" w:line="240" w:lineRule="auto"/>
              <w:ind w:left="0" w:right="0" w:firstLine="0"/>
              <w:jc w:val="left"/>
              <w:rPr>
                <w:i w:val="0"/>
                <w:color w:val="auto"/>
                <w:lang w:val="lv-LV"/>
              </w:rPr>
            </w:pPr>
            <w:r w:rsidRPr="00186658">
              <w:rPr>
                <w:i w:val="0"/>
                <w:color w:val="auto"/>
                <w:lang w:val="lv-LV"/>
              </w:rPr>
              <w:t>1.</w:t>
            </w:r>
            <w:r w:rsidR="00265BB1">
              <w:rPr>
                <w:i w:val="0"/>
                <w:color w:val="auto"/>
                <w:lang w:val="lv-LV"/>
              </w:rPr>
              <w:t>1.1.</w:t>
            </w:r>
            <w:r w:rsidRPr="00186658">
              <w:rPr>
                <w:i w:val="0"/>
                <w:color w:val="auto"/>
                <w:lang w:val="lv-LV"/>
              </w:rPr>
              <w:t xml:space="preserve"> </w:t>
            </w:r>
            <w:r w:rsidR="00EB331D">
              <w:rPr>
                <w:i w:val="0"/>
                <w:color w:val="auto"/>
                <w:lang w:val="lv-LV"/>
              </w:rPr>
              <w:t>Projekta vadība;</w:t>
            </w:r>
            <w:r w:rsidRPr="00186658">
              <w:rPr>
                <w:i w:val="0"/>
                <w:color w:val="auto"/>
                <w:lang w:val="lv-LV"/>
              </w:rPr>
              <w:br/>
            </w:r>
            <w:r w:rsidR="00265BB1">
              <w:rPr>
                <w:i w:val="0"/>
                <w:color w:val="auto"/>
                <w:lang w:val="lv-LV"/>
              </w:rPr>
              <w:t>1.1.</w:t>
            </w:r>
            <w:r w:rsidRPr="00186658">
              <w:rPr>
                <w:i w:val="0"/>
                <w:color w:val="auto"/>
                <w:lang w:val="lv-LV"/>
              </w:rPr>
              <w:t xml:space="preserve">2. </w:t>
            </w:r>
            <w:r w:rsidR="00EB331D" w:rsidRPr="00EB331D">
              <w:rPr>
                <w:i w:val="0"/>
                <w:color w:val="auto"/>
                <w:lang w:val="lv-LV"/>
              </w:rPr>
              <w:t>Administratīvie izdevumi</w:t>
            </w:r>
            <w:r w:rsidR="00EB331D">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D98BC9D" w14:textId="77777777" w:rsidR="00186658" w:rsidRPr="00186658" w:rsidRDefault="00186658" w:rsidP="00186658">
            <w:pPr>
              <w:spacing w:after="0" w:line="240" w:lineRule="auto"/>
              <w:ind w:left="0" w:right="0" w:firstLine="0"/>
              <w:jc w:val="center"/>
              <w:rPr>
                <w:i w:val="0"/>
                <w:lang w:val="lv-LV"/>
              </w:rPr>
            </w:pPr>
            <w:r w:rsidRPr="00186658">
              <w:rPr>
                <w:i w:val="0"/>
                <w:lang w:val="lv-LV"/>
              </w:rPr>
              <w:t>115 300</w:t>
            </w:r>
          </w:p>
        </w:tc>
      </w:tr>
      <w:tr w:rsidR="00186658" w:rsidRPr="00186658" w14:paraId="24257373"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5A9EBDC" w14:textId="77777777" w:rsidR="00186658" w:rsidRPr="00186658" w:rsidRDefault="00186658" w:rsidP="00EB331D">
            <w:pPr>
              <w:spacing w:after="0" w:line="240" w:lineRule="auto"/>
              <w:ind w:left="0" w:right="0" w:firstLine="0"/>
              <w:rPr>
                <w:i w:val="0"/>
                <w:color w:val="auto"/>
                <w:lang w:val="lv-LV"/>
              </w:rPr>
            </w:pPr>
            <w:r w:rsidRPr="00186658">
              <w:rPr>
                <w:i w:val="0"/>
                <w:color w:val="auto"/>
                <w:lang w:val="lv-LV"/>
              </w:rPr>
              <w:lastRenderedPageBreak/>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72CA333B"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VTEB</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21C563E" w14:textId="77777777" w:rsidR="00186658" w:rsidRPr="00186658" w:rsidRDefault="00186658" w:rsidP="00186658">
            <w:pPr>
              <w:spacing w:after="0" w:line="240" w:lineRule="auto"/>
              <w:ind w:left="0" w:right="0" w:firstLine="0"/>
              <w:jc w:val="center"/>
              <w:rPr>
                <w:i w:val="0"/>
                <w:color w:val="FF0000"/>
                <w:lang w:val="lv-LV"/>
              </w:rPr>
            </w:pPr>
            <w:r w:rsidRPr="00186658">
              <w:rPr>
                <w:i w:val="0"/>
                <w:color w:val="FF0000"/>
                <w:lang w:val="lv-LV"/>
              </w:rPr>
              <w:t> </w:t>
            </w:r>
          </w:p>
        </w:tc>
      </w:tr>
      <w:tr w:rsidR="00186658" w:rsidRPr="00186658" w14:paraId="46CCD7C1"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4BCABDF8" w14:textId="37E6DB71" w:rsidR="00186658" w:rsidRPr="00186658" w:rsidRDefault="00265BB1" w:rsidP="00EB331D">
            <w:pPr>
              <w:spacing w:after="0" w:line="240" w:lineRule="auto"/>
              <w:ind w:left="0" w:right="0" w:firstLine="0"/>
              <w:jc w:val="center"/>
              <w:rPr>
                <w:i w:val="0"/>
                <w:color w:val="auto"/>
                <w:lang w:val="lv-LV"/>
              </w:rPr>
            </w:pPr>
            <w:r>
              <w:rPr>
                <w:i w:val="0"/>
                <w:color w:val="auto"/>
                <w:lang w:val="lv-LV"/>
              </w:rPr>
              <w:t>1.</w:t>
            </w:r>
            <w:r w:rsidR="00186658" w:rsidRPr="00186658">
              <w:rPr>
                <w:i w:val="0"/>
                <w:color w:val="auto"/>
                <w:lang w:val="lv-LV"/>
              </w:rPr>
              <w:t>2</w:t>
            </w:r>
            <w:r w:rsidR="00EB331D">
              <w:rPr>
                <w:i w:val="0"/>
                <w:color w:val="auto"/>
                <w:lang w:val="lv-LV"/>
              </w:rPr>
              <w:t>.</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3BE6BFF7" w14:textId="5C59CD4D"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 xml:space="preserve">Projekta </w:t>
            </w:r>
            <w:r w:rsidR="00632DFE" w:rsidRPr="00186658">
              <w:rPr>
                <w:i w:val="0"/>
                <w:color w:val="auto"/>
                <w:lang w:val="lv-LV"/>
              </w:rPr>
              <w:t>asistenta</w:t>
            </w:r>
            <w:r w:rsidRPr="00186658">
              <w:rPr>
                <w:i w:val="0"/>
                <w:color w:val="auto"/>
                <w:lang w:val="lv-LV"/>
              </w:rPr>
              <w:t xml:space="preserve"> izdevumi (papildus pienākumi)</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1E5F3DA6" w14:textId="77777777" w:rsidR="00186658" w:rsidRPr="00186658" w:rsidRDefault="00186658" w:rsidP="00186658">
            <w:pPr>
              <w:spacing w:after="0" w:line="240" w:lineRule="auto"/>
              <w:ind w:left="0" w:right="0" w:firstLine="0"/>
              <w:jc w:val="center"/>
              <w:rPr>
                <w:i w:val="0"/>
                <w:lang w:val="lv-LV"/>
              </w:rPr>
            </w:pPr>
            <w:r w:rsidRPr="00186658">
              <w:rPr>
                <w:i w:val="0"/>
                <w:lang w:val="lv-LV"/>
              </w:rPr>
              <w:t>27 000</w:t>
            </w:r>
          </w:p>
        </w:tc>
      </w:tr>
      <w:tr w:rsidR="00186658" w:rsidRPr="00186658" w14:paraId="5041656C"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B47B07B" w14:textId="1C377E0E" w:rsidR="00186658" w:rsidRPr="00186658" w:rsidRDefault="00186658" w:rsidP="00EB331D">
            <w:pPr>
              <w:spacing w:after="0" w:line="240" w:lineRule="auto"/>
              <w:ind w:left="0" w:right="0" w:firstLine="0"/>
              <w:jc w:val="center"/>
              <w:rPr>
                <w:i w:val="0"/>
                <w:color w:val="auto"/>
                <w:lang w:val="lv-LV"/>
              </w:rPr>
            </w:pP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784A2F61"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VTMEC</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1088E21" w14:textId="77777777" w:rsidR="00186658" w:rsidRPr="00186658" w:rsidRDefault="00186658" w:rsidP="00186658">
            <w:pPr>
              <w:spacing w:after="0" w:line="240" w:lineRule="auto"/>
              <w:ind w:left="0" w:right="0" w:firstLine="0"/>
              <w:jc w:val="center"/>
              <w:rPr>
                <w:i w:val="0"/>
                <w:color w:val="FF0000"/>
                <w:lang w:val="lv-LV"/>
              </w:rPr>
            </w:pPr>
            <w:r w:rsidRPr="00186658">
              <w:rPr>
                <w:i w:val="0"/>
                <w:color w:val="FF0000"/>
                <w:lang w:val="lv-LV"/>
              </w:rPr>
              <w:t> </w:t>
            </w:r>
          </w:p>
        </w:tc>
      </w:tr>
      <w:tr w:rsidR="00186658" w:rsidRPr="00186658" w14:paraId="36BCBA6F"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77DCCD7A" w14:textId="676473F2" w:rsidR="00186658" w:rsidRPr="00186658" w:rsidRDefault="00265BB1" w:rsidP="00EB331D">
            <w:pPr>
              <w:spacing w:after="0" w:line="240" w:lineRule="auto"/>
              <w:ind w:left="0" w:right="0" w:firstLine="0"/>
              <w:jc w:val="center"/>
              <w:rPr>
                <w:i w:val="0"/>
                <w:color w:val="auto"/>
                <w:lang w:val="lv-LV"/>
              </w:rPr>
            </w:pPr>
            <w:r>
              <w:rPr>
                <w:i w:val="0"/>
                <w:color w:val="auto"/>
                <w:lang w:val="lv-LV"/>
              </w:rPr>
              <w:t>1.</w:t>
            </w:r>
            <w:r w:rsidR="00186658" w:rsidRPr="00186658">
              <w:rPr>
                <w:i w:val="0"/>
                <w:color w:val="auto"/>
                <w:lang w:val="lv-LV"/>
              </w:rPr>
              <w:t>3</w:t>
            </w:r>
            <w:r w:rsidR="00EB331D">
              <w:rPr>
                <w:i w:val="0"/>
                <w:color w:val="auto"/>
                <w:lang w:val="lv-LV"/>
              </w:rPr>
              <w:t>.</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CC3BB14" w14:textId="0E4DF0AB"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 xml:space="preserve">Projekta </w:t>
            </w:r>
            <w:r w:rsidR="00632DFE">
              <w:rPr>
                <w:i w:val="0"/>
                <w:color w:val="auto"/>
                <w:lang w:val="lv-LV"/>
              </w:rPr>
              <w:t>asistenta</w:t>
            </w:r>
            <w:r w:rsidRPr="00186658">
              <w:rPr>
                <w:i w:val="0"/>
                <w:color w:val="auto"/>
                <w:lang w:val="lv-LV"/>
              </w:rPr>
              <w:t xml:space="preserve"> izdevumi (papildus pienākumi)</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BECCE8D" w14:textId="77777777" w:rsidR="00186658" w:rsidRPr="00186658" w:rsidRDefault="00186658" w:rsidP="00186658">
            <w:pPr>
              <w:spacing w:after="0" w:line="240" w:lineRule="auto"/>
              <w:ind w:left="0" w:right="0" w:firstLine="0"/>
              <w:jc w:val="center"/>
              <w:rPr>
                <w:i w:val="0"/>
                <w:color w:val="002060"/>
                <w:lang w:val="lv-LV"/>
              </w:rPr>
            </w:pPr>
            <w:r w:rsidRPr="00186658">
              <w:rPr>
                <w:i w:val="0"/>
                <w:color w:val="auto"/>
                <w:lang w:val="lv-LV"/>
              </w:rPr>
              <w:t>66 499</w:t>
            </w:r>
          </w:p>
        </w:tc>
      </w:tr>
      <w:tr w:rsidR="00186658" w:rsidRPr="00186658" w14:paraId="02496001"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75A61F48" w14:textId="17EBA9B8" w:rsidR="00186658" w:rsidRPr="00186658" w:rsidRDefault="00186658" w:rsidP="00EB331D">
            <w:pPr>
              <w:spacing w:after="0" w:line="240" w:lineRule="auto"/>
              <w:ind w:left="0" w:right="0" w:firstLine="0"/>
              <w:jc w:val="center"/>
              <w:rPr>
                <w:i w:val="0"/>
                <w:color w:val="auto"/>
                <w:lang w:val="lv-LV"/>
              </w:rPr>
            </w:pP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10B0D70" w14:textId="77777777" w:rsidR="00186658" w:rsidRPr="00186658" w:rsidRDefault="00186658" w:rsidP="00186658">
            <w:pPr>
              <w:spacing w:after="0" w:line="240" w:lineRule="auto"/>
              <w:ind w:left="0" w:right="0" w:firstLine="0"/>
              <w:jc w:val="center"/>
              <w:rPr>
                <w:b/>
                <w:bCs/>
                <w:i w:val="0"/>
                <w:color w:val="0D0D0D"/>
                <w:lang w:val="lv-LV"/>
              </w:rPr>
            </w:pPr>
            <w:r w:rsidRPr="00186658">
              <w:rPr>
                <w:b/>
                <w:bCs/>
                <w:i w:val="0"/>
                <w:color w:val="0D0D0D"/>
                <w:lang w:val="lv-LV"/>
              </w:rPr>
              <w:t>VPKP/Nodrošinājuma valsts aģentūra</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00F33F7" w14:textId="77777777" w:rsidR="00186658" w:rsidRPr="00186658" w:rsidRDefault="00186658" w:rsidP="00186658">
            <w:pPr>
              <w:spacing w:after="0" w:line="240" w:lineRule="auto"/>
              <w:ind w:left="0" w:right="0" w:firstLine="0"/>
              <w:jc w:val="center"/>
              <w:rPr>
                <w:i w:val="0"/>
                <w:color w:val="FF0000"/>
                <w:lang w:val="lv-LV"/>
              </w:rPr>
            </w:pPr>
            <w:r w:rsidRPr="00186658">
              <w:rPr>
                <w:i w:val="0"/>
                <w:color w:val="FF0000"/>
                <w:lang w:val="lv-LV"/>
              </w:rPr>
              <w:t> </w:t>
            </w:r>
          </w:p>
        </w:tc>
      </w:tr>
      <w:tr w:rsidR="00186658" w:rsidRPr="00186658" w14:paraId="3A55F5F2"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3F4BA1A" w14:textId="4722F13D" w:rsidR="00186658" w:rsidRPr="00186658" w:rsidRDefault="00265BB1" w:rsidP="00EB331D">
            <w:pPr>
              <w:spacing w:after="0" w:line="240" w:lineRule="auto"/>
              <w:ind w:left="0" w:right="0" w:firstLine="0"/>
              <w:jc w:val="center"/>
              <w:rPr>
                <w:i w:val="0"/>
                <w:color w:val="auto"/>
                <w:lang w:val="lv-LV"/>
              </w:rPr>
            </w:pPr>
            <w:r>
              <w:rPr>
                <w:i w:val="0"/>
                <w:color w:val="auto"/>
                <w:lang w:val="lv-LV"/>
              </w:rPr>
              <w:t>1.</w:t>
            </w:r>
            <w:r w:rsidR="00186658" w:rsidRPr="00186658">
              <w:rPr>
                <w:i w:val="0"/>
                <w:color w:val="auto"/>
                <w:lang w:val="lv-LV"/>
              </w:rPr>
              <w:t>4</w:t>
            </w:r>
            <w:r w:rsidR="00EB331D">
              <w:rPr>
                <w:i w:val="0"/>
                <w:color w:val="auto"/>
                <w:lang w:val="lv-LV"/>
              </w:rPr>
              <w:t>.</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E944E53" w14:textId="237B38DB"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 xml:space="preserve">Projekta </w:t>
            </w:r>
            <w:r w:rsidR="00632DFE" w:rsidRPr="00186658">
              <w:rPr>
                <w:i w:val="0"/>
                <w:color w:val="auto"/>
                <w:lang w:val="lv-LV"/>
              </w:rPr>
              <w:t>asistenta</w:t>
            </w:r>
            <w:r w:rsidRPr="00186658">
              <w:rPr>
                <w:i w:val="0"/>
                <w:color w:val="auto"/>
                <w:lang w:val="lv-LV"/>
              </w:rPr>
              <w:t xml:space="preserve"> izdevumi (papildus pienākumi)</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4A8DBB44" w14:textId="77777777" w:rsidR="00186658" w:rsidRPr="00186658" w:rsidRDefault="00186658" w:rsidP="00186658">
            <w:pPr>
              <w:spacing w:after="0" w:line="240" w:lineRule="auto"/>
              <w:ind w:left="0" w:right="0" w:firstLine="0"/>
              <w:jc w:val="center"/>
              <w:rPr>
                <w:i w:val="0"/>
                <w:lang w:val="lv-LV"/>
              </w:rPr>
            </w:pPr>
            <w:r w:rsidRPr="00186658">
              <w:rPr>
                <w:i w:val="0"/>
                <w:lang w:val="lv-LV"/>
              </w:rPr>
              <w:t>84 300</w:t>
            </w:r>
          </w:p>
        </w:tc>
      </w:tr>
      <w:tr w:rsidR="00186658" w:rsidRPr="00186658" w14:paraId="2D91E68C"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683832E"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E4C4F69"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08F1E80" w14:textId="77777777" w:rsidR="00186658" w:rsidRPr="00186658" w:rsidRDefault="00186658" w:rsidP="00186658">
            <w:pPr>
              <w:spacing w:after="0" w:line="240" w:lineRule="auto"/>
              <w:ind w:left="0" w:right="0" w:firstLine="0"/>
              <w:jc w:val="center"/>
              <w:rPr>
                <w:b/>
                <w:bCs/>
                <w:i w:val="0"/>
                <w:lang w:val="lv-LV"/>
              </w:rPr>
            </w:pPr>
            <w:r w:rsidRPr="00186658">
              <w:rPr>
                <w:b/>
                <w:bCs/>
                <w:i w:val="0"/>
                <w:lang w:val="lv-LV"/>
              </w:rPr>
              <w:t>293 099</w:t>
            </w:r>
          </w:p>
        </w:tc>
      </w:tr>
      <w:tr w:rsidR="00186658" w:rsidRPr="00186658" w14:paraId="13ACE58E" w14:textId="77777777" w:rsidTr="00C47D6B">
        <w:trPr>
          <w:trHeight w:val="300"/>
        </w:trPr>
        <w:tc>
          <w:tcPr>
            <w:tcW w:w="103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465EBA" w14:textId="48E59183" w:rsidR="00186658" w:rsidRPr="00265BB1" w:rsidRDefault="00186658" w:rsidP="00265BB1">
            <w:pPr>
              <w:pStyle w:val="ListParagraph"/>
              <w:numPr>
                <w:ilvl w:val="1"/>
                <w:numId w:val="25"/>
              </w:numPr>
              <w:spacing w:after="0" w:line="240" w:lineRule="auto"/>
              <w:rPr>
                <w:b/>
                <w:bCs/>
                <w:lang w:val="lv-LV"/>
              </w:rPr>
            </w:pPr>
            <w:r w:rsidRPr="00265BB1">
              <w:rPr>
                <w:b/>
                <w:bCs/>
                <w:lang w:val="lv-LV"/>
              </w:rPr>
              <w:t>Pasākumi</w:t>
            </w:r>
          </w:p>
        </w:tc>
      </w:tr>
      <w:tr w:rsidR="00186658" w:rsidRPr="00186658" w14:paraId="5781CE9F" w14:textId="77777777" w:rsidTr="00C47D6B">
        <w:trPr>
          <w:trHeight w:val="57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AEF4636"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78656659" w14:textId="77777777" w:rsidR="00186658" w:rsidRPr="00186658" w:rsidRDefault="00186658" w:rsidP="00E31719">
            <w:pPr>
              <w:spacing w:after="0" w:line="240" w:lineRule="auto"/>
              <w:ind w:left="0" w:right="0" w:firstLine="0"/>
              <w:rPr>
                <w:b/>
                <w:bCs/>
                <w:i w:val="0"/>
                <w:color w:val="auto"/>
                <w:lang w:val="lv-LV"/>
              </w:rPr>
            </w:pPr>
            <w:r w:rsidRPr="00186658">
              <w:rPr>
                <w:b/>
                <w:bCs/>
                <w:i w:val="0"/>
                <w:color w:val="auto"/>
                <w:lang w:val="lv-LV"/>
              </w:rPr>
              <w:t>Tiesu ekspertīžu iestāžu un kriminālistikas jomas (notikumu vietu apskates) materiāltehniskās kapacitātes stiprināšana un mobilitāte.</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514515A"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2 318 757</w:t>
            </w:r>
          </w:p>
        </w:tc>
      </w:tr>
      <w:tr w:rsidR="00186658" w:rsidRPr="00186658" w14:paraId="298D9329"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9E09D4E"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28FF7043"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VTEB</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A827348"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r>
      <w:tr w:rsidR="00186658" w:rsidRPr="00186658" w14:paraId="1AF82FAA" w14:textId="77777777" w:rsidTr="00C47D6B">
        <w:trPr>
          <w:trHeight w:val="6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75344FE" w14:textId="0AF516D6" w:rsidR="00186658" w:rsidRPr="00186658" w:rsidRDefault="00265BB1" w:rsidP="00186658">
            <w:pPr>
              <w:spacing w:after="0" w:line="240" w:lineRule="auto"/>
              <w:ind w:left="0" w:right="0" w:firstLine="0"/>
              <w:jc w:val="center"/>
              <w:rPr>
                <w:i w:val="0"/>
                <w:color w:val="auto"/>
                <w:lang w:val="lv-LV"/>
              </w:rPr>
            </w:pPr>
            <w:r>
              <w:rPr>
                <w:i w:val="0"/>
                <w:color w:val="auto"/>
                <w:lang w:val="lv-LV"/>
              </w:rPr>
              <w:t>2.</w:t>
            </w:r>
            <w:r w:rsidR="00186658" w:rsidRPr="00186658">
              <w:rPr>
                <w:i w:val="0"/>
                <w:color w:val="auto"/>
                <w:lang w:val="lv-LV"/>
              </w:rPr>
              <w:t xml:space="preserve">1.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108A877D" w14:textId="3F50B355" w:rsidR="00186658" w:rsidRPr="00186658" w:rsidRDefault="00186658" w:rsidP="00E31719">
            <w:pPr>
              <w:spacing w:after="0" w:line="240" w:lineRule="auto"/>
              <w:ind w:left="0" w:right="0" w:firstLine="0"/>
              <w:rPr>
                <w:i w:val="0"/>
                <w:color w:val="auto"/>
                <w:lang w:val="lv-LV"/>
              </w:rPr>
            </w:pPr>
            <w:r w:rsidRPr="00186658">
              <w:rPr>
                <w:i w:val="0"/>
                <w:color w:val="auto"/>
                <w:lang w:val="lv-LV"/>
              </w:rPr>
              <w:t xml:space="preserve">Lietisko </w:t>
            </w:r>
            <w:r w:rsidR="00D6762B" w:rsidRPr="00186658">
              <w:rPr>
                <w:i w:val="0"/>
                <w:color w:val="auto"/>
                <w:lang w:val="lv-LV"/>
              </w:rPr>
              <w:t>pierādījumu</w:t>
            </w:r>
            <w:r w:rsidR="00EB331D">
              <w:rPr>
                <w:i w:val="0"/>
                <w:color w:val="auto"/>
                <w:lang w:val="lv-LV"/>
              </w:rPr>
              <w:t xml:space="preserve"> un pēdu izpētes </w:t>
            </w:r>
            <w:r w:rsidRPr="00186658">
              <w:rPr>
                <w:i w:val="0"/>
                <w:color w:val="auto"/>
                <w:lang w:val="lv-LV"/>
              </w:rPr>
              <w:t>laboratorijas izveide (speciālo gaismas avotu iekārta, skeneris, fotosistēma)</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D7C7744"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300 400</w:t>
            </w:r>
          </w:p>
        </w:tc>
      </w:tr>
      <w:tr w:rsidR="00186658" w:rsidRPr="00186658" w14:paraId="786A5A6E" w14:textId="77777777" w:rsidTr="00C47D6B">
        <w:trPr>
          <w:trHeight w:val="285"/>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E495CEE"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1F7EFDF0"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VTEB 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5E0B41B"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300 400</w:t>
            </w:r>
          </w:p>
        </w:tc>
      </w:tr>
      <w:tr w:rsidR="00186658" w:rsidRPr="00186658" w14:paraId="533298B7" w14:textId="77777777" w:rsidTr="00C47D6B">
        <w:trPr>
          <w:trHeight w:val="285"/>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ABF3721"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14B2EACC"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VTMEC</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EE646B0"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r>
      <w:tr w:rsidR="00186658" w:rsidRPr="00186658" w14:paraId="3E473FFF" w14:textId="77777777" w:rsidTr="00C47D6B">
        <w:trPr>
          <w:trHeight w:val="15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71988F5" w14:textId="3F4B4F3F" w:rsidR="00186658" w:rsidRPr="00186658" w:rsidRDefault="00265BB1" w:rsidP="00186658">
            <w:pPr>
              <w:spacing w:after="0" w:line="240" w:lineRule="auto"/>
              <w:ind w:left="0" w:right="0" w:firstLine="0"/>
              <w:jc w:val="center"/>
              <w:rPr>
                <w:i w:val="0"/>
                <w:color w:val="auto"/>
                <w:lang w:val="lv-LV"/>
              </w:rPr>
            </w:pPr>
            <w:r>
              <w:rPr>
                <w:i w:val="0"/>
                <w:color w:val="auto"/>
                <w:lang w:val="lv-LV"/>
              </w:rPr>
              <w:t>2.2</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9A80F1A" w14:textId="57C67EF6" w:rsidR="00186658" w:rsidRPr="00186658" w:rsidRDefault="00186658" w:rsidP="00E31719">
            <w:pPr>
              <w:spacing w:after="0" w:line="240" w:lineRule="auto"/>
              <w:ind w:left="0" w:right="0" w:firstLine="0"/>
              <w:rPr>
                <w:i w:val="0"/>
                <w:color w:val="auto"/>
                <w:lang w:val="lv-LV"/>
              </w:rPr>
            </w:pPr>
            <w:r w:rsidRPr="00186658">
              <w:rPr>
                <w:i w:val="0"/>
                <w:color w:val="auto"/>
                <w:lang w:val="lv-LV"/>
              </w:rPr>
              <w:t>Iekārtas psihoaktīvo vielu identificēšanai un apstiprināšanai: jauno psihoaktīvo vielu identificēšanai (šķidruma tandēma MS hromatogrāfs - LC-MS: šķidruma hromatogrāfijas/tandem masas spektrometrijas aparatūra) un etilspirta, tā homologu un psihoaktīvo vielu kvantitatīvai noteikšanai (GC-FID hromatogrāfs bez autosamplera un adata)</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0F5801BC"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385 017</w:t>
            </w:r>
          </w:p>
        </w:tc>
      </w:tr>
      <w:tr w:rsidR="00186658" w:rsidRPr="00186658" w14:paraId="4AB4C336" w14:textId="77777777" w:rsidTr="00C47D6B">
        <w:trPr>
          <w:trHeight w:val="9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E6EE40A" w14:textId="14022F6A" w:rsidR="00186658" w:rsidRPr="00186658" w:rsidRDefault="00265BB1" w:rsidP="00186658">
            <w:pPr>
              <w:spacing w:after="0" w:line="240" w:lineRule="auto"/>
              <w:ind w:left="0" w:right="0" w:firstLine="0"/>
              <w:jc w:val="center"/>
              <w:rPr>
                <w:i w:val="0"/>
                <w:color w:val="auto"/>
                <w:lang w:val="lv-LV"/>
              </w:rPr>
            </w:pPr>
            <w:r>
              <w:rPr>
                <w:i w:val="0"/>
                <w:color w:val="auto"/>
                <w:lang w:val="lv-LV"/>
              </w:rPr>
              <w:t>2.3</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F2F3BA3" w14:textId="77777777" w:rsidR="00186658" w:rsidRPr="00186658" w:rsidRDefault="00186658" w:rsidP="00E31719">
            <w:pPr>
              <w:spacing w:after="0" w:line="240" w:lineRule="auto"/>
              <w:ind w:left="0" w:right="0" w:firstLine="0"/>
              <w:rPr>
                <w:i w:val="0"/>
                <w:color w:val="auto"/>
                <w:lang w:val="lv-LV"/>
              </w:rPr>
            </w:pPr>
            <w:r w:rsidRPr="00186658">
              <w:rPr>
                <w:i w:val="0"/>
                <w:color w:val="auto"/>
                <w:lang w:val="lv-LV"/>
              </w:rPr>
              <w:t xml:space="preserve">Iekārtu kopums tiesu medicīniskās ekspertīzes subjektu un objektu mašīnlasāmai identificēšanai un izsekojamībai (objektu marķēšana) - 18 termoprinteri marķēšanai, 18 mobilie skaneri, 18 datori, programmatūra un lietošanas apmācība. </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20F9430"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67 605,00</w:t>
            </w:r>
          </w:p>
        </w:tc>
      </w:tr>
      <w:tr w:rsidR="00186658" w:rsidRPr="00186658" w14:paraId="668FA641" w14:textId="77777777" w:rsidTr="00C47D6B">
        <w:trPr>
          <w:trHeight w:val="6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3B1DD4A" w14:textId="542E84B2" w:rsidR="00186658" w:rsidRPr="00186658" w:rsidRDefault="00265BB1" w:rsidP="00186658">
            <w:pPr>
              <w:spacing w:after="0" w:line="240" w:lineRule="auto"/>
              <w:ind w:left="0" w:right="0" w:firstLine="0"/>
              <w:jc w:val="center"/>
              <w:rPr>
                <w:i w:val="0"/>
                <w:color w:val="auto"/>
                <w:lang w:val="lv-LV"/>
              </w:rPr>
            </w:pPr>
            <w:r>
              <w:rPr>
                <w:i w:val="0"/>
                <w:color w:val="auto"/>
                <w:lang w:val="lv-LV"/>
              </w:rPr>
              <w:t>2.4</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29831E3A" w14:textId="5F59FB3A" w:rsidR="00186658" w:rsidRPr="00186658" w:rsidRDefault="00186658" w:rsidP="00E31719">
            <w:pPr>
              <w:spacing w:after="0" w:line="240" w:lineRule="auto"/>
              <w:ind w:left="0" w:right="0" w:firstLine="0"/>
              <w:rPr>
                <w:i w:val="0"/>
                <w:color w:val="auto"/>
                <w:lang w:val="lv-LV"/>
              </w:rPr>
            </w:pPr>
            <w:r w:rsidRPr="00186658">
              <w:rPr>
                <w:i w:val="0"/>
                <w:color w:val="auto"/>
                <w:lang w:val="lv-LV"/>
              </w:rPr>
              <w:t>Iekārta tiesu medicīnas kriminālistikas ekspertīžu veikšanai smagmetālu noteikšanai lietiskajos pierādījumos (Micro X-ray fluorescences spektrometrs)</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62B4F58"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79 490</w:t>
            </w:r>
          </w:p>
        </w:tc>
      </w:tr>
      <w:tr w:rsidR="00186658" w:rsidRPr="00186658" w14:paraId="4EE782A0" w14:textId="77777777" w:rsidTr="00C47D6B">
        <w:trPr>
          <w:trHeight w:val="12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FE9E9CD" w14:textId="44C56674" w:rsidR="00186658" w:rsidRPr="00186658" w:rsidRDefault="00265BB1" w:rsidP="00186658">
            <w:pPr>
              <w:spacing w:after="0" w:line="240" w:lineRule="auto"/>
              <w:ind w:left="0" w:right="0" w:firstLine="0"/>
              <w:jc w:val="center"/>
              <w:rPr>
                <w:i w:val="0"/>
                <w:color w:val="auto"/>
                <w:lang w:val="lv-LV"/>
              </w:rPr>
            </w:pPr>
            <w:r>
              <w:rPr>
                <w:i w:val="0"/>
                <w:color w:val="auto"/>
                <w:lang w:val="lv-LV"/>
              </w:rPr>
              <w:t>2.5</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3BBB1D50" w14:textId="23958877" w:rsidR="00186658" w:rsidRPr="00186658" w:rsidRDefault="00186658" w:rsidP="00E31719">
            <w:pPr>
              <w:spacing w:after="0" w:line="240" w:lineRule="auto"/>
              <w:ind w:left="0" w:right="0" w:firstLine="0"/>
              <w:rPr>
                <w:i w:val="0"/>
                <w:color w:val="auto"/>
                <w:lang w:val="lv-LV"/>
              </w:rPr>
            </w:pPr>
            <w:r w:rsidRPr="00186658">
              <w:rPr>
                <w:i w:val="0"/>
                <w:color w:val="auto"/>
                <w:lang w:val="lv-LV"/>
              </w:rPr>
              <w:t>Iekārtas un aprīkojums autopsiju veikšanai:  moderni aprīkoti 9 autopsiju galdi un autopsiju zāles aprīkojuma 9 vienības (medicīniskā darba virsma, medicīniskā izlietne, baktericīdā lampa, laminārās gaisa plūsmas iekārta, autopsiju lampa), audu parafinēšanas iekārta, 2 saldēšanas agregāts</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1460569D"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421 945</w:t>
            </w:r>
          </w:p>
        </w:tc>
      </w:tr>
      <w:tr w:rsidR="00186658" w:rsidRPr="00186658" w14:paraId="457BF976"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28B19CE"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4D69B9F8"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 xml:space="preserve">VTMEC kopā </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C103988"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954 057</w:t>
            </w:r>
          </w:p>
        </w:tc>
      </w:tr>
      <w:tr w:rsidR="00186658" w:rsidRPr="00186658" w14:paraId="7D6CE5EC"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01E02CD"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5A5E51A1"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VPKP</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F6E818D"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r>
      <w:tr w:rsidR="00186658" w:rsidRPr="00186658" w14:paraId="13A130EB" w14:textId="77777777" w:rsidTr="00C47D6B">
        <w:trPr>
          <w:trHeight w:val="27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5BD778F" w14:textId="572953E9" w:rsidR="00186658" w:rsidRPr="00186658" w:rsidRDefault="00F65A22" w:rsidP="00186658">
            <w:pPr>
              <w:spacing w:after="0" w:line="240" w:lineRule="auto"/>
              <w:ind w:left="0" w:right="0" w:firstLine="0"/>
              <w:jc w:val="center"/>
              <w:rPr>
                <w:i w:val="0"/>
                <w:color w:val="auto"/>
                <w:lang w:val="lv-LV"/>
              </w:rPr>
            </w:pPr>
            <w:r>
              <w:rPr>
                <w:i w:val="0"/>
                <w:color w:val="auto"/>
                <w:lang w:val="lv-LV"/>
              </w:rPr>
              <w:t>2.6</w:t>
            </w:r>
            <w:r w:rsidR="00186658" w:rsidRPr="00186658">
              <w:rPr>
                <w:i w:val="0"/>
                <w:color w:val="auto"/>
                <w:lang w:val="lv-LV"/>
              </w:rPr>
              <w:t>.</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0A08748" w14:textId="77777777" w:rsidR="00186658" w:rsidRPr="00186658" w:rsidRDefault="00186658" w:rsidP="00E31719">
            <w:pPr>
              <w:spacing w:after="0" w:line="240" w:lineRule="auto"/>
              <w:ind w:left="0" w:right="0" w:firstLine="0"/>
              <w:rPr>
                <w:i w:val="0"/>
                <w:color w:val="auto"/>
                <w:lang w:val="lv-LV"/>
              </w:rPr>
            </w:pPr>
            <w:r w:rsidRPr="00186658">
              <w:rPr>
                <w:i w:val="0"/>
                <w:color w:val="auto"/>
                <w:lang w:val="lv-LV"/>
              </w:rPr>
              <w:t>Atjaunots reģionālo struktūrvienību autotransporta parku, kas būtu paredzēts: a) iegādāties piecus paaugstinātas caurgājamības transporta līdzekļus ar piekabēm, kas paredzēti pārvietojamo apskates telpu transportēšanai uz notikuma vietām; b) iegādāties 15 mehāniskos transporta līdzekļus, kas paredzēti notikuma vietas speciālistu izbraukšanai uz notikuma vietām (aprīkotas ar speciālo apgaismojumu, sprieguma invertoriem vai ģeneratoriem, darba vietām speciālistiem, materiāliem un instrumentiem).</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0972C94C"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897 800</w:t>
            </w:r>
          </w:p>
        </w:tc>
      </w:tr>
      <w:tr w:rsidR="00186658" w:rsidRPr="00186658" w14:paraId="4992F73D" w14:textId="77777777" w:rsidTr="00C47D6B">
        <w:trPr>
          <w:trHeight w:val="216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9DE65B7" w14:textId="383098AA"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lastRenderedPageBreak/>
              <w:t>2.</w:t>
            </w:r>
            <w:r w:rsidR="00F65A22">
              <w:rPr>
                <w:i w:val="0"/>
                <w:color w:val="auto"/>
                <w:lang w:val="lv-LV"/>
              </w:rPr>
              <w:t>7.</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53F0D5C0" w14:textId="77777777" w:rsidR="00186658" w:rsidRPr="00186658" w:rsidRDefault="00186658" w:rsidP="00E31719">
            <w:pPr>
              <w:spacing w:after="0" w:line="240" w:lineRule="auto"/>
              <w:ind w:left="0" w:right="0" w:firstLine="0"/>
              <w:rPr>
                <w:i w:val="0"/>
                <w:color w:val="auto"/>
                <w:lang w:val="lv-LV"/>
              </w:rPr>
            </w:pPr>
            <w:r w:rsidRPr="00186658">
              <w:rPr>
                <w:i w:val="0"/>
                <w:color w:val="auto"/>
                <w:lang w:val="lv-LV"/>
              </w:rPr>
              <w:t>Speciālo apģērbu izbraukšanai uz notikumu vietām iegāde, piemēram, paaugstinātas ķīmiskās drošības, paaugstinātas indīgo gāzu drošības, paaugstinātas pret radiācijas apģērbu, anti statisku un slīdīgu apģērbu, u.t.t. dažādām nepieciešamībām, sākot ar ugunsgrēku izmeklēšanu un narkotisko vielu laboratoriju izpēti, beidzot ar ražošanas iekārtu, rentgena iekārtu un sprāgstierīču izpēti jau sākotnējā stadijā notikuma vietā.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9451066"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82 000</w:t>
            </w:r>
          </w:p>
        </w:tc>
      </w:tr>
      <w:tr w:rsidR="00186658" w:rsidRPr="00186658" w14:paraId="18978A0F" w14:textId="77777777" w:rsidTr="00C47D6B">
        <w:trPr>
          <w:trHeight w:val="216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623C55D" w14:textId="644DC603" w:rsidR="00186658" w:rsidRPr="00186658" w:rsidRDefault="00F65A22" w:rsidP="00186658">
            <w:pPr>
              <w:spacing w:after="0" w:line="240" w:lineRule="auto"/>
              <w:ind w:left="0" w:right="0" w:firstLine="0"/>
              <w:jc w:val="center"/>
              <w:rPr>
                <w:i w:val="0"/>
                <w:color w:val="auto"/>
                <w:lang w:val="lv-LV"/>
              </w:rPr>
            </w:pPr>
            <w:r>
              <w:rPr>
                <w:i w:val="0"/>
                <w:color w:val="auto"/>
                <w:lang w:val="lv-LV"/>
              </w:rPr>
              <w:t>2</w:t>
            </w:r>
            <w:r w:rsidR="00186658" w:rsidRPr="00186658">
              <w:rPr>
                <w:i w:val="0"/>
                <w:color w:val="auto"/>
                <w:lang w:val="lv-LV"/>
              </w:rPr>
              <w:t>.</w:t>
            </w:r>
            <w:r>
              <w:rPr>
                <w:i w:val="0"/>
                <w:color w:val="auto"/>
                <w:lang w:val="lv-LV"/>
              </w:rPr>
              <w:t>8.</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45575155" w14:textId="77777777" w:rsidR="00186658" w:rsidRPr="00186658" w:rsidRDefault="00186658" w:rsidP="00E31719">
            <w:pPr>
              <w:spacing w:after="0" w:line="240" w:lineRule="auto"/>
              <w:ind w:left="0" w:right="0" w:firstLine="0"/>
              <w:rPr>
                <w:i w:val="0"/>
                <w:color w:val="auto"/>
                <w:lang w:val="lv-LV"/>
              </w:rPr>
            </w:pPr>
            <w:r w:rsidRPr="00186658">
              <w:rPr>
                <w:i w:val="0"/>
                <w:color w:val="auto"/>
                <w:lang w:val="lv-LV"/>
              </w:rPr>
              <w:t>Speciālas portatīvās iekārtas bīstamo vielu, gāzu, starojuma konstatēšanai un noteikšanai notikuma vietās.</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41D80DD5"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84 500</w:t>
            </w:r>
          </w:p>
        </w:tc>
      </w:tr>
      <w:tr w:rsidR="00186658" w:rsidRPr="00186658" w14:paraId="620FCEB7" w14:textId="77777777" w:rsidTr="00C47D6B">
        <w:trPr>
          <w:trHeight w:val="285"/>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982796"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50335991"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VPKP 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CFFF2BB"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1 064 300</w:t>
            </w:r>
          </w:p>
        </w:tc>
      </w:tr>
      <w:tr w:rsidR="00F65A22" w:rsidRPr="00186658" w14:paraId="6A9E39B3" w14:textId="77777777" w:rsidTr="009B1D94">
        <w:trPr>
          <w:trHeight w:val="570"/>
        </w:trPr>
        <w:tc>
          <w:tcPr>
            <w:tcW w:w="9212"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3C7359" w14:textId="77777777" w:rsidR="00F65A22" w:rsidRPr="00186658" w:rsidRDefault="00F65A22" w:rsidP="00186658">
            <w:pPr>
              <w:spacing w:after="0" w:line="240" w:lineRule="auto"/>
              <w:ind w:left="0" w:right="0" w:firstLine="0"/>
              <w:jc w:val="center"/>
              <w:rPr>
                <w:i w:val="0"/>
                <w:color w:val="auto"/>
                <w:lang w:val="lv-LV"/>
              </w:rPr>
            </w:pPr>
            <w:r w:rsidRPr="00186658">
              <w:rPr>
                <w:i w:val="0"/>
                <w:color w:val="auto"/>
                <w:lang w:val="lv-LV"/>
              </w:rPr>
              <w:t> </w:t>
            </w:r>
          </w:p>
          <w:p w14:paraId="5312741E" w14:textId="6290FACA" w:rsidR="00F65A22" w:rsidRPr="00F65A22" w:rsidRDefault="00F65A22" w:rsidP="00F65A22">
            <w:pPr>
              <w:pStyle w:val="ListParagraph"/>
              <w:numPr>
                <w:ilvl w:val="1"/>
                <w:numId w:val="25"/>
              </w:numPr>
              <w:spacing w:after="0" w:line="240" w:lineRule="auto"/>
              <w:rPr>
                <w:b/>
                <w:bCs/>
                <w:lang w:val="lv-LV"/>
              </w:rPr>
            </w:pPr>
            <w:r w:rsidRPr="00F65A22">
              <w:rPr>
                <w:b/>
                <w:bCs/>
                <w:lang w:val="lv-LV"/>
              </w:rPr>
              <w:t>Tiesu ekspertu kandidātu mācības un tiesu ekspertu, kā arī notikumu vietas apskates speciālistu un kvalifikācijas pilnveide.</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05FD89DB" w14:textId="77777777" w:rsidR="00F65A22" w:rsidRPr="00186658" w:rsidRDefault="00F65A22" w:rsidP="00186658">
            <w:pPr>
              <w:spacing w:after="0" w:line="240" w:lineRule="auto"/>
              <w:ind w:left="0" w:right="0" w:firstLine="0"/>
              <w:jc w:val="center"/>
              <w:rPr>
                <w:b/>
                <w:bCs/>
                <w:i w:val="0"/>
                <w:color w:val="auto"/>
                <w:lang w:val="lv-LV"/>
              </w:rPr>
            </w:pPr>
            <w:r w:rsidRPr="00186658">
              <w:rPr>
                <w:b/>
                <w:bCs/>
                <w:i w:val="0"/>
                <w:color w:val="auto"/>
                <w:lang w:val="lv-LV"/>
              </w:rPr>
              <w:t>269 320</w:t>
            </w:r>
          </w:p>
        </w:tc>
      </w:tr>
      <w:tr w:rsidR="00186658" w:rsidRPr="00186658" w14:paraId="5400F89B"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3186922"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6A8626C6"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Kopīgā aktivitāte</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378A6993"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r>
      <w:tr w:rsidR="00186658" w:rsidRPr="00186658" w14:paraId="1F143C29" w14:textId="77777777" w:rsidTr="00C47D6B">
        <w:trPr>
          <w:trHeight w:val="6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44E21BC" w14:textId="018F62F2" w:rsidR="00186658" w:rsidRPr="00186658" w:rsidRDefault="00F65A22" w:rsidP="00186658">
            <w:pPr>
              <w:spacing w:after="0" w:line="240" w:lineRule="auto"/>
              <w:ind w:left="0" w:right="0" w:firstLine="0"/>
              <w:jc w:val="center"/>
              <w:rPr>
                <w:i w:val="0"/>
                <w:color w:val="auto"/>
                <w:lang w:val="lv-LV"/>
              </w:rPr>
            </w:pPr>
            <w:r>
              <w:rPr>
                <w:i w:val="0"/>
                <w:color w:val="auto"/>
                <w:lang w:val="lv-LV"/>
              </w:rPr>
              <w:t>3.</w:t>
            </w:r>
            <w:r w:rsidR="00186658" w:rsidRPr="00186658">
              <w:rPr>
                <w:i w:val="0"/>
                <w:color w:val="auto"/>
                <w:lang w:val="lv-LV"/>
              </w:rPr>
              <w:t xml:space="preserve">1.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470F175" w14:textId="77777777" w:rsidR="00186658" w:rsidRPr="00186658" w:rsidRDefault="00186658" w:rsidP="00E31719">
            <w:pPr>
              <w:spacing w:after="0" w:line="240" w:lineRule="auto"/>
              <w:ind w:left="0" w:right="0" w:firstLine="0"/>
              <w:rPr>
                <w:i w:val="0"/>
                <w:color w:val="auto"/>
                <w:lang w:val="lv-LV"/>
              </w:rPr>
            </w:pPr>
            <w:r w:rsidRPr="00186658">
              <w:rPr>
                <w:i w:val="0"/>
                <w:color w:val="auto"/>
                <w:lang w:val="lv-LV"/>
              </w:rPr>
              <w:t xml:space="preserve">Mācību satura izstrāde tiesu ekspertu kandidātu apmācībai un notikumu vietas apskates speciālistu kvalifikācijas pilnveidei,  piesaistot starptautiskos partnerus. </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7BEBC5E7"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124 970</w:t>
            </w:r>
          </w:p>
        </w:tc>
      </w:tr>
      <w:tr w:rsidR="00186658" w:rsidRPr="00186658" w14:paraId="7EC2F269"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654B381"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5A77480F"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D144C61"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124 970</w:t>
            </w:r>
          </w:p>
        </w:tc>
      </w:tr>
      <w:tr w:rsidR="00186658" w:rsidRPr="00186658" w14:paraId="6CBFD68E"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7DAA9CC"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3AB0B021"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VTEB</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761C499"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r>
      <w:tr w:rsidR="00186658" w:rsidRPr="00186658" w14:paraId="0A27F01C"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696EF8A" w14:textId="5587EA35" w:rsidR="00186658" w:rsidRPr="00186658" w:rsidRDefault="00F65A22" w:rsidP="00186658">
            <w:pPr>
              <w:spacing w:after="0" w:line="240" w:lineRule="auto"/>
              <w:ind w:left="0" w:right="0" w:firstLine="0"/>
              <w:jc w:val="center"/>
              <w:rPr>
                <w:i w:val="0"/>
                <w:color w:val="auto"/>
                <w:lang w:val="lv-LV"/>
              </w:rPr>
            </w:pPr>
            <w:r>
              <w:rPr>
                <w:i w:val="0"/>
                <w:color w:val="auto"/>
                <w:lang w:val="lv-LV"/>
              </w:rPr>
              <w:t>3.2</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37702E9D" w14:textId="77777777"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Dalība starptautiskos kvalifikācijas paaugstināšanas kursos.</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5B920B0"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18 000</w:t>
            </w:r>
          </w:p>
        </w:tc>
      </w:tr>
      <w:tr w:rsidR="00186658" w:rsidRPr="00186658" w14:paraId="6F16DF45"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933126D"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noWrap/>
            <w:vAlign w:val="center"/>
            <w:hideMark/>
          </w:tcPr>
          <w:p w14:paraId="7756B889"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VTEB 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4F250E9"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18 000</w:t>
            </w:r>
          </w:p>
        </w:tc>
      </w:tr>
      <w:tr w:rsidR="00186658" w:rsidRPr="00186658" w14:paraId="05FBA4DA"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B805818"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noWrap/>
            <w:vAlign w:val="center"/>
            <w:hideMark/>
          </w:tcPr>
          <w:p w14:paraId="65C07EA3"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VPKP</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4C71EF7"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 </w:t>
            </w:r>
          </w:p>
        </w:tc>
      </w:tr>
      <w:tr w:rsidR="00186658" w:rsidRPr="00186658" w14:paraId="1C35C99B"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1EFFEBD" w14:textId="6777E626" w:rsidR="00186658" w:rsidRPr="00186658" w:rsidRDefault="00F65A22" w:rsidP="00186658">
            <w:pPr>
              <w:spacing w:after="0" w:line="240" w:lineRule="auto"/>
              <w:ind w:left="0" w:right="0" w:firstLine="0"/>
              <w:jc w:val="center"/>
              <w:rPr>
                <w:i w:val="0"/>
                <w:color w:val="auto"/>
                <w:lang w:val="lv-LV"/>
              </w:rPr>
            </w:pPr>
            <w:r>
              <w:rPr>
                <w:i w:val="0"/>
                <w:color w:val="auto"/>
                <w:lang w:val="lv-LV"/>
              </w:rPr>
              <w:t>3.3</w:t>
            </w:r>
            <w:r w:rsidR="00186658" w:rsidRPr="00186658">
              <w:rPr>
                <w:i w:val="0"/>
                <w:color w:val="auto"/>
                <w:lang w:val="lv-LV"/>
              </w:rPr>
              <w:t>.</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F0C4D57" w14:textId="5A639EE8"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 xml:space="preserve">Dalība starptautiskos kvalifikācijas </w:t>
            </w:r>
            <w:r w:rsidR="00D6762B" w:rsidRPr="00186658">
              <w:rPr>
                <w:i w:val="0"/>
                <w:color w:val="auto"/>
                <w:lang w:val="lv-LV"/>
              </w:rPr>
              <w:t>paaugstināšanas</w:t>
            </w:r>
            <w:r w:rsidRPr="00186658">
              <w:rPr>
                <w:i w:val="0"/>
                <w:color w:val="auto"/>
                <w:lang w:val="lv-LV"/>
              </w:rPr>
              <w:t xml:space="preserve"> kursos </w:t>
            </w:r>
            <w:r w:rsidR="00D6762B">
              <w:rPr>
                <w:i w:val="0"/>
                <w:color w:val="auto"/>
                <w:lang w:val="lv-LV"/>
              </w:rPr>
              <w:t>.</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65FFAA51"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76 000</w:t>
            </w:r>
          </w:p>
        </w:tc>
      </w:tr>
      <w:tr w:rsidR="00186658" w:rsidRPr="00186658" w14:paraId="455DEA23"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841387"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23EE022E"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VPKP</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7CD653E8"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76 000</w:t>
            </w:r>
          </w:p>
        </w:tc>
      </w:tr>
      <w:tr w:rsidR="00186658" w:rsidRPr="00186658" w14:paraId="653D9E7E"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EEC081F"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0006B13"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VTMEC</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2B187B44"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w:t>
            </w:r>
          </w:p>
        </w:tc>
      </w:tr>
      <w:tr w:rsidR="00186658" w:rsidRPr="00186658" w14:paraId="2249A748"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7F637A5" w14:textId="0CDB248B" w:rsidR="00186658" w:rsidRPr="00186658" w:rsidRDefault="00F65A22" w:rsidP="00186658">
            <w:pPr>
              <w:spacing w:after="0" w:line="240" w:lineRule="auto"/>
              <w:ind w:left="0" w:right="0" w:firstLine="0"/>
              <w:jc w:val="center"/>
              <w:rPr>
                <w:i w:val="0"/>
                <w:color w:val="auto"/>
                <w:lang w:val="lv-LV"/>
              </w:rPr>
            </w:pPr>
            <w:r>
              <w:rPr>
                <w:i w:val="0"/>
                <w:color w:val="auto"/>
                <w:lang w:val="lv-LV"/>
              </w:rPr>
              <w:t>3.4</w:t>
            </w:r>
            <w:r w:rsidR="00186658"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0BC16FB0" w14:textId="77777777" w:rsidR="00186658" w:rsidRPr="00186658" w:rsidRDefault="00186658" w:rsidP="00186658">
            <w:pPr>
              <w:spacing w:after="0" w:line="240" w:lineRule="auto"/>
              <w:ind w:left="0" w:right="0" w:firstLine="0"/>
              <w:jc w:val="left"/>
              <w:rPr>
                <w:i w:val="0"/>
                <w:color w:val="auto"/>
                <w:lang w:val="lv-LV"/>
              </w:rPr>
            </w:pPr>
            <w:r w:rsidRPr="00186658">
              <w:rPr>
                <w:i w:val="0"/>
                <w:color w:val="auto"/>
                <w:lang w:val="lv-LV"/>
              </w:rPr>
              <w:t>Kvalifikācijas paaugstināšana.</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16E67600"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50 350</w:t>
            </w:r>
          </w:p>
        </w:tc>
      </w:tr>
      <w:tr w:rsidR="00186658" w:rsidRPr="00186658" w14:paraId="1D00F9AE" w14:textId="77777777" w:rsidTr="00C47D6B">
        <w:trPr>
          <w:trHeight w:val="300"/>
        </w:trPr>
        <w:tc>
          <w:tcPr>
            <w:tcW w:w="133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EA3415B" w14:textId="77777777" w:rsidR="00186658" w:rsidRPr="00186658" w:rsidRDefault="00186658" w:rsidP="00186658">
            <w:pPr>
              <w:spacing w:after="0" w:line="240" w:lineRule="auto"/>
              <w:ind w:left="0" w:right="0" w:firstLine="0"/>
              <w:jc w:val="center"/>
              <w:rPr>
                <w:i w:val="0"/>
                <w:color w:val="auto"/>
                <w:lang w:val="lv-LV"/>
              </w:rPr>
            </w:pPr>
            <w:r w:rsidRPr="00186658">
              <w:rPr>
                <w:i w:val="0"/>
                <w:color w:val="auto"/>
                <w:lang w:val="lv-LV"/>
              </w:rPr>
              <w:t xml:space="preserve"> </w:t>
            </w:r>
          </w:p>
        </w:tc>
        <w:tc>
          <w:tcPr>
            <w:tcW w:w="7880" w:type="dxa"/>
            <w:tcBorders>
              <w:top w:val="nil"/>
              <w:left w:val="nil"/>
              <w:bottom w:val="single" w:sz="4" w:space="0" w:color="auto"/>
              <w:right w:val="single" w:sz="4" w:space="0" w:color="auto"/>
            </w:tcBorders>
            <w:shd w:val="clear" w:color="auto" w:fill="DEEAF6" w:themeFill="accent1" w:themeFillTint="33"/>
            <w:vAlign w:val="center"/>
            <w:hideMark/>
          </w:tcPr>
          <w:p w14:paraId="580F35D8" w14:textId="77777777" w:rsidR="00186658" w:rsidRPr="00186658" w:rsidRDefault="00186658" w:rsidP="00186658">
            <w:pPr>
              <w:spacing w:after="0" w:line="240" w:lineRule="auto"/>
              <w:ind w:left="0" w:right="0" w:firstLine="0"/>
              <w:jc w:val="right"/>
              <w:rPr>
                <w:b/>
                <w:bCs/>
                <w:i w:val="0"/>
                <w:color w:val="auto"/>
                <w:lang w:val="lv-LV"/>
              </w:rPr>
            </w:pPr>
            <w:r w:rsidRPr="00186658">
              <w:rPr>
                <w:b/>
                <w:bCs/>
                <w:i w:val="0"/>
                <w:color w:val="auto"/>
                <w:lang w:val="lv-LV"/>
              </w:rPr>
              <w:t>VTMEC kopā</w:t>
            </w:r>
          </w:p>
        </w:tc>
        <w:tc>
          <w:tcPr>
            <w:tcW w:w="1136" w:type="dxa"/>
            <w:tcBorders>
              <w:top w:val="nil"/>
              <w:left w:val="nil"/>
              <w:bottom w:val="single" w:sz="4" w:space="0" w:color="auto"/>
              <w:right w:val="single" w:sz="4" w:space="0" w:color="auto"/>
            </w:tcBorders>
            <w:shd w:val="clear" w:color="auto" w:fill="DEEAF6" w:themeFill="accent1" w:themeFillTint="33"/>
            <w:vAlign w:val="center"/>
            <w:hideMark/>
          </w:tcPr>
          <w:p w14:paraId="5A918DFD" w14:textId="77777777" w:rsidR="00186658" w:rsidRPr="00186658" w:rsidRDefault="00186658" w:rsidP="00186658">
            <w:pPr>
              <w:spacing w:after="0" w:line="240" w:lineRule="auto"/>
              <w:ind w:left="0" w:right="0" w:firstLine="0"/>
              <w:jc w:val="center"/>
              <w:rPr>
                <w:b/>
                <w:bCs/>
                <w:i w:val="0"/>
                <w:color w:val="auto"/>
                <w:lang w:val="lv-LV"/>
              </w:rPr>
            </w:pPr>
            <w:r w:rsidRPr="00186658">
              <w:rPr>
                <w:b/>
                <w:bCs/>
                <w:i w:val="0"/>
                <w:color w:val="auto"/>
                <w:lang w:val="lv-LV"/>
              </w:rPr>
              <w:t>50 350</w:t>
            </w:r>
          </w:p>
        </w:tc>
      </w:tr>
    </w:tbl>
    <w:p w14:paraId="477A819C" w14:textId="77777777" w:rsidR="00186658" w:rsidRPr="00186658" w:rsidRDefault="00186658"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i w:val="0"/>
          <w:sz w:val="24"/>
          <w:szCs w:val="24"/>
          <w:lang w:val="lv-LV"/>
        </w:rPr>
      </w:pPr>
    </w:p>
    <w:p w14:paraId="3A017658" w14:textId="3A0D7392" w:rsidR="003A6664" w:rsidRDefault="003A6664"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311789E6" w14:textId="578114BE" w:rsidR="003A6664" w:rsidRDefault="003A6664"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0E05A9F9" w14:textId="7729E2C1" w:rsidR="003A6664" w:rsidRDefault="003A6664"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1CECF83B" w14:textId="3455126E" w:rsidR="003A6664" w:rsidRDefault="003A6664"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239998B9" w14:textId="77777777" w:rsidR="003A6664" w:rsidRPr="003A6664" w:rsidRDefault="003A6664" w:rsidP="003A6664">
      <w:pPr>
        <w:tabs>
          <w:tab w:val="right" w:pos="8647"/>
        </w:tabs>
        <w:rPr>
          <w:i w:val="0"/>
          <w:spacing w:val="6"/>
          <w:sz w:val="32"/>
          <w:szCs w:val="28"/>
        </w:rPr>
      </w:pPr>
      <w:r w:rsidRPr="003A6664">
        <w:rPr>
          <w:i w:val="0"/>
          <w:spacing w:val="6"/>
          <w:sz w:val="32"/>
          <w:szCs w:val="28"/>
        </w:rPr>
        <w:t>Finanšu ministrs</w:t>
      </w:r>
      <w:r w:rsidRPr="003A6664">
        <w:rPr>
          <w:i w:val="0"/>
          <w:spacing w:val="6"/>
          <w:sz w:val="32"/>
          <w:szCs w:val="28"/>
        </w:rPr>
        <w:tab/>
        <w:t>J. Reirs</w:t>
      </w:r>
    </w:p>
    <w:p w14:paraId="3EB0D4C9" w14:textId="1B7D3716" w:rsidR="003A6664" w:rsidRDefault="003A6664"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2DB713A5" w14:textId="0AD24103" w:rsidR="000406B1" w:rsidRDefault="000406B1"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p w14:paraId="2AF35DDE" w14:textId="4AE6BAA8" w:rsidR="000406B1" w:rsidRDefault="000406B1" w:rsidP="000406B1">
      <w:pPr>
        <w:spacing w:after="0" w:line="240" w:lineRule="auto"/>
        <w:rPr>
          <w:i w:val="0"/>
          <w:color w:val="auto"/>
          <w:sz w:val="20"/>
          <w:lang w:val="lv-LV"/>
        </w:rPr>
      </w:pPr>
      <w:r>
        <w:rPr>
          <w:sz w:val="20"/>
        </w:rPr>
        <w:t xml:space="preserve">Vajevska  67 083 953, </w:t>
      </w:r>
    </w:p>
    <w:p w14:paraId="5564E5C3" w14:textId="74C718B9" w:rsidR="000406B1" w:rsidRPr="000406B1" w:rsidRDefault="00BB7AEE" w:rsidP="000406B1">
      <w:pPr>
        <w:spacing w:after="0" w:line="240" w:lineRule="auto"/>
        <w:rPr>
          <w:rStyle w:val="Hyperlink"/>
          <w:lang w:val="lv-LV"/>
        </w:rPr>
      </w:pPr>
      <w:hyperlink r:id="rId20" w:history="1">
        <w:r w:rsidR="000406B1" w:rsidRPr="00B7534F">
          <w:rPr>
            <w:rStyle w:val="Hyperlink"/>
            <w:sz w:val="20"/>
            <w:lang w:val="lv-LV"/>
          </w:rPr>
          <w:t>Inga.Va</w:t>
        </w:r>
        <w:r w:rsidR="000406B1" w:rsidRPr="00B7534F">
          <w:rPr>
            <w:rStyle w:val="Hyperlink"/>
            <w:sz w:val="20"/>
          </w:rPr>
          <w:t>jevska</w:t>
        </w:r>
        <w:r w:rsidR="000406B1" w:rsidRPr="00B7534F">
          <w:rPr>
            <w:rStyle w:val="Hyperlink"/>
            <w:sz w:val="20"/>
            <w:lang w:val="lv-LV"/>
          </w:rPr>
          <w:t>@fm.gov.lv</w:t>
        </w:r>
      </w:hyperlink>
      <w:r w:rsidR="000406B1" w:rsidRPr="000406B1">
        <w:rPr>
          <w:rStyle w:val="Hyperlink"/>
          <w:lang w:val="lv-LV"/>
        </w:rPr>
        <w:t xml:space="preserve"> </w:t>
      </w:r>
    </w:p>
    <w:p w14:paraId="3F14C01F" w14:textId="77777777" w:rsidR="000406B1" w:rsidRPr="000406B1" w:rsidRDefault="000406B1" w:rsidP="004D77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contextualSpacing/>
        <w:jc w:val="left"/>
        <w:rPr>
          <w:sz w:val="24"/>
          <w:szCs w:val="24"/>
          <w:lang w:val="lv-LV"/>
        </w:rPr>
      </w:pPr>
    </w:p>
    <w:sectPr w:rsidR="000406B1" w:rsidRPr="000406B1" w:rsidSect="00973031">
      <w:headerReference w:type="even" r:id="rId21"/>
      <w:headerReference w:type="default" r:id="rId22"/>
      <w:headerReference w:type="first" r:id="rId23"/>
      <w:pgSz w:w="12240" w:h="15840"/>
      <w:pgMar w:top="1164" w:right="1183" w:bottom="831" w:left="1418" w:header="69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4F4" w16cex:dateUtc="2020-07-31T06:37:00Z"/>
  <w16cex:commentExtensible w16cex:durableId="22CE6521" w16cex:dateUtc="2020-07-31T06:38:00Z"/>
  <w16cex:commentExtensible w16cex:durableId="22CE652F" w16cex:dateUtc="2020-07-31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C4607" w16cid:durableId="22CB27D6"/>
  <w16cid:commentId w16cid:paraId="2E374636" w16cid:durableId="22CB282C"/>
  <w16cid:commentId w16cid:paraId="4306273E" w16cid:durableId="22CD2B47"/>
  <w16cid:commentId w16cid:paraId="55768626" w16cid:durableId="22CE64F4"/>
  <w16cid:commentId w16cid:paraId="4A40BACE" w16cid:durableId="22CE6521"/>
  <w16cid:commentId w16cid:paraId="55FC0876" w16cid:durableId="22CE652F"/>
  <w16cid:commentId w16cid:paraId="4F32A3C2" w16cid:durableId="22CD2C86"/>
  <w16cid:commentId w16cid:paraId="32A21138" w16cid:durableId="22CB330F"/>
  <w16cid:commentId w16cid:paraId="3E1C6249" w16cid:durableId="22CB3196"/>
  <w16cid:commentId w16cid:paraId="347B2465" w16cid:durableId="22CD2E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5A1C" w14:textId="77777777" w:rsidR="004A793D" w:rsidRDefault="004A793D">
      <w:pPr>
        <w:spacing w:after="0" w:line="240" w:lineRule="auto"/>
      </w:pPr>
      <w:r>
        <w:separator/>
      </w:r>
    </w:p>
  </w:endnote>
  <w:endnote w:type="continuationSeparator" w:id="0">
    <w:p w14:paraId="6FA7A914" w14:textId="77777777" w:rsidR="004A793D" w:rsidRDefault="004A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772847"/>
      <w:docPartObj>
        <w:docPartGallery w:val="Page Numbers (Bottom of Page)"/>
        <w:docPartUnique/>
      </w:docPartObj>
    </w:sdtPr>
    <w:sdtEndPr>
      <w:rPr>
        <w:noProof/>
      </w:rPr>
    </w:sdtEndPr>
    <w:sdtContent>
      <w:p w14:paraId="4E4BF3E6" w14:textId="77777777" w:rsidR="004A793D" w:rsidRDefault="004A793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2D88F8D" w14:textId="77777777" w:rsidR="004A793D" w:rsidRDefault="004A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92327"/>
      <w:docPartObj>
        <w:docPartGallery w:val="Page Numbers (Bottom of Page)"/>
        <w:docPartUnique/>
      </w:docPartObj>
    </w:sdtPr>
    <w:sdtEndPr>
      <w:rPr>
        <w:i w:val="0"/>
        <w:noProof/>
        <w:sz w:val="20"/>
        <w:szCs w:val="20"/>
      </w:rPr>
    </w:sdtEndPr>
    <w:sdtContent>
      <w:p w14:paraId="224CF614" w14:textId="10603899" w:rsidR="004A793D" w:rsidRPr="007A62AD" w:rsidRDefault="004A793D" w:rsidP="00B70B25">
        <w:pPr>
          <w:pStyle w:val="Footer"/>
          <w:tabs>
            <w:tab w:val="left" w:pos="3927"/>
          </w:tabs>
          <w:jc w:val="left"/>
          <w:rPr>
            <w:i w:val="0"/>
            <w:sz w:val="20"/>
            <w:szCs w:val="20"/>
          </w:rPr>
        </w:pPr>
        <w:r w:rsidRPr="00B70B25">
          <w:rPr>
            <w:i w:val="0"/>
            <w:noProof/>
            <w:sz w:val="20"/>
            <w:szCs w:val="20"/>
          </w:rPr>
          <w:fldChar w:fldCharType="begin"/>
        </w:r>
        <w:r w:rsidRPr="00B70B25">
          <w:rPr>
            <w:i w:val="0"/>
            <w:noProof/>
            <w:sz w:val="20"/>
            <w:szCs w:val="20"/>
          </w:rPr>
          <w:instrText xml:space="preserve"> FILENAME   \* MERGEFORMAT </w:instrText>
        </w:r>
        <w:r w:rsidRPr="00B70B25">
          <w:rPr>
            <w:i w:val="0"/>
            <w:noProof/>
            <w:sz w:val="20"/>
            <w:szCs w:val="20"/>
          </w:rPr>
          <w:fldChar w:fldCharType="separate"/>
        </w:r>
        <w:r w:rsidR="007A197D">
          <w:rPr>
            <w:i w:val="0"/>
            <w:noProof/>
            <w:sz w:val="20"/>
            <w:szCs w:val="20"/>
          </w:rPr>
          <w:t>FMzinop1_280820_IEM EEZ rez fin koncep</w:t>
        </w:r>
        <w:r w:rsidRPr="00B70B25">
          <w:rPr>
            <w:i w:val="0"/>
            <w:noProof/>
            <w:sz w:val="20"/>
            <w:szCs w:val="20"/>
          </w:rPr>
          <w:fldChar w:fldCharType="end"/>
        </w:r>
        <w:r w:rsidRPr="00B70B25">
          <w:rPr>
            <w:i w:val="0"/>
            <w:noProof/>
            <w:sz w:val="20"/>
            <w:szCs w:val="20"/>
          </w:rPr>
          <w:t>.</w:t>
        </w:r>
        <w:r w:rsidR="00E01819">
          <w:rPr>
            <w:i w:val="0"/>
            <w:sz w:val="20"/>
            <w:szCs w:val="20"/>
          </w:rPr>
          <w:t>d</w:t>
        </w:r>
        <w:r w:rsidRPr="00B70B25">
          <w:rPr>
            <w:i w:val="0"/>
            <w:sz w:val="20"/>
            <w:szCs w:val="20"/>
          </w:rPr>
          <w:t>ocx</w:t>
        </w:r>
        <w:r>
          <w:rPr>
            <w:i w:val="0"/>
            <w:noProof/>
            <w:sz w:val="20"/>
            <w:szCs w:val="20"/>
          </w:rPr>
          <w:tab/>
        </w:r>
        <w:r w:rsidRPr="006E10CC">
          <w:rPr>
            <w:i w:val="0"/>
          </w:rPr>
          <w:fldChar w:fldCharType="begin"/>
        </w:r>
        <w:r w:rsidRPr="006E10CC">
          <w:rPr>
            <w:i w:val="0"/>
          </w:rPr>
          <w:instrText xml:space="preserve"> PAGE   \* MERGEFORMAT </w:instrText>
        </w:r>
        <w:r w:rsidRPr="006E10CC">
          <w:rPr>
            <w:i w:val="0"/>
          </w:rPr>
          <w:fldChar w:fldCharType="separate"/>
        </w:r>
        <w:r w:rsidR="00BB7AEE">
          <w:rPr>
            <w:i w:val="0"/>
            <w:noProof/>
          </w:rPr>
          <w:t>29</w:t>
        </w:r>
        <w:r w:rsidRPr="006E10CC">
          <w:rPr>
            <w:i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4B75" w14:textId="3BB99019" w:rsidR="004A793D" w:rsidRPr="00F31469" w:rsidRDefault="004A793D">
    <w:pPr>
      <w:pStyle w:val="Footer"/>
      <w:rPr>
        <w:i w:val="0"/>
      </w:rPr>
    </w:pPr>
    <w:r w:rsidRPr="00F31469">
      <w:rPr>
        <w:i w:val="0"/>
      </w:rPr>
      <w:fldChar w:fldCharType="begin"/>
    </w:r>
    <w:r w:rsidRPr="00F31469">
      <w:rPr>
        <w:i w:val="0"/>
      </w:rPr>
      <w:instrText xml:space="preserve"> FILENAME   \* MERGEFORMAT </w:instrText>
    </w:r>
    <w:r w:rsidRPr="00F31469">
      <w:rPr>
        <w:i w:val="0"/>
      </w:rPr>
      <w:fldChar w:fldCharType="separate"/>
    </w:r>
    <w:r w:rsidR="007A197D">
      <w:rPr>
        <w:i w:val="0"/>
        <w:noProof/>
      </w:rPr>
      <w:t>FMzinop1_280820_IEM EEZ rez fin koncep</w:t>
    </w:r>
    <w:r w:rsidRPr="00F31469">
      <w:rPr>
        <w:i w:val="0"/>
      </w:rPr>
      <w:fldChar w:fldCharType="end"/>
    </w:r>
    <w:r w:rsidR="007A197D">
      <w:rPr>
        <w:i w:val="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B07F" w14:textId="77777777" w:rsidR="004A793D" w:rsidRDefault="004A793D">
      <w:pPr>
        <w:spacing w:after="0" w:line="240" w:lineRule="auto"/>
      </w:pPr>
      <w:bookmarkStart w:id="0" w:name="_Hlk516636677"/>
      <w:bookmarkEnd w:id="0"/>
      <w:r>
        <w:separator/>
      </w:r>
    </w:p>
  </w:footnote>
  <w:footnote w:type="continuationSeparator" w:id="0">
    <w:p w14:paraId="53A726F3" w14:textId="77777777" w:rsidR="004A793D" w:rsidRDefault="004A793D">
      <w:pPr>
        <w:spacing w:after="0" w:line="240" w:lineRule="auto"/>
      </w:pPr>
      <w:r>
        <w:continuationSeparator/>
      </w:r>
    </w:p>
  </w:footnote>
  <w:footnote w:id="1">
    <w:p w14:paraId="32E51412" w14:textId="58BBDF4F" w:rsidR="004A793D" w:rsidRPr="00AE253C" w:rsidRDefault="004A793D" w:rsidP="00374568">
      <w:pPr>
        <w:rPr>
          <w:sz w:val="20"/>
          <w:szCs w:val="20"/>
          <w:lang w:val="lv-LV"/>
        </w:rPr>
      </w:pPr>
      <w:r w:rsidRPr="00AE253C">
        <w:rPr>
          <w:rStyle w:val="FootnoteReference"/>
          <w:lang w:val="lv-LV"/>
        </w:rPr>
        <w:footnoteRef/>
      </w:r>
      <w:r w:rsidRPr="00AE253C">
        <w:rPr>
          <w:lang w:val="lv-LV"/>
        </w:rPr>
        <w:t xml:space="preserve"> </w:t>
      </w:r>
      <w:r w:rsidRPr="001B4638">
        <w:rPr>
          <w:rFonts w:eastAsia="Calibri"/>
          <w:sz w:val="20"/>
          <w:szCs w:val="20"/>
          <w:highlight w:val="lightGray"/>
          <w:lang w:val="lv-LV"/>
        </w:rPr>
        <w:t xml:space="preserve">IEM </w:t>
      </w:r>
      <w:r w:rsidRPr="001B4638">
        <w:rPr>
          <w:sz w:val="20"/>
          <w:szCs w:val="20"/>
          <w:highlight w:val="lightGray"/>
          <w:lang w:val="lv-LV"/>
        </w:rPr>
        <w:t>priekšlikums</w:t>
      </w:r>
      <w:r w:rsidRPr="001B4638">
        <w:rPr>
          <w:color w:val="auto"/>
          <w:sz w:val="20"/>
          <w:szCs w:val="20"/>
          <w:highlight w:val="lightGray"/>
          <w:lang w:val="lv-LV"/>
        </w:rPr>
        <w:t xml:space="preserve"> par jauno rezerves komponenti programmā izstrādāt</w:t>
      </w:r>
      <w:r w:rsidRPr="001B4638">
        <w:rPr>
          <w:sz w:val="20"/>
          <w:szCs w:val="20"/>
          <w:highlight w:val="lightGray"/>
          <w:lang w:val="lv-LV"/>
        </w:rPr>
        <w:t>s</w:t>
      </w:r>
      <w:r w:rsidRPr="001B4638">
        <w:rPr>
          <w:color w:val="auto"/>
          <w:sz w:val="20"/>
          <w:szCs w:val="20"/>
          <w:highlight w:val="lightGray"/>
          <w:lang w:val="lv-LV"/>
        </w:rPr>
        <w:t xml:space="preserve">, </w:t>
      </w:r>
      <w:r w:rsidRPr="001B4638">
        <w:rPr>
          <w:sz w:val="20"/>
          <w:szCs w:val="20"/>
          <w:highlight w:val="lightGray"/>
          <w:lang w:val="lv-LV"/>
        </w:rPr>
        <w:t>kā papildinājums</w:t>
      </w:r>
      <w:r w:rsidRPr="001B4638">
        <w:rPr>
          <w:color w:val="auto"/>
          <w:sz w:val="20"/>
          <w:szCs w:val="20"/>
          <w:highlight w:val="lightGray"/>
          <w:lang w:val="lv-LV"/>
        </w:rPr>
        <w:t xml:space="preserve"> koncepcij</w:t>
      </w:r>
      <w:r w:rsidRPr="001B4638">
        <w:rPr>
          <w:sz w:val="20"/>
          <w:szCs w:val="20"/>
          <w:highlight w:val="lightGray"/>
          <w:lang w:val="lv-LV"/>
        </w:rPr>
        <w:t>ai</w:t>
      </w:r>
      <w:r w:rsidRPr="001B4638">
        <w:rPr>
          <w:color w:val="auto"/>
          <w:sz w:val="20"/>
          <w:szCs w:val="20"/>
          <w:highlight w:val="lightGray"/>
          <w:lang w:val="lv-LV"/>
        </w:rPr>
        <w:t xml:space="preserve">, kas </w:t>
      </w:r>
      <w:r w:rsidRPr="001B4638">
        <w:rPr>
          <w:sz w:val="20"/>
          <w:szCs w:val="20"/>
          <w:highlight w:val="lightGray"/>
          <w:lang w:val="lv-LV"/>
        </w:rPr>
        <w:t xml:space="preserve">nacionāli </w:t>
      </w:r>
      <w:r w:rsidRPr="001B4638">
        <w:rPr>
          <w:color w:val="auto"/>
          <w:sz w:val="20"/>
          <w:szCs w:val="20"/>
          <w:highlight w:val="lightGray"/>
          <w:lang w:val="lv-LV"/>
        </w:rPr>
        <w:t>apstiprināta ar</w:t>
      </w:r>
      <w:r>
        <w:rPr>
          <w:color w:val="auto"/>
          <w:sz w:val="20"/>
          <w:szCs w:val="20"/>
          <w:highlight w:val="lightGray"/>
          <w:lang w:val="lv-LV"/>
        </w:rPr>
        <w:t xml:space="preserve"> MK 2018.gada 28.augusta</w:t>
      </w:r>
      <w:r w:rsidRPr="001B4638">
        <w:rPr>
          <w:color w:val="auto"/>
          <w:sz w:val="20"/>
          <w:szCs w:val="20"/>
          <w:highlight w:val="lightGray"/>
          <w:lang w:val="lv-LV"/>
        </w:rPr>
        <w:t xml:space="preserve"> sēdes protokolu Nr.40 18.§. un informatīvo z</w:t>
      </w:r>
      <w:r>
        <w:rPr>
          <w:color w:val="auto"/>
          <w:sz w:val="20"/>
          <w:szCs w:val="20"/>
          <w:highlight w:val="lightGray"/>
          <w:lang w:val="lv-LV"/>
        </w:rPr>
        <w:t>iņojumu par izmaiņām koncepcijā</w:t>
      </w:r>
      <w:r w:rsidRPr="001B4638">
        <w:rPr>
          <w:color w:val="auto"/>
          <w:sz w:val="20"/>
          <w:szCs w:val="20"/>
          <w:highlight w:val="lightGray"/>
          <w:lang w:val="lv-LV"/>
        </w:rPr>
        <w:t>, kas nacionāli apstiprināts ar</w:t>
      </w:r>
      <w:r>
        <w:rPr>
          <w:color w:val="auto"/>
          <w:sz w:val="20"/>
          <w:szCs w:val="20"/>
          <w:highlight w:val="lightGray"/>
          <w:lang w:val="lv-LV"/>
        </w:rPr>
        <w:t xml:space="preserve"> MK  2019.gada 5.novembra </w:t>
      </w:r>
      <w:r w:rsidRPr="001B4638">
        <w:rPr>
          <w:color w:val="auto"/>
          <w:sz w:val="20"/>
          <w:szCs w:val="20"/>
          <w:highlight w:val="lightGray"/>
          <w:lang w:val="lv-LV"/>
        </w:rPr>
        <w:t>sēdes protokolu Nr. 51 50.§.</w:t>
      </w:r>
    </w:p>
    <w:p w14:paraId="193FB661" w14:textId="77777777" w:rsidR="004A793D" w:rsidRPr="00322424" w:rsidRDefault="004A793D" w:rsidP="00374568">
      <w:pPr>
        <w:pStyle w:val="FootnoteText"/>
        <w:rPr>
          <w:lang w:val="lv-LV"/>
        </w:rPr>
      </w:pPr>
    </w:p>
  </w:footnote>
  <w:footnote w:id="2">
    <w:p w14:paraId="09D2AB7F" w14:textId="77777777" w:rsidR="004A793D" w:rsidRPr="00322424" w:rsidRDefault="004A793D" w:rsidP="00D1207C">
      <w:pPr>
        <w:pStyle w:val="FootnoteText"/>
        <w:rPr>
          <w:rFonts w:ascii="Times New Roman" w:hAnsi="Times New Roman"/>
          <w:i/>
          <w:sz w:val="16"/>
          <w:szCs w:val="16"/>
          <w:lang w:val="lv-LV"/>
        </w:rPr>
      </w:pPr>
      <w:r w:rsidRPr="00DE6CBF">
        <w:rPr>
          <w:rStyle w:val="FootnoteReference"/>
          <w:rFonts w:ascii="Times New Roman" w:hAnsi="Times New Roman"/>
          <w:i/>
          <w:sz w:val="16"/>
          <w:szCs w:val="16"/>
        </w:rPr>
        <w:footnoteRef/>
      </w:r>
      <w:r w:rsidRPr="00322424">
        <w:rPr>
          <w:rFonts w:ascii="Times New Roman" w:hAnsi="Times New Roman"/>
          <w:i/>
          <w:sz w:val="16"/>
          <w:szCs w:val="16"/>
          <w:lang w:val="lv-LV"/>
        </w:rPr>
        <w:t xml:space="preserve"> </w:t>
      </w:r>
      <w:hyperlink r:id="rId1" w:history="1">
        <w:r w:rsidRPr="00322424">
          <w:rPr>
            <w:rStyle w:val="Hyperlink"/>
            <w:rFonts w:ascii="Times New Roman" w:hAnsi="Times New Roman"/>
            <w:i/>
            <w:sz w:val="16"/>
            <w:szCs w:val="16"/>
            <w:lang w:val="lv-LV"/>
          </w:rPr>
          <w:t>http://ec.europa.eu/commfrontoffice/publicopinion/index.cfm/Survey/getSurveyDetail/instruments/SPECIAL/surveyKy/2176</w:t>
        </w:r>
      </w:hyperlink>
    </w:p>
  </w:footnote>
  <w:footnote w:id="3">
    <w:p w14:paraId="7209CCE6" w14:textId="77777777" w:rsidR="004A793D" w:rsidRPr="00383936" w:rsidRDefault="004A793D" w:rsidP="00D1207C">
      <w:pPr>
        <w:pStyle w:val="FootnoteText"/>
        <w:rPr>
          <w:rFonts w:ascii="Times New Roman" w:hAnsi="Times New Roman"/>
          <w:i/>
          <w:sz w:val="16"/>
          <w:szCs w:val="16"/>
          <w:lang w:val="lv-LV"/>
        </w:rPr>
      </w:pPr>
      <w:r w:rsidRPr="00383936">
        <w:rPr>
          <w:rStyle w:val="FootnoteReference"/>
          <w:rFonts w:ascii="Times New Roman" w:hAnsi="Times New Roman"/>
          <w:i/>
          <w:sz w:val="16"/>
          <w:szCs w:val="16"/>
          <w:lang w:val="lv-LV"/>
        </w:rPr>
        <w:footnoteRef/>
      </w:r>
      <w:r w:rsidRPr="00383936">
        <w:rPr>
          <w:rFonts w:ascii="Times New Roman" w:hAnsi="Times New Roman"/>
          <w:i/>
          <w:sz w:val="16"/>
          <w:szCs w:val="16"/>
          <w:lang w:val="lv-LV"/>
        </w:rPr>
        <w:t xml:space="preserve"> 2017. </w:t>
      </w:r>
      <w:r>
        <w:rPr>
          <w:rFonts w:ascii="Times New Roman" w:hAnsi="Times New Roman"/>
          <w:i/>
          <w:sz w:val="16"/>
          <w:szCs w:val="16"/>
          <w:lang w:val="lv-LV"/>
        </w:rPr>
        <w:t>g</w:t>
      </w:r>
      <w:r w:rsidRPr="00383936">
        <w:rPr>
          <w:rFonts w:ascii="Times New Roman" w:hAnsi="Times New Roman"/>
          <w:i/>
          <w:sz w:val="16"/>
          <w:szCs w:val="16"/>
          <w:lang w:val="lv-LV"/>
        </w:rPr>
        <w:t>adā Latvijas-Krievijas robežu šķērsoja 87</w:t>
      </w:r>
      <w:r>
        <w:rPr>
          <w:rFonts w:ascii="Times New Roman" w:hAnsi="Times New Roman"/>
          <w:i/>
          <w:sz w:val="16"/>
          <w:szCs w:val="16"/>
          <w:lang w:val="lv-LV"/>
        </w:rPr>
        <w:t xml:space="preserve">1 </w:t>
      </w:r>
      <w:r w:rsidRPr="00383936">
        <w:rPr>
          <w:rFonts w:ascii="Times New Roman" w:hAnsi="Times New Roman"/>
          <w:i/>
          <w:sz w:val="16"/>
          <w:szCs w:val="16"/>
          <w:lang w:val="lv-LV"/>
        </w:rPr>
        <w:t xml:space="preserve">511 transportlīdzeklis, no kuriem </w:t>
      </w:r>
      <w:r>
        <w:rPr>
          <w:rFonts w:ascii="Times New Roman" w:hAnsi="Times New Roman"/>
          <w:i/>
          <w:sz w:val="16"/>
          <w:szCs w:val="16"/>
          <w:lang w:val="lv-LV"/>
        </w:rPr>
        <w:t xml:space="preserve">gandrīz </w:t>
      </w:r>
      <w:r w:rsidRPr="00383936">
        <w:rPr>
          <w:rFonts w:ascii="Times New Roman" w:hAnsi="Times New Roman"/>
          <w:i/>
          <w:sz w:val="16"/>
          <w:szCs w:val="16"/>
          <w:lang w:val="lv-LV"/>
        </w:rPr>
        <w:t>62% šķ</w:t>
      </w:r>
      <w:r>
        <w:rPr>
          <w:rFonts w:ascii="Times New Roman" w:hAnsi="Times New Roman"/>
          <w:i/>
          <w:sz w:val="16"/>
          <w:szCs w:val="16"/>
          <w:lang w:val="lv-LV"/>
        </w:rPr>
        <w:t xml:space="preserve">ērsoja RŠV Terehova. Kopējais robežu šķērsojošo personu skaits bija 930 </w:t>
      </w:r>
      <w:r w:rsidRPr="00383936">
        <w:rPr>
          <w:rFonts w:ascii="Times New Roman" w:hAnsi="Times New Roman"/>
          <w:i/>
          <w:sz w:val="16"/>
          <w:szCs w:val="16"/>
          <w:lang w:val="lv-LV"/>
        </w:rPr>
        <w:t xml:space="preserve">575, no kuriem 62% šķērsoja </w:t>
      </w:r>
      <w:r>
        <w:rPr>
          <w:rFonts w:ascii="Times New Roman" w:hAnsi="Times New Roman"/>
          <w:i/>
          <w:sz w:val="16"/>
          <w:szCs w:val="16"/>
          <w:lang w:val="lv-LV"/>
        </w:rPr>
        <w:t>RŠV</w:t>
      </w:r>
      <w:r w:rsidRPr="00383936">
        <w:rPr>
          <w:rFonts w:ascii="Times New Roman" w:hAnsi="Times New Roman"/>
          <w:i/>
          <w:sz w:val="16"/>
          <w:szCs w:val="16"/>
          <w:lang w:val="lv-LV"/>
        </w:rPr>
        <w:t xml:space="preserve"> Terehova. </w:t>
      </w:r>
      <w:r>
        <w:rPr>
          <w:rFonts w:ascii="Times New Roman" w:hAnsi="Times New Roman"/>
          <w:i/>
          <w:sz w:val="16"/>
          <w:szCs w:val="16"/>
          <w:lang w:val="lv-LV"/>
        </w:rPr>
        <w:t xml:space="preserve">Kopumā 2017. gadā reģistrēti 551 administratīvie pārkāpuma protokoli, no kuriem 349 </w:t>
      </w:r>
      <w:r w:rsidRPr="00383936">
        <w:rPr>
          <w:rFonts w:ascii="Times New Roman" w:hAnsi="Times New Roman"/>
          <w:i/>
          <w:sz w:val="16"/>
          <w:szCs w:val="16"/>
          <w:lang w:val="lv-LV"/>
        </w:rPr>
        <w:t xml:space="preserve">reģistrēti </w:t>
      </w:r>
      <w:r>
        <w:rPr>
          <w:rFonts w:ascii="Times New Roman" w:hAnsi="Times New Roman"/>
          <w:i/>
          <w:sz w:val="16"/>
          <w:szCs w:val="16"/>
          <w:lang w:val="lv-LV"/>
        </w:rPr>
        <w:t>RŠV</w:t>
      </w:r>
      <w:r w:rsidRPr="00383936">
        <w:rPr>
          <w:rFonts w:ascii="Times New Roman" w:hAnsi="Times New Roman"/>
          <w:i/>
          <w:sz w:val="16"/>
          <w:szCs w:val="16"/>
          <w:lang w:val="lv-LV"/>
        </w:rPr>
        <w:t xml:space="preserve"> Terehova. 307 administratīvie pārkāpuma protokoli tika sastādīti par akcīzes preču kontrabandu, no kuriem 167 </w:t>
      </w:r>
      <w:r>
        <w:rPr>
          <w:rFonts w:ascii="Times New Roman" w:hAnsi="Times New Roman"/>
          <w:i/>
          <w:sz w:val="16"/>
          <w:szCs w:val="16"/>
          <w:lang w:val="lv-LV"/>
        </w:rPr>
        <w:t>sastādīti RŠV</w:t>
      </w:r>
      <w:r w:rsidRPr="00383936">
        <w:rPr>
          <w:rFonts w:ascii="Times New Roman" w:hAnsi="Times New Roman"/>
          <w:i/>
          <w:sz w:val="16"/>
          <w:szCs w:val="16"/>
          <w:lang w:val="lv-LV"/>
        </w:rPr>
        <w:t xml:space="preserve"> Terehova. </w:t>
      </w:r>
    </w:p>
  </w:footnote>
  <w:footnote w:id="4">
    <w:p w14:paraId="7D06825F" w14:textId="77777777" w:rsidR="004A793D" w:rsidRPr="000C1202" w:rsidRDefault="004A793D" w:rsidP="00D1207C">
      <w:pPr>
        <w:pStyle w:val="FootnoteText"/>
        <w:rPr>
          <w:lang w:val="lv-LV"/>
        </w:rPr>
      </w:pPr>
      <w:r>
        <w:rPr>
          <w:rStyle w:val="FootnoteReference"/>
        </w:rPr>
        <w:footnoteRef/>
      </w:r>
      <w:r w:rsidRPr="009128D3">
        <w:rPr>
          <w:lang w:val="lv-LV"/>
        </w:rPr>
        <w:t xml:space="preserve"> </w:t>
      </w:r>
      <w:hyperlink r:id="rId2" w:history="1">
        <w:r w:rsidRPr="00DE62BD">
          <w:rPr>
            <w:rStyle w:val="Hyperlink"/>
            <w:rFonts w:ascii="Times New Roman" w:hAnsi="Times New Roman"/>
            <w:i/>
            <w:sz w:val="16"/>
            <w:szCs w:val="16"/>
            <w:lang w:val="lv-LV"/>
          </w:rPr>
          <w:t>http://www.childrenatrisk.eu/promise/wp-content/uploads/sites/4/2018/04/PROMISE-Barnahus-Quality-Standards.pdf</w:t>
        </w:r>
      </w:hyperlink>
    </w:p>
  </w:footnote>
  <w:footnote w:id="5">
    <w:p w14:paraId="7DC46939" w14:textId="77777777" w:rsidR="004A793D" w:rsidRPr="006A2679" w:rsidRDefault="004A793D" w:rsidP="001A7109">
      <w:pPr>
        <w:pStyle w:val="FootnoteText"/>
        <w:rPr>
          <w:rFonts w:ascii="Times New Roman" w:hAnsi="Times New Roman"/>
          <w:i/>
          <w:sz w:val="16"/>
          <w:szCs w:val="16"/>
          <w:lang w:val="lv-LV"/>
        </w:rPr>
      </w:pPr>
      <w:r w:rsidRPr="006A2679">
        <w:rPr>
          <w:rStyle w:val="FootnoteReference"/>
          <w:rFonts w:ascii="Times New Roman" w:hAnsi="Times New Roman"/>
          <w:i/>
          <w:sz w:val="16"/>
          <w:szCs w:val="16"/>
        </w:rPr>
        <w:footnoteRef/>
      </w:r>
      <w:r w:rsidRPr="00B97C4A">
        <w:rPr>
          <w:rFonts w:ascii="Times New Roman" w:hAnsi="Times New Roman"/>
          <w:i/>
          <w:sz w:val="16"/>
          <w:szCs w:val="16"/>
        </w:rPr>
        <w:t xml:space="preserve"> </w:t>
      </w:r>
      <w:r w:rsidRPr="006A2679">
        <w:rPr>
          <w:rFonts w:ascii="Times New Roman" w:hAnsi="Times New Roman"/>
          <w:i/>
          <w:sz w:val="16"/>
          <w:szCs w:val="16"/>
          <w:lang w:val="lv-LV"/>
        </w:rPr>
        <w:t>Kopējais lietu skaits dalīts ar kopējo izmeklētāju skaitu (Marts,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D07A" w14:textId="77777777" w:rsidR="004A793D" w:rsidRDefault="004A793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208" w14:textId="7D014C9A" w:rsidR="004A793D" w:rsidRDefault="004A793D" w:rsidP="00F31469">
    <w:pPr>
      <w:pStyle w:val="Header"/>
      <w:tabs>
        <w:tab w:val="left" w:pos="7911"/>
        <w:tab w:val="right" w:pos="9071"/>
      </w:tabs>
      <w:ind w:left="360"/>
      <w:jc w:val="right"/>
      <w:rPr>
        <w:rFonts w:ascii="Times New Roman" w:hAnsi="Times New Roman"/>
      </w:rPr>
    </w:pPr>
    <w:r>
      <w:rPr>
        <w:rFonts w:ascii="Times New Roman" w:hAnsi="Times New Roman"/>
      </w:rPr>
      <w:tab/>
    </w:r>
  </w:p>
  <w:p w14:paraId="125C5E85" w14:textId="77287934" w:rsidR="004A793D" w:rsidRDefault="004A793D" w:rsidP="00EE24F2">
    <w:pPr>
      <w:pStyle w:val="Header"/>
      <w:jc w:val="right"/>
      <w:rPr>
        <w:rFonts w:ascii="Times New Roman" w:hAnsi="Times New Roman"/>
      </w:rPr>
    </w:pPr>
    <w:r w:rsidRPr="00935AB5">
      <w:rPr>
        <w:noProof/>
        <w:lang w:val="lv-LV" w:eastAsia="lv-LV"/>
      </w:rPr>
      <w:drawing>
        <wp:anchor distT="0" distB="0" distL="114300" distR="114300" simplePos="0" relativeHeight="251658240" behindDoc="0" locked="0" layoutInCell="1" allowOverlap="1" wp14:anchorId="22DCA412" wp14:editId="08DD9DD9">
          <wp:simplePos x="0" y="0"/>
          <wp:positionH relativeFrom="column">
            <wp:posOffset>-21590</wp:posOffset>
          </wp:positionH>
          <wp:positionV relativeFrom="paragraph">
            <wp:posOffset>171334</wp:posOffset>
          </wp:positionV>
          <wp:extent cx="838200" cy="593725"/>
          <wp:effectExtent l="0" t="0" r="0" b="0"/>
          <wp:wrapNone/>
          <wp:docPr id="2" name="Picture 2"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CC2C4" w14:textId="66BEBAC5" w:rsidR="004A793D" w:rsidRPr="00935AB5" w:rsidRDefault="004A793D" w:rsidP="001A62CD">
    <w:pPr>
      <w:suppressLineNumbers/>
      <w:spacing w:after="0" w:line="247" w:lineRule="auto"/>
      <w:ind w:left="0" w:right="45" w:firstLine="0"/>
    </w:pPr>
    <w:r>
      <w:rPr>
        <w:noProof/>
        <w:lang w:val="lv-LV"/>
      </w:rPr>
      <w:drawing>
        <wp:anchor distT="0" distB="0" distL="114300" distR="114300" simplePos="0" relativeHeight="251666432" behindDoc="1" locked="0" layoutInCell="1" allowOverlap="1" wp14:anchorId="27748451" wp14:editId="77D5E17E">
          <wp:simplePos x="0" y="0"/>
          <wp:positionH relativeFrom="margin">
            <wp:align>right</wp:align>
          </wp:positionH>
          <wp:positionV relativeFrom="page">
            <wp:posOffset>801370</wp:posOffset>
          </wp:positionV>
          <wp:extent cx="1105535" cy="694690"/>
          <wp:effectExtent l="0" t="0" r="0" b="0"/>
          <wp:wrapTight wrapText="bothSides">
            <wp:wrapPolygon edited="0">
              <wp:start x="0" y="0"/>
              <wp:lineTo x="0" y="20731"/>
              <wp:lineTo x="21215" y="20731"/>
              <wp:lineTo x="212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l="36302" r="36012"/>
                  <a:stretch>
                    <a:fillRect/>
                  </a:stretch>
                </pic:blipFill>
                <pic:spPr bwMode="auto">
                  <a:xfrm>
                    <a:off x="0" y="0"/>
                    <a:ext cx="1105535" cy="694690"/>
                  </a:xfrm>
                  <a:prstGeom prst="rect">
                    <a:avLst/>
                  </a:prstGeom>
                  <a:noFill/>
                  <a:ln>
                    <a:noFill/>
                  </a:ln>
                </pic:spPr>
              </pic:pic>
            </a:graphicData>
          </a:graphic>
          <wp14:sizeRelH relativeFrom="page">
            <wp14:pctWidth>0</wp14:pctWidth>
          </wp14:sizeRelH>
          <wp14:sizeRelV relativeFrom="margin">
            <wp14:pctHeight>0</wp14:pctHeight>
          </wp14:sizeRelV>
        </wp:anchor>
      </w:drawing>
    </w:r>
    <w:r>
      <w:t xml:space="preserve">           </w:t>
    </w:r>
    <w:r w:rsidRPr="00935AB5">
      <w:t xml:space="preserve">     </w:t>
    </w:r>
    <w:r>
      <w:rPr>
        <w:i w:val="0"/>
      </w:rPr>
      <w:t xml:space="preserve">                                     PROGRAMMAS KONCEPCIJA</w:t>
    </w:r>
    <w:r w:rsidRPr="00935AB5">
      <w:t xml:space="preserve"> </w:t>
    </w:r>
    <w:r>
      <w:tab/>
    </w:r>
    <w:r w:rsidRPr="00935AB5">
      <w:t xml:space="preserve">  </w:t>
    </w:r>
    <w:r>
      <w:tab/>
    </w:r>
    <w:r w:rsidRPr="00935AB5">
      <w:t xml:space="preserve">                </w:t>
    </w:r>
  </w:p>
  <w:p w14:paraId="2A68ABED" w14:textId="4E217ACA" w:rsidR="004A793D" w:rsidRPr="001A62CD" w:rsidRDefault="004A793D" w:rsidP="001A62CD">
    <w:pPr>
      <w:pStyle w:val="Default"/>
      <w:ind w:left="1928"/>
      <w:rPr>
        <w:rFonts w:ascii="Times New Roman" w:hAnsi="Times New Roman" w:cs="Times New Roman"/>
        <w:sz w:val="22"/>
        <w:szCs w:val="22"/>
      </w:rPr>
    </w:pPr>
    <w:r>
      <w:rPr>
        <w:rFonts w:ascii="Times New Roman" w:hAnsi="Times New Roman" w:cs="Times New Roman"/>
        <w:sz w:val="22"/>
        <w:szCs w:val="22"/>
        <w:lang w:val="en-GB"/>
      </w:rPr>
      <w:t xml:space="preserve">                   </w:t>
    </w:r>
    <w:r w:rsidRPr="00EF063C">
      <w:rPr>
        <w:rFonts w:ascii="Times New Roman" w:hAnsi="Times New Roman" w:cs="Times New Roman"/>
        <w:sz w:val="22"/>
        <w:szCs w:val="22"/>
        <w:lang w:val="en-GB"/>
      </w:rPr>
      <w:t>Programma: Iekšl</w:t>
    </w:r>
    <w:r>
      <w:rPr>
        <w:rFonts w:ascii="Times New Roman" w:hAnsi="Times New Roman" w:cs="Times New Roman"/>
        <w:sz w:val="22"/>
        <w:szCs w:val="22"/>
        <w:lang w:val="en-GB"/>
      </w:rPr>
      <w:t>ietas</w:t>
    </w:r>
    <w:r>
      <w:rPr>
        <w:rFonts w:ascii="Times New Roman" w:hAnsi="Times New Roman" w:cs="Times New Roman"/>
        <w:sz w:val="22"/>
        <w:szCs w:val="22"/>
        <w:lang w:val="en-GB"/>
      </w:rPr>
      <w:br/>
      <w:t xml:space="preserve">                   </w:t>
    </w:r>
    <w:r w:rsidRPr="00EF063C">
      <w:rPr>
        <w:rFonts w:ascii="Times New Roman" w:hAnsi="Times New Roman" w:cs="Times New Roman"/>
        <w:sz w:val="22"/>
        <w:szCs w:val="22"/>
        <w:lang w:val="en-GB"/>
      </w:rPr>
      <w:t>Valsts: Latvija</w:t>
    </w:r>
    <w:r>
      <w:rPr>
        <w:rFonts w:ascii="Times New Roman" w:hAnsi="Times New Roman" w:cs="Times New Roman"/>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14F6" w14:textId="2F92E4CD" w:rsidR="00B00156" w:rsidRPr="00B00156" w:rsidRDefault="004A793D" w:rsidP="00B00156">
    <w:pPr>
      <w:pStyle w:val="Header"/>
      <w:jc w:val="right"/>
      <w:rPr>
        <w:rFonts w:ascii="Times New Roman" w:hAnsi="Times New Roman"/>
        <w:lang w:val="lv-LV"/>
      </w:rPr>
    </w:pPr>
    <w:r>
      <w:rPr>
        <w:rFonts w:ascii="Times New Roman" w:hAnsi="Times New Roman"/>
        <w:lang w:val="lv-LV"/>
      </w:rPr>
      <w:t>1.pielikums</w:t>
    </w:r>
    <w:r w:rsidR="00B00156">
      <w:rPr>
        <w:rFonts w:ascii="Times New Roman" w:hAnsi="Times New Roman"/>
        <w:lang w:val="lv-LV"/>
      </w:rPr>
      <w:t xml:space="preserve"> </w:t>
    </w:r>
    <w:r w:rsidR="00110921">
      <w:rPr>
        <w:rFonts w:ascii="Times New Roman" w:hAnsi="Times New Roman"/>
        <w:lang w:val="lv-LV"/>
      </w:rPr>
      <w:t>i</w:t>
    </w:r>
    <w:r w:rsidR="00B00156" w:rsidRPr="00B00156">
      <w:rPr>
        <w:rFonts w:ascii="Times New Roman" w:hAnsi="Times New Roman"/>
        <w:lang w:val="lv-LV"/>
      </w:rPr>
      <w:t>nformatīvajam ziņojumam "Informatīvais ziņojums par Kohēzijas politikas</w:t>
    </w:r>
  </w:p>
  <w:p w14:paraId="357443FD" w14:textId="5BFDD30B" w:rsidR="004A793D" w:rsidRPr="00FD13AF" w:rsidRDefault="00B00156" w:rsidP="00B00156">
    <w:pPr>
      <w:pStyle w:val="Header"/>
      <w:jc w:val="right"/>
      <w:rPr>
        <w:rFonts w:ascii="Times New Roman" w:hAnsi="Times New Roman"/>
        <w:lang w:val="lv-LV"/>
      </w:rPr>
    </w:pPr>
    <w:r w:rsidRPr="00B00156">
      <w:rPr>
        <w:rFonts w:ascii="Times New Roman" w:hAnsi="Times New Roman"/>
        <w:lang w:val="lv-LV"/>
      </w:rPr>
      <w:t>Eiropas Savienības fondu investīciju aktualitātēm (pusgada ziņojums)"</w:t>
    </w:r>
  </w:p>
  <w:p w14:paraId="48611D26" w14:textId="00E40467" w:rsidR="004A793D" w:rsidRPr="00FD13AF" w:rsidRDefault="004A793D" w:rsidP="00F31469">
    <w:pPr>
      <w:pStyle w:val="Header"/>
      <w:jc w:val="right"/>
      <w:rPr>
        <w:rFonts w:ascii="Times New Roman" w:hAnsi="Times New Roman"/>
        <w:lang w:val="lv-LV"/>
      </w:rPr>
    </w:pPr>
    <w:r w:rsidRPr="00FD13AF">
      <w:rPr>
        <w:noProof/>
        <w:lang w:val="lv-LV" w:eastAsia="lv-LV"/>
      </w:rPr>
      <w:drawing>
        <wp:anchor distT="0" distB="0" distL="114300" distR="114300" simplePos="0" relativeHeight="251669504" behindDoc="1" locked="0" layoutInCell="1" allowOverlap="1" wp14:anchorId="2A2F15C3" wp14:editId="736AD473">
          <wp:simplePos x="0" y="0"/>
          <wp:positionH relativeFrom="margin">
            <wp:posOffset>4888155</wp:posOffset>
          </wp:positionH>
          <wp:positionV relativeFrom="page">
            <wp:posOffset>1271980</wp:posOffset>
          </wp:positionV>
          <wp:extent cx="1105535" cy="694690"/>
          <wp:effectExtent l="0" t="0" r="0" b="0"/>
          <wp:wrapTight wrapText="bothSides">
            <wp:wrapPolygon edited="0">
              <wp:start x="0" y="0"/>
              <wp:lineTo x="0" y="20731"/>
              <wp:lineTo x="21215" y="20731"/>
              <wp:lineTo x="212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l="36302" r="36012"/>
                  <a:stretch>
                    <a:fillRect/>
                  </a:stretch>
                </pic:blipFill>
                <pic:spPr bwMode="auto">
                  <a:xfrm>
                    <a:off x="0" y="0"/>
                    <a:ext cx="1105535" cy="69469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D13AF">
      <w:rPr>
        <w:noProof/>
        <w:lang w:val="lv-LV" w:eastAsia="lv-LV"/>
      </w:rPr>
      <w:drawing>
        <wp:anchor distT="0" distB="0" distL="114300" distR="114300" simplePos="0" relativeHeight="251668480" behindDoc="0" locked="0" layoutInCell="1" allowOverlap="1" wp14:anchorId="12C2C7D7" wp14:editId="55795141">
          <wp:simplePos x="0" y="0"/>
          <wp:positionH relativeFrom="column">
            <wp:posOffset>-21590</wp:posOffset>
          </wp:positionH>
          <wp:positionV relativeFrom="paragraph">
            <wp:posOffset>171334</wp:posOffset>
          </wp:positionV>
          <wp:extent cx="838200" cy="593725"/>
          <wp:effectExtent l="0" t="0" r="0" b="0"/>
          <wp:wrapNone/>
          <wp:docPr id="9" name="Picture 9"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0548" w14:textId="07D13B7E" w:rsidR="004A793D" w:rsidRPr="00FD13AF" w:rsidRDefault="004A793D" w:rsidP="00F31469">
    <w:pPr>
      <w:suppressLineNumbers/>
      <w:spacing w:after="0" w:line="247" w:lineRule="auto"/>
      <w:ind w:left="0" w:right="45" w:firstLine="0"/>
      <w:rPr>
        <w:lang w:val="lv-LV"/>
      </w:rPr>
    </w:pPr>
    <w:r w:rsidRPr="00FD13AF">
      <w:rPr>
        <w:lang w:val="lv-LV"/>
      </w:rPr>
      <w:t xml:space="preserve">                </w:t>
    </w:r>
    <w:r w:rsidRPr="00FD13AF">
      <w:rPr>
        <w:i w:val="0"/>
        <w:lang w:val="lv-LV"/>
      </w:rPr>
      <w:t xml:space="preserve">                                     PROGRAMMAS KONCEPCIJA</w:t>
    </w:r>
    <w:r w:rsidRPr="00FD13AF">
      <w:rPr>
        <w:lang w:val="lv-LV"/>
      </w:rPr>
      <w:t xml:space="preserve"> </w:t>
    </w:r>
    <w:r w:rsidRPr="00FD13AF">
      <w:rPr>
        <w:lang w:val="lv-LV"/>
      </w:rPr>
      <w:tab/>
      <w:t xml:space="preserve">  </w:t>
    </w:r>
    <w:r w:rsidRPr="00FD13AF">
      <w:rPr>
        <w:lang w:val="lv-LV"/>
      </w:rPr>
      <w:tab/>
      <w:t xml:space="preserve">                </w:t>
    </w:r>
  </w:p>
  <w:p w14:paraId="58DF8A20" w14:textId="77777777" w:rsidR="004A793D" w:rsidRPr="00FD13AF" w:rsidRDefault="004A793D" w:rsidP="00F31469">
    <w:pPr>
      <w:pStyle w:val="Default"/>
      <w:ind w:left="1928"/>
      <w:rPr>
        <w:rFonts w:ascii="Times New Roman" w:hAnsi="Times New Roman" w:cs="Times New Roman"/>
        <w:sz w:val="22"/>
        <w:szCs w:val="22"/>
      </w:rPr>
    </w:pPr>
    <w:r w:rsidRPr="00FD13AF">
      <w:rPr>
        <w:rFonts w:ascii="Times New Roman" w:hAnsi="Times New Roman" w:cs="Times New Roman"/>
        <w:sz w:val="22"/>
        <w:szCs w:val="22"/>
      </w:rPr>
      <w:t xml:space="preserve">                   Programma: Iekšlietas</w:t>
    </w:r>
    <w:r w:rsidRPr="00FD13AF">
      <w:rPr>
        <w:rFonts w:ascii="Times New Roman" w:hAnsi="Times New Roman" w:cs="Times New Roman"/>
        <w:sz w:val="22"/>
        <w:szCs w:val="22"/>
      </w:rPr>
      <w:br/>
      <w:t xml:space="preserve">                   Valsts: Latvija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47C1" w14:textId="77777777" w:rsidR="004A793D" w:rsidRDefault="004A793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3801" w14:textId="77777777" w:rsidR="004A793D" w:rsidRDefault="004A793D" w:rsidP="00DD47A7">
    <w:pPr>
      <w:suppressLineNumbers/>
      <w:spacing w:after="0" w:line="247" w:lineRule="auto"/>
      <w:ind w:left="0" w:right="45" w:firstLine="0"/>
      <w:jc w:val="center"/>
    </w:pPr>
    <w:r w:rsidRPr="00935AB5">
      <w:rPr>
        <w:noProof/>
        <w:lang w:val="lv-LV"/>
      </w:rPr>
      <w:drawing>
        <wp:anchor distT="0" distB="0" distL="114300" distR="114300" simplePos="0" relativeHeight="251662336" behindDoc="0" locked="0" layoutInCell="1" allowOverlap="1" wp14:anchorId="5A1CF17C" wp14:editId="2369082D">
          <wp:simplePos x="0" y="0"/>
          <wp:positionH relativeFrom="column">
            <wp:posOffset>6467475</wp:posOffset>
          </wp:positionH>
          <wp:positionV relativeFrom="paragraph">
            <wp:posOffset>62230</wp:posOffset>
          </wp:positionV>
          <wp:extent cx="1574358" cy="583250"/>
          <wp:effectExtent l="0" t="0" r="6985" b="7620"/>
          <wp:wrapNone/>
          <wp:docPr id="5" name="Picture 5" descr="logo_ministrija_inter_bezbalt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0448" name="Picture 2" descr="logo_ministrija_inter_bezbaltu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4358" cy="58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AB5">
      <w:rPr>
        <w:noProof/>
        <w:lang w:val="lv-LV"/>
      </w:rPr>
      <w:drawing>
        <wp:anchor distT="0" distB="0" distL="114300" distR="114300" simplePos="0" relativeHeight="251661312" behindDoc="0" locked="0" layoutInCell="1" allowOverlap="1" wp14:anchorId="0F6B6FEE" wp14:editId="27B1BF2D">
          <wp:simplePos x="0" y="0"/>
          <wp:positionH relativeFrom="column">
            <wp:posOffset>276225</wp:posOffset>
          </wp:positionH>
          <wp:positionV relativeFrom="paragraph">
            <wp:posOffset>9525</wp:posOffset>
          </wp:positionV>
          <wp:extent cx="838200" cy="593725"/>
          <wp:effectExtent l="0" t="0" r="0" b="0"/>
          <wp:wrapNone/>
          <wp:docPr id="6" name="Picture 6"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35AB5">
      <w:t xml:space="preserve">     </w:t>
    </w:r>
  </w:p>
  <w:p w14:paraId="10C44D44" w14:textId="77777777" w:rsidR="004A793D" w:rsidRPr="00935AB5" w:rsidRDefault="004A793D" w:rsidP="00DD47A7">
    <w:pPr>
      <w:suppressLineNumbers/>
      <w:spacing w:after="0" w:line="247" w:lineRule="auto"/>
      <w:ind w:left="0" w:right="45" w:firstLine="0"/>
      <w:jc w:val="center"/>
    </w:pPr>
    <w:r>
      <w:rPr>
        <w:i w:val="0"/>
      </w:rPr>
      <w:t>PROGRAMMAS KONCEPCIJA</w:t>
    </w:r>
    <w:r w:rsidRPr="00935AB5">
      <w:t xml:space="preserve"> </w:t>
    </w:r>
    <w:r>
      <w:tab/>
    </w:r>
    <w:r w:rsidRPr="00935AB5">
      <w:t xml:space="preserve">  </w:t>
    </w:r>
    <w:r>
      <w:tab/>
    </w:r>
    <w:r w:rsidRPr="00935AB5">
      <w:t xml:space="preserve">                </w:t>
    </w:r>
  </w:p>
  <w:p w14:paraId="55D4E771" w14:textId="77777777" w:rsidR="004A793D" w:rsidRPr="00935AB5" w:rsidRDefault="004A793D" w:rsidP="00DD47A7">
    <w:pPr>
      <w:pStyle w:val="Default"/>
      <w:ind w:left="1928"/>
    </w:pPr>
    <w:r>
      <w:rPr>
        <w:sz w:val="18"/>
        <w:szCs w:val="18"/>
        <w:lang w:val="en-GB"/>
      </w:rPr>
      <w:t xml:space="preserve">                                                     Programma</w:t>
    </w:r>
    <w:r w:rsidRPr="00CD43BD">
      <w:rPr>
        <w:sz w:val="18"/>
        <w:szCs w:val="18"/>
        <w:lang w:val="en-GB"/>
      </w:rPr>
      <w:t>:</w:t>
    </w:r>
    <w:r>
      <w:rPr>
        <w:sz w:val="18"/>
        <w:szCs w:val="18"/>
        <w:lang w:val="en-GB"/>
      </w:rPr>
      <w:t xml:space="preserve"> Iekšlietas</w:t>
    </w:r>
    <w:r>
      <w:rPr>
        <w:sz w:val="18"/>
        <w:szCs w:val="18"/>
        <w:lang w:val="en-GB"/>
      </w:rPr>
      <w:br/>
      <w:t xml:space="preserve">                                                     Valsts: Latvija</w:t>
    </w:r>
  </w:p>
  <w:p w14:paraId="63BFCDAA" w14:textId="77777777" w:rsidR="004A793D" w:rsidRDefault="004A793D" w:rsidP="00296B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6948" w14:textId="77777777" w:rsidR="004A793D" w:rsidRDefault="004A793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4EC5" w14:textId="77777777" w:rsidR="004A793D" w:rsidRDefault="004A793D">
    <w:pPr>
      <w:spacing w:after="0" w:line="259" w:lineRule="auto"/>
      <w:ind w:left="809" w:right="0" w:firstLine="0"/>
      <w:jc w:val="left"/>
    </w:pPr>
    <w:r>
      <w:rPr>
        <w:i w:val="0"/>
        <w:sz w:val="18"/>
      </w:rPr>
      <w:t xml:space="preserve">Regulations on the implementation of the EEA and Norwegian Financial Mechanisms 2014-2021  </w:t>
    </w:r>
  </w:p>
  <w:p w14:paraId="7052D6F8" w14:textId="77777777" w:rsidR="004A793D" w:rsidRDefault="004A793D">
    <w:pPr>
      <w:spacing w:after="0" w:line="259" w:lineRule="auto"/>
      <w:ind w:left="2494" w:right="0" w:firstLine="0"/>
      <w:jc w:val="left"/>
    </w:pPr>
    <w:r>
      <w:rPr>
        <w:i w:val="0"/>
        <w:sz w:val="18"/>
      </w:rPr>
      <w:t xml:space="preserve">Annex 5 – Template for Programme Concept Note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12B2" w14:textId="77777777" w:rsidR="004A793D" w:rsidRDefault="004A793D" w:rsidP="00DD47A7">
    <w:pPr>
      <w:suppressLineNumbers/>
      <w:spacing w:after="0" w:line="247" w:lineRule="auto"/>
      <w:ind w:left="0" w:right="45" w:firstLine="0"/>
      <w:jc w:val="center"/>
    </w:pPr>
    <w:r w:rsidRPr="00935AB5">
      <w:rPr>
        <w:noProof/>
        <w:lang w:val="lv-LV"/>
      </w:rPr>
      <w:drawing>
        <wp:anchor distT="0" distB="0" distL="114300" distR="114300" simplePos="0" relativeHeight="251664384" behindDoc="0" locked="0" layoutInCell="1" allowOverlap="1" wp14:anchorId="68FFE049" wp14:editId="3B4C408A">
          <wp:simplePos x="0" y="0"/>
          <wp:positionH relativeFrom="column">
            <wp:posOffset>155575</wp:posOffset>
          </wp:positionH>
          <wp:positionV relativeFrom="paragraph">
            <wp:posOffset>28575</wp:posOffset>
          </wp:positionV>
          <wp:extent cx="838200" cy="593725"/>
          <wp:effectExtent l="0" t="0" r="0" b="0"/>
          <wp:wrapNone/>
          <wp:docPr id="8" name="Picture 8"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AB5">
      <w:rPr>
        <w:noProof/>
        <w:lang w:val="lv-LV"/>
      </w:rPr>
      <w:drawing>
        <wp:anchor distT="0" distB="0" distL="114300" distR="114300" simplePos="0" relativeHeight="251665408" behindDoc="0" locked="0" layoutInCell="1" allowOverlap="1" wp14:anchorId="7754B6CF" wp14:editId="07F62AC0">
          <wp:simplePos x="0" y="0"/>
          <wp:positionH relativeFrom="column">
            <wp:posOffset>4625975</wp:posOffset>
          </wp:positionH>
          <wp:positionV relativeFrom="paragraph">
            <wp:posOffset>22225</wp:posOffset>
          </wp:positionV>
          <wp:extent cx="1574358" cy="583250"/>
          <wp:effectExtent l="0" t="0" r="6985" b="7620"/>
          <wp:wrapNone/>
          <wp:docPr id="7" name="Picture 7" descr="logo_ministrija_inter_bezbalt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0448" name="Picture 2" descr="logo_ministrija_inter_bezbaltum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4358" cy="583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35AB5">
      <w:t xml:space="preserve">     </w:t>
    </w:r>
  </w:p>
  <w:p w14:paraId="4FCE2136" w14:textId="77777777" w:rsidR="004A793D" w:rsidRPr="00935AB5" w:rsidRDefault="004A793D" w:rsidP="00DD47A7">
    <w:pPr>
      <w:suppressLineNumbers/>
      <w:spacing w:after="0" w:line="247" w:lineRule="auto"/>
      <w:ind w:left="0" w:right="45" w:firstLine="0"/>
      <w:jc w:val="center"/>
    </w:pPr>
    <w:r>
      <w:rPr>
        <w:i w:val="0"/>
      </w:rPr>
      <w:t xml:space="preserve">             PROGRAMMAS KONCEPCIJA</w:t>
    </w:r>
    <w:r w:rsidRPr="00935AB5">
      <w:t xml:space="preserve"> </w:t>
    </w:r>
    <w:r>
      <w:tab/>
    </w:r>
    <w:r w:rsidRPr="00935AB5">
      <w:t xml:space="preserve">  </w:t>
    </w:r>
    <w:r>
      <w:tab/>
    </w:r>
    <w:r w:rsidRPr="00935AB5">
      <w:t xml:space="preserve">                </w:t>
    </w:r>
  </w:p>
  <w:p w14:paraId="31DCF9D9" w14:textId="77777777" w:rsidR="004A793D" w:rsidRPr="00935AB5" w:rsidRDefault="004A793D" w:rsidP="00DD47A7">
    <w:pPr>
      <w:pStyle w:val="Default"/>
      <w:ind w:left="1928"/>
    </w:pPr>
    <w:r>
      <w:rPr>
        <w:sz w:val="18"/>
        <w:szCs w:val="18"/>
        <w:lang w:val="en-GB"/>
      </w:rPr>
      <w:t xml:space="preserve">                             Programma</w:t>
    </w:r>
    <w:r w:rsidRPr="00CD43BD">
      <w:rPr>
        <w:sz w:val="18"/>
        <w:szCs w:val="18"/>
        <w:lang w:val="en-GB"/>
      </w:rPr>
      <w:t>:</w:t>
    </w:r>
    <w:r>
      <w:rPr>
        <w:sz w:val="18"/>
        <w:szCs w:val="18"/>
        <w:lang w:val="en-GB"/>
      </w:rPr>
      <w:t xml:space="preserve"> Iekšlietas</w:t>
    </w:r>
    <w:r>
      <w:rPr>
        <w:sz w:val="18"/>
        <w:szCs w:val="18"/>
        <w:lang w:val="en-GB"/>
      </w:rPr>
      <w:br/>
      <w:t xml:space="preserve">                             Valsts: Latvija</w:t>
    </w:r>
  </w:p>
  <w:p w14:paraId="0569BC86" w14:textId="77777777" w:rsidR="004A793D" w:rsidRPr="00D45D63" w:rsidRDefault="004A793D" w:rsidP="00D84088">
    <w:pPr>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EAB4" w14:textId="77777777" w:rsidR="004A793D" w:rsidRDefault="004A793D">
    <w:pPr>
      <w:spacing w:after="0" w:line="259" w:lineRule="auto"/>
      <w:ind w:left="809" w:right="0" w:firstLine="0"/>
      <w:jc w:val="left"/>
    </w:pPr>
    <w:r>
      <w:rPr>
        <w:i w:val="0"/>
        <w:sz w:val="18"/>
      </w:rPr>
      <w:t xml:space="preserve">Regulations on the implementation of the EEA and Norwegian Financial Mechanisms 2014-2021  </w:t>
    </w:r>
  </w:p>
  <w:p w14:paraId="2A43EF4E" w14:textId="77777777" w:rsidR="004A793D" w:rsidRDefault="004A793D">
    <w:pPr>
      <w:spacing w:after="0" w:line="259" w:lineRule="auto"/>
      <w:ind w:left="2494" w:right="0" w:firstLine="0"/>
      <w:jc w:val="left"/>
    </w:pPr>
    <w:r>
      <w:rPr>
        <w:i w:val="0"/>
        <w:sz w:val="18"/>
      </w:rPr>
      <w:t xml:space="preserve">Annex 5 – Template for Programme Concept Note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325F37"/>
    <w:multiLevelType w:val="hybridMultilevel"/>
    <w:tmpl w:val="C8EED518"/>
    <w:lvl w:ilvl="0" w:tplc="8570AA4E">
      <w:start w:val="7"/>
      <w:numFmt w:val="bullet"/>
      <w:lvlText w:val="-"/>
      <w:lvlJc w:val="left"/>
      <w:pPr>
        <w:ind w:left="720" w:hanging="360"/>
      </w:pPr>
      <w:rPr>
        <w:rFonts w:ascii="Times New Roman" w:eastAsia="Times New Roman" w:hAnsi="Times New Roman" w:cs="Times New Roman" w:hint="default"/>
      </w:rPr>
    </w:lvl>
    <w:lvl w:ilvl="1" w:tplc="FB56CDEA" w:tentative="1">
      <w:start w:val="1"/>
      <w:numFmt w:val="bullet"/>
      <w:lvlText w:val="o"/>
      <w:lvlJc w:val="left"/>
      <w:pPr>
        <w:ind w:left="1440" w:hanging="360"/>
      </w:pPr>
      <w:rPr>
        <w:rFonts w:ascii="Courier New" w:hAnsi="Courier New" w:cs="Courier New" w:hint="default"/>
      </w:rPr>
    </w:lvl>
    <w:lvl w:ilvl="2" w:tplc="38B02284" w:tentative="1">
      <w:start w:val="1"/>
      <w:numFmt w:val="bullet"/>
      <w:lvlText w:val=""/>
      <w:lvlJc w:val="left"/>
      <w:pPr>
        <w:ind w:left="2160" w:hanging="360"/>
      </w:pPr>
      <w:rPr>
        <w:rFonts w:ascii="Wingdings" w:hAnsi="Wingdings" w:hint="default"/>
      </w:rPr>
    </w:lvl>
    <w:lvl w:ilvl="3" w:tplc="785264B6" w:tentative="1">
      <w:start w:val="1"/>
      <w:numFmt w:val="bullet"/>
      <w:lvlText w:val=""/>
      <w:lvlJc w:val="left"/>
      <w:pPr>
        <w:ind w:left="2880" w:hanging="360"/>
      </w:pPr>
      <w:rPr>
        <w:rFonts w:ascii="Symbol" w:hAnsi="Symbol" w:hint="default"/>
      </w:rPr>
    </w:lvl>
    <w:lvl w:ilvl="4" w:tplc="31F4E662" w:tentative="1">
      <w:start w:val="1"/>
      <w:numFmt w:val="bullet"/>
      <w:lvlText w:val="o"/>
      <w:lvlJc w:val="left"/>
      <w:pPr>
        <w:ind w:left="3600" w:hanging="360"/>
      </w:pPr>
      <w:rPr>
        <w:rFonts w:ascii="Courier New" w:hAnsi="Courier New" w:cs="Courier New" w:hint="default"/>
      </w:rPr>
    </w:lvl>
    <w:lvl w:ilvl="5" w:tplc="C46E4D1E" w:tentative="1">
      <w:start w:val="1"/>
      <w:numFmt w:val="bullet"/>
      <w:lvlText w:val=""/>
      <w:lvlJc w:val="left"/>
      <w:pPr>
        <w:ind w:left="4320" w:hanging="360"/>
      </w:pPr>
      <w:rPr>
        <w:rFonts w:ascii="Wingdings" w:hAnsi="Wingdings" w:hint="default"/>
      </w:rPr>
    </w:lvl>
    <w:lvl w:ilvl="6" w:tplc="EE12C3B2" w:tentative="1">
      <w:start w:val="1"/>
      <w:numFmt w:val="bullet"/>
      <w:lvlText w:val=""/>
      <w:lvlJc w:val="left"/>
      <w:pPr>
        <w:ind w:left="5040" w:hanging="360"/>
      </w:pPr>
      <w:rPr>
        <w:rFonts w:ascii="Symbol" w:hAnsi="Symbol" w:hint="default"/>
      </w:rPr>
    </w:lvl>
    <w:lvl w:ilvl="7" w:tplc="F932BDD8" w:tentative="1">
      <w:start w:val="1"/>
      <w:numFmt w:val="bullet"/>
      <w:lvlText w:val="o"/>
      <w:lvlJc w:val="left"/>
      <w:pPr>
        <w:ind w:left="5760" w:hanging="360"/>
      </w:pPr>
      <w:rPr>
        <w:rFonts w:ascii="Courier New" w:hAnsi="Courier New" w:cs="Courier New" w:hint="default"/>
      </w:rPr>
    </w:lvl>
    <w:lvl w:ilvl="8" w:tplc="83BAE0EE" w:tentative="1">
      <w:start w:val="1"/>
      <w:numFmt w:val="bullet"/>
      <w:lvlText w:val=""/>
      <w:lvlJc w:val="left"/>
      <w:pPr>
        <w:ind w:left="6480" w:hanging="360"/>
      </w:pPr>
      <w:rPr>
        <w:rFonts w:ascii="Wingdings" w:hAnsi="Wingdings" w:hint="default"/>
      </w:rPr>
    </w:lvl>
  </w:abstractNum>
  <w:abstractNum w:abstractNumId="1" w15:restartNumberingAfterBreak="1">
    <w:nsid w:val="05FA7836"/>
    <w:multiLevelType w:val="multilevel"/>
    <w:tmpl w:val="1BF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BBB396F"/>
    <w:multiLevelType w:val="hybridMultilevel"/>
    <w:tmpl w:val="D54099C4"/>
    <w:lvl w:ilvl="0" w:tplc="72A250F0">
      <w:numFmt w:val="bullet"/>
      <w:lvlText w:val="-"/>
      <w:lvlJc w:val="left"/>
      <w:pPr>
        <w:ind w:left="-142" w:hanging="360"/>
      </w:pPr>
      <w:rPr>
        <w:rFonts w:ascii="Times New Roman" w:eastAsiaTheme="minorHAnsi" w:hAnsi="Times New Roman" w:cs="Times New Roman" w:hint="default"/>
      </w:rPr>
    </w:lvl>
    <w:lvl w:ilvl="1" w:tplc="97D66D86" w:tentative="1">
      <w:start w:val="1"/>
      <w:numFmt w:val="bullet"/>
      <w:lvlText w:val="o"/>
      <w:lvlJc w:val="left"/>
      <w:pPr>
        <w:ind w:left="578" w:hanging="360"/>
      </w:pPr>
      <w:rPr>
        <w:rFonts w:ascii="Courier New" w:hAnsi="Courier New" w:cs="Courier New" w:hint="default"/>
      </w:rPr>
    </w:lvl>
    <w:lvl w:ilvl="2" w:tplc="0BD68D9C" w:tentative="1">
      <w:start w:val="1"/>
      <w:numFmt w:val="bullet"/>
      <w:lvlText w:val=""/>
      <w:lvlJc w:val="left"/>
      <w:pPr>
        <w:ind w:left="1298" w:hanging="360"/>
      </w:pPr>
      <w:rPr>
        <w:rFonts w:ascii="Wingdings" w:hAnsi="Wingdings" w:hint="default"/>
      </w:rPr>
    </w:lvl>
    <w:lvl w:ilvl="3" w:tplc="40626050" w:tentative="1">
      <w:start w:val="1"/>
      <w:numFmt w:val="bullet"/>
      <w:lvlText w:val=""/>
      <w:lvlJc w:val="left"/>
      <w:pPr>
        <w:ind w:left="2018" w:hanging="360"/>
      </w:pPr>
      <w:rPr>
        <w:rFonts w:ascii="Symbol" w:hAnsi="Symbol" w:hint="default"/>
      </w:rPr>
    </w:lvl>
    <w:lvl w:ilvl="4" w:tplc="6D2467B8" w:tentative="1">
      <w:start w:val="1"/>
      <w:numFmt w:val="bullet"/>
      <w:lvlText w:val="o"/>
      <w:lvlJc w:val="left"/>
      <w:pPr>
        <w:ind w:left="2738" w:hanging="360"/>
      </w:pPr>
      <w:rPr>
        <w:rFonts w:ascii="Courier New" w:hAnsi="Courier New" w:cs="Courier New" w:hint="default"/>
      </w:rPr>
    </w:lvl>
    <w:lvl w:ilvl="5" w:tplc="96EEBE12" w:tentative="1">
      <w:start w:val="1"/>
      <w:numFmt w:val="bullet"/>
      <w:lvlText w:val=""/>
      <w:lvlJc w:val="left"/>
      <w:pPr>
        <w:ind w:left="3458" w:hanging="360"/>
      </w:pPr>
      <w:rPr>
        <w:rFonts w:ascii="Wingdings" w:hAnsi="Wingdings" w:hint="default"/>
      </w:rPr>
    </w:lvl>
    <w:lvl w:ilvl="6" w:tplc="39B8AE5C" w:tentative="1">
      <w:start w:val="1"/>
      <w:numFmt w:val="bullet"/>
      <w:lvlText w:val=""/>
      <w:lvlJc w:val="left"/>
      <w:pPr>
        <w:ind w:left="4178" w:hanging="360"/>
      </w:pPr>
      <w:rPr>
        <w:rFonts w:ascii="Symbol" w:hAnsi="Symbol" w:hint="default"/>
      </w:rPr>
    </w:lvl>
    <w:lvl w:ilvl="7" w:tplc="9BD6E8CA" w:tentative="1">
      <w:start w:val="1"/>
      <w:numFmt w:val="bullet"/>
      <w:lvlText w:val="o"/>
      <w:lvlJc w:val="left"/>
      <w:pPr>
        <w:ind w:left="4898" w:hanging="360"/>
      </w:pPr>
      <w:rPr>
        <w:rFonts w:ascii="Courier New" w:hAnsi="Courier New" w:cs="Courier New" w:hint="default"/>
      </w:rPr>
    </w:lvl>
    <w:lvl w:ilvl="8" w:tplc="374E0B0E" w:tentative="1">
      <w:start w:val="1"/>
      <w:numFmt w:val="bullet"/>
      <w:lvlText w:val=""/>
      <w:lvlJc w:val="left"/>
      <w:pPr>
        <w:ind w:left="5618" w:hanging="360"/>
      </w:pPr>
      <w:rPr>
        <w:rFonts w:ascii="Wingdings" w:hAnsi="Wingdings" w:hint="default"/>
      </w:rPr>
    </w:lvl>
  </w:abstractNum>
  <w:abstractNum w:abstractNumId="3" w15:restartNumberingAfterBreak="1">
    <w:nsid w:val="0FCC4911"/>
    <w:multiLevelType w:val="hybridMultilevel"/>
    <w:tmpl w:val="BB7AABF0"/>
    <w:lvl w:ilvl="0" w:tplc="328CA4AC">
      <w:start w:val="1"/>
      <w:numFmt w:val="decimal"/>
      <w:lvlText w:val="%1)"/>
      <w:lvlJc w:val="left"/>
      <w:pPr>
        <w:ind w:left="-207" w:hanging="360"/>
      </w:pPr>
      <w:rPr>
        <w:rFonts w:hint="default"/>
      </w:rPr>
    </w:lvl>
    <w:lvl w:ilvl="1" w:tplc="E5B281A6" w:tentative="1">
      <w:start w:val="1"/>
      <w:numFmt w:val="lowerLetter"/>
      <w:lvlText w:val="%2."/>
      <w:lvlJc w:val="left"/>
      <w:pPr>
        <w:ind w:left="513" w:hanging="360"/>
      </w:pPr>
    </w:lvl>
    <w:lvl w:ilvl="2" w:tplc="5510A680" w:tentative="1">
      <w:start w:val="1"/>
      <w:numFmt w:val="lowerRoman"/>
      <w:lvlText w:val="%3."/>
      <w:lvlJc w:val="right"/>
      <w:pPr>
        <w:ind w:left="1233" w:hanging="180"/>
      </w:pPr>
    </w:lvl>
    <w:lvl w:ilvl="3" w:tplc="24960D86" w:tentative="1">
      <w:start w:val="1"/>
      <w:numFmt w:val="decimal"/>
      <w:lvlText w:val="%4."/>
      <w:lvlJc w:val="left"/>
      <w:pPr>
        <w:ind w:left="1953" w:hanging="360"/>
      </w:pPr>
    </w:lvl>
    <w:lvl w:ilvl="4" w:tplc="132CC65E" w:tentative="1">
      <w:start w:val="1"/>
      <w:numFmt w:val="lowerLetter"/>
      <w:lvlText w:val="%5."/>
      <w:lvlJc w:val="left"/>
      <w:pPr>
        <w:ind w:left="2673" w:hanging="360"/>
      </w:pPr>
    </w:lvl>
    <w:lvl w:ilvl="5" w:tplc="9B28EF82" w:tentative="1">
      <w:start w:val="1"/>
      <w:numFmt w:val="lowerRoman"/>
      <w:lvlText w:val="%6."/>
      <w:lvlJc w:val="right"/>
      <w:pPr>
        <w:ind w:left="3393" w:hanging="180"/>
      </w:pPr>
    </w:lvl>
    <w:lvl w:ilvl="6" w:tplc="CC74067C" w:tentative="1">
      <w:start w:val="1"/>
      <w:numFmt w:val="decimal"/>
      <w:lvlText w:val="%7."/>
      <w:lvlJc w:val="left"/>
      <w:pPr>
        <w:ind w:left="4113" w:hanging="360"/>
      </w:pPr>
    </w:lvl>
    <w:lvl w:ilvl="7" w:tplc="02B0575E" w:tentative="1">
      <w:start w:val="1"/>
      <w:numFmt w:val="lowerLetter"/>
      <w:lvlText w:val="%8."/>
      <w:lvlJc w:val="left"/>
      <w:pPr>
        <w:ind w:left="4833" w:hanging="360"/>
      </w:pPr>
    </w:lvl>
    <w:lvl w:ilvl="8" w:tplc="2AF8B134" w:tentative="1">
      <w:start w:val="1"/>
      <w:numFmt w:val="lowerRoman"/>
      <w:lvlText w:val="%9."/>
      <w:lvlJc w:val="right"/>
      <w:pPr>
        <w:ind w:left="5553" w:hanging="180"/>
      </w:pPr>
    </w:lvl>
  </w:abstractNum>
  <w:abstractNum w:abstractNumId="4" w15:restartNumberingAfterBreak="1">
    <w:nsid w:val="196C7C19"/>
    <w:multiLevelType w:val="multilevel"/>
    <w:tmpl w:val="EEEEDB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1">
    <w:nsid w:val="1CA5110F"/>
    <w:multiLevelType w:val="multilevel"/>
    <w:tmpl w:val="81C620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1">
    <w:nsid w:val="20EB7E9E"/>
    <w:multiLevelType w:val="multilevel"/>
    <w:tmpl w:val="ACE4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22961B7A"/>
    <w:multiLevelType w:val="hybridMultilevel"/>
    <w:tmpl w:val="B4D4AF0C"/>
    <w:lvl w:ilvl="0" w:tplc="F71EC5EA">
      <w:start w:val="1"/>
      <w:numFmt w:val="bullet"/>
      <w:lvlText w:val=""/>
      <w:lvlJc w:val="left"/>
      <w:pPr>
        <w:ind w:left="706" w:hanging="360"/>
      </w:pPr>
      <w:rPr>
        <w:rFonts w:ascii="Symbol" w:hAnsi="Symbol" w:hint="default"/>
      </w:rPr>
    </w:lvl>
    <w:lvl w:ilvl="1" w:tplc="341A3ADC" w:tentative="1">
      <w:start w:val="1"/>
      <w:numFmt w:val="bullet"/>
      <w:lvlText w:val="o"/>
      <w:lvlJc w:val="left"/>
      <w:pPr>
        <w:ind w:left="1426" w:hanging="360"/>
      </w:pPr>
      <w:rPr>
        <w:rFonts w:ascii="Courier New" w:hAnsi="Courier New" w:cs="Courier New" w:hint="default"/>
      </w:rPr>
    </w:lvl>
    <w:lvl w:ilvl="2" w:tplc="9AD43520" w:tentative="1">
      <w:start w:val="1"/>
      <w:numFmt w:val="bullet"/>
      <w:lvlText w:val=""/>
      <w:lvlJc w:val="left"/>
      <w:pPr>
        <w:ind w:left="2146" w:hanging="360"/>
      </w:pPr>
      <w:rPr>
        <w:rFonts w:ascii="Wingdings" w:hAnsi="Wingdings" w:hint="default"/>
      </w:rPr>
    </w:lvl>
    <w:lvl w:ilvl="3" w:tplc="8F64866C" w:tentative="1">
      <w:start w:val="1"/>
      <w:numFmt w:val="bullet"/>
      <w:lvlText w:val=""/>
      <w:lvlJc w:val="left"/>
      <w:pPr>
        <w:ind w:left="2866" w:hanging="360"/>
      </w:pPr>
      <w:rPr>
        <w:rFonts w:ascii="Symbol" w:hAnsi="Symbol" w:hint="default"/>
      </w:rPr>
    </w:lvl>
    <w:lvl w:ilvl="4" w:tplc="72604590" w:tentative="1">
      <w:start w:val="1"/>
      <w:numFmt w:val="bullet"/>
      <w:lvlText w:val="o"/>
      <w:lvlJc w:val="left"/>
      <w:pPr>
        <w:ind w:left="3586" w:hanging="360"/>
      </w:pPr>
      <w:rPr>
        <w:rFonts w:ascii="Courier New" w:hAnsi="Courier New" w:cs="Courier New" w:hint="default"/>
      </w:rPr>
    </w:lvl>
    <w:lvl w:ilvl="5" w:tplc="32401438" w:tentative="1">
      <w:start w:val="1"/>
      <w:numFmt w:val="bullet"/>
      <w:lvlText w:val=""/>
      <w:lvlJc w:val="left"/>
      <w:pPr>
        <w:ind w:left="4306" w:hanging="360"/>
      </w:pPr>
      <w:rPr>
        <w:rFonts w:ascii="Wingdings" w:hAnsi="Wingdings" w:hint="default"/>
      </w:rPr>
    </w:lvl>
    <w:lvl w:ilvl="6" w:tplc="2D1E2DDE" w:tentative="1">
      <w:start w:val="1"/>
      <w:numFmt w:val="bullet"/>
      <w:lvlText w:val=""/>
      <w:lvlJc w:val="left"/>
      <w:pPr>
        <w:ind w:left="5026" w:hanging="360"/>
      </w:pPr>
      <w:rPr>
        <w:rFonts w:ascii="Symbol" w:hAnsi="Symbol" w:hint="default"/>
      </w:rPr>
    </w:lvl>
    <w:lvl w:ilvl="7" w:tplc="F05EF004" w:tentative="1">
      <w:start w:val="1"/>
      <w:numFmt w:val="bullet"/>
      <w:lvlText w:val="o"/>
      <w:lvlJc w:val="left"/>
      <w:pPr>
        <w:ind w:left="5746" w:hanging="360"/>
      </w:pPr>
      <w:rPr>
        <w:rFonts w:ascii="Courier New" w:hAnsi="Courier New" w:cs="Courier New" w:hint="default"/>
      </w:rPr>
    </w:lvl>
    <w:lvl w:ilvl="8" w:tplc="81086E72" w:tentative="1">
      <w:start w:val="1"/>
      <w:numFmt w:val="bullet"/>
      <w:lvlText w:val=""/>
      <w:lvlJc w:val="left"/>
      <w:pPr>
        <w:ind w:left="6466" w:hanging="360"/>
      </w:pPr>
      <w:rPr>
        <w:rFonts w:ascii="Wingdings" w:hAnsi="Wingdings" w:hint="default"/>
      </w:rPr>
    </w:lvl>
  </w:abstractNum>
  <w:abstractNum w:abstractNumId="8" w15:restartNumberingAfterBreak="1">
    <w:nsid w:val="22FC5004"/>
    <w:multiLevelType w:val="hybridMultilevel"/>
    <w:tmpl w:val="EF96FBFC"/>
    <w:lvl w:ilvl="0" w:tplc="FB30FB2A">
      <w:start w:val="1"/>
      <w:numFmt w:val="upperRoman"/>
      <w:lvlText w:val="%1."/>
      <w:lvlJc w:val="left"/>
      <w:pPr>
        <w:ind w:left="153" w:hanging="720"/>
      </w:pPr>
      <w:rPr>
        <w:rFonts w:hint="default"/>
      </w:rPr>
    </w:lvl>
    <w:lvl w:ilvl="1" w:tplc="0CC0685A" w:tentative="1">
      <w:start w:val="1"/>
      <w:numFmt w:val="lowerLetter"/>
      <w:lvlText w:val="%2."/>
      <w:lvlJc w:val="left"/>
      <w:pPr>
        <w:ind w:left="513" w:hanging="360"/>
      </w:pPr>
    </w:lvl>
    <w:lvl w:ilvl="2" w:tplc="AA76DF9E" w:tentative="1">
      <w:start w:val="1"/>
      <w:numFmt w:val="lowerRoman"/>
      <w:lvlText w:val="%3."/>
      <w:lvlJc w:val="right"/>
      <w:pPr>
        <w:ind w:left="1233" w:hanging="180"/>
      </w:pPr>
    </w:lvl>
    <w:lvl w:ilvl="3" w:tplc="3FF4DC40" w:tentative="1">
      <w:start w:val="1"/>
      <w:numFmt w:val="decimal"/>
      <w:lvlText w:val="%4."/>
      <w:lvlJc w:val="left"/>
      <w:pPr>
        <w:ind w:left="1953" w:hanging="360"/>
      </w:pPr>
    </w:lvl>
    <w:lvl w:ilvl="4" w:tplc="3C2AA28A" w:tentative="1">
      <w:start w:val="1"/>
      <w:numFmt w:val="lowerLetter"/>
      <w:lvlText w:val="%5."/>
      <w:lvlJc w:val="left"/>
      <w:pPr>
        <w:ind w:left="2673" w:hanging="360"/>
      </w:pPr>
    </w:lvl>
    <w:lvl w:ilvl="5" w:tplc="1EA4CFAE" w:tentative="1">
      <w:start w:val="1"/>
      <w:numFmt w:val="lowerRoman"/>
      <w:lvlText w:val="%6."/>
      <w:lvlJc w:val="right"/>
      <w:pPr>
        <w:ind w:left="3393" w:hanging="180"/>
      </w:pPr>
    </w:lvl>
    <w:lvl w:ilvl="6" w:tplc="DB1C4818" w:tentative="1">
      <w:start w:val="1"/>
      <w:numFmt w:val="decimal"/>
      <w:lvlText w:val="%7."/>
      <w:lvlJc w:val="left"/>
      <w:pPr>
        <w:ind w:left="4113" w:hanging="360"/>
      </w:pPr>
    </w:lvl>
    <w:lvl w:ilvl="7" w:tplc="18C6BAD8" w:tentative="1">
      <w:start w:val="1"/>
      <w:numFmt w:val="lowerLetter"/>
      <w:lvlText w:val="%8."/>
      <w:lvlJc w:val="left"/>
      <w:pPr>
        <w:ind w:left="4833" w:hanging="360"/>
      </w:pPr>
    </w:lvl>
    <w:lvl w:ilvl="8" w:tplc="828CDD24" w:tentative="1">
      <w:start w:val="1"/>
      <w:numFmt w:val="lowerRoman"/>
      <w:lvlText w:val="%9."/>
      <w:lvlJc w:val="right"/>
      <w:pPr>
        <w:ind w:left="5553" w:hanging="180"/>
      </w:pPr>
    </w:lvl>
  </w:abstractNum>
  <w:abstractNum w:abstractNumId="9" w15:restartNumberingAfterBreak="1">
    <w:nsid w:val="268D2E29"/>
    <w:multiLevelType w:val="hybridMultilevel"/>
    <w:tmpl w:val="4F10782E"/>
    <w:lvl w:ilvl="0" w:tplc="C3669AF8">
      <w:start w:val="1"/>
      <w:numFmt w:val="bullet"/>
      <w:lvlText w:val=""/>
      <w:lvlJc w:val="left"/>
      <w:pPr>
        <w:ind w:left="721" w:hanging="360"/>
      </w:pPr>
      <w:rPr>
        <w:rFonts w:ascii="Symbol" w:hAnsi="Symbol" w:hint="default"/>
      </w:rPr>
    </w:lvl>
    <w:lvl w:ilvl="1" w:tplc="B6D0CEE0" w:tentative="1">
      <w:start w:val="1"/>
      <w:numFmt w:val="bullet"/>
      <w:lvlText w:val="o"/>
      <w:lvlJc w:val="left"/>
      <w:pPr>
        <w:ind w:left="1441" w:hanging="360"/>
      </w:pPr>
      <w:rPr>
        <w:rFonts w:ascii="Courier New" w:hAnsi="Courier New" w:cs="Courier New" w:hint="default"/>
      </w:rPr>
    </w:lvl>
    <w:lvl w:ilvl="2" w:tplc="19289396" w:tentative="1">
      <w:start w:val="1"/>
      <w:numFmt w:val="bullet"/>
      <w:lvlText w:val=""/>
      <w:lvlJc w:val="left"/>
      <w:pPr>
        <w:ind w:left="2161" w:hanging="360"/>
      </w:pPr>
      <w:rPr>
        <w:rFonts w:ascii="Wingdings" w:hAnsi="Wingdings" w:hint="default"/>
      </w:rPr>
    </w:lvl>
    <w:lvl w:ilvl="3" w:tplc="7E921892" w:tentative="1">
      <w:start w:val="1"/>
      <w:numFmt w:val="bullet"/>
      <w:lvlText w:val=""/>
      <w:lvlJc w:val="left"/>
      <w:pPr>
        <w:ind w:left="2881" w:hanging="360"/>
      </w:pPr>
      <w:rPr>
        <w:rFonts w:ascii="Symbol" w:hAnsi="Symbol" w:hint="default"/>
      </w:rPr>
    </w:lvl>
    <w:lvl w:ilvl="4" w:tplc="E6AA85C2" w:tentative="1">
      <w:start w:val="1"/>
      <w:numFmt w:val="bullet"/>
      <w:lvlText w:val="o"/>
      <w:lvlJc w:val="left"/>
      <w:pPr>
        <w:ind w:left="3601" w:hanging="360"/>
      </w:pPr>
      <w:rPr>
        <w:rFonts w:ascii="Courier New" w:hAnsi="Courier New" w:cs="Courier New" w:hint="default"/>
      </w:rPr>
    </w:lvl>
    <w:lvl w:ilvl="5" w:tplc="F1AE4CF0" w:tentative="1">
      <w:start w:val="1"/>
      <w:numFmt w:val="bullet"/>
      <w:lvlText w:val=""/>
      <w:lvlJc w:val="left"/>
      <w:pPr>
        <w:ind w:left="4321" w:hanging="360"/>
      </w:pPr>
      <w:rPr>
        <w:rFonts w:ascii="Wingdings" w:hAnsi="Wingdings" w:hint="default"/>
      </w:rPr>
    </w:lvl>
    <w:lvl w:ilvl="6" w:tplc="FAC61C80" w:tentative="1">
      <w:start w:val="1"/>
      <w:numFmt w:val="bullet"/>
      <w:lvlText w:val=""/>
      <w:lvlJc w:val="left"/>
      <w:pPr>
        <w:ind w:left="5041" w:hanging="360"/>
      </w:pPr>
      <w:rPr>
        <w:rFonts w:ascii="Symbol" w:hAnsi="Symbol" w:hint="default"/>
      </w:rPr>
    </w:lvl>
    <w:lvl w:ilvl="7" w:tplc="A8427DE4" w:tentative="1">
      <w:start w:val="1"/>
      <w:numFmt w:val="bullet"/>
      <w:lvlText w:val="o"/>
      <w:lvlJc w:val="left"/>
      <w:pPr>
        <w:ind w:left="5761" w:hanging="360"/>
      </w:pPr>
      <w:rPr>
        <w:rFonts w:ascii="Courier New" w:hAnsi="Courier New" w:cs="Courier New" w:hint="default"/>
      </w:rPr>
    </w:lvl>
    <w:lvl w:ilvl="8" w:tplc="2892AF64" w:tentative="1">
      <w:start w:val="1"/>
      <w:numFmt w:val="bullet"/>
      <w:lvlText w:val=""/>
      <w:lvlJc w:val="left"/>
      <w:pPr>
        <w:ind w:left="6481" w:hanging="360"/>
      </w:pPr>
      <w:rPr>
        <w:rFonts w:ascii="Wingdings" w:hAnsi="Wingdings" w:hint="default"/>
      </w:rPr>
    </w:lvl>
  </w:abstractNum>
  <w:abstractNum w:abstractNumId="10" w15:restartNumberingAfterBreak="1">
    <w:nsid w:val="276B6E95"/>
    <w:multiLevelType w:val="hybridMultilevel"/>
    <w:tmpl w:val="1F0A0D22"/>
    <w:lvl w:ilvl="0" w:tplc="3D3C915A">
      <w:start w:val="1"/>
      <w:numFmt w:val="upperRoman"/>
      <w:lvlText w:val="%1."/>
      <w:lvlJc w:val="left"/>
      <w:pPr>
        <w:ind w:left="153" w:hanging="720"/>
      </w:pPr>
      <w:rPr>
        <w:rFonts w:hint="default"/>
      </w:rPr>
    </w:lvl>
    <w:lvl w:ilvl="1" w:tplc="920C517E" w:tentative="1">
      <w:start w:val="1"/>
      <w:numFmt w:val="lowerLetter"/>
      <w:lvlText w:val="%2."/>
      <w:lvlJc w:val="left"/>
      <w:pPr>
        <w:ind w:left="1440" w:hanging="360"/>
      </w:pPr>
    </w:lvl>
    <w:lvl w:ilvl="2" w:tplc="C4C89EA4" w:tentative="1">
      <w:start w:val="1"/>
      <w:numFmt w:val="lowerRoman"/>
      <w:lvlText w:val="%3."/>
      <w:lvlJc w:val="right"/>
      <w:pPr>
        <w:ind w:left="2160" w:hanging="180"/>
      </w:pPr>
    </w:lvl>
    <w:lvl w:ilvl="3" w:tplc="6924FEC8" w:tentative="1">
      <w:start w:val="1"/>
      <w:numFmt w:val="decimal"/>
      <w:lvlText w:val="%4."/>
      <w:lvlJc w:val="left"/>
      <w:pPr>
        <w:ind w:left="2880" w:hanging="360"/>
      </w:pPr>
    </w:lvl>
    <w:lvl w:ilvl="4" w:tplc="DEECC5C4" w:tentative="1">
      <w:start w:val="1"/>
      <w:numFmt w:val="lowerLetter"/>
      <w:lvlText w:val="%5."/>
      <w:lvlJc w:val="left"/>
      <w:pPr>
        <w:ind w:left="3600" w:hanging="360"/>
      </w:pPr>
    </w:lvl>
    <w:lvl w:ilvl="5" w:tplc="9C76E96A" w:tentative="1">
      <w:start w:val="1"/>
      <w:numFmt w:val="lowerRoman"/>
      <w:lvlText w:val="%6."/>
      <w:lvlJc w:val="right"/>
      <w:pPr>
        <w:ind w:left="4320" w:hanging="180"/>
      </w:pPr>
    </w:lvl>
    <w:lvl w:ilvl="6" w:tplc="3DBA5A80" w:tentative="1">
      <w:start w:val="1"/>
      <w:numFmt w:val="decimal"/>
      <w:lvlText w:val="%7."/>
      <w:lvlJc w:val="left"/>
      <w:pPr>
        <w:ind w:left="5040" w:hanging="360"/>
      </w:pPr>
    </w:lvl>
    <w:lvl w:ilvl="7" w:tplc="6E0C3D88" w:tentative="1">
      <w:start w:val="1"/>
      <w:numFmt w:val="lowerLetter"/>
      <w:lvlText w:val="%8."/>
      <w:lvlJc w:val="left"/>
      <w:pPr>
        <w:ind w:left="5760" w:hanging="360"/>
      </w:pPr>
    </w:lvl>
    <w:lvl w:ilvl="8" w:tplc="032292AC" w:tentative="1">
      <w:start w:val="1"/>
      <w:numFmt w:val="lowerRoman"/>
      <w:lvlText w:val="%9."/>
      <w:lvlJc w:val="right"/>
      <w:pPr>
        <w:ind w:left="6480" w:hanging="180"/>
      </w:pPr>
    </w:lvl>
  </w:abstractNum>
  <w:abstractNum w:abstractNumId="11" w15:restartNumberingAfterBreak="1">
    <w:nsid w:val="28E648FB"/>
    <w:multiLevelType w:val="multilevel"/>
    <w:tmpl w:val="9244C0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C5A2792"/>
    <w:multiLevelType w:val="hybridMultilevel"/>
    <w:tmpl w:val="5AA034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1">
    <w:nsid w:val="2CB312D0"/>
    <w:multiLevelType w:val="multilevel"/>
    <w:tmpl w:val="65F83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1">
    <w:nsid w:val="31A41B70"/>
    <w:multiLevelType w:val="hybridMultilevel"/>
    <w:tmpl w:val="E5B62EDA"/>
    <w:lvl w:ilvl="0" w:tplc="B888F1A4">
      <w:start w:val="1"/>
      <w:numFmt w:val="bullet"/>
      <w:lvlText w:val=""/>
      <w:lvlJc w:val="left"/>
      <w:pPr>
        <w:ind w:left="720" w:hanging="360"/>
      </w:pPr>
      <w:rPr>
        <w:rFonts w:ascii="Symbol" w:hAnsi="Symbol" w:hint="default"/>
      </w:rPr>
    </w:lvl>
    <w:lvl w:ilvl="1" w:tplc="C7FC80DE">
      <w:start w:val="1"/>
      <w:numFmt w:val="bullet"/>
      <w:lvlText w:val="o"/>
      <w:lvlJc w:val="left"/>
      <w:pPr>
        <w:ind w:left="1440" w:hanging="360"/>
      </w:pPr>
      <w:rPr>
        <w:rFonts w:ascii="Courier New" w:hAnsi="Courier New" w:cs="Courier New" w:hint="default"/>
      </w:rPr>
    </w:lvl>
    <w:lvl w:ilvl="2" w:tplc="3FACF9B4" w:tentative="1">
      <w:start w:val="1"/>
      <w:numFmt w:val="bullet"/>
      <w:lvlText w:val=""/>
      <w:lvlJc w:val="left"/>
      <w:pPr>
        <w:ind w:left="2160" w:hanging="360"/>
      </w:pPr>
      <w:rPr>
        <w:rFonts w:ascii="Wingdings" w:hAnsi="Wingdings" w:hint="default"/>
      </w:rPr>
    </w:lvl>
    <w:lvl w:ilvl="3" w:tplc="FE360DDE" w:tentative="1">
      <w:start w:val="1"/>
      <w:numFmt w:val="bullet"/>
      <w:lvlText w:val=""/>
      <w:lvlJc w:val="left"/>
      <w:pPr>
        <w:ind w:left="2880" w:hanging="360"/>
      </w:pPr>
      <w:rPr>
        <w:rFonts w:ascii="Symbol" w:hAnsi="Symbol" w:hint="default"/>
      </w:rPr>
    </w:lvl>
    <w:lvl w:ilvl="4" w:tplc="400ED430" w:tentative="1">
      <w:start w:val="1"/>
      <w:numFmt w:val="bullet"/>
      <w:lvlText w:val="o"/>
      <w:lvlJc w:val="left"/>
      <w:pPr>
        <w:ind w:left="3600" w:hanging="360"/>
      </w:pPr>
      <w:rPr>
        <w:rFonts w:ascii="Courier New" w:hAnsi="Courier New" w:cs="Courier New" w:hint="default"/>
      </w:rPr>
    </w:lvl>
    <w:lvl w:ilvl="5" w:tplc="E7A8BDC2" w:tentative="1">
      <w:start w:val="1"/>
      <w:numFmt w:val="bullet"/>
      <w:lvlText w:val=""/>
      <w:lvlJc w:val="left"/>
      <w:pPr>
        <w:ind w:left="4320" w:hanging="360"/>
      </w:pPr>
      <w:rPr>
        <w:rFonts w:ascii="Wingdings" w:hAnsi="Wingdings" w:hint="default"/>
      </w:rPr>
    </w:lvl>
    <w:lvl w:ilvl="6" w:tplc="3B8CB730" w:tentative="1">
      <w:start w:val="1"/>
      <w:numFmt w:val="bullet"/>
      <w:lvlText w:val=""/>
      <w:lvlJc w:val="left"/>
      <w:pPr>
        <w:ind w:left="5040" w:hanging="360"/>
      </w:pPr>
      <w:rPr>
        <w:rFonts w:ascii="Symbol" w:hAnsi="Symbol" w:hint="default"/>
      </w:rPr>
    </w:lvl>
    <w:lvl w:ilvl="7" w:tplc="2506CF1C" w:tentative="1">
      <w:start w:val="1"/>
      <w:numFmt w:val="bullet"/>
      <w:lvlText w:val="o"/>
      <w:lvlJc w:val="left"/>
      <w:pPr>
        <w:ind w:left="5760" w:hanging="360"/>
      </w:pPr>
      <w:rPr>
        <w:rFonts w:ascii="Courier New" w:hAnsi="Courier New" w:cs="Courier New" w:hint="default"/>
      </w:rPr>
    </w:lvl>
    <w:lvl w:ilvl="8" w:tplc="F46682C4" w:tentative="1">
      <w:start w:val="1"/>
      <w:numFmt w:val="bullet"/>
      <w:lvlText w:val=""/>
      <w:lvlJc w:val="left"/>
      <w:pPr>
        <w:ind w:left="6480" w:hanging="360"/>
      </w:pPr>
      <w:rPr>
        <w:rFonts w:ascii="Wingdings" w:hAnsi="Wingdings" w:hint="default"/>
      </w:rPr>
    </w:lvl>
  </w:abstractNum>
  <w:abstractNum w:abstractNumId="15" w15:restartNumberingAfterBreak="1">
    <w:nsid w:val="32C60769"/>
    <w:multiLevelType w:val="hybridMultilevel"/>
    <w:tmpl w:val="D7CC2732"/>
    <w:lvl w:ilvl="0" w:tplc="4C26C922">
      <w:start w:val="1"/>
      <w:numFmt w:val="bullet"/>
      <w:lvlText w:val=""/>
      <w:lvlJc w:val="left"/>
      <w:pPr>
        <w:ind w:left="720" w:hanging="360"/>
      </w:pPr>
      <w:rPr>
        <w:rFonts w:ascii="Symbol" w:hAnsi="Symbol" w:hint="default"/>
      </w:rPr>
    </w:lvl>
    <w:lvl w:ilvl="1" w:tplc="C068D802" w:tentative="1">
      <w:start w:val="1"/>
      <w:numFmt w:val="bullet"/>
      <w:lvlText w:val="o"/>
      <w:lvlJc w:val="left"/>
      <w:pPr>
        <w:ind w:left="1440" w:hanging="360"/>
      </w:pPr>
      <w:rPr>
        <w:rFonts w:ascii="Courier New" w:hAnsi="Courier New" w:cs="Courier New" w:hint="default"/>
      </w:rPr>
    </w:lvl>
    <w:lvl w:ilvl="2" w:tplc="548E57B0" w:tentative="1">
      <w:start w:val="1"/>
      <w:numFmt w:val="bullet"/>
      <w:lvlText w:val=""/>
      <w:lvlJc w:val="left"/>
      <w:pPr>
        <w:ind w:left="2160" w:hanging="360"/>
      </w:pPr>
      <w:rPr>
        <w:rFonts w:ascii="Wingdings" w:hAnsi="Wingdings" w:hint="default"/>
      </w:rPr>
    </w:lvl>
    <w:lvl w:ilvl="3" w:tplc="4D9A66A2" w:tentative="1">
      <w:start w:val="1"/>
      <w:numFmt w:val="bullet"/>
      <w:lvlText w:val=""/>
      <w:lvlJc w:val="left"/>
      <w:pPr>
        <w:ind w:left="2880" w:hanging="360"/>
      </w:pPr>
      <w:rPr>
        <w:rFonts w:ascii="Symbol" w:hAnsi="Symbol" w:hint="default"/>
      </w:rPr>
    </w:lvl>
    <w:lvl w:ilvl="4" w:tplc="AD5AD32A" w:tentative="1">
      <w:start w:val="1"/>
      <w:numFmt w:val="bullet"/>
      <w:lvlText w:val="o"/>
      <w:lvlJc w:val="left"/>
      <w:pPr>
        <w:ind w:left="3600" w:hanging="360"/>
      </w:pPr>
      <w:rPr>
        <w:rFonts w:ascii="Courier New" w:hAnsi="Courier New" w:cs="Courier New" w:hint="default"/>
      </w:rPr>
    </w:lvl>
    <w:lvl w:ilvl="5" w:tplc="7AD47692" w:tentative="1">
      <w:start w:val="1"/>
      <w:numFmt w:val="bullet"/>
      <w:lvlText w:val=""/>
      <w:lvlJc w:val="left"/>
      <w:pPr>
        <w:ind w:left="4320" w:hanging="360"/>
      </w:pPr>
      <w:rPr>
        <w:rFonts w:ascii="Wingdings" w:hAnsi="Wingdings" w:hint="default"/>
      </w:rPr>
    </w:lvl>
    <w:lvl w:ilvl="6" w:tplc="64487932" w:tentative="1">
      <w:start w:val="1"/>
      <w:numFmt w:val="bullet"/>
      <w:lvlText w:val=""/>
      <w:lvlJc w:val="left"/>
      <w:pPr>
        <w:ind w:left="5040" w:hanging="360"/>
      </w:pPr>
      <w:rPr>
        <w:rFonts w:ascii="Symbol" w:hAnsi="Symbol" w:hint="default"/>
      </w:rPr>
    </w:lvl>
    <w:lvl w:ilvl="7" w:tplc="EE1C68FE" w:tentative="1">
      <w:start w:val="1"/>
      <w:numFmt w:val="bullet"/>
      <w:lvlText w:val="o"/>
      <w:lvlJc w:val="left"/>
      <w:pPr>
        <w:ind w:left="5760" w:hanging="360"/>
      </w:pPr>
      <w:rPr>
        <w:rFonts w:ascii="Courier New" w:hAnsi="Courier New" w:cs="Courier New" w:hint="default"/>
      </w:rPr>
    </w:lvl>
    <w:lvl w:ilvl="8" w:tplc="5326721C" w:tentative="1">
      <w:start w:val="1"/>
      <w:numFmt w:val="bullet"/>
      <w:lvlText w:val=""/>
      <w:lvlJc w:val="left"/>
      <w:pPr>
        <w:ind w:left="6480" w:hanging="360"/>
      </w:pPr>
      <w:rPr>
        <w:rFonts w:ascii="Wingdings" w:hAnsi="Wingdings" w:hint="default"/>
      </w:rPr>
    </w:lvl>
  </w:abstractNum>
  <w:abstractNum w:abstractNumId="16" w15:restartNumberingAfterBreak="1">
    <w:nsid w:val="3BA60F13"/>
    <w:multiLevelType w:val="hybridMultilevel"/>
    <w:tmpl w:val="C78014A0"/>
    <w:lvl w:ilvl="0" w:tplc="A01E0830">
      <w:start w:val="1"/>
      <w:numFmt w:val="upperRoman"/>
      <w:lvlText w:val="%1."/>
      <w:lvlJc w:val="left"/>
      <w:pPr>
        <w:ind w:left="153" w:hanging="720"/>
      </w:pPr>
      <w:rPr>
        <w:rFonts w:hint="default"/>
      </w:rPr>
    </w:lvl>
    <w:lvl w:ilvl="1" w:tplc="7E6C9B7A" w:tentative="1">
      <w:start w:val="1"/>
      <w:numFmt w:val="lowerLetter"/>
      <w:lvlText w:val="%2."/>
      <w:lvlJc w:val="left"/>
      <w:pPr>
        <w:ind w:left="1440" w:hanging="360"/>
      </w:pPr>
    </w:lvl>
    <w:lvl w:ilvl="2" w:tplc="250CC64C" w:tentative="1">
      <w:start w:val="1"/>
      <w:numFmt w:val="lowerRoman"/>
      <w:lvlText w:val="%3."/>
      <w:lvlJc w:val="right"/>
      <w:pPr>
        <w:ind w:left="2160" w:hanging="180"/>
      </w:pPr>
    </w:lvl>
    <w:lvl w:ilvl="3" w:tplc="F9B2C6A4" w:tentative="1">
      <w:start w:val="1"/>
      <w:numFmt w:val="decimal"/>
      <w:lvlText w:val="%4."/>
      <w:lvlJc w:val="left"/>
      <w:pPr>
        <w:ind w:left="2880" w:hanging="360"/>
      </w:pPr>
    </w:lvl>
    <w:lvl w:ilvl="4" w:tplc="0BD65B7E" w:tentative="1">
      <w:start w:val="1"/>
      <w:numFmt w:val="lowerLetter"/>
      <w:lvlText w:val="%5."/>
      <w:lvlJc w:val="left"/>
      <w:pPr>
        <w:ind w:left="3600" w:hanging="360"/>
      </w:pPr>
    </w:lvl>
    <w:lvl w:ilvl="5" w:tplc="5EA0B098" w:tentative="1">
      <w:start w:val="1"/>
      <w:numFmt w:val="lowerRoman"/>
      <w:lvlText w:val="%6."/>
      <w:lvlJc w:val="right"/>
      <w:pPr>
        <w:ind w:left="4320" w:hanging="180"/>
      </w:pPr>
    </w:lvl>
    <w:lvl w:ilvl="6" w:tplc="6A2A30BE" w:tentative="1">
      <w:start w:val="1"/>
      <w:numFmt w:val="decimal"/>
      <w:lvlText w:val="%7."/>
      <w:lvlJc w:val="left"/>
      <w:pPr>
        <w:ind w:left="5040" w:hanging="360"/>
      </w:pPr>
    </w:lvl>
    <w:lvl w:ilvl="7" w:tplc="53CE9B84" w:tentative="1">
      <w:start w:val="1"/>
      <w:numFmt w:val="lowerLetter"/>
      <w:lvlText w:val="%8."/>
      <w:lvlJc w:val="left"/>
      <w:pPr>
        <w:ind w:left="5760" w:hanging="360"/>
      </w:pPr>
    </w:lvl>
    <w:lvl w:ilvl="8" w:tplc="B2CCDB7C" w:tentative="1">
      <w:start w:val="1"/>
      <w:numFmt w:val="lowerRoman"/>
      <w:lvlText w:val="%9."/>
      <w:lvlJc w:val="right"/>
      <w:pPr>
        <w:ind w:left="6480" w:hanging="180"/>
      </w:pPr>
    </w:lvl>
  </w:abstractNum>
  <w:abstractNum w:abstractNumId="17" w15:restartNumberingAfterBreak="1">
    <w:nsid w:val="3F880106"/>
    <w:multiLevelType w:val="multilevel"/>
    <w:tmpl w:val="F94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3FB11E6C"/>
    <w:multiLevelType w:val="hybridMultilevel"/>
    <w:tmpl w:val="96083324"/>
    <w:lvl w:ilvl="0" w:tplc="C1789EAC">
      <w:start w:val="1"/>
      <w:numFmt w:val="upperRoman"/>
      <w:lvlText w:val="%1."/>
      <w:lvlJc w:val="left"/>
      <w:pPr>
        <w:ind w:left="153" w:hanging="720"/>
      </w:pPr>
      <w:rPr>
        <w:rFonts w:hint="default"/>
      </w:rPr>
    </w:lvl>
    <w:lvl w:ilvl="1" w:tplc="AA144CF2" w:tentative="1">
      <w:start w:val="1"/>
      <w:numFmt w:val="lowerLetter"/>
      <w:lvlText w:val="%2."/>
      <w:lvlJc w:val="left"/>
      <w:pPr>
        <w:ind w:left="1440" w:hanging="360"/>
      </w:pPr>
    </w:lvl>
    <w:lvl w:ilvl="2" w:tplc="3138803C" w:tentative="1">
      <w:start w:val="1"/>
      <w:numFmt w:val="lowerRoman"/>
      <w:lvlText w:val="%3."/>
      <w:lvlJc w:val="right"/>
      <w:pPr>
        <w:ind w:left="2160" w:hanging="180"/>
      </w:pPr>
    </w:lvl>
    <w:lvl w:ilvl="3" w:tplc="0B5066F6" w:tentative="1">
      <w:start w:val="1"/>
      <w:numFmt w:val="decimal"/>
      <w:lvlText w:val="%4."/>
      <w:lvlJc w:val="left"/>
      <w:pPr>
        <w:ind w:left="2880" w:hanging="360"/>
      </w:pPr>
    </w:lvl>
    <w:lvl w:ilvl="4" w:tplc="6F383748" w:tentative="1">
      <w:start w:val="1"/>
      <w:numFmt w:val="lowerLetter"/>
      <w:lvlText w:val="%5."/>
      <w:lvlJc w:val="left"/>
      <w:pPr>
        <w:ind w:left="3600" w:hanging="360"/>
      </w:pPr>
    </w:lvl>
    <w:lvl w:ilvl="5" w:tplc="15D62302" w:tentative="1">
      <w:start w:val="1"/>
      <w:numFmt w:val="lowerRoman"/>
      <w:lvlText w:val="%6."/>
      <w:lvlJc w:val="right"/>
      <w:pPr>
        <w:ind w:left="4320" w:hanging="180"/>
      </w:pPr>
    </w:lvl>
    <w:lvl w:ilvl="6" w:tplc="70EEEDA0" w:tentative="1">
      <w:start w:val="1"/>
      <w:numFmt w:val="decimal"/>
      <w:lvlText w:val="%7."/>
      <w:lvlJc w:val="left"/>
      <w:pPr>
        <w:ind w:left="5040" w:hanging="360"/>
      </w:pPr>
    </w:lvl>
    <w:lvl w:ilvl="7" w:tplc="9BA47E88" w:tentative="1">
      <w:start w:val="1"/>
      <w:numFmt w:val="lowerLetter"/>
      <w:lvlText w:val="%8."/>
      <w:lvlJc w:val="left"/>
      <w:pPr>
        <w:ind w:left="5760" w:hanging="360"/>
      </w:pPr>
    </w:lvl>
    <w:lvl w:ilvl="8" w:tplc="877E7898" w:tentative="1">
      <w:start w:val="1"/>
      <w:numFmt w:val="lowerRoman"/>
      <w:lvlText w:val="%9."/>
      <w:lvlJc w:val="right"/>
      <w:pPr>
        <w:ind w:left="6480" w:hanging="180"/>
      </w:pPr>
    </w:lvl>
  </w:abstractNum>
  <w:abstractNum w:abstractNumId="19" w15:restartNumberingAfterBreak="0">
    <w:nsid w:val="45D3687D"/>
    <w:multiLevelType w:val="hybridMultilevel"/>
    <w:tmpl w:val="C33A27D4"/>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0" w15:restartNumberingAfterBreak="1">
    <w:nsid w:val="4BA2386A"/>
    <w:multiLevelType w:val="hybridMultilevel"/>
    <w:tmpl w:val="F5C88950"/>
    <w:lvl w:ilvl="0" w:tplc="3670C2EC">
      <w:start w:val="1"/>
      <w:numFmt w:val="bullet"/>
      <w:lvlText w:val=""/>
      <w:lvlJc w:val="left"/>
      <w:pPr>
        <w:ind w:left="720" w:hanging="360"/>
      </w:pPr>
      <w:rPr>
        <w:rFonts w:ascii="Symbol" w:hAnsi="Symbol" w:hint="default"/>
      </w:rPr>
    </w:lvl>
    <w:lvl w:ilvl="1" w:tplc="6EB21072" w:tentative="1">
      <w:start w:val="1"/>
      <w:numFmt w:val="bullet"/>
      <w:lvlText w:val="o"/>
      <w:lvlJc w:val="left"/>
      <w:pPr>
        <w:ind w:left="1440" w:hanging="360"/>
      </w:pPr>
      <w:rPr>
        <w:rFonts w:ascii="Courier New" w:hAnsi="Courier New" w:cs="Courier New" w:hint="default"/>
      </w:rPr>
    </w:lvl>
    <w:lvl w:ilvl="2" w:tplc="3F9A40CC" w:tentative="1">
      <w:start w:val="1"/>
      <w:numFmt w:val="bullet"/>
      <w:lvlText w:val=""/>
      <w:lvlJc w:val="left"/>
      <w:pPr>
        <w:ind w:left="2160" w:hanging="360"/>
      </w:pPr>
      <w:rPr>
        <w:rFonts w:ascii="Wingdings" w:hAnsi="Wingdings" w:hint="default"/>
      </w:rPr>
    </w:lvl>
    <w:lvl w:ilvl="3" w:tplc="321CCA34" w:tentative="1">
      <w:start w:val="1"/>
      <w:numFmt w:val="bullet"/>
      <w:lvlText w:val=""/>
      <w:lvlJc w:val="left"/>
      <w:pPr>
        <w:ind w:left="2880" w:hanging="360"/>
      </w:pPr>
      <w:rPr>
        <w:rFonts w:ascii="Symbol" w:hAnsi="Symbol" w:hint="default"/>
      </w:rPr>
    </w:lvl>
    <w:lvl w:ilvl="4" w:tplc="C9ECE73A" w:tentative="1">
      <w:start w:val="1"/>
      <w:numFmt w:val="bullet"/>
      <w:lvlText w:val="o"/>
      <w:lvlJc w:val="left"/>
      <w:pPr>
        <w:ind w:left="3600" w:hanging="360"/>
      </w:pPr>
      <w:rPr>
        <w:rFonts w:ascii="Courier New" w:hAnsi="Courier New" w:cs="Courier New" w:hint="default"/>
      </w:rPr>
    </w:lvl>
    <w:lvl w:ilvl="5" w:tplc="27683E7E" w:tentative="1">
      <w:start w:val="1"/>
      <w:numFmt w:val="bullet"/>
      <w:lvlText w:val=""/>
      <w:lvlJc w:val="left"/>
      <w:pPr>
        <w:ind w:left="4320" w:hanging="360"/>
      </w:pPr>
      <w:rPr>
        <w:rFonts w:ascii="Wingdings" w:hAnsi="Wingdings" w:hint="default"/>
      </w:rPr>
    </w:lvl>
    <w:lvl w:ilvl="6" w:tplc="BC0C982E" w:tentative="1">
      <w:start w:val="1"/>
      <w:numFmt w:val="bullet"/>
      <w:lvlText w:val=""/>
      <w:lvlJc w:val="left"/>
      <w:pPr>
        <w:ind w:left="5040" w:hanging="360"/>
      </w:pPr>
      <w:rPr>
        <w:rFonts w:ascii="Symbol" w:hAnsi="Symbol" w:hint="default"/>
      </w:rPr>
    </w:lvl>
    <w:lvl w:ilvl="7" w:tplc="B56ECB7A" w:tentative="1">
      <w:start w:val="1"/>
      <w:numFmt w:val="bullet"/>
      <w:lvlText w:val="o"/>
      <w:lvlJc w:val="left"/>
      <w:pPr>
        <w:ind w:left="5760" w:hanging="360"/>
      </w:pPr>
      <w:rPr>
        <w:rFonts w:ascii="Courier New" w:hAnsi="Courier New" w:cs="Courier New" w:hint="default"/>
      </w:rPr>
    </w:lvl>
    <w:lvl w:ilvl="8" w:tplc="9E1402E4" w:tentative="1">
      <w:start w:val="1"/>
      <w:numFmt w:val="bullet"/>
      <w:lvlText w:val=""/>
      <w:lvlJc w:val="left"/>
      <w:pPr>
        <w:ind w:left="6480" w:hanging="360"/>
      </w:pPr>
      <w:rPr>
        <w:rFonts w:ascii="Wingdings" w:hAnsi="Wingdings" w:hint="default"/>
      </w:rPr>
    </w:lvl>
  </w:abstractNum>
  <w:abstractNum w:abstractNumId="21" w15:restartNumberingAfterBreak="1">
    <w:nsid w:val="4E2E701E"/>
    <w:multiLevelType w:val="hybridMultilevel"/>
    <w:tmpl w:val="1E3C2A0C"/>
    <w:lvl w:ilvl="0" w:tplc="B77820A2">
      <w:start w:val="1"/>
      <w:numFmt w:val="bullet"/>
      <w:lvlText w:val=""/>
      <w:lvlJc w:val="left"/>
      <w:pPr>
        <w:ind w:left="720" w:hanging="360"/>
      </w:pPr>
      <w:rPr>
        <w:rFonts w:ascii="Symbol" w:hAnsi="Symbol" w:hint="default"/>
      </w:rPr>
    </w:lvl>
    <w:lvl w:ilvl="1" w:tplc="6890B540" w:tentative="1">
      <w:start w:val="1"/>
      <w:numFmt w:val="bullet"/>
      <w:lvlText w:val="o"/>
      <w:lvlJc w:val="left"/>
      <w:pPr>
        <w:ind w:left="1440" w:hanging="360"/>
      </w:pPr>
      <w:rPr>
        <w:rFonts w:ascii="Courier New" w:hAnsi="Courier New" w:cs="Courier New" w:hint="default"/>
      </w:rPr>
    </w:lvl>
    <w:lvl w:ilvl="2" w:tplc="C98801A6" w:tentative="1">
      <w:start w:val="1"/>
      <w:numFmt w:val="bullet"/>
      <w:lvlText w:val=""/>
      <w:lvlJc w:val="left"/>
      <w:pPr>
        <w:ind w:left="2160" w:hanging="360"/>
      </w:pPr>
      <w:rPr>
        <w:rFonts w:ascii="Wingdings" w:hAnsi="Wingdings" w:hint="default"/>
      </w:rPr>
    </w:lvl>
    <w:lvl w:ilvl="3" w:tplc="B0A09352" w:tentative="1">
      <w:start w:val="1"/>
      <w:numFmt w:val="bullet"/>
      <w:lvlText w:val=""/>
      <w:lvlJc w:val="left"/>
      <w:pPr>
        <w:ind w:left="2880" w:hanging="360"/>
      </w:pPr>
      <w:rPr>
        <w:rFonts w:ascii="Symbol" w:hAnsi="Symbol" w:hint="default"/>
      </w:rPr>
    </w:lvl>
    <w:lvl w:ilvl="4" w:tplc="2062BF56" w:tentative="1">
      <w:start w:val="1"/>
      <w:numFmt w:val="bullet"/>
      <w:lvlText w:val="o"/>
      <w:lvlJc w:val="left"/>
      <w:pPr>
        <w:ind w:left="3600" w:hanging="360"/>
      </w:pPr>
      <w:rPr>
        <w:rFonts w:ascii="Courier New" w:hAnsi="Courier New" w:cs="Courier New" w:hint="default"/>
      </w:rPr>
    </w:lvl>
    <w:lvl w:ilvl="5" w:tplc="C682F7B2" w:tentative="1">
      <w:start w:val="1"/>
      <w:numFmt w:val="bullet"/>
      <w:lvlText w:val=""/>
      <w:lvlJc w:val="left"/>
      <w:pPr>
        <w:ind w:left="4320" w:hanging="360"/>
      </w:pPr>
      <w:rPr>
        <w:rFonts w:ascii="Wingdings" w:hAnsi="Wingdings" w:hint="default"/>
      </w:rPr>
    </w:lvl>
    <w:lvl w:ilvl="6" w:tplc="24203ABA" w:tentative="1">
      <w:start w:val="1"/>
      <w:numFmt w:val="bullet"/>
      <w:lvlText w:val=""/>
      <w:lvlJc w:val="left"/>
      <w:pPr>
        <w:ind w:left="5040" w:hanging="360"/>
      </w:pPr>
      <w:rPr>
        <w:rFonts w:ascii="Symbol" w:hAnsi="Symbol" w:hint="default"/>
      </w:rPr>
    </w:lvl>
    <w:lvl w:ilvl="7" w:tplc="69E623EA" w:tentative="1">
      <w:start w:val="1"/>
      <w:numFmt w:val="bullet"/>
      <w:lvlText w:val="o"/>
      <w:lvlJc w:val="left"/>
      <w:pPr>
        <w:ind w:left="5760" w:hanging="360"/>
      </w:pPr>
      <w:rPr>
        <w:rFonts w:ascii="Courier New" w:hAnsi="Courier New" w:cs="Courier New" w:hint="default"/>
      </w:rPr>
    </w:lvl>
    <w:lvl w:ilvl="8" w:tplc="1C9C03F0" w:tentative="1">
      <w:start w:val="1"/>
      <w:numFmt w:val="bullet"/>
      <w:lvlText w:val=""/>
      <w:lvlJc w:val="left"/>
      <w:pPr>
        <w:ind w:left="6480" w:hanging="360"/>
      </w:pPr>
      <w:rPr>
        <w:rFonts w:ascii="Wingdings" w:hAnsi="Wingdings" w:hint="default"/>
      </w:rPr>
    </w:lvl>
  </w:abstractNum>
  <w:abstractNum w:abstractNumId="22" w15:restartNumberingAfterBreak="1">
    <w:nsid w:val="4F343A63"/>
    <w:multiLevelType w:val="hybridMultilevel"/>
    <w:tmpl w:val="60B2FA7C"/>
    <w:lvl w:ilvl="0" w:tplc="5EB4931C">
      <w:start w:val="1"/>
      <w:numFmt w:val="upperRoman"/>
      <w:lvlText w:val="%1."/>
      <w:lvlJc w:val="left"/>
      <w:pPr>
        <w:ind w:left="153" w:hanging="720"/>
      </w:pPr>
      <w:rPr>
        <w:rFonts w:hint="default"/>
      </w:rPr>
    </w:lvl>
    <w:lvl w:ilvl="1" w:tplc="2B723668" w:tentative="1">
      <w:start w:val="1"/>
      <w:numFmt w:val="lowerLetter"/>
      <w:lvlText w:val="%2."/>
      <w:lvlJc w:val="left"/>
      <w:pPr>
        <w:ind w:left="1440" w:hanging="360"/>
      </w:pPr>
    </w:lvl>
    <w:lvl w:ilvl="2" w:tplc="BF40A356" w:tentative="1">
      <w:start w:val="1"/>
      <w:numFmt w:val="lowerRoman"/>
      <w:lvlText w:val="%3."/>
      <w:lvlJc w:val="right"/>
      <w:pPr>
        <w:ind w:left="2160" w:hanging="180"/>
      </w:pPr>
    </w:lvl>
    <w:lvl w:ilvl="3" w:tplc="B6043A64" w:tentative="1">
      <w:start w:val="1"/>
      <w:numFmt w:val="decimal"/>
      <w:lvlText w:val="%4."/>
      <w:lvlJc w:val="left"/>
      <w:pPr>
        <w:ind w:left="2880" w:hanging="360"/>
      </w:pPr>
    </w:lvl>
    <w:lvl w:ilvl="4" w:tplc="805E03EA" w:tentative="1">
      <w:start w:val="1"/>
      <w:numFmt w:val="lowerLetter"/>
      <w:lvlText w:val="%5."/>
      <w:lvlJc w:val="left"/>
      <w:pPr>
        <w:ind w:left="3600" w:hanging="360"/>
      </w:pPr>
    </w:lvl>
    <w:lvl w:ilvl="5" w:tplc="732CD240" w:tentative="1">
      <w:start w:val="1"/>
      <w:numFmt w:val="lowerRoman"/>
      <w:lvlText w:val="%6."/>
      <w:lvlJc w:val="right"/>
      <w:pPr>
        <w:ind w:left="4320" w:hanging="180"/>
      </w:pPr>
    </w:lvl>
    <w:lvl w:ilvl="6" w:tplc="86DA0288" w:tentative="1">
      <w:start w:val="1"/>
      <w:numFmt w:val="decimal"/>
      <w:lvlText w:val="%7."/>
      <w:lvlJc w:val="left"/>
      <w:pPr>
        <w:ind w:left="5040" w:hanging="360"/>
      </w:pPr>
    </w:lvl>
    <w:lvl w:ilvl="7" w:tplc="7720A330" w:tentative="1">
      <w:start w:val="1"/>
      <w:numFmt w:val="lowerLetter"/>
      <w:lvlText w:val="%8."/>
      <w:lvlJc w:val="left"/>
      <w:pPr>
        <w:ind w:left="5760" w:hanging="360"/>
      </w:pPr>
    </w:lvl>
    <w:lvl w:ilvl="8" w:tplc="FF9CC380" w:tentative="1">
      <w:start w:val="1"/>
      <w:numFmt w:val="lowerRoman"/>
      <w:lvlText w:val="%9."/>
      <w:lvlJc w:val="right"/>
      <w:pPr>
        <w:ind w:left="6480" w:hanging="180"/>
      </w:pPr>
    </w:lvl>
  </w:abstractNum>
  <w:abstractNum w:abstractNumId="23" w15:restartNumberingAfterBreak="1">
    <w:nsid w:val="4F8728E3"/>
    <w:multiLevelType w:val="hybridMultilevel"/>
    <w:tmpl w:val="82D6CDFE"/>
    <w:lvl w:ilvl="0" w:tplc="E4E01A92">
      <w:start w:val="36"/>
      <w:numFmt w:val="decimal"/>
      <w:lvlText w:val="%1"/>
      <w:lvlJc w:val="left"/>
      <w:pPr>
        <w:ind w:left="350" w:hanging="360"/>
      </w:pPr>
      <w:rPr>
        <w:rFonts w:hint="default"/>
      </w:rPr>
    </w:lvl>
    <w:lvl w:ilvl="1" w:tplc="BA90C69A" w:tentative="1">
      <w:start w:val="1"/>
      <w:numFmt w:val="lowerLetter"/>
      <w:lvlText w:val="%2."/>
      <w:lvlJc w:val="left"/>
      <w:pPr>
        <w:ind w:left="1070" w:hanging="360"/>
      </w:pPr>
    </w:lvl>
    <w:lvl w:ilvl="2" w:tplc="8AB84326" w:tentative="1">
      <w:start w:val="1"/>
      <w:numFmt w:val="lowerRoman"/>
      <w:lvlText w:val="%3."/>
      <w:lvlJc w:val="right"/>
      <w:pPr>
        <w:ind w:left="1790" w:hanging="180"/>
      </w:pPr>
    </w:lvl>
    <w:lvl w:ilvl="3" w:tplc="5D4CC7BE" w:tentative="1">
      <w:start w:val="1"/>
      <w:numFmt w:val="decimal"/>
      <w:lvlText w:val="%4."/>
      <w:lvlJc w:val="left"/>
      <w:pPr>
        <w:ind w:left="2510" w:hanging="360"/>
      </w:pPr>
    </w:lvl>
    <w:lvl w:ilvl="4" w:tplc="579676DA" w:tentative="1">
      <w:start w:val="1"/>
      <w:numFmt w:val="lowerLetter"/>
      <w:lvlText w:val="%5."/>
      <w:lvlJc w:val="left"/>
      <w:pPr>
        <w:ind w:left="3230" w:hanging="360"/>
      </w:pPr>
    </w:lvl>
    <w:lvl w:ilvl="5" w:tplc="239EDF28" w:tentative="1">
      <w:start w:val="1"/>
      <w:numFmt w:val="lowerRoman"/>
      <w:lvlText w:val="%6."/>
      <w:lvlJc w:val="right"/>
      <w:pPr>
        <w:ind w:left="3950" w:hanging="180"/>
      </w:pPr>
    </w:lvl>
    <w:lvl w:ilvl="6" w:tplc="8924A1F4" w:tentative="1">
      <w:start w:val="1"/>
      <w:numFmt w:val="decimal"/>
      <w:lvlText w:val="%7."/>
      <w:lvlJc w:val="left"/>
      <w:pPr>
        <w:ind w:left="4670" w:hanging="360"/>
      </w:pPr>
    </w:lvl>
    <w:lvl w:ilvl="7" w:tplc="96281A88" w:tentative="1">
      <w:start w:val="1"/>
      <w:numFmt w:val="lowerLetter"/>
      <w:lvlText w:val="%8."/>
      <w:lvlJc w:val="left"/>
      <w:pPr>
        <w:ind w:left="5390" w:hanging="360"/>
      </w:pPr>
    </w:lvl>
    <w:lvl w:ilvl="8" w:tplc="132CF8E0" w:tentative="1">
      <w:start w:val="1"/>
      <w:numFmt w:val="lowerRoman"/>
      <w:lvlText w:val="%9."/>
      <w:lvlJc w:val="right"/>
      <w:pPr>
        <w:ind w:left="6110" w:hanging="180"/>
      </w:pPr>
    </w:lvl>
  </w:abstractNum>
  <w:abstractNum w:abstractNumId="24" w15:restartNumberingAfterBreak="1">
    <w:nsid w:val="58504B37"/>
    <w:multiLevelType w:val="hybridMultilevel"/>
    <w:tmpl w:val="175EDFCC"/>
    <w:lvl w:ilvl="0" w:tplc="DD4672B6">
      <w:start w:val="6"/>
      <w:numFmt w:val="bullet"/>
      <w:lvlText w:val="-"/>
      <w:lvlJc w:val="left"/>
      <w:pPr>
        <w:ind w:left="720" w:hanging="360"/>
      </w:pPr>
      <w:rPr>
        <w:rFonts w:ascii="Times New Roman" w:eastAsia="Calibri" w:hAnsi="Times New Roman" w:cs="Times New Roman" w:hint="default"/>
      </w:rPr>
    </w:lvl>
    <w:lvl w:ilvl="1" w:tplc="3B1609DC" w:tentative="1">
      <w:start w:val="1"/>
      <w:numFmt w:val="bullet"/>
      <w:lvlText w:val="o"/>
      <w:lvlJc w:val="left"/>
      <w:pPr>
        <w:ind w:left="1440" w:hanging="360"/>
      </w:pPr>
      <w:rPr>
        <w:rFonts w:ascii="Courier New" w:hAnsi="Courier New" w:cs="Courier New" w:hint="default"/>
      </w:rPr>
    </w:lvl>
    <w:lvl w:ilvl="2" w:tplc="B1D02ECA" w:tentative="1">
      <w:start w:val="1"/>
      <w:numFmt w:val="bullet"/>
      <w:lvlText w:val=""/>
      <w:lvlJc w:val="left"/>
      <w:pPr>
        <w:ind w:left="2160" w:hanging="360"/>
      </w:pPr>
      <w:rPr>
        <w:rFonts w:ascii="Wingdings" w:hAnsi="Wingdings" w:hint="default"/>
      </w:rPr>
    </w:lvl>
    <w:lvl w:ilvl="3" w:tplc="7700D8BA" w:tentative="1">
      <w:start w:val="1"/>
      <w:numFmt w:val="bullet"/>
      <w:lvlText w:val=""/>
      <w:lvlJc w:val="left"/>
      <w:pPr>
        <w:ind w:left="2880" w:hanging="360"/>
      </w:pPr>
      <w:rPr>
        <w:rFonts w:ascii="Symbol" w:hAnsi="Symbol" w:hint="default"/>
      </w:rPr>
    </w:lvl>
    <w:lvl w:ilvl="4" w:tplc="E40078DE" w:tentative="1">
      <w:start w:val="1"/>
      <w:numFmt w:val="bullet"/>
      <w:lvlText w:val="o"/>
      <w:lvlJc w:val="left"/>
      <w:pPr>
        <w:ind w:left="3600" w:hanging="360"/>
      </w:pPr>
      <w:rPr>
        <w:rFonts w:ascii="Courier New" w:hAnsi="Courier New" w:cs="Courier New" w:hint="default"/>
      </w:rPr>
    </w:lvl>
    <w:lvl w:ilvl="5" w:tplc="7C16E116" w:tentative="1">
      <w:start w:val="1"/>
      <w:numFmt w:val="bullet"/>
      <w:lvlText w:val=""/>
      <w:lvlJc w:val="left"/>
      <w:pPr>
        <w:ind w:left="4320" w:hanging="360"/>
      </w:pPr>
      <w:rPr>
        <w:rFonts w:ascii="Wingdings" w:hAnsi="Wingdings" w:hint="default"/>
      </w:rPr>
    </w:lvl>
    <w:lvl w:ilvl="6" w:tplc="BDBED5FA" w:tentative="1">
      <w:start w:val="1"/>
      <w:numFmt w:val="bullet"/>
      <w:lvlText w:val=""/>
      <w:lvlJc w:val="left"/>
      <w:pPr>
        <w:ind w:left="5040" w:hanging="360"/>
      </w:pPr>
      <w:rPr>
        <w:rFonts w:ascii="Symbol" w:hAnsi="Symbol" w:hint="default"/>
      </w:rPr>
    </w:lvl>
    <w:lvl w:ilvl="7" w:tplc="54A6D11E" w:tentative="1">
      <w:start w:val="1"/>
      <w:numFmt w:val="bullet"/>
      <w:lvlText w:val="o"/>
      <w:lvlJc w:val="left"/>
      <w:pPr>
        <w:ind w:left="5760" w:hanging="360"/>
      </w:pPr>
      <w:rPr>
        <w:rFonts w:ascii="Courier New" w:hAnsi="Courier New" w:cs="Courier New" w:hint="default"/>
      </w:rPr>
    </w:lvl>
    <w:lvl w:ilvl="8" w:tplc="076058B0" w:tentative="1">
      <w:start w:val="1"/>
      <w:numFmt w:val="bullet"/>
      <w:lvlText w:val=""/>
      <w:lvlJc w:val="left"/>
      <w:pPr>
        <w:ind w:left="6480" w:hanging="360"/>
      </w:pPr>
      <w:rPr>
        <w:rFonts w:ascii="Wingdings" w:hAnsi="Wingdings" w:hint="default"/>
      </w:rPr>
    </w:lvl>
  </w:abstractNum>
  <w:abstractNum w:abstractNumId="25" w15:restartNumberingAfterBreak="1">
    <w:nsid w:val="5AF36961"/>
    <w:multiLevelType w:val="hybridMultilevel"/>
    <w:tmpl w:val="F1586A36"/>
    <w:lvl w:ilvl="0" w:tplc="FDB2349A">
      <w:start w:val="1"/>
      <w:numFmt w:val="upperRoman"/>
      <w:lvlText w:val="%1."/>
      <w:lvlJc w:val="left"/>
      <w:pPr>
        <w:ind w:left="153" w:hanging="720"/>
      </w:pPr>
      <w:rPr>
        <w:rFonts w:hint="default"/>
      </w:rPr>
    </w:lvl>
    <w:lvl w:ilvl="1" w:tplc="714AA458" w:tentative="1">
      <w:start w:val="1"/>
      <w:numFmt w:val="lowerLetter"/>
      <w:lvlText w:val="%2."/>
      <w:lvlJc w:val="left"/>
      <w:pPr>
        <w:ind w:left="1440" w:hanging="360"/>
      </w:pPr>
    </w:lvl>
    <w:lvl w:ilvl="2" w:tplc="375294B4" w:tentative="1">
      <w:start w:val="1"/>
      <w:numFmt w:val="lowerRoman"/>
      <w:lvlText w:val="%3."/>
      <w:lvlJc w:val="right"/>
      <w:pPr>
        <w:ind w:left="2160" w:hanging="180"/>
      </w:pPr>
    </w:lvl>
    <w:lvl w:ilvl="3" w:tplc="64F0E0F8" w:tentative="1">
      <w:start w:val="1"/>
      <w:numFmt w:val="decimal"/>
      <w:lvlText w:val="%4."/>
      <w:lvlJc w:val="left"/>
      <w:pPr>
        <w:ind w:left="2880" w:hanging="360"/>
      </w:pPr>
    </w:lvl>
    <w:lvl w:ilvl="4" w:tplc="2294F82A" w:tentative="1">
      <w:start w:val="1"/>
      <w:numFmt w:val="lowerLetter"/>
      <w:lvlText w:val="%5."/>
      <w:lvlJc w:val="left"/>
      <w:pPr>
        <w:ind w:left="3600" w:hanging="360"/>
      </w:pPr>
    </w:lvl>
    <w:lvl w:ilvl="5" w:tplc="138A03CC" w:tentative="1">
      <w:start w:val="1"/>
      <w:numFmt w:val="lowerRoman"/>
      <w:lvlText w:val="%6."/>
      <w:lvlJc w:val="right"/>
      <w:pPr>
        <w:ind w:left="4320" w:hanging="180"/>
      </w:pPr>
    </w:lvl>
    <w:lvl w:ilvl="6" w:tplc="FBF2300E" w:tentative="1">
      <w:start w:val="1"/>
      <w:numFmt w:val="decimal"/>
      <w:lvlText w:val="%7."/>
      <w:lvlJc w:val="left"/>
      <w:pPr>
        <w:ind w:left="5040" w:hanging="360"/>
      </w:pPr>
    </w:lvl>
    <w:lvl w:ilvl="7" w:tplc="0B147AAC" w:tentative="1">
      <w:start w:val="1"/>
      <w:numFmt w:val="lowerLetter"/>
      <w:lvlText w:val="%8."/>
      <w:lvlJc w:val="left"/>
      <w:pPr>
        <w:ind w:left="5760" w:hanging="360"/>
      </w:pPr>
    </w:lvl>
    <w:lvl w:ilvl="8" w:tplc="8544F352" w:tentative="1">
      <w:start w:val="1"/>
      <w:numFmt w:val="lowerRoman"/>
      <w:lvlText w:val="%9."/>
      <w:lvlJc w:val="right"/>
      <w:pPr>
        <w:ind w:left="6480" w:hanging="180"/>
      </w:pPr>
    </w:lvl>
  </w:abstractNum>
  <w:abstractNum w:abstractNumId="26" w15:restartNumberingAfterBreak="1">
    <w:nsid w:val="71897060"/>
    <w:multiLevelType w:val="multilevel"/>
    <w:tmpl w:val="D648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73566F56"/>
    <w:multiLevelType w:val="hybridMultilevel"/>
    <w:tmpl w:val="337C8110"/>
    <w:lvl w:ilvl="0" w:tplc="020A91DE">
      <w:start w:val="1"/>
      <w:numFmt w:val="bullet"/>
      <w:lvlText w:val="-"/>
      <w:lvlJc w:val="left"/>
      <w:pPr>
        <w:ind w:left="720" w:hanging="360"/>
      </w:pPr>
      <w:rPr>
        <w:rFonts w:ascii="Times New Roman" w:eastAsiaTheme="minorHAnsi" w:hAnsi="Times New Roman" w:cs="Times New Roman" w:hint="default"/>
      </w:rPr>
    </w:lvl>
    <w:lvl w:ilvl="1" w:tplc="8BCEDFC4" w:tentative="1">
      <w:start w:val="1"/>
      <w:numFmt w:val="bullet"/>
      <w:lvlText w:val="o"/>
      <w:lvlJc w:val="left"/>
      <w:pPr>
        <w:ind w:left="1440" w:hanging="360"/>
      </w:pPr>
      <w:rPr>
        <w:rFonts w:ascii="Courier New" w:hAnsi="Courier New" w:cs="Courier New" w:hint="default"/>
      </w:rPr>
    </w:lvl>
    <w:lvl w:ilvl="2" w:tplc="F89033E0" w:tentative="1">
      <w:start w:val="1"/>
      <w:numFmt w:val="bullet"/>
      <w:lvlText w:val=""/>
      <w:lvlJc w:val="left"/>
      <w:pPr>
        <w:ind w:left="2160" w:hanging="360"/>
      </w:pPr>
      <w:rPr>
        <w:rFonts w:ascii="Wingdings" w:hAnsi="Wingdings" w:hint="default"/>
      </w:rPr>
    </w:lvl>
    <w:lvl w:ilvl="3" w:tplc="9E6E93AC" w:tentative="1">
      <w:start w:val="1"/>
      <w:numFmt w:val="bullet"/>
      <w:lvlText w:val=""/>
      <w:lvlJc w:val="left"/>
      <w:pPr>
        <w:ind w:left="2880" w:hanging="360"/>
      </w:pPr>
      <w:rPr>
        <w:rFonts w:ascii="Symbol" w:hAnsi="Symbol" w:hint="default"/>
      </w:rPr>
    </w:lvl>
    <w:lvl w:ilvl="4" w:tplc="C32C22E0" w:tentative="1">
      <w:start w:val="1"/>
      <w:numFmt w:val="bullet"/>
      <w:lvlText w:val="o"/>
      <w:lvlJc w:val="left"/>
      <w:pPr>
        <w:ind w:left="3600" w:hanging="360"/>
      </w:pPr>
      <w:rPr>
        <w:rFonts w:ascii="Courier New" w:hAnsi="Courier New" w:cs="Courier New" w:hint="default"/>
      </w:rPr>
    </w:lvl>
    <w:lvl w:ilvl="5" w:tplc="3328E8DA" w:tentative="1">
      <w:start w:val="1"/>
      <w:numFmt w:val="bullet"/>
      <w:lvlText w:val=""/>
      <w:lvlJc w:val="left"/>
      <w:pPr>
        <w:ind w:left="4320" w:hanging="360"/>
      </w:pPr>
      <w:rPr>
        <w:rFonts w:ascii="Wingdings" w:hAnsi="Wingdings" w:hint="default"/>
      </w:rPr>
    </w:lvl>
    <w:lvl w:ilvl="6" w:tplc="9616719A" w:tentative="1">
      <w:start w:val="1"/>
      <w:numFmt w:val="bullet"/>
      <w:lvlText w:val=""/>
      <w:lvlJc w:val="left"/>
      <w:pPr>
        <w:ind w:left="5040" w:hanging="360"/>
      </w:pPr>
      <w:rPr>
        <w:rFonts w:ascii="Symbol" w:hAnsi="Symbol" w:hint="default"/>
      </w:rPr>
    </w:lvl>
    <w:lvl w:ilvl="7" w:tplc="A982518A" w:tentative="1">
      <w:start w:val="1"/>
      <w:numFmt w:val="bullet"/>
      <w:lvlText w:val="o"/>
      <w:lvlJc w:val="left"/>
      <w:pPr>
        <w:ind w:left="5760" w:hanging="360"/>
      </w:pPr>
      <w:rPr>
        <w:rFonts w:ascii="Courier New" w:hAnsi="Courier New" w:cs="Courier New" w:hint="default"/>
      </w:rPr>
    </w:lvl>
    <w:lvl w:ilvl="8" w:tplc="9FE23904" w:tentative="1">
      <w:start w:val="1"/>
      <w:numFmt w:val="bullet"/>
      <w:lvlText w:val=""/>
      <w:lvlJc w:val="left"/>
      <w:pPr>
        <w:ind w:left="6480" w:hanging="360"/>
      </w:pPr>
      <w:rPr>
        <w:rFonts w:ascii="Wingdings" w:hAnsi="Wingdings" w:hint="default"/>
      </w:rPr>
    </w:lvl>
  </w:abstractNum>
  <w:abstractNum w:abstractNumId="28" w15:restartNumberingAfterBreak="1">
    <w:nsid w:val="738501B8"/>
    <w:multiLevelType w:val="hybridMultilevel"/>
    <w:tmpl w:val="CEC631D8"/>
    <w:lvl w:ilvl="0" w:tplc="CCA0A8F4">
      <w:numFmt w:val="bullet"/>
      <w:lvlText w:val="-"/>
      <w:lvlJc w:val="left"/>
      <w:pPr>
        <w:ind w:left="-142" w:hanging="360"/>
      </w:pPr>
      <w:rPr>
        <w:rFonts w:ascii="Times New Roman" w:eastAsiaTheme="minorHAnsi" w:hAnsi="Times New Roman" w:cs="Times New Roman" w:hint="default"/>
      </w:rPr>
    </w:lvl>
    <w:lvl w:ilvl="1" w:tplc="25904A7A" w:tentative="1">
      <w:start w:val="1"/>
      <w:numFmt w:val="bullet"/>
      <w:lvlText w:val="o"/>
      <w:lvlJc w:val="left"/>
      <w:pPr>
        <w:ind w:left="578" w:hanging="360"/>
      </w:pPr>
      <w:rPr>
        <w:rFonts w:ascii="Courier New" w:hAnsi="Courier New" w:cs="Courier New" w:hint="default"/>
      </w:rPr>
    </w:lvl>
    <w:lvl w:ilvl="2" w:tplc="9CE0A606" w:tentative="1">
      <w:start w:val="1"/>
      <w:numFmt w:val="bullet"/>
      <w:lvlText w:val=""/>
      <w:lvlJc w:val="left"/>
      <w:pPr>
        <w:ind w:left="1298" w:hanging="360"/>
      </w:pPr>
      <w:rPr>
        <w:rFonts w:ascii="Wingdings" w:hAnsi="Wingdings" w:hint="default"/>
      </w:rPr>
    </w:lvl>
    <w:lvl w:ilvl="3" w:tplc="B4FE2674" w:tentative="1">
      <w:start w:val="1"/>
      <w:numFmt w:val="bullet"/>
      <w:lvlText w:val=""/>
      <w:lvlJc w:val="left"/>
      <w:pPr>
        <w:ind w:left="2018" w:hanging="360"/>
      </w:pPr>
      <w:rPr>
        <w:rFonts w:ascii="Symbol" w:hAnsi="Symbol" w:hint="default"/>
      </w:rPr>
    </w:lvl>
    <w:lvl w:ilvl="4" w:tplc="BCCEB02C" w:tentative="1">
      <w:start w:val="1"/>
      <w:numFmt w:val="bullet"/>
      <w:lvlText w:val="o"/>
      <w:lvlJc w:val="left"/>
      <w:pPr>
        <w:ind w:left="2738" w:hanging="360"/>
      </w:pPr>
      <w:rPr>
        <w:rFonts w:ascii="Courier New" w:hAnsi="Courier New" w:cs="Courier New" w:hint="default"/>
      </w:rPr>
    </w:lvl>
    <w:lvl w:ilvl="5" w:tplc="352C2360" w:tentative="1">
      <w:start w:val="1"/>
      <w:numFmt w:val="bullet"/>
      <w:lvlText w:val=""/>
      <w:lvlJc w:val="left"/>
      <w:pPr>
        <w:ind w:left="3458" w:hanging="360"/>
      </w:pPr>
      <w:rPr>
        <w:rFonts w:ascii="Wingdings" w:hAnsi="Wingdings" w:hint="default"/>
      </w:rPr>
    </w:lvl>
    <w:lvl w:ilvl="6" w:tplc="67BE56FC" w:tentative="1">
      <w:start w:val="1"/>
      <w:numFmt w:val="bullet"/>
      <w:lvlText w:val=""/>
      <w:lvlJc w:val="left"/>
      <w:pPr>
        <w:ind w:left="4178" w:hanging="360"/>
      </w:pPr>
      <w:rPr>
        <w:rFonts w:ascii="Symbol" w:hAnsi="Symbol" w:hint="default"/>
      </w:rPr>
    </w:lvl>
    <w:lvl w:ilvl="7" w:tplc="85966008" w:tentative="1">
      <w:start w:val="1"/>
      <w:numFmt w:val="bullet"/>
      <w:lvlText w:val="o"/>
      <w:lvlJc w:val="left"/>
      <w:pPr>
        <w:ind w:left="4898" w:hanging="360"/>
      </w:pPr>
      <w:rPr>
        <w:rFonts w:ascii="Courier New" w:hAnsi="Courier New" w:cs="Courier New" w:hint="default"/>
      </w:rPr>
    </w:lvl>
    <w:lvl w:ilvl="8" w:tplc="9296F438" w:tentative="1">
      <w:start w:val="1"/>
      <w:numFmt w:val="bullet"/>
      <w:lvlText w:val=""/>
      <w:lvlJc w:val="left"/>
      <w:pPr>
        <w:ind w:left="5618" w:hanging="360"/>
      </w:pPr>
      <w:rPr>
        <w:rFonts w:ascii="Wingdings" w:hAnsi="Wingdings" w:hint="default"/>
      </w:rPr>
    </w:lvl>
  </w:abstractNum>
  <w:abstractNum w:abstractNumId="29" w15:restartNumberingAfterBreak="1">
    <w:nsid w:val="7DA44DCE"/>
    <w:multiLevelType w:val="hybridMultilevel"/>
    <w:tmpl w:val="7BF28AFC"/>
    <w:lvl w:ilvl="0" w:tplc="C002A122">
      <w:numFmt w:val="bullet"/>
      <w:lvlText w:val="-"/>
      <w:lvlJc w:val="left"/>
      <w:pPr>
        <w:ind w:left="-142" w:hanging="360"/>
      </w:pPr>
      <w:rPr>
        <w:rFonts w:ascii="Times New Roman" w:eastAsiaTheme="minorHAnsi" w:hAnsi="Times New Roman" w:cs="Times New Roman" w:hint="default"/>
      </w:rPr>
    </w:lvl>
    <w:lvl w:ilvl="1" w:tplc="225A5342">
      <w:start w:val="1"/>
      <w:numFmt w:val="bullet"/>
      <w:lvlText w:val="o"/>
      <w:lvlJc w:val="left"/>
      <w:pPr>
        <w:ind w:left="578" w:hanging="360"/>
      </w:pPr>
      <w:rPr>
        <w:rFonts w:ascii="Courier New" w:hAnsi="Courier New" w:cs="Courier New" w:hint="default"/>
      </w:rPr>
    </w:lvl>
    <w:lvl w:ilvl="2" w:tplc="99D2AC16" w:tentative="1">
      <w:start w:val="1"/>
      <w:numFmt w:val="bullet"/>
      <w:lvlText w:val=""/>
      <w:lvlJc w:val="left"/>
      <w:pPr>
        <w:ind w:left="1298" w:hanging="360"/>
      </w:pPr>
      <w:rPr>
        <w:rFonts w:ascii="Wingdings" w:hAnsi="Wingdings" w:hint="default"/>
      </w:rPr>
    </w:lvl>
    <w:lvl w:ilvl="3" w:tplc="3B9C25AC" w:tentative="1">
      <w:start w:val="1"/>
      <w:numFmt w:val="bullet"/>
      <w:lvlText w:val=""/>
      <w:lvlJc w:val="left"/>
      <w:pPr>
        <w:ind w:left="2018" w:hanging="360"/>
      </w:pPr>
      <w:rPr>
        <w:rFonts w:ascii="Symbol" w:hAnsi="Symbol" w:hint="default"/>
      </w:rPr>
    </w:lvl>
    <w:lvl w:ilvl="4" w:tplc="834EC15A" w:tentative="1">
      <w:start w:val="1"/>
      <w:numFmt w:val="bullet"/>
      <w:lvlText w:val="o"/>
      <w:lvlJc w:val="left"/>
      <w:pPr>
        <w:ind w:left="2738" w:hanging="360"/>
      </w:pPr>
      <w:rPr>
        <w:rFonts w:ascii="Courier New" w:hAnsi="Courier New" w:cs="Courier New" w:hint="default"/>
      </w:rPr>
    </w:lvl>
    <w:lvl w:ilvl="5" w:tplc="3E80279C" w:tentative="1">
      <w:start w:val="1"/>
      <w:numFmt w:val="bullet"/>
      <w:lvlText w:val=""/>
      <w:lvlJc w:val="left"/>
      <w:pPr>
        <w:ind w:left="3458" w:hanging="360"/>
      </w:pPr>
      <w:rPr>
        <w:rFonts w:ascii="Wingdings" w:hAnsi="Wingdings" w:hint="default"/>
      </w:rPr>
    </w:lvl>
    <w:lvl w:ilvl="6" w:tplc="D5DAAAE8" w:tentative="1">
      <w:start w:val="1"/>
      <w:numFmt w:val="bullet"/>
      <w:lvlText w:val=""/>
      <w:lvlJc w:val="left"/>
      <w:pPr>
        <w:ind w:left="4178" w:hanging="360"/>
      </w:pPr>
      <w:rPr>
        <w:rFonts w:ascii="Symbol" w:hAnsi="Symbol" w:hint="default"/>
      </w:rPr>
    </w:lvl>
    <w:lvl w:ilvl="7" w:tplc="35545F54" w:tentative="1">
      <w:start w:val="1"/>
      <w:numFmt w:val="bullet"/>
      <w:lvlText w:val="o"/>
      <w:lvlJc w:val="left"/>
      <w:pPr>
        <w:ind w:left="4898" w:hanging="360"/>
      </w:pPr>
      <w:rPr>
        <w:rFonts w:ascii="Courier New" w:hAnsi="Courier New" w:cs="Courier New" w:hint="default"/>
      </w:rPr>
    </w:lvl>
    <w:lvl w:ilvl="8" w:tplc="6DA01FBE" w:tentative="1">
      <w:start w:val="1"/>
      <w:numFmt w:val="bullet"/>
      <w:lvlText w:val=""/>
      <w:lvlJc w:val="left"/>
      <w:pPr>
        <w:ind w:left="5618" w:hanging="360"/>
      </w:pPr>
      <w:rPr>
        <w:rFonts w:ascii="Wingdings" w:hAnsi="Wingdings" w:hint="default"/>
      </w:rPr>
    </w:lvl>
  </w:abstractNum>
  <w:num w:numId="1">
    <w:abstractNumId w:val="27"/>
  </w:num>
  <w:num w:numId="2">
    <w:abstractNumId w:val="14"/>
  </w:num>
  <w:num w:numId="3">
    <w:abstractNumId w:val="2"/>
  </w:num>
  <w:num w:numId="4">
    <w:abstractNumId w:val="29"/>
  </w:num>
  <w:num w:numId="5">
    <w:abstractNumId w:val="28"/>
  </w:num>
  <w:num w:numId="6">
    <w:abstractNumId w:val="7"/>
  </w:num>
  <w:num w:numId="7">
    <w:abstractNumId w:val="8"/>
  </w:num>
  <w:num w:numId="8">
    <w:abstractNumId w:val="23"/>
  </w:num>
  <w:num w:numId="9">
    <w:abstractNumId w:val="1"/>
  </w:num>
  <w:num w:numId="10">
    <w:abstractNumId w:val="6"/>
  </w:num>
  <w:num w:numId="11">
    <w:abstractNumId w:val="18"/>
  </w:num>
  <w:num w:numId="12">
    <w:abstractNumId w:val="4"/>
  </w:num>
  <w:num w:numId="13">
    <w:abstractNumId w:val="16"/>
  </w:num>
  <w:num w:numId="14">
    <w:abstractNumId w:val="11"/>
  </w:num>
  <w:num w:numId="15">
    <w:abstractNumId w:val="25"/>
  </w:num>
  <w:num w:numId="16">
    <w:abstractNumId w:val="5"/>
  </w:num>
  <w:num w:numId="17">
    <w:abstractNumId w:val="22"/>
  </w:num>
  <w:num w:numId="18">
    <w:abstractNumId w:val="0"/>
  </w:num>
  <w:num w:numId="19">
    <w:abstractNumId w:val="3"/>
  </w:num>
  <w:num w:numId="20">
    <w:abstractNumId w:val="10"/>
  </w:num>
  <w:num w:numId="21">
    <w:abstractNumId w:val="20"/>
  </w:num>
  <w:num w:numId="22">
    <w:abstractNumId w:val="17"/>
  </w:num>
  <w:num w:numId="23">
    <w:abstractNumId w:val="24"/>
  </w:num>
  <w:num w:numId="24">
    <w:abstractNumId w:val="26"/>
  </w:num>
  <w:num w:numId="25">
    <w:abstractNumId w:val="13"/>
  </w:num>
  <w:num w:numId="26">
    <w:abstractNumId w:val="21"/>
  </w:num>
  <w:num w:numId="27">
    <w:abstractNumId w:val="15"/>
  </w:num>
  <w:num w:numId="28">
    <w:abstractNumId w:val="9"/>
  </w:num>
  <w:num w:numId="29">
    <w:abstractNumId w:val="12"/>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964"/>
  <w:characterSpacingControl w:val="doNotCompress"/>
  <w:hdrShapeDefaults>
    <o:shapedefaults v:ext="edit" spidmax="7782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1A"/>
    <w:rsid w:val="00000653"/>
    <w:rsid w:val="00003153"/>
    <w:rsid w:val="0000590D"/>
    <w:rsid w:val="00005ED2"/>
    <w:rsid w:val="00006716"/>
    <w:rsid w:val="00006F81"/>
    <w:rsid w:val="000108FF"/>
    <w:rsid w:val="00013A69"/>
    <w:rsid w:val="0001514B"/>
    <w:rsid w:val="0002192A"/>
    <w:rsid w:val="00021977"/>
    <w:rsid w:val="0002328D"/>
    <w:rsid w:val="00025F4E"/>
    <w:rsid w:val="00026819"/>
    <w:rsid w:val="00030C35"/>
    <w:rsid w:val="00030E55"/>
    <w:rsid w:val="00040430"/>
    <w:rsid w:val="000406B1"/>
    <w:rsid w:val="00040C62"/>
    <w:rsid w:val="00042690"/>
    <w:rsid w:val="00042AEB"/>
    <w:rsid w:val="00044349"/>
    <w:rsid w:val="00047707"/>
    <w:rsid w:val="00050149"/>
    <w:rsid w:val="00055299"/>
    <w:rsid w:val="00057928"/>
    <w:rsid w:val="000669A2"/>
    <w:rsid w:val="0007095C"/>
    <w:rsid w:val="00072181"/>
    <w:rsid w:val="00075080"/>
    <w:rsid w:val="000760AF"/>
    <w:rsid w:val="00076C2B"/>
    <w:rsid w:val="000775CC"/>
    <w:rsid w:val="00077E85"/>
    <w:rsid w:val="0008194B"/>
    <w:rsid w:val="000819B3"/>
    <w:rsid w:val="00082020"/>
    <w:rsid w:val="00082CAA"/>
    <w:rsid w:val="000833A0"/>
    <w:rsid w:val="000837A9"/>
    <w:rsid w:val="000852B4"/>
    <w:rsid w:val="00085B47"/>
    <w:rsid w:val="00086FA4"/>
    <w:rsid w:val="0009078B"/>
    <w:rsid w:val="00091180"/>
    <w:rsid w:val="00091B29"/>
    <w:rsid w:val="00091E98"/>
    <w:rsid w:val="000920B7"/>
    <w:rsid w:val="000946F5"/>
    <w:rsid w:val="000971AE"/>
    <w:rsid w:val="00097C08"/>
    <w:rsid w:val="000A023F"/>
    <w:rsid w:val="000A191E"/>
    <w:rsid w:val="000A25B5"/>
    <w:rsid w:val="000A282E"/>
    <w:rsid w:val="000A6F25"/>
    <w:rsid w:val="000A77D2"/>
    <w:rsid w:val="000B0BDA"/>
    <w:rsid w:val="000B0D6C"/>
    <w:rsid w:val="000B0EC0"/>
    <w:rsid w:val="000B1530"/>
    <w:rsid w:val="000B3391"/>
    <w:rsid w:val="000B40D1"/>
    <w:rsid w:val="000C02D7"/>
    <w:rsid w:val="000C042B"/>
    <w:rsid w:val="000C1202"/>
    <w:rsid w:val="000C1F07"/>
    <w:rsid w:val="000C4006"/>
    <w:rsid w:val="000C4205"/>
    <w:rsid w:val="000C49ED"/>
    <w:rsid w:val="000D23E3"/>
    <w:rsid w:val="000D3331"/>
    <w:rsid w:val="000D5067"/>
    <w:rsid w:val="000D6099"/>
    <w:rsid w:val="000D6142"/>
    <w:rsid w:val="000D717D"/>
    <w:rsid w:val="000D7487"/>
    <w:rsid w:val="000D79B8"/>
    <w:rsid w:val="000D7F37"/>
    <w:rsid w:val="000E05F1"/>
    <w:rsid w:val="000E5676"/>
    <w:rsid w:val="000E6A2E"/>
    <w:rsid w:val="000E6A6D"/>
    <w:rsid w:val="000F3D0D"/>
    <w:rsid w:val="000F3E03"/>
    <w:rsid w:val="000F3F94"/>
    <w:rsid w:val="000F503B"/>
    <w:rsid w:val="000F6D60"/>
    <w:rsid w:val="001003B5"/>
    <w:rsid w:val="0010106B"/>
    <w:rsid w:val="00103433"/>
    <w:rsid w:val="00103B61"/>
    <w:rsid w:val="0010480E"/>
    <w:rsid w:val="00107076"/>
    <w:rsid w:val="00110921"/>
    <w:rsid w:val="00112014"/>
    <w:rsid w:val="00113123"/>
    <w:rsid w:val="0011332E"/>
    <w:rsid w:val="00113657"/>
    <w:rsid w:val="001147A1"/>
    <w:rsid w:val="00115143"/>
    <w:rsid w:val="001172F4"/>
    <w:rsid w:val="0012036D"/>
    <w:rsid w:val="00121D03"/>
    <w:rsid w:val="001235DC"/>
    <w:rsid w:val="00123F03"/>
    <w:rsid w:val="00124D3A"/>
    <w:rsid w:val="00125A62"/>
    <w:rsid w:val="00126B67"/>
    <w:rsid w:val="00126C2B"/>
    <w:rsid w:val="001300AF"/>
    <w:rsid w:val="00130103"/>
    <w:rsid w:val="00131883"/>
    <w:rsid w:val="00132378"/>
    <w:rsid w:val="00133136"/>
    <w:rsid w:val="00133B82"/>
    <w:rsid w:val="00135103"/>
    <w:rsid w:val="0014114A"/>
    <w:rsid w:val="001415C8"/>
    <w:rsid w:val="00141F67"/>
    <w:rsid w:val="001478C4"/>
    <w:rsid w:val="00147DF1"/>
    <w:rsid w:val="00152A9B"/>
    <w:rsid w:val="00157C33"/>
    <w:rsid w:val="001622A5"/>
    <w:rsid w:val="00162491"/>
    <w:rsid w:val="001626B9"/>
    <w:rsid w:val="0016471C"/>
    <w:rsid w:val="00167BA0"/>
    <w:rsid w:val="00171A31"/>
    <w:rsid w:val="0017318B"/>
    <w:rsid w:val="00173525"/>
    <w:rsid w:val="001740B8"/>
    <w:rsid w:val="00175C0E"/>
    <w:rsid w:val="00176889"/>
    <w:rsid w:val="00176C1E"/>
    <w:rsid w:val="001773FD"/>
    <w:rsid w:val="001805C1"/>
    <w:rsid w:val="00180D84"/>
    <w:rsid w:val="001810ED"/>
    <w:rsid w:val="00181A05"/>
    <w:rsid w:val="001826C7"/>
    <w:rsid w:val="00184CB9"/>
    <w:rsid w:val="0018517B"/>
    <w:rsid w:val="00186658"/>
    <w:rsid w:val="00192616"/>
    <w:rsid w:val="00194921"/>
    <w:rsid w:val="00195B60"/>
    <w:rsid w:val="00195C57"/>
    <w:rsid w:val="001961EF"/>
    <w:rsid w:val="00196B72"/>
    <w:rsid w:val="001A0B9D"/>
    <w:rsid w:val="001A0E96"/>
    <w:rsid w:val="001A16BD"/>
    <w:rsid w:val="001A2BAB"/>
    <w:rsid w:val="001A62CD"/>
    <w:rsid w:val="001A7109"/>
    <w:rsid w:val="001A7775"/>
    <w:rsid w:val="001B157B"/>
    <w:rsid w:val="001B23A3"/>
    <w:rsid w:val="001B3EDE"/>
    <w:rsid w:val="001B4638"/>
    <w:rsid w:val="001B5DF8"/>
    <w:rsid w:val="001C16D0"/>
    <w:rsid w:val="001C2817"/>
    <w:rsid w:val="001C2F23"/>
    <w:rsid w:val="001C4294"/>
    <w:rsid w:val="001C48E1"/>
    <w:rsid w:val="001C4D85"/>
    <w:rsid w:val="001C6C68"/>
    <w:rsid w:val="001D02EE"/>
    <w:rsid w:val="001D2C59"/>
    <w:rsid w:val="001D369D"/>
    <w:rsid w:val="001D60CC"/>
    <w:rsid w:val="001E36C4"/>
    <w:rsid w:val="001E4F61"/>
    <w:rsid w:val="001E5178"/>
    <w:rsid w:val="001E56F9"/>
    <w:rsid w:val="001E5B30"/>
    <w:rsid w:val="001E5D25"/>
    <w:rsid w:val="001F11B3"/>
    <w:rsid w:val="001F1D62"/>
    <w:rsid w:val="001F2420"/>
    <w:rsid w:val="001F54EE"/>
    <w:rsid w:val="001F6F86"/>
    <w:rsid w:val="001F727D"/>
    <w:rsid w:val="001F7769"/>
    <w:rsid w:val="0020010A"/>
    <w:rsid w:val="0020084C"/>
    <w:rsid w:val="00201399"/>
    <w:rsid w:val="002017A6"/>
    <w:rsid w:val="002039AD"/>
    <w:rsid w:val="00203C19"/>
    <w:rsid w:val="002046DC"/>
    <w:rsid w:val="00205513"/>
    <w:rsid w:val="002069B3"/>
    <w:rsid w:val="00206FB4"/>
    <w:rsid w:val="00210DC6"/>
    <w:rsid w:val="002116F4"/>
    <w:rsid w:val="00211D7B"/>
    <w:rsid w:val="0021418B"/>
    <w:rsid w:val="00217ED8"/>
    <w:rsid w:val="002222B7"/>
    <w:rsid w:val="002226B2"/>
    <w:rsid w:val="002229DE"/>
    <w:rsid w:val="00223580"/>
    <w:rsid w:val="002276AB"/>
    <w:rsid w:val="002315AC"/>
    <w:rsid w:val="00232D0A"/>
    <w:rsid w:val="00234C66"/>
    <w:rsid w:val="00234CB7"/>
    <w:rsid w:val="0023581A"/>
    <w:rsid w:val="00236235"/>
    <w:rsid w:val="002369F4"/>
    <w:rsid w:val="00236D29"/>
    <w:rsid w:val="00237BF5"/>
    <w:rsid w:val="00237FE5"/>
    <w:rsid w:val="002400BE"/>
    <w:rsid w:val="00240BF6"/>
    <w:rsid w:val="00240E62"/>
    <w:rsid w:val="0024543A"/>
    <w:rsid w:val="00245BA1"/>
    <w:rsid w:val="00247C6A"/>
    <w:rsid w:val="00247CF1"/>
    <w:rsid w:val="0025059F"/>
    <w:rsid w:val="0025077E"/>
    <w:rsid w:val="00250B02"/>
    <w:rsid w:val="0025160F"/>
    <w:rsid w:val="00252F36"/>
    <w:rsid w:val="002534B2"/>
    <w:rsid w:val="00253FA7"/>
    <w:rsid w:val="00255191"/>
    <w:rsid w:val="00256927"/>
    <w:rsid w:val="00257EFF"/>
    <w:rsid w:val="00262A64"/>
    <w:rsid w:val="0026301B"/>
    <w:rsid w:val="002630E1"/>
    <w:rsid w:val="00263AFA"/>
    <w:rsid w:val="00264108"/>
    <w:rsid w:val="00264359"/>
    <w:rsid w:val="00265BB1"/>
    <w:rsid w:val="00266B36"/>
    <w:rsid w:val="00271281"/>
    <w:rsid w:val="0027163C"/>
    <w:rsid w:val="002729EA"/>
    <w:rsid w:val="00273EE8"/>
    <w:rsid w:val="002758F9"/>
    <w:rsid w:val="00276306"/>
    <w:rsid w:val="00282F36"/>
    <w:rsid w:val="00283247"/>
    <w:rsid w:val="00283DB2"/>
    <w:rsid w:val="00284059"/>
    <w:rsid w:val="00284EE7"/>
    <w:rsid w:val="002854A5"/>
    <w:rsid w:val="00285878"/>
    <w:rsid w:val="00287A69"/>
    <w:rsid w:val="002920EC"/>
    <w:rsid w:val="002923A1"/>
    <w:rsid w:val="00292DBF"/>
    <w:rsid w:val="00293615"/>
    <w:rsid w:val="0029394B"/>
    <w:rsid w:val="00296B6B"/>
    <w:rsid w:val="00297650"/>
    <w:rsid w:val="002A0660"/>
    <w:rsid w:val="002A0E0E"/>
    <w:rsid w:val="002A2443"/>
    <w:rsid w:val="002A2D2C"/>
    <w:rsid w:val="002A3869"/>
    <w:rsid w:val="002A49EC"/>
    <w:rsid w:val="002A4F6D"/>
    <w:rsid w:val="002A523B"/>
    <w:rsid w:val="002B2746"/>
    <w:rsid w:val="002B27DD"/>
    <w:rsid w:val="002B2CD9"/>
    <w:rsid w:val="002B3415"/>
    <w:rsid w:val="002B3F1D"/>
    <w:rsid w:val="002B40CC"/>
    <w:rsid w:val="002B44B2"/>
    <w:rsid w:val="002C0713"/>
    <w:rsid w:val="002C104C"/>
    <w:rsid w:val="002C3370"/>
    <w:rsid w:val="002C3993"/>
    <w:rsid w:val="002C4625"/>
    <w:rsid w:val="002C489B"/>
    <w:rsid w:val="002D12BA"/>
    <w:rsid w:val="002D1601"/>
    <w:rsid w:val="002D3BB5"/>
    <w:rsid w:val="002D4191"/>
    <w:rsid w:val="002D76C6"/>
    <w:rsid w:val="002D7ED2"/>
    <w:rsid w:val="002E232C"/>
    <w:rsid w:val="002E3B73"/>
    <w:rsid w:val="002E56B4"/>
    <w:rsid w:val="002E75B2"/>
    <w:rsid w:val="002E7967"/>
    <w:rsid w:val="002E7B95"/>
    <w:rsid w:val="002F0A25"/>
    <w:rsid w:val="002F48EB"/>
    <w:rsid w:val="002F4970"/>
    <w:rsid w:val="002F7009"/>
    <w:rsid w:val="003011B8"/>
    <w:rsid w:val="003011F4"/>
    <w:rsid w:val="003018B8"/>
    <w:rsid w:val="00303A04"/>
    <w:rsid w:val="00306A39"/>
    <w:rsid w:val="0031115D"/>
    <w:rsid w:val="0031451C"/>
    <w:rsid w:val="003147DC"/>
    <w:rsid w:val="0031565F"/>
    <w:rsid w:val="0031736A"/>
    <w:rsid w:val="00317861"/>
    <w:rsid w:val="00317B4D"/>
    <w:rsid w:val="00322424"/>
    <w:rsid w:val="00324A8E"/>
    <w:rsid w:val="00326EAD"/>
    <w:rsid w:val="00327D48"/>
    <w:rsid w:val="00333499"/>
    <w:rsid w:val="00334ED4"/>
    <w:rsid w:val="00335CBB"/>
    <w:rsid w:val="00336FE0"/>
    <w:rsid w:val="00340B18"/>
    <w:rsid w:val="00340DFD"/>
    <w:rsid w:val="00340F41"/>
    <w:rsid w:val="00341263"/>
    <w:rsid w:val="00342166"/>
    <w:rsid w:val="00344334"/>
    <w:rsid w:val="00346FD2"/>
    <w:rsid w:val="00351286"/>
    <w:rsid w:val="00351C3D"/>
    <w:rsid w:val="00352A59"/>
    <w:rsid w:val="00352D91"/>
    <w:rsid w:val="0035315D"/>
    <w:rsid w:val="00354A9A"/>
    <w:rsid w:val="0036203C"/>
    <w:rsid w:val="00362150"/>
    <w:rsid w:val="00362789"/>
    <w:rsid w:val="00365DFA"/>
    <w:rsid w:val="00374568"/>
    <w:rsid w:val="00377A37"/>
    <w:rsid w:val="003811E3"/>
    <w:rsid w:val="0038213C"/>
    <w:rsid w:val="0038274E"/>
    <w:rsid w:val="00383936"/>
    <w:rsid w:val="003846F4"/>
    <w:rsid w:val="00384982"/>
    <w:rsid w:val="00385F68"/>
    <w:rsid w:val="00387468"/>
    <w:rsid w:val="00387BCE"/>
    <w:rsid w:val="003904D1"/>
    <w:rsid w:val="00390AE2"/>
    <w:rsid w:val="00391DC3"/>
    <w:rsid w:val="00393A77"/>
    <w:rsid w:val="003965AC"/>
    <w:rsid w:val="00397114"/>
    <w:rsid w:val="003A0E63"/>
    <w:rsid w:val="003A139B"/>
    <w:rsid w:val="003A1903"/>
    <w:rsid w:val="003A2718"/>
    <w:rsid w:val="003A2D2C"/>
    <w:rsid w:val="003A3FB7"/>
    <w:rsid w:val="003A6635"/>
    <w:rsid w:val="003A6664"/>
    <w:rsid w:val="003A7A5D"/>
    <w:rsid w:val="003B022B"/>
    <w:rsid w:val="003B16B4"/>
    <w:rsid w:val="003B268B"/>
    <w:rsid w:val="003B2723"/>
    <w:rsid w:val="003B2A10"/>
    <w:rsid w:val="003B3E61"/>
    <w:rsid w:val="003B458C"/>
    <w:rsid w:val="003B4A8E"/>
    <w:rsid w:val="003B56CC"/>
    <w:rsid w:val="003B600E"/>
    <w:rsid w:val="003B7188"/>
    <w:rsid w:val="003B7466"/>
    <w:rsid w:val="003B7612"/>
    <w:rsid w:val="003B7DF3"/>
    <w:rsid w:val="003C3803"/>
    <w:rsid w:val="003C3D81"/>
    <w:rsid w:val="003C5419"/>
    <w:rsid w:val="003C5A81"/>
    <w:rsid w:val="003C6C2C"/>
    <w:rsid w:val="003C7FD6"/>
    <w:rsid w:val="003D013C"/>
    <w:rsid w:val="003D127A"/>
    <w:rsid w:val="003D1920"/>
    <w:rsid w:val="003D56C6"/>
    <w:rsid w:val="003D5BA5"/>
    <w:rsid w:val="003D797C"/>
    <w:rsid w:val="003E1246"/>
    <w:rsid w:val="003E1592"/>
    <w:rsid w:val="003E1796"/>
    <w:rsid w:val="003E1B7E"/>
    <w:rsid w:val="003E315F"/>
    <w:rsid w:val="003E32E9"/>
    <w:rsid w:val="003E432E"/>
    <w:rsid w:val="003E45A4"/>
    <w:rsid w:val="003E4B52"/>
    <w:rsid w:val="003E726B"/>
    <w:rsid w:val="003E77D9"/>
    <w:rsid w:val="003E7ECA"/>
    <w:rsid w:val="003F1489"/>
    <w:rsid w:val="003F18C3"/>
    <w:rsid w:val="003F23DA"/>
    <w:rsid w:val="003F6BD0"/>
    <w:rsid w:val="004019C7"/>
    <w:rsid w:val="004077E5"/>
    <w:rsid w:val="00410145"/>
    <w:rsid w:val="00411F14"/>
    <w:rsid w:val="00414EFB"/>
    <w:rsid w:val="00417778"/>
    <w:rsid w:val="0042108F"/>
    <w:rsid w:val="00421FAC"/>
    <w:rsid w:val="00422B1D"/>
    <w:rsid w:val="00427A94"/>
    <w:rsid w:val="004300FB"/>
    <w:rsid w:val="004303AE"/>
    <w:rsid w:val="00432662"/>
    <w:rsid w:val="00434919"/>
    <w:rsid w:val="004351D8"/>
    <w:rsid w:val="00437801"/>
    <w:rsid w:val="00440567"/>
    <w:rsid w:val="00440F0A"/>
    <w:rsid w:val="0044269B"/>
    <w:rsid w:val="00442C3D"/>
    <w:rsid w:val="00444835"/>
    <w:rsid w:val="004461D1"/>
    <w:rsid w:val="00451B8E"/>
    <w:rsid w:val="00451F6A"/>
    <w:rsid w:val="00452CFA"/>
    <w:rsid w:val="00454C8B"/>
    <w:rsid w:val="00455E54"/>
    <w:rsid w:val="00456132"/>
    <w:rsid w:val="0046022E"/>
    <w:rsid w:val="0046079B"/>
    <w:rsid w:val="00463346"/>
    <w:rsid w:val="00467075"/>
    <w:rsid w:val="00470922"/>
    <w:rsid w:val="00471892"/>
    <w:rsid w:val="00472834"/>
    <w:rsid w:val="00472CFE"/>
    <w:rsid w:val="00473229"/>
    <w:rsid w:val="00475FC3"/>
    <w:rsid w:val="004762E5"/>
    <w:rsid w:val="0047773C"/>
    <w:rsid w:val="00480A2D"/>
    <w:rsid w:val="004816D1"/>
    <w:rsid w:val="0048371B"/>
    <w:rsid w:val="00483F24"/>
    <w:rsid w:val="0048516C"/>
    <w:rsid w:val="00485920"/>
    <w:rsid w:val="00485CF2"/>
    <w:rsid w:val="00490A6F"/>
    <w:rsid w:val="004925D2"/>
    <w:rsid w:val="00494232"/>
    <w:rsid w:val="004950B3"/>
    <w:rsid w:val="0049546C"/>
    <w:rsid w:val="004957AF"/>
    <w:rsid w:val="00496D0D"/>
    <w:rsid w:val="004A0A83"/>
    <w:rsid w:val="004A1170"/>
    <w:rsid w:val="004A13F9"/>
    <w:rsid w:val="004A1F76"/>
    <w:rsid w:val="004A26F5"/>
    <w:rsid w:val="004A2EED"/>
    <w:rsid w:val="004A3EB9"/>
    <w:rsid w:val="004A405F"/>
    <w:rsid w:val="004A47B5"/>
    <w:rsid w:val="004A5747"/>
    <w:rsid w:val="004A6341"/>
    <w:rsid w:val="004A793D"/>
    <w:rsid w:val="004B2282"/>
    <w:rsid w:val="004C4AD5"/>
    <w:rsid w:val="004C4C0A"/>
    <w:rsid w:val="004C561C"/>
    <w:rsid w:val="004C7BA6"/>
    <w:rsid w:val="004D03FF"/>
    <w:rsid w:val="004D1156"/>
    <w:rsid w:val="004D1C5B"/>
    <w:rsid w:val="004D50C4"/>
    <w:rsid w:val="004D7718"/>
    <w:rsid w:val="004D7CFC"/>
    <w:rsid w:val="004E08E1"/>
    <w:rsid w:val="004E2E18"/>
    <w:rsid w:val="004E65D1"/>
    <w:rsid w:val="004F01F0"/>
    <w:rsid w:val="004F059F"/>
    <w:rsid w:val="004F07CE"/>
    <w:rsid w:val="004F16DD"/>
    <w:rsid w:val="00500BF5"/>
    <w:rsid w:val="00502889"/>
    <w:rsid w:val="00502CEE"/>
    <w:rsid w:val="00504EF4"/>
    <w:rsid w:val="00507835"/>
    <w:rsid w:val="005130F9"/>
    <w:rsid w:val="00513E6A"/>
    <w:rsid w:val="00514067"/>
    <w:rsid w:val="005156CA"/>
    <w:rsid w:val="00516214"/>
    <w:rsid w:val="00516327"/>
    <w:rsid w:val="00516DD3"/>
    <w:rsid w:val="00517268"/>
    <w:rsid w:val="00520448"/>
    <w:rsid w:val="0052715C"/>
    <w:rsid w:val="0053065F"/>
    <w:rsid w:val="00530967"/>
    <w:rsid w:val="00531229"/>
    <w:rsid w:val="00531669"/>
    <w:rsid w:val="00533D27"/>
    <w:rsid w:val="005369E0"/>
    <w:rsid w:val="00541203"/>
    <w:rsid w:val="00541ED3"/>
    <w:rsid w:val="00542605"/>
    <w:rsid w:val="00542D9C"/>
    <w:rsid w:val="00544100"/>
    <w:rsid w:val="00544504"/>
    <w:rsid w:val="00544B06"/>
    <w:rsid w:val="005456D6"/>
    <w:rsid w:val="005472D5"/>
    <w:rsid w:val="005506B9"/>
    <w:rsid w:val="00550CB9"/>
    <w:rsid w:val="00550ECB"/>
    <w:rsid w:val="005526C8"/>
    <w:rsid w:val="0055328B"/>
    <w:rsid w:val="00554AA7"/>
    <w:rsid w:val="00557D2A"/>
    <w:rsid w:val="00560206"/>
    <w:rsid w:val="005621CC"/>
    <w:rsid w:val="00563C4A"/>
    <w:rsid w:val="00565552"/>
    <w:rsid w:val="005655BD"/>
    <w:rsid w:val="005674FD"/>
    <w:rsid w:val="00570DB7"/>
    <w:rsid w:val="005733CE"/>
    <w:rsid w:val="00573C13"/>
    <w:rsid w:val="0057526F"/>
    <w:rsid w:val="00580423"/>
    <w:rsid w:val="005807E3"/>
    <w:rsid w:val="00581C14"/>
    <w:rsid w:val="005830EF"/>
    <w:rsid w:val="005857E5"/>
    <w:rsid w:val="00587D2F"/>
    <w:rsid w:val="005901F3"/>
    <w:rsid w:val="00592926"/>
    <w:rsid w:val="005929F3"/>
    <w:rsid w:val="00592DC7"/>
    <w:rsid w:val="005948D6"/>
    <w:rsid w:val="005950AB"/>
    <w:rsid w:val="0059582A"/>
    <w:rsid w:val="00595F4C"/>
    <w:rsid w:val="005976F9"/>
    <w:rsid w:val="005A131C"/>
    <w:rsid w:val="005A3154"/>
    <w:rsid w:val="005A6941"/>
    <w:rsid w:val="005A72BE"/>
    <w:rsid w:val="005B21E9"/>
    <w:rsid w:val="005B2B14"/>
    <w:rsid w:val="005B4073"/>
    <w:rsid w:val="005B510F"/>
    <w:rsid w:val="005B55B2"/>
    <w:rsid w:val="005B6019"/>
    <w:rsid w:val="005B6709"/>
    <w:rsid w:val="005B7239"/>
    <w:rsid w:val="005C041F"/>
    <w:rsid w:val="005C1300"/>
    <w:rsid w:val="005C19C9"/>
    <w:rsid w:val="005C2463"/>
    <w:rsid w:val="005C291A"/>
    <w:rsid w:val="005C3FC9"/>
    <w:rsid w:val="005C4469"/>
    <w:rsid w:val="005C44DB"/>
    <w:rsid w:val="005C4965"/>
    <w:rsid w:val="005C6ABF"/>
    <w:rsid w:val="005C6FC1"/>
    <w:rsid w:val="005D432E"/>
    <w:rsid w:val="005D55B6"/>
    <w:rsid w:val="005D6587"/>
    <w:rsid w:val="005E196E"/>
    <w:rsid w:val="005E3300"/>
    <w:rsid w:val="005E3A0C"/>
    <w:rsid w:val="005E542F"/>
    <w:rsid w:val="005E6971"/>
    <w:rsid w:val="005E6A4D"/>
    <w:rsid w:val="005F05CB"/>
    <w:rsid w:val="005F09AE"/>
    <w:rsid w:val="005F2740"/>
    <w:rsid w:val="005F392B"/>
    <w:rsid w:val="005F5D65"/>
    <w:rsid w:val="005F7185"/>
    <w:rsid w:val="00601195"/>
    <w:rsid w:val="006017A6"/>
    <w:rsid w:val="00601CD4"/>
    <w:rsid w:val="006041FF"/>
    <w:rsid w:val="00604B70"/>
    <w:rsid w:val="00605863"/>
    <w:rsid w:val="00605D83"/>
    <w:rsid w:val="00605E99"/>
    <w:rsid w:val="0060769E"/>
    <w:rsid w:val="00612721"/>
    <w:rsid w:val="00614DBF"/>
    <w:rsid w:val="00615BB0"/>
    <w:rsid w:val="00616DAD"/>
    <w:rsid w:val="00617D4B"/>
    <w:rsid w:val="00621A89"/>
    <w:rsid w:val="00623D6E"/>
    <w:rsid w:val="00624DF5"/>
    <w:rsid w:val="0063221C"/>
    <w:rsid w:val="006329A0"/>
    <w:rsid w:val="00632DFE"/>
    <w:rsid w:val="00633E83"/>
    <w:rsid w:val="00634532"/>
    <w:rsid w:val="00636E1E"/>
    <w:rsid w:val="00636E45"/>
    <w:rsid w:val="006408D1"/>
    <w:rsid w:val="006409FE"/>
    <w:rsid w:val="0064152F"/>
    <w:rsid w:val="00650233"/>
    <w:rsid w:val="00650C38"/>
    <w:rsid w:val="00650D31"/>
    <w:rsid w:val="0065103D"/>
    <w:rsid w:val="00652223"/>
    <w:rsid w:val="00652784"/>
    <w:rsid w:val="0065288D"/>
    <w:rsid w:val="006530C0"/>
    <w:rsid w:val="006533D0"/>
    <w:rsid w:val="00654885"/>
    <w:rsid w:val="00656ACD"/>
    <w:rsid w:val="006571EC"/>
    <w:rsid w:val="006625A0"/>
    <w:rsid w:val="00664C38"/>
    <w:rsid w:val="00665537"/>
    <w:rsid w:val="0066599F"/>
    <w:rsid w:val="00670601"/>
    <w:rsid w:val="006719AA"/>
    <w:rsid w:val="00671D97"/>
    <w:rsid w:val="00672CD4"/>
    <w:rsid w:val="00676C96"/>
    <w:rsid w:val="0068259E"/>
    <w:rsid w:val="006827A4"/>
    <w:rsid w:val="00682E37"/>
    <w:rsid w:val="00683C77"/>
    <w:rsid w:val="00686518"/>
    <w:rsid w:val="006872B6"/>
    <w:rsid w:val="006874FE"/>
    <w:rsid w:val="006922CB"/>
    <w:rsid w:val="0069473D"/>
    <w:rsid w:val="00696E31"/>
    <w:rsid w:val="006970B9"/>
    <w:rsid w:val="0069738E"/>
    <w:rsid w:val="006979E8"/>
    <w:rsid w:val="006A05E2"/>
    <w:rsid w:val="006A0837"/>
    <w:rsid w:val="006A143E"/>
    <w:rsid w:val="006A22EC"/>
    <w:rsid w:val="006A2679"/>
    <w:rsid w:val="006A344C"/>
    <w:rsid w:val="006A3514"/>
    <w:rsid w:val="006A4C33"/>
    <w:rsid w:val="006A5A79"/>
    <w:rsid w:val="006B4259"/>
    <w:rsid w:val="006B4FB9"/>
    <w:rsid w:val="006B6C98"/>
    <w:rsid w:val="006C16F8"/>
    <w:rsid w:val="006C4B72"/>
    <w:rsid w:val="006C5ED8"/>
    <w:rsid w:val="006D0154"/>
    <w:rsid w:val="006D0F97"/>
    <w:rsid w:val="006D2398"/>
    <w:rsid w:val="006D269B"/>
    <w:rsid w:val="006D605D"/>
    <w:rsid w:val="006D671E"/>
    <w:rsid w:val="006D6882"/>
    <w:rsid w:val="006D6A04"/>
    <w:rsid w:val="006E10CC"/>
    <w:rsid w:val="006E1C40"/>
    <w:rsid w:val="006E3464"/>
    <w:rsid w:val="006E3F2F"/>
    <w:rsid w:val="006E400D"/>
    <w:rsid w:val="006E4156"/>
    <w:rsid w:val="006E452D"/>
    <w:rsid w:val="006E4AFC"/>
    <w:rsid w:val="006E546B"/>
    <w:rsid w:val="006E75D6"/>
    <w:rsid w:val="006F194A"/>
    <w:rsid w:val="006F27B1"/>
    <w:rsid w:val="006F2998"/>
    <w:rsid w:val="006F35FB"/>
    <w:rsid w:val="006F5768"/>
    <w:rsid w:val="006F649A"/>
    <w:rsid w:val="006F6F2E"/>
    <w:rsid w:val="006F7C8A"/>
    <w:rsid w:val="00700099"/>
    <w:rsid w:val="0070136E"/>
    <w:rsid w:val="0070456C"/>
    <w:rsid w:val="00705AB0"/>
    <w:rsid w:val="007068BF"/>
    <w:rsid w:val="00707DA6"/>
    <w:rsid w:val="0071026A"/>
    <w:rsid w:val="007120FD"/>
    <w:rsid w:val="0071225E"/>
    <w:rsid w:val="007135C3"/>
    <w:rsid w:val="0071369B"/>
    <w:rsid w:val="00713A1B"/>
    <w:rsid w:val="007164BD"/>
    <w:rsid w:val="00717856"/>
    <w:rsid w:val="00723940"/>
    <w:rsid w:val="00723F91"/>
    <w:rsid w:val="00725B3A"/>
    <w:rsid w:val="007264A2"/>
    <w:rsid w:val="00726E75"/>
    <w:rsid w:val="007308BE"/>
    <w:rsid w:val="007347A6"/>
    <w:rsid w:val="00735B74"/>
    <w:rsid w:val="00735D0A"/>
    <w:rsid w:val="00736022"/>
    <w:rsid w:val="0073675B"/>
    <w:rsid w:val="0074169E"/>
    <w:rsid w:val="00741C2E"/>
    <w:rsid w:val="007420D5"/>
    <w:rsid w:val="00743EB6"/>
    <w:rsid w:val="00743FCA"/>
    <w:rsid w:val="00745492"/>
    <w:rsid w:val="00746BAB"/>
    <w:rsid w:val="007507D6"/>
    <w:rsid w:val="00751B56"/>
    <w:rsid w:val="00752656"/>
    <w:rsid w:val="00755DAC"/>
    <w:rsid w:val="00756A1E"/>
    <w:rsid w:val="00756AC3"/>
    <w:rsid w:val="0075756C"/>
    <w:rsid w:val="00760427"/>
    <w:rsid w:val="00762964"/>
    <w:rsid w:val="00764314"/>
    <w:rsid w:val="007673F2"/>
    <w:rsid w:val="007700EA"/>
    <w:rsid w:val="00770711"/>
    <w:rsid w:val="00770F08"/>
    <w:rsid w:val="00772329"/>
    <w:rsid w:val="00772965"/>
    <w:rsid w:val="00773F6F"/>
    <w:rsid w:val="00774062"/>
    <w:rsid w:val="00774507"/>
    <w:rsid w:val="007748AD"/>
    <w:rsid w:val="00774D82"/>
    <w:rsid w:val="00774E11"/>
    <w:rsid w:val="007777AA"/>
    <w:rsid w:val="00780369"/>
    <w:rsid w:val="00781ACB"/>
    <w:rsid w:val="00784AD0"/>
    <w:rsid w:val="007860E6"/>
    <w:rsid w:val="00786773"/>
    <w:rsid w:val="00786CD0"/>
    <w:rsid w:val="00791289"/>
    <w:rsid w:val="007947B6"/>
    <w:rsid w:val="00795A75"/>
    <w:rsid w:val="00796203"/>
    <w:rsid w:val="00796C30"/>
    <w:rsid w:val="00797F3A"/>
    <w:rsid w:val="007A04A2"/>
    <w:rsid w:val="007A0574"/>
    <w:rsid w:val="007A197D"/>
    <w:rsid w:val="007A38D2"/>
    <w:rsid w:val="007A62AD"/>
    <w:rsid w:val="007A6437"/>
    <w:rsid w:val="007A6E84"/>
    <w:rsid w:val="007B0872"/>
    <w:rsid w:val="007B2473"/>
    <w:rsid w:val="007B520A"/>
    <w:rsid w:val="007B6DF4"/>
    <w:rsid w:val="007B79B7"/>
    <w:rsid w:val="007B7DB0"/>
    <w:rsid w:val="007C0987"/>
    <w:rsid w:val="007C3520"/>
    <w:rsid w:val="007C481E"/>
    <w:rsid w:val="007C61E7"/>
    <w:rsid w:val="007C69FF"/>
    <w:rsid w:val="007D1D19"/>
    <w:rsid w:val="007D2D52"/>
    <w:rsid w:val="007D3C32"/>
    <w:rsid w:val="007D4D52"/>
    <w:rsid w:val="007D54F8"/>
    <w:rsid w:val="007D6414"/>
    <w:rsid w:val="007D7066"/>
    <w:rsid w:val="007E2CC9"/>
    <w:rsid w:val="007E3388"/>
    <w:rsid w:val="007E6F34"/>
    <w:rsid w:val="007F0202"/>
    <w:rsid w:val="007F34F6"/>
    <w:rsid w:val="00800574"/>
    <w:rsid w:val="00800BE8"/>
    <w:rsid w:val="00804094"/>
    <w:rsid w:val="00804E03"/>
    <w:rsid w:val="00805B99"/>
    <w:rsid w:val="00805D14"/>
    <w:rsid w:val="008118D0"/>
    <w:rsid w:val="00811BDE"/>
    <w:rsid w:val="00811D8B"/>
    <w:rsid w:val="00812DE8"/>
    <w:rsid w:val="008147A5"/>
    <w:rsid w:val="00814E05"/>
    <w:rsid w:val="00814FA0"/>
    <w:rsid w:val="00816893"/>
    <w:rsid w:val="008217C4"/>
    <w:rsid w:val="0082189B"/>
    <w:rsid w:val="00823239"/>
    <w:rsid w:val="00823E2A"/>
    <w:rsid w:val="0082431B"/>
    <w:rsid w:val="008272A3"/>
    <w:rsid w:val="008273EB"/>
    <w:rsid w:val="00830CE7"/>
    <w:rsid w:val="00835262"/>
    <w:rsid w:val="00840297"/>
    <w:rsid w:val="00841E3C"/>
    <w:rsid w:val="00841FC8"/>
    <w:rsid w:val="00842112"/>
    <w:rsid w:val="008421A0"/>
    <w:rsid w:val="0084282E"/>
    <w:rsid w:val="00846F40"/>
    <w:rsid w:val="0085143E"/>
    <w:rsid w:val="008515A4"/>
    <w:rsid w:val="00852724"/>
    <w:rsid w:val="00852F0B"/>
    <w:rsid w:val="00854C43"/>
    <w:rsid w:val="0085583C"/>
    <w:rsid w:val="00857AB2"/>
    <w:rsid w:val="008600A4"/>
    <w:rsid w:val="00860CFD"/>
    <w:rsid w:val="00860D02"/>
    <w:rsid w:val="0086101F"/>
    <w:rsid w:val="0086177D"/>
    <w:rsid w:val="0086301F"/>
    <w:rsid w:val="00863A6C"/>
    <w:rsid w:val="00863C6F"/>
    <w:rsid w:val="00865D7B"/>
    <w:rsid w:val="00865EAF"/>
    <w:rsid w:val="00866BE9"/>
    <w:rsid w:val="00871FBF"/>
    <w:rsid w:val="00872420"/>
    <w:rsid w:val="00873D64"/>
    <w:rsid w:val="0087590F"/>
    <w:rsid w:val="008771BC"/>
    <w:rsid w:val="008775DD"/>
    <w:rsid w:val="00877635"/>
    <w:rsid w:val="008777A5"/>
    <w:rsid w:val="0088215B"/>
    <w:rsid w:val="008832B1"/>
    <w:rsid w:val="008844BE"/>
    <w:rsid w:val="008854EB"/>
    <w:rsid w:val="00885E8C"/>
    <w:rsid w:val="008922D4"/>
    <w:rsid w:val="0089468B"/>
    <w:rsid w:val="00895978"/>
    <w:rsid w:val="008962F6"/>
    <w:rsid w:val="008966F3"/>
    <w:rsid w:val="008A04DB"/>
    <w:rsid w:val="008A0B23"/>
    <w:rsid w:val="008A1D8E"/>
    <w:rsid w:val="008A1FFE"/>
    <w:rsid w:val="008A300D"/>
    <w:rsid w:val="008A56C7"/>
    <w:rsid w:val="008A5A7D"/>
    <w:rsid w:val="008B3007"/>
    <w:rsid w:val="008B3E8B"/>
    <w:rsid w:val="008B42FC"/>
    <w:rsid w:val="008B43DB"/>
    <w:rsid w:val="008B5CC4"/>
    <w:rsid w:val="008B6BC2"/>
    <w:rsid w:val="008C1903"/>
    <w:rsid w:val="008C1F53"/>
    <w:rsid w:val="008C3A13"/>
    <w:rsid w:val="008C58B2"/>
    <w:rsid w:val="008C7D22"/>
    <w:rsid w:val="008D13EA"/>
    <w:rsid w:val="008D2EA0"/>
    <w:rsid w:val="008D347D"/>
    <w:rsid w:val="008D4A08"/>
    <w:rsid w:val="008D713E"/>
    <w:rsid w:val="008E074F"/>
    <w:rsid w:val="008E1CE4"/>
    <w:rsid w:val="008E2BB7"/>
    <w:rsid w:val="008E2F88"/>
    <w:rsid w:val="008E4F0C"/>
    <w:rsid w:val="008E6FA6"/>
    <w:rsid w:val="008F0625"/>
    <w:rsid w:val="008F0E3F"/>
    <w:rsid w:val="009006EB"/>
    <w:rsid w:val="00901193"/>
    <w:rsid w:val="009043C8"/>
    <w:rsid w:val="00904640"/>
    <w:rsid w:val="0090474E"/>
    <w:rsid w:val="00906288"/>
    <w:rsid w:val="00906828"/>
    <w:rsid w:val="009128D3"/>
    <w:rsid w:val="0091392F"/>
    <w:rsid w:val="009143C6"/>
    <w:rsid w:val="009148BB"/>
    <w:rsid w:val="00920DC0"/>
    <w:rsid w:val="00924066"/>
    <w:rsid w:val="00926558"/>
    <w:rsid w:val="009313F5"/>
    <w:rsid w:val="0093276B"/>
    <w:rsid w:val="00935458"/>
    <w:rsid w:val="00935AB5"/>
    <w:rsid w:val="009360E3"/>
    <w:rsid w:val="00936E63"/>
    <w:rsid w:val="0094132A"/>
    <w:rsid w:val="0094192C"/>
    <w:rsid w:val="0094633F"/>
    <w:rsid w:val="009518ED"/>
    <w:rsid w:val="00951968"/>
    <w:rsid w:val="0095286D"/>
    <w:rsid w:val="00953E1E"/>
    <w:rsid w:val="009540E8"/>
    <w:rsid w:val="0095429E"/>
    <w:rsid w:val="00954791"/>
    <w:rsid w:val="009558D5"/>
    <w:rsid w:val="0095590B"/>
    <w:rsid w:val="009572F5"/>
    <w:rsid w:val="00957F99"/>
    <w:rsid w:val="00961C1C"/>
    <w:rsid w:val="0096252B"/>
    <w:rsid w:val="0096373A"/>
    <w:rsid w:val="00963F5A"/>
    <w:rsid w:val="0096522E"/>
    <w:rsid w:val="00965650"/>
    <w:rsid w:val="009702C4"/>
    <w:rsid w:val="009705B4"/>
    <w:rsid w:val="00973031"/>
    <w:rsid w:val="009734AE"/>
    <w:rsid w:val="00973A91"/>
    <w:rsid w:val="00980456"/>
    <w:rsid w:val="009813B8"/>
    <w:rsid w:val="00981949"/>
    <w:rsid w:val="00983A66"/>
    <w:rsid w:val="009844AA"/>
    <w:rsid w:val="00984D45"/>
    <w:rsid w:val="00985215"/>
    <w:rsid w:val="00986205"/>
    <w:rsid w:val="00990D3F"/>
    <w:rsid w:val="00992788"/>
    <w:rsid w:val="00994192"/>
    <w:rsid w:val="0099633C"/>
    <w:rsid w:val="00996567"/>
    <w:rsid w:val="0099675F"/>
    <w:rsid w:val="00996902"/>
    <w:rsid w:val="009A2B7D"/>
    <w:rsid w:val="009A5157"/>
    <w:rsid w:val="009A7C56"/>
    <w:rsid w:val="009B1002"/>
    <w:rsid w:val="009B3D1D"/>
    <w:rsid w:val="009B5871"/>
    <w:rsid w:val="009B68CE"/>
    <w:rsid w:val="009B71C8"/>
    <w:rsid w:val="009C1580"/>
    <w:rsid w:val="009C18DF"/>
    <w:rsid w:val="009C269E"/>
    <w:rsid w:val="009C3DDB"/>
    <w:rsid w:val="009C5D3E"/>
    <w:rsid w:val="009D2975"/>
    <w:rsid w:val="009D2B22"/>
    <w:rsid w:val="009D5001"/>
    <w:rsid w:val="009E195A"/>
    <w:rsid w:val="009E37B7"/>
    <w:rsid w:val="009E3E4C"/>
    <w:rsid w:val="009E6177"/>
    <w:rsid w:val="009F0659"/>
    <w:rsid w:val="009F1691"/>
    <w:rsid w:val="009F2525"/>
    <w:rsid w:val="009F6AC8"/>
    <w:rsid w:val="00A03803"/>
    <w:rsid w:val="00A03EB4"/>
    <w:rsid w:val="00A077C3"/>
    <w:rsid w:val="00A11BF0"/>
    <w:rsid w:val="00A11DDB"/>
    <w:rsid w:val="00A12E89"/>
    <w:rsid w:val="00A13148"/>
    <w:rsid w:val="00A13811"/>
    <w:rsid w:val="00A160AE"/>
    <w:rsid w:val="00A163E1"/>
    <w:rsid w:val="00A163E5"/>
    <w:rsid w:val="00A164DE"/>
    <w:rsid w:val="00A20F54"/>
    <w:rsid w:val="00A23422"/>
    <w:rsid w:val="00A242AC"/>
    <w:rsid w:val="00A2498C"/>
    <w:rsid w:val="00A25AD6"/>
    <w:rsid w:val="00A30255"/>
    <w:rsid w:val="00A30A2E"/>
    <w:rsid w:val="00A31E94"/>
    <w:rsid w:val="00A32098"/>
    <w:rsid w:val="00A35D11"/>
    <w:rsid w:val="00A379EB"/>
    <w:rsid w:val="00A41001"/>
    <w:rsid w:val="00A41A20"/>
    <w:rsid w:val="00A42BB3"/>
    <w:rsid w:val="00A4411C"/>
    <w:rsid w:val="00A443C7"/>
    <w:rsid w:val="00A50056"/>
    <w:rsid w:val="00A54C25"/>
    <w:rsid w:val="00A56F28"/>
    <w:rsid w:val="00A612FA"/>
    <w:rsid w:val="00A61FE9"/>
    <w:rsid w:val="00A625A5"/>
    <w:rsid w:val="00A64209"/>
    <w:rsid w:val="00A64B5C"/>
    <w:rsid w:val="00A65962"/>
    <w:rsid w:val="00A65BDD"/>
    <w:rsid w:val="00A666C7"/>
    <w:rsid w:val="00A705A3"/>
    <w:rsid w:val="00A70EE1"/>
    <w:rsid w:val="00A71B1E"/>
    <w:rsid w:val="00A71C72"/>
    <w:rsid w:val="00A72008"/>
    <w:rsid w:val="00A72703"/>
    <w:rsid w:val="00A72E41"/>
    <w:rsid w:val="00A754B0"/>
    <w:rsid w:val="00A76459"/>
    <w:rsid w:val="00A76CEE"/>
    <w:rsid w:val="00A77C73"/>
    <w:rsid w:val="00A806D3"/>
    <w:rsid w:val="00A80884"/>
    <w:rsid w:val="00A80C56"/>
    <w:rsid w:val="00A815D0"/>
    <w:rsid w:val="00A81825"/>
    <w:rsid w:val="00A84007"/>
    <w:rsid w:val="00A85637"/>
    <w:rsid w:val="00A867DB"/>
    <w:rsid w:val="00A86D4E"/>
    <w:rsid w:val="00A87DBF"/>
    <w:rsid w:val="00A92352"/>
    <w:rsid w:val="00A93868"/>
    <w:rsid w:val="00A96177"/>
    <w:rsid w:val="00A976DF"/>
    <w:rsid w:val="00AA0081"/>
    <w:rsid w:val="00AA0659"/>
    <w:rsid w:val="00AA0681"/>
    <w:rsid w:val="00AA1F92"/>
    <w:rsid w:val="00AA3492"/>
    <w:rsid w:val="00AA398E"/>
    <w:rsid w:val="00AA50E9"/>
    <w:rsid w:val="00AA57B7"/>
    <w:rsid w:val="00AA5EC8"/>
    <w:rsid w:val="00AA6A64"/>
    <w:rsid w:val="00AB0422"/>
    <w:rsid w:val="00AB15A4"/>
    <w:rsid w:val="00AB21E0"/>
    <w:rsid w:val="00AB2A5F"/>
    <w:rsid w:val="00AB6C42"/>
    <w:rsid w:val="00AC12D8"/>
    <w:rsid w:val="00AC1FB9"/>
    <w:rsid w:val="00AC50E8"/>
    <w:rsid w:val="00AC6382"/>
    <w:rsid w:val="00AC69C4"/>
    <w:rsid w:val="00AC6AEF"/>
    <w:rsid w:val="00AD1F8C"/>
    <w:rsid w:val="00AD509C"/>
    <w:rsid w:val="00AE0F9B"/>
    <w:rsid w:val="00AE23CE"/>
    <w:rsid w:val="00AE253C"/>
    <w:rsid w:val="00AE27B3"/>
    <w:rsid w:val="00AE4C38"/>
    <w:rsid w:val="00AE5B49"/>
    <w:rsid w:val="00AE7F3E"/>
    <w:rsid w:val="00AF0A3A"/>
    <w:rsid w:val="00AF43D1"/>
    <w:rsid w:val="00AF4BA9"/>
    <w:rsid w:val="00AF5B17"/>
    <w:rsid w:val="00B00156"/>
    <w:rsid w:val="00B00798"/>
    <w:rsid w:val="00B0182A"/>
    <w:rsid w:val="00B01EE3"/>
    <w:rsid w:val="00B03F6A"/>
    <w:rsid w:val="00B04595"/>
    <w:rsid w:val="00B05908"/>
    <w:rsid w:val="00B07B89"/>
    <w:rsid w:val="00B10698"/>
    <w:rsid w:val="00B11DA4"/>
    <w:rsid w:val="00B12488"/>
    <w:rsid w:val="00B136AB"/>
    <w:rsid w:val="00B14CA8"/>
    <w:rsid w:val="00B16441"/>
    <w:rsid w:val="00B2476E"/>
    <w:rsid w:val="00B24C4C"/>
    <w:rsid w:val="00B26449"/>
    <w:rsid w:val="00B333BA"/>
    <w:rsid w:val="00B34176"/>
    <w:rsid w:val="00B343EF"/>
    <w:rsid w:val="00B34A5F"/>
    <w:rsid w:val="00B408EA"/>
    <w:rsid w:val="00B421D3"/>
    <w:rsid w:val="00B466A0"/>
    <w:rsid w:val="00B52023"/>
    <w:rsid w:val="00B5508A"/>
    <w:rsid w:val="00B57ED3"/>
    <w:rsid w:val="00B62930"/>
    <w:rsid w:val="00B62C8D"/>
    <w:rsid w:val="00B65D45"/>
    <w:rsid w:val="00B66AF8"/>
    <w:rsid w:val="00B66B13"/>
    <w:rsid w:val="00B6775E"/>
    <w:rsid w:val="00B70B25"/>
    <w:rsid w:val="00B70F83"/>
    <w:rsid w:val="00B70FE4"/>
    <w:rsid w:val="00B7157C"/>
    <w:rsid w:val="00B721F7"/>
    <w:rsid w:val="00B724F3"/>
    <w:rsid w:val="00B736F6"/>
    <w:rsid w:val="00B74287"/>
    <w:rsid w:val="00B756DD"/>
    <w:rsid w:val="00B758A4"/>
    <w:rsid w:val="00B767EE"/>
    <w:rsid w:val="00B77218"/>
    <w:rsid w:val="00B77FEB"/>
    <w:rsid w:val="00B8362B"/>
    <w:rsid w:val="00B83868"/>
    <w:rsid w:val="00B83C71"/>
    <w:rsid w:val="00B84700"/>
    <w:rsid w:val="00B8553C"/>
    <w:rsid w:val="00B8633B"/>
    <w:rsid w:val="00B86813"/>
    <w:rsid w:val="00B86CAA"/>
    <w:rsid w:val="00B903C4"/>
    <w:rsid w:val="00B91E0C"/>
    <w:rsid w:val="00B9224E"/>
    <w:rsid w:val="00B923D1"/>
    <w:rsid w:val="00B9349E"/>
    <w:rsid w:val="00B93542"/>
    <w:rsid w:val="00B946AE"/>
    <w:rsid w:val="00B957A3"/>
    <w:rsid w:val="00B97C4A"/>
    <w:rsid w:val="00BA3E3A"/>
    <w:rsid w:val="00BA3E6E"/>
    <w:rsid w:val="00BA413D"/>
    <w:rsid w:val="00BA42D5"/>
    <w:rsid w:val="00BA49AC"/>
    <w:rsid w:val="00BA4CE7"/>
    <w:rsid w:val="00BA7C73"/>
    <w:rsid w:val="00BB0870"/>
    <w:rsid w:val="00BB1260"/>
    <w:rsid w:val="00BB1ED0"/>
    <w:rsid w:val="00BB36A7"/>
    <w:rsid w:val="00BB58E5"/>
    <w:rsid w:val="00BB7AEE"/>
    <w:rsid w:val="00BC0AF5"/>
    <w:rsid w:val="00BC0FC3"/>
    <w:rsid w:val="00BC1DAC"/>
    <w:rsid w:val="00BC7359"/>
    <w:rsid w:val="00BD2589"/>
    <w:rsid w:val="00BD2EAA"/>
    <w:rsid w:val="00BD3E4B"/>
    <w:rsid w:val="00BD6C83"/>
    <w:rsid w:val="00BD75AB"/>
    <w:rsid w:val="00BE2C2D"/>
    <w:rsid w:val="00BE325C"/>
    <w:rsid w:val="00BE3E15"/>
    <w:rsid w:val="00BF1385"/>
    <w:rsid w:val="00BF36D7"/>
    <w:rsid w:val="00BF3B46"/>
    <w:rsid w:val="00BF5A60"/>
    <w:rsid w:val="00BF7523"/>
    <w:rsid w:val="00BF7CE5"/>
    <w:rsid w:val="00C00F05"/>
    <w:rsid w:val="00C02377"/>
    <w:rsid w:val="00C0251A"/>
    <w:rsid w:val="00C05052"/>
    <w:rsid w:val="00C07544"/>
    <w:rsid w:val="00C1033F"/>
    <w:rsid w:val="00C11320"/>
    <w:rsid w:val="00C11616"/>
    <w:rsid w:val="00C12933"/>
    <w:rsid w:val="00C13009"/>
    <w:rsid w:val="00C1471F"/>
    <w:rsid w:val="00C15F40"/>
    <w:rsid w:val="00C174E9"/>
    <w:rsid w:val="00C20BA5"/>
    <w:rsid w:val="00C2155B"/>
    <w:rsid w:val="00C21BE1"/>
    <w:rsid w:val="00C248C3"/>
    <w:rsid w:val="00C26DFC"/>
    <w:rsid w:val="00C27387"/>
    <w:rsid w:val="00C31D15"/>
    <w:rsid w:val="00C32D77"/>
    <w:rsid w:val="00C334CB"/>
    <w:rsid w:val="00C33B33"/>
    <w:rsid w:val="00C35079"/>
    <w:rsid w:val="00C35D38"/>
    <w:rsid w:val="00C40D49"/>
    <w:rsid w:val="00C41B25"/>
    <w:rsid w:val="00C41CA5"/>
    <w:rsid w:val="00C43278"/>
    <w:rsid w:val="00C4405E"/>
    <w:rsid w:val="00C4716A"/>
    <w:rsid w:val="00C47D6B"/>
    <w:rsid w:val="00C51891"/>
    <w:rsid w:val="00C51F8F"/>
    <w:rsid w:val="00C53D8D"/>
    <w:rsid w:val="00C60AB4"/>
    <w:rsid w:val="00C65666"/>
    <w:rsid w:val="00C6584C"/>
    <w:rsid w:val="00C65955"/>
    <w:rsid w:val="00C67942"/>
    <w:rsid w:val="00C67DEC"/>
    <w:rsid w:val="00C70205"/>
    <w:rsid w:val="00C72A65"/>
    <w:rsid w:val="00C77775"/>
    <w:rsid w:val="00C80625"/>
    <w:rsid w:val="00C82F1F"/>
    <w:rsid w:val="00C83227"/>
    <w:rsid w:val="00C8386C"/>
    <w:rsid w:val="00C83F8C"/>
    <w:rsid w:val="00C84C7D"/>
    <w:rsid w:val="00C8514B"/>
    <w:rsid w:val="00C91970"/>
    <w:rsid w:val="00C93574"/>
    <w:rsid w:val="00C96A9A"/>
    <w:rsid w:val="00C97B85"/>
    <w:rsid w:val="00CA4381"/>
    <w:rsid w:val="00CA46EA"/>
    <w:rsid w:val="00CA56B8"/>
    <w:rsid w:val="00CA597D"/>
    <w:rsid w:val="00CA60FA"/>
    <w:rsid w:val="00CA6E67"/>
    <w:rsid w:val="00CA7C67"/>
    <w:rsid w:val="00CB376C"/>
    <w:rsid w:val="00CB4018"/>
    <w:rsid w:val="00CB426C"/>
    <w:rsid w:val="00CB5983"/>
    <w:rsid w:val="00CB6619"/>
    <w:rsid w:val="00CC2F17"/>
    <w:rsid w:val="00CC390F"/>
    <w:rsid w:val="00CC43ED"/>
    <w:rsid w:val="00CC4C5D"/>
    <w:rsid w:val="00CC5E10"/>
    <w:rsid w:val="00CD0937"/>
    <w:rsid w:val="00CD43BD"/>
    <w:rsid w:val="00CD580B"/>
    <w:rsid w:val="00CD5895"/>
    <w:rsid w:val="00CD63B0"/>
    <w:rsid w:val="00CE0DD5"/>
    <w:rsid w:val="00CE0F4A"/>
    <w:rsid w:val="00CE2BCC"/>
    <w:rsid w:val="00CE36BE"/>
    <w:rsid w:val="00CE4F15"/>
    <w:rsid w:val="00CE5264"/>
    <w:rsid w:val="00CE642B"/>
    <w:rsid w:val="00CF00F4"/>
    <w:rsid w:val="00CF0E3A"/>
    <w:rsid w:val="00CF2A94"/>
    <w:rsid w:val="00CF2B14"/>
    <w:rsid w:val="00CF3F7C"/>
    <w:rsid w:val="00CF45FA"/>
    <w:rsid w:val="00CF4DE7"/>
    <w:rsid w:val="00CF7671"/>
    <w:rsid w:val="00D004BA"/>
    <w:rsid w:val="00D01D44"/>
    <w:rsid w:val="00D0376D"/>
    <w:rsid w:val="00D0577B"/>
    <w:rsid w:val="00D05C0C"/>
    <w:rsid w:val="00D10426"/>
    <w:rsid w:val="00D10BAF"/>
    <w:rsid w:val="00D11426"/>
    <w:rsid w:val="00D1207C"/>
    <w:rsid w:val="00D12FF3"/>
    <w:rsid w:val="00D136A9"/>
    <w:rsid w:val="00D15B01"/>
    <w:rsid w:val="00D15CFA"/>
    <w:rsid w:val="00D1634B"/>
    <w:rsid w:val="00D1685C"/>
    <w:rsid w:val="00D16E53"/>
    <w:rsid w:val="00D16F85"/>
    <w:rsid w:val="00D21A26"/>
    <w:rsid w:val="00D23969"/>
    <w:rsid w:val="00D262B3"/>
    <w:rsid w:val="00D27A43"/>
    <w:rsid w:val="00D300F9"/>
    <w:rsid w:val="00D30A92"/>
    <w:rsid w:val="00D33F30"/>
    <w:rsid w:val="00D355F7"/>
    <w:rsid w:val="00D35F48"/>
    <w:rsid w:val="00D36C8D"/>
    <w:rsid w:val="00D4174B"/>
    <w:rsid w:val="00D42522"/>
    <w:rsid w:val="00D42697"/>
    <w:rsid w:val="00D42C4D"/>
    <w:rsid w:val="00D443CF"/>
    <w:rsid w:val="00D4449E"/>
    <w:rsid w:val="00D45282"/>
    <w:rsid w:val="00D45D63"/>
    <w:rsid w:val="00D50B6B"/>
    <w:rsid w:val="00D50C34"/>
    <w:rsid w:val="00D5285B"/>
    <w:rsid w:val="00D53AA0"/>
    <w:rsid w:val="00D5746C"/>
    <w:rsid w:val="00D5776B"/>
    <w:rsid w:val="00D57D9D"/>
    <w:rsid w:val="00D62486"/>
    <w:rsid w:val="00D635B9"/>
    <w:rsid w:val="00D6762B"/>
    <w:rsid w:val="00D71E7C"/>
    <w:rsid w:val="00D7362F"/>
    <w:rsid w:val="00D76F1C"/>
    <w:rsid w:val="00D82CB6"/>
    <w:rsid w:val="00D84088"/>
    <w:rsid w:val="00D8496B"/>
    <w:rsid w:val="00D86E74"/>
    <w:rsid w:val="00D87935"/>
    <w:rsid w:val="00D87B45"/>
    <w:rsid w:val="00D87E0F"/>
    <w:rsid w:val="00D87EA6"/>
    <w:rsid w:val="00D91357"/>
    <w:rsid w:val="00D914A7"/>
    <w:rsid w:val="00D91558"/>
    <w:rsid w:val="00D918F0"/>
    <w:rsid w:val="00D9407A"/>
    <w:rsid w:val="00D95F6E"/>
    <w:rsid w:val="00DA460F"/>
    <w:rsid w:val="00DA499F"/>
    <w:rsid w:val="00DB1E6A"/>
    <w:rsid w:val="00DB35AD"/>
    <w:rsid w:val="00DB5A41"/>
    <w:rsid w:val="00DB60E3"/>
    <w:rsid w:val="00DB69AA"/>
    <w:rsid w:val="00DC1A27"/>
    <w:rsid w:val="00DC2889"/>
    <w:rsid w:val="00DC3B44"/>
    <w:rsid w:val="00DC4F83"/>
    <w:rsid w:val="00DC6F71"/>
    <w:rsid w:val="00DC724E"/>
    <w:rsid w:val="00DC77B4"/>
    <w:rsid w:val="00DC7FED"/>
    <w:rsid w:val="00DD47A7"/>
    <w:rsid w:val="00DD6B1D"/>
    <w:rsid w:val="00DD7AF6"/>
    <w:rsid w:val="00DE26F7"/>
    <w:rsid w:val="00DE579C"/>
    <w:rsid w:val="00DE60D8"/>
    <w:rsid w:val="00DE60EE"/>
    <w:rsid w:val="00DE62BD"/>
    <w:rsid w:val="00DE687C"/>
    <w:rsid w:val="00DE6CBF"/>
    <w:rsid w:val="00DE71A7"/>
    <w:rsid w:val="00DF0433"/>
    <w:rsid w:val="00DF083E"/>
    <w:rsid w:val="00DF1564"/>
    <w:rsid w:val="00DF4D04"/>
    <w:rsid w:val="00DF5276"/>
    <w:rsid w:val="00DF5EE6"/>
    <w:rsid w:val="00DF74DF"/>
    <w:rsid w:val="00E01331"/>
    <w:rsid w:val="00E01819"/>
    <w:rsid w:val="00E0299E"/>
    <w:rsid w:val="00E03D12"/>
    <w:rsid w:val="00E043A1"/>
    <w:rsid w:val="00E05051"/>
    <w:rsid w:val="00E05EE4"/>
    <w:rsid w:val="00E065C9"/>
    <w:rsid w:val="00E10894"/>
    <w:rsid w:val="00E112C5"/>
    <w:rsid w:val="00E11960"/>
    <w:rsid w:val="00E17270"/>
    <w:rsid w:val="00E17B53"/>
    <w:rsid w:val="00E207A9"/>
    <w:rsid w:val="00E2379C"/>
    <w:rsid w:val="00E24E4F"/>
    <w:rsid w:val="00E25EE0"/>
    <w:rsid w:val="00E264C1"/>
    <w:rsid w:val="00E30DF9"/>
    <w:rsid w:val="00E30E6F"/>
    <w:rsid w:val="00E31719"/>
    <w:rsid w:val="00E346E2"/>
    <w:rsid w:val="00E37AFD"/>
    <w:rsid w:val="00E4018E"/>
    <w:rsid w:val="00E42E26"/>
    <w:rsid w:val="00E43677"/>
    <w:rsid w:val="00E4549E"/>
    <w:rsid w:val="00E45DF4"/>
    <w:rsid w:val="00E477CD"/>
    <w:rsid w:val="00E5156C"/>
    <w:rsid w:val="00E5377A"/>
    <w:rsid w:val="00E552FF"/>
    <w:rsid w:val="00E56023"/>
    <w:rsid w:val="00E568E0"/>
    <w:rsid w:val="00E57B98"/>
    <w:rsid w:val="00E61392"/>
    <w:rsid w:val="00E62615"/>
    <w:rsid w:val="00E6270E"/>
    <w:rsid w:val="00E62DBD"/>
    <w:rsid w:val="00E63B6E"/>
    <w:rsid w:val="00E64172"/>
    <w:rsid w:val="00E646BC"/>
    <w:rsid w:val="00E65B98"/>
    <w:rsid w:val="00E7004B"/>
    <w:rsid w:val="00E701DD"/>
    <w:rsid w:val="00E70630"/>
    <w:rsid w:val="00E71291"/>
    <w:rsid w:val="00E727EC"/>
    <w:rsid w:val="00E72988"/>
    <w:rsid w:val="00E731E6"/>
    <w:rsid w:val="00E743C1"/>
    <w:rsid w:val="00E74CB3"/>
    <w:rsid w:val="00E75ACB"/>
    <w:rsid w:val="00E764FE"/>
    <w:rsid w:val="00E76B3A"/>
    <w:rsid w:val="00E77045"/>
    <w:rsid w:val="00E80084"/>
    <w:rsid w:val="00E81673"/>
    <w:rsid w:val="00E81E3D"/>
    <w:rsid w:val="00E82254"/>
    <w:rsid w:val="00E8498B"/>
    <w:rsid w:val="00E85D5D"/>
    <w:rsid w:val="00E863A9"/>
    <w:rsid w:val="00E9051F"/>
    <w:rsid w:val="00E90A53"/>
    <w:rsid w:val="00E9163D"/>
    <w:rsid w:val="00E91AD9"/>
    <w:rsid w:val="00E924DE"/>
    <w:rsid w:val="00E92E7D"/>
    <w:rsid w:val="00E93B5A"/>
    <w:rsid w:val="00E940B2"/>
    <w:rsid w:val="00E97A7F"/>
    <w:rsid w:val="00EA0303"/>
    <w:rsid w:val="00EA1633"/>
    <w:rsid w:val="00EA1B35"/>
    <w:rsid w:val="00EA24CD"/>
    <w:rsid w:val="00EA30FB"/>
    <w:rsid w:val="00EA3DD8"/>
    <w:rsid w:val="00EA4BCB"/>
    <w:rsid w:val="00EA6F88"/>
    <w:rsid w:val="00EA7517"/>
    <w:rsid w:val="00EA7871"/>
    <w:rsid w:val="00EA7905"/>
    <w:rsid w:val="00EB184B"/>
    <w:rsid w:val="00EB331D"/>
    <w:rsid w:val="00EB3BDF"/>
    <w:rsid w:val="00EB3E7F"/>
    <w:rsid w:val="00EB4149"/>
    <w:rsid w:val="00EB7AF1"/>
    <w:rsid w:val="00EC0421"/>
    <w:rsid w:val="00EC481E"/>
    <w:rsid w:val="00EC4C6D"/>
    <w:rsid w:val="00EC55E9"/>
    <w:rsid w:val="00EC7318"/>
    <w:rsid w:val="00ED1A57"/>
    <w:rsid w:val="00ED1AE8"/>
    <w:rsid w:val="00ED4C5E"/>
    <w:rsid w:val="00ED5117"/>
    <w:rsid w:val="00ED6B13"/>
    <w:rsid w:val="00EE0982"/>
    <w:rsid w:val="00EE15EC"/>
    <w:rsid w:val="00EE24F2"/>
    <w:rsid w:val="00EE25DE"/>
    <w:rsid w:val="00EE28FB"/>
    <w:rsid w:val="00EE575A"/>
    <w:rsid w:val="00EE59C1"/>
    <w:rsid w:val="00EE5F53"/>
    <w:rsid w:val="00EE760B"/>
    <w:rsid w:val="00EF063C"/>
    <w:rsid w:val="00EF0B43"/>
    <w:rsid w:val="00EF2D37"/>
    <w:rsid w:val="00EF358A"/>
    <w:rsid w:val="00EF383F"/>
    <w:rsid w:val="00EF3EED"/>
    <w:rsid w:val="00EF5B15"/>
    <w:rsid w:val="00EF6AEA"/>
    <w:rsid w:val="00EF704F"/>
    <w:rsid w:val="00F01648"/>
    <w:rsid w:val="00F01C0A"/>
    <w:rsid w:val="00F02EA0"/>
    <w:rsid w:val="00F038AE"/>
    <w:rsid w:val="00F04715"/>
    <w:rsid w:val="00F11BA0"/>
    <w:rsid w:val="00F13D45"/>
    <w:rsid w:val="00F16228"/>
    <w:rsid w:val="00F1670D"/>
    <w:rsid w:val="00F17CBB"/>
    <w:rsid w:val="00F20C5A"/>
    <w:rsid w:val="00F20FEE"/>
    <w:rsid w:val="00F213FE"/>
    <w:rsid w:val="00F21428"/>
    <w:rsid w:val="00F21D19"/>
    <w:rsid w:val="00F22F47"/>
    <w:rsid w:val="00F23C07"/>
    <w:rsid w:val="00F24425"/>
    <w:rsid w:val="00F24DE0"/>
    <w:rsid w:val="00F252C0"/>
    <w:rsid w:val="00F30B93"/>
    <w:rsid w:val="00F31469"/>
    <w:rsid w:val="00F31544"/>
    <w:rsid w:val="00F31E88"/>
    <w:rsid w:val="00F332A3"/>
    <w:rsid w:val="00F338F0"/>
    <w:rsid w:val="00F3491D"/>
    <w:rsid w:val="00F423A9"/>
    <w:rsid w:val="00F42EC4"/>
    <w:rsid w:val="00F437A1"/>
    <w:rsid w:val="00F43C90"/>
    <w:rsid w:val="00F45FFA"/>
    <w:rsid w:val="00F46109"/>
    <w:rsid w:val="00F50209"/>
    <w:rsid w:val="00F50CAD"/>
    <w:rsid w:val="00F525D3"/>
    <w:rsid w:val="00F54830"/>
    <w:rsid w:val="00F55569"/>
    <w:rsid w:val="00F559E9"/>
    <w:rsid w:val="00F55B0A"/>
    <w:rsid w:val="00F56BFC"/>
    <w:rsid w:val="00F609D5"/>
    <w:rsid w:val="00F65A22"/>
    <w:rsid w:val="00F661C7"/>
    <w:rsid w:val="00F66B19"/>
    <w:rsid w:val="00F70020"/>
    <w:rsid w:val="00F714D0"/>
    <w:rsid w:val="00F72363"/>
    <w:rsid w:val="00F735C6"/>
    <w:rsid w:val="00F74881"/>
    <w:rsid w:val="00F8659E"/>
    <w:rsid w:val="00F87A94"/>
    <w:rsid w:val="00F87F86"/>
    <w:rsid w:val="00F90189"/>
    <w:rsid w:val="00F91087"/>
    <w:rsid w:val="00F91EE4"/>
    <w:rsid w:val="00F92210"/>
    <w:rsid w:val="00F94A17"/>
    <w:rsid w:val="00F97A15"/>
    <w:rsid w:val="00FA1B4E"/>
    <w:rsid w:val="00FA3C34"/>
    <w:rsid w:val="00FA4868"/>
    <w:rsid w:val="00FA765B"/>
    <w:rsid w:val="00FA76A0"/>
    <w:rsid w:val="00FB0985"/>
    <w:rsid w:val="00FB0E08"/>
    <w:rsid w:val="00FB27EC"/>
    <w:rsid w:val="00FB3B3F"/>
    <w:rsid w:val="00FB5CFC"/>
    <w:rsid w:val="00FB6B41"/>
    <w:rsid w:val="00FB6EFB"/>
    <w:rsid w:val="00FC10D7"/>
    <w:rsid w:val="00FC2197"/>
    <w:rsid w:val="00FC2DF8"/>
    <w:rsid w:val="00FC66C7"/>
    <w:rsid w:val="00FC7F4A"/>
    <w:rsid w:val="00FC7FB7"/>
    <w:rsid w:val="00FD045B"/>
    <w:rsid w:val="00FD13AF"/>
    <w:rsid w:val="00FD32CA"/>
    <w:rsid w:val="00FD3388"/>
    <w:rsid w:val="00FD34AC"/>
    <w:rsid w:val="00FD3D2F"/>
    <w:rsid w:val="00FD5A88"/>
    <w:rsid w:val="00FD7125"/>
    <w:rsid w:val="00FE027C"/>
    <w:rsid w:val="00FE0531"/>
    <w:rsid w:val="00FE0670"/>
    <w:rsid w:val="00FE101E"/>
    <w:rsid w:val="00FE3309"/>
    <w:rsid w:val="00FF1466"/>
    <w:rsid w:val="00FF3C21"/>
    <w:rsid w:val="00FF5F6D"/>
    <w:rsid w:val="00FF6168"/>
    <w:rsid w:val="00FF6B4D"/>
    <w:rsid w:val="00FF761B"/>
    <w:rsid w:val="00FF7B96"/>
    <w:rsid w:val="00FF7F41"/>
    <w:rsid w:val="758323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F12E3B"/>
  <w15:docId w15:val="{84A751FE-8C30-4B18-A779-C9C2A1F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4F"/>
    <w:pPr>
      <w:spacing w:after="109" w:line="248" w:lineRule="auto"/>
      <w:ind w:left="11" w:right="48" w:hanging="10"/>
      <w:jc w:val="both"/>
    </w:pPr>
    <w:rPr>
      <w:rFonts w:ascii="Times New Roman" w:eastAsia="Times New Roman" w:hAnsi="Times New Roman" w:cs="Times New Roman"/>
      <w:i/>
      <w:color w:val="000000"/>
      <w:lang w:val="en-US"/>
    </w:rPr>
  </w:style>
  <w:style w:type="paragraph" w:styleId="Heading1">
    <w:name w:val="heading 1"/>
    <w:next w:val="Normal"/>
    <w:link w:val="Heading1Char"/>
    <w:uiPriority w:val="9"/>
    <w:unhideWhenUsed/>
    <w:qFormat/>
    <w:pPr>
      <w:keepNext/>
      <w:keepLines/>
      <w:spacing w:after="0"/>
      <w:ind w:right="4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shorttext">
    <w:name w:val="short_text"/>
    <w:basedOn w:val="DefaultParagraphFont"/>
    <w:rsid w:val="0071225E"/>
  </w:style>
  <w:style w:type="character" w:customStyle="1" w:styleId="hps">
    <w:name w:val="hps"/>
    <w:rsid w:val="0071225E"/>
  </w:style>
  <w:style w:type="paragraph" w:styleId="ListParagraph">
    <w:name w:val="List Paragraph"/>
    <w:aliases w:val="1st level - Bullet List Paragraph,2,Bullet EY,Bullet list,Lettre d'introduction,List Paragraph1,List Paragraph11,Medium Grid 1 - Accent 21,Normal bullet 2,Numbered List,Paragrafo elenco,Paragraph,Paragraphe de liste 2,Reference list"/>
    <w:basedOn w:val="Normal"/>
    <w:link w:val="ListParagraphChar"/>
    <w:uiPriority w:val="34"/>
    <w:qFormat/>
    <w:rsid w:val="00253FA7"/>
    <w:pPr>
      <w:spacing w:after="160" w:line="259" w:lineRule="auto"/>
      <w:ind w:left="720" w:right="0" w:firstLine="0"/>
      <w:contextualSpacing/>
      <w:jc w:val="left"/>
    </w:pPr>
    <w:rPr>
      <w:rFonts w:ascii="Calibri" w:eastAsia="Calibri" w:hAnsi="Calibri"/>
      <w:i w:val="0"/>
      <w:color w:val="auto"/>
      <w:lang w:eastAsia="en-US"/>
    </w:rPr>
  </w:style>
  <w:style w:type="paragraph" w:customStyle="1" w:styleId="Default">
    <w:name w:val="Default"/>
    <w:rsid w:val="00253FA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ListParagraphChar">
    <w:name w:val="List Paragraph Char"/>
    <w:aliases w:val="1st level - Bullet List Paragraph Char,2 Char,Bullet EY Char,Bullet list Char,Lettre d'introduction Char,List Paragraph1 Char,List Paragraph11 Char,Medium Grid 1 - Accent 21 Char,Normal bullet 2 Char,Numbered List Char,Paragraph Char"/>
    <w:link w:val="ListParagraph"/>
    <w:uiPriority w:val="34"/>
    <w:qFormat/>
    <w:locked/>
    <w:rsid w:val="00253FA7"/>
    <w:rPr>
      <w:rFonts w:ascii="Calibri" w:eastAsia="Calibri" w:hAnsi="Calibri" w:cs="Times New Roman"/>
      <w:lang w:val="en-US" w:eastAsia="en-US"/>
    </w:rPr>
  </w:style>
  <w:style w:type="character" w:customStyle="1" w:styleId="st">
    <w:name w:val="st"/>
    <w:rsid w:val="00253FA7"/>
  </w:style>
  <w:style w:type="paragraph" w:styleId="FootnoteText">
    <w:name w:val="footnote text"/>
    <w:aliases w:val="Footnote Text Char1 Char,Footnote Text Char1 Char Char Char Char Char,Footnote Text Char1 Char1 Char Char Char,Footnote Text Char2,Footnote Text Char2 Char Char Char,Footnote Text Char3 Char Char,f,fn,ft,ft Char1 Char Char Char Char,Char"/>
    <w:basedOn w:val="Normal"/>
    <w:link w:val="FootnoteTextChar"/>
    <w:uiPriority w:val="99"/>
    <w:unhideWhenUsed/>
    <w:qFormat/>
    <w:rsid w:val="006E75D6"/>
    <w:pPr>
      <w:spacing w:after="200" w:line="276" w:lineRule="auto"/>
      <w:ind w:left="0" w:right="0" w:firstLine="0"/>
      <w:jc w:val="left"/>
    </w:pPr>
    <w:rPr>
      <w:rFonts w:ascii="Calibri" w:eastAsia="Calibri" w:hAnsi="Calibri"/>
      <w:i w:val="0"/>
      <w:color w:val="auto"/>
      <w:sz w:val="20"/>
      <w:szCs w:val="20"/>
      <w:lang w:val="en-GB" w:eastAsia="en-US"/>
    </w:rPr>
  </w:style>
  <w:style w:type="character" w:customStyle="1" w:styleId="FootnoteTextChar">
    <w:name w:val="Footnote Text Char"/>
    <w:aliases w:val="Footnote Text Char1 Char Char,Footnote Text Char1 Char Char Char Char Char Char,Footnote Text Char1 Char1 Char Char Char Char,Footnote Text Char2 Char,Footnote Text Char2 Char Char Char Char,Footnote Text Char3 Char Char Char,f Char"/>
    <w:basedOn w:val="DefaultParagraphFont"/>
    <w:link w:val="FootnoteText"/>
    <w:uiPriority w:val="99"/>
    <w:qFormat/>
    <w:rsid w:val="006E75D6"/>
    <w:rPr>
      <w:rFonts w:ascii="Calibri" w:eastAsia="Calibri" w:hAnsi="Calibri" w:cs="Times New Roman"/>
      <w:sz w:val="20"/>
      <w:szCs w:val="20"/>
      <w:lang w:val="en-GB" w:eastAsia="en-US"/>
    </w:rPr>
  </w:style>
  <w:style w:type="character" w:styleId="FootnoteReference">
    <w:name w:val="footnote reference"/>
    <w:aliases w:val="(Footnote Reference),BVI fnr,EN Footnote Reference,Footnote,Footnote Reference Number,Footnote Reference Superscript,Footnote reference number,Footnote symbol,Ref,SUPERS,Times 10 Point,Voetnootverwijzing,fr,ftref,note TESI,E,E FNZ"/>
    <w:link w:val="CharCharCharChar"/>
    <w:uiPriority w:val="99"/>
    <w:unhideWhenUsed/>
    <w:qFormat/>
    <w:rsid w:val="006E75D6"/>
    <w:rPr>
      <w:vertAlign w:val="superscript"/>
    </w:rPr>
  </w:style>
  <w:style w:type="character" w:styleId="Hyperlink">
    <w:name w:val="Hyperlink"/>
    <w:uiPriority w:val="99"/>
    <w:unhideWhenUsed/>
    <w:rsid w:val="006E75D6"/>
    <w:rPr>
      <w:color w:val="0000FF"/>
      <w:u w:val="single"/>
    </w:rPr>
  </w:style>
  <w:style w:type="character" w:customStyle="1" w:styleId="apple-converted-space">
    <w:name w:val="apple-converted-space"/>
    <w:basedOn w:val="DefaultParagraphFont"/>
    <w:rsid w:val="0017318B"/>
  </w:style>
  <w:style w:type="paragraph" w:styleId="BalloonText">
    <w:name w:val="Balloon Text"/>
    <w:basedOn w:val="Normal"/>
    <w:link w:val="BalloonTextChar"/>
    <w:uiPriority w:val="99"/>
    <w:semiHidden/>
    <w:unhideWhenUsed/>
    <w:rsid w:val="0047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34"/>
    <w:rPr>
      <w:rFonts w:ascii="Segoe UI" w:eastAsia="Times New Roman" w:hAnsi="Segoe UI" w:cs="Segoe UI"/>
      <w:i/>
      <w:color w:val="000000"/>
      <w:sz w:val="18"/>
      <w:szCs w:val="18"/>
    </w:rPr>
  </w:style>
  <w:style w:type="paragraph" w:styleId="EndnoteText">
    <w:name w:val="endnote text"/>
    <w:basedOn w:val="Normal"/>
    <w:link w:val="EndnoteTextChar"/>
    <w:uiPriority w:val="99"/>
    <w:semiHidden/>
    <w:unhideWhenUsed/>
    <w:rsid w:val="001E51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178"/>
    <w:rPr>
      <w:rFonts w:ascii="Times New Roman" w:eastAsia="Times New Roman" w:hAnsi="Times New Roman" w:cs="Times New Roman"/>
      <w:i/>
      <w:color w:val="000000"/>
      <w:sz w:val="20"/>
      <w:szCs w:val="20"/>
    </w:rPr>
  </w:style>
  <w:style w:type="character" w:styleId="EndnoteReference">
    <w:name w:val="endnote reference"/>
    <w:basedOn w:val="DefaultParagraphFont"/>
    <w:uiPriority w:val="99"/>
    <w:semiHidden/>
    <w:unhideWhenUsed/>
    <w:rsid w:val="001E5178"/>
    <w:rPr>
      <w:vertAlign w:val="superscript"/>
    </w:rPr>
  </w:style>
  <w:style w:type="paragraph" w:styleId="Footer">
    <w:name w:val="footer"/>
    <w:basedOn w:val="Normal"/>
    <w:link w:val="FooterChar"/>
    <w:uiPriority w:val="99"/>
    <w:unhideWhenUsed/>
    <w:rsid w:val="0012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03"/>
    <w:rPr>
      <w:rFonts w:ascii="Times New Roman" w:eastAsia="Times New Roman" w:hAnsi="Times New Roman" w:cs="Times New Roman"/>
      <w:i/>
      <w:color w:val="000000"/>
    </w:rPr>
  </w:style>
  <w:style w:type="paragraph" w:styleId="Header">
    <w:name w:val="header"/>
    <w:basedOn w:val="Normal"/>
    <w:link w:val="HeaderChar"/>
    <w:uiPriority w:val="99"/>
    <w:unhideWhenUsed/>
    <w:rsid w:val="006A5A79"/>
    <w:pPr>
      <w:tabs>
        <w:tab w:val="center" w:pos="4680"/>
        <w:tab w:val="right" w:pos="9360"/>
      </w:tabs>
      <w:spacing w:after="0" w:line="240" w:lineRule="auto"/>
      <w:ind w:left="0" w:right="0" w:firstLine="0"/>
      <w:jc w:val="left"/>
    </w:pPr>
    <w:rPr>
      <w:rFonts w:asciiTheme="minorHAnsi" w:eastAsiaTheme="minorEastAsia" w:hAnsiTheme="minorHAnsi"/>
      <w:i w:val="0"/>
      <w:color w:val="auto"/>
      <w:lang w:eastAsia="en-US"/>
    </w:rPr>
  </w:style>
  <w:style w:type="character" w:customStyle="1" w:styleId="HeaderChar">
    <w:name w:val="Header Char"/>
    <w:basedOn w:val="DefaultParagraphFont"/>
    <w:link w:val="Header"/>
    <w:uiPriority w:val="99"/>
    <w:qFormat/>
    <w:rsid w:val="006A5A79"/>
    <w:rPr>
      <w:rFonts w:cs="Times New Roman"/>
      <w:lang w:val="en-US" w:eastAsia="en-US"/>
    </w:rPr>
  </w:style>
  <w:style w:type="character" w:styleId="CommentReference">
    <w:name w:val="annotation reference"/>
    <w:basedOn w:val="DefaultParagraphFont"/>
    <w:uiPriority w:val="99"/>
    <w:semiHidden/>
    <w:unhideWhenUsed/>
    <w:rsid w:val="008771BC"/>
    <w:rPr>
      <w:sz w:val="16"/>
      <w:szCs w:val="16"/>
    </w:rPr>
  </w:style>
  <w:style w:type="paragraph" w:styleId="CommentText">
    <w:name w:val="annotation text"/>
    <w:basedOn w:val="Normal"/>
    <w:link w:val="CommentTextChar"/>
    <w:uiPriority w:val="99"/>
    <w:unhideWhenUsed/>
    <w:rsid w:val="008771BC"/>
    <w:pPr>
      <w:spacing w:line="240" w:lineRule="auto"/>
    </w:pPr>
    <w:rPr>
      <w:sz w:val="20"/>
      <w:szCs w:val="20"/>
    </w:rPr>
  </w:style>
  <w:style w:type="character" w:customStyle="1" w:styleId="CommentTextChar">
    <w:name w:val="Comment Text Char"/>
    <w:basedOn w:val="DefaultParagraphFont"/>
    <w:link w:val="CommentText"/>
    <w:uiPriority w:val="99"/>
    <w:rsid w:val="008771BC"/>
    <w:rPr>
      <w:rFonts w:ascii="Times New Roman" w:eastAsia="Times New Roman" w:hAnsi="Times New Roman" w:cs="Times New Roman"/>
      <w:i/>
      <w:color w:val="000000"/>
      <w:sz w:val="20"/>
      <w:szCs w:val="20"/>
    </w:rPr>
  </w:style>
  <w:style w:type="paragraph" w:styleId="CommentSubject">
    <w:name w:val="annotation subject"/>
    <w:basedOn w:val="CommentText"/>
    <w:next w:val="CommentText"/>
    <w:link w:val="CommentSubjectChar"/>
    <w:uiPriority w:val="99"/>
    <w:unhideWhenUsed/>
    <w:rsid w:val="008771BC"/>
    <w:rPr>
      <w:b/>
      <w:bCs/>
    </w:rPr>
  </w:style>
  <w:style w:type="character" w:customStyle="1" w:styleId="CommentSubjectChar">
    <w:name w:val="Comment Subject Char"/>
    <w:basedOn w:val="CommentTextChar"/>
    <w:link w:val="CommentSubject"/>
    <w:uiPriority w:val="99"/>
    <w:rsid w:val="008771BC"/>
    <w:rPr>
      <w:rFonts w:ascii="Times New Roman" w:eastAsia="Times New Roman" w:hAnsi="Times New Roman" w:cs="Times New Roman"/>
      <w:b/>
      <w:bCs/>
      <w:i/>
      <w:color w:val="000000"/>
      <w:sz w:val="20"/>
      <w:szCs w:val="20"/>
    </w:rPr>
  </w:style>
  <w:style w:type="table" w:customStyle="1" w:styleId="TableGrid0">
    <w:name w:val="Table Grid0"/>
    <w:basedOn w:val="TableNormal"/>
    <w:uiPriority w:val="39"/>
    <w:rsid w:val="00D9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3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i w:val="0"/>
      <w:color w:val="auto"/>
      <w:sz w:val="20"/>
      <w:szCs w:val="20"/>
    </w:rPr>
  </w:style>
  <w:style w:type="character" w:customStyle="1" w:styleId="HTMLPreformattedChar">
    <w:name w:val="HTML Preformatted Char"/>
    <w:basedOn w:val="DefaultParagraphFont"/>
    <w:link w:val="HTMLPreformatted"/>
    <w:uiPriority w:val="99"/>
    <w:semiHidden/>
    <w:rsid w:val="00432662"/>
    <w:rPr>
      <w:rFonts w:ascii="Courier New" w:eastAsia="Times New Roman" w:hAnsi="Courier New" w:cs="Courier New"/>
      <w:sz w:val="20"/>
      <w:szCs w:val="20"/>
    </w:rPr>
  </w:style>
  <w:style w:type="paragraph" w:styleId="NormalWeb">
    <w:name w:val="Normal (Web)"/>
    <w:basedOn w:val="Normal"/>
    <w:uiPriority w:val="99"/>
    <w:unhideWhenUsed/>
    <w:rsid w:val="002E56B4"/>
    <w:pPr>
      <w:spacing w:before="100" w:beforeAutospacing="1" w:after="100" w:afterAutospacing="1" w:line="240" w:lineRule="auto"/>
      <w:ind w:left="0" w:right="0" w:firstLine="0"/>
      <w:jc w:val="left"/>
    </w:pPr>
    <w:rPr>
      <w:i w:val="0"/>
      <w:color w:val="auto"/>
      <w:sz w:val="24"/>
      <w:szCs w:val="24"/>
    </w:rPr>
  </w:style>
  <w:style w:type="paragraph" w:styleId="NoSpacing">
    <w:name w:val="No Spacing"/>
    <w:uiPriority w:val="1"/>
    <w:qFormat/>
    <w:rsid w:val="00E552FF"/>
    <w:pPr>
      <w:spacing w:after="0" w:line="240" w:lineRule="auto"/>
      <w:ind w:left="11" w:right="48" w:hanging="10"/>
      <w:jc w:val="both"/>
    </w:pPr>
    <w:rPr>
      <w:rFonts w:ascii="Times New Roman" w:eastAsia="Times New Roman" w:hAnsi="Times New Roman" w:cs="Times New Roman"/>
      <w:i/>
      <w:color w:val="000000"/>
      <w:lang w:val="en-US" w:eastAsia="en-US"/>
    </w:rPr>
  </w:style>
  <w:style w:type="table" w:customStyle="1" w:styleId="PlainTable21">
    <w:name w:val="Plain Table 21"/>
    <w:basedOn w:val="TableNormal"/>
    <w:uiPriority w:val="42"/>
    <w:rsid w:val="002E23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
    <w:name w:val="TableGrid"/>
    <w:rsid w:val="001A7109"/>
    <w:pPr>
      <w:spacing w:after="0" w:line="240" w:lineRule="auto"/>
    </w:pPr>
    <w:tblPr>
      <w:tblCellMar>
        <w:top w:w="0" w:type="dxa"/>
        <w:left w:w="0" w:type="dxa"/>
        <w:bottom w:w="0" w:type="dxa"/>
        <w:right w:w="0" w:type="dxa"/>
      </w:tblCellMar>
    </w:tblPr>
  </w:style>
  <w:style w:type="table" w:styleId="TableGrid2">
    <w:name w:val="Table Grid"/>
    <w:basedOn w:val="TableNormal"/>
    <w:uiPriority w:val="39"/>
    <w:rsid w:val="001A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C11616"/>
    <w:pPr>
      <w:spacing w:after="120" w:line="240" w:lineRule="auto"/>
      <w:ind w:left="0" w:right="0" w:firstLine="720"/>
      <w:jc w:val="right"/>
    </w:pPr>
    <w:rPr>
      <w:i w:val="0"/>
      <w:color w:val="auto"/>
      <w:sz w:val="28"/>
      <w:szCs w:val="28"/>
      <w:lang w:val="lv-LV" w:eastAsia="en-US"/>
    </w:rPr>
  </w:style>
  <w:style w:type="paragraph" w:styleId="Revision">
    <w:name w:val="Revision"/>
    <w:hidden/>
    <w:uiPriority w:val="99"/>
    <w:semiHidden/>
    <w:rsid w:val="00D76F1C"/>
    <w:pPr>
      <w:spacing w:after="0" w:line="240" w:lineRule="auto"/>
    </w:pPr>
    <w:rPr>
      <w:rFonts w:ascii="Times New Roman" w:eastAsia="Times New Roman" w:hAnsi="Times New Roman" w:cs="Times New Roman"/>
      <w:i/>
      <w:color w:val="000000"/>
      <w:lang w:val="en-US"/>
    </w:rPr>
  </w:style>
  <w:style w:type="paragraph" w:customStyle="1" w:styleId="CharCharCharChar">
    <w:name w:val="Char Char Char Char"/>
    <w:aliases w:val="Char2"/>
    <w:basedOn w:val="Normal"/>
    <w:next w:val="Normal"/>
    <w:link w:val="FootnoteReference"/>
    <w:uiPriority w:val="99"/>
    <w:rsid w:val="00374568"/>
    <w:pPr>
      <w:spacing w:after="160" w:line="240" w:lineRule="exact"/>
      <w:ind w:left="0" w:right="0" w:firstLine="0"/>
      <w:textAlignment w:val="baseline"/>
    </w:pPr>
    <w:rPr>
      <w:rFonts w:asciiTheme="minorHAnsi" w:eastAsiaTheme="minorEastAsia" w:hAnsiTheme="minorHAnsi" w:cstheme="minorBidi"/>
      <w:i w:val="0"/>
      <w:color w:val="auto"/>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418">
      <w:bodyDiv w:val="1"/>
      <w:marLeft w:val="0"/>
      <w:marRight w:val="0"/>
      <w:marTop w:val="0"/>
      <w:marBottom w:val="0"/>
      <w:divBdr>
        <w:top w:val="none" w:sz="0" w:space="0" w:color="auto"/>
        <w:left w:val="none" w:sz="0" w:space="0" w:color="auto"/>
        <w:bottom w:val="none" w:sz="0" w:space="0" w:color="auto"/>
        <w:right w:val="none" w:sz="0" w:space="0" w:color="auto"/>
      </w:divBdr>
    </w:div>
    <w:div w:id="73477255">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241108924">
      <w:bodyDiv w:val="1"/>
      <w:marLeft w:val="0"/>
      <w:marRight w:val="0"/>
      <w:marTop w:val="0"/>
      <w:marBottom w:val="0"/>
      <w:divBdr>
        <w:top w:val="none" w:sz="0" w:space="0" w:color="auto"/>
        <w:left w:val="none" w:sz="0" w:space="0" w:color="auto"/>
        <w:bottom w:val="none" w:sz="0" w:space="0" w:color="auto"/>
        <w:right w:val="none" w:sz="0" w:space="0" w:color="auto"/>
      </w:divBdr>
    </w:div>
    <w:div w:id="275018898">
      <w:bodyDiv w:val="1"/>
      <w:marLeft w:val="0"/>
      <w:marRight w:val="0"/>
      <w:marTop w:val="0"/>
      <w:marBottom w:val="0"/>
      <w:divBdr>
        <w:top w:val="none" w:sz="0" w:space="0" w:color="auto"/>
        <w:left w:val="none" w:sz="0" w:space="0" w:color="auto"/>
        <w:bottom w:val="none" w:sz="0" w:space="0" w:color="auto"/>
        <w:right w:val="none" w:sz="0" w:space="0" w:color="auto"/>
      </w:divBdr>
    </w:div>
    <w:div w:id="319845625">
      <w:bodyDiv w:val="1"/>
      <w:marLeft w:val="0"/>
      <w:marRight w:val="0"/>
      <w:marTop w:val="0"/>
      <w:marBottom w:val="0"/>
      <w:divBdr>
        <w:top w:val="none" w:sz="0" w:space="0" w:color="auto"/>
        <w:left w:val="none" w:sz="0" w:space="0" w:color="auto"/>
        <w:bottom w:val="none" w:sz="0" w:space="0" w:color="auto"/>
        <w:right w:val="none" w:sz="0" w:space="0" w:color="auto"/>
      </w:divBdr>
    </w:div>
    <w:div w:id="515383894">
      <w:bodyDiv w:val="1"/>
      <w:marLeft w:val="0"/>
      <w:marRight w:val="0"/>
      <w:marTop w:val="0"/>
      <w:marBottom w:val="0"/>
      <w:divBdr>
        <w:top w:val="none" w:sz="0" w:space="0" w:color="auto"/>
        <w:left w:val="none" w:sz="0" w:space="0" w:color="auto"/>
        <w:bottom w:val="none" w:sz="0" w:space="0" w:color="auto"/>
        <w:right w:val="none" w:sz="0" w:space="0" w:color="auto"/>
      </w:divBdr>
    </w:div>
    <w:div w:id="646471199">
      <w:bodyDiv w:val="1"/>
      <w:marLeft w:val="0"/>
      <w:marRight w:val="0"/>
      <w:marTop w:val="0"/>
      <w:marBottom w:val="0"/>
      <w:divBdr>
        <w:top w:val="none" w:sz="0" w:space="0" w:color="auto"/>
        <w:left w:val="none" w:sz="0" w:space="0" w:color="auto"/>
        <w:bottom w:val="none" w:sz="0" w:space="0" w:color="auto"/>
        <w:right w:val="none" w:sz="0" w:space="0" w:color="auto"/>
      </w:divBdr>
    </w:div>
    <w:div w:id="654846515">
      <w:bodyDiv w:val="1"/>
      <w:marLeft w:val="0"/>
      <w:marRight w:val="0"/>
      <w:marTop w:val="0"/>
      <w:marBottom w:val="0"/>
      <w:divBdr>
        <w:top w:val="none" w:sz="0" w:space="0" w:color="auto"/>
        <w:left w:val="none" w:sz="0" w:space="0" w:color="auto"/>
        <w:bottom w:val="none" w:sz="0" w:space="0" w:color="auto"/>
        <w:right w:val="none" w:sz="0" w:space="0" w:color="auto"/>
      </w:divBdr>
    </w:div>
    <w:div w:id="725681912">
      <w:bodyDiv w:val="1"/>
      <w:marLeft w:val="0"/>
      <w:marRight w:val="0"/>
      <w:marTop w:val="0"/>
      <w:marBottom w:val="0"/>
      <w:divBdr>
        <w:top w:val="none" w:sz="0" w:space="0" w:color="auto"/>
        <w:left w:val="none" w:sz="0" w:space="0" w:color="auto"/>
        <w:bottom w:val="none" w:sz="0" w:space="0" w:color="auto"/>
        <w:right w:val="none" w:sz="0" w:space="0" w:color="auto"/>
      </w:divBdr>
    </w:div>
    <w:div w:id="748504831">
      <w:bodyDiv w:val="1"/>
      <w:marLeft w:val="0"/>
      <w:marRight w:val="0"/>
      <w:marTop w:val="0"/>
      <w:marBottom w:val="0"/>
      <w:divBdr>
        <w:top w:val="none" w:sz="0" w:space="0" w:color="auto"/>
        <w:left w:val="none" w:sz="0" w:space="0" w:color="auto"/>
        <w:bottom w:val="none" w:sz="0" w:space="0" w:color="auto"/>
        <w:right w:val="none" w:sz="0" w:space="0" w:color="auto"/>
      </w:divBdr>
    </w:div>
    <w:div w:id="792332591">
      <w:bodyDiv w:val="1"/>
      <w:marLeft w:val="0"/>
      <w:marRight w:val="0"/>
      <w:marTop w:val="0"/>
      <w:marBottom w:val="0"/>
      <w:divBdr>
        <w:top w:val="none" w:sz="0" w:space="0" w:color="auto"/>
        <w:left w:val="none" w:sz="0" w:space="0" w:color="auto"/>
        <w:bottom w:val="none" w:sz="0" w:space="0" w:color="auto"/>
        <w:right w:val="none" w:sz="0" w:space="0" w:color="auto"/>
      </w:divBdr>
    </w:div>
    <w:div w:id="891110713">
      <w:bodyDiv w:val="1"/>
      <w:marLeft w:val="0"/>
      <w:marRight w:val="0"/>
      <w:marTop w:val="0"/>
      <w:marBottom w:val="0"/>
      <w:divBdr>
        <w:top w:val="none" w:sz="0" w:space="0" w:color="auto"/>
        <w:left w:val="none" w:sz="0" w:space="0" w:color="auto"/>
        <w:bottom w:val="none" w:sz="0" w:space="0" w:color="auto"/>
        <w:right w:val="none" w:sz="0" w:space="0" w:color="auto"/>
      </w:divBdr>
    </w:div>
    <w:div w:id="894513410">
      <w:bodyDiv w:val="1"/>
      <w:marLeft w:val="0"/>
      <w:marRight w:val="0"/>
      <w:marTop w:val="0"/>
      <w:marBottom w:val="0"/>
      <w:divBdr>
        <w:top w:val="none" w:sz="0" w:space="0" w:color="auto"/>
        <w:left w:val="none" w:sz="0" w:space="0" w:color="auto"/>
        <w:bottom w:val="none" w:sz="0" w:space="0" w:color="auto"/>
        <w:right w:val="none" w:sz="0" w:space="0" w:color="auto"/>
      </w:divBdr>
    </w:div>
    <w:div w:id="1035889891">
      <w:bodyDiv w:val="1"/>
      <w:marLeft w:val="0"/>
      <w:marRight w:val="0"/>
      <w:marTop w:val="0"/>
      <w:marBottom w:val="0"/>
      <w:divBdr>
        <w:top w:val="none" w:sz="0" w:space="0" w:color="auto"/>
        <w:left w:val="none" w:sz="0" w:space="0" w:color="auto"/>
        <w:bottom w:val="none" w:sz="0" w:space="0" w:color="auto"/>
        <w:right w:val="none" w:sz="0" w:space="0" w:color="auto"/>
      </w:divBdr>
    </w:div>
    <w:div w:id="1039670052">
      <w:bodyDiv w:val="1"/>
      <w:marLeft w:val="0"/>
      <w:marRight w:val="0"/>
      <w:marTop w:val="0"/>
      <w:marBottom w:val="0"/>
      <w:divBdr>
        <w:top w:val="none" w:sz="0" w:space="0" w:color="auto"/>
        <w:left w:val="none" w:sz="0" w:space="0" w:color="auto"/>
        <w:bottom w:val="none" w:sz="0" w:space="0" w:color="auto"/>
        <w:right w:val="none" w:sz="0" w:space="0" w:color="auto"/>
      </w:divBdr>
    </w:div>
    <w:div w:id="1063023114">
      <w:bodyDiv w:val="1"/>
      <w:marLeft w:val="0"/>
      <w:marRight w:val="0"/>
      <w:marTop w:val="0"/>
      <w:marBottom w:val="0"/>
      <w:divBdr>
        <w:top w:val="none" w:sz="0" w:space="0" w:color="auto"/>
        <w:left w:val="none" w:sz="0" w:space="0" w:color="auto"/>
        <w:bottom w:val="none" w:sz="0" w:space="0" w:color="auto"/>
        <w:right w:val="none" w:sz="0" w:space="0" w:color="auto"/>
      </w:divBdr>
    </w:div>
    <w:div w:id="1106191237">
      <w:bodyDiv w:val="1"/>
      <w:marLeft w:val="0"/>
      <w:marRight w:val="0"/>
      <w:marTop w:val="0"/>
      <w:marBottom w:val="0"/>
      <w:divBdr>
        <w:top w:val="none" w:sz="0" w:space="0" w:color="auto"/>
        <w:left w:val="none" w:sz="0" w:space="0" w:color="auto"/>
        <w:bottom w:val="none" w:sz="0" w:space="0" w:color="auto"/>
        <w:right w:val="none" w:sz="0" w:space="0" w:color="auto"/>
      </w:divBdr>
    </w:div>
    <w:div w:id="1132480274">
      <w:bodyDiv w:val="1"/>
      <w:marLeft w:val="0"/>
      <w:marRight w:val="0"/>
      <w:marTop w:val="0"/>
      <w:marBottom w:val="0"/>
      <w:divBdr>
        <w:top w:val="none" w:sz="0" w:space="0" w:color="auto"/>
        <w:left w:val="none" w:sz="0" w:space="0" w:color="auto"/>
        <w:bottom w:val="none" w:sz="0" w:space="0" w:color="auto"/>
        <w:right w:val="none" w:sz="0" w:space="0" w:color="auto"/>
      </w:divBdr>
    </w:div>
    <w:div w:id="1350331195">
      <w:bodyDiv w:val="1"/>
      <w:marLeft w:val="0"/>
      <w:marRight w:val="0"/>
      <w:marTop w:val="0"/>
      <w:marBottom w:val="0"/>
      <w:divBdr>
        <w:top w:val="none" w:sz="0" w:space="0" w:color="auto"/>
        <w:left w:val="none" w:sz="0" w:space="0" w:color="auto"/>
        <w:bottom w:val="none" w:sz="0" w:space="0" w:color="auto"/>
        <w:right w:val="none" w:sz="0" w:space="0" w:color="auto"/>
      </w:divBdr>
    </w:div>
    <w:div w:id="1358189832">
      <w:bodyDiv w:val="1"/>
      <w:marLeft w:val="0"/>
      <w:marRight w:val="0"/>
      <w:marTop w:val="0"/>
      <w:marBottom w:val="0"/>
      <w:divBdr>
        <w:top w:val="none" w:sz="0" w:space="0" w:color="auto"/>
        <w:left w:val="none" w:sz="0" w:space="0" w:color="auto"/>
        <w:bottom w:val="none" w:sz="0" w:space="0" w:color="auto"/>
        <w:right w:val="none" w:sz="0" w:space="0" w:color="auto"/>
      </w:divBdr>
    </w:div>
    <w:div w:id="1539319023">
      <w:bodyDiv w:val="1"/>
      <w:marLeft w:val="0"/>
      <w:marRight w:val="0"/>
      <w:marTop w:val="0"/>
      <w:marBottom w:val="0"/>
      <w:divBdr>
        <w:top w:val="none" w:sz="0" w:space="0" w:color="auto"/>
        <w:left w:val="none" w:sz="0" w:space="0" w:color="auto"/>
        <w:bottom w:val="none" w:sz="0" w:space="0" w:color="auto"/>
        <w:right w:val="none" w:sz="0" w:space="0" w:color="auto"/>
      </w:divBdr>
    </w:div>
    <w:div w:id="1578132132">
      <w:bodyDiv w:val="1"/>
      <w:marLeft w:val="0"/>
      <w:marRight w:val="0"/>
      <w:marTop w:val="0"/>
      <w:marBottom w:val="0"/>
      <w:divBdr>
        <w:top w:val="none" w:sz="0" w:space="0" w:color="auto"/>
        <w:left w:val="none" w:sz="0" w:space="0" w:color="auto"/>
        <w:bottom w:val="none" w:sz="0" w:space="0" w:color="auto"/>
        <w:right w:val="none" w:sz="0" w:space="0" w:color="auto"/>
      </w:divBdr>
    </w:div>
    <w:div w:id="1632705882">
      <w:bodyDiv w:val="1"/>
      <w:marLeft w:val="0"/>
      <w:marRight w:val="0"/>
      <w:marTop w:val="0"/>
      <w:marBottom w:val="0"/>
      <w:divBdr>
        <w:top w:val="none" w:sz="0" w:space="0" w:color="auto"/>
        <w:left w:val="none" w:sz="0" w:space="0" w:color="auto"/>
        <w:bottom w:val="none" w:sz="0" w:space="0" w:color="auto"/>
        <w:right w:val="none" w:sz="0" w:space="0" w:color="auto"/>
      </w:divBdr>
    </w:div>
    <w:div w:id="1725520262">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 w:id="1922374795">
      <w:bodyDiv w:val="1"/>
      <w:marLeft w:val="0"/>
      <w:marRight w:val="0"/>
      <w:marTop w:val="0"/>
      <w:marBottom w:val="0"/>
      <w:divBdr>
        <w:top w:val="none" w:sz="0" w:space="0" w:color="auto"/>
        <w:left w:val="none" w:sz="0" w:space="0" w:color="auto"/>
        <w:bottom w:val="none" w:sz="0" w:space="0" w:color="auto"/>
        <w:right w:val="none" w:sz="0" w:space="0" w:color="auto"/>
      </w:divBdr>
    </w:div>
    <w:div w:id="2015909345">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ga.Vajevska@f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childrenatrisk.eu/promise/wp-content/uploads/sites/4/2018/04/PROMISE-Barnahus-Quality-Standards.pdf" TargetMode="External"/><Relationship Id="rId1" Type="http://schemas.openxmlformats.org/officeDocument/2006/relationships/hyperlink" Target="http://ec.europa.eu/commfrontoffice/publicopinion/index.cfm/Survey/getSurveyDetail/instruments/SPECIAL/surveyKy/217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ContentCategory xmlns="e14ef0e2-0d44-4b36-b550-b52c2d58b12f">285</ContentCategory>
    <ProgrammeArea xmlns="e14ef0e2-0d44-4b36-b550-b52c2d58b12f">
      <Value>58</Value>
    </ProgrammeArea>
    <RootCategory xmlns="e14ef0e2-0d44-4b36-b550-b52c2d58b12f">8</RootCategory>
    <ProgrammeCode xmlns="e14ef0e2-0d44-4b36-b550-b52c2d58b12f">95</ProgrammeCode>
    <Keyword_x0020_concept_x0020_note xmlns="e14ef0e2-0d44-4b36-b550-b52c2d58b12f">Concept note development</Keyword_x0020_concept_x0020_note>
  </documentManagement>
</p:properties>
</file>

<file path=customXml/item2.xml><?xml version="1.0" encoding="utf-8"?>
<ct:contentTypeSchema xmlns:ct="http://schemas.microsoft.com/office/2006/metadata/contentType" xmlns:ma="http://schemas.microsoft.com/office/2006/metadata/properties/metaAttributes" ct:_="" ma:_="" ma:contentTypeName="Concept Note document" ma:contentTypeID="0x01010085265D5AA6EA874FAF67A1518D761D6E00CD1ECFDB55E6214196161A0CD00FFA25" ma:contentTypeVersion="10" ma:contentTypeDescription="" ma:contentTypeScope="" ma:versionID="996670225faf8c837012903af758963f">
  <xsd:schema xmlns:xsd="http://www.w3.org/2001/XMLSchema" xmlns:xs="http://www.w3.org/2001/XMLSchema" xmlns:p="http://schemas.microsoft.com/office/2006/metadata/properties" xmlns:ns2="e14ef0e2-0d44-4b36-b550-b52c2d58b12f" targetNamespace="http://schemas.microsoft.com/office/2006/metadata/properties" ma:root="true" ma:fieldsID="1532301596b2f5e230123c9b4704d1e5"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BeneficiaryState"/>
                <xsd:element ref="ns2:ProgrammeArea" minOccurs="0"/>
                <xsd:element ref="ns2:ProgrammeArea_x003a_Priority_x0020_Sector" minOccurs="0"/>
                <xsd:element ref="ns2:ProgrammeCode" minOccurs="0"/>
                <xsd:element ref="ns2:Keyword_x0020_concept_x0020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indexed="true" ma:list="{4b0cd59f-3d57-441d-9a9c-dafb53b70da0}" ma:internalName="DocumentCategory" ma:readOnly="false" ma:showField="Title" ma:web="e14ef0e2-0d44-4b36-b550-b52c2d58b12f">
      <xsd:simpleType>
        <xsd:restriction base="dms:Lookup"/>
      </xsd:simpleType>
    </xsd:element>
    <xsd:element name="ContentCategory" ma:index="10" ma:displayName="Content Category" ma:indexed="true" ma:list="{d8dab0ec-03e9-4751-81c3-be0f5ff11e47}" ma:internalName="ContentCategory" ma:readOnly="false" ma:showField="Title" ma:web="e14ef0e2-0d44-4b36-b550-b52c2d58b12f">
      <xsd:simpleType>
        <xsd:restriction base="dms:Lookup"/>
      </xsd:simpleType>
    </xsd:element>
    <xsd:element name="BeneficiaryState" ma:index="11" ma:displayName="Beneficiary State" ma:list="{346958b8-75d2-43ca-852e-479523c59083}" ma:internalName="BeneficiaryState" ma:readOnly="false" ma:showField="Title" ma:web="e14ef0e2-0d44-4b36-b550-b52c2d58b12f">
      <xsd:simpleType>
        <xsd:restriction base="dms:Lookup"/>
      </xsd:simpleType>
    </xsd:element>
    <xsd:element name="ProgrammeArea" ma:index="12"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3"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 ma:index="14" nillable="true" ma:displayName="Programme Code" ma:list="{975a580f-6b1a-4014-90c3-099b5db6a6c8}" ma:internalName="ProgrammeCode" ma:showField="Title" ma:web="e14ef0e2-0d44-4b36-b550-b52c2d58b12f">
      <xsd:simpleType>
        <xsd:restriction base="dms:Lookup"/>
      </xsd:simpleType>
    </xsd:element>
    <xsd:element name="Keyword_x0020_concept_x0020_note" ma:index="15"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F285F00-EA7B-4A15-9B88-7007B7D12907}">
  <ds:schemaRefs>
    <ds:schemaRef ds:uri="http://schemas.microsoft.com/office/2006/documentManagement/types"/>
    <ds:schemaRef ds:uri="http://schemas.openxmlformats.org/package/2006/metadata/core-properties"/>
    <ds:schemaRef ds:uri="http://purl.org/dc/elements/1.1/"/>
    <ds:schemaRef ds:uri="http://purl.org/dc/dcmitype/"/>
    <ds:schemaRef ds:uri="e14ef0e2-0d44-4b36-b550-b52c2d58b12f"/>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2A0E75-9FF4-4DA3-9B31-E44CEB76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3CF5F-F331-4672-9335-2F35B6026499}">
  <ds:schemaRefs>
    <ds:schemaRef ds:uri="http://schemas.microsoft.com/sharepoint/v3/contenttype/forms"/>
  </ds:schemaRefs>
</ds:datastoreItem>
</file>

<file path=customXml/itemProps4.xml><?xml version="1.0" encoding="utf-8"?>
<ds:datastoreItem xmlns:ds="http://schemas.openxmlformats.org/officeDocument/2006/customXml" ds:itemID="{430052A3-3FE9-46AE-9BB0-B1D7B95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29</Pages>
  <Words>45627</Words>
  <Characters>26008</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“Programmas “Starptautiskā policijas sadarbība un noziedzības apkarošana” koncepcija ar papildinājumu par Eiropas Ekonomikas zonas un Norvēģijas rezerves finansējuma izmantošanu”</vt:lpstr>
      <vt:lpstr/>
    </vt:vector>
  </TitlesOfParts>
  <Company>Finanšu ministrija</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“Starptautiskā policijas sadarbība un noziedzības apkarošana” koncepcija ar papildinājumu par Eiropas Ekonomikas zonas un Norvēģijas rezerves finansējuma izmantošanu”</dc:title>
  <dc:subject>Informatīvā ziņojuma pielikums Nr.1.</dc:subject>
  <dc:creator>lauma.lazdina@fm.gov.lv</dc:creator>
  <dc:description>Lauma Lazdiņa,  67083928 _x000d_
astra.rudolfa@fm.gov.lv</dc:description>
  <cp:lastModifiedBy>Irita Barkāne</cp:lastModifiedBy>
  <cp:revision>93</cp:revision>
  <cp:lastPrinted>2018-08-16T11:09:00Z</cp:lastPrinted>
  <dcterms:created xsi:type="dcterms:W3CDTF">2020-07-31T09:16:00Z</dcterms:created>
  <dcterms:modified xsi:type="dcterms:W3CDTF">2020-08-31T08:47:00Z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0x01010085265D5AA6EA874FAF67A1518D761D6E00CD1ECFDB55E6214196161A0CD00FFA25</vt:lpwstr>
  </property>
  <property fmtid="{D5CDD505-2E9C-101B-9397-08002B2CF9AE}" pid="3" name="KeywordMoU">
    <vt:lpwstr>No keyword</vt:lpwstr>
  </property>
  <property fmtid="{D5CDD505-2E9C-101B-9397-08002B2CF9AE}" pid="4" name="Year">
    <vt:lpwstr>2018</vt:lpwstr>
  </property>
</Properties>
</file>