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72FF8D2B" w:rsidR="00681E25" w:rsidRPr="00086A83" w:rsidRDefault="00920A52" w:rsidP="00DA68E7">
      <w:pPr>
        <w:jc w:val="center"/>
        <w:rPr>
          <w:b/>
          <w:sz w:val="26"/>
          <w:szCs w:val="26"/>
        </w:rPr>
      </w:pPr>
      <w:bookmarkStart w:id="0" w:name="OLE_LINK3"/>
      <w:bookmarkStart w:id="1" w:name="OLE_LINK4"/>
      <w:bookmarkStart w:id="2" w:name="OLE_LINK1"/>
      <w:r w:rsidRPr="00086A83">
        <w:rPr>
          <w:b/>
          <w:sz w:val="26"/>
          <w:szCs w:val="26"/>
        </w:rPr>
        <w:t>Minis</w:t>
      </w:r>
      <w:r w:rsidR="00113533" w:rsidRPr="00086A83">
        <w:rPr>
          <w:b/>
          <w:sz w:val="26"/>
          <w:szCs w:val="26"/>
        </w:rPr>
        <w:t>tru kabineta rīkojuma projekta „</w:t>
      </w:r>
      <w:r w:rsidR="00DA68E7" w:rsidRPr="00086A83">
        <w:rPr>
          <w:b/>
          <w:sz w:val="26"/>
          <w:szCs w:val="26"/>
        </w:rPr>
        <w:t>Par finanšu līdzekļu piešķiršanu no valsts budžeta programmas „Līdzekļi neparedzētiem gadījumiem””</w:t>
      </w:r>
      <w:r w:rsidRPr="00086A83">
        <w:rPr>
          <w:b/>
          <w:sz w:val="26"/>
          <w:szCs w:val="26"/>
        </w:rPr>
        <w:t xml:space="preserve"> sākotnējās ietekmes novērtējuma ziņojums (anotācija)</w:t>
      </w:r>
    </w:p>
    <w:p w14:paraId="4E59E4F2" w14:textId="77777777" w:rsidR="00761B03" w:rsidRPr="00086A8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770C5" w:rsidRPr="00086A83" w14:paraId="43EC8E26" w14:textId="77777777" w:rsidTr="00DB6D8A">
        <w:tc>
          <w:tcPr>
            <w:tcW w:w="10060" w:type="dxa"/>
            <w:gridSpan w:val="2"/>
            <w:vAlign w:val="center"/>
          </w:tcPr>
          <w:p w14:paraId="69B0EFCD" w14:textId="77777777" w:rsidR="00717D4B" w:rsidRPr="00086A83" w:rsidRDefault="00717D4B" w:rsidP="001B2A96">
            <w:pPr>
              <w:pStyle w:val="naisnod"/>
              <w:spacing w:before="0" w:after="0"/>
            </w:pPr>
            <w:r w:rsidRPr="00086A83">
              <w:t>Tiesību akta projekta anotācijas kopsavilkums</w:t>
            </w:r>
          </w:p>
        </w:tc>
      </w:tr>
      <w:tr w:rsidR="007770C5" w:rsidRPr="00086A83" w14:paraId="1F5874AC" w14:textId="77777777" w:rsidTr="00DB6D8A">
        <w:trPr>
          <w:trHeight w:val="476"/>
        </w:trPr>
        <w:tc>
          <w:tcPr>
            <w:tcW w:w="2547" w:type="dxa"/>
            <w:tcBorders>
              <w:bottom w:val="single" w:sz="4" w:space="0" w:color="auto"/>
            </w:tcBorders>
          </w:tcPr>
          <w:p w14:paraId="65161940" w14:textId="387F3FA4" w:rsidR="00667437" w:rsidRPr="00086A83" w:rsidRDefault="00A67C41" w:rsidP="00667437">
            <w:pPr>
              <w:pStyle w:val="naiskr"/>
              <w:spacing w:before="0" w:after="0"/>
              <w:ind w:left="141"/>
            </w:pPr>
            <w:r w:rsidRPr="00086A83">
              <w:t>Mērķis, risinājums un projekta spēkā stāšanās laiks (500 zīmes bez atstarpēm)</w:t>
            </w:r>
          </w:p>
        </w:tc>
        <w:tc>
          <w:tcPr>
            <w:tcW w:w="7513" w:type="dxa"/>
            <w:tcBorders>
              <w:bottom w:val="single" w:sz="4" w:space="0" w:color="auto"/>
            </w:tcBorders>
          </w:tcPr>
          <w:p w14:paraId="1BD3971A" w14:textId="468766A9" w:rsidR="009A1463" w:rsidRPr="00086A83" w:rsidRDefault="00032A0F" w:rsidP="003E7F32">
            <w:pPr>
              <w:ind w:left="82" w:right="141"/>
              <w:jc w:val="both"/>
              <w:rPr>
                <w:shd w:val="clear" w:color="auto" w:fill="FFFFFF"/>
              </w:rPr>
            </w:pPr>
            <w:r w:rsidRPr="00086A83">
              <w:t xml:space="preserve">Projekts paredz </w:t>
            </w:r>
            <w:r w:rsidR="000D0D39" w:rsidRPr="00086A83">
              <w:t xml:space="preserve">no valsts budžeta programmas 02.00.00 „Līdzekļi neparedzētiem gadījumiem” </w:t>
            </w:r>
            <w:r w:rsidR="00E13752" w:rsidRPr="00086A83">
              <w:t xml:space="preserve">2020. gadā </w:t>
            </w:r>
            <w:r w:rsidR="000D0D39" w:rsidRPr="00086A83">
              <w:t xml:space="preserve">piešķirt </w:t>
            </w:r>
            <w:r w:rsidR="009A1463" w:rsidRPr="00086A83">
              <w:rPr>
                <w:shd w:val="clear" w:color="auto" w:fill="FFFFFF"/>
              </w:rPr>
              <w:t>3 970 000</w:t>
            </w:r>
            <w:r w:rsidR="00E418B1" w:rsidRPr="00086A83">
              <w:rPr>
                <w:shd w:val="clear" w:color="auto" w:fill="FFFFFF"/>
              </w:rPr>
              <w:t xml:space="preserve"> </w:t>
            </w:r>
            <w:r w:rsidR="000D0D39" w:rsidRPr="00086A83">
              <w:rPr>
                <w:i/>
              </w:rPr>
              <w:t>euro</w:t>
            </w:r>
            <w:r w:rsidR="009A1463" w:rsidRPr="00086A83">
              <w:rPr>
                <w:i/>
              </w:rPr>
              <w:t>,</w:t>
            </w:r>
            <w:r w:rsidR="00E418B1" w:rsidRPr="00086A83">
              <w:rPr>
                <w:i/>
              </w:rPr>
              <w:t xml:space="preserve"> </w:t>
            </w:r>
            <w:r w:rsidR="009A1463" w:rsidRPr="00086A83">
              <w:rPr>
                <w:shd w:val="clear" w:color="auto" w:fill="FFFFFF"/>
              </w:rPr>
              <w:t xml:space="preserve">lai </w:t>
            </w:r>
            <w:r w:rsidR="003E7F32" w:rsidRPr="00086A83">
              <w:rPr>
                <w:shd w:val="clear" w:color="auto" w:fill="FFFFFF"/>
              </w:rPr>
              <w:t>veiktu</w:t>
            </w:r>
            <w:r w:rsidR="009A1463" w:rsidRPr="00086A83">
              <w:rPr>
                <w:shd w:val="clear" w:color="auto" w:fill="FFFFFF"/>
              </w:rPr>
              <w:t xml:space="preserve"> tehnoloģiskā nodrošinājuma uzlabošanu vispārējās izglītības iestādēs, tādējādi mazinot Covid-19 krīzes radīto negatīvo seku ietekmi uz izglītības nozari.</w:t>
            </w:r>
          </w:p>
        </w:tc>
      </w:tr>
    </w:tbl>
    <w:p w14:paraId="1F80B51E" w14:textId="33528A1E" w:rsidR="00717D4B" w:rsidRPr="00086A83" w:rsidRDefault="00717D4B" w:rsidP="00920A52">
      <w:pPr>
        <w:jc w:val="center"/>
        <w:rPr>
          <w:b/>
          <w:sz w:val="26"/>
          <w:szCs w:val="26"/>
        </w:rPr>
      </w:pPr>
      <w:bookmarkStart w:id="3" w:name="_GoBack"/>
      <w:bookmarkEnd w:id="3"/>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755"/>
      </w:tblGrid>
      <w:tr w:rsidR="007770C5" w:rsidRPr="00086A83" w14:paraId="49F7013D" w14:textId="77777777" w:rsidTr="00DA1547">
        <w:tc>
          <w:tcPr>
            <w:tcW w:w="10201" w:type="dxa"/>
            <w:gridSpan w:val="3"/>
            <w:vAlign w:val="center"/>
          </w:tcPr>
          <w:bookmarkEnd w:id="0"/>
          <w:bookmarkEnd w:id="1"/>
          <w:bookmarkEnd w:id="2"/>
          <w:p w14:paraId="27B0F014" w14:textId="77777777" w:rsidR="00585B7B" w:rsidRPr="00086A83" w:rsidRDefault="00585B7B" w:rsidP="00194A0F">
            <w:pPr>
              <w:pStyle w:val="naisnod"/>
              <w:spacing w:before="0" w:after="0"/>
            </w:pPr>
            <w:r w:rsidRPr="00086A83">
              <w:t>I. Tiesību akta projekta izstrādes nepieciešamība</w:t>
            </w:r>
          </w:p>
        </w:tc>
      </w:tr>
      <w:tr w:rsidR="007770C5" w:rsidRPr="00086A83" w14:paraId="1B27C5D4" w14:textId="77777777" w:rsidTr="00DA1547">
        <w:trPr>
          <w:trHeight w:val="630"/>
        </w:trPr>
        <w:tc>
          <w:tcPr>
            <w:tcW w:w="562" w:type="dxa"/>
          </w:tcPr>
          <w:p w14:paraId="23F75010" w14:textId="77777777" w:rsidR="00585B7B" w:rsidRPr="00086A83" w:rsidRDefault="00585B7B" w:rsidP="00BD696A">
            <w:pPr>
              <w:pStyle w:val="naiskr"/>
              <w:spacing w:before="0" w:after="0"/>
              <w:jc w:val="center"/>
            </w:pPr>
            <w:r w:rsidRPr="00086A83">
              <w:t>1.</w:t>
            </w:r>
          </w:p>
        </w:tc>
        <w:tc>
          <w:tcPr>
            <w:tcW w:w="1884" w:type="dxa"/>
          </w:tcPr>
          <w:p w14:paraId="61C7338D" w14:textId="3B25BEC8" w:rsidR="00ED01CB" w:rsidRPr="00086A83" w:rsidRDefault="00585B7B" w:rsidP="00B33243">
            <w:pPr>
              <w:pStyle w:val="naiskr"/>
              <w:tabs>
                <w:tab w:val="right" w:pos="2537"/>
              </w:tabs>
              <w:spacing w:before="0" w:after="0"/>
              <w:ind w:left="141" w:hanging="10"/>
            </w:pPr>
            <w:r w:rsidRPr="00086A83">
              <w:t>Pamatojums</w:t>
            </w:r>
            <w:r w:rsidR="00B33243" w:rsidRPr="00086A83">
              <w:tab/>
            </w:r>
          </w:p>
          <w:p w14:paraId="34EB22D4" w14:textId="77777777" w:rsidR="00ED01CB" w:rsidRPr="00086A83" w:rsidRDefault="00ED01CB" w:rsidP="00ED01CB"/>
          <w:p w14:paraId="1CA5BA33" w14:textId="77777777" w:rsidR="00ED01CB" w:rsidRPr="00086A83" w:rsidRDefault="00ED01CB" w:rsidP="0002352C">
            <w:pPr>
              <w:ind w:firstLine="720"/>
            </w:pPr>
          </w:p>
          <w:p w14:paraId="15AFB181" w14:textId="77777777" w:rsidR="00ED01CB" w:rsidRPr="00086A83" w:rsidRDefault="00ED01CB" w:rsidP="00ED01CB"/>
          <w:p w14:paraId="3214E29D" w14:textId="10395172" w:rsidR="00ED01CB" w:rsidRPr="00086A83" w:rsidRDefault="00ED01CB" w:rsidP="00ED01CB"/>
          <w:p w14:paraId="01F64302" w14:textId="77777777" w:rsidR="00585B7B" w:rsidRPr="00086A83" w:rsidRDefault="00585B7B" w:rsidP="00ED01CB">
            <w:pPr>
              <w:jc w:val="center"/>
            </w:pPr>
          </w:p>
        </w:tc>
        <w:tc>
          <w:tcPr>
            <w:tcW w:w="7755" w:type="dxa"/>
          </w:tcPr>
          <w:p w14:paraId="70A8D5D2" w14:textId="0B4F45C0" w:rsidR="00E251D1" w:rsidRPr="00086A83" w:rsidRDefault="00E251D1" w:rsidP="00E251D1">
            <w:pPr>
              <w:pStyle w:val="ListParagraph"/>
              <w:numPr>
                <w:ilvl w:val="0"/>
                <w:numId w:val="26"/>
              </w:numPr>
              <w:ind w:left="461" w:right="142"/>
              <w:jc w:val="both"/>
            </w:pPr>
            <w:r w:rsidRPr="00086A83">
              <w:t>Covid-19 infekcijas izplatības seku pārvarēšanas likuma 24. un 25. pants un Ministru kabineta 2018. gada 17. jūlija noteikumu Nr. 421 „Kārtība, kādā veic gadskārtējā valsts budžeta likumā noteiktās apropriācijas izmaiņas” 43. punkts.</w:t>
            </w:r>
          </w:p>
          <w:p w14:paraId="604EE1E5" w14:textId="77777777" w:rsidR="002C76A3" w:rsidRPr="00086A83" w:rsidRDefault="00D8583F" w:rsidP="002D0758">
            <w:pPr>
              <w:pStyle w:val="ListParagraph"/>
              <w:numPr>
                <w:ilvl w:val="0"/>
                <w:numId w:val="26"/>
              </w:numPr>
              <w:ind w:right="142"/>
              <w:jc w:val="both"/>
            </w:pPr>
            <w:r w:rsidRPr="00086A83">
              <w:t xml:space="preserve">Ministru kabineta </w:t>
            </w:r>
            <w:r w:rsidR="00E251D1" w:rsidRPr="00086A83">
              <w:t>2020</w:t>
            </w:r>
            <w:r w:rsidRPr="00086A83">
              <w:t>.</w:t>
            </w:r>
            <w:r w:rsidR="00F4110D" w:rsidRPr="00086A83">
              <w:t xml:space="preserve"> </w:t>
            </w:r>
            <w:r w:rsidRPr="00086A83">
              <w:t xml:space="preserve">gada </w:t>
            </w:r>
            <w:r w:rsidR="00E251D1" w:rsidRPr="00086A83">
              <w:t xml:space="preserve">2. jūnija </w:t>
            </w:r>
            <w:r w:rsidRPr="00086A83">
              <w:t>sēdes protokollēmuma „</w:t>
            </w:r>
            <w:r w:rsidR="00E251D1" w:rsidRPr="00086A83">
              <w:t>Informatīvais ziņojums „Par pasākumiem Covid-19 krīzes pārvarēšanai un ekonomikas atlabšanai””</w:t>
            </w:r>
            <w:r w:rsidRPr="00086A83">
              <w:t xml:space="preserve"> (prot. Nr.</w:t>
            </w:r>
            <w:r w:rsidR="00E251D1" w:rsidRPr="00086A83">
              <w:t>38</w:t>
            </w:r>
            <w:r w:rsidRPr="00086A83">
              <w:t xml:space="preserve"> </w:t>
            </w:r>
            <w:r w:rsidR="00E251D1" w:rsidRPr="00086A83">
              <w:t>49</w:t>
            </w:r>
            <w:r w:rsidRPr="00086A83">
              <w:t xml:space="preserve">.§.) </w:t>
            </w:r>
            <w:r w:rsidR="00E251D1" w:rsidRPr="00086A83">
              <w:t>1</w:t>
            </w:r>
            <w:r w:rsidRPr="00086A83">
              <w:t>4.</w:t>
            </w:r>
            <w:r w:rsidR="00F4110D" w:rsidRPr="00086A83">
              <w:t xml:space="preserve"> </w:t>
            </w:r>
            <w:r w:rsidRPr="00086A83">
              <w:t>punkts</w:t>
            </w:r>
            <w:r w:rsidR="00AA3148" w:rsidRPr="00086A83">
              <w:t>.</w:t>
            </w:r>
          </w:p>
          <w:p w14:paraId="689444FE" w14:textId="50F44EB2" w:rsidR="00C21650" w:rsidRPr="00086A83" w:rsidRDefault="00C21650" w:rsidP="00CD091B">
            <w:pPr>
              <w:pStyle w:val="ListParagraph"/>
              <w:numPr>
                <w:ilvl w:val="0"/>
                <w:numId w:val="26"/>
              </w:numPr>
              <w:ind w:right="142"/>
              <w:jc w:val="both"/>
            </w:pPr>
            <w:r w:rsidRPr="00086A83">
              <w:t xml:space="preserve">Ministru kabineta 2020. gada 11. augusta sēdes protokollēmuma “Informatīvais ziņojums “Par Izglītības un zinātnes ministrijas pasākumiem Covid-19 krīzes pārvarēšanai un ekonomikas atlabšanai”” 2.punkts (prot. Nr. </w:t>
            </w:r>
            <w:r w:rsidR="00F311A3" w:rsidRPr="00086A83">
              <w:t>4</w:t>
            </w:r>
            <w:r w:rsidR="00CD091B" w:rsidRPr="00086A83">
              <w:t>7,</w:t>
            </w:r>
            <w:r w:rsidR="00F90163">
              <w:t xml:space="preserve"> </w:t>
            </w:r>
            <w:r w:rsidRPr="00086A83">
              <w:t>§</w:t>
            </w:r>
            <w:r w:rsidR="00CD091B" w:rsidRPr="00086A83">
              <w:t>93</w:t>
            </w:r>
            <w:r w:rsidRPr="00086A83">
              <w:t>).</w:t>
            </w:r>
          </w:p>
        </w:tc>
      </w:tr>
      <w:tr w:rsidR="007770C5" w:rsidRPr="00086A83" w14:paraId="4917C93B" w14:textId="77777777" w:rsidTr="00DA1547">
        <w:trPr>
          <w:trHeight w:val="562"/>
        </w:trPr>
        <w:tc>
          <w:tcPr>
            <w:tcW w:w="562" w:type="dxa"/>
          </w:tcPr>
          <w:p w14:paraId="5FDD0BAA" w14:textId="77777777" w:rsidR="00585B7B" w:rsidRPr="00086A83" w:rsidRDefault="00585B7B" w:rsidP="00BD696A">
            <w:pPr>
              <w:pStyle w:val="naiskr"/>
              <w:spacing w:before="0" w:after="0"/>
              <w:jc w:val="center"/>
            </w:pPr>
            <w:r w:rsidRPr="00086A83">
              <w:t>2.</w:t>
            </w:r>
          </w:p>
        </w:tc>
        <w:tc>
          <w:tcPr>
            <w:tcW w:w="1884" w:type="dxa"/>
          </w:tcPr>
          <w:p w14:paraId="3E1554B2" w14:textId="77777777" w:rsidR="00955825" w:rsidRPr="00086A83" w:rsidRDefault="00005A9D" w:rsidP="00916055">
            <w:pPr>
              <w:pStyle w:val="naiskr"/>
              <w:tabs>
                <w:tab w:val="left" w:pos="170"/>
              </w:tabs>
              <w:spacing w:before="0" w:after="0"/>
              <w:ind w:left="141"/>
            </w:pPr>
            <w:r w:rsidRPr="00086A83">
              <w:t>Pašreizējā situācija un problēmas, kuru risināšanai tiesību akta projekts izstrādāts, tiesiskā regulējuma mērķis un būtība</w:t>
            </w:r>
          </w:p>
          <w:p w14:paraId="535F05A2" w14:textId="77777777" w:rsidR="00955825" w:rsidRPr="00086A83" w:rsidRDefault="00955825" w:rsidP="00955825"/>
          <w:p w14:paraId="7F67F0F0" w14:textId="77777777" w:rsidR="00585B7B" w:rsidRPr="00086A83" w:rsidRDefault="00585B7B" w:rsidP="00955825">
            <w:pPr>
              <w:ind w:firstLine="720"/>
            </w:pPr>
          </w:p>
        </w:tc>
        <w:tc>
          <w:tcPr>
            <w:tcW w:w="7755" w:type="dxa"/>
          </w:tcPr>
          <w:p w14:paraId="194A1CD7" w14:textId="19EBE843" w:rsidR="0003706B" w:rsidRPr="00086A83" w:rsidRDefault="009A1463" w:rsidP="008533E0">
            <w:pPr>
              <w:ind w:right="142"/>
              <w:jc w:val="both"/>
            </w:pPr>
            <w:r w:rsidRPr="00086A83">
              <w:t>Covid-19 pandēmijas rosinātās a</w:t>
            </w:r>
            <w:r w:rsidR="00CE06CE" w:rsidRPr="00086A83">
              <w:t xml:space="preserve">ttālinātās mācības apliecināja </w:t>
            </w:r>
            <w:r w:rsidRPr="00086A83">
              <w:t>tehnoloģiskā nodrošinājuma nepieciešamību mācību procesa realizēšanā un investīciju nepieciešamību</w:t>
            </w:r>
            <w:r w:rsidR="0003706B" w:rsidRPr="00086A83">
              <w:t>, veidojot</w:t>
            </w:r>
            <w:r w:rsidRPr="00086A83">
              <w:t xml:space="preserve"> mūsdienīg</w:t>
            </w:r>
            <w:r w:rsidR="0003706B" w:rsidRPr="00086A83">
              <w:t>u</w:t>
            </w:r>
            <w:r w:rsidRPr="00086A83">
              <w:t xml:space="preserve"> izglītības sistēmu</w:t>
            </w:r>
            <w:r w:rsidR="0003706B" w:rsidRPr="00086A83">
              <w:t>.</w:t>
            </w:r>
          </w:p>
          <w:p w14:paraId="36A3BA99" w14:textId="77777777" w:rsidR="0003706B" w:rsidRPr="00086A83" w:rsidRDefault="0003706B" w:rsidP="008533E0">
            <w:pPr>
              <w:ind w:right="142"/>
              <w:jc w:val="both"/>
            </w:pPr>
          </w:p>
          <w:p w14:paraId="423A4471" w14:textId="1973824B" w:rsidR="0003706B" w:rsidRPr="00086A83" w:rsidRDefault="005D417F" w:rsidP="008533E0">
            <w:pPr>
              <w:ind w:right="142"/>
              <w:jc w:val="both"/>
            </w:pPr>
            <w:r w:rsidRPr="00086A83">
              <w:t>Ar 2020.gada 1.septembri vis</w:t>
            </w:r>
            <w:r w:rsidR="00EF6DF7">
              <w:t>pārējā izglītībā pakāpeniski tiek</w:t>
            </w:r>
            <w:r w:rsidRPr="00086A83">
              <w:t xml:space="preserve"> uzsākta pilnveidotā mācību satura īstenošana</w:t>
            </w:r>
            <w:r>
              <w:t>.</w:t>
            </w:r>
            <w:r w:rsidRPr="00086A83">
              <w:t xml:space="preserve"> </w:t>
            </w:r>
            <w:r w:rsidR="0003706B" w:rsidRPr="00086A83">
              <w:t xml:space="preserve">Lai sasniegtu valsts izglītības standartos noteiktos mērķus, izglītības iestādēm jābūt nodrošinātām ar nepieciešamajiem resursiem mūsdienīgam mācību procesam, tostarp </w:t>
            </w:r>
            <w:r w:rsidR="00BD0241" w:rsidRPr="00086A83">
              <w:t xml:space="preserve">ar </w:t>
            </w:r>
            <w:r w:rsidR="0003706B" w:rsidRPr="00086A83">
              <w:t>informācijas un komunikāciju tehnoloģiju aprīkojumu.</w:t>
            </w:r>
          </w:p>
          <w:p w14:paraId="44DA4E01" w14:textId="77777777" w:rsidR="0003706B" w:rsidRPr="00086A83" w:rsidRDefault="0003706B" w:rsidP="008533E0">
            <w:pPr>
              <w:ind w:right="142"/>
              <w:jc w:val="both"/>
            </w:pPr>
          </w:p>
          <w:p w14:paraId="1BF393E7" w14:textId="0A3A0286" w:rsidR="009A1463" w:rsidRPr="00086A83" w:rsidRDefault="0003706B" w:rsidP="0003706B">
            <w:pPr>
              <w:ind w:right="142"/>
              <w:jc w:val="both"/>
            </w:pPr>
            <w:r w:rsidRPr="00086A83">
              <w:t xml:space="preserve">Lai uzlabotu izglītības iestāžu tehnoloģisko nodrošinājumu mūsdienīga mācību procesa organizēšanai, finansējuma ietvaros no valsts budžeta programmas 02.00.00 „Līdzekļi neparedzētiem gadījumiem” ir paredzēts iegādāties informācijas un komunikāciju tehnoloģijas - portatīvos datorus. </w:t>
            </w:r>
          </w:p>
          <w:p w14:paraId="7094904B" w14:textId="77777777" w:rsidR="0003706B" w:rsidRPr="00086A83" w:rsidRDefault="0003706B" w:rsidP="0003706B">
            <w:pPr>
              <w:ind w:right="142"/>
              <w:jc w:val="both"/>
            </w:pPr>
          </w:p>
          <w:p w14:paraId="1A7220A5" w14:textId="275B0973" w:rsidR="007B687A" w:rsidRPr="00086A83" w:rsidRDefault="0003706B" w:rsidP="005B2DD1">
            <w:pPr>
              <w:ind w:right="142"/>
              <w:jc w:val="both"/>
            </w:pPr>
            <w:r w:rsidRPr="00086A83">
              <w:t xml:space="preserve">Izglītības iestādes </w:t>
            </w:r>
            <w:r w:rsidR="00BD0241" w:rsidRPr="00086A83">
              <w:t>portatīvos datorus</w:t>
            </w:r>
            <w:r w:rsidRPr="00086A83">
              <w:t xml:space="preserve"> varēs izmantot gan ikdienas mācību procesa modernizēšanai, gan attālināt</w:t>
            </w:r>
            <w:r w:rsidR="007B687A" w:rsidRPr="00086A83">
              <w:t>o mācību procesa nodrošināšanai</w:t>
            </w:r>
            <w:r w:rsidR="00BD0241" w:rsidRPr="00086A83">
              <w:t>.</w:t>
            </w:r>
          </w:p>
          <w:p w14:paraId="6A863A65" w14:textId="77777777" w:rsidR="007B687A" w:rsidRPr="00086A83" w:rsidRDefault="007B687A" w:rsidP="005B2DD1">
            <w:pPr>
              <w:ind w:right="142"/>
              <w:jc w:val="both"/>
            </w:pPr>
          </w:p>
          <w:p w14:paraId="3DDD9529" w14:textId="476E546E" w:rsidR="002D14B1" w:rsidRDefault="002D14B1" w:rsidP="002D14B1">
            <w:pPr>
              <w:ind w:right="142"/>
              <w:jc w:val="both"/>
            </w:pPr>
            <w:r w:rsidRPr="00086A83">
              <w:t>Ņemot vērā, ka darbības programmas „Izaugsme un nodarbinātība” 8.1.2. specifiskā atbalsta mērķa „Uzlabot vispārējās izglītības iestāžu mācību vidi” īstenošanas noteikumi paredz obligāti īstenojamo darbību „Informācijas un komunikāciju tehnoloģiju risinājumu ieviešana un aprīkojuma iegāde”</w:t>
            </w:r>
            <w:r w:rsidR="00592EB3">
              <w:t>,</w:t>
            </w:r>
            <w:r w:rsidRPr="00086A83">
              <w:t xml:space="preserve"> portatīvo datoru iegāde</w:t>
            </w:r>
            <w:r w:rsidR="00397D9D">
              <w:t xml:space="preserve"> un nodošana</w:t>
            </w:r>
            <w:r w:rsidRPr="00086A83">
              <w:t xml:space="preserve"> netiks paredzēta tām vispārējās izglītības iestādēm, kas ir labuma guvēji minētajā Eiropas Savienības fondu programmā. Kopumā, no 2016.gada īstenojot 44 projektus, investīcijas minētās darbības ietvaros paredzētas 96 pašvaldību dibinātās vispārējās izglītības iestādēs, tai skaitā 75 vispārējās vidējās izglītības iestādēs</w:t>
            </w:r>
            <w:r w:rsidR="00333A16">
              <w:t>,</w:t>
            </w:r>
            <w:r w:rsidRPr="00086A83">
              <w:t xml:space="preserve"> 22,9 mlj. euro apmērā. Investīcijas ietver interneta un bezvadu interneta pieslēgumu ierīkošanu vai uzlabošanu, kā arī mācību procesa nodrošināšanai nepieciešamā informācijas un komunikāciju tehnoloģiju aprīkojuma iegādi (stacionārie un portatīvie datori, </w:t>
            </w:r>
            <w:r w:rsidRPr="00086A83">
              <w:lastRenderedPageBreak/>
              <w:t>planšetes, interaktīvie ekrāni, u.c.). Ņemot vērā, ka pilnveidotais mācību saturs sekmē digitālās kompetences iegūšanu, datorikas mācību saturu apgūstot integrēti citos mācību priekšmetos, Izglītības un zinātnes ministrija noteica, ka primāri šajos projektos ir iegādājams portatīvs aprīkojums, lai nodrošinātu tā izmantošanu mācību procesā integrēti.</w:t>
            </w:r>
          </w:p>
          <w:p w14:paraId="6EA9DA9F" w14:textId="77777777" w:rsidR="00397D9D" w:rsidRPr="00086A83" w:rsidRDefault="00397D9D" w:rsidP="002D14B1">
            <w:pPr>
              <w:ind w:right="142"/>
              <w:jc w:val="both"/>
            </w:pPr>
          </w:p>
          <w:p w14:paraId="21CB506E" w14:textId="7064BF2D" w:rsidR="00D20D65" w:rsidRPr="00086A83" w:rsidRDefault="003777B0" w:rsidP="00D20D65">
            <w:pPr>
              <w:ind w:right="142"/>
              <w:jc w:val="both"/>
            </w:pPr>
            <w:r>
              <w:t>S</w:t>
            </w:r>
            <w:r w:rsidR="00D20D65">
              <w:t>niedzot atbalstu izglītības iestādēm n</w:t>
            </w:r>
            <w:r w:rsidR="00D20D65" w:rsidRPr="00086A83">
              <w:t xml:space="preserve">o valsts budžeta programmas 02.00.00 „Līdzekļi neparedzētiem </w:t>
            </w:r>
            <w:r w:rsidR="00D20D65" w:rsidRPr="00B6059A">
              <w:t xml:space="preserve">gadījumiem” katrai vispārējās </w:t>
            </w:r>
            <w:r w:rsidR="00B6059A" w:rsidRPr="00B6059A">
              <w:t>(izņemot neklātienes</w:t>
            </w:r>
            <w:r w:rsidR="00D43A02">
              <w:t xml:space="preserve">, vakara, </w:t>
            </w:r>
            <w:r w:rsidR="00D43A02" w:rsidRPr="00D43A02">
              <w:t>sociālās korekcijas</w:t>
            </w:r>
            <w:r w:rsidR="00B6059A" w:rsidRPr="00B6059A">
              <w:t xml:space="preserve">) izglītības iestādei  </w:t>
            </w:r>
            <w:r w:rsidR="00F975F4" w:rsidRPr="00B6059A">
              <w:t xml:space="preserve">un speciālās </w:t>
            </w:r>
            <w:r w:rsidR="00D20D65" w:rsidRPr="00B6059A">
              <w:t>izg</w:t>
            </w:r>
            <w:r w:rsidR="00D20D65" w:rsidRPr="00086A83">
              <w:t>lītības iestādei paredzētā portatīvo datoru skaita noteikšanā tiks ņemts vērā izglītības iestādē es</w:t>
            </w:r>
            <w:r w:rsidR="00D20D65">
              <w:t>ošais izglītojamo skaits (uz 2020</w:t>
            </w:r>
            <w:r w:rsidR="00D20D65" w:rsidRPr="00086A83">
              <w:t>.gada 1.septembri</w:t>
            </w:r>
            <w:r w:rsidR="00D20D65">
              <w:t xml:space="preserve"> 7.-12.klašu grupā</w:t>
            </w:r>
            <w:r w:rsidR="00D20D65" w:rsidRPr="00086A83">
              <w:t xml:space="preserve">). Lai nodrošinātu vienmērīgu un vispārējās izglītības iestādei izglītojamo skaitam </w:t>
            </w:r>
            <w:r w:rsidR="00D20D65">
              <w:t>7.-12.klašu grupā</w:t>
            </w:r>
            <w:r w:rsidR="00D20D65" w:rsidRPr="00086A83">
              <w:t xml:space="preserve"> atbilstošu portatīvo datoru skaita sadalījumu, tās grupētas </w:t>
            </w:r>
            <w:r w:rsidR="00D20D65">
              <w:t>2</w:t>
            </w:r>
            <w:r w:rsidR="00D20D65" w:rsidRPr="00086A83">
              <w:t>0 grupās pēc skolēnu skaita šajās izglītības iestādēs.</w:t>
            </w:r>
          </w:p>
          <w:p w14:paraId="0FD94728" w14:textId="77777777" w:rsidR="00D20D65" w:rsidRPr="00086A83" w:rsidRDefault="00D20D65" w:rsidP="00D20D65">
            <w:pPr>
              <w:ind w:right="142"/>
              <w:jc w:val="both"/>
            </w:pPr>
          </w:p>
          <w:p w14:paraId="1D8B900B" w14:textId="77777777" w:rsidR="00D20D65" w:rsidRPr="004D78A1" w:rsidRDefault="00D20D65" w:rsidP="00D20D65">
            <w:pPr>
              <w:ind w:right="142"/>
              <w:jc w:val="both"/>
            </w:pPr>
            <w:r w:rsidRPr="00086A83">
              <w:t xml:space="preserve">Grupēšana </w:t>
            </w:r>
            <w:r w:rsidRPr="004D78A1">
              <w:t>veikta tādējādi, ka:</w:t>
            </w:r>
          </w:p>
          <w:p w14:paraId="0E21A68E" w14:textId="4920B184" w:rsidR="00D20D65" w:rsidRDefault="00D20D65" w:rsidP="00D20D65">
            <w:pPr>
              <w:pStyle w:val="ListParagraph"/>
              <w:numPr>
                <w:ilvl w:val="0"/>
                <w:numId w:val="44"/>
              </w:numPr>
              <w:ind w:right="142"/>
              <w:jc w:val="both"/>
            </w:pPr>
            <w:r w:rsidRPr="004D78A1">
              <w:t xml:space="preserve">katrā grupā iekļauta </w:t>
            </w:r>
            <w:r>
              <w:t>2</w:t>
            </w:r>
            <w:r w:rsidR="003E55FA">
              <w:t>1</w:t>
            </w:r>
            <w:r w:rsidRPr="004D78A1">
              <w:t xml:space="preserve"> izglītības iestāde</w:t>
            </w:r>
            <w:r>
              <w:rPr>
                <w:rStyle w:val="FootnoteReference"/>
              </w:rPr>
              <w:footnoteReference w:id="1"/>
            </w:r>
            <w:r w:rsidRPr="004D78A1">
              <w:t xml:space="preserve"> rēķinot skolēnu skaitu </w:t>
            </w:r>
            <w:r>
              <w:t>7</w:t>
            </w:r>
            <w:r w:rsidRPr="004D78A1">
              <w:t>.-12. klasē</w:t>
            </w:r>
            <w:r w:rsidR="00B2102D">
              <w:t xml:space="preserve"> vispārējās izglītības dienas apmācības programmās</w:t>
            </w:r>
            <w:r w:rsidRPr="004D78A1">
              <w:t xml:space="preserve"> uz 2020. gada 1.septembri. Kopā izveidota</w:t>
            </w:r>
            <w:r w:rsidR="003E55FA">
              <w:t>s</w:t>
            </w:r>
            <w:r w:rsidRPr="004D78A1">
              <w:t xml:space="preserve"> </w:t>
            </w:r>
            <w:r>
              <w:t>2</w:t>
            </w:r>
            <w:r w:rsidR="003E55FA">
              <w:t>0</w:t>
            </w:r>
            <w:r w:rsidRPr="004D78A1">
              <w:t xml:space="preserve"> šāda</w:t>
            </w:r>
            <w:r w:rsidR="003E55FA">
              <w:t>s</w:t>
            </w:r>
            <w:r w:rsidRPr="004D78A1">
              <w:t xml:space="preserve"> grupa</w:t>
            </w:r>
            <w:r w:rsidR="003E55FA">
              <w:t>s</w:t>
            </w:r>
            <w:r w:rsidRPr="004D78A1">
              <w:t xml:space="preserve"> ar grupu numuriem (iestādes skolēnu skaitu r</w:t>
            </w:r>
            <w:r>
              <w:t>aksturojošiem koeficientiem no 2</w:t>
            </w:r>
            <w:r w:rsidR="003E55FA">
              <w:t>0</w:t>
            </w:r>
            <w:r w:rsidRPr="004D78A1">
              <w:t xml:space="preserve"> (lielāko iestāžu grupai) līdz </w:t>
            </w:r>
            <w:r>
              <w:t>1</w:t>
            </w:r>
            <w:r w:rsidRPr="004D78A1">
              <w:t> (mazāko iestāžu grupai), (turpmāk – Q)</w:t>
            </w:r>
            <w:r w:rsidR="007A4497">
              <w:t xml:space="preserve">. </w:t>
            </w:r>
            <w:r w:rsidR="003E55FA">
              <w:t>Tā kā atbalstāmo</w:t>
            </w:r>
            <w:r w:rsidR="007A4497">
              <w:t xml:space="preserve"> izglītības iestāžu skaits </w:t>
            </w:r>
            <w:r w:rsidR="003E55FA">
              <w:t>ir</w:t>
            </w:r>
            <w:r w:rsidR="007A4497">
              <w:t xml:space="preserve"> lielāks par 400, tad </w:t>
            </w:r>
            <w:r w:rsidR="003E55FA">
              <w:t xml:space="preserve"> izglītības iestāžu grupa ar mazāko skolēnu skaitu (grupa ar koeficientu 1) tiks palielināta līdz 2</w:t>
            </w:r>
            <w:r w:rsidR="000B58CF">
              <w:t>6</w:t>
            </w:r>
            <w:r w:rsidRPr="004D78A1">
              <w:t xml:space="preserve">; </w:t>
            </w:r>
          </w:p>
          <w:p w14:paraId="492E4269" w14:textId="77777777" w:rsidR="00956B33" w:rsidRPr="004D78A1" w:rsidRDefault="00956B33" w:rsidP="00956B33">
            <w:pPr>
              <w:pStyle w:val="ListParagraph"/>
              <w:numPr>
                <w:ilvl w:val="0"/>
                <w:numId w:val="44"/>
              </w:numPr>
              <w:ind w:right="142"/>
              <w:jc w:val="both"/>
            </w:pPr>
            <w:r w:rsidRPr="004D78A1">
              <w:t>pārējās izglītības iestādes, kurās ir mazāks izglītojamo skaits</w:t>
            </w:r>
            <w:r>
              <w:t xml:space="preserve"> kā 20</w:t>
            </w:r>
            <w:r w:rsidRPr="004D78A1">
              <w:t xml:space="preserve">, atbilst koeficientam </w:t>
            </w:r>
            <w:r>
              <w:t>0</w:t>
            </w:r>
            <w:r w:rsidRPr="004D78A1">
              <w:t xml:space="preserve"> (vismazāko iestāžu grupa), </w:t>
            </w:r>
            <w:r>
              <w:t xml:space="preserve">un </w:t>
            </w:r>
            <w:r w:rsidRPr="00086A83">
              <w:t xml:space="preserve"> </w:t>
            </w:r>
            <w:r>
              <w:t>portatīvie</w:t>
            </w:r>
            <w:r w:rsidRPr="00086A83">
              <w:t xml:space="preserve"> dator</w:t>
            </w:r>
            <w:r>
              <w:t>i</w:t>
            </w:r>
            <w:r w:rsidRPr="00086A83">
              <w:t xml:space="preserve"> </w:t>
            </w:r>
            <w:r>
              <w:t>šīm izglītības iestādēm piešķirti netiek;</w:t>
            </w:r>
          </w:p>
          <w:p w14:paraId="40F3CC03" w14:textId="1472E8AD" w:rsidR="001E0112" w:rsidRPr="00086A83" w:rsidRDefault="00956B33" w:rsidP="00B279BC">
            <w:pPr>
              <w:pStyle w:val="ListParagraph"/>
              <w:numPr>
                <w:ilvl w:val="0"/>
                <w:numId w:val="44"/>
              </w:numPr>
              <w:ind w:right="142"/>
              <w:jc w:val="both"/>
            </w:pPr>
            <w:r>
              <w:t xml:space="preserve">no izglītības iestādes izglītojamo skaita tiek atskaitīti izglītības iestādei piederīgie izglītojamie, kas </w:t>
            </w:r>
            <w:r w:rsidR="00007037">
              <w:t>apgūst vispārējo izglītību</w:t>
            </w:r>
            <w:r>
              <w:t xml:space="preserve"> ieslodzījuma vietās</w:t>
            </w:r>
            <w:r w:rsidR="00B2102D">
              <w:t>, ir tālmācības vai neklātienes izglītojamie</w:t>
            </w:r>
            <w:r w:rsidR="00FE4806">
              <w:t xml:space="preserve"> vai</w:t>
            </w:r>
            <w:r w:rsidR="001E0112">
              <w:t xml:space="preserve"> vakara </w:t>
            </w:r>
            <w:r w:rsidR="00FE4806">
              <w:t>(</w:t>
            </w:r>
            <w:r w:rsidR="001E0112">
              <w:t>maiņu</w:t>
            </w:r>
            <w:r w:rsidR="00FE4806">
              <w:t>)</w:t>
            </w:r>
            <w:r w:rsidR="001E0112">
              <w:t xml:space="preserve"> izglītoja</w:t>
            </w:r>
            <w:r w:rsidR="00FE4806">
              <w:t>mie</w:t>
            </w:r>
            <w:r w:rsidR="00007037">
              <w:t>;</w:t>
            </w:r>
          </w:p>
          <w:p w14:paraId="49EDD024" w14:textId="0C8DF022" w:rsidR="00D20D65" w:rsidRDefault="00D20D65" w:rsidP="00D20D65">
            <w:pPr>
              <w:pStyle w:val="ListParagraph"/>
              <w:numPr>
                <w:ilvl w:val="0"/>
                <w:numId w:val="44"/>
              </w:numPr>
              <w:ind w:right="142"/>
              <w:jc w:val="both"/>
            </w:pPr>
            <w:r w:rsidRPr="004D78A1">
              <w:t>ja atšķirības skolēnu skaita ziņā starp izglītības</w:t>
            </w:r>
            <w:r w:rsidRPr="00086A83">
              <w:t xml:space="preserve"> iestādi grupā ar lielāku koeficientu un izglītības iestādi grupā ar mazāku koeficientu ir mazākas par 1% no lielākās skolas skolēnu skaita, tad grupu ar lielāko koeficientu palielina un samazina nākamo grupu ar mazāko koeficientu līdz robežas starp grupām veidojas pie skolēnu skaita atšķirībām, kas lielākas par 1% no lielākās iestādes skolēnu skaita</w:t>
            </w:r>
            <w:r w:rsidR="00956B33">
              <w:t>.</w:t>
            </w:r>
            <w:r w:rsidRPr="00086A83">
              <w:t xml:space="preserve"> </w:t>
            </w:r>
          </w:p>
          <w:p w14:paraId="4356DB0E" w14:textId="77777777" w:rsidR="00D20D65" w:rsidRPr="00086A83" w:rsidRDefault="00D20D65" w:rsidP="00D20D65">
            <w:pPr>
              <w:ind w:right="142"/>
              <w:jc w:val="both"/>
            </w:pPr>
          </w:p>
          <w:p w14:paraId="761E8A17" w14:textId="47DDE513" w:rsidR="00D20D65" w:rsidRPr="00086A83" w:rsidRDefault="00D20D65" w:rsidP="00D20D65">
            <w:pPr>
              <w:ind w:right="142"/>
              <w:jc w:val="both"/>
            </w:pPr>
            <w:r>
              <w:t xml:space="preserve">Atbalstāmo </w:t>
            </w:r>
            <w:r w:rsidR="00B2102D">
              <w:t xml:space="preserve">izglītības </w:t>
            </w:r>
            <w:r>
              <w:t>iestāžu sarakst</w:t>
            </w:r>
            <w:r w:rsidR="00D16060">
              <w:t>s</w:t>
            </w:r>
            <w:r>
              <w:t xml:space="preserve"> un to sadalījum</w:t>
            </w:r>
            <w:r w:rsidR="00D16060">
              <w:t>s</w:t>
            </w:r>
            <w:r>
              <w:t xml:space="preserve"> pa grupām</w:t>
            </w:r>
            <w:r w:rsidR="00F3098F">
              <w:t xml:space="preserve"> ir</w:t>
            </w:r>
            <w:r w:rsidR="004B436F">
              <w:t xml:space="preserve"> precizēts pēc 05.09.2020., </w:t>
            </w:r>
            <w:r w:rsidR="00D16060">
              <w:t xml:space="preserve"> saskaņā ar Ministru kabineta </w:t>
            </w:r>
            <w:r w:rsidR="00D16060" w:rsidRPr="00B301B4">
              <w:t>2016. gada 5. jūlij</w:t>
            </w:r>
            <w:r w:rsidR="00D16060">
              <w:t>a</w:t>
            </w:r>
            <w:r w:rsidR="00D16060" w:rsidRPr="00B301B4">
              <w:t xml:space="preserve">  </w:t>
            </w:r>
            <w:r w:rsidR="00D16060">
              <w:t>noteikumiem Nr. 447  “</w:t>
            </w:r>
            <w:r w:rsidR="00D16060" w:rsidRPr="00B301B4">
              <w:t>Par valsts budžeta mērķdotāciju pedagogu darba samaksai pašvaldību vispārējās izglītības iestādēs un valsts augstskolu vispārē</w:t>
            </w:r>
            <w:r w:rsidR="00D16060">
              <w:t xml:space="preserve">jās vidējās izglītības iestādēs” 4.punktu, kurā izglītības iestādēm ir noteikts laiks līdz 5.septembrim, līdz kuram </w:t>
            </w:r>
            <w:r w:rsidR="00D16060" w:rsidRPr="00B301B4">
              <w:t>tiek ievadīta un apstiprināta informācija par bērnu un skolēnu skaitu attiecīgā gada 1. septembrī izglītības iestādē</w:t>
            </w:r>
            <w:r w:rsidR="00D16060">
              <w:t xml:space="preserve">. </w:t>
            </w:r>
            <w:r w:rsidRPr="00086A83">
              <w:t xml:space="preserve">Izglītības un zinātnes ministrija </w:t>
            </w:r>
            <w:r w:rsidR="00F3098F">
              <w:t xml:space="preserve">sarakstu </w:t>
            </w:r>
            <w:r>
              <w:t xml:space="preserve">līdz 2020.gada </w:t>
            </w:r>
            <w:r w:rsidRPr="004C467B">
              <w:t>30.septembrim</w:t>
            </w:r>
            <w:r>
              <w:t xml:space="preserve"> publicēs savā tīmekļvietnē. </w:t>
            </w:r>
          </w:p>
          <w:p w14:paraId="0CA484AD" w14:textId="77777777" w:rsidR="00D20D65" w:rsidRDefault="00D20D65" w:rsidP="00D20D65">
            <w:pPr>
              <w:ind w:right="142"/>
              <w:jc w:val="both"/>
            </w:pPr>
          </w:p>
          <w:p w14:paraId="1E829F1E" w14:textId="77777777" w:rsidR="00D20D65" w:rsidRPr="00086A83" w:rsidRDefault="00D20D65" w:rsidP="00D20D65">
            <w:pPr>
              <w:ind w:right="142"/>
              <w:jc w:val="both"/>
            </w:pPr>
            <w:r w:rsidRPr="00086A83">
              <w:lastRenderedPageBreak/>
              <w:t>Visas izglītības iestādes vienā grupā saņems vienādu portatīvo datoru skaitu, kas aprēķināts grupas koeficientu Q</w:t>
            </w:r>
            <w:r>
              <w:t>,</w:t>
            </w:r>
            <w:r w:rsidRPr="00086A83">
              <w:t xml:space="preserve"> reizinot ar pieejamo datoru skaitu N, kas dalīts ar visu iestāžu grupu koeficientu summu.</w:t>
            </w:r>
          </w:p>
          <w:p w14:paraId="141EF334" w14:textId="77777777" w:rsidR="00D20D65" w:rsidRDefault="00D20D65" w:rsidP="00D20D65">
            <w:pPr>
              <w:ind w:right="142"/>
              <w:jc w:val="both"/>
            </w:pPr>
          </w:p>
          <w:p w14:paraId="0264D94D" w14:textId="77777777" w:rsidR="00D20D65" w:rsidRPr="00086A83" w:rsidRDefault="00D20D65" w:rsidP="00D20D65">
            <w:pPr>
              <w:ind w:right="142"/>
              <w:jc w:val="both"/>
            </w:pPr>
            <w:r w:rsidRPr="00086A83">
              <w:t>Datoru skaita aprēķinam izmantos formulu:</w:t>
            </w:r>
          </w:p>
          <w:p w14:paraId="71F1166B" w14:textId="77777777" w:rsidR="00D20D65" w:rsidRPr="00086A83" w:rsidRDefault="00D20D65" w:rsidP="00D20D65">
            <w:pPr>
              <w:ind w:right="142"/>
              <w:jc w:val="both"/>
            </w:pPr>
          </w:p>
          <w:p w14:paraId="48F5F099" w14:textId="77777777" w:rsidR="00D20D65" w:rsidRPr="00086A83" w:rsidRDefault="00D20D65" w:rsidP="00D20D65">
            <w:pPr>
              <w:ind w:right="142"/>
              <w:jc w:val="both"/>
            </w:pPr>
            <w:r w:rsidRPr="00086A83">
              <w:t xml:space="preserve"> datoru skaits izglītības iestādei = Q * (N / </w:t>
            </w:r>
            <w:r w:rsidRPr="00086A83">
              <w:sym w:font="Symbol" w:char="F053"/>
            </w:r>
            <w:r w:rsidRPr="00086A83">
              <w:t> Q )</w:t>
            </w:r>
          </w:p>
          <w:p w14:paraId="1E1BF361" w14:textId="77777777" w:rsidR="00D20D65" w:rsidRPr="00086A83" w:rsidRDefault="00D20D65" w:rsidP="00D20D65">
            <w:pPr>
              <w:ind w:right="142"/>
              <w:jc w:val="both"/>
            </w:pPr>
          </w:p>
          <w:p w14:paraId="315482E4" w14:textId="77777777" w:rsidR="00D20D65" w:rsidRPr="00086A83" w:rsidRDefault="00D20D65" w:rsidP="00D20D65">
            <w:pPr>
              <w:ind w:left="1035" w:right="142" w:hanging="966"/>
              <w:jc w:val="both"/>
            </w:pPr>
            <w:r w:rsidRPr="00086A83">
              <w:t>kur Q – izglītības iestādes koeficients atbilstoši izglītojamo skait</w:t>
            </w:r>
            <w:r>
              <w:t>am (Q = 2</w:t>
            </w:r>
            <w:r w:rsidRPr="00086A83">
              <w:t xml:space="preserve">0, </w:t>
            </w:r>
            <w:r>
              <w:t>1</w:t>
            </w:r>
            <w:r w:rsidRPr="00086A83">
              <w:t>9, … 2, 1);</w:t>
            </w:r>
          </w:p>
          <w:p w14:paraId="122E3694" w14:textId="77777777" w:rsidR="00D20D65" w:rsidRPr="00086A83" w:rsidRDefault="00D20D65" w:rsidP="00D20D65">
            <w:pPr>
              <w:ind w:left="923" w:right="142" w:hanging="462"/>
              <w:jc w:val="both"/>
            </w:pPr>
            <w:r w:rsidRPr="00086A83">
              <w:t xml:space="preserve">N – iepirkto portatīvo datoru skaits (precīzais portatīvo datoru skaits tiks noteikts </w:t>
            </w:r>
            <w:r>
              <w:t>e-</w:t>
            </w:r>
            <w:r w:rsidRPr="00086A83">
              <w:t>iepirkumu sistēmā veikta pirkuma rezultātā, paredzams, ka tiks iepirkti aptuveni 7000 portatīvie datori);</w:t>
            </w:r>
          </w:p>
          <w:p w14:paraId="11F085C3" w14:textId="77777777" w:rsidR="00D20D65" w:rsidRPr="00086A83" w:rsidRDefault="00D20D65" w:rsidP="00D20D65">
            <w:pPr>
              <w:ind w:left="923" w:right="142" w:hanging="462"/>
              <w:jc w:val="both"/>
            </w:pPr>
            <w:r w:rsidRPr="00086A83">
              <w:sym w:font="Symbol" w:char="F053"/>
            </w:r>
            <w:r w:rsidRPr="00086A83">
              <w:t xml:space="preserve"> Q – visu atbalstāmo izglītības iestāžu koeficientu summa. </w:t>
            </w:r>
          </w:p>
          <w:p w14:paraId="534853F1" w14:textId="77777777" w:rsidR="00D20D65" w:rsidRPr="00086A83" w:rsidRDefault="00D20D65" w:rsidP="00D20D65">
            <w:pPr>
              <w:ind w:left="923" w:right="142" w:hanging="462"/>
              <w:jc w:val="both"/>
            </w:pPr>
          </w:p>
          <w:p w14:paraId="18C9370B" w14:textId="75CF57BB" w:rsidR="00D20D65" w:rsidRDefault="00D20D65" w:rsidP="00D20D65">
            <w:pPr>
              <w:ind w:right="142"/>
              <w:jc w:val="both"/>
            </w:pPr>
            <w:r w:rsidRPr="00086A83">
              <w:t>Datoru skaits, kas piešķirams izglītības iestādei tiek noapaļots atbilstoši matemātikas principiem uz tuvāko veselo skaitli. Ja noapaļošanas rezultātā izveidojas datoru pārpalikums, tad izglītības iestādēm, kurās ir lielākais izglīto</w:t>
            </w:r>
            <w:r>
              <w:t>jamo skaits (iestādes, kur Q = 2</w:t>
            </w:r>
            <w:r w:rsidRPr="00086A83">
              <w:t xml:space="preserve">0) piešķir papildus pa vienai tehnikas vienībai līdz sadalītas ir visas tehnikas vienības. Ja noapaļošanas rezultātā izveidojas datoru iztrūkums, tad izglītības iestādēm no lielāko iestāžu grupas (kur Q = </w:t>
            </w:r>
            <w:r>
              <w:t>2</w:t>
            </w:r>
            <w:r w:rsidRPr="00086A83">
              <w:t xml:space="preserve">0), bet kurās ir mazākais skolēnu skaits no attiecīgās grupas iestādēm piešķir par vienu tehnikas vienību mazāk. </w:t>
            </w:r>
          </w:p>
          <w:p w14:paraId="6B580669" w14:textId="77777777" w:rsidR="00D20D65" w:rsidRPr="00086A83" w:rsidRDefault="00D20D65" w:rsidP="00D20D65">
            <w:pPr>
              <w:ind w:right="142"/>
              <w:jc w:val="both"/>
            </w:pPr>
          </w:p>
          <w:p w14:paraId="75358D4D" w14:textId="0FE16A51" w:rsidR="00D25504" w:rsidRPr="00086A83" w:rsidRDefault="00D25504" w:rsidP="00252C52">
            <w:pPr>
              <w:ind w:right="142"/>
              <w:jc w:val="both"/>
            </w:pPr>
            <w:r w:rsidRPr="00086A83">
              <w:t xml:space="preserve">Izglītības iestādēm piešķirto datoru skaits pēc pirkuma </w:t>
            </w:r>
            <w:r w:rsidR="00507270">
              <w:t>e-</w:t>
            </w:r>
            <w:r w:rsidRPr="00086A83">
              <w:t xml:space="preserve">iepirkumu sistēmā veikšanas un līguma noslēgšanas ar piegādātāju tiks publicēts Izglītības un zinātnes ministrijas </w:t>
            </w:r>
            <w:r w:rsidR="00735453" w:rsidRPr="00086A83">
              <w:t>tīmekļvietnē</w:t>
            </w:r>
            <w:r w:rsidRPr="00086A83">
              <w:t>.</w:t>
            </w:r>
          </w:p>
          <w:p w14:paraId="232C507D" w14:textId="77777777" w:rsidR="00D25504" w:rsidRPr="00086A83" w:rsidRDefault="00D25504" w:rsidP="00252C52">
            <w:pPr>
              <w:ind w:right="142"/>
              <w:jc w:val="both"/>
            </w:pPr>
          </w:p>
          <w:p w14:paraId="2C000DC6" w14:textId="45FA78D1" w:rsidR="00D25504" w:rsidRPr="00086A83" w:rsidRDefault="00D25504" w:rsidP="00252C52">
            <w:pPr>
              <w:ind w:right="142"/>
              <w:jc w:val="both"/>
            </w:pPr>
            <w:r w:rsidRPr="00086A83">
              <w:t>Izglītības un zinātnes ministrija pēc pirkuma veikšanas dator</w:t>
            </w:r>
            <w:r w:rsidR="00555AFA">
              <w:t>us</w:t>
            </w:r>
            <w:r w:rsidRPr="00086A83">
              <w:t xml:space="preserve"> </w:t>
            </w:r>
            <w:r w:rsidR="00537D43" w:rsidRPr="00086A83">
              <w:t xml:space="preserve"> nodos </w:t>
            </w:r>
            <w:r w:rsidRPr="00086A83">
              <w:t xml:space="preserve">bezatlīdzības </w:t>
            </w:r>
            <w:r w:rsidR="00537D43">
              <w:t>pašvaldību īpašumā</w:t>
            </w:r>
            <w:r w:rsidRPr="00086A83">
              <w:t xml:space="preserve"> kā izglītības iestāžu dibinātājām. </w:t>
            </w:r>
          </w:p>
          <w:p w14:paraId="191D2DB0" w14:textId="77777777" w:rsidR="00D25504" w:rsidRPr="00086A83" w:rsidRDefault="00D25504" w:rsidP="00252C52">
            <w:pPr>
              <w:ind w:right="142"/>
              <w:jc w:val="both"/>
            </w:pPr>
          </w:p>
          <w:p w14:paraId="76189416" w14:textId="7694D40F" w:rsidR="00D25504" w:rsidRDefault="00D25504" w:rsidP="00252C52">
            <w:pPr>
              <w:ind w:right="142"/>
              <w:jc w:val="both"/>
            </w:pPr>
            <w:r w:rsidRPr="00086A83">
              <w:t>Pašvaldībām</w:t>
            </w:r>
            <w:r w:rsidR="00507270">
              <w:t>,</w:t>
            </w:r>
            <w:r w:rsidRPr="00086A83">
              <w:t xml:space="preserve"> reorganizējot izglītības iest</w:t>
            </w:r>
            <w:r w:rsidR="00C52D15" w:rsidRPr="00086A83">
              <w:t xml:space="preserve">ādes </w:t>
            </w:r>
            <w:r w:rsidRPr="00086A83">
              <w:t xml:space="preserve">(tas attiecas uz izglītības iestāžu reorganizāciju, kas veikta 2020. gadā, gan uz izglītības iestāžu </w:t>
            </w:r>
            <w:r w:rsidR="00C52D15" w:rsidRPr="00086A83">
              <w:t>reorganizāciju</w:t>
            </w:r>
            <w:r w:rsidRPr="00086A83">
              <w:t xml:space="preserve"> 2021. gadā, gan esošo administratīvo teritoriju robežās, gan atbilstoši teritoriju robežām, kas tiks noteiktas ar Administratīvo teritoriju un apdzīvoto </w:t>
            </w:r>
            <w:r w:rsidR="0008665C" w:rsidRPr="00086A83">
              <w:t xml:space="preserve">vietu </w:t>
            </w:r>
            <w:r w:rsidRPr="00086A83">
              <w:t>likumu</w:t>
            </w:r>
            <w:r w:rsidR="00C52D15" w:rsidRPr="00086A83">
              <w:t>), kas saņēmušas atbalstu, ir tiesības pārdalīt piešķirto</w:t>
            </w:r>
            <w:r w:rsidR="00555AFA">
              <w:t xml:space="preserve">s portatīvos </w:t>
            </w:r>
            <w:r w:rsidR="00C52D15" w:rsidRPr="00086A83">
              <w:t>dator</w:t>
            </w:r>
            <w:r w:rsidR="00555AFA">
              <w:t>us</w:t>
            </w:r>
            <w:r w:rsidR="00C52D15" w:rsidRPr="00086A83">
              <w:t xml:space="preserve"> pašvaldības dibināto </w:t>
            </w:r>
            <w:r w:rsidR="00333A16">
              <w:t xml:space="preserve">vispārējās </w:t>
            </w:r>
            <w:r w:rsidR="00C52D15" w:rsidRPr="00086A83">
              <w:t>izglītības iestāžu starpā. Ja reorganizācij</w:t>
            </w:r>
            <w:r w:rsidR="0008665C" w:rsidRPr="00086A83">
              <w:t>as rezultātā mainās (ir mainīj</w:t>
            </w:r>
            <w:r w:rsidR="00C52D15" w:rsidRPr="00086A83">
              <w:t xml:space="preserve">ies) izglītības iestādes veids un izglītības iestāde vairs neīsteno </w:t>
            </w:r>
            <w:r w:rsidR="007D7417">
              <w:t xml:space="preserve">vispārējās </w:t>
            </w:r>
            <w:r w:rsidR="00F975F4">
              <w:t xml:space="preserve">vai speciālās </w:t>
            </w:r>
            <w:r w:rsidR="00C52D15" w:rsidRPr="00086A83">
              <w:t>izglītīb</w:t>
            </w:r>
            <w:r w:rsidR="00CE06CE" w:rsidRPr="00086A83">
              <w:t>as programmas, tad</w:t>
            </w:r>
            <w:r w:rsidR="00555AFA">
              <w:t xml:space="preserve"> portatīvie </w:t>
            </w:r>
            <w:r w:rsidR="00CE06CE" w:rsidRPr="00086A83">
              <w:t>dator</w:t>
            </w:r>
            <w:r w:rsidR="00555AFA">
              <w:t>i</w:t>
            </w:r>
            <w:r w:rsidR="00C52D15" w:rsidRPr="00086A83">
              <w:t xml:space="preserve"> nododam</w:t>
            </w:r>
            <w:r w:rsidR="00555AFA">
              <w:t>i</w:t>
            </w:r>
            <w:r w:rsidR="00C52D15" w:rsidRPr="00086A83">
              <w:t xml:space="preserve"> pēc pašvaldības ieskatiem tām pašvaldības izglītības iestādēm, kuras īsteno </w:t>
            </w:r>
            <w:r w:rsidR="00333A16">
              <w:t>vispārējās</w:t>
            </w:r>
            <w:r w:rsidR="00333A16" w:rsidRPr="00086A83">
              <w:t xml:space="preserve"> </w:t>
            </w:r>
            <w:r w:rsidR="00F975F4">
              <w:t xml:space="preserve">vai speciālās </w:t>
            </w:r>
            <w:r w:rsidR="00C52D15" w:rsidRPr="00086A83">
              <w:t xml:space="preserve">izglītības programmas. </w:t>
            </w:r>
          </w:p>
          <w:p w14:paraId="043C8F1E" w14:textId="77777777" w:rsidR="00A42EF1" w:rsidRDefault="00A42EF1" w:rsidP="00252C52">
            <w:pPr>
              <w:ind w:right="142"/>
              <w:jc w:val="both"/>
            </w:pPr>
          </w:p>
          <w:p w14:paraId="036E859D" w14:textId="65BE03D0" w:rsidR="00A42EF1" w:rsidRPr="00086A83" w:rsidRDefault="00A42EF1" w:rsidP="00252C52">
            <w:pPr>
              <w:ind w:right="142"/>
              <w:jc w:val="both"/>
            </w:pPr>
            <w:r>
              <w:t>Ņemot vērā  to, ka iegādājam</w:t>
            </w:r>
            <w:r w:rsidR="00555AFA">
              <w:t>iem portatīviem datoriem</w:t>
            </w:r>
            <w:r>
              <w:t xml:space="preserve"> jābūt vienādas komplektācijas, Izglītības un zinātnes ministrija plāno iegādi veikt v</w:t>
            </w:r>
            <w:r w:rsidR="00507270">
              <w:t>ienā pirkumā plānotajā finansējuma</w:t>
            </w:r>
            <w:r>
              <w:t xml:space="preserve"> apjomā 3 9</w:t>
            </w:r>
            <w:r w:rsidR="00166A7A">
              <w:t>7</w:t>
            </w:r>
            <w:r>
              <w:t xml:space="preserve">0 000 </w:t>
            </w:r>
            <w:r w:rsidRPr="00A42EF1">
              <w:rPr>
                <w:i/>
              </w:rPr>
              <w:t>euro</w:t>
            </w:r>
            <w:r w:rsidRPr="00A42EF1">
              <w:t xml:space="preserve">, </w:t>
            </w:r>
            <w:r w:rsidR="00507270">
              <w:t xml:space="preserve">veicot pirkumu </w:t>
            </w:r>
            <w:r w:rsidRPr="00A42EF1">
              <w:t xml:space="preserve"> </w:t>
            </w:r>
            <w:r w:rsidR="00507270">
              <w:t>e-</w:t>
            </w:r>
            <w:r w:rsidRPr="00A42EF1">
              <w:t xml:space="preserve">iepirkumu sistēmā. </w:t>
            </w:r>
          </w:p>
          <w:p w14:paraId="4A2A053D" w14:textId="709E5CA7" w:rsidR="00D25504" w:rsidRPr="00086A83" w:rsidRDefault="00D25504" w:rsidP="00252C52">
            <w:pPr>
              <w:ind w:right="142"/>
              <w:jc w:val="both"/>
            </w:pPr>
          </w:p>
        </w:tc>
      </w:tr>
      <w:tr w:rsidR="007770C5" w:rsidRPr="00086A83" w14:paraId="42AC8649" w14:textId="77777777" w:rsidTr="00DA1547">
        <w:trPr>
          <w:trHeight w:val="476"/>
        </w:trPr>
        <w:tc>
          <w:tcPr>
            <w:tcW w:w="562" w:type="dxa"/>
            <w:tcBorders>
              <w:bottom w:val="single" w:sz="4" w:space="0" w:color="auto"/>
            </w:tcBorders>
          </w:tcPr>
          <w:p w14:paraId="308FAEA2" w14:textId="5B486599" w:rsidR="00585B7B" w:rsidRPr="00086A83" w:rsidRDefault="00005A9D" w:rsidP="00BD696A">
            <w:pPr>
              <w:pStyle w:val="naiskr"/>
              <w:spacing w:before="0" w:after="0"/>
              <w:jc w:val="center"/>
            </w:pPr>
            <w:r w:rsidRPr="00086A83">
              <w:lastRenderedPageBreak/>
              <w:t>3.</w:t>
            </w:r>
          </w:p>
        </w:tc>
        <w:tc>
          <w:tcPr>
            <w:tcW w:w="1884" w:type="dxa"/>
            <w:tcBorders>
              <w:bottom w:val="single" w:sz="4" w:space="0" w:color="auto"/>
            </w:tcBorders>
          </w:tcPr>
          <w:p w14:paraId="132B3A4C" w14:textId="77777777" w:rsidR="00585B7B" w:rsidRPr="00086A83" w:rsidRDefault="00943E1D" w:rsidP="00916055">
            <w:pPr>
              <w:pStyle w:val="naiskr"/>
              <w:spacing w:before="0" w:after="0"/>
              <w:ind w:left="141"/>
            </w:pPr>
            <w:r w:rsidRPr="00086A83">
              <w:t>Projekta izstrādē iesaistītās institūcijas un publiskas personas kapitālsabiedrības</w:t>
            </w:r>
          </w:p>
        </w:tc>
        <w:tc>
          <w:tcPr>
            <w:tcW w:w="7755" w:type="dxa"/>
            <w:tcBorders>
              <w:bottom w:val="single" w:sz="4" w:space="0" w:color="auto"/>
            </w:tcBorders>
          </w:tcPr>
          <w:p w14:paraId="7C6826FC" w14:textId="3AC849DF" w:rsidR="00643E6C" w:rsidRPr="00086A83" w:rsidRDefault="00BD0241" w:rsidP="00BD0241">
            <w:pPr>
              <w:ind w:left="101" w:right="142"/>
              <w:jc w:val="both"/>
            </w:pPr>
            <w:r w:rsidRPr="00086A83">
              <w:t>Izglītības un zinātnes m</w:t>
            </w:r>
            <w:r w:rsidR="00457A15" w:rsidRPr="00086A83">
              <w:t>inistrija</w:t>
            </w:r>
          </w:p>
        </w:tc>
      </w:tr>
      <w:tr w:rsidR="007770C5" w:rsidRPr="00086A83" w14:paraId="26593524" w14:textId="77777777" w:rsidTr="00DA1547">
        <w:tc>
          <w:tcPr>
            <w:tcW w:w="562" w:type="dxa"/>
            <w:tcBorders>
              <w:top w:val="single" w:sz="4" w:space="0" w:color="auto"/>
              <w:left w:val="single" w:sz="4" w:space="0" w:color="auto"/>
              <w:bottom w:val="single" w:sz="4" w:space="0" w:color="auto"/>
              <w:right w:val="single" w:sz="4" w:space="0" w:color="auto"/>
            </w:tcBorders>
          </w:tcPr>
          <w:p w14:paraId="6FA8785B" w14:textId="77777777" w:rsidR="00585B7B" w:rsidRPr="00086A83" w:rsidRDefault="00005A9D" w:rsidP="00BD696A">
            <w:pPr>
              <w:pStyle w:val="naiskr"/>
              <w:spacing w:before="0" w:after="0"/>
              <w:jc w:val="center"/>
            </w:pPr>
            <w:r w:rsidRPr="00086A83">
              <w:lastRenderedPageBreak/>
              <w:t>4</w:t>
            </w:r>
            <w:r w:rsidR="00585B7B" w:rsidRPr="00086A83">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086A83" w:rsidRDefault="00585B7B" w:rsidP="00916055">
            <w:pPr>
              <w:pStyle w:val="naiskr"/>
              <w:spacing w:before="0" w:after="0"/>
              <w:ind w:left="141"/>
            </w:pPr>
            <w:r w:rsidRPr="00086A83">
              <w:t>Cita informācija</w:t>
            </w:r>
          </w:p>
        </w:tc>
        <w:tc>
          <w:tcPr>
            <w:tcW w:w="7755" w:type="dxa"/>
            <w:tcBorders>
              <w:top w:val="single" w:sz="4" w:space="0" w:color="auto"/>
              <w:left w:val="single" w:sz="4" w:space="0" w:color="auto"/>
              <w:bottom w:val="single" w:sz="4" w:space="0" w:color="auto"/>
              <w:right w:val="single" w:sz="4" w:space="0" w:color="auto"/>
            </w:tcBorders>
          </w:tcPr>
          <w:p w14:paraId="7A9AF941" w14:textId="6FBCF434" w:rsidR="00CE28C6" w:rsidRPr="00086A83" w:rsidRDefault="00EB687E" w:rsidP="003353F3">
            <w:pPr>
              <w:ind w:left="114" w:right="127"/>
              <w:jc w:val="both"/>
            </w:pPr>
            <w:r w:rsidRPr="00086A83">
              <w:t>Rīkojuma p</w:t>
            </w:r>
            <w:r w:rsidR="00CE06CE" w:rsidRPr="00086A83">
              <w:t>rojekts tiešā veidā attiecas uz</w:t>
            </w:r>
            <w:r w:rsidRPr="00086A83">
              <w:t xml:space="preserve"> budžeta un finanšu politiku</w:t>
            </w:r>
          </w:p>
        </w:tc>
      </w:tr>
    </w:tbl>
    <w:p w14:paraId="47059B30" w14:textId="77777777" w:rsidR="00EB687E" w:rsidRPr="00086A83" w:rsidRDefault="00EB687E"/>
    <w:p w14:paraId="3E3ACE35" w14:textId="33046545" w:rsidR="004D78A1" w:rsidRDefault="004D78A1"/>
    <w:tbl>
      <w:tblPr>
        <w:tblW w:w="563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137"/>
        <w:gridCol w:w="2680"/>
        <w:gridCol w:w="6389"/>
      </w:tblGrid>
      <w:tr w:rsidR="007770C5" w:rsidRPr="00086A83" w14:paraId="3A366813" w14:textId="77777777" w:rsidTr="00AD537F">
        <w:trPr>
          <w:cantSplit/>
        </w:trPr>
        <w:tc>
          <w:tcPr>
            <w:tcW w:w="5000" w:type="pct"/>
            <w:gridSpan w:val="3"/>
            <w:vAlign w:val="center"/>
            <w:hideMark/>
          </w:tcPr>
          <w:p w14:paraId="3B8E7B56" w14:textId="71058C43" w:rsidR="00A06F61" w:rsidRPr="004D78A1" w:rsidRDefault="00A06F61" w:rsidP="004D78A1">
            <w:pPr>
              <w:jc w:val="center"/>
              <w:rPr>
                <w:b/>
                <w:bCs/>
              </w:rPr>
            </w:pPr>
            <w:r w:rsidRPr="00086A83">
              <w:rPr>
                <w:b/>
                <w:bCs/>
              </w:rPr>
              <w:t>II. Tiesību akta projekta ietekme uz sabiedrību, tautsaimniecības attīstību un administratīvo slogu</w:t>
            </w:r>
          </w:p>
        </w:tc>
      </w:tr>
      <w:tr w:rsidR="007770C5" w:rsidRPr="00086A83" w14:paraId="40530207" w14:textId="77777777" w:rsidTr="00AD537F">
        <w:trPr>
          <w:cantSplit/>
        </w:trPr>
        <w:tc>
          <w:tcPr>
            <w:tcW w:w="557" w:type="pct"/>
            <w:hideMark/>
          </w:tcPr>
          <w:p w14:paraId="54437B31" w14:textId="77777777" w:rsidR="00A06F61" w:rsidRPr="00086A83" w:rsidRDefault="00A06F61" w:rsidP="00AD537F">
            <w:pPr>
              <w:jc w:val="center"/>
            </w:pPr>
            <w:r w:rsidRPr="00086A83">
              <w:t>1.</w:t>
            </w:r>
          </w:p>
        </w:tc>
        <w:tc>
          <w:tcPr>
            <w:tcW w:w="1313" w:type="pct"/>
            <w:hideMark/>
          </w:tcPr>
          <w:p w14:paraId="3BD9DBEB" w14:textId="15F1605E" w:rsidR="00A235B8" w:rsidRDefault="00A06F61" w:rsidP="00AD537F">
            <w:r w:rsidRPr="00086A83">
              <w:t>Sabiedrības mērķgrupas, kuras tiesiskais regulējums ietekmē vai varētu ietekmēt</w:t>
            </w:r>
          </w:p>
          <w:p w14:paraId="5A19A267" w14:textId="77777777" w:rsidR="00A235B8" w:rsidRPr="00A235B8" w:rsidRDefault="00A235B8" w:rsidP="00A235B8"/>
          <w:p w14:paraId="2EFBF783" w14:textId="77777777" w:rsidR="00A235B8" w:rsidRPr="00A235B8" w:rsidRDefault="00A235B8" w:rsidP="00A235B8"/>
          <w:p w14:paraId="7A6D2ADB" w14:textId="77777777" w:rsidR="00A235B8" w:rsidRPr="00A235B8" w:rsidRDefault="00A235B8" w:rsidP="00A235B8"/>
          <w:p w14:paraId="51C71D0A" w14:textId="77777777" w:rsidR="00A235B8" w:rsidRPr="00A235B8" w:rsidRDefault="00A235B8" w:rsidP="00A235B8"/>
          <w:p w14:paraId="6ACE1C2B" w14:textId="77777777" w:rsidR="00A235B8" w:rsidRPr="00A235B8" w:rsidRDefault="00A235B8" w:rsidP="00A235B8"/>
          <w:p w14:paraId="680AC1AD" w14:textId="5EB1EC96" w:rsidR="00A06F61" w:rsidRPr="00A235B8" w:rsidRDefault="00A06F61" w:rsidP="00A235B8"/>
        </w:tc>
        <w:tc>
          <w:tcPr>
            <w:tcW w:w="3130" w:type="pct"/>
            <w:hideMark/>
          </w:tcPr>
          <w:p w14:paraId="59C6F287" w14:textId="4EF291C2" w:rsidR="00841BE4" w:rsidRPr="00086A83" w:rsidRDefault="00841BE4" w:rsidP="00457A15">
            <w:pPr>
              <w:jc w:val="both"/>
            </w:pPr>
            <w:r w:rsidRPr="00086A83">
              <w:t xml:space="preserve">Izglītības iestādes, pašvaldības </w:t>
            </w:r>
          </w:p>
        </w:tc>
      </w:tr>
      <w:tr w:rsidR="007770C5" w:rsidRPr="00086A83" w14:paraId="5DC2DE4D" w14:textId="77777777" w:rsidTr="00AD537F">
        <w:trPr>
          <w:cantSplit/>
        </w:trPr>
        <w:tc>
          <w:tcPr>
            <w:tcW w:w="557" w:type="pct"/>
            <w:hideMark/>
          </w:tcPr>
          <w:p w14:paraId="4B81B057" w14:textId="77777777" w:rsidR="00A06F61" w:rsidRPr="00086A83" w:rsidRDefault="00A06F61" w:rsidP="00AD537F">
            <w:pPr>
              <w:jc w:val="center"/>
            </w:pPr>
            <w:r w:rsidRPr="00086A83">
              <w:t>2.</w:t>
            </w:r>
          </w:p>
        </w:tc>
        <w:tc>
          <w:tcPr>
            <w:tcW w:w="1313" w:type="pct"/>
            <w:hideMark/>
          </w:tcPr>
          <w:p w14:paraId="4956E5BA" w14:textId="0AA572C8" w:rsidR="00A235B8" w:rsidRDefault="00A06F61" w:rsidP="00AD537F">
            <w:r w:rsidRPr="00086A83">
              <w:t>Tiesiskā regulējuma ietekme uz tautsaimniecību un administratīvo slogu</w:t>
            </w:r>
          </w:p>
          <w:p w14:paraId="230F1DA7" w14:textId="77777777" w:rsidR="00A235B8" w:rsidRPr="00A235B8" w:rsidRDefault="00A235B8" w:rsidP="00A235B8"/>
          <w:p w14:paraId="08311E4E" w14:textId="5F6439ED" w:rsidR="00A06F61" w:rsidRPr="00A235B8" w:rsidRDefault="00A06F61" w:rsidP="00A235B8"/>
        </w:tc>
        <w:tc>
          <w:tcPr>
            <w:tcW w:w="3130" w:type="pct"/>
            <w:hideMark/>
          </w:tcPr>
          <w:p w14:paraId="1C46A8B5" w14:textId="3EF151DF" w:rsidR="00457A15" w:rsidRPr="00086A83" w:rsidRDefault="00317F77" w:rsidP="002D0758">
            <w:pPr>
              <w:jc w:val="both"/>
            </w:pPr>
            <w:r w:rsidRPr="00086A83">
              <w:t>N</w:t>
            </w:r>
            <w:r w:rsidR="00841BE4" w:rsidRPr="00086A83">
              <w:t>av</w:t>
            </w:r>
          </w:p>
        </w:tc>
      </w:tr>
      <w:tr w:rsidR="007770C5" w:rsidRPr="00086A83" w14:paraId="593AF5CA" w14:textId="77777777" w:rsidTr="00AD537F">
        <w:trPr>
          <w:cantSplit/>
        </w:trPr>
        <w:tc>
          <w:tcPr>
            <w:tcW w:w="557" w:type="pct"/>
            <w:hideMark/>
          </w:tcPr>
          <w:p w14:paraId="17D712CE" w14:textId="77777777" w:rsidR="007770C5" w:rsidRPr="00086A83" w:rsidRDefault="007770C5" w:rsidP="007770C5">
            <w:pPr>
              <w:jc w:val="center"/>
            </w:pPr>
            <w:r w:rsidRPr="00086A83">
              <w:t>3.</w:t>
            </w:r>
          </w:p>
        </w:tc>
        <w:tc>
          <w:tcPr>
            <w:tcW w:w="1313" w:type="pct"/>
            <w:hideMark/>
          </w:tcPr>
          <w:p w14:paraId="30F932B7" w14:textId="77777777" w:rsidR="007770C5" w:rsidRPr="00086A83" w:rsidRDefault="007770C5" w:rsidP="007770C5">
            <w:r w:rsidRPr="00086A83">
              <w:t>Administratīvo izmaksu monetārs novērtējums</w:t>
            </w:r>
          </w:p>
        </w:tc>
        <w:tc>
          <w:tcPr>
            <w:tcW w:w="3130" w:type="pct"/>
            <w:hideMark/>
          </w:tcPr>
          <w:p w14:paraId="2F4084FF" w14:textId="47167CFB" w:rsidR="007770C5" w:rsidRPr="00086A83" w:rsidRDefault="00841BE4" w:rsidP="007770C5">
            <w:pPr>
              <w:jc w:val="both"/>
            </w:pPr>
            <w:r w:rsidRPr="00086A83">
              <w:rPr>
                <w:shd w:val="clear" w:color="auto" w:fill="FFFFFF"/>
              </w:rPr>
              <w:t>Nav attiecināms</w:t>
            </w:r>
            <w:r w:rsidR="007770C5" w:rsidRPr="00086A83">
              <w:rPr>
                <w:rFonts w:ascii="Arial" w:hAnsi="Arial" w:cs="Arial"/>
                <w:shd w:val="clear" w:color="auto" w:fill="FFFFFF"/>
              </w:rPr>
              <w:t> </w:t>
            </w:r>
          </w:p>
        </w:tc>
      </w:tr>
      <w:tr w:rsidR="007770C5" w:rsidRPr="00086A83" w14:paraId="616B27F9" w14:textId="77777777" w:rsidTr="00AD537F">
        <w:trPr>
          <w:cantSplit/>
        </w:trPr>
        <w:tc>
          <w:tcPr>
            <w:tcW w:w="557" w:type="pct"/>
            <w:hideMark/>
          </w:tcPr>
          <w:p w14:paraId="45F42757" w14:textId="77777777" w:rsidR="007770C5" w:rsidRPr="00086A83" w:rsidRDefault="007770C5" w:rsidP="007770C5">
            <w:pPr>
              <w:jc w:val="center"/>
            </w:pPr>
            <w:r w:rsidRPr="00086A83">
              <w:t>4.</w:t>
            </w:r>
          </w:p>
        </w:tc>
        <w:tc>
          <w:tcPr>
            <w:tcW w:w="1313" w:type="pct"/>
            <w:hideMark/>
          </w:tcPr>
          <w:p w14:paraId="42961018" w14:textId="77777777" w:rsidR="007770C5" w:rsidRPr="00086A83" w:rsidRDefault="007770C5" w:rsidP="007770C5">
            <w:r w:rsidRPr="00086A83">
              <w:t>Atbilstības izmaksu monetārs novērtējums</w:t>
            </w:r>
          </w:p>
        </w:tc>
        <w:tc>
          <w:tcPr>
            <w:tcW w:w="3130" w:type="pct"/>
            <w:hideMark/>
          </w:tcPr>
          <w:p w14:paraId="11F43A3E" w14:textId="5AD9549D" w:rsidR="007770C5" w:rsidRPr="00086A83" w:rsidRDefault="00841BE4" w:rsidP="007770C5">
            <w:r w:rsidRPr="00086A83">
              <w:rPr>
                <w:shd w:val="clear" w:color="auto" w:fill="FFFFFF"/>
              </w:rPr>
              <w:t>Nav attiecināms</w:t>
            </w:r>
            <w:r w:rsidRPr="00086A83">
              <w:rPr>
                <w:rFonts w:ascii="Arial" w:hAnsi="Arial" w:cs="Arial"/>
                <w:shd w:val="clear" w:color="auto" w:fill="FFFFFF"/>
              </w:rPr>
              <w:t> </w:t>
            </w:r>
          </w:p>
        </w:tc>
      </w:tr>
      <w:tr w:rsidR="007770C5" w:rsidRPr="00086A83" w14:paraId="053994C8" w14:textId="77777777" w:rsidTr="00AD537F">
        <w:trPr>
          <w:cantSplit/>
        </w:trPr>
        <w:tc>
          <w:tcPr>
            <w:tcW w:w="557" w:type="pct"/>
            <w:hideMark/>
          </w:tcPr>
          <w:p w14:paraId="66E97849" w14:textId="77777777" w:rsidR="00A06F61" w:rsidRPr="00086A83" w:rsidRDefault="00A06F61" w:rsidP="00AD537F">
            <w:pPr>
              <w:jc w:val="center"/>
            </w:pPr>
            <w:r w:rsidRPr="00086A83">
              <w:t>5.</w:t>
            </w:r>
          </w:p>
        </w:tc>
        <w:tc>
          <w:tcPr>
            <w:tcW w:w="1313" w:type="pct"/>
            <w:hideMark/>
          </w:tcPr>
          <w:p w14:paraId="25B879E3" w14:textId="77777777" w:rsidR="00A06F61" w:rsidRPr="00086A83" w:rsidRDefault="00A06F61" w:rsidP="00AD537F">
            <w:r w:rsidRPr="00086A83">
              <w:t>Cita informācija</w:t>
            </w:r>
          </w:p>
        </w:tc>
        <w:tc>
          <w:tcPr>
            <w:tcW w:w="3130" w:type="pct"/>
            <w:hideMark/>
          </w:tcPr>
          <w:p w14:paraId="3128CC7D" w14:textId="149EDFDA" w:rsidR="00A06F61" w:rsidRPr="00086A83" w:rsidRDefault="00A06F61" w:rsidP="00317F77">
            <w:r w:rsidRPr="00086A83">
              <w:t>Nav</w:t>
            </w:r>
          </w:p>
        </w:tc>
      </w:tr>
    </w:tbl>
    <w:p w14:paraId="747F53F0" w14:textId="77777777" w:rsidR="00C66A35" w:rsidRPr="00086A83" w:rsidRDefault="00C66A35"/>
    <w:p w14:paraId="427602C1" w14:textId="77777777" w:rsidR="006C697C" w:rsidRPr="00086A83" w:rsidRDefault="006C697C"/>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32"/>
        <w:gridCol w:w="1448"/>
        <w:gridCol w:w="1130"/>
        <w:gridCol w:w="1563"/>
        <w:gridCol w:w="1130"/>
        <w:gridCol w:w="1197"/>
        <w:gridCol w:w="1197"/>
      </w:tblGrid>
      <w:tr w:rsidR="007770C5" w:rsidRPr="00086A83" w14:paraId="23001469" w14:textId="77777777" w:rsidTr="006E1C0C">
        <w:trPr>
          <w:trHeight w:val="361"/>
          <w:jc w:val="center"/>
        </w:trPr>
        <w:tc>
          <w:tcPr>
            <w:tcW w:w="11032" w:type="dxa"/>
            <w:gridSpan w:val="8"/>
            <w:vAlign w:val="center"/>
          </w:tcPr>
          <w:p w14:paraId="53C40BA8" w14:textId="77777777" w:rsidR="00DA708F" w:rsidRPr="00086A83" w:rsidRDefault="00DA708F" w:rsidP="001B2A96">
            <w:pPr>
              <w:jc w:val="center"/>
            </w:pPr>
            <w:r w:rsidRPr="00086A83">
              <w:br w:type="page"/>
            </w:r>
            <w:r w:rsidRPr="00086A83">
              <w:br w:type="page"/>
            </w:r>
            <w:r w:rsidRPr="00086A83">
              <w:br w:type="page"/>
            </w:r>
            <w:r w:rsidRPr="00086A83">
              <w:rPr>
                <w:b/>
              </w:rPr>
              <w:t>III. Tiesību akta projekta ietekme uz valsts budžetu un pašvaldību budžetiem</w:t>
            </w:r>
          </w:p>
        </w:tc>
      </w:tr>
      <w:tr w:rsidR="007770C5" w:rsidRPr="00086A83" w14:paraId="4EF90857" w14:textId="77777777" w:rsidTr="006E1C0C">
        <w:trPr>
          <w:jc w:val="center"/>
        </w:trPr>
        <w:tc>
          <w:tcPr>
            <w:tcW w:w="2235" w:type="dxa"/>
            <w:vMerge w:val="restart"/>
            <w:vAlign w:val="center"/>
          </w:tcPr>
          <w:p w14:paraId="551BB498" w14:textId="77777777" w:rsidR="00DA708F" w:rsidRPr="00086A83" w:rsidRDefault="00DA708F" w:rsidP="001B2A96">
            <w:pPr>
              <w:jc w:val="center"/>
              <w:rPr>
                <w:b/>
              </w:rPr>
            </w:pPr>
            <w:r w:rsidRPr="00086A83">
              <w:rPr>
                <w:b/>
              </w:rPr>
              <w:t>Rādītāji</w:t>
            </w:r>
          </w:p>
        </w:tc>
        <w:tc>
          <w:tcPr>
            <w:tcW w:w="2580" w:type="dxa"/>
            <w:gridSpan w:val="2"/>
            <w:vMerge w:val="restart"/>
            <w:vAlign w:val="center"/>
          </w:tcPr>
          <w:p w14:paraId="22EC0AC1" w14:textId="77777777" w:rsidR="00DA708F" w:rsidRPr="00086A83" w:rsidRDefault="008C2D86" w:rsidP="001B2A96">
            <w:pPr>
              <w:jc w:val="center"/>
              <w:rPr>
                <w:b/>
              </w:rPr>
            </w:pPr>
            <w:r w:rsidRPr="00086A83">
              <w:rPr>
                <w:b/>
              </w:rPr>
              <w:t>2020</w:t>
            </w:r>
          </w:p>
        </w:tc>
        <w:tc>
          <w:tcPr>
            <w:tcW w:w="6217" w:type="dxa"/>
            <w:gridSpan w:val="5"/>
            <w:vAlign w:val="center"/>
          </w:tcPr>
          <w:p w14:paraId="5465584B" w14:textId="77777777" w:rsidR="00DA708F" w:rsidRPr="00086A83" w:rsidRDefault="00DA708F" w:rsidP="001B2A96">
            <w:pPr>
              <w:jc w:val="center"/>
            </w:pPr>
            <w:r w:rsidRPr="00086A83">
              <w:t>Turpmākie trīs gadi (</w:t>
            </w:r>
            <w:r w:rsidRPr="00086A83">
              <w:rPr>
                <w:i/>
              </w:rPr>
              <w:t>euro</w:t>
            </w:r>
            <w:r w:rsidRPr="00086A83">
              <w:t>)</w:t>
            </w:r>
          </w:p>
        </w:tc>
      </w:tr>
      <w:tr w:rsidR="007770C5" w:rsidRPr="00086A83" w14:paraId="5789D37E" w14:textId="77777777" w:rsidTr="006E1C0C">
        <w:trPr>
          <w:jc w:val="center"/>
        </w:trPr>
        <w:tc>
          <w:tcPr>
            <w:tcW w:w="2235" w:type="dxa"/>
            <w:vMerge/>
            <w:vAlign w:val="center"/>
          </w:tcPr>
          <w:p w14:paraId="42C1DC4E" w14:textId="77777777" w:rsidR="00DA708F" w:rsidRPr="00086A83" w:rsidRDefault="00DA708F" w:rsidP="001B2A96">
            <w:pPr>
              <w:jc w:val="center"/>
              <w:rPr>
                <w:b/>
                <w:i/>
              </w:rPr>
            </w:pPr>
          </w:p>
        </w:tc>
        <w:tc>
          <w:tcPr>
            <w:tcW w:w="2580" w:type="dxa"/>
            <w:gridSpan w:val="2"/>
            <w:vMerge/>
            <w:vAlign w:val="center"/>
          </w:tcPr>
          <w:p w14:paraId="222D68FD" w14:textId="77777777" w:rsidR="00DA708F" w:rsidRPr="00086A83" w:rsidRDefault="00DA708F" w:rsidP="001B2A96">
            <w:pPr>
              <w:jc w:val="center"/>
              <w:rPr>
                <w:b/>
                <w:i/>
              </w:rPr>
            </w:pPr>
          </w:p>
        </w:tc>
        <w:tc>
          <w:tcPr>
            <w:tcW w:w="2693" w:type="dxa"/>
            <w:gridSpan w:val="2"/>
            <w:vAlign w:val="center"/>
          </w:tcPr>
          <w:p w14:paraId="432184C8" w14:textId="77777777" w:rsidR="00DA708F" w:rsidRPr="00086A83" w:rsidRDefault="008C2D86" w:rsidP="001B2A96">
            <w:pPr>
              <w:jc w:val="center"/>
              <w:rPr>
                <w:b/>
                <w:i/>
              </w:rPr>
            </w:pPr>
            <w:r w:rsidRPr="00086A83">
              <w:rPr>
                <w:b/>
                <w:bCs/>
              </w:rPr>
              <w:t>2021</w:t>
            </w:r>
          </w:p>
        </w:tc>
        <w:tc>
          <w:tcPr>
            <w:tcW w:w="2327" w:type="dxa"/>
            <w:gridSpan w:val="2"/>
            <w:vAlign w:val="center"/>
          </w:tcPr>
          <w:p w14:paraId="77EFC272" w14:textId="77777777" w:rsidR="00DA708F" w:rsidRPr="00086A83" w:rsidRDefault="008C2D86" w:rsidP="001B2A96">
            <w:pPr>
              <w:jc w:val="center"/>
              <w:rPr>
                <w:b/>
                <w:bCs/>
              </w:rPr>
            </w:pPr>
            <w:r w:rsidRPr="00086A83">
              <w:rPr>
                <w:b/>
                <w:bCs/>
              </w:rPr>
              <w:t>2022</w:t>
            </w:r>
          </w:p>
        </w:tc>
        <w:tc>
          <w:tcPr>
            <w:tcW w:w="1197" w:type="dxa"/>
            <w:vAlign w:val="center"/>
          </w:tcPr>
          <w:p w14:paraId="44038ECB" w14:textId="77777777" w:rsidR="00DA708F" w:rsidRPr="00086A83" w:rsidRDefault="008C2D86" w:rsidP="001B2A96">
            <w:pPr>
              <w:jc w:val="center"/>
              <w:rPr>
                <w:b/>
                <w:bCs/>
              </w:rPr>
            </w:pPr>
            <w:r w:rsidRPr="00086A83">
              <w:rPr>
                <w:b/>
                <w:bCs/>
              </w:rPr>
              <w:t>2023</w:t>
            </w:r>
          </w:p>
        </w:tc>
      </w:tr>
      <w:tr w:rsidR="007770C5" w:rsidRPr="00086A83" w14:paraId="0B1D67EC" w14:textId="77777777" w:rsidTr="006E1C0C">
        <w:trPr>
          <w:jc w:val="center"/>
        </w:trPr>
        <w:tc>
          <w:tcPr>
            <w:tcW w:w="2235" w:type="dxa"/>
            <w:vMerge/>
            <w:vAlign w:val="center"/>
          </w:tcPr>
          <w:p w14:paraId="5D836921" w14:textId="77777777" w:rsidR="00265934" w:rsidRPr="00086A83" w:rsidRDefault="00265934" w:rsidP="00265934">
            <w:pPr>
              <w:jc w:val="center"/>
              <w:rPr>
                <w:b/>
                <w:i/>
              </w:rPr>
            </w:pPr>
          </w:p>
        </w:tc>
        <w:tc>
          <w:tcPr>
            <w:tcW w:w="1132" w:type="dxa"/>
            <w:vAlign w:val="center"/>
          </w:tcPr>
          <w:p w14:paraId="15650775" w14:textId="001F54E2" w:rsidR="00265934" w:rsidRPr="00086A83" w:rsidRDefault="00265934" w:rsidP="00265934">
            <w:pPr>
              <w:jc w:val="center"/>
              <w:rPr>
                <w:b/>
                <w:i/>
              </w:rPr>
            </w:pPr>
            <w:r w:rsidRPr="00086A83">
              <w:t>saskaņā ar valsts budžetu kārtējam gadam</w:t>
            </w:r>
          </w:p>
        </w:tc>
        <w:tc>
          <w:tcPr>
            <w:tcW w:w="1448" w:type="dxa"/>
            <w:vAlign w:val="center"/>
          </w:tcPr>
          <w:p w14:paraId="5FDBDFA1" w14:textId="4989E7F1" w:rsidR="00265934" w:rsidRPr="00086A83" w:rsidRDefault="00265934" w:rsidP="00265934">
            <w:pPr>
              <w:jc w:val="center"/>
              <w:rPr>
                <w:b/>
                <w:i/>
              </w:rPr>
            </w:pPr>
            <w:r w:rsidRPr="00086A83">
              <w:t>izmaiņas kārtējā gadā, salīdzinot ar budžetu kārtējam gadam</w:t>
            </w:r>
          </w:p>
        </w:tc>
        <w:tc>
          <w:tcPr>
            <w:tcW w:w="1130" w:type="dxa"/>
            <w:vAlign w:val="center"/>
          </w:tcPr>
          <w:p w14:paraId="111F124F" w14:textId="240B02E7" w:rsidR="00265934" w:rsidRPr="00086A83" w:rsidRDefault="00265934" w:rsidP="00265934">
            <w:pPr>
              <w:jc w:val="center"/>
            </w:pPr>
            <w:r w:rsidRPr="00086A83">
              <w:t>saskaņā ar vidēja termiņa budžeta ietvaru</w:t>
            </w:r>
          </w:p>
        </w:tc>
        <w:tc>
          <w:tcPr>
            <w:tcW w:w="1563" w:type="dxa"/>
            <w:vAlign w:val="center"/>
          </w:tcPr>
          <w:p w14:paraId="6E599D60" w14:textId="77777777" w:rsidR="00265934" w:rsidRPr="00086A83" w:rsidRDefault="00265934" w:rsidP="00265934">
            <w:pPr>
              <w:jc w:val="center"/>
            </w:pPr>
            <w:r w:rsidRPr="00086A83">
              <w:t>izmaiņas, salīdzinot ar vidēja termiņa budžeta ietvaru 2021.</w:t>
            </w:r>
          </w:p>
          <w:p w14:paraId="6AE04936" w14:textId="7EF76195" w:rsidR="00265934" w:rsidRPr="00086A83" w:rsidRDefault="00265934" w:rsidP="00265934">
            <w:pPr>
              <w:jc w:val="center"/>
            </w:pPr>
            <w:r w:rsidRPr="00086A83">
              <w:t>gadam</w:t>
            </w:r>
          </w:p>
        </w:tc>
        <w:tc>
          <w:tcPr>
            <w:tcW w:w="1130" w:type="dxa"/>
            <w:vAlign w:val="center"/>
          </w:tcPr>
          <w:p w14:paraId="39658717" w14:textId="695023D4" w:rsidR="00265934" w:rsidRPr="00086A83" w:rsidRDefault="00265934" w:rsidP="00265934">
            <w:pPr>
              <w:jc w:val="center"/>
            </w:pPr>
            <w:r w:rsidRPr="00086A83">
              <w:t>saskaņā ar vidēja termiņa budžeta ietvaru</w:t>
            </w:r>
          </w:p>
        </w:tc>
        <w:tc>
          <w:tcPr>
            <w:tcW w:w="1197" w:type="dxa"/>
            <w:vAlign w:val="center"/>
          </w:tcPr>
          <w:p w14:paraId="12EF6955" w14:textId="77777777" w:rsidR="00265934" w:rsidRPr="00086A83" w:rsidRDefault="00265934" w:rsidP="00265934">
            <w:pPr>
              <w:jc w:val="center"/>
            </w:pPr>
            <w:r w:rsidRPr="00086A83">
              <w:t>izmaiņas, salīdzinot ar vidēja termiņa budžeta ietvaru 2022.</w:t>
            </w:r>
          </w:p>
          <w:p w14:paraId="1A50A356" w14:textId="05A8AE16" w:rsidR="00265934" w:rsidRPr="00086A83" w:rsidRDefault="00265934" w:rsidP="00265934">
            <w:pPr>
              <w:jc w:val="center"/>
            </w:pPr>
            <w:r w:rsidRPr="00086A83">
              <w:t>gadam</w:t>
            </w:r>
          </w:p>
        </w:tc>
        <w:tc>
          <w:tcPr>
            <w:tcW w:w="1197" w:type="dxa"/>
            <w:vAlign w:val="center"/>
          </w:tcPr>
          <w:p w14:paraId="1A1F803F" w14:textId="77777777" w:rsidR="00265934" w:rsidRPr="00086A83" w:rsidRDefault="00265934" w:rsidP="00265934">
            <w:pPr>
              <w:jc w:val="center"/>
            </w:pPr>
            <w:r w:rsidRPr="00086A83">
              <w:t>izmaiņas, salīdzinot ar vidēja termiņa budžeta ietvaru 2022.</w:t>
            </w:r>
          </w:p>
          <w:p w14:paraId="12BA2B57" w14:textId="4587A14A" w:rsidR="00265934" w:rsidRPr="00086A83" w:rsidRDefault="00265934" w:rsidP="00265934">
            <w:pPr>
              <w:jc w:val="center"/>
            </w:pPr>
            <w:r w:rsidRPr="00086A83">
              <w:t>gadam</w:t>
            </w:r>
          </w:p>
        </w:tc>
      </w:tr>
      <w:tr w:rsidR="007770C5" w:rsidRPr="00086A83" w14:paraId="30123253" w14:textId="77777777" w:rsidTr="006E1C0C">
        <w:trPr>
          <w:jc w:val="center"/>
        </w:trPr>
        <w:tc>
          <w:tcPr>
            <w:tcW w:w="2235" w:type="dxa"/>
            <w:vAlign w:val="center"/>
          </w:tcPr>
          <w:p w14:paraId="02288EDF" w14:textId="77777777" w:rsidR="00DA708F" w:rsidRPr="00086A83" w:rsidRDefault="00DA708F" w:rsidP="001B2A96">
            <w:pPr>
              <w:jc w:val="center"/>
              <w:rPr>
                <w:bCs/>
              </w:rPr>
            </w:pPr>
            <w:r w:rsidRPr="00086A83">
              <w:rPr>
                <w:bCs/>
              </w:rPr>
              <w:t>1</w:t>
            </w:r>
          </w:p>
        </w:tc>
        <w:tc>
          <w:tcPr>
            <w:tcW w:w="1132" w:type="dxa"/>
            <w:vAlign w:val="center"/>
          </w:tcPr>
          <w:p w14:paraId="68FDB516" w14:textId="77777777" w:rsidR="00DA708F" w:rsidRPr="00086A83" w:rsidRDefault="00DA708F" w:rsidP="001B2A96">
            <w:pPr>
              <w:jc w:val="center"/>
              <w:rPr>
                <w:bCs/>
              </w:rPr>
            </w:pPr>
            <w:r w:rsidRPr="00086A83">
              <w:rPr>
                <w:bCs/>
              </w:rPr>
              <w:t>2</w:t>
            </w:r>
          </w:p>
        </w:tc>
        <w:tc>
          <w:tcPr>
            <w:tcW w:w="1448" w:type="dxa"/>
            <w:vAlign w:val="center"/>
          </w:tcPr>
          <w:p w14:paraId="6818F00C" w14:textId="77777777" w:rsidR="00DA708F" w:rsidRPr="00086A83" w:rsidRDefault="00DA708F" w:rsidP="001B2A96">
            <w:pPr>
              <w:jc w:val="center"/>
              <w:rPr>
                <w:bCs/>
              </w:rPr>
            </w:pPr>
            <w:r w:rsidRPr="00086A83">
              <w:rPr>
                <w:bCs/>
              </w:rPr>
              <w:t>3</w:t>
            </w:r>
          </w:p>
        </w:tc>
        <w:tc>
          <w:tcPr>
            <w:tcW w:w="1130" w:type="dxa"/>
            <w:vAlign w:val="center"/>
          </w:tcPr>
          <w:p w14:paraId="1FBDF226" w14:textId="77777777" w:rsidR="00DA708F" w:rsidRPr="00086A83" w:rsidRDefault="00DA708F" w:rsidP="001B2A96">
            <w:pPr>
              <w:jc w:val="center"/>
              <w:rPr>
                <w:bCs/>
              </w:rPr>
            </w:pPr>
            <w:r w:rsidRPr="00086A83">
              <w:rPr>
                <w:bCs/>
              </w:rPr>
              <w:t>4</w:t>
            </w:r>
          </w:p>
        </w:tc>
        <w:tc>
          <w:tcPr>
            <w:tcW w:w="1563" w:type="dxa"/>
            <w:vAlign w:val="center"/>
          </w:tcPr>
          <w:p w14:paraId="54FF63F6" w14:textId="77777777" w:rsidR="00DA708F" w:rsidRPr="00086A83" w:rsidRDefault="00DA708F" w:rsidP="001B2A96">
            <w:pPr>
              <w:jc w:val="center"/>
              <w:rPr>
                <w:bCs/>
              </w:rPr>
            </w:pPr>
            <w:r w:rsidRPr="00086A83">
              <w:rPr>
                <w:bCs/>
              </w:rPr>
              <w:t>5</w:t>
            </w:r>
          </w:p>
        </w:tc>
        <w:tc>
          <w:tcPr>
            <w:tcW w:w="1130" w:type="dxa"/>
            <w:vAlign w:val="center"/>
          </w:tcPr>
          <w:p w14:paraId="64AAAB22" w14:textId="77777777" w:rsidR="00DA708F" w:rsidRPr="00086A83" w:rsidRDefault="00DA708F" w:rsidP="001B2A96">
            <w:pPr>
              <w:jc w:val="center"/>
              <w:rPr>
                <w:bCs/>
              </w:rPr>
            </w:pPr>
            <w:r w:rsidRPr="00086A83">
              <w:rPr>
                <w:bCs/>
              </w:rPr>
              <w:t>6</w:t>
            </w:r>
          </w:p>
        </w:tc>
        <w:tc>
          <w:tcPr>
            <w:tcW w:w="1197" w:type="dxa"/>
          </w:tcPr>
          <w:p w14:paraId="02741E3B" w14:textId="77777777" w:rsidR="00DA708F" w:rsidRPr="00086A83" w:rsidRDefault="00DA708F" w:rsidP="001B2A96">
            <w:pPr>
              <w:jc w:val="center"/>
              <w:rPr>
                <w:bCs/>
              </w:rPr>
            </w:pPr>
            <w:r w:rsidRPr="00086A83">
              <w:rPr>
                <w:bCs/>
              </w:rPr>
              <w:t>7</w:t>
            </w:r>
          </w:p>
        </w:tc>
        <w:tc>
          <w:tcPr>
            <w:tcW w:w="1197" w:type="dxa"/>
          </w:tcPr>
          <w:p w14:paraId="3BB87FF8" w14:textId="77777777" w:rsidR="00DA708F" w:rsidRPr="00086A83" w:rsidRDefault="00DA708F" w:rsidP="001B2A96">
            <w:pPr>
              <w:jc w:val="center"/>
              <w:rPr>
                <w:bCs/>
              </w:rPr>
            </w:pPr>
            <w:r w:rsidRPr="00086A83">
              <w:rPr>
                <w:bCs/>
              </w:rPr>
              <w:t>8</w:t>
            </w:r>
          </w:p>
        </w:tc>
      </w:tr>
      <w:tr w:rsidR="007770C5" w:rsidRPr="00086A83" w14:paraId="13C8EA50" w14:textId="77777777" w:rsidTr="006E1C0C">
        <w:trPr>
          <w:jc w:val="center"/>
        </w:trPr>
        <w:tc>
          <w:tcPr>
            <w:tcW w:w="2235" w:type="dxa"/>
          </w:tcPr>
          <w:p w14:paraId="452173D7" w14:textId="77777777" w:rsidR="00DA708F" w:rsidRPr="00086A83" w:rsidRDefault="00DA708F" w:rsidP="001B2A96">
            <w:pPr>
              <w:rPr>
                <w:i/>
              </w:rPr>
            </w:pPr>
            <w:r w:rsidRPr="00086A83">
              <w:t>1. Budžeta ieņēmumi:</w:t>
            </w:r>
          </w:p>
        </w:tc>
        <w:tc>
          <w:tcPr>
            <w:tcW w:w="1132" w:type="dxa"/>
          </w:tcPr>
          <w:p w14:paraId="2F65E935" w14:textId="77777777" w:rsidR="00DA708F" w:rsidRPr="00086A83" w:rsidRDefault="00DA708F" w:rsidP="001B2A96">
            <w:pPr>
              <w:jc w:val="center"/>
              <w:rPr>
                <w:b/>
              </w:rPr>
            </w:pPr>
            <w:r w:rsidRPr="00086A83">
              <w:rPr>
                <w:b/>
              </w:rPr>
              <w:t>0</w:t>
            </w:r>
          </w:p>
        </w:tc>
        <w:tc>
          <w:tcPr>
            <w:tcW w:w="1448" w:type="dxa"/>
          </w:tcPr>
          <w:p w14:paraId="73B05185" w14:textId="77777777" w:rsidR="00DA708F" w:rsidRPr="00086A83" w:rsidRDefault="00DA708F" w:rsidP="001B2A96">
            <w:pPr>
              <w:jc w:val="center"/>
              <w:rPr>
                <w:b/>
              </w:rPr>
            </w:pPr>
            <w:r w:rsidRPr="00086A83">
              <w:rPr>
                <w:b/>
              </w:rPr>
              <w:t>0</w:t>
            </w:r>
          </w:p>
        </w:tc>
        <w:tc>
          <w:tcPr>
            <w:tcW w:w="1130" w:type="dxa"/>
          </w:tcPr>
          <w:p w14:paraId="4E344F28" w14:textId="77777777" w:rsidR="00DA708F" w:rsidRPr="00086A83" w:rsidRDefault="00DA708F" w:rsidP="001B2A96">
            <w:pPr>
              <w:jc w:val="center"/>
              <w:rPr>
                <w:b/>
              </w:rPr>
            </w:pPr>
            <w:r w:rsidRPr="00086A83">
              <w:rPr>
                <w:b/>
              </w:rPr>
              <w:t>0</w:t>
            </w:r>
          </w:p>
        </w:tc>
        <w:tc>
          <w:tcPr>
            <w:tcW w:w="1563" w:type="dxa"/>
          </w:tcPr>
          <w:p w14:paraId="47CD847A" w14:textId="77777777" w:rsidR="00DA708F" w:rsidRPr="00086A83" w:rsidRDefault="00DA708F" w:rsidP="001B2A96">
            <w:pPr>
              <w:jc w:val="center"/>
              <w:rPr>
                <w:b/>
              </w:rPr>
            </w:pPr>
            <w:r w:rsidRPr="00086A83">
              <w:rPr>
                <w:b/>
              </w:rPr>
              <w:t>0</w:t>
            </w:r>
          </w:p>
        </w:tc>
        <w:tc>
          <w:tcPr>
            <w:tcW w:w="1130" w:type="dxa"/>
          </w:tcPr>
          <w:p w14:paraId="32601915" w14:textId="77777777" w:rsidR="00DA708F" w:rsidRPr="00086A83" w:rsidRDefault="00DA708F" w:rsidP="001B2A96">
            <w:pPr>
              <w:jc w:val="center"/>
              <w:rPr>
                <w:b/>
              </w:rPr>
            </w:pPr>
            <w:r w:rsidRPr="00086A83">
              <w:rPr>
                <w:b/>
              </w:rPr>
              <w:t>0</w:t>
            </w:r>
          </w:p>
        </w:tc>
        <w:tc>
          <w:tcPr>
            <w:tcW w:w="1197" w:type="dxa"/>
          </w:tcPr>
          <w:p w14:paraId="2BAF0F86" w14:textId="77777777" w:rsidR="00DA708F" w:rsidRPr="00086A83" w:rsidRDefault="00DA708F" w:rsidP="001B2A96">
            <w:pPr>
              <w:jc w:val="center"/>
              <w:rPr>
                <w:b/>
              </w:rPr>
            </w:pPr>
            <w:r w:rsidRPr="00086A83">
              <w:rPr>
                <w:b/>
              </w:rPr>
              <w:t>0</w:t>
            </w:r>
          </w:p>
        </w:tc>
        <w:tc>
          <w:tcPr>
            <w:tcW w:w="1197" w:type="dxa"/>
          </w:tcPr>
          <w:p w14:paraId="75F359CC" w14:textId="77777777" w:rsidR="00DA708F" w:rsidRPr="00086A83" w:rsidRDefault="00DA708F" w:rsidP="001B2A96">
            <w:pPr>
              <w:jc w:val="center"/>
              <w:rPr>
                <w:b/>
              </w:rPr>
            </w:pPr>
            <w:r w:rsidRPr="00086A83">
              <w:rPr>
                <w:b/>
              </w:rPr>
              <w:t>0</w:t>
            </w:r>
          </w:p>
        </w:tc>
      </w:tr>
      <w:tr w:rsidR="007770C5" w:rsidRPr="00086A83" w14:paraId="0FB39F8E" w14:textId="77777777" w:rsidTr="006E1C0C">
        <w:trPr>
          <w:jc w:val="center"/>
        </w:trPr>
        <w:tc>
          <w:tcPr>
            <w:tcW w:w="2235" w:type="dxa"/>
          </w:tcPr>
          <w:p w14:paraId="1DD1B4A3" w14:textId="77777777" w:rsidR="00DA708F" w:rsidRPr="00086A83" w:rsidRDefault="00DA708F" w:rsidP="001B2A96">
            <w:pPr>
              <w:rPr>
                <w:i/>
              </w:rPr>
            </w:pPr>
            <w:r w:rsidRPr="00086A83">
              <w:t>1.1. valsts pamatbudžets, tai skaitā ieņēmumi no maksas pakalpojumiem un citi pašu ieņēmumi</w:t>
            </w:r>
          </w:p>
        </w:tc>
        <w:tc>
          <w:tcPr>
            <w:tcW w:w="1132" w:type="dxa"/>
          </w:tcPr>
          <w:p w14:paraId="110BA630" w14:textId="77777777" w:rsidR="00DA708F" w:rsidRPr="00086A83" w:rsidRDefault="00DA708F" w:rsidP="001B2A96">
            <w:pPr>
              <w:jc w:val="center"/>
              <w:rPr>
                <w:i/>
              </w:rPr>
            </w:pPr>
          </w:p>
        </w:tc>
        <w:tc>
          <w:tcPr>
            <w:tcW w:w="1448" w:type="dxa"/>
          </w:tcPr>
          <w:p w14:paraId="06F3322B" w14:textId="77777777" w:rsidR="00DA708F" w:rsidRPr="00086A83" w:rsidRDefault="00DA708F" w:rsidP="001B2A96">
            <w:pPr>
              <w:jc w:val="center"/>
              <w:rPr>
                <w:i/>
              </w:rPr>
            </w:pPr>
          </w:p>
        </w:tc>
        <w:tc>
          <w:tcPr>
            <w:tcW w:w="1130" w:type="dxa"/>
          </w:tcPr>
          <w:p w14:paraId="3AD84DF9" w14:textId="77777777" w:rsidR="00DA708F" w:rsidRPr="00086A83" w:rsidRDefault="00DA708F" w:rsidP="001B2A96">
            <w:pPr>
              <w:jc w:val="center"/>
              <w:rPr>
                <w:i/>
              </w:rPr>
            </w:pPr>
          </w:p>
        </w:tc>
        <w:tc>
          <w:tcPr>
            <w:tcW w:w="1563" w:type="dxa"/>
          </w:tcPr>
          <w:p w14:paraId="173425B2" w14:textId="77777777" w:rsidR="00DA708F" w:rsidRPr="00086A83" w:rsidRDefault="00DA708F" w:rsidP="001B2A96">
            <w:pPr>
              <w:jc w:val="center"/>
              <w:rPr>
                <w:i/>
              </w:rPr>
            </w:pPr>
          </w:p>
        </w:tc>
        <w:tc>
          <w:tcPr>
            <w:tcW w:w="1130" w:type="dxa"/>
          </w:tcPr>
          <w:p w14:paraId="4696E825" w14:textId="77777777" w:rsidR="00DA708F" w:rsidRPr="00086A83" w:rsidRDefault="00DA708F" w:rsidP="001B2A96">
            <w:pPr>
              <w:jc w:val="center"/>
              <w:rPr>
                <w:i/>
              </w:rPr>
            </w:pPr>
          </w:p>
        </w:tc>
        <w:tc>
          <w:tcPr>
            <w:tcW w:w="1197" w:type="dxa"/>
          </w:tcPr>
          <w:p w14:paraId="26549C0C" w14:textId="77777777" w:rsidR="00DA708F" w:rsidRPr="00086A83" w:rsidRDefault="00DA708F" w:rsidP="001B2A96">
            <w:pPr>
              <w:jc w:val="center"/>
              <w:rPr>
                <w:i/>
              </w:rPr>
            </w:pPr>
          </w:p>
        </w:tc>
        <w:tc>
          <w:tcPr>
            <w:tcW w:w="1197" w:type="dxa"/>
          </w:tcPr>
          <w:p w14:paraId="16F35293" w14:textId="77777777" w:rsidR="00DA708F" w:rsidRPr="00086A83" w:rsidRDefault="00DA708F" w:rsidP="001B2A96">
            <w:pPr>
              <w:jc w:val="center"/>
              <w:rPr>
                <w:i/>
              </w:rPr>
            </w:pPr>
          </w:p>
        </w:tc>
      </w:tr>
      <w:tr w:rsidR="007770C5" w:rsidRPr="00086A83" w14:paraId="3FD3E7F1" w14:textId="77777777" w:rsidTr="006E1C0C">
        <w:trPr>
          <w:jc w:val="center"/>
        </w:trPr>
        <w:tc>
          <w:tcPr>
            <w:tcW w:w="2235" w:type="dxa"/>
          </w:tcPr>
          <w:p w14:paraId="78FCCF5E" w14:textId="77777777" w:rsidR="00DA708F" w:rsidRPr="00086A83" w:rsidRDefault="00DA708F" w:rsidP="001B2A96">
            <w:pPr>
              <w:rPr>
                <w:i/>
              </w:rPr>
            </w:pPr>
            <w:r w:rsidRPr="00086A83">
              <w:t>1.2. valsts speciālais budžets</w:t>
            </w:r>
          </w:p>
        </w:tc>
        <w:tc>
          <w:tcPr>
            <w:tcW w:w="1132" w:type="dxa"/>
          </w:tcPr>
          <w:p w14:paraId="15AC3F9D" w14:textId="77777777" w:rsidR="00DA708F" w:rsidRPr="00086A83" w:rsidRDefault="00DA708F" w:rsidP="001B2A96">
            <w:pPr>
              <w:jc w:val="center"/>
            </w:pPr>
          </w:p>
        </w:tc>
        <w:tc>
          <w:tcPr>
            <w:tcW w:w="1448" w:type="dxa"/>
          </w:tcPr>
          <w:p w14:paraId="0C112442" w14:textId="77777777" w:rsidR="00DA708F" w:rsidRPr="00086A83" w:rsidRDefault="00DA708F" w:rsidP="001B2A96">
            <w:pPr>
              <w:jc w:val="center"/>
            </w:pPr>
          </w:p>
        </w:tc>
        <w:tc>
          <w:tcPr>
            <w:tcW w:w="1130" w:type="dxa"/>
          </w:tcPr>
          <w:p w14:paraId="08A8B0A0" w14:textId="77777777" w:rsidR="00DA708F" w:rsidRPr="00086A83" w:rsidRDefault="00DA708F" w:rsidP="001B2A96">
            <w:pPr>
              <w:jc w:val="center"/>
            </w:pPr>
          </w:p>
        </w:tc>
        <w:tc>
          <w:tcPr>
            <w:tcW w:w="1563" w:type="dxa"/>
          </w:tcPr>
          <w:p w14:paraId="4A8CA9E3" w14:textId="77777777" w:rsidR="00DA708F" w:rsidRPr="00086A83" w:rsidRDefault="00DA708F" w:rsidP="001B2A96">
            <w:pPr>
              <w:jc w:val="center"/>
            </w:pPr>
          </w:p>
        </w:tc>
        <w:tc>
          <w:tcPr>
            <w:tcW w:w="1130" w:type="dxa"/>
          </w:tcPr>
          <w:p w14:paraId="115E5969" w14:textId="77777777" w:rsidR="00DA708F" w:rsidRPr="00086A83" w:rsidRDefault="00DA708F" w:rsidP="001B2A96">
            <w:pPr>
              <w:jc w:val="center"/>
            </w:pPr>
          </w:p>
        </w:tc>
        <w:tc>
          <w:tcPr>
            <w:tcW w:w="1197" w:type="dxa"/>
          </w:tcPr>
          <w:p w14:paraId="6B98D2DB" w14:textId="77777777" w:rsidR="00DA708F" w:rsidRPr="00086A83" w:rsidRDefault="00DA708F" w:rsidP="001B2A96">
            <w:pPr>
              <w:jc w:val="center"/>
            </w:pPr>
          </w:p>
        </w:tc>
        <w:tc>
          <w:tcPr>
            <w:tcW w:w="1197" w:type="dxa"/>
          </w:tcPr>
          <w:p w14:paraId="60DE00DC" w14:textId="77777777" w:rsidR="00DA708F" w:rsidRPr="00086A83" w:rsidRDefault="00DA708F" w:rsidP="001B2A96">
            <w:pPr>
              <w:jc w:val="center"/>
            </w:pPr>
          </w:p>
        </w:tc>
      </w:tr>
      <w:tr w:rsidR="007770C5" w:rsidRPr="00086A83" w14:paraId="3BF23EE2" w14:textId="77777777" w:rsidTr="006E1C0C">
        <w:trPr>
          <w:jc w:val="center"/>
        </w:trPr>
        <w:tc>
          <w:tcPr>
            <w:tcW w:w="2235" w:type="dxa"/>
          </w:tcPr>
          <w:p w14:paraId="3F75D13B" w14:textId="77777777" w:rsidR="00DA708F" w:rsidRPr="00086A83" w:rsidRDefault="00DA708F" w:rsidP="001B2A96">
            <w:pPr>
              <w:rPr>
                <w:i/>
              </w:rPr>
            </w:pPr>
            <w:r w:rsidRPr="00086A83">
              <w:t>1.3. pašvaldību budžets</w:t>
            </w:r>
          </w:p>
        </w:tc>
        <w:tc>
          <w:tcPr>
            <w:tcW w:w="1132" w:type="dxa"/>
          </w:tcPr>
          <w:p w14:paraId="25E8A59E" w14:textId="77777777" w:rsidR="00DA708F" w:rsidRPr="00086A83" w:rsidRDefault="00DA708F" w:rsidP="001B2A96">
            <w:pPr>
              <w:jc w:val="center"/>
            </w:pPr>
          </w:p>
        </w:tc>
        <w:tc>
          <w:tcPr>
            <w:tcW w:w="1448" w:type="dxa"/>
          </w:tcPr>
          <w:p w14:paraId="6926686D" w14:textId="77777777" w:rsidR="00DA708F" w:rsidRPr="00086A83" w:rsidRDefault="00DA708F" w:rsidP="001B2A96">
            <w:pPr>
              <w:jc w:val="center"/>
            </w:pPr>
          </w:p>
        </w:tc>
        <w:tc>
          <w:tcPr>
            <w:tcW w:w="1130" w:type="dxa"/>
          </w:tcPr>
          <w:p w14:paraId="01810920" w14:textId="77777777" w:rsidR="00DA708F" w:rsidRPr="00086A83" w:rsidRDefault="00DA708F" w:rsidP="001B2A96">
            <w:pPr>
              <w:jc w:val="center"/>
            </w:pPr>
          </w:p>
        </w:tc>
        <w:tc>
          <w:tcPr>
            <w:tcW w:w="1563" w:type="dxa"/>
          </w:tcPr>
          <w:p w14:paraId="4E47B6D6" w14:textId="77777777" w:rsidR="00DA708F" w:rsidRPr="00086A83" w:rsidRDefault="00DA708F" w:rsidP="001B2A96">
            <w:pPr>
              <w:jc w:val="center"/>
            </w:pPr>
          </w:p>
        </w:tc>
        <w:tc>
          <w:tcPr>
            <w:tcW w:w="1130" w:type="dxa"/>
          </w:tcPr>
          <w:p w14:paraId="303E2203" w14:textId="77777777" w:rsidR="00DA708F" w:rsidRPr="00086A83" w:rsidRDefault="00DA708F" w:rsidP="001B2A96">
            <w:pPr>
              <w:jc w:val="center"/>
            </w:pPr>
          </w:p>
        </w:tc>
        <w:tc>
          <w:tcPr>
            <w:tcW w:w="1197" w:type="dxa"/>
          </w:tcPr>
          <w:p w14:paraId="5AAB8C1A" w14:textId="77777777" w:rsidR="00DA708F" w:rsidRPr="00086A83" w:rsidRDefault="00DA708F" w:rsidP="001B2A96">
            <w:pPr>
              <w:jc w:val="center"/>
            </w:pPr>
          </w:p>
        </w:tc>
        <w:tc>
          <w:tcPr>
            <w:tcW w:w="1197" w:type="dxa"/>
          </w:tcPr>
          <w:p w14:paraId="022AB86F" w14:textId="77777777" w:rsidR="00DA708F" w:rsidRPr="00086A83" w:rsidRDefault="00DA708F" w:rsidP="001B2A96">
            <w:pPr>
              <w:jc w:val="center"/>
            </w:pPr>
          </w:p>
        </w:tc>
      </w:tr>
      <w:tr w:rsidR="007770C5" w:rsidRPr="00086A83" w14:paraId="2BFA35C4" w14:textId="77777777" w:rsidTr="006E1C0C">
        <w:trPr>
          <w:jc w:val="center"/>
        </w:trPr>
        <w:tc>
          <w:tcPr>
            <w:tcW w:w="2235" w:type="dxa"/>
          </w:tcPr>
          <w:p w14:paraId="576345A9" w14:textId="77777777" w:rsidR="00DA708F" w:rsidRPr="00086A83" w:rsidRDefault="00DA708F" w:rsidP="001B2A96">
            <w:r w:rsidRPr="00086A83">
              <w:lastRenderedPageBreak/>
              <w:t>2. Budžeta izdevumi:</w:t>
            </w:r>
          </w:p>
        </w:tc>
        <w:tc>
          <w:tcPr>
            <w:tcW w:w="1132" w:type="dxa"/>
          </w:tcPr>
          <w:p w14:paraId="167441E8" w14:textId="77777777" w:rsidR="00DA708F" w:rsidRPr="00086A83" w:rsidRDefault="00DA708F" w:rsidP="001B2A96">
            <w:pPr>
              <w:jc w:val="center"/>
              <w:rPr>
                <w:b/>
              </w:rPr>
            </w:pPr>
            <w:r w:rsidRPr="00086A83">
              <w:rPr>
                <w:b/>
              </w:rPr>
              <w:t>0</w:t>
            </w:r>
          </w:p>
        </w:tc>
        <w:tc>
          <w:tcPr>
            <w:tcW w:w="1448" w:type="dxa"/>
          </w:tcPr>
          <w:p w14:paraId="05112F23" w14:textId="3C57633C" w:rsidR="00DA708F" w:rsidRPr="00086A83" w:rsidRDefault="00841BE4" w:rsidP="00841BE4">
            <w:pPr>
              <w:jc w:val="center"/>
              <w:rPr>
                <w:b/>
              </w:rPr>
            </w:pPr>
            <w:r w:rsidRPr="00086A83">
              <w:rPr>
                <w:b/>
                <w:shd w:val="clear" w:color="auto" w:fill="FFFFFF"/>
              </w:rPr>
              <w:t>3 970 000</w:t>
            </w:r>
          </w:p>
        </w:tc>
        <w:tc>
          <w:tcPr>
            <w:tcW w:w="1130" w:type="dxa"/>
          </w:tcPr>
          <w:p w14:paraId="7F49FA9F" w14:textId="77777777" w:rsidR="00DA708F" w:rsidRPr="00086A83" w:rsidRDefault="00DA708F" w:rsidP="001B2A96">
            <w:pPr>
              <w:jc w:val="center"/>
              <w:rPr>
                <w:b/>
              </w:rPr>
            </w:pPr>
            <w:r w:rsidRPr="00086A83">
              <w:rPr>
                <w:b/>
              </w:rPr>
              <w:t>0</w:t>
            </w:r>
          </w:p>
        </w:tc>
        <w:tc>
          <w:tcPr>
            <w:tcW w:w="1563" w:type="dxa"/>
          </w:tcPr>
          <w:p w14:paraId="5420ACB5" w14:textId="78842E3E" w:rsidR="00DA708F" w:rsidRPr="00086A83" w:rsidRDefault="0012026C" w:rsidP="001B2A96">
            <w:pPr>
              <w:jc w:val="center"/>
              <w:rPr>
                <w:b/>
              </w:rPr>
            </w:pPr>
            <w:r w:rsidRPr="00086A83">
              <w:rPr>
                <w:b/>
              </w:rPr>
              <w:t>0</w:t>
            </w:r>
          </w:p>
        </w:tc>
        <w:tc>
          <w:tcPr>
            <w:tcW w:w="1130" w:type="dxa"/>
          </w:tcPr>
          <w:p w14:paraId="048E7AD8" w14:textId="77777777" w:rsidR="00DA708F" w:rsidRPr="00086A83" w:rsidRDefault="00DA708F" w:rsidP="001B2A96">
            <w:pPr>
              <w:jc w:val="center"/>
              <w:rPr>
                <w:b/>
              </w:rPr>
            </w:pPr>
            <w:r w:rsidRPr="00086A83">
              <w:rPr>
                <w:b/>
              </w:rPr>
              <w:t>0</w:t>
            </w:r>
          </w:p>
        </w:tc>
        <w:tc>
          <w:tcPr>
            <w:tcW w:w="1197" w:type="dxa"/>
          </w:tcPr>
          <w:p w14:paraId="690B50D6" w14:textId="77777777" w:rsidR="00DA708F" w:rsidRPr="00086A83" w:rsidRDefault="00DA708F" w:rsidP="001B2A96">
            <w:pPr>
              <w:jc w:val="center"/>
              <w:rPr>
                <w:b/>
              </w:rPr>
            </w:pPr>
            <w:r w:rsidRPr="00086A83">
              <w:rPr>
                <w:b/>
              </w:rPr>
              <w:t>0</w:t>
            </w:r>
          </w:p>
        </w:tc>
        <w:tc>
          <w:tcPr>
            <w:tcW w:w="1197" w:type="dxa"/>
          </w:tcPr>
          <w:p w14:paraId="72290D90" w14:textId="77777777" w:rsidR="00DA708F" w:rsidRPr="00086A83" w:rsidRDefault="00DA708F" w:rsidP="001B2A96">
            <w:pPr>
              <w:jc w:val="center"/>
              <w:rPr>
                <w:b/>
              </w:rPr>
            </w:pPr>
            <w:r w:rsidRPr="00086A83">
              <w:rPr>
                <w:b/>
              </w:rPr>
              <w:t>0</w:t>
            </w:r>
          </w:p>
        </w:tc>
      </w:tr>
      <w:tr w:rsidR="007770C5" w:rsidRPr="00086A83" w14:paraId="4725DAAC" w14:textId="77777777" w:rsidTr="006E1C0C">
        <w:trPr>
          <w:jc w:val="center"/>
        </w:trPr>
        <w:tc>
          <w:tcPr>
            <w:tcW w:w="2235" w:type="dxa"/>
          </w:tcPr>
          <w:p w14:paraId="38ED5BC6" w14:textId="77777777" w:rsidR="00DA708F" w:rsidRPr="00086A83" w:rsidRDefault="00DA708F" w:rsidP="001B2A96">
            <w:r w:rsidRPr="00086A83">
              <w:t>2.1. valsts pamatbudžets</w:t>
            </w:r>
          </w:p>
        </w:tc>
        <w:tc>
          <w:tcPr>
            <w:tcW w:w="1132" w:type="dxa"/>
          </w:tcPr>
          <w:p w14:paraId="04E67DEB" w14:textId="77777777" w:rsidR="00DA708F" w:rsidRPr="00086A83" w:rsidRDefault="00DA708F" w:rsidP="001B2A96">
            <w:pPr>
              <w:jc w:val="center"/>
              <w:rPr>
                <w:i/>
              </w:rPr>
            </w:pPr>
            <w:r w:rsidRPr="00086A83">
              <w:rPr>
                <w:i/>
              </w:rPr>
              <w:t>0</w:t>
            </w:r>
          </w:p>
        </w:tc>
        <w:tc>
          <w:tcPr>
            <w:tcW w:w="1448" w:type="dxa"/>
          </w:tcPr>
          <w:p w14:paraId="197962AF" w14:textId="71BD945E" w:rsidR="00DA708F" w:rsidRPr="00086A83" w:rsidRDefault="00841BE4" w:rsidP="00AC4E3B">
            <w:pPr>
              <w:jc w:val="center"/>
              <w:rPr>
                <w:i/>
              </w:rPr>
            </w:pPr>
            <w:r w:rsidRPr="00086A83">
              <w:rPr>
                <w:i/>
                <w:shd w:val="clear" w:color="auto" w:fill="FFFFFF"/>
              </w:rPr>
              <w:t>3 970 000</w:t>
            </w:r>
          </w:p>
        </w:tc>
        <w:tc>
          <w:tcPr>
            <w:tcW w:w="1130" w:type="dxa"/>
          </w:tcPr>
          <w:p w14:paraId="60CBA3E5" w14:textId="77777777" w:rsidR="00DA708F" w:rsidRPr="00086A83" w:rsidRDefault="00DA708F" w:rsidP="001B2A96">
            <w:pPr>
              <w:jc w:val="center"/>
              <w:rPr>
                <w:i/>
              </w:rPr>
            </w:pPr>
            <w:r w:rsidRPr="00086A83">
              <w:rPr>
                <w:i/>
              </w:rPr>
              <w:t>0</w:t>
            </w:r>
          </w:p>
        </w:tc>
        <w:tc>
          <w:tcPr>
            <w:tcW w:w="1563" w:type="dxa"/>
          </w:tcPr>
          <w:p w14:paraId="7F5B7D9A" w14:textId="01EEE8D4" w:rsidR="00DA708F" w:rsidRPr="00086A83" w:rsidRDefault="0012026C" w:rsidP="001B2A96">
            <w:pPr>
              <w:jc w:val="center"/>
              <w:rPr>
                <w:i/>
              </w:rPr>
            </w:pPr>
            <w:r w:rsidRPr="00086A83">
              <w:rPr>
                <w:i/>
              </w:rPr>
              <w:t>0</w:t>
            </w:r>
          </w:p>
        </w:tc>
        <w:tc>
          <w:tcPr>
            <w:tcW w:w="1130" w:type="dxa"/>
          </w:tcPr>
          <w:p w14:paraId="73EE6EFC" w14:textId="77777777" w:rsidR="00DA708F" w:rsidRPr="00086A83" w:rsidRDefault="00DA708F" w:rsidP="001B2A96">
            <w:pPr>
              <w:jc w:val="center"/>
              <w:rPr>
                <w:i/>
              </w:rPr>
            </w:pPr>
            <w:r w:rsidRPr="00086A83">
              <w:rPr>
                <w:i/>
              </w:rPr>
              <w:t>0</w:t>
            </w:r>
          </w:p>
        </w:tc>
        <w:tc>
          <w:tcPr>
            <w:tcW w:w="1197" w:type="dxa"/>
          </w:tcPr>
          <w:p w14:paraId="1D24A512" w14:textId="77777777" w:rsidR="00DA708F" w:rsidRPr="00086A83" w:rsidRDefault="00DA708F" w:rsidP="001B2A96">
            <w:pPr>
              <w:jc w:val="center"/>
              <w:rPr>
                <w:i/>
              </w:rPr>
            </w:pPr>
            <w:r w:rsidRPr="00086A83">
              <w:rPr>
                <w:i/>
              </w:rPr>
              <w:t>0</w:t>
            </w:r>
          </w:p>
        </w:tc>
        <w:tc>
          <w:tcPr>
            <w:tcW w:w="1197" w:type="dxa"/>
          </w:tcPr>
          <w:p w14:paraId="21DD7031" w14:textId="77777777" w:rsidR="00DA708F" w:rsidRPr="00086A83" w:rsidRDefault="00DA708F" w:rsidP="001B2A96">
            <w:pPr>
              <w:jc w:val="center"/>
              <w:rPr>
                <w:i/>
              </w:rPr>
            </w:pPr>
            <w:r w:rsidRPr="00086A83">
              <w:rPr>
                <w:i/>
              </w:rPr>
              <w:t>0</w:t>
            </w:r>
          </w:p>
        </w:tc>
      </w:tr>
      <w:tr w:rsidR="007770C5" w:rsidRPr="00086A83" w14:paraId="5715E9BE" w14:textId="77777777" w:rsidTr="006E1C0C">
        <w:trPr>
          <w:jc w:val="center"/>
        </w:trPr>
        <w:tc>
          <w:tcPr>
            <w:tcW w:w="2235" w:type="dxa"/>
          </w:tcPr>
          <w:p w14:paraId="1242CE48" w14:textId="77777777" w:rsidR="00DA708F" w:rsidRPr="00086A83" w:rsidRDefault="00DA708F" w:rsidP="001B2A96">
            <w:r w:rsidRPr="00086A83">
              <w:t>2.2. valsts speciālais budžets</w:t>
            </w:r>
          </w:p>
        </w:tc>
        <w:tc>
          <w:tcPr>
            <w:tcW w:w="1132" w:type="dxa"/>
          </w:tcPr>
          <w:p w14:paraId="27F052CF" w14:textId="77777777" w:rsidR="00DA708F" w:rsidRPr="00086A83" w:rsidRDefault="00DA708F" w:rsidP="001B2A96">
            <w:pPr>
              <w:jc w:val="center"/>
            </w:pPr>
          </w:p>
        </w:tc>
        <w:tc>
          <w:tcPr>
            <w:tcW w:w="1448" w:type="dxa"/>
          </w:tcPr>
          <w:p w14:paraId="49A5A0F2" w14:textId="77777777" w:rsidR="00DA708F" w:rsidRPr="00086A83" w:rsidRDefault="00DA708F" w:rsidP="001B2A96">
            <w:pPr>
              <w:jc w:val="center"/>
            </w:pPr>
          </w:p>
        </w:tc>
        <w:tc>
          <w:tcPr>
            <w:tcW w:w="1130" w:type="dxa"/>
          </w:tcPr>
          <w:p w14:paraId="721C4445" w14:textId="77777777" w:rsidR="00DA708F" w:rsidRPr="00086A83" w:rsidRDefault="00DA708F" w:rsidP="001B2A96">
            <w:pPr>
              <w:jc w:val="center"/>
            </w:pPr>
          </w:p>
        </w:tc>
        <w:tc>
          <w:tcPr>
            <w:tcW w:w="1563" w:type="dxa"/>
          </w:tcPr>
          <w:p w14:paraId="4173FB89" w14:textId="77777777" w:rsidR="00DA708F" w:rsidRPr="00086A83" w:rsidRDefault="00DA708F" w:rsidP="001B2A96">
            <w:pPr>
              <w:jc w:val="center"/>
            </w:pPr>
          </w:p>
        </w:tc>
        <w:tc>
          <w:tcPr>
            <w:tcW w:w="1130" w:type="dxa"/>
          </w:tcPr>
          <w:p w14:paraId="198582F9" w14:textId="77777777" w:rsidR="00DA708F" w:rsidRPr="00086A83" w:rsidRDefault="00DA708F" w:rsidP="001B2A96">
            <w:pPr>
              <w:jc w:val="center"/>
            </w:pPr>
          </w:p>
        </w:tc>
        <w:tc>
          <w:tcPr>
            <w:tcW w:w="1197" w:type="dxa"/>
          </w:tcPr>
          <w:p w14:paraId="31FE59E2" w14:textId="77777777" w:rsidR="00DA708F" w:rsidRPr="00086A83" w:rsidRDefault="00DA708F" w:rsidP="001B2A96">
            <w:pPr>
              <w:jc w:val="center"/>
            </w:pPr>
          </w:p>
        </w:tc>
        <w:tc>
          <w:tcPr>
            <w:tcW w:w="1197" w:type="dxa"/>
          </w:tcPr>
          <w:p w14:paraId="05CAFB43" w14:textId="77777777" w:rsidR="00DA708F" w:rsidRPr="00086A83" w:rsidRDefault="00DA708F" w:rsidP="001B2A96">
            <w:pPr>
              <w:jc w:val="center"/>
            </w:pPr>
          </w:p>
        </w:tc>
      </w:tr>
      <w:tr w:rsidR="007770C5" w:rsidRPr="00086A83" w14:paraId="4668E250" w14:textId="77777777" w:rsidTr="006E1C0C">
        <w:trPr>
          <w:jc w:val="center"/>
        </w:trPr>
        <w:tc>
          <w:tcPr>
            <w:tcW w:w="2235" w:type="dxa"/>
          </w:tcPr>
          <w:p w14:paraId="7EB504E5" w14:textId="77777777" w:rsidR="00DA708F" w:rsidRPr="00086A83" w:rsidRDefault="00DA708F" w:rsidP="001B2A96">
            <w:r w:rsidRPr="00086A83">
              <w:t xml:space="preserve">2.3. pašvaldību budžets </w:t>
            </w:r>
          </w:p>
        </w:tc>
        <w:tc>
          <w:tcPr>
            <w:tcW w:w="1132" w:type="dxa"/>
          </w:tcPr>
          <w:p w14:paraId="0189D475" w14:textId="77777777" w:rsidR="00DA708F" w:rsidRPr="00086A83" w:rsidRDefault="00DA708F" w:rsidP="001B2A96">
            <w:pPr>
              <w:jc w:val="center"/>
            </w:pPr>
          </w:p>
        </w:tc>
        <w:tc>
          <w:tcPr>
            <w:tcW w:w="1448" w:type="dxa"/>
          </w:tcPr>
          <w:p w14:paraId="1FA84B5F" w14:textId="77777777" w:rsidR="00DA708F" w:rsidRPr="00086A83" w:rsidRDefault="00DA708F" w:rsidP="001B2A96">
            <w:pPr>
              <w:jc w:val="center"/>
            </w:pPr>
          </w:p>
        </w:tc>
        <w:tc>
          <w:tcPr>
            <w:tcW w:w="1130" w:type="dxa"/>
          </w:tcPr>
          <w:p w14:paraId="16603E34" w14:textId="77777777" w:rsidR="00DA708F" w:rsidRPr="00086A83" w:rsidRDefault="00DA708F" w:rsidP="001B2A96">
            <w:pPr>
              <w:jc w:val="center"/>
            </w:pPr>
          </w:p>
        </w:tc>
        <w:tc>
          <w:tcPr>
            <w:tcW w:w="1563" w:type="dxa"/>
          </w:tcPr>
          <w:p w14:paraId="053F02D6" w14:textId="77777777" w:rsidR="00DA708F" w:rsidRPr="00086A83" w:rsidRDefault="00DA708F" w:rsidP="001B2A96">
            <w:pPr>
              <w:jc w:val="center"/>
            </w:pPr>
          </w:p>
        </w:tc>
        <w:tc>
          <w:tcPr>
            <w:tcW w:w="1130" w:type="dxa"/>
          </w:tcPr>
          <w:p w14:paraId="5D5C6E78" w14:textId="77777777" w:rsidR="00DA708F" w:rsidRPr="00086A83" w:rsidRDefault="00DA708F" w:rsidP="001B2A96">
            <w:pPr>
              <w:jc w:val="center"/>
            </w:pPr>
          </w:p>
        </w:tc>
        <w:tc>
          <w:tcPr>
            <w:tcW w:w="1197" w:type="dxa"/>
          </w:tcPr>
          <w:p w14:paraId="3E06E5EC" w14:textId="77777777" w:rsidR="00DA708F" w:rsidRPr="00086A83" w:rsidRDefault="00DA708F" w:rsidP="001B2A96">
            <w:pPr>
              <w:jc w:val="center"/>
            </w:pPr>
          </w:p>
        </w:tc>
        <w:tc>
          <w:tcPr>
            <w:tcW w:w="1197" w:type="dxa"/>
          </w:tcPr>
          <w:p w14:paraId="29AF5552" w14:textId="77777777" w:rsidR="00DA708F" w:rsidRPr="00086A83" w:rsidRDefault="00DA708F" w:rsidP="001B2A96">
            <w:pPr>
              <w:jc w:val="center"/>
            </w:pPr>
          </w:p>
        </w:tc>
      </w:tr>
      <w:tr w:rsidR="007770C5" w:rsidRPr="00086A83" w14:paraId="5EF983C5" w14:textId="77777777" w:rsidTr="006E1C0C">
        <w:trPr>
          <w:jc w:val="center"/>
        </w:trPr>
        <w:tc>
          <w:tcPr>
            <w:tcW w:w="2235" w:type="dxa"/>
          </w:tcPr>
          <w:p w14:paraId="40BEE164" w14:textId="77777777" w:rsidR="00DA708F" w:rsidRPr="00086A83" w:rsidRDefault="00DA708F" w:rsidP="001B2A96">
            <w:r w:rsidRPr="00086A83">
              <w:t>3. Finansiālā ietekme:</w:t>
            </w:r>
          </w:p>
        </w:tc>
        <w:tc>
          <w:tcPr>
            <w:tcW w:w="1132" w:type="dxa"/>
            <w:shd w:val="clear" w:color="auto" w:fill="auto"/>
          </w:tcPr>
          <w:p w14:paraId="75D99A5B" w14:textId="77777777" w:rsidR="00DA708F" w:rsidRPr="00086A83" w:rsidRDefault="00DA708F" w:rsidP="001B2A96">
            <w:pPr>
              <w:jc w:val="center"/>
              <w:rPr>
                <w:b/>
              </w:rPr>
            </w:pPr>
            <w:r w:rsidRPr="00086A83">
              <w:rPr>
                <w:b/>
              </w:rPr>
              <w:t>0</w:t>
            </w:r>
          </w:p>
        </w:tc>
        <w:tc>
          <w:tcPr>
            <w:tcW w:w="1448" w:type="dxa"/>
          </w:tcPr>
          <w:p w14:paraId="38039DE1" w14:textId="0A4CBB1E" w:rsidR="00DA708F" w:rsidRPr="00086A83" w:rsidRDefault="00D442BA" w:rsidP="00AC4E3B">
            <w:pPr>
              <w:jc w:val="center"/>
              <w:rPr>
                <w:b/>
              </w:rPr>
            </w:pPr>
            <w:r w:rsidRPr="00086A83">
              <w:rPr>
                <w:b/>
              </w:rPr>
              <w:t xml:space="preserve">- </w:t>
            </w:r>
            <w:r w:rsidR="00317F77" w:rsidRPr="00086A83">
              <w:rPr>
                <w:b/>
                <w:shd w:val="clear" w:color="auto" w:fill="FFFFFF"/>
              </w:rPr>
              <w:t>3 970 000</w:t>
            </w:r>
          </w:p>
        </w:tc>
        <w:tc>
          <w:tcPr>
            <w:tcW w:w="1130" w:type="dxa"/>
          </w:tcPr>
          <w:p w14:paraId="7DCC8E49" w14:textId="77777777" w:rsidR="00DA708F" w:rsidRPr="00086A83" w:rsidRDefault="00DA708F" w:rsidP="001B2A96">
            <w:pPr>
              <w:jc w:val="center"/>
              <w:rPr>
                <w:b/>
              </w:rPr>
            </w:pPr>
            <w:r w:rsidRPr="00086A83">
              <w:rPr>
                <w:b/>
              </w:rPr>
              <w:t>0</w:t>
            </w:r>
          </w:p>
        </w:tc>
        <w:tc>
          <w:tcPr>
            <w:tcW w:w="1563" w:type="dxa"/>
          </w:tcPr>
          <w:p w14:paraId="2B7B86A6" w14:textId="4566BA7F" w:rsidR="00DA708F" w:rsidRPr="00086A83" w:rsidRDefault="0012026C" w:rsidP="001B2A96">
            <w:pPr>
              <w:jc w:val="center"/>
              <w:rPr>
                <w:b/>
              </w:rPr>
            </w:pPr>
            <w:r w:rsidRPr="00086A83">
              <w:rPr>
                <w:b/>
              </w:rPr>
              <w:t>0</w:t>
            </w:r>
          </w:p>
        </w:tc>
        <w:tc>
          <w:tcPr>
            <w:tcW w:w="1130" w:type="dxa"/>
          </w:tcPr>
          <w:p w14:paraId="3CE95929" w14:textId="77777777" w:rsidR="00DA708F" w:rsidRPr="00086A83" w:rsidRDefault="00DA708F" w:rsidP="001B2A96">
            <w:pPr>
              <w:jc w:val="center"/>
              <w:rPr>
                <w:b/>
              </w:rPr>
            </w:pPr>
            <w:r w:rsidRPr="00086A83">
              <w:rPr>
                <w:b/>
              </w:rPr>
              <w:t>0</w:t>
            </w:r>
          </w:p>
        </w:tc>
        <w:tc>
          <w:tcPr>
            <w:tcW w:w="1197" w:type="dxa"/>
          </w:tcPr>
          <w:p w14:paraId="5F0E3EFA" w14:textId="77777777" w:rsidR="00DA708F" w:rsidRPr="00086A83" w:rsidRDefault="00DA708F" w:rsidP="001B2A96">
            <w:pPr>
              <w:jc w:val="center"/>
              <w:rPr>
                <w:b/>
              </w:rPr>
            </w:pPr>
            <w:r w:rsidRPr="00086A83">
              <w:rPr>
                <w:b/>
              </w:rPr>
              <w:t>0</w:t>
            </w:r>
          </w:p>
        </w:tc>
        <w:tc>
          <w:tcPr>
            <w:tcW w:w="1197" w:type="dxa"/>
          </w:tcPr>
          <w:p w14:paraId="4092E8CB" w14:textId="77777777" w:rsidR="00DA708F" w:rsidRPr="00086A83" w:rsidRDefault="00DA708F" w:rsidP="001B2A96">
            <w:pPr>
              <w:jc w:val="center"/>
              <w:rPr>
                <w:b/>
              </w:rPr>
            </w:pPr>
            <w:r w:rsidRPr="00086A83">
              <w:rPr>
                <w:b/>
              </w:rPr>
              <w:t>0</w:t>
            </w:r>
          </w:p>
        </w:tc>
      </w:tr>
      <w:tr w:rsidR="007770C5" w:rsidRPr="00086A83" w14:paraId="0C81E4A5" w14:textId="77777777" w:rsidTr="006E1C0C">
        <w:trPr>
          <w:jc w:val="center"/>
        </w:trPr>
        <w:tc>
          <w:tcPr>
            <w:tcW w:w="2235" w:type="dxa"/>
          </w:tcPr>
          <w:p w14:paraId="2540F61C" w14:textId="77777777" w:rsidR="00DA708F" w:rsidRPr="00086A83" w:rsidRDefault="00DA708F" w:rsidP="001B2A96">
            <w:r w:rsidRPr="00086A83">
              <w:t>3.1. valsts pamatbudžets</w:t>
            </w:r>
          </w:p>
        </w:tc>
        <w:tc>
          <w:tcPr>
            <w:tcW w:w="1132" w:type="dxa"/>
            <w:shd w:val="clear" w:color="auto" w:fill="auto"/>
          </w:tcPr>
          <w:p w14:paraId="482E45F8" w14:textId="77777777" w:rsidR="00DA708F" w:rsidRPr="00086A83" w:rsidRDefault="00DA708F" w:rsidP="001B2A96">
            <w:pPr>
              <w:jc w:val="center"/>
              <w:rPr>
                <w:i/>
              </w:rPr>
            </w:pPr>
            <w:r w:rsidRPr="00086A83">
              <w:rPr>
                <w:i/>
              </w:rPr>
              <w:t>0</w:t>
            </w:r>
          </w:p>
        </w:tc>
        <w:tc>
          <w:tcPr>
            <w:tcW w:w="1448" w:type="dxa"/>
          </w:tcPr>
          <w:p w14:paraId="323F24F8" w14:textId="4299FF99" w:rsidR="00DA708F" w:rsidRPr="00086A83" w:rsidRDefault="00D442BA" w:rsidP="00AC4E3B">
            <w:pPr>
              <w:jc w:val="center"/>
              <w:rPr>
                <w:i/>
              </w:rPr>
            </w:pPr>
            <w:r w:rsidRPr="00086A83">
              <w:rPr>
                <w:i/>
              </w:rPr>
              <w:t xml:space="preserve">- </w:t>
            </w:r>
            <w:r w:rsidR="00317F77" w:rsidRPr="00086A83">
              <w:rPr>
                <w:i/>
                <w:shd w:val="clear" w:color="auto" w:fill="FFFFFF"/>
              </w:rPr>
              <w:t>3 970 000</w:t>
            </w:r>
          </w:p>
        </w:tc>
        <w:tc>
          <w:tcPr>
            <w:tcW w:w="1130" w:type="dxa"/>
          </w:tcPr>
          <w:p w14:paraId="3B7A0AD2" w14:textId="77777777" w:rsidR="00DA708F" w:rsidRPr="00086A83" w:rsidRDefault="00DA708F" w:rsidP="001B2A96">
            <w:pPr>
              <w:jc w:val="center"/>
              <w:rPr>
                <w:i/>
              </w:rPr>
            </w:pPr>
            <w:r w:rsidRPr="00086A83">
              <w:rPr>
                <w:i/>
              </w:rPr>
              <w:t>0</w:t>
            </w:r>
          </w:p>
        </w:tc>
        <w:tc>
          <w:tcPr>
            <w:tcW w:w="1563" w:type="dxa"/>
          </w:tcPr>
          <w:p w14:paraId="53FDF421" w14:textId="110D7DCC" w:rsidR="00DA708F" w:rsidRPr="00086A83" w:rsidRDefault="0012026C" w:rsidP="001B2A96">
            <w:pPr>
              <w:jc w:val="center"/>
              <w:rPr>
                <w:i/>
              </w:rPr>
            </w:pPr>
            <w:r w:rsidRPr="00086A83">
              <w:rPr>
                <w:i/>
              </w:rPr>
              <w:t>0</w:t>
            </w:r>
          </w:p>
        </w:tc>
        <w:tc>
          <w:tcPr>
            <w:tcW w:w="1130" w:type="dxa"/>
          </w:tcPr>
          <w:p w14:paraId="508B67A9" w14:textId="77777777" w:rsidR="00DA708F" w:rsidRPr="00086A83" w:rsidRDefault="00DA708F" w:rsidP="001B2A96">
            <w:pPr>
              <w:jc w:val="center"/>
              <w:rPr>
                <w:i/>
              </w:rPr>
            </w:pPr>
            <w:r w:rsidRPr="00086A83">
              <w:rPr>
                <w:i/>
              </w:rPr>
              <w:t>0</w:t>
            </w:r>
          </w:p>
        </w:tc>
        <w:tc>
          <w:tcPr>
            <w:tcW w:w="1197" w:type="dxa"/>
          </w:tcPr>
          <w:p w14:paraId="0F1497CA" w14:textId="77777777" w:rsidR="00DA708F" w:rsidRPr="00086A83" w:rsidRDefault="00DA708F" w:rsidP="001B2A96">
            <w:pPr>
              <w:jc w:val="center"/>
              <w:rPr>
                <w:i/>
              </w:rPr>
            </w:pPr>
            <w:r w:rsidRPr="00086A83">
              <w:rPr>
                <w:i/>
              </w:rPr>
              <w:t>0</w:t>
            </w:r>
          </w:p>
        </w:tc>
        <w:tc>
          <w:tcPr>
            <w:tcW w:w="1197" w:type="dxa"/>
          </w:tcPr>
          <w:p w14:paraId="240FC83F" w14:textId="77777777" w:rsidR="00DA708F" w:rsidRPr="00086A83" w:rsidRDefault="00DA708F" w:rsidP="001B2A96">
            <w:pPr>
              <w:jc w:val="center"/>
              <w:rPr>
                <w:i/>
              </w:rPr>
            </w:pPr>
            <w:r w:rsidRPr="00086A83">
              <w:rPr>
                <w:i/>
              </w:rPr>
              <w:t>0</w:t>
            </w:r>
          </w:p>
        </w:tc>
      </w:tr>
      <w:tr w:rsidR="007770C5" w:rsidRPr="00086A83" w14:paraId="7ADBC024" w14:textId="77777777" w:rsidTr="006E1C0C">
        <w:trPr>
          <w:jc w:val="center"/>
        </w:trPr>
        <w:tc>
          <w:tcPr>
            <w:tcW w:w="2235" w:type="dxa"/>
          </w:tcPr>
          <w:p w14:paraId="6E2D338E" w14:textId="77777777" w:rsidR="00DA708F" w:rsidRPr="00086A83" w:rsidRDefault="00DA708F" w:rsidP="001B2A96">
            <w:r w:rsidRPr="00086A83">
              <w:t>3.2. speciālais budžets</w:t>
            </w:r>
          </w:p>
        </w:tc>
        <w:tc>
          <w:tcPr>
            <w:tcW w:w="1132" w:type="dxa"/>
            <w:shd w:val="clear" w:color="auto" w:fill="auto"/>
          </w:tcPr>
          <w:p w14:paraId="571FAF78" w14:textId="77777777" w:rsidR="00DA708F" w:rsidRPr="00086A83" w:rsidRDefault="00DA708F" w:rsidP="001B2A96">
            <w:pPr>
              <w:jc w:val="center"/>
            </w:pPr>
          </w:p>
        </w:tc>
        <w:tc>
          <w:tcPr>
            <w:tcW w:w="1448" w:type="dxa"/>
          </w:tcPr>
          <w:p w14:paraId="759B632F" w14:textId="77777777" w:rsidR="00DA708F" w:rsidRPr="00086A83" w:rsidRDefault="00DA708F" w:rsidP="001B2A96">
            <w:pPr>
              <w:jc w:val="center"/>
            </w:pPr>
          </w:p>
        </w:tc>
        <w:tc>
          <w:tcPr>
            <w:tcW w:w="1130" w:type="dxa"/>
          </w:tcPr>
          <w:p w14:paraId="6539050C" w14:textId="77777777" w:rsidR="00DA708F" w:rsidRPr="00086A83" w:rsidRDefault="00DA708F" w:rsidP="001B2A96">
            <w:pPr>
              <w:jc w:val="center"/>
            </w:pPr>
          </w:p>
        </w:tc>
        <w:tc>
          <w:tcPr>
            <w:tcW w:w="1563" w:type="dxa"/>
          </w:tcPr>
          <w:p w14:paraId="57838AAE" w14:textId="77777777" w:rsidR="00DA708F" w:rsidRPr="00086A83" w:rsidRDefault="00DA708F" w:rsidP="001B2A96">
            <w:pPr>
              <w:jc w:val="center"/>
            </w:pPr>
          </w:p>
        </w:tc>
        <w:tc>
          <w:tcPr>
            <w:tcW w:w="1130" w:type="dxa"/>
          </w:tcPr>
          <w:p w14:paraId="6C6C0F92" w14:textId="77777777" w:rsidR="00DA708F" w:rsidRPr="00086A83" w:rsidRDefault="00DA708F" w:rsidP="001B2A96">
            <w:pPr>
              <w:jc w:val="center"/>
            </w:pPr>
          </w:p>
        </w:tc>
        <w:tc>
          <w:tcPr>
            <w:tcW w:w="1197" w:type="dxa"/>
          </w:tcPr>
          <w:p w14:paraId="089E567E" w14:textId="77777777" w:rsidR="00DA708F" w:rsidRPr="00086A83" w:rsidRDefault="00DA708F" w:rsidP="001B2A96">
            <w:pPr>
              <w:jc w:val="center"/>
            </w:pPr>
          </w:p>
        </w:tc>
        <w:tc>
          <w:tcPr>
            <w:tcW w:w="1197" w:type="dxa"/>
          </w:tcPr>
          <w:p w14:paraId="3D68DC64" w14:textId="77777777" w:rsidR="00DA708F" w:rsidRPr="00086A83" w:rsidRDefault="00DA708F" w:rsidP="001B2A96">
            <w:pPr>
              <w:jc w:val="center"/>
            </w:pPr>
          </w:p>
        </w:tc>
      </w:tr>
      <w:tr w:rsidR="007770C5" w:rsidRPr="00086A83" w14:paraId="34AFC7C3" w14:textId="77777777" w:rsidTr="006E1C0C">
        <w:trPr>
          <w:jc w:val="center"/>
        </w:trPr>
        <w:tc>
          <w:tcPr>
            <w:tcW w:w="2235" w:type="dxa"/>
          </w:tcPr>
          <w:p w14:paraId="5B6720C9" w14:textId="77777777" w:rsidR="00DA708F" w:rsidRPr="00086A83" w:rsidRDefault="00DA708F" w:rsidP="001B2A96">
            <w:r w:rsidRPr="00086A83">
              <w:t xml:space="preserve">3.3. pašvaldību budžets </w:t>
            </w:r>
          </w:p>
        </w:tc>
        <w:tc>
          <w:tcPr>
            <w:tcW w:w="1132" w:type="dxa"/>
            <w:shd w:val="clear" w:color="auto" w:fill="auto"/>
          </w:tcPr>
          <w:p w14:paraId="1E6194AA" w14:textId="77777777" w:rsidR="00DA708F" w:rsidRPr="00086A83" w:rsidRDefault="00DA708F" w:rsidP="001B2A96">
            <w:pPr>
              <w:jc w:val="center"/>
            </w:pPr>
          </w:p>
        </w:tc>
        <w:tc>
          <w:tcPr>
            <w:tcW w:w="1448" w:type="dxa"/>
          </w:tcPr>
          <w:p w14:paraId="209108D7" w14:textId="77777777" w:rsidR="00DA708F" w:rsidRPr="00086A83" w:rsidRDefault="00DA708F" w:rsidP="001B2A96">
            <w:pPr>
              <w:jc w:val="center"/>
            </w:pPr>
          </w:p>
        </w:tc>
        <w:tc>
          <w:tcPr>
            <w:tcW w:w="1130" w:type="dxa"/>
          </w:tcPr>
          <w:p w14:paraId="770CD3BA" w14:textId="77777777" w:rsidR="00DA708F" w:rsidRPr="00086A83" w:rsidRDefault="00DA708F" w:rsidP="001B2A96">
            <w:pPr>
              <w:jc w:val="center"/>
            </w:pPr>
          </w:p>
        </w:tc>
        <w:tc>
          <w:tcPr>
            <w:tcW w:w="1563" w:type="dxa"/>
          </w:tcPr>
          <w:p w14:paraId="42238C8B" w14:textId="77777777" w:rsidR="00DA708F" w:rsidRPr="00086A83" w:rsidRDefault="00DA708F" w:rsidP="001B2A96">
            <w:pPr>
              <w:jc w:val="center"/>
            </w:pPr>
          </w:p>
        </w:tc>
        <w:tc>
          <w:tcPr>
            <w:tcW w:w="1130" w:type="dxa"/>
          </w:tcPr>
          <w:p w14:paraId="68D381A4" w14:textId="77777777" w:rsidR="00DA708F" w:rsidRPr="00086A83" w:rsidRDefault="00DA708F" w:rsidP="001B2A96">
            <w:pPr>
              <w:jc w:val="center"/>
            </w:pPr>
          </w:p>
        </w:tc>
        <w:tc>
          <w:tcPr>
            <w:tcW w:w="1197" w:type="dxa"/>
          </w:tcPr>
          <w:p w14:paraId="152165EB" w14:textId="77777777" w:rsidR="00DA708F" w:rsidRPr="00086A83" w:rsidRDefault="00DA708F" w:rsidP="001B2A96">
            <w:pPr>
              <w:jc w:val="center"/>
            </w:pPr>
          </w:p>
        </w:tc>
        <w:tc>
          <w:tcPr>
            <w:tcW w:w="1197" w:type="dxa"/>
          </w:tcPr>
          <w:p w14:paraId="3D4FAD15" w14:textId="77777777" w:rsidR="00DA708F" w:rsidRPr="00086A83" w:rsidRDefault="00DA708F" w:rsidP="001B2A96">
            <w:pPr>
              <w:jc w:val="center"/>
            </w:pPr>
          </w:p>
        </w:tc>
      </w:tr>
      <w:tr w:rsidR="007770C5" w:rsidRPr="00086A83" w14:paraId="73332940" w14:textId="77777777" w:rsidTr="006E1C0C">
        <w:trPr>
          <w:jc w:val="center"/>
        </w:trPr>
        <w:tc>
          <w:tcPr>
            <w:tcW w:w="2235" w:type="dxa"/>
            <w:vMerge w:val="restart"/>
          </w:tcPr>
          <w:p w14:paraId="568F421B" w14:textId="77777777" w:rsidR="00DA708F" w:rsidRPr="00086A83" w:rsidRDefault="00DA708F" w:rsidP="001B2A96">
            <w:r w:rsidRPr="00086A83">
              <w:t>4. Finanšu līdzekļi papildu izdevumu finansēšanai (kompensējošu izdevumu samazinājumu norāda ar „+” zīmi)</w:t>
            </w:r>
          </w:p>
        </w:tc>
        <w:tc>
          <w:tcPr>
            <w:tcW w:w="1132" w:type="dxa"/>
            <w:vMerge w:val="restart"/>
          </w:tcPr>
          <w:p w14:paraId="50E7DD79" w14:textId="77777777" w:rsidR="00DA708F" w:rsidRPr="00086A83" w:rsidRDefault="00DA708F" w:rsidP="001B2A96">
            <w:pPr>
              <w:jc w:val="center"/>
              <w:rPr>
                <w:i/>
              </w:rPr>
            </w:pPr>
            <w:r w:rsidRPr="00086A83">
              <w:t>X</w:t>
            </w:r>
          </w:p>
        </w:tc>
        <w:tc>
          <w:tcPr>
            <w:tcW w:w="1448" w:type="dxa"/>
          </w:tcPr>
          <w:p w14:paraId="6A2858BA" w14:textId="71945BFD" w:rsidR="00DA708F" w:rsidRPr="00086A83" w:rsidRDefault="00317F77" w:rsidP="001B2A96">
            <w:pPr>
              <w:jc w:val="center"/>
            </w:pPr>
            <w:r w:rsidRPr="00086A83">
              <w:rPr>
                <w:shd w:val="clear" w:color="auto" w:fill="FFFFFF"/>
              </w:rPr>
              <w:t>3 970 000</w:t>
            </w:r>
          </w:p>
        </w:tc>
        <w:tc>
          <w:tcPr>
            <w:tcW w:w="1130" w:type="dxa"/>
          </w:tcPr>
          <w:p w14:paraId="28E0B562" w14:textId="77777777" w:rsidR="00DA708F" w:rsidRPr="00086A83" w:rsidRDefault="00DA708F" w:rsidP="001B2A96">
            <w:pPr>
              <w:jc w:val="center"/>
            </w:pPr>
            <w:r w:rsidRPr="00086A83">
              <w:t>0</w:t>
            </w:r>
          </w:p>
        </w:tc>
        <w:tc>
          <w:tcPr>
            <w:tcW w:w="1563" w:type="dxa"/>
          </w:tcPr>
          <w:p w14:paraId="4F9B33F6" w14:textId="4D9FB58E" w:rsidR="00DA708F" w:rsidRPr="00086A83" w:rsidRDefault="0012026C" w:rsidP="001B2A96">
            <w:pPr>
              <w:jc w:val="center"/>
            </w:pPr>
            <w:r w:rsidRPr="00086A83">
              <w:t>0</w:t>
            </w:r>
          </w:p>
        </w:tc>
        <w:tc>
          <w:tcPr>
            <w:tcW w:w="1130" w:type="dxa"/>
          </w:tcPr>
          <w:p w14:paraId="10254986" w14:textId="77777777" w:rsidR="00DA708F" w:rsidRPr="00086A83" w:rsidRDefault="00DA708F" w:rsidP="001B2A96">
            <w:pPr>
              <w:jc w:val="center"/>
            </w:pPr>
            <w:r w:rsidRPr="00086A83">
              <w:t>0</w:t>
            </w:r>
          </w:p>
        </w:tc>
        <w:tc>
          <w:tcPr>
            <w:tcW w:w="1197" w:type="dxa"/>
          </w:tcPr>
          <w:p w14:paraId="01825567" w14:textId="77777777" w:rsidR="00DA708F" w:rsidRPr="00086A83" w:rsidRDefault="00DA708F" w:rsidP="001B2A96">
            <w:pPr>
              <w:jc w:val="center"/>
            </w:pPr>
            <w:r w:rsidRPr="00086A83">
              <w:t>0</w:t>
            </w:r>
          </w:p>
        </w:tc>
        <w:tc>
          <w:tcPr>
            <w:tcW w:w="1197" w:type="dxa"/>
          </w:tcPr>
          <w:p w14:paraId="0012FAFB" w14:textId="77777777" w:rsidR="00DA708F" w:rsidRPr="00086A83" w:rsidRDefault="00DA708F" w:rsidP="001B2A96">
            <w:pPr>
              <w:jc w:val="center"/>
            </w:pPr>
            <w:r w:rsidRPr="00086A83">
              <w:t>0</w:t>
            </w:r>
          </w:p>
        </w:tc>
      </w:tr>
      <w:tr w:rsidR="007770C5" w:rsidRPr="00086A83" w14:paraId="3971BAD6" w14:textId="77777777" w:rsidTr="006E1C0C">
        <w:trPr>
          <w:jc w:val="center"/>
        </w:trPr>
        <w:tc>
          <w:tcPr>
            <w:tcW w:w="2235" w:type="dxa"/>
            <w:vMerge/>
          </w:tcPr>
          <w:p w14:paraId="0CC27F30" w14:textId="77777777" w:rsidR="00DA708F" w:rsidRPr="00086A83" w:rsidRDefault="00DA708F" w:rsidP="001B2A96"/>
        </w:tc>
        <w:tc>
          <w:tcPr>
            <w:tcW w:w="1132" w:type="dxa"/>
            <w:vMerge/>
          </w:tcPr>
          <w:p w14:paraId="1C96164D" w14:textId="77777777" w:rsidR="00DA708F" w:rsidRPr="00086A83" w:rsidRDefault="00DA708F" w:rsidP="001B2A96">
            <w:pPr>
              <w:jc w:val="center"/>
              <w:rPr>
                <w:i/>
              </w:rPr>
            </w:pPr>
          </w:p>
        </w:tc>
        <w:tc>
          <w:tcPr>
            <w:tcW w:w="1448" w:type="dxa"/>
          </w:tcPr>
          <w:p w14:paraId="44E254D9" w14:textId="77777777" w:rsidR="00DA708F" w:rsidRPr="00086A83" w:rsidRDefault="00DA708F" w:rsidP="001B2A96">
            <w:pPr>
              <w:jc w:val="center"/>
            </w:pPr>
          </w:p>
        </w:tc>
        <w:tc>
          <w:tcPr>
            <w:tcW w:w="1130" w:type="dxa"/>
          </w:tcPr>
          <w:p w14:paraId="39DDF09C" w14:textId="77777777" w:rsidR="00DA708F" w:rsidRPr="00086A83" w:rsidRDefault="00DA708F" w:rsidP="001B2A96">
            <w:pPr>
              <w:jc w:val="center"/>
            </w:pPr>
          </w:p>
        </w:tc>
        <w:tc>
          <w:tcPr>
            <w:tcW w:w="1563" w:type="dxa"/>
          </w:tcPr>
          <w:p w14:paraId="12645A1B" w14:textId="77777777" w:rsidR="00DA708F" w:rsidRPr="00086A83" w:rsidRDefault="00DA708F" w:rsidP="001B2A96">
            <w:pPr>
              <w:jc w:val="center"/>
            </w:pPr>
          </w:p>
        </w:tc>
        <w:tc>
          <w:tcPr>
            <w:tcW w:w="1130" w:type="dxa"/>
          </w:tcPr>
          <w:p w14:paraId="2EE17196" w14:textId="77777777" w:rsidR="00DA708F" w:rsidRPr="00086A83" w:rsidRDefault="00DA708F" w:rsidP="001B2A96">
            <w:pPr>
              <w:jc w:val="center"/>
            </w:pPr>
          </w:p>
        </w:tc>
        <w:tc>
          <w:tcPr>
            <w:tcW w:w="1197" w:type="dxa"/>
          </w:tcPr>
          <w:p w14:paraId="19CF4EAD" w14:textId="77777777" w:rsidR="00DA708F" w:rsidRPr="00086A83" w:rsidRDefault="00DA708F" w:rsidP="001B2A96">
            <w:pPr>
              <w:jc w:val="center"/>
            </w:pPr>
          </w:p>
        </w:tc>
        <w:tc>
          <w:tcPr>
            <w:tcW w:w="1197" w:type="dxa"/>
          </w:tcPr>
          <w:p w14:paraId="410A0BC1" w14:textId="77777777" w:rsidR="00DA708F" w:rsidRPr="00086A83" w:rsidRDefault="00DA708F" w:rsidP="001B2A96">
            <w:pPr>
              <w:jc w:val="center"/>
            </w:pPr>
          </w:p>
        </w:tc>
      </w:tr>
      <w:tr w:rsidR="007770C5" w:rsidRPr="00086A83" w14:paraId="17DABB5B" w14:textId="77777777" w:rsidTr="006E1C0C">
        <w:trPr>
          <w:jc w:val="center"/>
        </w:trPr>
        <w:tc>
          <w:tcPr>
            <w:tcW w:w="2235" w:type="dxa"/>
            <w:vMerge/>
          </w:tcPr>
          <w:p w14:paraId="5B1987C5" w14:textId="77777777" w:rsidR="00DA708F" w:rsidRPr="00086A83" w:rsidRDefault="00DA708F" w:rsidP="001B2A96"/>
        </w:tc>
        <w:tc>
          <w:tcPr>
            <w:tcW w:w="1132" w:type="dxa"/>
            <w:vMerge/>
          </w:tcPr>
          <w:p w14:paraId="7D7A7D36" w14:textId="77777777" w:rsidR="00DA708F" w:rsidRPr="00086A83" w:rsidRDefault="00DA708F" w:rsidP="001B2A96">
            <w:pPr>
              <w:jc w:val="center"/>
              <w:rPr>
                <w:i/>
              </w:rPr>
            </w:pPr>
          </w:p>
        </w:tc>
        <w:tc>
          <w:tcPr>
            <w:tcW w:w="1448" w:type="dxa"/>
          </w:tcPr>
          <w:p w14:paraId="5F2268FE" w14:textId="77777777" w:rsidR="00DA708F" w:rsidRPr="00086A83" w:rsidRDefault="00DA708F" w:rsidP="001B2A96">
            <w:pPr>
              <w:jc w:val="center"/>
            </w:pPr>
          </w:p>
          <w:p w14:paraId="4622B329" w14:textId="77777777" w:rsidR="00DA708F" w:rsidRPr="00086A83" w:rsidRDefault="00DA708F" w:rsidP="001B2A96">
            <w:pPr>
              <w:jc w:val="center"/>
            </w:pPr>
          </w:p>
        </w:tc>
        <w:tc>
          <w:tcPr>
            <w:tcW w:w="1130" w:type="dxa"/>
          </w:tcPr>
          <w:p w14:paraId="3C401266" w14:textId="77777777" w:rsidR="00DA708F" w:rsidRPr="00086A83" w:rsidRDefault="00DA708F" w:rsidP="001B2A96">
            <w:pPr>
              <w:jc w:val="center"/>
            </w:pPr>
          </w:p>
        </w:tc>
        <w:tc>
          <w:tcPr>
            <w:tcW w:w="1563" w:type="dxa"/>
          </w:tcPr>
          <w:p w14:paraId="010E991E" w14:textId="77777777" w:rsidR="00DA708F" w:rsidRPr="00086A83" w:rsidRDefault="00DA708F" w:rsidP="001B2A96">
            <w:pPr>
              <w:jc w:val="center"/>
            </w:pPr>
          </w:p>
        </w:tc>
        <w:tc>
          <w:tcPr>
            <w:tcW w:w="1130" w:type="dxa"/>
          </w:tcPr>
          <w:p w14:paraId="2814C102" w14:textId="77777777" w:rsidR="00DA708F" w:rsidRPr="00086A83" w:rsidRDefault="00DA708F" w:rsidP="001B2A96">
            <w:pPr>
              <w:jc w:val="center"/>
            </w:pPr>
          </w:p>
        </w:tc>
        <w:tc>
          <w:tcPr>
            <w:tcW w:w="1197" w:type="dxa"/>
          </w:tcPr>
          <w:p w14:paraId="3F3D2A8B" w14:textId="77777777" w:rsidR="00DA708F" w:rsidRPr="00086A83" w:rsidRDefault="00DA708F" w:rsidP="001B2A96">
            <w:pPr>
              <w:jc w:val="center"/>
            </w:pPr>
          </w:p>
        </w:tc>
        <w:tc>
          <w:tcPr>
            <w:tcW w:w="1197" w:type="dxa"/>
          </w:tcPr>
          <w:p w14:paraId="2895DA0C" w14:textId="77777777" w:rsidR="00DA708F" w:rsidRPr="00086A83" w:rsidRDefault="00DA708F" w:rsidP="001B2A96">
            <w:pPr>
              <w:jc w:val="center"/>
            </w:pPr>
          </w:p>
        </w:tc>
      </w:tr>
      <w:tr w:rsidR="007770C5" w:rsidRPr="00086A83" w14:paraId="3FAD8564" w14:textId="77777777" w:rsidTr="006E1C0C">
        <w:trPr>
          <w:jc w:val="center"/>
        </w:trPr>
        <w:tc>
          <w:tcPr>
            <w:tcW w:w="2235" w:type="dxa"/>
          </w:tcPr>
          <w:p w14:paraId="3D523FFD" w14:textId="77777777" w:rsidR="00DA708F" w:rsidRPr="00086A83" w:rsidRDefault="00DA708F" w:rsidP="001B2A96">
            <w:r w:rsidRPr="00086A83">
              <w:t>5. Precizēta finansiālā ietekme:</w:t>
            </w:r>
          </w:p>
        </w:tc>
        <w:tc>
          <w:tcPr>
            <w:tcW w:w="1132" w:type="dxa"/>
            <w:vMerge w:val="restart"/>
          </w:tcPr>
          <w:p w14:paraId="176DB404" w14:textId="77777777" w:rsidR="00DA708F" w:rsidRPr="00086A83" w:rsidRDefault="00DA708F" w:rsidP="001B2A96">
            <w:pPr>
              <w:jc w:val="center"/>
              <w:rPr>
                <w:i/>
              </w:rPr>
            </w:pPr>
            <w:r w:rsidRPr="00086A83">
              <w:t>X</w:t>
            </w:r>
          </w:p>
          <w:p w14:paraId="669FAE87" w14:textId="77777777" w:rsidR="00DA708F" w:rsidRPr="00086A83" w:rsidRDefault="00DA708F" w:rsidP="001B2A96">
            <w:pPr>
              <w:jc w:val="center"/>
              <w:rPr>
                <w:i/>
              </w:rPr>
            </w:pPr>
            <w:r w:rsidRPr="00086A83">
              <w:rPr>
                <w:b/>
              </w:rPr>
              <w:t>0</w:t>
            </w:r>
          </w:p>
        </w:tc>
        <w:tc>
          <w:tcPr>
            <w:tcW w:w="1448" w:type="dxa"/>
          </w:tcPr>
          <w:p w14:paraId="16F77046" w14:textId="77777777" w:rsidR="00DA708F" w:rsidRPr="00086A83" w:rsidRDefault="00DA708F" w:rsidP="001B2A96">
            <w:pPr>
              <w:jc w:val="center"/>
            </w:pPr>
            <w:r w:rsidRPr="00086A83">
              <w:t>0</w:t>
            </w:r>
          </w:p>
        </w:tc>
        <w:tc>
          <w:tcPr>
            <w:tcW w:w="1130" w:type="dxa"/>
          </w:tcPr>
          <w:p w14:paraId="2D9AF13E" w14:textId="77777777" w:rsidR="00DA708F" w:rsidRPr="00086A83" w:rsidRDefault="00DA708F" w:rsidP="001B2A96">
            <w:pPr>
              <w:jc w:val="center"/>
            </w:pPr>
            <w:r w:rsidRPr="00086A83">
              <w:t>0</w:t>
            </w:r>
          </w:p>
        </w:tc>
        <w:tc>
          <w:tcPr>
            <w:tcW w:w="1563" w:type="dxa"/>
          </w:tcPr>
          <w:p w14:paraId="2C2599C3" w14:textId="77777777" w:rsidR="00DA708F" w:rsidRPr="00086A83" w:rsidRDefault="00DA708F" w:rsidP="001B2A96">
            <w:pPr>
              <w:jc w:val="center"/>
            </w:pPr>
            <w:r w:rsidRPr="00086A83">
              <w:t>0</w:t>
            </w:r>
          </w:p>
        </w:tc>
        <w:tc>
          <w:tcPr>
            <w:tcW w:w="1130" w:type="dxa"/>
          </w:tcPr>
          <w:p w14:paraId="39889732" w14:textId="77777777" w:rsidR="00DA708F" w:rsidRPr="00086A83" w:rsidRDefault="00DA708F" w:rsidP="001B2A96">
            <w:pPr>
              <w:jc w:val="center"/>
            </w:pPr>
            <w:r w:rsidRPr="00086A83">
              <w:t>0</w:t>
            </w:r>
          </w:p>
        </w:tc>
        <w:tc>
          <w:tcPr>
            <w:tcW w:w="1197" w:type="dxa"/>
          </w:tcPr>
          <w:p w14:paraId="481D2C56" w14:textId="77777777" w:rsidR="00DA708F" w:rsidRPr="00086A83" w:rsidRDefault="00DA708F" w:rsidP="001B2A96">
            <w:pPr>
              <w:jc w:val="center"/>
            </w:pPr>
            <w:r w:rsidRPr="00086A83">
              <w:t>0</w:t>
            </w:r>
          </w:p>
        </w:tc>
        <w:tc>
          <w:tcPr>
            <w:tcW w:w="1197" w:type="dxa"/>
          </w:tcPr>
          <w:p w14:paraId="223AAA8C" w14:textId="77777777" w:rsidR="00DA708F" w:rsidRPr="00086A83" w:rsidRDefault="00DA708F" w:rsidP="001B2A96">
            <w:pPr>
              <w:jc w:val="center"/>
            </w:pPr>
            <w:r w:rsidRPr="00086A83">
              <w:t>0</w:t>
            </w:r>
          </w:p>
        </w:tc>
      </w:tr>
      <w:tr w:rsidR="007770C5" w:rsidRPr="00086A83" w14:paraId="506C80D8" w14:textId="77777777" w:rsidTr="006E1C0C">
        <w:trPr>
          <w:jc w:val="center"/>
        </w:trPr>
        <w:tc>
          <w:tcPr>
            <w:tcW w:w="2235" w:type="dxa"/>
          </w:tcPr>
          <w:p w14:paraId="7EE32092" w14:textId="77777777" w:rsidR="00DA708F" w:rsidRPr="00086A83" w:rsidRDefault="00DA708F" w:rsidP="001B2A96">
            <w:r w:rsidRPr="00086A83">
              <w:t>5.1. valsts pamatbudžets</w:t>
            </w:r>
          </w:p>
        </w:tc>
        <w:tc>
          <w:tcPr>
            <w:tcW w:w="1132" w:type="dxa"/>
            <w:vMerge/>
            <w:vAlign w:val="center"/>
          </w:tcPr>
          <w:p w14:paraId="6A6579AC" w14:textId="77777777" w:rsidR="00DA708F" w:rsidRPr="00086A83" w:rsidRDefault="00DA708F" w:rsidP="001B2A96">
            <w:pPr>
              <w:jc w:val="center"/>
              <w:rPr>
                <w:i/>
              </w:rPr>
            </w:pPr>
          </w:p>
        </w:tc>
        <w:tc>
          <w:tcPr>
            <w:tcW w:w="1448" w:type="dxa"/>
          </w:tcPr>
          <w:p w14:paraId="51F9A668" w14:textId="77777777" w:rsidR="00DA708F" w:rsidRPr="00086A83" w:rsidRDefault="00DA708F" w:rsidP="001B2A96">
            <w:pPr>
              <w:jc w:val="center"/>
            </w:pPr>
            <w:r w:rsidRPr="00086A83">
              <w:t>0</w:t>
            </w:r>
          </w:p>
        </w:tc>
        <w:tc>
          <w:tcPr>
            <w:tcW w:w="1130" w:type="dxa"/>
          </w:tcPr>
          <w:p w14:paraId="7171C556" w14:textId="77777777" w:rsidR="00DA708F" w:rsidRPr="00086A83" w:rsidRDefault="00DA708F" w:rsidP="001B2A96">
            <w:pPr>
              <w:jc w:val="center"/>
            </w:pPr>
            <w:r w:rsidRPr="00086A83">
              <w:t>0</w:t>
            </w:r>
          </w:p>
        </w:tc>
        <w:tc>
          <w:tcPr>
            <w:tcW w:w="1563" w:type="dxa"/>
          </w:tcPr>
          <w:p w14:paraId="34AC611D" w14:textId="77777777" w:rsidR="00DA708F" w:rsidRPr="00086A83" w:rsidRDefault="00DA708F" w:rsidP="001B2A96">
            <w:pPr>
              <w:jc w:val="center"/>
            </w:pPr>
            <w:r w:rsidRPr="00086A83">
              <w:t>0</w:t>
            </w:r>
          </w:p>
        </w:tc>
        <w:tc>
          <w:tcPr>
            <w:tcW w:w="1130" w:type="dxa"/>
          </w:tcPr>
          <w:p w14:paraId="54166C87" w14:textId="77777777" w:rsidR="00DA708F" w:rsidRPr="00086A83" w:rsidRDefault="00DA708F" w:rsidP="001B2A96">
            <w:pPr>
              <w:jc w:val="center"/>
            </w:pPr>
            <w:r w:rsidRPr="00086A83">
              <w:t>0</w:t>
            </w:r>
          </w:p>
        </w:tc>
        <w:tc>
          <w:tcPr>
            <w:tcW w:w="1197" w:type="dxa"/>
          </w:tcPr>
          <w:p w14:paraId="7B4E4C75" w14:textId="77777777" w:rsidR="00DA708F" w:rsidRPr="00086A83" w:rsidRDefault="00DA708F" w:rsidP="001B2A96">
            <w:pPr>
              <w:jc w:val="center"/>
            </w:pPr>
          </w:p>
        </w:tc>
        <w:tc>
          <w:tcPr>
            <w:tcW w:w="1197" w:type="dxa"/>
          </w:tcPr>
          <w:p w14:paraId="05D82768" w14:textId="77777777" w:rsidR="00DA708F" w:rsidRPr="00086A83" w:rsidRDefault="00DA708F" w:rsidP="001B2A96">
            <w:pPr>
              <w:jc w:val="center"/>
            </w:pPr>
          </w:p>
        </w:tc>
      </w:tr>
      <w:tr w:rsidR="007770C5" w:rsidRPr="00086A83" w14:paraId="06297BD6" w14:textId="77777777" w:rsidTr="006E1C0C">
        <w:trPr>
          <w:jc w:val="center"/>
        </w:trPr>
        <w:tc>
          <w:tcPr>
            <w:tcW w:w="2235" w:type="dxa"/>
          </w:tcPr>
          <w:p w14:paraId="6D97C3EB" w14:textId="77777777" w:rsidR="00DA708F" w:rsidRPr="00086A83" w:rsidRDefault="00DA708F" w:rsidP="001B2A96">
            <w:r w:rsidRPr="00086A83">
              <w:t>5.2. speciālais budžets</w:t>
            </w:r>
          </w:p>
        </w:tc>
        <w:tc>
          <w:tcPr>
            <w:tcW w:w="1132" w:type="dxa"/>
            <w:vMerge/>
            <w:vAlign w:val="center"/>
          </w:tcPr>
          <w:p w14:paraId="72440C53" w14:textId="77777777" w:rsidR="00DA708F" w:rsidRPr="00086A83" w:rsidRDefault="00DA708F" w:rsidP="001B2A96">
            <w:pPr>
              <w:jc w:val="center"/>
              <w:rPr>
                <w:i/>
              </w:rPr>
            </w:pPr>
          </w:p>
        </w:tc>
        <w:tc>
          <w:tcPr>
            <w:tcW w:w="1448" w:type="dxa"/>
          </w:tcPr>
          <w:p w14:paraId="3799B308" w14:textId="77777777" w:rsidR="00DA708F" w:rsidRPr="00086A83" w:rsidRDefault="00DA708F" w:rsidP="001B2A96">
            <w:pPr>
              <w:jc w:val="center"/>
            </w:pPr>
          </w:p>
        </w:tc>
        <w:tc>
          <w:tcPr>
            <w:tcW w:w="1130" w:type="dxa"/>
          </w:tcPr>
          <w:p w14:paraId="1E75FC85" w14:textId="77777777" w:rsidR="00DA708F" w:rsidRPr="00086A83" w:rsidRDefault="00DA708F" w:rsidP="001B2A96">
            <w:pPr>
              <w:jc w:val="center"/>
            </w:pPr>
          </w:p>
        </w:tc>
        <w:tc>
          <w:tcPr>
            <w:tcW w:w="1563" w:type="dxa"/>
          </w:tcPr>
          <w:p w14:paraId="2F654027" w14:textId="77777777" w:rsidR="00DA708F" w:rsidRPr="00086A83" w:rsidRDefault="00DA708F" w:rsidP="001B2A96">
            <w:pPr>
              <w:jc w:val="center"/>
            </w:pPr>
          </w:p>
        </w:tc>
        <w:tc>
          <w:tcPr>
            <w:tcW w:w="1130" w:type="dxa"/>
          </w:tcPr>
          <w:p w14:paraId="5A5AD6BB" w14:textId="77777777" w:rsidR="00DA708F" w:rsidRPr="00086A83" w:rsidRDefault="00DA708F" w:rsidP="001B2A96">
            <w:pPr>
              <w:jc w:val="center"/>
            </w:pPr>
          </w:p>
        </w:tc>
        <w:tc>
          <w:tcPr>
            <w:tcW w:w="1197" w:type="dxa"/>
          </w:tcPr>
          <w:p w14:paraId="69ECB779" w14:textId="77777777" w:rsidR="00DA708F" w:rsidRPr="00086A83" w:rsidRDefault="00DA708F" w:rsidP="001B2A96">
            <w:pPr>
              <w:jc w:val="center"/>
            </w:pPr>
          </w:p>
        </w:tc>
        <w:tc>
          <w:tcPr>
            <w:tcW w:w="1197" w:type="dxa"/>
          </w:tcPr>
          <w:p w14:paraId="39477A3E" w14:textId="77777777" w:rsidR="00DA708F" w:rsidRPr="00086A83" w:rsidRDefault="00DA708F" w:rsidP="001B2A96">
            <w:pPr>
              <w:jc w:val="center"/>
            </w:pPr>
          </w:p>
        </w:tc>
      </w:tr>
      <w:tr w:rsidR="007770C5" w:rsidRPr="00086A83" w14:paraId="5E2EA37A" w14:textId="77777777" w:rsidTr="007770C5">
        <w:trPr>
          <w:trHeight w:val="620"/>
          <w:jc w:val="center"/>
        </w:trPr>
        <w:tc>
          <w:tcPr>
            <w:tcW w:w="2235" w:type="dxa"/>
          </w:tcPr>
          <w:p w14:paraId="00807605" w14:textId="77777777" w:rsidR="00DA708F" w:rsidRPr="00086A83" w:rsidRDefault="00DA708F" w:rsidP="001B2A96">
            <w:r w:rsidRPr="00086A83">
              <w:t xml:space="preserve">5.3. pašvaldību budžets </w:t>
            </w:r>
          </w:p>
        </w:tc>
        <w:tc>
          <w:tcPr>
            <w:tcW w:w="1132" w:type="dxa"/>
            <w:vMerge/>
          </w:tcPr>
          <w:p w14:paraId="5B3C56E9" w14:textId="77777777" w:rsidR="00DA708F" w:rsidRPr="00086A83" w:rsidRDefault="00DA708F" w:rsidP="001B2A96">
            <w:pPr>
              <w:jc w:val="center"/>
              <w:rPr>
                <w:i/>
              </w:rPr>
            </w:pPr>
          </w:p>
        </w:tc>
        <w:tc>
          <w:tcPr>
            <w:tcW w:w="1448" w:type="dxa"/>
          </w:tcPr>
          <w:p w14:paraId="34DF1238" w14:textId="77777777" w:rsidR="00DA708F" w:rsidRPr="00086A83" w:rsidRDefault="00DA708F" w:rsidP="001B2A96">
            <w:pPr>
              <w:jc w:val="center"/>
            </w:pPr>
          </w:p>
        </w:tc>
        <w:tc>
          <w:tcPr>
            <w:tcW w:w="1130" w:type="dxa"/>
          </w:tcPr>
          <w:p w14:paraId="6CCAD106" w14:textId="77777777" w:rsidR="00DA708F" w:rsidRPr="00086A83" w:rsidRDefault="00DA708F" w:rsidP="001B2A96">
            <w:pPr>
              <w:jc w:val="center"/>
            </w:pPr>
          </w:p>
        </w:tc>
        <w:tc>
          <w:tcPr>
            <w:tcW w:w="1563" w:type="dxa"/>
          </w:tcPr>
          <w:p w14:paraId="3BC1B57C" w14:textId="77777777" w:rsidR="00DA708F" w:rsidRPr="00086A83" w:rsidRDefault="00DA708F" w:rsidP="001B2A96">
            <w:pPr>
              <w:jc w:val="center"/>
            </w:pPr>
          </w:p>
        </w:tc>
        <w:tc>
          <w:tcPr>
            <w:tcW w:w="1130" w:type="dxa"/>
          </w:tcPr>
          <w:p w14:paraId="115C3BE1" w14:textId="77777777" w:rsidR="00DA708F" w:rsidRPr="00086A83" w:rsidRDefault="00DA708F" w:rsidP="001B2A96">
            <w:pPr>
              <w:jc w:val="center"/>
            </w:pPr>
          </w:p>
        </w:tc>
        <w:tc>
          <w:tcPr>
            <w:tcW w:w="1197" w:type="dxa"/>
          </w:tcPr>
          <w:p w14:paraId="1A71D472" w14:textId="77777777" w:rsidR="00DA708F" w:rsidRPr="00086A83" w:rsidRDefault="00DA708F" w:rsidP="001B2A96">
            <w:pPr>
              <w:jc w:val="center"/>
            </w:pPr>
          </w:p>
        </w:tc>
        <w:tc>
          <w:tcPr>
            <w:tcW w:w="1197" w:type="dxa"/>
          </w:tcPr>
          <w:p w14:paraId="1BEFEB9D" w14:textId="77777777" w:rsidR="00DA708F" w:rsidRPr="00086A83" w:rsidRDefault="00DA708F" w:rsidP="001B2A96">
            <w:pPr>
              <w:jc w:val="center"/>
            </w:pPr>
          </w:p>
        </w:tc>
      </w:tr>
      <w:tr w:rsidR="007770C5" w:rsidRPr="00086A83" w14:paraId="214D50F7" w14:textId="77777777" w:rsidTr="006E1C0C">
        <w:trPr>
          <w:jc w:val="center"/>
        </w:trPr>
        <w:tc>
          <w:tcPr>
            <w:tcW w:w="2235" w:type="dxa"/>
          </w:tcPr>
          <w:p w14:paraId="3E425710" w14:textId="77777777" w:rsidR="00DA708F" w:rsidRPr="00086A83" w:rsidRDefault="00DA708F" w:rsidP="001B2A96">
            <w:r w:rsidRPr="00086A83">
              <w:t>6. Detalizēts ieņēmumu un izdevumu aprēķins (ja nepie</w:t>
            </w:r>
            <w:r w:rsidRPr="00086A83">
              <w:softHyphen/>
              <w:t>ciešams, detalizētu ieņēmumu un izdevumu aprēķinu var pievienot anotācijas pielikumā):</w:t>
            </w:r>
          </w:p>
        </w:tc>
        <w:tc>
          <w:tcPr>
            <w:tcW w:w="8797" w:type="dxa"/>
            <w:gridSpan w:val="7"/>
            <w:vMerge w:val="restart"/>
            <w:shd w:val="clear" w:color="auto" w:fill="auto"/>
          </w:tcPr>
          <w:p w14:paraId="60AD23BB" w14:textId="3508DBEB" w:rsidR="00952E0F" w:rsidRPr="00086A83" w:rsidRDefault="00A83AE4" w:rsidP="00952E0F">
            <w:pPr>
              <w:ind w:right="34"/>
              <w:jc w:val="both"/>
            </w:pPr>
            <w:r w:rsidRPr="00086A83">
              <w:t xml:space="preserve">Katrai </w:t>
            </w:r>
            <w:r w:rsidR="00F975F4">
              <w:t>atbalstāmajai izglītības iestādei</w:t>
            </w:r>
            <w:r w:rsidRPr="00086A83">
              <w:t xml:space="preserve"> paredzētā portatīvo datoru skaita noteikšanā tiks ņemts vērā esošais izglītojamo skaits</w:t>
            </w:r>
            <w:r w:rsidR="00F975F4">
              <w:t xml:space="preserve"> 7.-12.klasē</w:t>
            </w:r>
            <w:r w:rsidRPr="00086A83">
              <w:t xml:space="preserve">. Lai nodrošinātu vienmērīgu </w:t>
            </w:r>
            <w:r w:rsidR="00F975F4">
              <w:t xml:space="preserve">un </w:t>
            </w:r>
            <w:r w:rsidRPr="00086A83">
              <w:t xml:space="preserve">izglītojamo skaitam atbilstošu portatīvo datoru skaita sadalījumu, </w:t>
            </w:r>
            <w:r w:rsidR="00F975F4">
              <w:t>izglītības iestādes</w:t>
            </w:r>
            <w:r w:rsidRPr="00086A83">
              <w:t xml:space="preserve"> tiks</w:t>
            </w:r>
            <w:r w:rsidR="00F975F4">
              <w:t xml:space="preserve"> grupētas pēc </w:t>
            </w:r>
            <w:r w:rsidRPr="00086A83">
              <w:t xml:space="preserve"> </w:t>
            </w:r>
            <w:r w:rsidR="00F975F4" w:rsidRPr="00086A83">
              <w:t>esoš</w:t>
            </w:r>
            <w:r w:rsidR="00F975F4">
              <w:t>ā izglītojamo skaita 7.-12.klasē</w:t>
            </w:r>
            <w:r w:rsidR="00CE06CE" w:rsidRPr="00086A83">
              <w:t>.</w:t>
            </w:r>
          </w:p>
          <w:p w14:paraId="12AD66CC" w14:textId="709828A8" w:rsidR="004B2478" w:rsidRPr="00086A83" w:rsidRDefault="00337978" w:rsidP="00555AFA">
            <w:pPr>
              <w:ind w:right="34"/>
              <w:jc w:val="both"/>
            </w:pPr>
            <w:r>
              <w:t>Aptuveni</w:t>
            </w:r>
            <w:r w:rsidR="00A83AE4" w:rsidRPr="00086A83">
              <w:t xml:space="preserve"> tiks iegādāti 7</w:t>
            </w:r>
            <w:r>
              <w:t>0</w:t>
            </w:r>
            <w:r w:rsidR="00A83AE4" w:rsidRPr="00086A83">
              <w:t xml:space="preserve">00 </w:t>
            </w:r>
            <w:r w:rsidR="00555AFA">
              <w:t xml:space="preserve">portatīvie </w:t>
            </w:r>
            <w:r w:rsidR="00A83AE4" w:rsidRPr="00086A83">
              <w:t xml:space="preserve">datori, kur vienas vienības cena ir robežās no 450 līdz 500 EUR bez PVN (precīzā </w:t>
            </w:r>
            <w:r w:rsidR="00555AFA">
              <w:t xml:space="preserve">portatīvo </w:t>
            </w:r>
            <w:r w:rsidR="00555AFA" w:rsidRPr="00086A83">
              <w:t>dator</w:t>
            </w:r>
            <w:r w:rsidR="00555AFA">
              <w:t>u</w:t>
            </w:r>
            <w:r w:rsidR="00555AFA" w:rsidRPr="00086A83">
              <w:t xml:space="preserve"> </w:t>
            </w:r>
            <w:r w:rsidR="00A83AE4" w:rsidRPr="00086A83">
              <w:t xml:space="preserve">cena tiks noteikta veicot </w:t>
            </w:r>
            <w:r w:rsidR="00555AFA">
              <w:t xml:space="preserve">portatīvo </w:t>
            </w:r>
            <w:r w:rsidR="00555AFA" w:rsidRPr="00086A83">
              <w:t>dator</w:t>
            </w:r>
            <w:r w:rsidR="00555AFA">
              <w:t>u</w:t>
            </w:r>
            <w:r w:rsidR="00555AFA" w:rsidRPr="00086A83">
              <w:t xml:space="preserve"> </w:t>
            </w:r>
            <w:r w:rsidR="00A83AE4" w:rsidRPr="00086A83">
              <w:t>iegādi normatīvajos aktos noteiktajā kārtībā).</w:t>
            </w:r>
          </w:p>
        </w:tc>
      </w:tr>
      <w:tr w:rsidR="007770C5" w:rsidRPr="00086A83" w14:paraId="5F30166E" w14:textId="77777777" w:rsidTr="006E1C0C">
        <w:trPr>
          <w:jc w:val="center"/>
        </w:trPr>
        <w:tc>
          <w:tcPr>
            <w:tcW w:w="2235" w:type="dxa"/>
          </w:tcPr>
          <w:p w14:paraId="2E27D7B1" w14:textId="2B0A9B9E" w:rsidR="00DA708F" w:rsidRPr="00086A83" w:rsidRDefault="00DA708F" w:rsidP="001B2A96">
            <w:r w:rsidRPr="00086A83">
              <w:t>6.1. detalizēts ieņēmumu aprēķins</w:t>
            </w:r>
          </w:p>
        </w:tc>
        <w:tc>
          <w:tcPr>
            <w:tcW w:w="8797" w:type="dxa"/>
            <w:gridSpan w:val="7"/>
            <w:vMerge/>
            <w:shd w:val="clear" w:color="auto" w:fill="auto"/>
          </w:tcPr>
          <w:p w14:paraId="498A7179" w14:textId="77777777" w:rsidR="00DA708F" w:rsidRPr="00086A83" w:rsidRDefault="00DA708F" w:rsidP="001B2A96">
            <w:pPr>
              <w:rPr>
                <w:b/>
                <w:i/>
              </w:rPr>
            </w:pPr>
          </w:p>
        </w:tc>
      </w:tr>
      <w:tr w:rsidR="007770C5" w:rsidRPr="00086A83" w14:paraId="6161CC7C" w14:textId="77777777" w:rsidTr="006E1C0C">
        <w:trPr>
          <w:jc w:val="center"/>
        </w:trPr>
        <w:tc>
          <w:tcPr>
            <w:tcW w:w="2235" w:type="dxa"/>
          </w:tcPr>
          <w:p w14:paraId="52D9743E" w14:textId="77777777" w:rsidR="00DA708F" w:rsidRPr="00086A83" w:rsidRDefault="00DA708F" w:rsidP="001B2A96">
            <w:r w:rsidRPr="00086A83">
              <w:t>6.2. detalizēts izdevumu aprēķins</w:t>
            </w:r>
          </w:p>
        </w:tc>
        <w:tc>
          <w:tcPr>
            <w:tcW w:w="8797" w:type="dxa"/>
            <w:gridSpan w:val="7"/>
            <w:vMerge/>
            <w:shd w:val="clear" w:color="auto" w:fill="auto"/>
          </w:tcPr>
          <w:p w14:paraId="7B4D5925" w14:textId="77777777" w:rsidR="00DA708F" w:rsidRPr="00086A83" w:rsidRDefault="00DA708F" w:rsidP="001B2A96">
            <w:pPr>
              <w:rPr>
                <w:b/>
                <w:i/>
              </w:rPr>
            </w:pPr>
          </w:p>
        </w:tc>
      </w:tr>
      <w:tr w:rsidR="007770C5" w:rsidRPr="00086A83" w14:paraId="7DF31435" w14:textId="77777777" w:rsidTr="006E1C0C">
        <w:trPr>
          <w:trHeight w:val="399"/>
          <w:jc w:val="center"/>
        </w:trPr>
        <w:tc>
          <w:tcPr>
            <w:tcW w:w="2235" w:type="dxa"/>
          </w:tcPr>
          <w:p w14:paraId="7FEEAE8C" w14:textId="77777777" w:rsidR="00DA708F" w:rsidRPr="00086A83" w:rsidRDefault="00DA708F" w:rsidP="001B2A96">
            <w:r w:rsidRPr="00086A83">
              <w:t>7. Amata vietu skaita izmaiņas</w:t>
            </w:r>
          </w:p>
        </w:tc>
        <w:tc>
          <w:tcPr>
            <w:tcW w:w="8797" w:type="dxa"/>
            <w:gridSpan w:val="7"/>
            <w:shd w:val="clear" w:color="auto" w:fill="auto"/>
          </w:tcPr>
          <w:p w14:paraId="02AB3A95" w14:textId="3BD74C74" w:rsidR="00DA708F" w:rsidRPr="00086A83" w:rsidRDefault="00C870F2" w:rsidP="001B2A96">
            <w:pPr>
              <w:ind w:right="34"/>
              <w:jc w:val="both"/>
            </w:pPr>
            <w:r w:rsidRPr="00086A83">
              <w:t>Rīkojuma projektam</w:t>
            </w:r>
            <w:r w:rsidR="00DA708F" w:rsidRPr="00086A83">
              <w:t xml:space="preserve"> nav ietekme uz amata vietu skaita izmaiņām.</w:t>
            </w:r>
          </w:p>
        </w:tc>
      </w:tr>
      <w:tr w:rsidR="007770C5" w:rsidRPr="00086A83" w14:paraId="2CAD9D46" w14:textId="77777777" w:rsidTr="006E1C0C">
        <w:trPr>
          <w:trHeight w:val="399"/>
          <w:jc w:val="center"/>
        </w:trPr>
        <w:tc>
          <w:tcPr>
            <w:tcW w:w="2235" w:type="dxa"/>
          </w:tcPr>
          <w:p w14:paraId="715B2A4B" w14:textId="77777777" w:rsidR="00DA708F" w:rsidRPr="00086A83" w:rsidRDefault="00DA708F" w:rsidP="001B2A96">
            <w:r w:rsidRPr="00086A83">
              <w:t>8. Cita informācija</w:t>
            </w:r>
          </w:p>
        </w:tc>
        <w:tc>
          <w:tcPr>
            <w:tcW w:w="8797" w:type="dxa"/>
            <w:gridSpan w:val="7"/>
            <w:shd w:val="clear" w:color="auto" w:fill="auto"/>
          </w:tcPr>
          <w:p w14:paraId="51726586" w14:textId="7792583F" w:rsidR="0079247C" w:rsidRPr="00086A83" w:rsidRDefault="00F86D7B" w:rsidP="00AB24EB">
            <w:pPr>
              <w:ind w:right="34"/>
              <w:jc w:val="both"/>
            </w:pPr>
            <w:r w:rsidRPr="00086A83">
              <w:t xml:space="preserve">Izdevumus </w:t>
            </w:r>
            <w:r w:rsidR="00BB7A00" w:rsidRPr="00086A83">
              <w:t xml:space="preserve">2020.gadā </w:t>
            </w:r>
            <w:r w:rsidRPr="00086A83">
              <w:t>sedz no valsts budžeta programmas 02.00.00 „Līdzekļi neparedzētiem gadījumiem” atbilstoši Ministru kabineta 2018.</w:t>
            </w:r>
            <w:r w:rsidR="004677E0" w:rsidRPr="00086A83">
              <w:t xml:space="preserve"> </w:t>
            </w:r>
            <w:r w:rsidRPr="00086A83">
              <w:t>gada 17.</w:t>
            </w:r>
            <w:r w:rsidR="004677E0" w:rsidRPr="00086A83">
              <w:t xml:space="preserve"> </w:t>
            </w:r>
            <w:r w:rsidRPr="00086A83">
              <w:t>jūlija noteikumiem Nr.</w:t>
            </w:r>
            <w:r w:rsidR="004677E0" w:rsidRPr="00086A83">
              <w:t xml:space="preserve"> </w:t>
            </w:r>
            <w:r w:rsidRPr="00086A83">
              <w:t xml:space="preserve">421 „Kārtība, kādā veic gadskārtējā valsts budžeta likumā noteiktās apropriācijas izmaiņas”. </w:t>
            </w:r>
          </w:p>
        </w:tc>
      </w:tr>
    </w:tbl>
    <w:p w14:paraId="32FF28B5" w14:textId="77777777" w:rsidR="00DB3842" w:rsidRPr="00086A83" w:rsidRDefault="00DB3842" w:rsidP="00DB3842">
      <w:pPr>
        <w:ind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7770C5" w:rsidRPr="00086A83" w14:paraId="2DDEDB1E" w14:textId="77777777" w:rsidTr="00D228F9">
        <w:tc>
          <w:tcPr>
            <w:tcW w:w="10060" w:type="dxa"/>
            <w:tcBorders>
              <w:bottom w:val="single" w:sz="4" w:space="0" w:color="auto"/>
            </w:tcBorders>
            <w:vAlign w:val="center"/>
          </w:tcPr>
          <w:p w14:paraId="49E69494" w14:textId="77777777" w:rsidR="00C3572A" w:rsidRPr="00086A83" w:rsidRDefault="00C3572A" w:rsidP="001B2A96">
            <w:pPr>
              <w:pStyle w:val="naisnod"/>
              <w:spacing w:before="0" w:after="0"/>
            </w:pPr>
            <w:r w:rsidRPr="00086A83">
              <w:t>IV. Tiesību akta projekta ietekme uz spēkā esošo tiesību normu sistēmu</w:t>
            </w:r>
          </w:p>
        </w:tc>
      </w:tr>
      <w:tr w:rsidR="007770C5" w:rsidRPr="00086A83"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77777777" w:rsidR="00C3572A" w:rsidRPr="00086A83" w:rsidRDefault="00C3572A" w:rsidP="001B2A96">
            <w:pPr>
              <w:ind w:right="127"/>
              <w:jc w:val="center"/>
            </w:pPr>
            <w:r w:rsidRPr="00086A83">
              <w:lastRenderedPageBreak/>
              <w:t>Projekts šo jomu neskar</w:t>
            </w:r>
          </w:p>
        </w:tc>
      </w:tr>
    </w:tbl>
    <w:p w14:paraId="0A0E279B" w14:textId="77777777" w:rsidR="00C3572A" w:rsidRPr="00086A83" w:rsidRDefault="00C3572A" w:rsidP="00C3572A"/>
    <w:p w14:paraId="2BAC8705" w14:textId="77777777" w:rsidR="00F075FD" w:rsidRPr="00086A83" w:rsidRDefault="00F075FD"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7770C5" w:rsidRPr="00086A83" w14:paraId="3B314101" w14:textId="77777777" w:rsidTr="001B2A96">
        <w:tc>
          <w:tcPr>
            <w:tcW w:w="10060" w:type="dxa"/>
            <w:vAlign w:val="center"/>
          </w:tcPr>
          <w:p w14:paraId="5C120AB2" w14:textId="77777777" w:rsidR="00C3572A" w:rsidRPr="00086A83" w:rsidRDefault="00C3572A" w:rsidP="001B2A96">
            <w:pPr>
              <w:pStyle w:val="naisnod"/>
              <w:spacing w:before="0" w:after="0"/>
            </w:pPr>
            <w:r w:rsidRPr="00086A83">
              <w:t>V. Tiesību akta projekta atbilstība Latvijas Republikas starptautiskajām saistībām</w:t>
            </w:r>
          </w:p>
        </w:tc>
      </w:tr>
      <w:tr w:rsidR="007770C5" w:rsidRPr="00086A83" w14:paraId="3384D968" w14:textId="77777777" w:rsidTr="001B2A96">
        <w:trPr>
          <w:trHeight w:val="273"/>
        </w:trPr>
        <w:tc>
          <w:tcPr>
            <w:tcW w:w="10060" w:type="dxa"/>
          </w:tcPr>
          <w:p w14:paraId="6B97A43E" w14:textId="77777777" w:rsidR="00C3572A" w:rsidRPr="00086A83" w:rsidRDefault="00C3572A" w:rsidP="001B2A96">
            <w:pPr>
              <w:ind w:right="127"/>
              <w:jc w:val="center"/>
            </w:pPr>
            <w:r w:rsidRPr="00086A83">
              <w:t>Projekts šo jomu neskar</w:t>
            </w:r>
          </w:p>
        </w:tc>
      </w:tr>
    </w:tbl>
    <w:p w14:paraId="0A95406E" w14:textId="77777777" w:rsidR="00554CAC" w:rsidRPr="00086A83"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7770C5" w:rsidRPr="00086A83" w14:paraId="06EAA6D7" w14:textId="77777777" w:rsidTr="000566D5">
        <w:tc>
          <w:tcPr>
            <w:tcW w:w="10060" w:type="dxa"/>
            <w:gridSpan w:val="3"/>
            <w:vAlign w:val="center"/>
          </w:tcPr>
          <w:p w14:paraId="1AD560AE" w14:textId="77777777" w:rsidR="00C22F23" w:rsidRPr="00086A83" w:rsidRDefault="00C22F23" w:rsidP="000566D5">
            <w:pPr>
              <w:pStyle w:val="naisnod"/>
              <w:spacing w:before="0" w:after="0"/>
            </w:pPr>
            <w:r w:rsidRPr="00086A83">
              <w:t>VI. Sabiedrības līdzdalība un komunikācijas aktivitātes</w:t>
            </w:r>
          </w:p>
        </w:tc>
      </w:tr>
      <w:tr w:rsidR="007770C5" w:rsidRPr="00086A83" w14:paraId="6A3BC2FE" w14:textId="77777777" w:rsidTr="00AD537F">
        <w:trPr>
          <w:trHeight w:val="265"/>
        </w:trPr>
        <w:tc>
          <w:tcPr>
            <w:tcW w:w="684" w:type="dxa"/>
          </w:tcPr>
          <w:p w14:paraId="730F3F59" w14:textId="77777777" w:rsidR="00874CCE" w:rsidRPr="00086A83" w:rsidRDefault="00874CCE" w:rsidP="00874CCE">
            <w:pPr>
              <w:pStyle w:val="naiskr"/>
              <w:spacing w:before="0" w:after="0"/>
              <w:jc w:val="center"/>
            </w:pPr>
            <w:r w:rsidRPr="00086A83">
              <w:t>1.</w:t>
            </w:r>
          </w:p>
        </w:tc>
        <w:tc>
          <w:tcPr>
            <w:tcW w:w="2515" w:type="dxa"/>
          </w:tcPr>
          <w:p w14:paraId="2AFE30D8" w14:textId="77777777" w:rsidR="00874CCE" w:rsidRPr="00086A83" w:rsidRDefault="00874CCE" w:rsidP="00874CCE">
            <w:pPr>
              <w:ind w:left="95"/>
            </w:pPr>
            <w:r w:rsidRPr="00086A83">
              <w:t>Plānotās sabiedrības līdzdalības un komunikācijas aktivitātes saistībā ar projektu</w:t>
            </w:r>
          </w:p>
        </w:tc>
        <w:tc>
          <w:tcPr>
            <w:tcW w:w="6861" w:type="dxa"/>
            <w:vAlign w:val="center"/>
          </w:tcPr>
          <w:p w14:paraId="74A49D84" w14:textId="4066DF96" w:rsidR="001176EC" w:rsidRPr="00086A83" w:rsidRDefault="00CE06CE" w:rsidP="00D105FE">
            <w:pPr>
              <w:ind w:left="86" w:right="142"/>
              <w:jc w:val="both"/>
              <w:rPr>
                <w:bCs/>
              </w:rPr>
            </w:pPr>
            <w:r w:rsidRPr="00086A83">
              <w:rPr>
                <w:bCs/>
              </w:rPr>
              <w:t>Informācija</w:t>
            </w:r>
            <w:r w:rsidR="001176EC" w:rsidRPr="00086A83">
              <w:t xml:space="preserve"> </w:t>
            </w:r>
            <w:r w:rsidR="001176EC" w:rsidRPr="00086A83">
              <w:rPr>
                <w:bCs/>
              </w:rPr>
              <w:t xml:space="preserve">par </w:t>
            </w:r>
            <w:r w:rsidR="00D105FE" w:rsidRPr="00086A83">
              <w:rPr>
                <w:bCs/>
              </w:rPr>
              <w:t xml:space="preserve">projekta aktivitātēm tiks publicēta Izglītības un zinātnes </w:t>
            </w:r>
            <w:r w:rsidR="0008665C" w:rsidRPr="00086A83">
              <w:rPr>
                <w:bCs/>
              </w:rPr>
              <w:t xml:space="preserve">ministrijas </w:t>
            </w:r>
            <w:r w:rsidR="00D105FE" w:rsidRPr="00086A83">
              <w:rPr>
                <w:bCs/>
              </w:rPr>
              <w:t xml:space="preserve">mājas lapā </w:t>
            </w:r>
            <w:hyperlink r:id="rId8" w:history="1">
              <w:r w:rsidR="00D105FE" w:rsidRPr="00086A83">
                <w:rPr>
                  <w:rStyle w:val="Hyperlink"/>
                  <w:bCs/>
                </w:rPr>
                <w:t>www.izm.gov.lv</w:t>
              </w:r>
            </w:hyperlink>
            <w:r w:rsidR="00D105FE" w:rsidRPr="00086A83">
              <w:rPr>
                <w:bCs/>
              </w:rPr>
              <w:t xml:space="preserve"> </w:t>
            </w:r>
          </w:p>
        </w:tc>
      </w:tr>
      <w:tr w:rsidR="007770C5" w:rsidRPr="00086A83" w14:paraId="072AC806" w14:textId="77777777" w:rsidTr="00AD537F">
        <w:trPr>
          <w:trHeight w:val="265"/>
        </w:trPr>
        <w:tc>
          <w:tcPr>
            <w:tcW w:w="684" w:type="dxa"/>
          </w:tcPr>
          <w:p w14:paraId="11B475CC" w14:textId="55FFCECC" w:rsidR="00874CCE" w:rsidRPr="00086A83" w:rsidRDefault="00874CCE" w:rsidP="00874CCE">
            <w:pPr>
              <w:pStyle w:val="naiskr"/>
              <w:spacing w:before="0" w:after="0"/>
              <w:jc w:val="center"/>
            </w:pPr>
            <w:r w:rsidRPr="00086A83">
              <w:t>2.</w:t>
            </w:r>
          </w:p>
        </w:tc>
        <w:tc>
          <w:tcPr>
            <w:tcW w:w="2515" w:type="dxa"/>
          </w:tcPr>
          <w:p w14:paraId="5317DFAF" w14:textId="77777777" w:rsidR="00874CCE" w:rsidRPr="00086A83" w:rsidRDefault="00874CCE" w:rsidP="00874CCE">
            <w:pPr>
              <w:ind w:left="95"/>
            </w:pPr>
            <w:r w:rsidRPr="00086A83">
              <w:t>Sabiedrības līdzdalība projekta izstrādē</w:t>
            </w:r>
          </w:p>
        </w:tc>
        <w:tc>
          <w:tcPr>
            <w:tcW w:w="6861" w:type="dxa"/>
            <w:vAlign w:val="center"/>
          </w:tcPr>
          <w:p w14:paraId="0E85D1A7" w14:textId="0EB29571" w:rsidR="00874CCE" w:rsidRPr="00086A83" w:rsidRDefault="007770C5" w:rsidP="00874CCE">
            <w:pPr>
              <w:ind w:left="86" w:right="142"/>
              <w:jc w:val="both"/>
            </w:pPr>
            <w:r w:rsidRPr="00086A83">
              <w:t>Nav paredzēta</w:t>
            </w:r>
          </w:p>
        </w:tc>
      </w:tr>
      <w:tr w:rsidR="007770C5" w:rsidRPr="00086A83" w14:paraId="5E94C0A3" w14:textId="77777777" w:rsidTr="000566D5">
        <w:trPr>
          <w:trHeight w:val="265"/>
        </w:trPr>
        <w:tc>
          <w:tcPr>
            <w:tcW w:w="684" w:type="dxa"/>
          </w:tcPr>
          <w:p w14:paraId="0F484076" w14:textId="77777777" w:rsidR="00C22F23" w:rsidRPr="00086A83" w:rsidRDefault="00C22F23" w:rsidP="00C22F23">
            <w:pPr>
              <w:pStyle w:val="naiskr"/>
              <w:spacing w:before="0" w:after="0"/>
              <w:jc w:val="center"/>
            </w:pPr>
            <w:r w:rsidRPr="00086A83">
              <w:t>3.</w:t>
            </w:r>
          </w:p>
        </w:tc>
        <w:tc>
          <w:tcPr>
            <w:tcW w:w="2515" w:type="dxa"/>
          </w:tcPr>
          <w:p w14:paraId="61DD9DC5" w14:textId="77777777" w:rsidR="00C22F23" w:rsidRPr="00086A83" w:rsidRDefault="00C22F23" w:rsidP="00B806E1">
            <w:pPr>
              <w:ind w:left="95"/>
            </w:pPr>
            <w:r w:rsidRPr="00086A83">
              <w:t>Sabiedrības līdzdalības rezultāti</w:t>
            </w:r>
          </w:p>
        </w:tc>
        <w:tc>
          <w:tcPr>
            <w:tcW w:w="6861" w:type="dxa"/>
          </w:tcPr>
          <w:p w14:paraId="0DFA8388" w14:textId="083A7C4D" w:rsidR="00C22F23" w:rsidRPr="00086A83" w:rsidRDefault="000F0FBE" w:rsidP="001A599A">
            <w:pPr>
              <w:ind w:left="86" w:right="142"/>
              <w:jc w:val="both"/>
            </w:pPr>
            <w:r w:rsidRPr="00086A83">
              <w:t>Nav attiecināms</w:t>
            </w:r>
          </w:p>
        </w:tc>
      </w:tr>
      <w:tr w:rsidR="007770C5" w:rsidRPr="00086A83" w14:paraId="7225996A" w14:textId="77777777" w:rsidTr="000566D5">
        <w:trPr>
          <w:trHeight w:val="265"/>
        </w:trPr>
        <w:tc>
          <w:tcPr>
            <w:tcW w:w="684" w:type="dxa"/>
          </w:tcPr>
          <w:p w14:paraId="0BAF0AF4" w14:textId="77777777" w:rsidR="00C22F23" w:rsidRPr="00086A83" w:rsidRDefault="00C22F23" w:rsidP="00C22F23">
            <w:pPr>
              <w:pStyle w:val="naiskr"/>
              <w:spacing w:before="0" w:after="0"/>
              <w:jc w:val="center"/>
            </w:pPr>
            <w:r w:rsidRPr="00086A83">
              <w:t>4.</w:t>
            </w:r>
          </w:p>
        </w:tc>
        <w:tc>
          <w:tcPr>
            <w:tcW w:w="2515" w:type="dxa"/>
          </w:tcPr>
          <w:p w14:paraId="5543EF08" w14:textId="77777777" w:rsidR="00C22F23" w:rsidRPr="00086A83" w:rsidRDefault="00C22F23" w:rsidP="00B806E1">
            <w:pPr>
              <w:ind w:left="95"/>
            </w:pPr>
            <w:r w:rsidRPr="00086A83">
              <w:t>Cita informācija</w:t>
            </w:r>
          </w:p>
        </w:tc>
        <w:tc>
          <w:tcPr>
            <w:tcW w:w="6861" w:type="dxa"/>
          </w:tcPr>
          <w:p w14:paraId="2A35EF2F" w14:textId="77777777" w:rsidR="00C22F23" w:rsidRPr="00086A83" w:rsidRDefault="00E4473B" w:rsidP="00F54E81">
            <w:pPr>
              <w:ind w:left="86" w:right="142"/>
              <w:jc w:val="both"/>
            </w:pPr>
            <w:r w:rsidRPr="00086A83">
              <w:t>Nav</w:t>
            </w:r>
          </w:p>
        </w:tc>
      </w:tr>
    </w:tbl>
    <w:p w14:paraId="277B7251" w14:textId="77777777" w:rsidR="00C22F23" w:rsidRPr="00086A83" w:rsidRDefault="00C22F23"/>
    <w:p w14:paraId="1B666679" w14:textId="77777777" w:rsidR="006C697C" w:rsidRPr="00086A83"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7770C5" w:rsidRPr="00086A83" w14:paraId="58260084" w14:textId="77777777" w:rsidTr="000566D5">
        <w:tc>
          <w:tcPr>
            <w:tcW w:w="10060" w:type="dxa"/>
            <w:gridSpan w:val="3"/>
            <w:vAlign w:val="center"/>
          </w:tcPr>
          <w:p w14:paraId="45DD5C2D" w14:textId="77777777" w:rsidR="00C22F23" w:rsidRPr="00086A83" w:rsidRDefault="00C22F23" w:rsidP="000566D5">
            <w:pPr>
              <w:pStyle w:val="naisnod"/>
              <w:spacing w:before="0" w:after="0"/>
            </w:pPr>
            <w:r w:rsidRPr="00086A83">
              <w:t>VII. Tiesību akta projekta izpildes nodrošināšana un tās ietekme uz institūcijām</w:t>
            </w:r>
          </w:p>
        </w:tc>
      </w:tr>
      <w:tr w:rsidR="007770C5" w:rsidRPr="00086A83" w14:paraId="3C43D0CE" w14:textId="77777777" w:rsidTr="00C22F23">
        <w:trPr>
          <w:trHeight w:val="265"/>
        </w:trPr>
        <w:tc>
          <w:tcPr>
            <w:tcW w:w="684" w:type="dxa"/>
          </w:tcPr>
          <w:p w14:paraId="44EE9D72" w14:textId="77777777" w:rsidR="00C22F23" w:rsidRPr="00086A83" w:rsidRDefault="00C22F23" w:rsidP="00C22F23">
            <w:pPr>
              <w:pStyle w:val="naiskr"/>
              <w:spacing w:before="0" w:after="0"/>
              <w:jc w:val="center"/>
            </w:pPr>
            <w:r w:rsidRPr="00086A83">
              <w:t>1.</w:t>
            </w:r>
          </w:p>
        </w:tc>
        <w:tc>
          <w:tcPr>
            <w:tcW w:w="2515" w:type="dxa"/>
          </w:tcPr>
          <w:p w14:paraId="111B01EC" w14:textId="77777777" w:rsidR="00C22F23" w:rsidRPr="00086A83" w:rsidRDefault="00C22F23" w:rsidP="00B806E1">
            <w:pPr>
              <w:ind w:left="109"/>
            </w:pPr>
            <w:r w:rsidRPr="00086A83">
              <w:t>Projekta izpildē iesaistītās institūcijas</w:t>
            </w:r>
          </w:p>
        </w:tc>
        <w:tc>
          <w:tcPr>
            <w:tcW w:w="6861" w:type="dxa"/>
          </w:tcPr>
          <w:p w14:paraId="5425769A" w14:textId="73B70136" w:rsidR="00C22F23" w:rsidRPr="00086A83" w:rsidRDefault="00317F77" w:rsidP="003E7F32">
            <w:pPr>
              <w:ind w:right="142"/>
              <w:jc w:val="both"/>
            </w:pPr>
            <w:r w:rsidRPr="00086A83">
              <w:t>Izglītības un zinātnes ministrija</w:t>
            </w:r>
          </w:p>
        </w:tc>
      </w:tr>
      <w:tr w:rsidR="007770C5" w:rsidRPr="00086A83" w14:paraId="0C63EA86" w14:textId="77777777" w:rsidTr="00C22F23">
        <w:trPr>
          <w:trHeight w:val="265"/>
        </w:trPr>
        <w:tc>
          <w:tcPr>
            <w:tcW w:w="684" w:type="dxa"/>
          </w:tcPr>
          <w:p w14:paraId="10AE4708" w14:textId="77777777" w:rsidR="00C22F23" w:rsidRPr="00086A83" w:rsidRDefault="00C22F23" w:rsidP="00C22F23">
            <w:pPr>
              <w:pStyle w:val="naiskr"/>
              <w:spacing w:before="0" w:after="0"/>
              <w:jc w:val="center"/>
            </w:pPr>
            <w:r w:rsidRPr="00086A83">
              <w:t>2.</w:t>
            </w:r>
          </w:p>
        </w:tc>
        <w:tc>
          <w:tcPr>
            <w:tcW w:w="2515" w:type="dxa"/>
          </w:tcPr>
          <w:p w14:paraId="08E7A95E" w14:textId="77777777" w:rsidR="00C22F23" w:rsidRPr="00086A83" w:rsidRDefault="00C22F23" w:rsidP="00B806E1">
            <w:pPr>
              <w:ind w:left="109"/>
            </w:pPr>
            <w:r w:rsidRPr="00086A83">
              <w:t>Projekta izpildes ietekme uz pārvaldes funkcijām un institucionālo struktūru.</w:t>
            </w:r>
            <w:r w:rsidRPr="00086A83">
              <w:br/>
              <w:t>Jaunu institūciju izveide, esošu institūciju likvidācija vai reorganizācija, to ietekme uz institūcijas cilvēkresursiem</w:t>
            </w:r>
          </w:p>
        </w:tc>
        <w:tc>
          <w:tcPr>
            <w:tcW w:w="6861" w:type="dxa"/>
          </w:tcPr>
          <w:p w14:paraId="7BAC1F1D" w14:textId="2FA68515" w:rsidR="007770C5" w:rsidRPr="00086A83" w:rsidRDefault="00D47F6F" w:rsidP="007770C5">
            <w:pPr>
              <w:jc w:val="both"/>
            </w:pPr>
            <w:r w:rsidRPr="00086A83">
              <w:t xml:space="preserve">Rīkojuma projekts </w:t>
            </w:r>
            <w:r w:rsidR="00E4473B" w:rsidRPr="00086A83">
              <w:t>šo jomu neskar</w:t>
            </w:r>
            <w:r w:rsidR="00B24FD3" w:rsidRPr="00086A83">
              <w:t xml:space="preserve">. </w:t>
            </w:r>
            <w:r w:rsidR="007770C5" w:rsidRPr="00086A83">
              <w:t>Projekts neietekmē pārvaldes funkcijas un institucionālo struktūru.</w:t>
            </w:r>
          </w:p>
          <w:p w14:paraId="1532A76E" w14:textId="77777777" w:rsidR="007770C5" w:rsidRPr="00086A83" w:rsidRDefault="007770C5" w:rsidP="007770C5">
            <w:pPr>
              <w:jc w:val="both"/>
              <w:rPr>
                <w:iCs/>
              </w:rPr>
            </w:pPr>
            <w:r w:rsidRPr="00086A83">
              <w:t>Ja</w:t>
            </w:r>
            <w:r w:rsidRPr="00086A83">
              <w:rPr>
                <w:iCs/>
              </w:rPr>
              <w:t>unu institūciju izveide, institūciju likvidācija vai reorganizācija nav paredzēta.</w:t>
            </w:r>
          </w:p>
          <w:p w14:paraId="534DDF3B" w14:textId="2C094C20" w:rsidR="007770C5" w:rsidRPr="00086A83" w:rsidRDefault="007770C5" w:rsidP="007770C5">
            <w:pPr>
              <w:jc w:val="both"/>
            </w:pPr>
            <w:r w:rsidRPr="00086A83">
              <w:rPr>
                <w:iCs/>
              </w:rPr>
              <w:t xml:space="preserve">Projekts tiks </w:t>
            </w:r>
            <w:r w:rsidR="00B24FD3" w:rsidRPr="00086A83">
              <w:rPr>
                <w:iCs/>
              </w:rPr>
              <w:t>īstenots</w:t>
            </w:r>
            <w:r w:rsidRPr="00086A83">
              <w:rPr>
                <w:iCs/>
              </w:rPr>
              <w:t xml:space="preserve"> esošo cilvēkresursu ietvaros.</w:t>
            </w:r>
          </w:p>
          <w:p w14:paraId="3A593C1D" w14:textId="460CFF54" w:rsidR="00C22F23" w:rsidRPr="00086A83" w:rsidRDefault="00C22F23" w:rsidP="00D47F6F">
            <w:pPr>
              <w:ind w:left="128" w:right="142"/>
              <w:jc w:val="both"/>
            </w:pPr>
          </w:p>
        </w:tc>
      </w:tr>
      <w:tr w:rsidR="007770C5" w:rsidRPr="00086A83" w14:paraId="18D0AA4B" w14:textId="77777777" w:rsidTr="00C22F23">
        <w:trPr>
          <w:trHeight w:val="265"/>
        </w:trPr>
        <w:tc>
          <w:tcPr>
            <w:tcW w:w="684" w:type="dxa"/>
          </w:tcPr>
          <w:p w14:paraId="7028BCD1" w14:textId="77777777" w:rsidR="00C22F23" w:rsidRPr="00086A83" w:rsidRDefault="00C22F23" w:rsidP="00C22F23">
            <w:pPr>
              <w:pStyle w:val="naiskr"/>
              <w:spacing w:before="0" w:after="0"/>
              <w:jc w:val="center"/>
            </w:pPr>
            <w:r w:rsidRPr="00086A83">
              <w:t>3.</w:t>
            </w:r>
          </w:p>
        </w:tc>
        <w:tc>
          <w:tcPr>
            <w:tcW w:w="2515" w:type="dxa"/>
          </w:tcPr>
          <w:p w14:paraId="65E08939" w14:textId="77777777" w:rsidR="00C22F23" w:rsidRPr="00086A83" w:rsidRDefault="00C22F23" w:rsidP="00B806E1">
            <w:pPr>
              <w:ind w:left="109"/>
            </w:pPr>
            <w:r w:rsidRPr="00086A83">
              <w:t>Cita informācija</w:t>
            </w:r>
          </w:p>
        </w:tc>
        <w:tc>
          <w:tcPr>
            <w:tcW w:w="6861" w:type="dxa"/>
          </w:tcPr>
          <w:p w14:paraId="71FD2DBD" w14:textId="77777777" w:rsidR="00C22F23" w:rsidRPr="00086A83" w:rsidRDefault="00E4473B" w:rsidP="00B806E1">
            <w:pPr>
              <w:ind w:left="128" w:right="142"/>
              <w:jc w:val="both"/>
            </w:pPr>
            <w:r w:rsidRPr="00086A83">
              <w:t>Nav</w:t>
            </w:r>
          </w:p>
        </w:tc>
      </w:tr>
    </w:tbl>
    <w:p w14:paraId="72F67E70" w14:textId="77777777" w:rsidR="00E4473B" w:rsidRPr="00086A83" w:rsidRDefault="00E4473B"/>
    <w:p w14:paraId="44107E0C" w14:textId="77777777" w:rsidR="00236BB1" w:rsidRPr="00086A83" w:rsidRDefault="00236BB1"/>
    <w:p w14:paraId="2685BB82" w14:textId="77777777" w:rsidR="00FB36B1" w:rsidRPr="00086A83" w:rsidRDefault="00FB36B1"/>
    <w:p w14:paraId="755D7EC7" w14:textId="5FD88931" w:rsidR="00617D7A" w:rsidRPr="00086A83" w:rsidRDefault="00481F9B" w:rsidP="00C7220E">
      <w:pPr>
        <w:pStyle w:val="BodyText2"/>
        <w:spacing w:after="0" w:line="240" w:lineRule="auto"/>
        <w:ind w:firstLine="720"/>
        <w:jc w:val="both"/>
      </w:pPr>
      <w:r w:rsidRPr="00086A83">
        <w:t>I</w:t>
      </w:r>
      <w:r w:rsidR="008F245F" w:rsidRPr="00086A83">
        <w:t xml:space="preserve">zglītības un zinātnes </w:t>
      </w:r>
      <w:r w:rsidR="009A6BFC" w:rsidRPr="00086A83">
        <w:t>ministre</w:t>
      </w:r>
      <w:r w:rsidRPr="00086A83">
        <w:tab/>
      </w:r>
      <w:r w:rsidRPr="00086A83">
        <w:tab/>
      </w:r>
      <w:r w:rsidRPr="00086A83">
        <w:tab/>
      </w:r>
      <w:r w:rsidRPr="00086A83">
        <w:tab/>
      </w:r>
      <w:r w:rsidR="008C2D86" w:rsidRPr="00086A83">
        <w:t>Ilga Šuplinska</w:t>
      </w:r>
    </w:p>
    <w:p w14:paraId="1ED58E4F" w14:textId="77777777" w:rsidR="00585B7B" w:rsidRPr="00086A83" w:rsidRDefault="00585B7B" w:rsidP="00D96FCD"/>
    <w:p w14:paraId="73773933" w14:textId="77777777" w:rsidR="00FB36B1" w:rsidRPr="00086A83" w:rsidRDefault="00FB36B1" w:rsidP="00D96FCD"/>
    <w:p w14:paraId="3FDA449A" w14:textId="77777777" w:rsidR="00FB36B1" w:rsidRPr="00086A83" w:rsidRDefault="00FB36B1" w:rsidP="00D96FCD"/>
    <w:p w14:paraId="33869127" w14:textId="77777777" w:rsidR="00FB36B1" w:rsidRPr="00086A83" w:rsidRDefault="00FB36B1" w:rsidP="00D96FCD"/>
    <w:p w14:paraId="5B0DBA0E" w14:textId="77777777" w:rsidR="009A1463" w:rsidRPr="00086A83" w:rsidRDefault="009A1463" w:rsidP="009A1463">
      <w:pPr>
        <w:tabs>
          <w:tab w:val="left" w:pos="2450"/>
        </w:tabs>
        <w:ind w:left="720"/>
        <w:rPr>
          <w:sz w:val="20"/>
          <w:szCs w:val="20"/>
        </w:rPr>
      </w:pPr>
      <w:r w:rsidRPr="00086A83">
        <w:rPr>
          <w:sz w:val="20"/>
          <w:szCs w:val="20"/>
        </w:rPr>
        <w:t>Veldre 67047857</w:t>
      </w:r>
    </w:p>
    <w:p w14:paraId="38A79735" w14:textId="77777777" w:rsidR="009A1463" w:rsidRPr="00086A83" w:rsidRDefault="009A1463" w:rsidP="009A1463">
      <w:pPr>
        <w:tabs>
          <w:tab w:val="left" w:pos="2450"/>
        </w:tabs>
        <w:ind w:left="720"/>
        <w:rPr>
          <w:sz w:val="20"/>
          <w:szCs w:val="20"/>
        </w:rPr>
      </w:pPr>
      <w:r w:rsidRPr="00086A83">
        <w:rPr>
          <w:sz w:val="20"/>
          <w:szCs w:val="20"/>
        </w:rPr>
        <w:t>kaspars.veldre@izm.gov.lv</w:t>
      </w:r>
    </w:p>
    <w:p w14:paraId="1060AA38" w14:textId="77777777" w:rsidR="009A1463" w:rsidRPr="00086A83" w:rsidRDefault="009A1463" w:rsidP="009A1463">
      <w:pPr>
        <w:tabs>
          <w:tab w:val="left" w:pos="2450"/>
        </w:tabs>
        <w:ind w:left="720"/>
        <w:rPr>
          <w:sz w:val="20"/>
          <w:szCs w:val="20"/>
        </w:rPr>
      </w:pPr>
    </w:p>
    <w:p w14:paraId="676ED147" w14:textId="77777777" w:rsidR="009A1463" w:rsidRPr="00086A83" w:rsidRDefault="009A1463" w:rsidP="009A1463">
      <w:pPr>
        <w:tabs>
          <w:tab w:val="left" w:pos="2450"/>
        </w:tabs>
        <w:ind w:left="720"/>
        <w:rPr>
          <w:sz w:val="20"/>
          <w:szCs w:val="20"/>
        </w:rPr>
      </w:pPr>
      <w:r w:rsidRPr="00086A83">
        <w:rPr>
          <w:sz w:val="20"/>
          <w:szCs w:val="20"/>
        </w:rPr>
        <w:t>Dzirne 67047948</w:t>
      </w:r>
    </w:p>
    <w:p w14:paraId="215F6DB5" w14:textId="77777777" w:rsidR="009A1463" w:rsidRPr="009A6BFC" w:rsidRDefault="009A1463" w:rsidP="009A1463">
      <w:pPr>
        <w:tabs>
          <w:tab w:val="left" w:pos="2450"/>
        </w:tabs>
        <w:ind w:left="720"/>
        <w:rPr>
          <w:sz w:val="20"/>
          <w:szCs w:val="20"/>
        </w:rPr>
      </w:pPr>
      <w:r w:rsidRPr="00086A83">
        <w:rPr>
          <w:sz w:val="20"/>
          <w:szCs w:val="20"/>
        </w:rPr>
        <w:t>iveta.dzirne@izm.gov.lv</w:t>
      </w:r>
    </w:p>
    <w:p w14:paraId="17F96BFD" w14:textId="6492492A" w:rsidR="009A6BFC" w:rsidRPr="007770C5" w:rsidRDefault="009A6BFC" w:rsidP="009A1463">
      <w:pPr>
        <w:tabs>
          <w:tab w:val="left" w:pos="2450"/>
        </w:tabs>
        <w:ind w:left="720"/>
        <w:rPr>
          <w:sz w:val="20"/>
          <w:szCs w:val="20"/>
        </w:rPr>
      </w:pPr>
    </w:p>
    <w:sectPr w:rsidR="009A6BFC" w:rsidRPr="007770C5" w:rsidSect="00C21D70">
      <w:headerReference w:type="default" r:id="rId9"/>
      <w:footerReference w:type="default" r:id="rId10"/>
      <w:footerReference w:type="first" r:id="rId11"/>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418C6" w14:textId="77777777" w:rsidR="00AD537F" w:rsidRDefault="00AD537F" w:rsidP="00123E9B">
      <w:r>
        <w:separator/>
      </w:r>
    </w:p>
  </w:endnote>
  <w:endnote w:type="continuationSeparator" w:id="0">
    <w:p w14:paraId="4672B72F" w14:textId="77777777" w:rsidR="00AD537F" w:rsidRDefault="00AD537F"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7EF5" w14:textId="3453D259" w:rsidR="00AD537F" w:rsidRPr="00A235B8" w:rsidRDefault="00AD537F" w:rsidP="00A235B8">
    <w:pPr>
      <w:ind w:left="-567" w:right="-568"/>
      <w:rPr>
        <w:sz w:val="20"/>
        <w:szCs w:val="20"/>
      </w:rPr>
    </w:pPr>
    <w:r w:rsidRPr="00A235B8">
      <w:rPr>
        <w:sz w:val="20"/>
        <w:szCs w:val="20"/>
      </w:rPr>
      <w:t>IZMAnot_</w:t>
    </w:r>
    <w:r w:rsidR="0002352C">
      <w:rPr>
        <w:sz w:val="20"/>
        <w:szCs w:val="20"/>
      </w:rPr>
      <w:t>0709</w:t>
    </w:r>
    <w:r w:rsidRPr="00A235B8">
      <w:rPr>
        <w:sz w:val="20"/>
        <w:szCs w:val="20"/>
      </w:rPr>
      <w:t>2020_tehnolog_nodrosinajums</w:t>
    </w:r>
  </w:p>
  <w:p w14:paraId="7F67CD2A" w14:textId="19B27281" w:rsidR="00AD537F" w:rsidRDefault="00AD537F">
    <w:pPr>
      <w:pStyle w:val="Footer"/>
    </w:pPr>
  </w:p>
  <w:p w14:paraId="7901416C" w14:textId="064E282C" w:rsidR="00AD537F" w:rsidRPr="003C69DB" w:rsidRDefault="00AD537F" w:rsidP="003C69DB">
    <w:pPr>
      <w:ind w:left="-567" w:right="-568"/>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42083488" w:rsidR="00AD537F" w:rsidRPr="003C69DB" w:rsidRDefault="00AD537F" w:rsidP="003C69DB">
    <w:pPr>
      <w:ind w:left="-567" w:right="-568"/>
      <w:rPr>
        <w:sz w:val="22"/>
      </w:rPr>
    </w:pPr>
    <w:r>
      <w:rPr>
        <w:sz w:val="22"/>
        <w:szCs w:val="22"/>
      </w:rPr>
      <w:t>IZMAnot_</w:t>
    </w:r>
    <w:r w:rsidR="0002352C">
      <w:rPr>
        <w:sz w:val="22"/>
      </w:rPr>
      <w:t>0709</w:t>
    </w:r>
    <w:r>
      <w:rPr>
        <w:sz w:val="22"/>
      </w:rPr>
      <w:t>2020_tehnolog_nodrosinajums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F55EA" w14:textId="77777777" w:rsidR="00AD537F" w:rsidRDefault="00AD537F" w:rsidP="00123E9B">
      <w:r>
        <w:separator/>
      </w:r>
    </w:p>
  </w:footnote>
  <w:footnote w:type="continuationSeparator" w:id="0">
    <w:p w14:paraId="2948EF2B" w14:textId="77777777" w:rsidR="00AD537F" w:rsidRDefault="00AD537F" w:rsidP="00123E9B">
      <w:r>
        <w:continuationSeparator/>
      </w:r>
    </w:p>
  </w:footnote>
  <w:footnote w:id="1">
    <w:p w14:paraId="7A516973" w14:textId="3FCB5943" w:rsidR="00AD537F" w:rsidRDefault="00AD537F" w:rsidP="00F3444C">
      <w:pPr>
        <w:pStyle w:val="FootnoteText"/>
        <w:jc w:val="both"/>
      </w:pPr>
      <w:r>
        <w:rPr>
          <w:rStyle w:val="FootnoteReference"/>
        </w:rPr>
        <w:footnoteRef/>
      </w:r>
      <w:r>
        <w:t xml:space="preserve"> skolēnu skaits izglītības iestādēs precizēts pēc 05.09.2020., balstoties uz izglītības iestāžu ievadīto informāciju Valsts i</w:t>
      </w:r>
      <w:r w:rsidR="00F3098F">
        <w:t>zglītības informācijas sistēmā</w:t>
      </w:r>
      <w:r>
        <w:t xml:space="preserve">. </w:t>
      </w:r>
    </w:p>
    <w:p w14:paraId="2047536B" w14:textId="77777777" w:rsidR="00AD537F" w:rsidRDefault="00AD537F" w:rsidP="00D20D6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01598D25" w:rsidR="00AD537F" w:rsidRDefault="00AD537F">
    <w:pPr>
      <w:pStyle w:val="Header"/>
      <w:jc w:val="center"/>
    </w:pPr>
    <w:r>
      <w:fldChar w:fldCharType="begin"/>
    </w:r>
    <w:r>
      <w:instrText xml:space="preserve"> PAGE   \* MERGEFORMAT </w:instrText>
    </w:r>
    <w:r>
      <w:fldChar w:fldCharType="separate"/>
    </w:r>
    <w:r w:rsidR="0002352C">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1F35791F"/>
    <w:multiLevelType w:val="hybridMultilevel"/>
    <w:tmpl w:val="45621EBA"/>
    <w:lvl w:ilvl="0" w:tplc="F7DAF35A">
      <w:start w:val="1"/>
      <w:numFmt w:val="decimal"/>
      <w:lvlText w:val="(%1)"/>
      <w:lvlJc w:val="left"/>
      <w:pPr>
        <w:ind w:left="1203" w:hanging="49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8"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2"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15:restartNumberingAfterBreak="0">
    <w:nsid w:val="2F0876BC"/>
    <w:multiLevelType w:val="multilevel"/>
    <w:tmpl w:val="AACCD900"/>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325A57B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9"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15:restartNumberingAfterBreak="0">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8"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0"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1"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5"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6"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8"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9" w15:restartNumberingAfterBreak="0">
    <w:nsid w:val="72736A04"/>
    <w:multiLevelType w:val="hybridMultilevel"/>
    <w:tmpl w:val="B42211DE"/>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40" w15:restartNumberingAfterBreak="0">
    <w:nsid w:val="75DA7C1A"/>
    <w:multiLevelType w:val="multilevel"/>
    <w:tmpl w:val="6EF05BD6"/>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15:restartNumberingAfterBreak="0">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3"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8"/>
  </w:num>
  <w:num w:numId="2">
    <w:abstractNumId w:val="31"/>
  </w:num>
  <w:num w:numId="3">
    <w:abstractNumId w:val="30"/>
  </w:num>
  <w:num w:numId="4">
    <w:abstractNumId w:val="36"/>
  </w:num>
  <w:num w:numId="5">
    <w:abstractNumId w:val="27"/>
  </w:num>
  <w:num w:numId="6">
    <w:abstractNumId w:val="29"/>
  </w:num>
  <w:num w:numId="7">
    <w:abstractNumId w:val="5"/>
  </w:num>
  <w:num w:numId="8">
    <w:abstractNumId w:val="2"/>
  </w:num>
  <w:num w:numId="9">
    <w:abstractNumId w:val="17"/>
  </w:num>
  <w:num w:numId="10">
    <w:abstractNumId w:val="42"/>
  </w:num>
  <w:num w:numId="11">
    <w:abstractNumId w:val="34"/>
  </w:num>
  <w:num w:numId="12">
    <w:abstractNumId w:val="10"/>
  </w:num>
  <w:num w:numId="13">
    <w:abstractNumId w:val="3"/>
  </w:num>
  <w:num w:numId="14">
    <w:abstractNumId w:val="4"/>
  </w:num>
  <w:num w:numId="15">
    <w:abstractNumId w:val="33"/>
  </w:num>
  <w:num w:numId="16">
    <w:abstractNumId w:val="43"/>
  </w:num>
  <w:num w:numId="17">
    <w:abstractNumId w:val="20"/>
  </w:num>
  <w:num w:numId="18">
    <w:abstractNumId w:val="21"/>
  </w:num>
  <w:num w:numId="19">
    <w:abstractNumId w:val="19"/>
  </w:num>
  <w:num w:numId="20">
    <w:abstractNumId w:val="11"/>
  </w:num>
  <w:num w:numId="21">
    <w:abstractNumId w:val="24"/>
  </w:num>
  <w:num w:numId="22">
    <w:abstractNumId w:val="37"/>
  </w:num>
  <w:num w:numId="23">
    <w:abstractNumId w:val="23"/>
  </w:num>
  <w:num w:numId="24">
    <w:abstractNumId w:val="0"/>
  </w:num>
  <w:num w:numId="25">
    <w:abstractNumId w:val="26"/>
  </w:num>
  <w:num w:numId="26">
    <w:abstractNumId w:val="15"/>
  </w:num>
  <w:num w:numId="27">
    <w:abstractNumId w:val="32"/>
  </w:num>
  <w:num w:numId="28">
    <w:abstractNumId w:val="22"/>
  </w:num>
  <w:num w:numId="29">
    <w:abstractNumId w:val="9"/>
  </w:num>
  <w:num w:numId="30">
    <w:abstractNumId w:val="35"/>
  </w:num>
  <w:num w:numId="31">
    <w:abstractNumId w:val="8"/>
  </w:num>
  <w:num w:numId="32">
    <w:abstractNumId w:val="13"/>
  </w:num>
  <w:num w:numId="33">
    <w:abstractNumId w:val="28"/>
  </w:num>
  <w:num w:numId="34">
    <w:abstractNumId w:val="6"/>
  </w:num>
  <w:num w:numId="35">
    <w:abstractNumId w:val="38"/>
  </w:num>
  <w:num w:numId="36">
    <w:abstractNumId w:val="12"/>
  </w:num>
  <w:num w:numId="37">
    <w:abstractNumId w:val="41"/>
  </w:num>
  <w:num w:numId="38">
    <w:abstractNumId w:val="25"/>
  </w:num>
  <w:num w:numId="39">
    <w:abstractNumId w:val="1"/>
  </w:num>
  <w:num w:numId="40">
    <w:abstractNumId w:val="40"/>
  </w:num>
  <w:num w:numId="41">
    <w:abstractNumId w:val="14"/>
  </w:num>
  <w:num w:numId="42">
    <w:abstractNumId w:val="7"/>
  </w:num>
  <w:num w:numId="43">
    <w:abstractNumId w:val="1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07037"/>
    <w:rsid w:val="00010140"/>
    <w:rsid w:val="00010298"/>
    <w:rsid w:val="000103AD"/>
    <w:rsid w:val="00010590"/>
    <w:rsid w:val="00010A9A"/>
    <w:rsid w:val="000120DA"/>
    <w:rsid w:val="00012EAE"/>
    <w:rsid w:val="00013BAA"/>
    <w:rsid w:val="00014BD0"/>
    <w:rsid w:val="00020664"/>
    <w:rsid w:val="000216EC"/>
    <w:rsid w:val="0002179F"/>
    <w:rsid w:val="000219F0"/>
    <w:rsid w:val="0002352C"/>
    <w:rsid w:val="00024A0F"/>
    <w:rsid w:val="000251DA"/>
    <w:rsid w:val="00027332"/>
    <w:rsid w:val="00027346"/>
    <w:rsid w:val="0003044F"/>
    <w:rsid w:val="00032A0F"/>
    <w:rsid w:val="00033013"/>
    <w:rsid w:val="0003466E"/>
    <w:rsid w:val="000347B3"/>
    <w:rsid w:val="00034AA4"/>
    <w:rsid w:val="000355FE"/>
    <w:rsid w:val="0003571A"/>
    <w:rsid w:val="000357AB"/>
    <w:rsid w:val="0003640B"/>
    <w:rsid w:val="00036977"/>
    <w:rsid w:val="0003706B"/>
    <w:rsid w:val="000372DF"/>
    <w:rsid w:val="00037421"/>
    <w:rsid w:val="000374BE"/>
    <w:rsid w:val="00037B73"/>
    <w:rsid w:val="000401D9"/>
    <w:rsid w:val="00040D4E"/>
    <w:rsid w:val="00041D14"/>
    <w:rsid w:val="00041F61"/>
    <w:rsid w:val="000423AB"/>
    <w:rsid w:val="0004297E"/>
    <w:rsid w:val="000440A0"/>
    <w:rsid w:val="00044325"/>
    <w:rsid w:val="00044C6E"/>
    <w:rsid w:val="000454C3"/>
    <w:rsid w:val="000463EE"/>
    <w:rsid w:val="00046CDE"/>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25"/>
    <w:rsid w:val="00080CC1"/>
    <w:rsid w:val="00081477"/>
    <w:rsid w:val="00081CEB"/>
    <w:rsid w:val="00082C6B"/>
    <w:rsid w:val="00082FC2"/>
    <w:rsid w:val="00083F19"/>
    <w:rsid w:val="000849C2"/>
    <w:rsid w:val="00084C38"/>
    <w:rsid w:val="000858B4"/>
    <w:rsid w:val="0008599C"/>
    <w:rsid w:val="00085B5E"/>
    <w:rsid w:val="0008616C"/>
    <w:rsid w:val="0008665C"/>
    <w:rsid w:val="00086A83"/>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4403"/>
    <w:rsid w:val="000A671B"/>
    <w:rsid w:val="000B0834"/>
    <w:rsid w:val="000B0DC4"/>
    <w:rsid w:val="000B1367"/>
    <w:rsid w:val="000B3147"/>
    <w:rsid w:val="000B32F7"/>
    <w:rsid w:val="000B3B3C"/>
    <w:rsid w:val="000B3EC8"/>
    <w:rsid w:val="000B3FF6"/>
    <w:rsid w:val="000B51C9"/>
    <w:rsid w:val="000B58CF"/>
    <w:rsid w:val="000B62CA"/>
    <w:rsid w:val="000B7C76"/>
    <w:rsid w:val="000C0ABC"/>
    <w:rsid w:val="000C0B17"/>
    <w:rsid w:val="000C0BAF"/>
    <w:rsid w:val="000C136C"/>
    <w:rsid w:val="000C147C"/>
    <w:rsid w:val="000C1819"/>
    <w:rsid w:val="000C1B3D"/>
    <w:rsid w:val="000C1D23"/>
    <w:rsid w:val="000C36BE"/>
    <w:rsid w:val="000C42BB"/>
    <w:rsid w:val="000C612B"/>
    <w:rsid w:val="000C63F4"/>
    <w:rsid w:val="000D003C"/>
    <w:rsid w:val="000D00F8"/>
    <w:rsid w:val="000D0D39"/>
    <w:rsid w:val="000D3619"/>
    <w:rsid w:val="000D6486"/>
    <w:rsid w:val="000D6878"/>
    <w:rsid w:val="000D7431"/>
    <w:rsid w:val="000D76D6"/>
    <w:rsid w:val="000E058D"/>
    <w:rsid w:val="000E0815"/>
    <w:rsid w:val="000E2489"/>
    <w:rsid w:val="000E3B94"/>
    <w:rsid w:val="000E4A2A"/>
    <w:rsid w:val="000E4A57"/>
    <w:rsid w:val="000E5CFA"/>
    <w:rsid w:val="000E5FDF"/>
    <w:rsid w:val="000E6027"/>
    <w:rsid w:val="000E6F6D"/>
    <w:rsid w:val="000F0FBE"/>
    <w:rsid w:val="000F1AC0"/>
    <w:rsid w:val="000F1EEC"/>
    <w:rsid w:val="000F3777"/>
    <w:rsid w:val="000F3868"/>
    <w:rsid w:val="000F3894"/>
    <w:rsid w:val="0010198A"/>
    <w:rsid w:val="00101C45"/>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24B"/>
    <w:rsid w:val="001176EC"/>
    <w:rsid w:val="00117C7E"/>
    <w:rsid w:val="0012026C"/>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20A5"/>
    <w:rsid w:val="00143747"/>
    <w:rsid w:val="001453A8"/>
    <w:rsid w:val="00147CBF"/>
    <w:rsid w:val="00147D9A"/>
    <w:rsid w:val="00150ACB"/>
    <w:rsid w:val="00150D62"/>
    <w:rsid w:val="0015243B"/>
    <w:rsid w:val="00152C87"/>
    <w:rsid w:val="00154E6C"/>
    <w:rsid w:val="00156760"/>
    <w:rsid w:val="00156E36"/>
    <w:rsid w:val="00157E69"/>
    <w:rsid w:val="00157F12"/>
    <w:rsid w:val="0016104B"/>
    <w:rsid w:val="00161261"/>
    <w:rsid w:val="0016142A"/>
    <w:rsid w:val="00161532"/>
    <w:rsid w:val="00162670"/>
    <w:rsid w:val="00162EB5"/>
    <w:rsid w:val="00163654"/>
    <w:rsid w:val="0016692F"/>
    <w:rsid w:val="00166975"/>
    <w:rsid w:val="00166A7A"/>
    <w:rsid w:val="00166CBA"/>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3178"/>
    <w:rsid w:val="0019385D"/>
    <w:rsid w:val="00194724"/>
    <w:rsid w:val="00194A0F"/>
    <w:rsid w:val="001962C3"/>
    <w:rsid w:val="00196ED7"/>
    <w:rsid w:val="001977BE"/>
    <w:rsid w:val="00197B19"/>
    <w:rsid w:val="001A0506"/>
    <w:rsid w:val="001A142F"/>
    <w:rsid w:val="001A290D"/>
    <w:rsid w:val="001A2EC1"/>
    <w:rsid w:val="001A2F68"/>
    <w:rsid w:val="001A31E1"/>
    <w:rsid w:val="001A3434"/>
    <w:rsid w:val="001A34F0"/>
    <w:rsid w:val="001A351A"/>
    <w:rsid w:val="001A3FE6"/>
    <w:rsid w:val="001A4D52"/>
    <w:rsid w:val="001A51C5"/>
    <w:rsid w:val="001A5954"/>
    <w:rsid w:val="001A599A"/>
    <w:rsid w:val="001A6D57"/>
    <w:rsid w:val="001A6E9C"/>
    <w:rsid w:val="001B01E7"/>
    <w:rsid w:val="001B05D5"/>
    <w:rsid w:val="001B1189"/>
    <w:rsid w:val="001B15B5"/>
    <w:rsid w:val="001B2A96"/>
    <w:rsid w:val="001B32BB"/>
    <w:rsid w:val="001B34BA"/>
    <w:rsid w:val="001B3AF3"/>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112"/>
    <w:rsid w:val="001E0BD2"/>
    <w:rsid w:val="001E2A2D"/>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1337"/>
    <w:rsid w:val="0021163A"/>
    <w:rsid w:val="0021202B"/>
    <w:rsid w:val="00213C24"/>
    <w:rsid w:val="00214217"/>
    <w:rsid w:val="0021426A"/>
    <w:rsid w:val="00214413"/>
    <w:rsid w:val="0021458D"/>
    <w:rsid w:val="00214AE5"/>
    <w:rsid w:val="002160A8"/>
    <w:rsid w:val="002162A3"/>
    <w:rsid w:val="00217F61"/>
    <w:rsid w:val="002223B6"/>
    <w:rsid w:val="00222917"/>
    <w:rsid w:val="002239AB"/>
    <w:rsid w:val="00224E27"/>
    <w:rsid w:val="00224F0F"/>
    <w:rsid w:val="002252D9"/>
    <w:rsid w:val="00225615"/>
    <w:rsid w:val="00225D5E"/>
    <w:rsid w:val="00226951"/>
    <w:rsid w:val="0022719E"/>
    <w:rsid w:val="00227A5E"/>
    <w:rsid w:val="00227D34"/>
    <w:rsid w:val="00227FE8"/>
    <w:rsid w:val="002313B1"/>
    <w:rsid w:val="00231984"/>
    <w:rsid w:val="0023199C"/>
    <w:rsid w:val="00232B87"/>
    <w:rsid w:val="002339F0"/>
    <w:rsid w:val="00233D27"/>
    <w:rsid w:val="00233FDE"/>
    <w:rsid w:val="00235CA0"/>
    <w:rsid w:val="00236BB1"/>
    <w:rsid w:val="00236C08"/>
    <w:rsid w:val="00237289"/>
    <w:rsid w:val="00237D13"/>
    <w:rsid w:val="00241061"/>
    <w:rsid w:val="00241396"/>
    <w:rsid w:val="00244807"/>
    <w:rsid w:val="002455D6"/>
    <w:rsid w:val="00245D2D"/>
    <w:rsid w:val="00246B67"/>
    <w:rsid w:val="00246FEA"/>
    <w:rsid w:val="0025085A"/>
    <w:rsid w:val="00250A27"/>
    <w:rsid w:val="00250F03"/>
    <w:rsid w:val="002512F8"/>
    <w:rsid w:val="00252C52"/>
    <w:rsid w:val="00254447"/>
    <w:rsid w:val="0025457B"/>
    <w:rsid w:val="0025458A"/>
    <w:rsid w:val="0025483E"/>
    <w:rsid w:val="0025500E"/>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D63"/>
    <w:rsid w:val="002744DD"/>
    <w:rsid w:val="00274B5E"/>
    <w:rsid w:val="00274E8A"/>
    <w:rsid w:val="002761F4"/>
    <w:rsid w:val="002819CC"/>
    <w:rsid w:val="00282171"/>
    <w:rsid w:val="00283DB6"/>
    <w:rsid w:val="00284077"/>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5A1E"/>
    <w:rsid w:val="002C602F"/>
    <w:rsid w:val="002C76A3"/>
    <w:rsid w:val="002C7BBA"/>
    <w:rsid w:val="002C7C2B"/>
    <w:rsid w:val="002D0758"/>
    <w:rsid w:val="002D0A53"/>
    <w:rsid w:val="002D14B1"/>
    <w:rsid w:val="002D355F"/>
    <w:rsid w:val="002D48A6"/>
    <w:rsid w:val="002D4F98"/>
    <w:rsid w:val="002D50D6"/>
    <w:rsid w:val="002D5B95"/>
    <w:rsid w:val="002D5DA0"/>
    <w:rsid w:val="002D62A9"/>
    <w:rsid w:val="002D67A5"/>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BEC"/>
    <w:rsid w:val="002F6EEF"/>
    <w:rsid w:val="002F72C0"/>
    <w:rsid w:val="002F799F"/>
    <w:rsid w:val="003014C2"/>
    <w:rsid w:val="003027D0"/>
    <w:rsid w:val="003028DB"/>
    <w:rsid w:val="00304D05"/>
    <w:rsid w:val="00304D49"/>
    <w:rsid w:val="00304F79"/>
    <w:rsid w:val="003055FA"/>
    <w:rsid w:val="00306E09"/>
    <w:rsid w:val="00307A0E"/>
    <w:rsid w:val="00312022"/>
    <w:rsid w:val="003127FA"/>
    <w:rsid w:val="0031385F"/>
    <w:rsid w:val="0031483B"/>
    <w:rsid w:val="00314876"/>
    <w:rsid w:val="003168C2"/>
    <w:rsid w:val="00317B29"/>
    <w:rsid w:val="00317B6A"/>
    <w:rsid w:val="00317F77"/>
    <w:rsid w:val="003202C1"/>
    <w:rsid w:val="00320A59"/>
    <w:rsid w:val="00325826"/>
    <w:rsid w:val="00325DD9"/>
    <w:rsid w:val="00326649"/>
    <w:rsid w:val="003268E2"/>
    <w:rsid w:val="00326D04"/>
    <w:rsid w:val="00326FFD"/>
    <w:rsid w:val="0032713F"/>
    <w:rsid w:val="00331B78"/>
    <w:rsid w:val="00332AD8"/>
    <w:rsid w:val="00333A16"/>
    <w:rsid w:val="00334502"/>
    <w:rsid w:val="003353F3"/>
    <w:rsid w:val="00335F59"/>
    <w:rsid w:val="00337562"/>
    <w:rsid w:val="00337978"/>
    <w:rsid w:val="00337C76"/>
    <w:rsid w:val="00341757"/>
    <w:rsid w:val="003418C3"/>
    <w:rsid w:val="00342371"/>
    <w:rsid w:val="003435FA"/>
    <w:rsid w:val="003445A2"/>
    <w:rsid w:val="003445AC"/>
    <w:rsid w:val="00346BE0"/>
    <w:rsid w:val="003478B4"/>
    <w:rsid w:val="00350454"/>
    <w:rsid w:val="00350D8D"/>
    <w:rsid w:val="00351AA0"/>
    <w:rsid w:val="00352F47"/>
    <w:rsid w:val="00353516"/>
    <w:rsid w:val="0035445A"/>
    <w:rsid w:val="0035463A"/>
    <w:rsid w:val="00356383"/>
    <w:rsid w:val="00357A2C"/>
    <w:rsid w:val="003608F0"/>
    <w:rsid w:val="00360B68"/>
    <w:rsid w:val="003620CD"/>
    <w:rsid w:val="00363F09"/>
    <w:rsid w:val="00364714"/>
    <w:rsid w:val="00364A83"/>
    <w:rsid w:val="00367957"/>
    <w:rsid w:val="00367D44"/>
    <w:rsid w:val="003705EF"/>
    <w:rsid w:val="003710C1"/>
    <w:rsid w:val="003719EC"/>
    <w:rsid w:val="00376CEF"/>
    <w:rsid w:val="003770AC"/>
    <w:rsid w:val="003770FA"/>
    <w:rsid w:val="003773F8"/>
    <w:rsid w:val="003777B0"/>
    <w:rsid w:val="00377A66"/>
    <w:rsid w:val="00377A82"/>
    <w:rsid w:val="00381A75"/>
    <w:rsid w:val="00383EDE"/>
    <w:rsid w:val="00383F46"/>
    <w:rsid w:val="00384852"/>
    <w:rsid w:val="00385BC8"/>
    <w:rsid w:val="00386F10"/>
    <w:rsid w:val="0038707B"/>
    <w:rsid w:val="00387612"/>
    <w:rsid w:val="003900A2"/>
    <w:rsid w:val="003905CA"/>
    <w:rsid w:val="003906FF"/>
    <w:rsid w:val="00393529"/>
    <w:rsid w:val="003950EC"/>
    <w:rsid w:val="0039519F"/>
    <w:rsid w:val="003972C7"/>
    <w:rsid w:val="00397A13"/>
    <w:rsid w:val="00397AA4"/>
    <w:rsid w:val="00397D9D"/>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5839"/>
    <w:rsid w:val="003C691E"/>
    <w:rsid w:val="003C69DB"/>
    <w:rsid w:val="003D01AF"/>
    <w:rsid w:val="003D089C"/>
    <w:rsid w:val="003D1AD5"/>
    <w:rsid w:val="003D4908"/>
    <w:rsid w:val="003D5DA9"/>
    <w:rsid w:val="003D5EAB"/>
    <w:rsid w:val="003D7335"/>
    <w:rsid w:val="003E1FF4"/>
    <w:rsid w:val="003E40B5"/>
    <w:rsid w:val="003E4A67"/>
    <w:rsid w:val="003E4AAE"/>
    <w:rsid w:val="003E4DD8"/>
    <w:rsid w:val="003E55FA"/>
    <w:rsid w:val="003E612F"/>
    <w:rsid w:val="003E6E62"/>
    <w:rsid w:val="003E7DD2"/>
    <w:rsid w:val="003E7F3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794"/>
    <w:rsid w:val="0040398B"/>
    <w:rsid w:val="0040414A"/>
    <w:rsid w:val="00404CB9"/>
    <w:rsid w:val="00404DD8"/>
    <w:rsid w:val="00405E52"/>
    <w:rsid w:val="00406BFE"/>
    <w:rsid w:val="00407603"/>
    <w:rsid w:val="004076BF"/>
    <w:rsid w:val="0041016A"/>
    <w:rsid w:val="00410F38"/>
    <w:rsid w:val="004110C6"/>
    <w:rsid w:val="00411191"/>
    <w:rsid w:val="00411B86"/>
    <w:rsid w:val="00411CF0"/>
    <w:rsid w:val="00411F72"/>
    <w:rsid w:val="00412E8E"/>
    <w:rsid w:val="004144C5"/>
    <w:rsid w:val="00415D76"/>
    <w:rsid w:val="00415F7B"/>
    <w:rsid w:val="00416FC9"/>
    <w:rsid w:val="00417538"/>
    <w:rsid w:val="004177B4"/>
    <w:rsid w:val="0041793F"/>
    <w:rsid w:val="00420504"/>
    <w:rsid w:val="00421356"/>
    <w:rsid w:val="00423736"/>
    <w:rsid w:val="00423F13"/>
    <w:rsid w:val="00424E6F"/>
    <w:rsid w:val="0042540D"/>
    <w:rsid w:val="00425AD7"/>
    <w:rsid w:val="00425D52"/>
    <w:rsid w:val="004260DF"/>
    <w:rsid w:val="004309AD"/>
    <w:rsid w:val="004310C7"/>
    <w:rsid w:val="004331E9"/>
    <w:rsid w:val="004342B7"/>
    <w:rsid w:val="00435609"/>
    <w:rsid w:val="00435C24"/>
    <w:rsid w:val="0044104C"/>
    <w:rsid w:val="004418F9"/>
    <w:rsid w:val="00443C32"/>
    <w:rsid w:val="00443FE3"/>
    <w:rsid w:val="00444226"/>
    <w:rsid w:val="004458AB"/>
    <w:rsid w:val="00445D8F"/>
    <w:rsid w:val="0044643B"/>
    <w:rsid w:val="004475CC"/>
    <w:rsid w:val="0045017E"/>
    <w:rsid w:val="00450BED"/>
    <w:rsid w:val="00451063"/>
    <w:rsid w:val="004513C2"/>
    <w:rsid w:val="00451ABA"/>
    <w:rsid w:val="00452EA1"/>
    <w:rsid w:val="00453435"/>
    <w:rsid w:val="00454E29"/>
    <w:rsid w:val="00455959"/>
    <w:rsid w:val="00455F8A"/>
    <w:rsid w:val="004560F5"/>
    <w:rsid w:val="004569F4"/>
    <w:rsid w:val="00456BC1"/>
    <w:rsid w:val="00457A15"/>
    <w:rsid w:val="0046135E"/>
    <w:rsid w:val="0046200B"/>
    <w:rsid w:val="00463D0E"/>
    <w:rsid w:val="00463D46"/>
    <w:rsid w:val="00463FD8"/>
    <w:rsid w:val="00464CD0"/>
    <w:rsid w:val="00466E6C"/>
    <w:rsid w:val="004677E0"/>
    <w:rsid w:val="00467FEB"/>
    <w:rsid w:val="00470647"/>
    <w:rsid w:val="0047214D"/>
    <w:rsid w:val="00472637"/>
    <w:rsid w:val="0047336E"/>
    <w:rsid w:val="00474099"/>
    <w:rsid w:val="004751CD"/>
    <w:rsid w:val="0047568D"/>
    <w:rsid w:val="00475B54"/>
    <w:rsid w:val="00475E81"/>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478"/>
    <w:rsid w:val="004B2DAB"/>
    <w:rsid w:val="004B3DE6"/>
    <w:rsid w:val="004B436F"/>
    <w:rsid w:val="004B550F"/>
    <w:rsid w:val="004B617C"/>
    <w:rsid w:val="004B78F3"/>
    <w:rsid w:val="004B7C13"/>
    <w:rsid w:val="004C164B"/>
    <w:rsid w:val="004C3E95"/>
    <w:rsid w:val="004C467B"/>
    <w:rsid w:val="004C6150"/>
    <w:rsid w:val="004C66AB"/>
    <w:rsid w:val="004C673C"/>
    <w:rsid w:val="004C67F9"/>
    <w:rsid w:val="004C6E14"/>
    <w:rsid w:val="004C7662"/>
    <w:rsid w:val="004D202D"/>
    <w:rsid w:val="004D35B2"/>
    <w:rsid w:val="004D3922"/>
    <w:rsid w:val="004D40E3"/>
    <w:rsid w:val="004D5BFB"/>
    <w:rsid w:val="004D6A71"/>
    <w:rsid w:val="004D70A2"/>
    <w:rsid w:val="004D78A1"/>
    <w:rsid w:val="004E0128"/>
    <w:rsid w:val="004E0F6A"/>
    <w:rsid w:val="004E12FF"/>
    <w:rsid w:val="004E2747"/>
    <w:rsid w:val="004E3617"/>
    <w:rsid w:val="004E3F2E"/>
    <w:rsid w:val="004E4B60"/>
    <w:rsid w:val="004E4DC1"/>
    <w:rsid w:val="004E607D"/>
    <w:rsid w:val="004E7195"/>
    <w:rsid w:val="004F04A1"/>
    <w:rsid w:val="004F1194"/>
    <w:rsid w:val="004F14C5"/>
    <w:rsid w:val="004F2099"/>
    <w:rsid w:val="004F21AE"/>
    <w:rsid w:val="004F2C8A"/>
    <w:rsid w:val="004F3806"/>
    <w:rsid w:val="004F3D0D"/>
    <w:rsid w:val="004F5EB9"/>
    <w:rsid w:val="004F788C"/>
    <w:rsid w:val="00500FE2"/>
    <w:rsid w:val="005018A2"/>
    <w:rsid w:val="00502518"/>
    <w:rsid w:val="00503618"/>
    <w:rsid w:val="00503DC4"/>
    <w:rsid w:val="0050407E"/>
    <w:rsid w:val="00504531"/>
    <w:rsid w:val="00504DBC"/>
    <w:rsid w:val="00504DBF"/>
    <w:rsid w:val="00505965"/>
    <w:rsid w:val="00506A1E"/>
    <w:rsid w:val="00506F79"/>
    <w:rsid w:val="00507270"/>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21C"/>
    <w:rsid w:val="0053795C"/>
    <w:rsid w:val="00537D43"/>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4CAC"/>
    <w:rsid w:val="00554CE1"/>
    <w:rsid w:val="00554F7F"/>
    <w:rsid w:val="00555AFA"/>
    <w:rsid w:val="00555D35"/>
    <w:rsid w:val="005562DC"/>
    <w:rsid w:val="00556301"/>
    <w:rsid w:val="005567BD"/>
    <w:rsid w:val="005575EF"/>
    <w:rsid w:val="005575F5"/>
    <w:rsid w:val="00557E2F"/>
    <w:rsid w:val="00560101"/>
    <w:rsid w:val="0056276D"/>
    <w:rsid w:val="005637B7"/>
    <w:rsid w:val="00564A7F"/>
    <w:rsid w:val="005654DC"/>
    <w:rsid w:val="00565777"/>
    <w:rsid w:val="00566556"/>
    <w:rsid w:val="005705F9"/>
    <w:rsid w:val="00570755"/>
    <w:rsid w:val="005714B2"/>
    <w:rsid w:val="0057274A"/>
    <w:rsid w:val="00572892"/>
    <w:rsid w:val="00573C60"/>
    <w:rsid w:val="0057494E"/>
    <w:rsid w:val="0057592D"/>
    <w:rsid w:val="005764B1"/>
    <w:rsid w:val="00576BE5"/>
    <w:rsid w:val="00576D34"/>
    <w:rsid w:val="00577060"/>
    <w:rsid w:val="00577F4A"/>
    <w:rsid w:val="00581213"/>
    <w:rsid w:val="00581302"/>
    <w:rsid w:val="00581805"/>
    <w:rsid w:val="00582BD7"/>
    <w:rsid w:val="00583630"/>
    <w:rsid w:val="00583A0A"/>
    <w:rsid w:val="005858CD"/>
    <w:rsid w:val="00585B7B"/>
    <w:rsid w:val="00587C74"/>
    <w:rsid w:val="00590DD0"/>
    <w:rsid w:val="00591268"/>
    <w:rsid w:val="0059138D"/>
    <w:rsid w:val="00592EB3"/>
    <w:rsid w:val="0059354C"/>
    <w:rsid w:val="00593973"/>
    <w:rsid w:val="00594C27"/>
    <w:rsid w:val="00594DEF"/>
    <w:rsid w:val="0059581E"/>
    <w:rsid w:val="005A02DC"/>
    <w:rsid w:val="005A03DE"/>
    <w:rsid w:val="005A077D"/>
    <w:rsid w:val="005A0EAC"/>
    <w:rsid w:val="005A19BE"/>
    <w:rsid w:val="005A2C74"/>
    <w:rsid w:val="005A2FED"/>
    <w:rsid w:val="005A518B"/>
    <w:rsid w:val="005A627E"/>
    <w:rsid w:val="005A6DC2"/>
    <w:rsid w:val="005A7083"/>
    <w:rsid w:val="005A7608"/>
    <w:rsid w:val="005A7644"/>
    <w:rsid w:val="005A7707"/>
    <w:rsid w:val="005B1318"/>
    <w:rsid w:val="005B1E9C"/>
    <w:rsid w:val="005B2307"/>
    <w:rsid w:val="005B2DD1"/>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17F"/>
    <w:rsid w:val="005D4235"/>
    <w:rsid w:val="005D4315"/>
    <w:rsid w:val="005D4A0C"/>
    <w:rsid w:val="005D564D"/>
    <w:rsid w:val="005D61EA"/>
    <w:rsid w:val="005D64B0"/>
    <w:rsid w:val="005D66E2"/>
    <w:rsid w:val="005D6B61"/>
    <w:rsid w:val="005D6B8A"/>
    <w:rsid w:val="005E05BC"/>
    <w:rsid w:val="005E145B"/>
    <w:rsid w:val="005E389B"/>
    <w:rsid w:val="005E3ACC"/>
    <w:rsid w:val="005E40D9"/>
    <w:rsid w:val="005E4159"/>
    <w:rsid w:val="005E4DF4"/>
    <w:rsid w:val="005F22A7"/>
    <w:rsid w:val="005F2BCF"/>
    <w:rsid w:val="005F3204"/>
    <w:rsid w:val="005F3AA1"/>
    <w:rsid w:val="005F58A9"/>
    <w:rsid w:val="005F6A42"/>
    <w:rsid w:val="00600DCE"/>
    <w:rsid w:val="00600E72"/>
    <w:rsid w:val="00600E9C"/>
    <w:rsid w:val="0060231D"/>
    <w:rsid w:val="00602697"/>
    <w:rsid w:val="00603AB8"/>
    <w:rsid w:val="00604944"/>
    <w:rsid w:val="00605A33"/>
    <w:rsid w:val="00606918"/>
    <w:rsid w:val="006107D6"/>
    <w:rsid w:val="0061090E"/>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105A"/>
    <w:rsid w:val="00653952"/>
    <w:rsid w:val="00653B95"/>
    <w:rsid w:val="00654274"/>
    <w:rsid w:val="00654FE3"/>
    <w:rsid w:val="006555D2"/>
    <w:rsid w:val="00655D23"/>
    <w:rsid w:val="0065692E"/>
    <w:rsid w:val="006606C8"/>
    <w:rsid w:val="006617A4"/>
    <w:rsid w:val="00661E07"/>
    <w:rsid w:val="00662C4D"/>
    <w:rsid w:val="00662F76"/>
    <w:rsid w:val="0066443C"/>
    <w:rsid w:val="00664540"/>
    <w:rsid w:val="0066504D"/>
    <w:rsid w:val="00666844"/>
    <w:rsid w:val="00666B4E"/>
    <w:rsid w:val="00666BEA"/>
    <w:rsid w:val="00667079"/>
    <w:rsid w:val="00667437"/>
    <w:rsid w:val="00670B6E"/>
    <w:rsid w:val="00671666"/>
    <w:rsid w:val="0067207D"/>
    <w:rsid w:val="006720CC"/>
    <w:rsid w:val="0067238F"/>
    <w:rsid w:val="00672827"/>
    <w:rsid w:val="00672CAB"/>
    <w:rsid w:val="00672D5A"/>
    <w:rsid w:val="006738C7"/>
    <w:rsid w:val="00675B02"/>
    <w:rsid w:val="00676453"/>
    <w:rsid w:val="00676573"/>
    <w:rsid w:val="006769A6"/>
    <w:rsid w:val="00680B3F"/>
    <w:rsid w:val="00681E25"/>
    <w:rsid w:val="00682170"/>
    <w:rsid w:val="006838F3"/>
    <w:rsid w:val="00683907"/>
    <w:rsid w:val="00685380"/>
    <w:rsid w:val="00685E09"/>
    <w:rsid w:val="0068655F"/>
    <w:rsid w:val="00687B8B"/>
    <w:rsid w:val="006908C3"/>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4E19"/>
    <w:rsid w:val="006B561A"/>
    <w:rsid w:val="006B5FDC"/>
    <w:rsid w:val="006B7381"/>
    <w:rsid w:val="006B76EE"/>
    <w:rsid w:val="006B7D9B"/>
    <w:rsid w:val="006C1D18"/>
    <w:rsid w:val="006C5D57"/>
    <w:rsid w:val="006C5DE6"/>
    <w:rsid w:val="006C697C"/>
    <w:rsid w:val="006D03B1"/>
    <w:rsid w:val="006D0962"/>
    <w:rsid w:val="006D43D1"/>
    <w:rsid w:val="006D531B"/>
    <w:rsid w:val="006D5A81"/>
    <w:rsid w:val="006D6BB4"/>
    <w:rsid w:val="006D759A"/>
    <w:rsid w:val="006D781E"/>
    <w:rsid w:val="006D7BDE"/>
    <w:rsid w:val="006E0FB6"/>
    <w:rsid w:val="006E1C0C"/>
    <w:rsid w:val="006E2009"/>
    <w:rsid w:val="006E4CBA"/>
    <w:rsid w:val="006E520B"/>
    <w:rsid w:val="006E522D"/>
    <w:rsid w:val="006E6160"/>
    <w:rsid w:val="006E6252"/>
    <w:rsid w:val="006E768C"/>
    <w:rsid w:val="006E78C3"/>
    <w:rsid w:val="006F0C4C"/>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D65"/>
    <w:rsid w:val="007351BE"/>
    <w:rsid w:val="00735453"/>
    <w:rsid w:val="00737AC1"/>
    <w:rsid w:val="0074024D"/>
    <w:rsid w:val="00741B85"/>
    <w:rsid w:val="007442E2"/>
    <w:rsid w:val="00746067"/>
    <w:rsid w:val="0075045D"/>
    <w:rsid w:val="00752F55"/>
    <w:rsid w:val="00754101"/>
    <w:rsid w:val="0075490B"/>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7B5"/>
    <w:rsid w:val="00776830"/>
    <w:rsid w:val="00776B8D"/>
    <w:rsid w:val="00776EE1"/>
    <w:rsid w:val="007770C5"/>
    <w:rsid w:val="007777AA"/>
    <w:rsid w:val="007809F2"/>
    <w:rsid w:val="00780BAD"/>
    <w:rsid w:val="007814E7"/>
    <w:rsid w:val="00781BCE"/>
    <w:rsid w:val="00783B51"/>
    <w:rsid w:val="00783BFA"/>
    <w:rsid w:val="00783C80"/>
    <w:rsid w:val="00785F44"/>
    <w:rsid w:val="00787371"/>
    <w:rsid w:val="007901B3"/>
    <w:rsid w:val="00790CFC"/>
    <w:rsid w:val="00791E64"/>
    <w:rsid w:val="0079247C"/>
    <w:rsid w:val="0079257F"/>
    <w:rsid w:val="007930DA"/>
    <w:rsid w:val="0079317A"/>
    <w:rsid w:val="00793C74"/>
    <w:rsid w:val="00795000"/>
    <w:rsid w:val="007951D8"/>
    <w:rsid w:val="00795A9E"/>
    <w:rsid w:val="0079616C"/>
    <w:rsid w:val="00797264"/>
    <w:rsid w:val="0079750D"/>
    <w:rsid w:val="007A0D97"/>
    <w:rsid w:val="007A1337"/>
    <w:rsid w:val="007A21A4"/>
    <w:rsid w:val="007A2311"/>
    <w:rsid w:val="007A4497"/>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87A"/>
    <w:rsid w:val="007C05FF"/>
    <w:rsid w:val="007C0D99"/>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7417"/>
    <w:rsid w:val="007E0148"/>
    <w:rsid w:val="007E0D5F"/>
    <w:rsid w:val="007E1E49"/>
    <w:rsid w:val="007E2464"/>
    <w:rsid w:val="007E36FC"/>
    <w:rsid w:val="007E5095"/>
    <w:rsid w:val="007E529F"/>
    <w:rsid w:val="007E5767"/>
    <w:rsid w:val="007E6314"/>
    <w:rsid w:val="007E71C1"/>
    <w:rsid w:val="007E7F9D"/>
    <w:rsid w:val="007F0A35"/>
    <w:rsid w:val="007F12ED"/>
    <w:rsid w:val="007F1F1C"/>
    <w:rsid w:val="007F323B"/>
    <w:rsid w:val="007F3911"/>
    <w:rsid w:val="007F3F77"/>
    <w:rsid w:val="007F4741"/>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5BB2"/>
    <w:rsid w:val="008070CF"/>
    <w:rsid w:val="00807138"/>
    <w:rsid w:val="0080783F"/>
    <w:rsid w:val="0081028A"/>
    <w:rsid w:val="008134F6"/>
    <w:rsid w:val="0081654C"/>
    <w:rsid w:val="00816572"/>
    <w:rsid w:val="0081704B"/>
    <w:rsid w:val="008202CC"/>
    <w:rsid w:val="008212A7"/>
    <w:rsid w:val="008221C8"/>
    <w:rsid w:val="0082231A"/>
    <w:rsid w:val="00823CD9"/>
    <w:rsid w:val="008243FF"/>
    <w:rsid w:val="00826116"/>
    <w:rsid w:val="0082783E"/>
    <w:rsid w:val="00830DCA"/>
    <w:rsid w:val="00830E80"/>
    <w:rsid w:val="00831A72"/>
    <w:rsid w:val="00832B1D"/>
    <w:rsid w:val="00833325"/>
    <w:rsid w:val="00833D7A"/>
    <w:rsid w:val="00834B1C"/>
    <w:rsid w:val="0083519C"/>
    <w:rsid w:val="008367F4"/>
    <w:rsid w:val="00836D7C"/>
    <w:rsid w:val="008373D3"/>
    <w:rsid w:val="0084066D"/>
    <w:rsid w:val="00840C79"/>
    <w:rsid w:val="00841960"/>
    <w:rsid w:val="00841BE4"/>
    <w:rsid w:val="008423FC"/>
    <w:rsid w:val="00842544"/>
    <w:rsid w:val="0084276C"/>
    <w:rsid w:val="00842E98"/>
    <w:rsid w:val="0084316D"/>
    <w:rsid w:val="008431E8"/>
    <w:rsid w:val="00843418"/>
    <w:rsid w:val="00843444"/>
    <w:rsid w:val="008434FD"/>
    <w:rsid w:val="00843AB5"/>
    <w:rsid w:val="00844660"/>
    <w:rsid w:val="00846518"/>
    <w:rsid w:val="00847CD3"/>
    <w:rsid w:val="00850449"/>
    <w:rsid w:val="008510B7"/>
    <w:rsid w:val="00852646"/>
    <w:rsid w:val="0085273F"/>
    <w:rsid w:val="00852749"/>
    <w:rsid w:val="00853066"/>
    <w:rsid w:val="0085329C"/>
    <w:rsid w:val="008533E0"/>
    <w:rsid w:val="00853B4B"/>
    <w:rsid w:val="00854DCF"/>
    <w:rsid w:val="0086173C"/>
    <w:rsid w:val="008629E0"/>
    <w:rsid w:val="008634F5"/>
    <w:rsid w:val="00863C67"/>
    <w:rsid w:val="00864958"/>
    <w:rsid w:val="0086571F"/>
    <w:rsid w:val="00865F4A"/>
    <w:rsid w:val="0086671A"/>
    <w:rsid w:val="00870F25"/>
    <w:rsid w:val="00870F9F"/>
    <w:rsid w:val="0087128F"/>
    <w:rsid w:val="00871CB3"/>
    <w:rsid w:val="008723BF"/>
    <w:rsid w:val="0087291F"/>
    <w:rsid w:val="008736C0"/>
    <w:rsid w:val="00873AFB"/>
    <w:rsid w:val="00873DC6"/>
    <w:rsid w:val="00873ED2"/>
    <w:rsid w:val="00874652"/>
    <w:rsid w:val="00874CCE"/>
    <w:rsid w:val="00874CD6"/>
    <w:rsid w:val="00877B2E"/>
    <w:rsid w:val="00877FBC"/>
    <w:rsid w:val="00880012"/>
    <w:rsid w:val="00882419"/>
    <w:rsid w:val="0088273C"/>
    <w:rsid w:val="00884A65"/>
    <w:rsid w:val="008860FC"/>
    <w:rsid w:val="008863D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D51"/>
    <w:rsid w:val="008B1D70"/>
    <w:rsid w:val="008B2279"/>
    <w:rsid w:val="008B27BF"/>
    <w:rsid w:val="008B3C16"/>
    <w:rsid w:val="008B50AE"/>
    <w:rsid w:val="008B53EA"/>
    <w:rsid w:val="008B55F4"/>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7B3A"/>
    <w:rsid w:val="008D7D52"/>
    <w:rsid w:val="008D7DAA"/>
    <w:rsid w:val="008E0672"/>
    <w:rsid w:val="008E08B5"/>
    <w:rsid w:val="008E09D1"/>
    <w:rsid w:val="008E0A34"/>
    <w:rsid w:val="008E120E"/>
    <w:rsid w:val="008E1AFF"/>
    <w:rsid w:val="008E2F46"/>
    <w:rsid w:val="008E2F5F"/>
    <w:rsid w:val="008E32DE"/>
    <w:rsid w:val="008E3775"/>
    <w:rsid w:val="008E403C"/>
    <w:rsid w:val="008E4101"/>
    <w:rsid w:val="008E4715"/>
    <w:rsid w:val="008E6979"/>
    <w:rsid w:val="008F0F03"/>
    <w:rsid w:val="008F1034"/>
    <w:rsid w:val="008F11A3"/>
    <w:rsid w:val="008F1376"/>
    <w:rsid w:val="008F1895"/>
    <w:rsid w:val="008F240C"/>
    <w:rsid w:val="008F245F"/>
    <w:rsid w:val="008F34DE"/>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1EE7"/>
    <w:rsid w:val="009122A7"/>
    <w:rsid w:val="00913388"/>
    <w:rsid w:val="00913AF7"/>
    <w:rsid w:val="00913B46"/>
    <w:rsid w:val="009146B5"/>
    <w:rsid w:val="00916055"/>
    <w:rsid w:val="0091656C"/>
    <w:rsid w:val="00916F7D"/>
    <w:rsid w:val="009179FA"/>
    <w:rsid w:val="009200CB"/>
    <w:rsid w:val="0092093A"/>
    <w:rsid w:val="00920A52"/>
    <w:rsid w:val="00920AFE"/>
    <w:rsid w:val="009212E2"/>
    <w:rsid w:val="00921C92"/>
    <w:rsid w:val="00921F54"/>
    <w:rsid w:val="00923147"/>
    <w:rsid w:val="00923486"/>
    <w:rsid w:val="009254BE"/>
    <w:rsid w:val="00925E01"/>
    <w:rsid w:val="00930905"/>
    <w:rsid w:val="00931200"/>
    <w:rsid w:val="00931DBE"/>
    <w:rsid w:val="009321E2"/>
    <w:rsid w:val="00932A30"/>
    <w:rsid w:val="00933A79"/>
    <w:rsid w:val="00933D45"/>
    <w:rsid w:val="009343C2"/>
    <w:rsid w:val="00934F68"/>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51967"/>
    <w:rsid w:val="00952E0F"/>
    <w:rsid w:val="0095432B"/>
    <w:rsid w:val="00955825"/>
    <w:rsid w:val="00955AF6"/>
    <w:rsid w:val="00955D2A"/>
    <w:rsid w:val="0095616A"/>
    <w:rsid w:val="00956847"/>
    <w:rsid w:val="00956B33"/>
    <w:rsid w:val="00957BFE"/>
    <w:rsid w:val="00960029"/>
    <w:rsid w:val="00961924"/>
    <w:rsid w:val="009627A0"/>
    <w:rsid w:val="0096294C"/>
    <w:rsid w:val="009629C7"/>
    <w:rsid w:val="00962C97"/>
    <w:rsid w:val="009631D8"/>
    <w:rsid w:val="00963D62"/>
    <w:rsid w:val="00964D71"/>
    <w:rsid w:val="009661DC"/>
    <w:rsid w:val="009667F8"/>
    <w:rsid w:val="00967D62"/>
    <w:rsid w:val="00970D16"/>
    <w:rsid w:val="0097189A"/>
    <w:rsid w:val="0097200A"/>
    <w:rsid w:val="00972944"/>
    <w:rsid w:val="009733F4"/>
    <w:rsid w:val="009736EB"/>
    <w:rsid w:val="009754A7"/>
    <w:rsid w:val="0097689E"/>
    <w:rsid w:val="00976CDB"/>
    <w:rsid w:val="0097714A"/>
    <w:rsid w:val="00977F8A"/>
    <w:rsid w:val="00980006"/>
    <w:rsid w:val="009848C9"/>
    <w:rsid w:val="009849CF"/>
    <w:rsid w:val="009879C2"/>
    <w:rsid w:val="00987CF4"/>
    <w:rsid w:val="00990076"/>
    <w:rsid w:val="00991790"/>
    <w:rsid w:val="00991845"/>
    <w:rsid w:val="00992558"/>
    <w:rsid w:val="0099370A"/>
    <w:rsid w:val="009950B3"/>
    <w:rsid w:val="00995D97"/>
    <w:rsid w:val="00996AEB"/>
    <w:rsid w:val="009A1463"/>
    <w:rsid w:val="009A41A2"/>
    <w:rsid w:val="009A454B"/>
    <w:rsid w:val="009A6BFC"/>
    <w:rsid w:val="009A7960"/>
    <w:rsid w:val="009B09FE"/>
    <w:rsid w:val="009B2854"/>
    <w:rsid w:val="009B2F21"/>
    <w:rsid w:val="009B49A0"/>
    <w:rsid w:val="009B774A"/>
    <w:rsid w:val="009C0BE4"/>
    <w:rsid w:val="009C17F0"/>
    <w:rsid w:val="009C451C"/>
    <w:rsid w:val="009C47D1"/>
    <w:rsid w:val="009C4A7C"/>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9F71CC"/>
    <w:rsid w:val="00A007D0"/>
    <w:rsid w:val="00A01AD1"/>
    <w:rsid w:val="00A02593"/>
    <w:rsid w:val="00A03798"/>
    <w:rsid w:val="00A0606B"/>
    <w:rsid w:val="00A06F61"/>
    <w:rsid w:val="00A07D34"/>
    <w:rsid w:val="00A10BB0"/>
    <w:rsid w:val="00A1231E"/>
    <w:rsid w:val="00A13034"/>
    <w:rsid w:val="00A13132"/>
    <w:rsid w:val="00A1339D"/>
    <w:rsid w:val="00A13445"/>
    <w:rsid w:val="00A13C5F"/>
    <w:rsid w:val="00A13CB9"/>
    <w:rsid w:val="00A15252"/>
    <w:rsid w:val="00A15B3C"/>
    <w:rsid w:val="00A16C78"/>
    <w:rsid w:val="00A17D77"/>
    <w:rsid w:val="00A2016E"/>
    <w:rsid w:val="00A2036F"/>
    <w:rsid w:val="00A208FB"/>
    <w:rsid w:val="00A21DDA"/>
    <w:rsid w:val="00A22F12"/>
    <w:rsid w:val="00A23073"/>
    <w:rsid w:val="00A231FE"/>
    <w:rsid w:val="00A2356A"/>
    <w:rsid w:val="00A235B8"/>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2EF1"/>
    <w:rsid w:val="00A43A10"/>
    <w:rsid w:val="00A43A41"/>
    <w:rsid w:val="00A43F04"/>
    <w:rsid w:val="00A44297"/>
    <w:rsid w:val="00A444EC"/>
    <w:rsid w:val="00A45BBB"/>
    <w:rsid w:val="00A46C40"/>
    <w:rsid w:val="00A47C5F"/>
    <w:rsid w:val="00A501EB"/>
    <w:rsid w:val="00A51E4D"/>
    <w:rsid w:val="00A51F07"/>
    <w:rsid w:val="00A524B8"/>
    <w:rsid w:val="00A5402D"/>
    <w:rsid w:val="00A55DFD"/>
    <w:rsid w:val="00A562C5"/>
    <w:rsid w:val="00A5709C"/>
    <w:rsid w:val="00A57753"/>
    <w:rsid w:val="00A62569"/>
    <w:rsid w:val="00A62C57"/>
    <w:rsid w:val="00A631A3"/>
    <w:rsid w:val="00A64217"/>
    <w:rsid w:val="00A65993"/>
    <w:rsid w:val="00A660A8"/>
    <w:rsid w:val="00A6630D"/>
    <w:rsid w:val="00A67C41"/>
    <w:rsid w:val="00A7205F"/>
    <w:rsid w:val="00A720FA"/>
    <w:rsid w:val="00A721D8"/>
    <w:rsid w:val="00A7341A"/>
    <w:rsid w:val="00A739AB"/>
    <w:rsid w:val="00A73A9C"/>
    <w:rsid w:val="00A73C69"/>
    <w:rsid w:val="00A75CB7"/>
    <w:rsid w:val="00A75FB6"/>
    <w:rsid w:val="00A81A75"/>
    <w:rsid w:val="00A820BD"/>
    <w:rsid w:val="00A826C2"/>
    <w:rsid w:val="00A83695"/>
    <w:rsid w:val="00A8393F"/>
    <w:rsid w:val="00A83AE4"/>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148"/>
    <w:rsid w:val="00AA33DE"/>
    <w:rsid w:val="00AA3C68"/>
    <w:rsid w:val="00AA4269"/>
    <w:rsid w:val="00AA4363"/>
    <w:rsid w:val="00AA4490"/>
    <w:rsid w:val="00AA5CA7"/>
    <w:rsid w:val="00AB15C3"/>
    <w:rsid w:val="00AB1DBC"/>
    <w:rsid w:val="00AB1ED1"/>
    <w:rsid w:val="00AB1FD4"/>
    <w:rsid w:val="00AB24EB"/>
    <w:rsid w:val="00AB251D"/>
    <w:rsid w:val="00AB3339"/>
    <w:rsid w:val="00AB3A31"/>
    <w:rsid w:val="00AB5059"/>
    <w:rsid w:val="00AB6336"/>
    <w:rsid w:val="00AB656C"/>
    <w:rsid w:val="00AB74FC"/>
    <w:rsid w:val="00AB7722"/>
    <w:rsid w:val="00AC2A7F"/>
    <w:rsid w:val="00AC4230"/>
    <w:rsid w:val="00AC4E3B"/>
    <w:rsid w:val="00AC557B"/>
    <w:rsid w:val="00AC5F81"/>
    <w:rsid w:val="00AC60AC"/>
    <w:rsid w:val="00AC624B"/>
    <w:rsid w:val="00AC7A31"/>
    <w:rsid w:val="00AD02C1"/>
    <w:rsid w:val="00AD1E01"/>
    <w:rsid w:val="00AD32CE"/>
    <w:rsid w:val="00AD3C61"/>
    <w:rsid w:val="00AD4674"/>
    <w:rsid w:val="00AD4F07"/>
    <w:rsid w:val="00AD537F"/>
    <w:rsid w:val="00AD584F"/>
    <w:rsid w:val="00AD5BEC"/>
    <w:rsid w:val="00AE3049"/>
    <w:rsid w:val="00AE38F5"/>
    <w:rsid w:val="00AE4B54"/>
    <w:rsid w:val="00AE4D61"/>
    <w:rsid w:val="00AE5461"/>
    <w:rsid w:val="00AE58E4"/>
    <w:rsid w:val="00AE69B5"/>
    <w:rsid w:val="00AF0996"/>
    <w:rsid w:val="00AF0C6F"/>
    <w:rsid w:val="00AF31BD"/>
    <w:rsid w:val="00AF3580"/>
    <w:rsid w:val="00AF3FB7"/>
    <w:rsid w:val="00AF54E9"/>
    <w:rsid w:val="00AF55F2"/>
    <w:rsid w:val="00AF657A"/>
    <w:rsid w:val="00AF76C1"/>
    <w:rsid w:val="00B002F8"/>
    <w:rsid w:val="00B0087D"/>
    <w:rsid w:val="00B010A9"/>
    <w:rsid w:val="00B01614"/>
    <w:rsid w:val="00B039A9"/>
    <w:rsid w:val="00B0417C"/>
    <w:rsid w:val="00B0437E"/>
    <w:rsid w:val="00B0535C"/>
    <w:rsid w:val="00B05D37"/>
    <w:rsid w:val="00B06326"/>
    <w:rsid w:val="00B072F4"/>
    <w:rsid w:val="00B106F1"/>
    <w:rsid w:val="00B109B1"/>
    <w:rsid w:val="00B10B0B"/>
    <w:rsid w:val="00B1173B"/>
    <w:rsid w:val="00B12FF4"/>
    <w:rsid w:val="00B13442"/>
    <w:rsid w:val="00B1425E"/>
    <w:rsid w:val="00B164F7"/>
    <w:rsid w:val="00B167F8"/>
    <w:rsid w:val="00B17109"/>
    <w:rsid w:val="00B2102D"/>
    <w:rsid w:val="00B231BE"/>
    <w:rsid w:val="00B23E1C"/>
    <w:rsid w:val="00B24229"/>
    <w:rsid w:val="00B244D4"/>
    <w:rsid w:val="00B24994"/>
    <w:rsid w:val="00B24FD3"/>
    <w:rsid w:val="00B251F9"/>
    <w:rsid w:val="00B25F1D"/>
    <w:rsid w:val="00B2664B"/>
    <w:rsid w:val="00B26938"/>
    <w:rsid w:val="00B2782A"/>
    <w:rsid w:val="00B301B4"/>
    <w:rsid w:val="00B30487"/>
    <w:rsid w:val="00B30B51"/>
    <w:rsid w:val="00B324F4"/>
    <w:rsid w:val="00B33243"/>
    <w:rsid w:val="00B336D8"/>
    <w:rsid w:val="00B34BFA"/>
    <w:rsid w:val="00B356A4"/>
    <w:rsid w:val="00B3582A"/>
    <w:rsid w:val="00B35B39"/>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EA7"/>
    <w:rsid w:val="00B56F28"/>
    <w:rsid w:val="00B57455"/>
    <w:rsid w:val="00B6059A"/>
    <w:rsid w:val="00B614A5"/>
    <w:rsid w:val="00B61944"/>
    <w:rsid w:val="00B61F69"/>
    <w:rsid w:val="00B6216C"/>
    <w:rsid w:val="00B65B75"/>
    <w:rsid w:val="00B6639D"/>
    <w:rsid w:val="00B6739A"/>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11D8"/>
    <w:rsid w:val="00B92E1A"/>
    <w:rsid w:val="00B93654"/>
    <w:rsid w:val="00B93D23"/>
    <w:rsid w:val="00B94951"/>
    <w:rsid w:val="00B95D33"/>
    <w:rsid w:val="00B96B6E"/>
    <w:rsid w:val="00B96CA3"/>
    <w:rsid w:val="00B97591"/>
    <w:rsid w:val="00B97B6E"/>
    <w:rsid w:val="00BA006C"/>
    <w:rsid w:val="00BA20B0"/>
    <w:rsid w:val="00BA29CE"/>
    <w:rsid w:val="00BA3159"/>
    <w:rsid w:val="00BA372F"/>
    <w:rsid w:val="00BA4E67"/>
    <w:rsid w:val="00BA5CA2"/>
    <w:rsid w:val="00BA6156"/>
    <w:rsid w:val="00BA6305"/>
    <w:rsid w:val="00BA66FC"/>
    <w:rsid w:val="00BA7180"/>
    <w:rsid w:val="00BA7940"/>
    <w:rsid w:val="00BB302C"/>
    <w:rsid w:val="00BB3C51"/>
    <w:rsid w:val="00BB3D45"/>
    <w:rsid w:val="00BB447B"/>
    <w:rsid w:val="00BB7A00"/>
    <w:rsid w:val="00BC0B52"/>
    <w:rsid w:val="00BC0D9F"/>
    <w:rsid w:val="00BC10F5"/>
    <w:rsid w:val="00BC3039"/>
    <w:rsid w:val="00BC45A7"/>
    <w:rsid w:val="00BC4D7B"/>
    <w:rsid w:val="00BC605E"/>
    <w:rsid w:val="00BC6786"/>
    <w:rsid w:val="00BC6C44"/>
    <w:rsid w:val="00BC7009"/>
    <w:rsid w:val="00BC7743"/>
    <w:rsid w:val="00BD0241"/>
    <w:rsid w:val="00BD04C0"/>
    <w:rsid w:val="00BD0B17"/>
    <w:rsid w:val="00BD1AD6"/>
    <w:rsid w:val="00BD1DB2"/>
    <w:rsid w:val="00BD3E66"/>
    <w:rsid w:val="00BD41A8"/>
    <w:rsid w:val="00BD5910"/>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4B67"/>
    <w:rsid w:val="00C06955"/>
    <w:rsid w:val="00C073B7"/>
    <w:rsid w:val="00C11016"/>
    <w:rsid w:val="00C1291F"/>
    <w:rsid w:val="00C13B05"/>
    <w:rsid w:val="00C1447B"/>
    <w:rsid w:val="00C1525F"/>
    <w:rsid w:val="00C17CB6"/>
    <w:rsid w:val="00C21650"/>
    <w:rsid w:val="00C217A1"/>
    <w:rsid w:val="00C21D70"/>
    <w:rsid w:val="00C221FB"/>
    <w:rsid w:val="00C22F23"/>
    <w:rsid w:val="00C233FD"/>
    <w:rsid w:val="00C23CCC"/>
    <w:rsid w:val="00C24859"/>
    <w:rsid w:val="00C25CDA"/>
    <w:rsid w:val="00C27E98"/>
    <w:rsid w:val="00C301CF"/>
    <w:rsid w:val="00C303A5"/>
    <w:rsid w:val="00C309F0"/>
    <w:rsid w:val="00C30CED"/>
    <w:rsid w:val="00C31183"/>
    <w:rsid w:val="00C31600"/>
    <w:rsid w:val="00C31C0D"/>
    <w:rsid w:val="00C33847"/>
    <w:rsid w:val="00C340E9"/>
    <w:rsid w:val="00C34365"/>
    <w:rsid w:val="00C345C2"/>
    <w:rsid w:val="00C356A9"/>
    <w:rsid w:val="00C3572A"/>
    <w:rsid w:val="00C35B11"/>
    <w:rsid w:val="00C364B5"/>
    <w:rsid w:val="00C373B4"/>
    <w:rsid w:val="00C378BC"/>
    <w:rsid w:val="00C406E4"/>
    <w:rsid w:val="00C40C5E"/>
    <w:rsid w:val="00C40D08"/>
    <w:rsid w:val="00C411E2"/>
    <w:rsid w:val="00C41BA9"/>
    <w:rsid w:val="00C42121"/>
    <w:rsid w:val="00C42324"/>
    <w:rsid w:val="00C451CB"/>
    <w:rsid w:val="00C45FB0"/>
    <w:rsid w:val="00C46E8D"/>
    <w:rsid w:val="00C46F8F"/>
    <w:rsid w:val="00C505D2"/>
    <w:rsid w:val="00C5264C"/>
    <w:rsid w:val="00C52D15"/>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AF3"/>
    <w:rsid w:val="00C8314D"/>
    <w:rsid w:val="00C84C2B"/>
    <w:rsid w:val="00C85CD7"/>
    <w:rsid w:val="00C85EE2"/>
    <w:rsid w:val="00C86150"/>
    <w:rsid w:val="00C870F2"/>
    <w:rsid w:val="00C879A4"/>
    <w:rsid w:val="00C87AEC"/>
    <w:rsid w:val="00C92FD7"/>
    <w:rsid w:val="00C93F04"/>
    <w:rsid w:val="00C94CAC"/>
    <w:rsid w:val="00C94DD9"/>
    <w:rsid w:val="00C9721C"/>
    <w:rsid w:val="00C979E0"/>
    <w:rsid w:val="00CA06C1"/>
    <w:rsid w:val="00CA1EB4"/>
    <w:rsid w:val="00CA2964"/>
    <w:rsid w:val="00CA2CEA"/>
    <w:rsid w:val="00CA3413"/>
    <w:rsid w:val="00CA41C9"/>
    <w:rsid w:val="00CA5716"/>
    <w:rsid w:val="00CA5F3F"/>
    <w:rsid w:val="00CA636D"/>
    <w:rsid w:val="00CA693C"/>
    <w:rsid w:val="00CA6985"/>
    <w:rsid w:val="00CA6E31"/>
    <w:rsid w:val="00CA7F67"/>
    <w:rsid w:val="00CB07AB"/>
    <w:rsid w:val="00CB15EC"/>
    <w:rsid w:val="00CB483C"/>
    <w:rsid w:val="00CB5545"/>
    <w:rsid w:val="00CB5F57"/>
    <w:rsid w:val="00CB6605"/>
    <w:rsid w:val="00CB7A72"/>
    <w:rsid w:val="00CB7DFB"/>
    <w:rsid w:val="00CC06AB"/>
    <w:rsid w:val="00CC0D14"/>
    <w:rsid w:val="00CC1D18"/>
    <w:rsid w:val="00CC39F0"/>
    <w:rsid w:val="00CC3E80"/>
    <w:rsid w:val="00CC49D6"/>
    <w:rsid w:val="00CC5FD9"/>
    <w:rsid w:val="00CC68B2"/>
    <w:rsid w:val="00CC7F63"/>
    <w:rsid w:val="00CD091B"/>
    <w:rsid w:val="00CD224A"/>
    <w:rsid w:val="00CD2D84"/>
    <w:rsid w:val="00CD39F8"/>
    <w:rsid w:val="00CD5672"/>
    <w:rsid w:val="00CD6134"/>
    <w:rsid w:val="00CD6622"/>
    <w:rsid w:val="00CD6B68"/>
    <w:rsid w:val="00CD7C93"/>
    <w:rsid w:val="00CE01D7"/>
    <w:rsid w:val="00CE06CE"/>
    <w:rsid w:val="00CE0B01"/>
    <w:rsid w:val="00CE0CD5"/>
    <w:rsid w:val="00CE133F"/>
    <w:rsid w:val="00CE28C6"/>
    <w:rsid w:val="00CE2B81"/>
    <w:rsid w:val="00CE4DD4"/>
    <w:rsid w:val="00CE5941"/>
    <w:rsid w:val="00CE6B3C"/>
    <w:rsid w:val="00CE7BB7"/>
    <w:rsid w:val="00CF04D1"/>
    <w:rsid w:val="00CF16AE"/>
    <w:rsid w:val="00CF1A1B"/>
    <w:rsid w:val="00CF3ED9"/>
    <w:rsid w:val="00CF4589"/>
    <w:rsid w:val="00CF465D"/>
    <w:rsid w:val="00CF5DF2"/>
    <w:rsid w:val="00CF60BA"/>
    <w:rsid w:val="00CF694A"/>
    <w:rsid w:val="00CF6E4E"/>
    <w:rsid w:val="00CF7601"/>
    <w:rsid w:val="00CF7C34"/>
    <w:rsid w:val="00D013B9"/>
    <w:rsid w:val="00D01A8E"/>
    <w:rsid w:val="00D01D22"/>
    <w:rsid w:val="00D03946"/>
    <w:rsid w:val="00D03E58"/>
    <w:rsid w:val="00D03F90"/>
    <w:rsid w:val="00D048D2"/>
    <w:rsid w:val="00D0513F"/>
    <w:rsid w:val="00D06790"/>
    <w:rsid w:val="00D070E0"/>
    <w:rsid w:val="00D10407"/>
    <w:rsid w:val="00D105FE"/>
    <w:rsid w:val="00D142B6"/>
    <w:rsid w:val="00D152FB"/>
    <w:rsid w:val="00D16060"/>
    <w:rsid w:val="00D20D65"/>
    <w:rsid w:val="00D20F65"/>
    <w:rsid w:val="00D215ED"/>
    <w:rsid w:val="00D219E7"/>
    <w:rsid w:val="00D228F9"/>
    <w:rsid w:val="00D23429"/>
    <w:rsid w:val="00D23FFC"/>
    <w:rsid w:val="00D24153"/>
    <w:rsid w:val="00D24CBA"/>
    <w:rsid w:val="00D24DAB"/>
    <w:rsid w:val="00D25504"/>
    <w:rsid w:val="00D2673D"/>
    <w:rsid w:val="00D26C8A"/>
    <w:rsid w:val="00D26D28"/>
    <w:rsid w:val="00D26E3C"/>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A02"/>
    <w:rsid w:val="00D43C39"/>
    <w:rsid w:val="00D442BA"/>
    <w:rsid w:val="00D45ADA"/>
    <w:rsid w:val="00D47F6F"/>
    <w:rsid w:val="00D506B1"/>
    <w:rsid w:val="00D50C0B"/>
    <w:rsid w:val="00D51380"/>
    <w:rsid w:val="00D51DE2"/>
    <w:rsid w:val="00D52919"/>
    <w:rsid w:val="00D547BA"/>
    <w:rsid w:val="00D551F2"/>
    <w:rsid w:val="00D56BF9"/>
    <w:rsid w:val="00D6051A"/>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B003F"/>
    <w:rsid w:val="00DB16B2"/>
    <w:rsid w:val="00DB1F95"/>
    <w:rsid w:val="00DB21C4"/>
    <w:rsid w:val="00DB2BB1"/>
    <w:rsid w:val="00DB3842"/>
    <w:rsid w:val="00DB6BB3"/>
    <w:rsid w:val="00DB6D8A"/>
    <w:rsid w:val="00DB7AA7"/>
    <w:rsid w:val="00DC03E0"/>
    <w:rsid w:val="00DC11F3"/>
    <w:rsid w:val="00DC1C3E"/>
    <w:rsid w:val="00DC332F"/>
    <w:rsid w:val="00DC384C"/>
    <w:rsid w:val="00DC4DFE"/>
    <w:rsid w:val="00DC5E40"/>
    <w:rsid w:val="00DC69F0"/>
    <w:rsid w:val="00DC7BFF"/>
    <w:rsid w:val="00DC7CBB"/>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49DA"/>
    <w:rsid w:val="00DE5411"/>
    <w:rsid w:val="00DE568D"/>
    <w:rsid w:val="00DE56CB"/>
    <w:rsid w:val="00DE5896"/>
    <w:rsid w:val="00DE7C0F"/>
    <w:rsid w:val="00DF03FB"/>
    <w:rsid w:val="00DF158A"/>
    <w:rsid w:val="00DF44D5"/>
    <w:rsid w:val="00DF4AB3"/>
    <w:rsid w:val="00DF5003"/>
    <w:rsid w:val="00DF5249"/>
    <w:rsid w:val="00DF5932"/>
    <w:rsid w:val="00E000FD"/>
    <w:rsid w:val="00E02B9E"/>
    <w:rsid w:val="00E02F43"/>
    <w:rsid w:val="00E03E05"/>
    <w:rsid w:val="00E0475B"/>
    <w:rsid w:val="00E0777F"/>
    <w:rsid w:val="00E10EA9"/>
    <w:rsid w:val="00E110EE"/>
    <w:rsid w:val="00E1136E"/>
    <w:rsid w:val="00E1182B"/>
    <w:rsid w:val="00E13752"/>
    <w:rsid w:val="00E14286"/>
    <w:rsid w:val="00E167E0"/>
    <w:rsid w:val="00E16A35"/>
    <w:rsid w:val="00E16D38"/>
    <w:rsid w:val="00E20CCE"/>
    <w:rsid w:val="00E216EA"/>
    <w:rsid w:val="00E21B4B"/>
    <w:rsid w:val="00E22365"/>
    <w:rsid w:val="00E229E6"/>
    <w:rsid w:val="00E23CFF"/>
    <w:rsid w:val="00E244D0"/>
    <w:rsid w:val="00E251D1"/>
    <w:rsid w:val="00E25793"/>
    <w:rsid w:val="00E26BAB"/>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18B1"/>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8C5"/>
    <w:rsid w:val="00E60FC3"/>
    <w:rsid w:val="00E625CE"/>
    <w:rsid w:val="00E63ADF"/>
    <w:rsid w:val="00E64579"/>
    <w:rsid w:val="00E64BB6"/>
    <w:rsid w:val="00E65245"/>
    <w:rsid w:val="00E65992"/>
    <w:rsid w:val="00E66017"/>
    <w:rsid w:val="00E71979"/>
    <w:rsid w:val="00E72113"/>
    <w:rsid w:val="00E724B9"/>
    <w:rsid w:val="00E73AE3"/>
    <w:rsid w:val="00E7489B"/>
    <w:rsid w:val="00E754E7"/>
    <w:rsid w:val="00E75C2F"/>
    <w:rsid w:val="00E80F7A"/>
    <w:rsid w:val="00E81CA7"/>
    <w:rsid w:val="00E82C1D"/>
    <w:rsid w:val="00E82EFE"/>
    <w:rsid w:val="00E83297"/>
    <w:rsid w:val="00E83DCC"/>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1BF4"/>
    <w:rsid w:val="00EA246E"/>
    <w:rsid w:val="00EA2658"/>
    <w:rsid w:val="00EA26F3"/>
    <w:rsid w:val="00EA275A"/>
    <w:rsid w:val="00EA2797"/>
    <w:rsid w:val="00EA4AC5"/>
    <w:rsid w:val="00EA5091"/>
    <w:rsid w:val="00EA709C"/>
    <w:rsid w:val="00EA71F5"/>
    <w:rsid w:val="00EB0611"/>
    <w:rsid w:val="00EB0F52"/>
    <w:rsid w:val="00EB12F8"/>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37B3"/>
    <w:rsid w:val="00EC44B4"/>
    <w:rsid w:val="00EC5826"/>
    <w:rsid w:val="00EC5AE4"/>
    <w:rsid w:val="00EC6941"/>
    <w:rsid w:val="00EC7BBC"/>
    <w:rsid w:val="00ED01CB"/>
    <w:rsid w:val="00ED1710"/>
    <w:rsid w:val="00ED196E"/>
    <w:rsid w:val="00ED29EB"/>
    <w:rsid w:val="00ED6681"/>
    <w:rsid w:val="00ED6E3A"/>
    <w:rsid w:val="00EE0F72"/>
    <w:rsid w:val="00EE21E4"/>
    <w:rsid w:val="00EE3881"/>
    <w:rsid w:val="00EE3C77"/>
    <w:rsid w:val="00EE4748"/>
    <w:rsid w:val="00EE47BE"/>
    <w:rsid w:val="00EE4FC1"/>
    <w:rsid w:val="00EE550E"/>
    <w:rsid w:val="00EE676B"/>
    <w:rsid w:val="00EE681B"/>
    <w:rsid w:val="00EE7D3E"/>
    <w:rsid w:val="00EF38A3"/>
    <w:rsid w:val="00EF4498"/>
    <w:rsid w:val="00EF48F6"/>
    <w:rsid w:val="00EF5381"/>
    <w:rsid w:val="00EF58DD"/>
    <w:rsid w:val="00EF6DF7"/>
    <w:rsid w:val="00F00F9F"/>
    <w:rsid w:val="00F01660"/>
    <w:rsid w:val="00F03A50"/>
    <w:rsid w:val="00F04465"/>
    <w:rsid w:val="00F05C65"/>
    <w:rsid w:val="00F06077"/>
    <w:rsid w:val="00F06483"/>
    <w:rsid w:val="00F06528"/>
    <w:rsid w:val="00F0730F"/>
    <w:rsid w:val="00F075FD"/>
    <w:rsid w:val="00F106E0"/>
    <w:rsid w:val="00F11CC9"/>
    <w:rsid w:val="00F1205C"/>
    <w:rsid w:val="00F13091"/>
    <w:rsid w:val="00F13592"/>
    <w:rsid w:val="00F157DF"/>
    <w:rsid w:val="00F15CBA"/>
    <w:rsid w:val="00F20565"/>
    <w:rsid w:val="00F20699"/>
    <w:rsid w:val="00F20B34"/>
    <w:rsid w:val="00F215C8"/>
    <w:rsid w:val="00F21A92"/>
    <w:rsid w:val="00F2211C"/>
    <w:rsid w:val="00F22FDF"/>
    <w:rsid w:val="00F2355B"/>
    <w:rsid w:val="00F24AFB"/>
    <w:rsid w:val="00F26FCB"/>
    <w:rsid w:val="00F30399"/>
    <w:rsid w:val="00F3098F"/>
    <w:rsid w:val="00F30EAB"/>
    <w:rsid w:val="00F311A3"/>
    <w:rsid w:val="00F326C8"/>
    <w:rsid w:val="00F328BF"/>
    <w:rsid w:val="00F32F2D"/>
    <w:rsid w:val="00F33C79"/>
    <w:rsid w:val="00F3444C"/>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27B"/>
    <w:rsid w:val="00F5122F"/>
    <w:rsid w:val="00F51AFC"/>
    <w:rsid w:val="00F5277E"/>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5D97"/>
    <w:rsid w:val="00F66937"/>
    <w:rsid w:val="00F70A6B"/>
    <w:rsid w:val="00F71637"/>
    <w:rsid w:val="00F71E34"/>
    <w:rsid w:val="00F72CE7"/>
    <w:rsid w:val="00F73E58"/>
    <w:rsid w:val="00F755C7"/>
    <w:rsid w:val="00F75B4C"/>
    <w:rsid w:val="00F77912"/>
    <w:rsid w:val="00F805D4"/>
    <w:rsid w:val="00F80CBA"/>
    <w:rsid w:val="00F81A9F"/>
    <w:rsid w:val="00F82221"/>
    <w:rsid w:val="00F83581"/>
    <w:rsid w:val="00F8549E"/>
    <w:rsid w:val="00F85AF0"/>
    <w:rsid w:val="00F85BE4"/>
    <w:rsid w:val="00F862B1"/>
    <w:rsid w:val="00F8643F"/>
    <w:rsid w:val="00F86803"/>
    <w:rsid w:val="00F86C99"/>
    <w:rsid w:val="00F86D7B"/>
    <w:rsid w:val="00F8736F"/>
    <w:rsid w:val="00F90163"/>
    <w:rsid w:val="00F951E3"/>
    <w:rsid w:val="00F975F4"/>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6B1"/>
    <w:rsid w:val="00FB4613"/>
    <w:rsid w:val="00FB4C81"/>
    <w:rsid w:val="00FB6428"/>
    <w:rsid w:val="00FB6841"/>
    <w:rsid w:val="00FC0AAD"/>
    <w:rsid w:val="00FC1724"/>
    <w:rsid w:val="00FC27DB"/>
    <w:rsid w:val="00FC380B"/>
    <w:rsid w:val="00FC5AC4"/>
    <w:rsid w:val="00FC6855"/>
    <w:rsid w:val="00FC6911"/>
    <w:rsid w:val="00FC6950"/>
    <w:rsid w:val="00FC73D9"/>
    <w:rsid w:val="00FC7A5E"/>
    <w:rsid w:val="00FD1F87"/>
    <w:rsid w:val="00FD35D0"/>
    <w:rsid w:val="00FD681B"/>
    <w:rsid w:val="00FD7331"/>
    <w:rsid w:val="00FD7FF0"/>
    <w:rsid w:val="00FE0E03"/>
    <w:rsid w:val="00FE3414"/>
    <w:rsid w:val="00FE3673"/>
    <w:rsid w:val="00FE4806"/>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uiPriority w:val="99"/>
    <w:rsid w:val="00D96FCD"/>
    <w:pPr>
      <w:tabs>
        <w:tab w:val="center" w:pos="4153"/>
        <w:tab w:val="right" w:pos="8306"/>
      </w:tabs>
    </w:pPr>
  </w:style>
  <w:style w:type="character" w:customStyle="1" w:styleId="FooterChar">
    <w:name w:val="Footer Char"/>
    <w:basedOn w:val="DefaultParagraphFont"/>
    <w:link w:val="Footer"/>
    <w:uiPriority w:val="99"/>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iPriority w:val="99"/>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154E6C"/>
    <w:rPr>
      <w:sz w:val="16"/>
      <w:szCs w:val="16"/>
    </w:rPr>
  </w:style>
  <w:style w:type="paragraph" w:styleId="CommentText">
    <w:name w:val="annotation text"/>
    <w:basedOn w:val="Normal"/>
    <w:link w:val="CommentTextChar"/>
    <w:uiPriority w:val="99"/>
    <w:unhideWhenUsed/>
    <w:rsid w:val="00154E6C"/>
    <w:rPr>
      <w:sz w:val="20"/>
      <w:szCs w:val="20"/>
    </w:rPr>
  </w:style>
  <w:style w:type="character" w:customStyle="1" w:styleId="CommentTextChar">
    <w:name w:val="Comment Text Char"/>
    <w:basedOn w:val="DefaultParagraphFont"/>
    <w:link w:val="CommentText"/>
    <w:uiPriority w:val="99"/>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rsid w:val="004144C5"/>
    <w:pPr>
      <w:spacing w:before="100" w:beforeAutospacing="1" w:after="100" w:afterAutospacing="1"/>
    </w:pPr>
    <w:rPr>
      <w:rFonts w:eastAsia="Times New Roman"/>
    </w:rPr>
  </w:style>
  <w:style w:type="character" w:styleId="FollowedHyperlink">
    <w:name w:val="FollowedHyperlink"/>
    <w:basedOn w:val="DefaultParagraphFont"/>
    <w:semiHidden/>
    <w:unhideWhenUsed/>
    <w:rsid w:val="004144C5"/>
    <w:rPr>
      <w:color w:val="800080" w:themeColor="followedHyperlink"/>
      <w:u w:val="single"/>
    </w:rPr>
  </w:style>
  <w:style w:type="paragraph" w:styleId="Revision">
    <w:name w:val="Revision"/>
    <w:hidden/>
    <w:uiPriority w:val="99"/>
    <w:semiHidden/>
    <w:rsid w:val="003777B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18842227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40504304">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78F9-C986-45F1-BADE-D4CDE28A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1698</Words>
  <Characters>11769</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
  <cp:lastModifiedBy>Kaspars Veldre</cp:lastModifiedBy>
  <cp:revision>16</cp:revision>
  <cp:lastPrinted>2018-03-22T14:28:00Z</cp:lastPrinted>
  <dcterms:created xsi:type="dcterms:W3CDTF">2020-09-03T06:12:00Z</dcterms:created>
  <dcterms:modified xsi:type="dcterms:W3CDTF">2020-09-07T16:22:00Z</dcterms:modified>
</cp:coreProperties>
</file>