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Pr="007770C5" w:rsidRDefault="00920A52" w:rsidP="00DA68E7">
      <w:pPr>
        <w:jc w:val="center"/>
        <w:rPr>
          <w:b/>
          <w:sz w:val="26"/>
          <w:szCs w:val="26"/>
        </w:rPr>
      </w:pPr>
      <w:bookmarkStart w:id="0" w:name="OLE_LINK3"/>
      <w:bookmarkStart w:id="1" w:name="OLE_LINK4"/>
      <w:bookmarkStart w:id="2" w:name="OLE_LINK1"/>
      <w:r w:rsidRPr="007770C5">
        <w:rPr>
          <w:b/>
          <w:sz w:val="26"/>
          <w:szCs w:val="26"/>
        </w:rPr>
        <w:t>Minis</w:t>
      </w:r>
      <w:r w:rsidR="00113533" w:rsidRPr="007770C5">
        <w:rPr>
          <w:b/>
          <w:sz w:val="26"/>
          <w:szCs w:val="26"/>
        </w:rPr>
        <w:t>tru kabineta rīkojuma projekta „</w:t>
      </w:r>
      <w:r w:rsidR="00DA68E7" w:rsidRPr="007770C5">
        <w:rPr>
          <w:b/>
          <w:sz w:val="26"/>
          <w:szCs w:val="26"/>
        </w:rPr>
        <w:t>Par finanšu līdzekļu piešķiršanu no valsts budžeta programmas „Līdzekļi neparedzētiem gadījumiem””</w:t>
      </w:r>
      <w:r w:rsidRPr="007770C5">
        <w:rPr>
          <w:b/>
          <w:sz w:val="26"/>
          <w:szCs w:val="26"/>
        </w:rPr>
        <w:t xml:space="preserve"> sākotnējās ietekmes novērtējuma ziņojums (anotācija)</w:t>
      </w:r>
    </w:p>
    <w:p w14:paraId="4E59E4F2" w14:textId="77777777" w:rsidR="00761B03" w:rsidRPr="007770C5"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770C5" w:rsidRPr="007770C5" w14:paraId="43EC8E26" w14:textId="77777777" w:rsidTr="00DB6D8A">
        <w:tc>
          <w:tcPr>
            <w:tcW w:w="10060" w:type="dxa"/>
            <w:gridSpan w:val="2"/>
            <w:vAlign w:val="center"/>
          </w:tcPr>
          <w:p w14:paraId="69B0EFCD" w14:textId="77777777" w:rsidR="00717D4B" w:rsidRPr="007770C5" w:rsidRDefault="00717D4B" w:rsidP="001B2A96">
            <w:pPr>
              <w:pStyle w:val="naisnod"/>
              <w:spacing w:before="0" w:after="0"/>
            </w:pPr>
            <w:r w:rsidRPr="007770C5">
              <w:t>Tiesību akta projekta anotācijas kopsavilkums</w:t>
            </w:r>
          </w:p>
        </w:tc>
      </w:tr>
      <w:tr w:rsidR="007770C5" w:rsidRPr="007770C5" w14:paraId="1F5874AC" w14:textId="77777777" w:rsidTr="00DB6D8A">
        <w:trPr>
          <w:trHeight w:val="476"/>
        </w:trPr>
        <w:tc>
          <w:tcPr>
            <w:tcW w:w="2547" w:type="dxa"/>
            <w:tcBorders>
              <w:bottom w:val="single" w:sz="4" w:space="0" w:color="auto"/>
            </w:tcBorders>
          </w:tcPr>
          <w:p w14:paraId="65161940" w14:textId="387F3FA4" w:rsidR="00667437" w:rsidRPr="007770C5" w:rsidRDefault="00A67C41" w:rsidP="00667437">
            <w:pPr>
              <w:pStyle w:val="naiskr"/>
              <w:spacing w:before="0" w:after="0"/>
              <w:ind w:left="141"/>
            </w:pPr>
            <w:r w:rsidRPr="007770C5">
              <w:t>Mērķis, risinājums un projekta spēkā stāšanās laiks (500 zīmes bez atstarpēm)</w:t>
            </w:r>
          </w:p>
        </w:tc>
        <w:tc>
          <w:tcPr>
            <w:tcW w:w="7513" w:type="dxa"/>
            <w:tcBorders>
              <w:bottom w:val="single" w:sz="4" w:space="0" w:color="auto"/>
            </w:tcBorders>
          </w:tcPr>
          <w:p w14:paraId="1BD3971A" w14:textId="47C9C94E" w:rsidR="009A1463" w:rsidRPr="009A1463" w:rsidRDefault="00032A0F" w:rsidP="00B128DF">
            <w:pPr>
              <w:ind w:left="82" w:right="141"/>
              <w:jc w:val="both"/>
              <w:rPr>
                <w:shd w:val="clear" w:color="auto" w:fill="FFFFFF"/>
              </w:rPr>
            </w:pPr>
            <w:r w:rsidRPr="007770C5">
              <w:t xml:space="preserve">Projekts paredz </w:t>
            </w:r>
            <w:r w:rsidR="000D0D39" w:rsidRPr="007770C5">
              <w:t xml:space="preserve">no valsts budžeta programmas 02.00.00 „Līdzekļi </w:t>
            </w:r>
            <w:r w:rsidR="000D0D39" w:rsidRPr="00E418B1">
              <w:t xml:space="preserve">neparedzētiem gadījumiem” </w:t>
            </w:r>
            <w:r w:rsidR="00E13752" w:rsidRPr="00E418B1">
              <w:t xml:space="preserve">2020. gadā </w:t>
            </w:r>
            <w:r w:rsidR="000D0D39" w:rsidRPr="00E418B1">
              <w:t xml:space="preserve">piešķirt </w:t>
            </w:r>
            <w:r w:rsidR="00B128DF">
              <w:rPr>
                <w:shd w:val="clear" w:color="auto" w:fill="FFFFFF"/>
              </w:rPr>
              <w:t>200</w:t>
            </w:r>
            <w:r w:rsidR="009A1463">
              <w:rPr>
                <w:shd w:val="clear" w:color="auto" w:fill="FFFFFF"/>
              </w:rPr>
              <w:t xml:space="preserve"> 000</w:t>
            </w:r>
            <w:r w:rsidR="00E418B1" w:rsidRPr="00E418B1">
              <w:rPr>
                <w:shd w:val="clear" w:color="auto" w:fill="FFFFFF"/>
              </w:rPr>
              <w:t xml:space="preserve"> </w:t>
            </w:r>
            <w:r w:rsidR="000D0D39" w:rsidRPr="00E418B1">
              <w:rPr>
                <w:i/>
              </w:rPr>
              <w:t>euro</w:t>
            </w:r>
            <w:r w:rsidR="009A1463">
              <w:rPr>
                <w:i/>
              </w:rPr>
              <w:t>,</w:t>
            </w:r>
            <w:r w:rsidR="00E418B1" w:rsidRPr="00E418B1">
              <w:rPr>
                <w:i/>
              </w:rPr>
              <w:t xml:space="preserve"> </w:t>
            </w:r>
            <w:r w:rsidR="009A1463" w:rsidRPr="009A1463">
              <w:rPr>
                <w:shd w:val="clear" w:color="auto" w:fill="FFFFFF"/>
              </w:rPr>
              <w:t xml:space="preserve">lai </w:t>
            </w:r>
            <w:r w:rsidR="003E7F32">
              <w:rPr>
                <w:shd w:val="clear" w:color="auto" w:fill="FFFFFF"/>
              </w:rPr>
              <w:t>veiktu</w:t>
            </w:r>
            <w:r w:rsidR="009A1463" w:rsidRPr="009A1463">
              <w:rPr>
                <w:shd w:val="clear" w:color="auto" w:fill="FFFFFF"/>
              </w:rPr>
              <w:t xml:space="preserve"> tehnoloģiskā nodrošinājuma</w:t>
            </w:r>
            <w:r w:rsidR="00B128DF">
              <w:rPr>
                <w:shd w:val="clear" w:color="auto" w:fill="FFFFFF"/>
              </w:rPr>
              <w:t xml:space="preserve"> (centrālās infrastruktūras)</w:t>
            </w:r>
            <w:r w:rsidR="009A1463" w:rsidRPr="009A1463">
              <w:rPr>
                <w:shd w:val="clear" w:color="auto" w:fill="FFFFFF"/>
              </w:rPr>
              <w:t xml:space="preserve"> uzlabošanu </w:t>
            </w:r>
            <w:r w:rsidR="00B128DF">
              <w:rPr>
                <w:shd w:val="clear" w:color="auto" w:fill="FFFFFF"/>
              </w:rPr>
              <w:t>Izglītības un zinātnes ministrijā</w:t>
            </w:r>
            <w:r w:rsidR="009A1463" w:rsidRPr="009A1463">
              <w:rPr>
                <w:shd w:val="clear" w:color="auto" w:fill="FFFFFF"/>
              </w:rPr>
              <w:t>,</w:t>
            </w:r>
            <w:r w:rsidR="00B128DF">
              <w:rPr>
                <w:shd w:val="clear" w:color="auto" w:fill="FFFFFF"/>
              </w:rPr>
              <w:t xml:space="preserve"> lai nodrošinātu mācību platformu darbību un  tādējādi mazinātu</w:t>
            </w:r>
            <w:r w:rsidR="009A1463" w:rsidRPr="009A1463">
              <w:rPr>
                <w:shd w:val="clear" w:color="auto" w:fill="FFFFFF"/>
              </w:rPr>
              <w:t xml:space="preserve"> Covid-19 krīzes radīto negatīvo seku ietekmi uz izglītības nozari.</w:t>
            </w:r>
          </w:p>
        </w:tc>
      </w:tr>
    </w:tbl>
    <w:p w14:paraId="1F80B51E" w14:textId="33528A1E" w:rsidR="00717D4B" w:rsidRPr="007770C5"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7770C5" w:rsidRPr="007770C5" w14:paraId="49F7013D" w14:textId="77777777" w:rsidTr="00DA1547">
        <w:tc>
          <w:tcPr>
            <w:tcW w:w="10201" w:type="dxa"/>
            <w:gridSpan w:val="3"/>
            <w:vAlign w:val="center"/>
          </w:tcPr>
          <w:bookmarkEnd w:id="0"/>
          <w:bookmarkEnd w:id="1"/>
          <w:bookmarkEnd w:id="2"/>
          <w:p w14:paraId="27B0F014" w14:textId="77777777" w:rsidR="00585B7B" w:rsidRPr="007770C5" w:rsidRDefault="00585B7B" w:rsidP="00194A0F">
            <w:pPr>
              <w:pStyle w:val="naisnod"/>
              <w:spacing w:before="0" w:after="0"/>
            </w:pPr>
            <w:r w:rsidRPr="007770C5">
              <w:t>I. Tiesību akta projekta izstrādes nepieciešamība</w:t>
            </w:r>
          </w:p>
        </w:tc>
      </w:tr>
      <w:tr w:rsidR="007770C5" w:rsidRPr="007770C5" w14:paraId="1B27C5D4" w14:textId="77777777" w:rsidTr="00DA1547">
        <w:trPr>
          <w:trHeight w:val="630"/>
        </w:trPr>
        <w:tc>
          <w:tcPr>
            <w:tcW w:w="562" w:type="dxa"/>
          </w:tcPr>
          <w:p w14:paraId="23F75010" w14:textId="77777777" w:rsidR="00585B7B" w:rsidRPr="007770C5" w:rsidRDefault="00585B7B" w:rsidP="00BD696A">
            <w:pPr>
              <w:pStyle w:val="naiskr"/>
              <w:spacing w:before="0" w:after="0"/>
              <w:jc w:val="center"/>
            </w:pPr>
            <w:r w:rsidRPr="007770C5">
              <w:t>1.</w:t>
            </w:r>
          </w:p>
        </w:tc>
        <w:tc>
          <w:tcPr>
            <w:tcW w:w="1884" w:type="dxa"/>
          </w:tcPr>
          <w:p w14:paraId="61C7338D" w14:textId="3B25BEC8" w:rsidR="00ED01CB" w:rsidRPr="007770C5" w:rsidRDefault="00585B7B" w:rsidP="00B33243">
            <w:pPr>
              <w:pStyle w:val="naiskr"/>
              <w:tabs>
                <w:tab w:val="right" w:pos="2537"/>
              </w:tabs>
              <w:spacing w:before="0" w:after="0"/>
              <w:ind w:left="141" w:hanging="10"/>
            </w:pPr>
            <w:r w:rsidRPr="007770C5">
              <w:t>Pamatojums</w:t>
            </w:r>
            <w:r w:rsidR="00B33243" w:rsidRPr="007770C5">
              <w:tab/>
            </w:r>
          </w:p>
          <w:p w14:paraId="34EB22D4" w14:textId="77777777" w:rsidR="00ED01CB" w:rsidRPr="007770C5" w:rsidRDefault="00ED01CB" w:rsidP="00ED01CB"/>
          <w:p w14:paraId="1CA5BA33" w14:textId="77777777" w:rsidR="00ED01CB" w:rsidRPr="007770C5" w:rsidRDefault="00ED01CB" w:rsidP="00ED01CB"/>
          <w:p w14:paraId="15AFB181" w14:textId="77777777" w:rsidR="00ED01CB" w:rsidRPr="007770C5" w:rsidRDefault="00ED01CB" w:rsidP="00ED01CB"/>
          <w:p w14:paraId="3214E29D" w14:textId="10395172" w:rsidR="00ED01CB" w:rsidRPr="007770C5" w:rsidRDefault="00ED01CB" w:rsidP="00ED01CB"/>
          <w:p w14:paraId="01F64302" w14:textId="77777777" w:rsidR="00585B7B" w:rsidRPr="007770C5" w:rsidRDefault="00585B7B" w:rsidP="00ED01CB">
            <w:pPr>
              <w:jc w:val="center"/>
            </w:pPr>
          </w:p>
        </w:tc>
        <w:tc>
          <w:tcPr>
            <w:tcW w:w="7755" w:type="dxa"/>
          </w:tcPr>
          <w:p w14:paraId="7AA142F5" w14:textId="77777777" w:rsidR="00FC0E1E" w:rsidRPr="002D2161" w:rsidRDefault="00FC0E1E" w:rsidP="00FC0E1E">
            <w:pPr>
              <w:pStyle w:val="ListParagraph"/>
              <w:numPr>
                <w:ilvl w:val="0"/>
                <w:numId w:val="26"/>
              </w:numPr>
              <w:ind w:right="142"/>
              <w:jc w:val="both"/>
            </w:pPr>
            <w:r w:rsidRPr="00424123">
              <w:t xml:space="preserve">Covid-19 infekcijas izplatības seku pārvarēšanas likuma 24. un 25. pants un Ministru kabineta 2018. gada 17. jūlija noteikumu Nr. 421 „Kārtība, kādā veic gadskārtējā valsts budžeta likumā noteiktās apropriācijas </w:t>
            </w:r>
            <w:r w:rsidRPr="002D2161">
              <w:t>izmaiņas” 43. punkts.</w:t>
            </w:r>
          </w:p>
          <w:p w14:paraId="1B7EA95C" w14:textId="5A06E21C" w:rsidR="00C21650" w:rsidRPr="002D2161" w:rsidRDefault="00FC0E1E" w:rsidP="00424123">
            <w:pPr>
              <w:pStyle w:val="ListParagraph"/>
              <w:numPr>
                <w:ilvl w:val="0"/>
                <w:numId w:val="26"/>
              </w:numPr>
              <w:ind w:right="142"/>
              <w:jc w:val="both"/>
            </w:pPr>
            <w:r w:rsidRPr="002D2161">
              <w:t xml:space="preserve">Ministru kabineta 2020. gada 2. jūnija sēdes protokollēmuma „Informatīvais ziņojums „Par pasākumiem Covid-19 krīzes pārvarēšanai un ekonomikas atlabšanai”” (prot. Nr.38 49.§.) </w:t>
            </w:r>
            <w:r w:rsidR="00424123" w:rsidRPr="002D2161">
              <w:t xml:space="preserve"> </w:t>
            </w:r>
            <w:r w:rsidR="004C1252" w:rsidRPr="002D2161">
              <w:t xml:space="preserve">2. un </w:t>
            </w:r>
            <w:r w:rsidRPr="002D2161">
              <w:t>14. punkts</w:t>
            </w:r>
            <w:r w:rsidR="00424123" w:rsidRPr="002D2161">
              <w:t xml:space="preserve"> un protokollēmuma pielikums (36.pozīcija </w:t>
            </w:r>
            <w:r w:rsidR="0035138A">
              <w:t xml:space="preserve">- </w:t>
            </w:r>
            <w:r w:rsidR="00424123" w:rsidRPr="002D2161">
              <w:t>Platjoslu infrastruktūras (broadband) “vidējā jūdze”, internets skolām, mācību satura digitalizācija (IZM)</w:t>
            </w:r>
            <w:r w:rsidR="00C50F2A" w:rsidRPr="002D2161">
              <w:t xml:space="preserve"> – 3,0 milj. </w:t>
            </w:r>
            <w:r w:rsidR="00C50F2A" w:rsidRPr="002D2161">
              <w:rPr>
                <w:i/>
              </w:rPr>
              <w:t>euro</w:t>
            </w:r>
            <w:r w:rsidR="00424123" w:rsidRPr="002D2161">
              <w:t>).</w:t>
            </w:r>
          </w:p>
          <w:p w14:paraId="689444FE" w14:textId="21D7CBFF" w:rsidR="00424123" w:rsidRPr="00424123" w:rsidRDefault="00424123" w:rsidP="00424123">
            <w:pPr>
              <w:pStyle w:val="ListParagraph"/>
              <w:ind w:left="501" w:right="142"/>
              <w:jc w:val="both"/>
            </w:pPr>
          </w:p>
        </w:tc>
      </w:tr>
      <w:tr w:rsidR="007770C5" w:rsidRPr="007770C5" w14:paraId="4917C93B" w14:textId="77777777" w:rsidTr="00DA1547">
        <w:trPr>
          <w:trHeight w:val="562"/>
        </w:trPr>
        <w:tc>
          <w:tcPr>
            <w:tcW w:w="562" w:type="dxa"/>
          </w:tcPr>
          <w:p w14:paraId="5FDD0BAA" w14:textId="77777777" w:rsidR="00585B7B" w:rsidRPr="007770C5" w:rsidRDefault="00585B7B" w:rsidP="00BD696A">
            <w:pPr>
              <w:pStyle w:val="naiskr"/>
              <w:spacing w:before="0" w:after="0"/>
              <w:jc w:val="center"/>
            </w:pPr>
            <w:r w:rsidRPr="007770C5">
              <w:t>2.</w:t>
            </w:r>
          </w:p>
        </w:tc>
        <w:tc>
          <w:tcPr>
            <w:tcW w:w="1884" w:type="dxa"/>
          </w:tcPr>
          <w:p w14:paraId="3E1554B2" w14:textId="77777777" w:rsidR="00955825" w:rsidRPr="007770C5" w:rsidRDefault="00005A9D" w:rsidP="00916055">
            <w:pPr>
              <w:pStyle w:val="naiskr"/>
              <w:tabs>
                <w:tab w:val="left" w:pos="170"/>
              </w:tabs>
              <w:spacing w:before="0" w:after="0"/>
              <w:ind w:left="141"/>
            </w:pPr>
            <w:r w:rsidRPr="007770C5">
              <w:t>Pašreizējā situācija un problēmas, kuru risināšanai tiesību akta projekts izstrādāts, tiesiskā regulējuma mērķis un būtība</w:t>
            </w:r>
          </w:p>
          <w:p w14:paraId="535F05A2" w14:textId="77777777" w:rsidR="00955825" w:rsidRPr="007770C5" w:rsidRDefault="00955825" w:rsidP="00955825"/>
          <w:p w14:paraId="7F67F0F0" w14:textId="77777777" w:rsidR="00585B7B" w:rsidRPr="007770C5" w:rsidRDefault="00585B7B" w:rsidP="00955825">
            <w:pPr>
              <w:ind w:firstLine="720"/>
            </w:pPr>
          </w:p>
        </w:tc>
        <w:tc>
          <w:tcPr>
            <w:tcW w:w="7755" w:type="dxa"/>
          </w:tcPr>
          <w:p w14:paraId="3E256C06" w14:textId="77777777" w:rsidR="00595519" w:rsidRDefault="00724391" w:rsidP="004C1252">
            <w:pPr>
              <w:ind w:left="105" w:right="140"/>
              <w:jc w:val="both"/>
            </w:pPr>
            <w:r>
              <w:t xml:space="preserve">Saskaņā ar Izglītības un zinātnes ministrijas prioritārā pasākuma pieteikumu vidējam termiņam, mērķis ir sekmēt risinājumu izstrādi un ieviešanu vispārējās un profesionālās izglītības satura apguvei – plašākai piekļuvei digitālajam mācību saturam un IKT risinājumi/pakalpojumi e-mācību nodrošināšanai. </w:t>
            </w:r>
          </w:p>
          <w:p w14:paraId="78E0E68A" w14:textId="77777777" w:rsidR="00595519" w:rsidRDefault="00595519" w:rsidP="004C1252">
            <w:pPr>
              <w:ind w:left="105" w:right="140"/>
              <w:jc w:val="both"/>
            </w:pPr>
          </w:p>
          <w:p w14:paraId="08C9325A" w14:textId="6C41D222" w:rsidR="00836431" w:rsidRDefault="00595519" w:rsidP="004C1252">
            <w:pPr>
              <w:ind w:left="105" w:right="140"/>
              <w:jc w:val="both"/>
            </w:pPr>
            <w:r>
              <w:t>Prioritārā pasākuma aprakstā ir minēts, ka i</w:t>
            </w:r>
            <w:r w:rsidR="008D372B">
              <w:t>nternets skolām jeb ‘</w:t>
            </w:r>
            <w:r w:rsidR="005276CB">
              <w:t>pēdējās jūdzes risinājums</w:t>
            </w:r>
            <w:r w:rsidR="008D372B">
              <w:t>’</w:t>
            </w:r>
            <w:r w:rsidR="005276CB">
              <w:t xml:space="preserve"> ir izrietošs Satiksmes ministrijas  </w:t>
            </w:r>
            <w:r w:rsidR="00836431">
              <w:t xml:space="preserve">organizētajam </w:t>
            </w:r>
            <w:r w:rsidR="008D372B">
              <w:t xml:space="preserve">‘vidējās jūdzes’ </w:t>
            </w:r>
            <w:r w:rsidR="005276CB">
              <w:t>kartējumam</w:t>
            </w:r>
            <w:r w:rsidR="00836431">
              <w:t xml:space="preserve">, </w:t>
            </w:r>
            <w:r w:rsidR="005276CB">
              <w:t xml:space="preserve"> </w:t>
            </w:r>
            <w:r w:rsidR="007B3868">
              <w:t xml:space="preserve">kurš tiek realizēts līdz 2023. gada vasarai, </w:t>
            </w:r>
            <w:r w:rsidR="00836431">
              <w:t>kur</w:t>
            </w:r>
            <w:r w:rsidR="007B3868">
              <w:t xml:space="preserve"> pašlaik</w:t>
            </w:r>
            <w:r w:rsidR="00836431">
              <w:t xml:space="preserve"> ir iesākta  </w:t>
            </w:r>
            <w:r w:rsidR="00135244">
              <w:t xml:space="preserve"> </w:t>
            </w:r>
            <w:r w:rsidR="00135244">
              <w:t>aptauja</w:t>
            </w:r>
            <w:r w:rsidR="00135244">
              <w:t xml:space="preserve"> par </w:t>
            </w:r>
            <w:r w:rsidR="00836431">
              <w:t>izglītības iestā</w:t>
            </w:r>
            <w:r w:rsidR="00135244">
              <w:t>dēm, kurām nepieciešams nodrošināt ‘vidējās jūdzes’ pieslēgumu un</w:t>
            </w:r>
            <w:bookmarkStart w:id="3" w:name="_GoBack"/>
            <w:bookmarkEnd w:id="3"/>
            <w:r w:rsidR="008D372B">
              <w:t xml:space="preserve"> ko </w:t>
            </w:r>
            <w:r w:rsidR="005276CB">
              <w:t xml:space="preserve">plānots veikt līdz </w:t>
            </w:r>
            <w:r w:rsidR="007B3868">
              <w:t xml:space="preserve">2020.gada </w:t>
            </w:r>
            <w:r w:rsidR="005276CB">
              <w:t>novembrim</w:t>
            </w:r>
            <w:r w:rsidR="00836431">
              <w:t xml:space="preserve">. Izrietoši, </w:t>
            </w:r>
            <w:r w:rsidR="002D2161">
              <w:t xml:space="preserve">Izglītības un zinātnes ministrijai </w:t>
            </w:r>
            <w:r w:rsidR="00836431">
              <w:t>2020.</w:t>
            </w:r>
            <w:r w:rsidR="00EE2803">
              <w:t xml:space="preserve"> un 2021.</w:t>
            </w:r>
            <w:r w:rsidR="00836431">
              <w:t xml:space="preserve">gadā </w:t>
            </w:r>
            <w:r w:rsidR="002D2161">
              <w:t xml:space="preserve">‘vidējās jūdzes’ attīstībā </w:t>
            </w:r>
            <w:r w:rsidR="00836431">
              <w:t>nav</w:t>
            </w:r>
            <w:r w:rsidR="007B3868">
              <w:t xml:space="preserve"> sasniedzamo rādītāju.</w:t>
            </w:r>
            <w:r w:rsidR="00836431">
              <w:t xml:space="preserve">  </w:t>
            </w:r>
          </w:p>
          <w:p w14:paraId="157C3171" w14:textId="77777777" w:rsidR="00836431" w:rsidRDefault="00836431" w:rsidP="004C1252">
            <w:pPr>
              <w:ind w:left="105" w:right="140"/>
              <w:jc w:val="both"/>
            </w:pPr>
          </w:p>
          <w:p w14:paraId="3C8F3AC4" w14:textId="03DE5E31" w:rsidR="009D31B6" w:rsidRPr="00424123" w:rsidRDefault="007B3868" w:rsidP="007B3868">
            <w:pPr>
              <w:ind w:left="105" w:right="140"/>
              <w:jc w:val="both"/>
            </w:pPr>
            <w:r>
              <w:t>Sekojoši mērķim un ņ</w:t>
            </w:r>
            <w:r w:rsidR="00A15390" w:rsidRPr="00424123">
              <w:t>emot vērā, ka COVID-19 radīto seku dēļ mainās mācību process</w:t>
            </w:r>
            <w:r w:rsidR="00C02554" w:rsidRPr="00424123">
              <w:t>,</w:t>
            </w:r>
            <w:r w:rsidR="00A15390" w:rsidRPr="00424123">
              <w:t xml:space="preserve"> </w:t>
            </w:r>
            <w:r w:rsidR="008D372B" w:rsidRPr="00424123">
              <w:t xml:space="preserve">aizvien vairāk mācību procesā </w:t>
            </w:r>
            <w:r w:rsidR="008D372B">
              <w:t>pieprasot</w:t>
            </w:r>
            <w:r w:rsidR="008D372B" w:rsidRPr="00424123">
              <w:t xml:space="preserve"> digitāl</w:t>
            </w:r>
            <w:r w:rsidR="008D372B">
              <w:t>os</w:t>
            </w:r>
            <w:r w:rsidR="008D372B" w:rsidRPr="00424123">
              <w:t xml:space="preserve"> risinājum</w:t>
            </w:r>
            <w:r w:rsidR="008D372B">
              <w:t>us</w:t>
            </w:r>
            <w:r w:rsidR="008D372B" w:rsidRPr="00424123">
              <w:t xml:space="preserve"> un  rīk</w:t>
            </w:r>
            <w:r w:rsidR="008D372B">
              <w:t>us</w:t>
            </w:r>
            <w:r w:rsidR="008D372B" w:rsidRPr="00424123">
              <w:t xml:space="preserve"> attālinātu mācību nodrošināšanai</w:t>
            </w:r>
            <w:r w:rsidR="008D372B" w:rsidRPr="00424123">
              <w:rPr>
                <w:rStyle w:val="FootnoteReference"/>
              </w:rPr>
              <w:footnoteReference w:id="1"/>
            </w:r>
            <w:r w:rsidR="008D372B" w:rsidRPr="00424123">
              <w:t xml:space="preserve">, </w:t>
            </w:r>
            <w:r w:rsidR="008D372B">
              <w:t>mācību satura digitalizācijai Izglītības un zinātnes ministrija plāno</w:t>
            </w:r>
            <w:r w:rsidR="008D372B" w:rsidRPr="00424123">
              <w:t xml:space="preserve"> </w:t>
            </w:r>
            <w:r w:rsidR="0000678D">
              <w:t xml:space="preserve">gan </w:t>
            </w:r>
            <w:r>
              <w:t>izveidot</w:t>
            </w:r>
            <w:r w:rsidR="0000678D">
              <w:t>, gan tālāk attīstīt</w:t>
            </w:r>
            <w:r>
              <w:t xml:space="preserve"> digitālos mācību risinājumus un veikt </w:t>
            </w:r>
            <w:r w:rsidR="00A15390" w:rsidRPr="00424123">
              <w:t xml:space="preserve"> ieguldījum</w:t>
            </w:r>
            <w:r>
              <w:t>us</w:t>
            </w:r>
            <w:r w:rsidR="00A15390" w:rsidRPr="00424123">
              <w:t xml:space="preserve"> Izglītības un zinātnes minist</w:t>
            </w:r>
            <w:r w:rsidR="004C1252" w:rsidRPr="00424123">
              <w:t>rijas tehnoloģiskajos resursos</w:t>
            </w:r>
            <w:r>
              <w:t xml:space="preserve">, lai atbalstītu izveidoto risinājumu pilotprojektu darbību. </w:t>
            </w:r>
            <w:r w:rsidR="008D372B">
              <w:t xml:space="preserve"> </w:t>
            </w:r>
            <w:r>
              <w:t>Tiek plānots:</w:t>
            </w:r>
          </w:p>
          <w:p w14:paraId="047B4EF0" w14:textId="56D9C711" w:rsidR="00993173" w:rsidRPr="00424123" w:rsidRDefault="00A15390" w:rsidP="00A15390">
            <w:pPr>
              <w:pStyle w:val="ListParagraph"/>
              <w:numPr>
                <w:ilvl w:val="0"/>
                <w:numId w:val="45"/>
              </w:numPr>
              <w:ind w:left="105" w:right="140"/>
              <w:jc w:val="both"/>
            </w:pPr>
            <w:r w:rsidRPr="00424123">
              <w:rPr>
                <w:b/>
              </w:rPr>
              <w:t xml:space="preserve">1) </w:t>
            </w:r>
            <w:r w:rsidR="00096DC4" w:rsidRPr="00424123">
              <w:rPr>
                <w:b/>
              </w:rPr>
              <w:t xml:space="preserve">izveidot </w:t>
            </w:r>
            <w:r w:rsidRPr="00424123">
              <w:rPr>
                <w:b/>
              </w:rPr>
              <w:t>risinājumu integrētai tiešsaistes mācību videi,</w:t>
            </w:r>
            <w:r w:rsidRPr="00424123">
              <w:t xml:space="preserve"> kas bez maksas būs pieejama visām Latvijas vispārējās izglītības iestādēm gan klātienes, gan attālinātu mācību nodrošināšanai. Vidi plānots veidot kā modulāru risinājumu, integrējot ar jau esošajām skolvadības sistēmām (piemēram, E-klase vai Mykoob). Skolēniem elektroniskā mācību vide nodrošinās iespēju piekļūt strukturētam un pārredzamam mācību saturam un uzdevumiem, ļaus sazināties ar skolotāju vai klases biedriem, pildīt interaktīvus uzdevumus. Skolotājiem </w:t>
            </w:r>
            <w:r w:rsidRPr="00424123">
              <w:lastRenderedPageBreak/>
              <w:t>būs izveidota piekļuve dažādiem digitāliem resursiem, iespēja plānot tematus un nodarbības, veidot skaidrojumus, demonstrācijas un interaktīvus mācību uzdevumus skolēniem, saņemt un organizēti pārvaldīt skolēnu darbus, sniegt par tiem a</w:t>
            </w:r>
            <w:r w:rsidR="00993173" w:rsidRPr="00424123">
              <w:t xml:space="preserve">tgriezenisko saiti un vērtējumu. Integrētas tiešsaistes mācību vides ieviešana plānota sākotnēji izstrādājot šādas vides funkcionālu pilotprojektu, kurā iesaistītu aptuveni 10 izglītības iestādes un izstrādātu nepieciešamās informācijas sistēmu integrācijas ar tirgū esošiem risinājumiem. </w:t>
            </w:r>
          </w:p>
          <w:p w14:paraId="72DE3DC9" w14:textId="5E811BBE" w:rsidR="00993173" w:rsidRPr="00424123" w:rsidRDefault="00A15390" w:rsidP="00993173">
            <w:pPr>
              <w:pStyle w:val="ListParagraph"/>
              <w:numPr>
                <w:ilvl w:val="0"/>
                <w:numId w:val="45"/>
              </w:numPr>
              <w:ind w:left="105" w:right="140"/>
              <w:jc w:val="both"/>
            </w:pPr>
            <w:r w:rsidRPr="00424123">
              <w:rPr>
                <w:b/>
              </w:rPr>
              <w:t xml:space="preserve">2) </w:t>
            </w:r>
            <w:r w:rsidR="00096DC4" w:rsidRPr="00424123">
              <w:rPr>
                <w:b/>
              </w:rPr>
              <w:t xml:space="preserve">attīstīt </w:t>
            </w:r>
            <w:r w:rsidRPr="00424123">
              <w:rPr>
                <w:b/>
              </w:rPr>
              <w:t>mācību resursu krātuv</w:t>
            </w:r>
            <w:r w:rsidR="00993173" w:rsidRPr="00424123">
              <w:rPr>
                <w:b/>
              </w:rPr>
              <w:t>i</w:t>
            </w:r>
            <w:r w:rsidRPr="00424123">
              <w:t xml:space="preserve"> </w:t>
            </w:r>
            <w:r w:rsidR="00993173" w:rsidRPr="00424123">
              <w:t xml:space="preserve">(publiski pieejama </w:t>
            </w:r>
            <w:r w:rsidRPr="00424123">
              <w:rPr>
                <w:i/>
              </w:rPr>
              <w:t>mape.skola2030.lv</w:t>
            </w:r>
            <w:r w:rsidR="00993173" w:rsidRPr="00424123">
              <w:t>)</w:t>
            </w:r>
          </w:p>
          <w:p w14:paraId="28025C4C" w14:textId="77777777" w:rsidR="00096DC4" w:rsidRPr="00424123" w:rsidRDefault="00993173" w:rsidP="00096DC4">
            <w:pPr>
              <w:pStyle w:val="ListParagraph"/>
              <w:numPr>
                <w:ilvl w:val="0"/>
                <w:numId w:val="45"/>
              </w:numPr>
              <w:ind w:left="105" w:right="140"/>
              <w:jc w:val="both"/>
            </w:pPr>
            <w:r w:rsidRPr="00424123">
              <w:t xml:space="preserve">paredzot tās </w:t>
            </w:r>
            <w:r w:rsidR="00A15390" w:rsidRPr="00424123">
              <w:t>funkcionalitāt</w:t>
            </w:r>
            <w:r w:rsidRPr="00424123">
              <w:t>es</w:t>
            </w:r>
            <w:r w:rsidR="00A15390" w:rsidRPr="00424123">
              <w:t xml:space="preserve"> paplašinā</w:t>
            </w:r>
            <w:r w:rsidRPr="00424123">
              <w:t>šanu. Mācību resursu krātuvi</w:t>
            </w:r>
            <w:r w:rsidR="00A15390" w:rsidRPr="00424123">
              <w:t xml:space="preserve"> plānots papildināt ar skolotāju plānošanas un sadarbības rīkiem, tajā skaitā - video ierakstīšanas un izvietošanas iespēju, interaktīvu mācību līdzekļu izmantošanas risinājumiem, kā arī ar izstrādāto mācību līdzekļu indeksēšanu, atbilstoši skolēnam sasniedza</w:t>
            </w:r>
            <w:r w:rsidRPr="00424123">
              <w:t>majiem rezultātiem mācību jomās.</w:t>
            </w:r>
          </w:p>
          <w:p w14:paraId="7AB7368D" w14:textId="5E1302EA" w:rsidR="00993173" w:rsidRDefault="00005B15" w:rsidP="00096DC4">
            <w:pPr>
              <w:pStyle w:val="ListParagraph"/>
              <w:numPr>
                <w:ilvl w:val="0"/>
                <w:numId w:val="45"/>
              </w:numPr>
              <w:ind w:left="105" w:right="140"/>
              <w:jc w:val="both"/>
            </w:pPr>
            <w:r w:rsidRPr="00096DC4">
              <w:rPr>
                <w:b/>
              </w:rPr>
              <w:t>3) sagatavot skaidrojošus video skolēniem</w:t>
            </w:r>
            <w:r w:rsidRPr="00096DC4">
              <w:t xml:space="preserve"> pamatizglītībā un pamatkursiem vidējās izglītības pakāpē, tai skaitā, mazākumtautības valodu apguvei. Šie mācību video būs pieejami </w:t>
            </w:r>
            <w:r>
              <w:t xml:space="preserve">skatīšanai internetā skolēniem ērtā laikā, </w:t>
            </w:r>
            <w:r w:rsidRPr="00096DC4">
              <w:t xml:space="preserve">gan jaunajā tiešsaistes mācību vidē, gan </w:t>
            </w:r>
            <w:r w:rsidRPr="00096DC4">
              <w:rPr>
                <w:i/>
              </w:rPr>
              <w:t>Skola2030</w:t>
            </w:r>
            <w:r w:rsidRPr="00096DC4">
              <w:t xml:space="preserve"> mācību resursu krātuvē, gan digitālajā platformā Tava klase</w:t>
            </w:r>
            <w:r>
              <w:t>.</w:t>
            </w:r>
          </w:p>
          <w:p w14:paraId="1A63B256" w14:textId="77777777" w:rsidR="00005B15" w:rsidRPr="00424123" w:rsidRDefault="00005B15" w:rsidP="00096DC4">
            <w:pPr>
              <w:pStyle w:val="ListParagraph"/>
              <w:numPr>
                <w:ilvl w:val="0"/>
                <w:numId w:val="45"/>
              </w:numPr>
              <w:ind w:left="105" w:right="140"/>
              <w:jc w:val="both"/>
            </w:pPr>
          </w:p>
          <w:p w14:paraId="1FCE81EA" w14:textId="5678D289" w:rsidR="005609AE" w:rsidRPr="00424123" w:rsidRDefault="00993173" w:rsidP="005609AE">
            <w:pPr>
              <w:ind w:left="105" w:right="140" w:firstLine="425"/>
              <w:jc w:val="both"/>
            </w:pPr>
            <w:r w:rsidRPr="00424123">
              <w:t xml:space="preserve">Lai nodrošinātu minēto </w:t>
            </w:r>
            <w:r w:rsidR="00EE2803">
              <w:t xml:space="preserve"> digitālo mācību risinājumu </w:t>
            </w:r>
            <w:r w:rsidRPr="00424123">
              <w:t>ieviešanu</w:t>
            </w:r>
            <w:r w:rsidR="00EE2803">
              <w:t xml:space="preserve"> vai attīstīšanu,</w:t>
            </w:r>
            <w:r w:rsidRPr="00424123">
              <w:t xml:space="preserve"> ir nepieciešama tehniskā infrastruktūra šo risinā</w:t>
            </w:r>
            <w:r w:rsidR="00EE2803">
              <w:t xml:space="preserve">jumu pilnvērtīgai darbināšanai; </w:t>
            </w:r>
            <w:r w:rsidRPr="00424123">
              <w:t xml:space="preserve">pašlaik Izglītības </w:t>
            </w:r>
            <w:r w:rsidR="005609AE" w:rsidRPr="00424123">
              <w:t xml:space="preserve">un </w:t>
            </w:r>
            <w:r w:rsidRPr="00424123">
              <w:t>zinātnes ministrijas un tās padotībā esošo valsts pārvaldes iestāžu tehniskā jauda ir nepietiekama šādu digitālo platformu izvieto</w:t>
            </w:r>
            <w:r w:rsidR="00096DC4" w:rsidRPr="00424123">
              <w:t>šanai</w:t>
            </w:r>
            <w:r w:rsidR="00C02554" w:rsidRPr="00424123">
              <w:t xml:space="preserve"> un darbināšanai</w:t>
            </w:r>
            <w:r w:rsidR="005609AE" w:rsidRPr="00424123">
              <w:t>.</w:t>
            </w:r>
            <w:r w:rsidR="0000678D">
              <w:t xml:space="preserve"> Tāpēc </w:t>
            </w:r>
            <w:r w:rsidR="005609AE" w:rsidRPr="00424123">
              <w:t>2020. gadā Izglītības un zinātnes ministrija plāno veikt publisko iepirkumu</w:t>
            </w:r>
            <w:r w:rsidR="00831D84" w:rsidRPr="00424123">
              <w:t xml:space="preserve"> datu masīva iegādei,</w:t>
            </w:r>
            <w:r w:rsidR="005609AE" w:rsidRPr="00424123">
              <w:t xml:space="preserve"> lai nodrošinātu </w:t>
            </w:r>
            <w:r w:rsidR="00337FD5" w:rsidRPr="00424123">
              <w:t>integrētas tieš</w:t>
            </w:r>
            <w:r w:rsidR="0000678D">
              <w:t>s</w:t>
            </w:r>
            <w:r w:rsidR="00337FD5" w:rsidRPr="00424123">
              <w:t xml:space="preserve">aistes mācību vides (arī virtuālā mācību vide) </w:t>
            </w:r>
            <w:r w:rsidR="00831D84" w:rsidRPr="00424123">
              <w:t xml:space="preserve">pilotprojekta </w:t>
            </w:r>
            <w:r w:rsidR="005609AE" w:rsidRPr="00424123">
              <w:t xml:space="preserve">risinājuma darbību. </w:t>
            </w:r>
            <w:r w:rsidR="00CD5413" w:rsidRPr="00424123">
              <w:t>Lai sasniegtu šajā gadā plānoto</w:t>
            </w:r>
            <w:r w:rsidR="00C02554" w:rsidRPr="00424123">
              <w:t>,</w:t>
            </w:r>
            <w:r w:rsidR="00CD5413" w:rsidRPr="00424123">
              <w:t xml:space="preserve"> Izglītības un zinātnes ministrija rosina finansējuma ietvaros no valsts budžeta programmas 02.00.00 „Līdzekļi neparedzētiem gadījumiem” atvēlēt 200 000 </w:t>
            </w:r>
            <w:r w:rsidR="00CD5413" w:rsidRPr="00424123">
              <w:rPr>
                <w:i/>
              </w:rPr>
              <w:t>eur</w:t>
            </w:r>
            <w:r w:rsidR="00C02554" w:rsidRPr="00424123">
              <w:rPr>
                <w:i/>
              </w:rPr>
              <w:t>o</w:t>
            </w:r>
            <w:r w:rsidR="00CD5413" w:rsidRPr="00424123">
              <w:t>.</w:t>
            </w:r>
          </w:p>
          <w:p w14:paraId="36619FFB" w14:textId="7DD1502A" w:rsidR="00A15390" w:rsidRPr="00424123" w:rsidRDefault="0035138A" w:rsidP="00CD5413">
            <w:pPr>
              <w:ind w:left="105" w:right="140" w:firstLine="425"/>
              <w:jc w:val="both"/>
            </w:pPr>
            <w:r>
              <w:t>2021. </w:t>
            </w:r>
            <w:r w:rsidR="005609AE" w:rsidRPr="00424123">
              <w:t xml:space="preserve">gadā </w:t>
            </w:r>
            <w:r>
              <w:t>piešķirto</w:t>
            </w:r>
            <w:r w:rsidR="005609AE" w:rsidRPr="00424123">
              <w:t xml:space="preserve"> līdzekļ</w:t>
            </w:r>
            <w:r>
              <w:t>u ietvaros</w:t>
            </w:r>
            <w:r w:rsidR="005609AE" w:rsidRPr="00424123">
              <w:t xml:space="preserve"> pl</w:t>
            </w:r>
            <w:r w:rsidR="00CD5413" w:rsidRPr="00424123">
              <w:t xml:space="preserve">ānota tālāka centrālās infrastruktūras un tīkla risinājumu jaudas palielināšana un atbalsts izglītības iestādēm digitālo mācību materiālu izmantošanā. </w:t>
            </w:r>
          </w:p>
          <w:p w14:paraId="4A2A053D" w14:textId="709E5CA7" w:rsidR="00D25504" w:rsidRPr="00424123" w:rsidRDefault="00D25504" w:rsidP="00CD5413">
            <w:pPr>
              <w:ind w:right="142"/>
              <w:jc w:val="both"/>
            </w:pPr>
          </w:p>
        </w:tc>
      </w:tr>
      <w:tr w:rsidR="007770C5" w:rsidRPr="007770C5" w14:paraId="42AC8649" w14:textId="77777777" w:rsidTr="00DA1547">
        <w:trPr>
          <w:trHeight w:val="476"/>
        </w:trPr>
        <w:tc>
          <w:tcPr>
            <w:tcW w:w="562" w:type="dxa"/>
            <w:tcBorders>
              <w:bottom w:val="single" w:sz="4" w:space="0" w:color="auto"/>
            </w:tcBorders>
          </w:tcPr>
          <w:p w14:paraId="308FAEA2" w14:textId="378C3269" w:rsidR="00585B7B" w:rsidRPr="007770C5" w:rsidRDefault="00005A9D" w:rsidP="00BD696A">
            <w:pPr>
              <w:pStyle w:val="naiskr"/>
              <w:spacing w:before="0" w:after="0"/>
              <w:jc w:val="center"/>
            </w:pPr>
            <w:r w:rsidRPr="007770C5">
              <w:lastRenderedPageBreak/>
              <w:t>3.</w:t>
            </w:r>
          </w:p>
        </w:tc>
        <w:tc>
          <w:tcPr>
            <w:tcW w:w="1884" w:type="dxa"/>
            <w:tcBorders>
              <w:bottom w:val="single" w:sz="4" w:space="0" w:color="auto"/>
            </w:tcBorders>
          </w:tcPr>
          <w:p w14:paraId="132B3A4C" w14:textId="77777777" w:rsidR="00585B7B" w:rsidRPr="007770C5" w:rsidRDefault="00943E1D" w:rsidP="00916055">
            <w:pPr>
              <w:pStyle w:val="naiskr"/>
              <w:spacing w:before="0" w:after="0"/>
              <w:ind w:left="141"/>
            </w:pPr>
            <w:r w:rsidRPr="007770C5">
              <w:t>Projekta izstrādē iesaistītās institūcijas un publiskas personas kapitālsabiedrības</w:t>
            </w:r>
          </w:p>
        </w:tc>
        <w:tc>
          <w:tcPr>
            <w:tcW w:w="7755" w:type="dxa"/>
            <w:tcBorders>
              <w:bottom w:val="single" w:sz="4" w:space="0" w:color="auto"/>
            </w:tcBorders>
          </w:tcPr>
          <w:p w14:paraId="7C6826FC" w14:textId="3AC849DF" w:rsidR="00643E6C" w:rsidRPr="007770C5" w:rsidRDefault="00BD0241" w:rsidP="00BD0241">
            <w:pPr>
              <w:ind w:left="101" w:right="142"/>
              <w:jc w:val="both"/>
            </w:pPr>
            <w:r>
              <w:t>Izglītības un zinātnes m</w:t>
            </w:r>
            <w:r w:rsidR="00457A15" w:rsidRPr="007770C5">
              <w:t>inistrija</w:t>
            </w:r>
          </w:p>
        </w:tc>
      </w:tr>
      <w:tr w:rsidR="007770C5" w:rsidRPr="007770C5"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7770C5" w:rsidRDefault="00005A9D" w:rsidP="00BD696A">
            <w:pPr>
              <w:pStyle w:val="naiskr"/>
              <w:spacing w:before="0" w:after="0"/>
              <w:jc w:val="center"/>
            </w:pPr>
            <w:r w:rsidRPr="007770C5">
              <w:t>4</w:t>
            </w:r>
            <w:r w:rsidR="00585B7B" w:rsidRPr="007770C5">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7770C5" w:rsidRDefault="00585B7B" w:rsidP="00916055">
            <w:pPr>
              <w:pStyle w:val="naiskr"/>
              <w:spacing w:before="0" w:after="0"/>
              <w:ind w:left="141"/>
            </w:pPr>
            <w:r w:rsidRPr="007770C5">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6FBCF434" w:rsidR="00CE28C6" w:rsidRPr="007770C5" w:rsidRDefault="00EB687E" w:rsidP="003353F3">
            <w:pPr>
              <w:ind w:left="114" w:right="127"/>
              <w:jc w:val="both"/>
            </w:pPr>
            <w:r w:rsidRPr="007770C5">
              <w:t>Rīkojuma p</w:t>
            </w:r>
            <w:r w:rsidR="00CE06CE">
              <w:t>rojekts tiešā veidā attiecas uz</w:t>
            </w:r>
            <w:r w:rsidRPr="007770C5">
              <w:t xml:space="preserve"> budžeta un finanšu politiku</w:t>
            </w:r>
          </w:p>
        </w:tc>
      </w:tr>
    </w:tbl>
    <w:p w14:paraId="47059B30" w14:textId="77777777" w:rsidR="00EB687E" w:rsidRPr="007770C5" w:rsidRDefault="00EB687E"/>
    <w:p w14:paraId="040B2207" w14:textId="77777777" w:rsidR="00A06F61" w:rsidRPr="007770C5" w:rsidRDefault="00A06F61" w:rsidP="00A06F61"/>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37"/>
        <w:gridCol w:w="2680"/>
        <w:gridCol w:w="6389"/>
      </w:tblGrid>
      <w:tr w:rsidR="007770C5" w:rsidRPr="007770C5" w14:paraId="3A366813" w14:textId="77777777" w:rsidTr="00E95213">
        <w:trPr>
          <w:cantSplit/>
        </w:trPr>
        <w:tc>
          <w:tcPr>
            <w:tcW w:w="5000" w:type="pct"/>
            <w:gridSpan w:val="3"/>
            <w:vAlign w:val="center"/>
            <w:hideMark/>
          </w:tcPr>
          <w:p w14:paraId="3A250B7C" w14:textId="063553AF" w:rsidR="003C69DB" w:rsidRDefault="00A06F61" w:rsidP="00E95213">
            <w:pPr>
              <w:jc w:val="center"/>
              <w:rPr>
                <w:b/>
                <w:bCs/>
              </w:rPr>
            </w:pPr>
            <w:r w:rsidRPr="007770C5">
              <w:rPr>
                <w:b/>
                <w:bCs/>
              </w:rPr>
              <w:t>II. Tiesību akta projekta ietekme uz sabiedrību, tautsaimniecības attīstību un administratīvo slogu</w:t>
            </w:r>
          </w:p>
          <w:p w14:paraId="3AC4395E" w14:textId="77777777" w:rsidR="00A06F61" w:rsidRPr="003C69DB" w:rsidRDefault="00A06F61" w:rsidP="003C69DB"/>
        </w:tc>
      </w:tr>
      <w:tr w:rsidR="007770C5" w:rsidRPr="007770C5" w14:paraId="40530207" w14:textId="77777777" w:rsidTr="00E95213">
        <w:trPr>
          <w:cantSplit/>
        </w:trPr>
        <w:tc>
          <w:tcPr>
            <w:tcW w:w="557" w:type="pct"/>
            <w:hideMark/>
          </w:tcPr>
          <w:p w14:paraId="54437B31" w14:textId="77777777" w:rsidR="00A06F61" w:rsidRPr="007770C5" w:rsidRDefault="00A06F61" w:rsidP="00E95213">
            <w:pPr>
              <w:jc w:val="center"/>
            </w:pPr>
            <w:r w:rsidRPr="007770C5">
              <w:t>1.</w:t>
            </w:r>
          </w:p>
        </w:tc>
        <w:tc>
          <w:tcPr>
            <w:tcW w:w="1313" w:type="pct"/>
            <w:hideMark/>
          </w:tcPr>
          <w:p w14:paraId="3BD9DBEB" w14:textId="77777777" w:rsidR="00A06F61" w:rsidRPr="007770C5" w:rsidRDefault="00A06F61" w:rsidP="00E95213">
            <w:r w:rsidRPr="007770C5">
              <w:t>Sabiedrības mērķgrupas, kuras tiesiskais regulējums ietekmē vai varētu ietekmēt</w:t>
            </w:r>
          </w:p>
        </w:tc>
        <w:tc>
          <w:tcPr>
            <w:tcW w:w="3130" w:type="pct"/>
            <w:hideMark/>
          </w:tcPr>
          <w:p w14:paraId="59C6F287" w14:textId="4EF291C2" w:rsidR="00841BE4" w:rsidRPr="007770C5" w:rsidRDefault="00841BE4" w:rsidP="00457A15">
            <w:pPr>
              <w:jc w:val="both"/>
            </w:pPr>
            <w:r>
              <w:t xml:space="preserve">Izglītības iestādes, pašvaldības </w:t>
            </w:r>
          </w:p>
        </w:tc>
      </w:tr>
      <w:tr w:rsidR="007770C5" w:rsidRPr="007770C5" w14:paraId="5DC2DE4D" w14:textId="77777777" w:rsidTr="00E95213">
        <w:trPr>
          <w:cantSplit/>
        </w:trPr>
        <w:tc>
          <w:tcPr>
            <w:tcW w:w="557" w:type="pct"/>
            <w:hideMark/>
          </w:tcPr>
          <w:p w14:paraId="4B81B057" w14:textId="77777777" w:rsidR="00A06F61" w:rsidRPr="007770C5" w:rsidRDefault="00A06F61" w:rsidP="00E95213">
            <w:pPr>
              <w:jc w:val="center"/>
            </w:pPr>
            <w:r w:rsidRPr="007770C5">
              <w:t>2.</w:t>
            </w:r>
          </w:p>
        </w:tc>
        <w:tc>
          <w:tcPr>
            <w:tcW w:w="1313" w:type="pct"/>
            <w:hideMark/>
          </w:tcPr>
          <w:p w14:paraId="4956E5BA" w14:textId="77777777" w:rsidR="00A06F61" w:rsidRPr="007770C5" w:rsidRDefault="00A06F61" w:rsidP="00E95213">
            <w:r w:rsidRPr="007770C5">
              <w:t>Tiesiskā regulējuma ietekme uz tautsaimniecību un administratīvo slogu</w:t>
            </w:r>
          </w:p>
        </w:tc>
        <w:tc>
          <w:tcPr>
            <w:tcW w:w="3130" w:type="pct"/>
            <w:hideMark/>
          </w:tcPr>
          <w:p w14:paraId="1C46A8B5" w14:textId="3EF151DF" w:rsidR="00457A15" w:rsidRPr="007770C5" w:rsidRDefault="00317F77" w:rsidP="002D0758">
            <w:pPr>
              <w:jc w:val="both"/>
            </w:pPr>
            <w:r>
              <w:t>N</w:t>
            </w:r>
            <w:r w:rsidR="00841BE4">
              <w:t>av</w:t>
            </w:r>
          </w:p>
        </w:tc>
      </w:tr>
      <w:tr w:rsidR="007770C5" w:rsidRPr="007770C5" w14:paraId="593AF5CA" w14:textId="77777777" w:rsidTr="00E95213">
        <w:trPr>
          <w:cantSplit/>
        </w:trPr>
        <w:tc>
          <w:tcPr>
            <w:tcW w:w="557" w:type="pct"/>
            <w:hideMark/>
          </w:tcPr>
          <w:p w14:paraId="17D712CE" w14:textId="77777777" w:rsidR="007770C5" w:rsidRPr="007770C5" w:rsidRDefault="007770C5" w:rsidP="007770C5">
            <w:pPr>
              <w:jc w:val="center"/>
            </w:pPr>
            <w:r w:rsidRPr="007770C5">
              <w:lastRenderedPageBreak/>
              <w:t>3.</w:t>
            </w:r>
          </w:p>
        </w:tc>
        <w:tc>
          <w:tcPr>
            <w:tcW w:w="1313" w:type="pct"/>
            <w:hideMark/>
          </w:tcPr>
          <w:p w14:paraId="30F932B7" w14:textId="77777777" w:rsidR="007770C5" w:rsidRPr="007770C5" w:rsidRDefault="007770C5" w:rsidP="007770C5">
            <w:r w:rsidRPr="007770C5">
              <w:t>Administratīvo izmaksu monetārs novērtējums</w:t>
            </w:r>
          </w:p>
        </w:tc>
        <w:tc>
          <w:tcPr>
            <w:tcW w:w="3130" w:type="pct"/>
            <w:hideMark/>
          </w:tcPr>
          <w:p w14:paraId="2F4084FF" w14:textId="47167CFB" w:rsidR="007770C5" w:rsidRPr="007770C5" w:rsidRDefault="00841BE4" w:rsidP="007770C5">
            <w:pPr>
              <w:jc w:val="both"/>
            </w:pPr>
            <w:r>
              <w:rPr>
                <w:shd w:val="clear" w:color="auto" w:fill="FFFFFF"/>
              </w:rPr>
              <w:t>Nav attiecināms</w:t>
            </w:r>
            <w:r w:rsidR="007770C5" w:rsidRPr="007770C5">
              <w:rPr>
                <w:rFonts w:ascii="Arial" w:hAnsi="Arial" w:cs="Arial"/>
                <w:shd w:val="clear" w:color="auto" w:fill="FFFFFF"/>
              </w:rPr>
              <w:t> </w:t>
            </w:r>
          </w:p>
        </w:tc>
      </w:tr>
      <w:tr w:rsidR="007770C5" w:rsidRPr="007770C5" w14:paraId="616B27F9" w14:textId="77777777" w:rsidTr="00E95213">
        <w:trPr>
          <w:cantSplit/>
        </w:trPr>
        <w:tc>
          <w:tcPr>
            <w:tcW w:w="557" w:type="pct"/>
            <w:hideMark/>
          </w:tcPr>
          <w:p w14:paraId="45F42757" w14:textId="77777777" w:rsidR="007770C5" w:rsidRPr="007770C5" w:rsidRDefault="007770C5" w:rsidP="007770C5">
            <w:pPr>
              <w:jc w:val="center"/>
            </w:pPr>
            <w:r w:rsidRPr="007770C5">
              <w:t>4.</w:t>
            </w:r>
          </w:p>
        </w:tc>
        <w:tc>
          <w:tcPr>
            <w:tcW w:w="1313" w:type="pct"/>
            <w:hideMark/>
          </w:tcPr>
          <w:p w14:paraId="42961018" w14:textId="77777777" w:rsidR="007770C5" w:rsidRPr="007770C5" w:rsidRDefault="007770C5" w:rsidP="007770C5">
            <w:r w:rsidRPr="007770C5">
              <w:t>Atbilstības izmaksu monetārs novērtējums</w:t>
            </w:r>
          </w:p>
        </w:tc>
        <w:tc>
          <w:tcPr>
            <w:tcW w:w="3130" w:type="pct"/>
            <w:hideMark/>
          </w:tcPr>
          <w:p w14:paraId="11F43A3E" w14:textId="5AD9549D" w:rsidR="007770C5" w:rsidRPr="007770C5" w:rsidRDefault="00841BE4" w:rsidP="007770C5">
            <w:r>
              <w:rPr>
                <w:shd w:val="clear" w:color="auto" w:fill="FFFFFF"/>
              </w:rPr>
              <w:t>Nav attiecināms</w:t>
            </w:r>
            <w:r w:rsidRPr="007770C5">
              <w:rPr>
                <w:rFonts w:ascii="Arial" w:hAnsi="Arial" w:cs="Arial"/>
                <w:shd w:val="clear" w:color="auto" w:fill="FFFFFF"/>
              </w:rPr>
              <w:t> </w:t>
            </w:r>
          </w:p>
        </w:tc>
      </w:tr>
      <w:tr w:rsidR="007770C5" w:rsidRPr="007770C5" w14:paraId="053994C8" w14:textId="77777777" w:rsidTr="00E95213">
        <w:trPr>
          <w:cantSplit/>
        </w:trPr>
        <w:tc>
          <w:tcPr>
            <w:tcW w:w="557" w:type="pct"/>
            <w:hideMark/>
          </w:tcPr>
          <w:p w14:paraId="66E97849" w14:textId="77777777" w:rsidR="00A06F61" w:rsidRPr="007770C5" w:rsidRDefault="00A06F61" w:rsidP="00E95213">
            <w:pPr>
              <w:jc w:val="center"/>
            </w:pPr>
            <w:r w:rsidRPr="007770C5">
              <w:t>5.</w:t>
            </w:r>
          </w:p>
        </w:tc>
        <w:tc>
          <w:tcPr>
            <w:tcW w:w="1313" w:type="pct"/>
            <w:hideMark/>
          </w:tcPr>
          <w:p w14:paraId="25B879E3" w14:textId="77777777" w:rsidR="00A06F61" w:rsidRPr="007770C5" w:rsidRDefault="00A06F61" w:rsidP="00E95213">
            <w:r w:rsidRPr="007770C5">
              <w:t>Cita informācija</w:t>
            </w:r>
          </w:p>
        </w:tc>
        <w:tc>
          <w:tcPr>
            <w:tcW w:w="3130" w:type="pct"/>
            <w:hideMark/>
          </w:tcPr>
          <w:p w14:paraId="3128CC7D" w14:textId="149EDFDA" w:rsidR="00A06F61" w:rsidRPr="007770C5" w:rsidRDefault="00A06F61" w:rsidP="00317F77">
            <w:r w:rsidRPr="007770C5">
              <w:t>Nav</w:t>
            </w:r>
          </w:p>
        </w:tc>
      </w:tr>
    </w:tbl>
    <w:p w14:paraId="747F53F0" w14:textId="77777777" w:rsidR="00C66A35" w:rsidRPr="007770C5" w:rsidRDefault="00C66A35"/>
    <w:p w14:paraId="427602C1" w14:textId="77777777" w:rsidR="006C697C" w:rsidRPr="007770C5" w:rsidRDefault="006C697C"/>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2"/>
        <w:gridCol w:w="1448"/>
        <w:gridCol w:w="1130"/>
        <w:gridCol w:w="1563"/>
        <w:gridCol w:w="1130"/>
        <w:gridCol w:w="1197"/>
        <w:gridCol w:w="1197"/>
      </w:tblGrid>
      <w:tr w:rsidR="007770C5" w:rsidRPr="007770C5" w14:paraId="23001469" w14:textId="77777777" w:rsidTr="006E1C0C">
        <w:trPr>
          <w:trHeight w:val="361"/>
          <w:jc w:val="center"/>
        </w:trPr>
        <w:tc>
          <w:tcPr>
            <w:tcW w:w="11032" w:type="dxa"/>
            <w:gridSpan w:val="8"/>
            <w:vAlign w:val="center"/>
          </w:tcPr>
          <w:p w14:paraId="53C40BA8" w14:textId="77777777" w:rsidR="00DA708F" w:rsidRPr="007770C5" w:rsidRDefault="00DA708F" w:rsidP="001B2A96">
            <w:pPr>
              <w:jc w:val="center"/>
            </w:pPr>
            <w:r w:rsidRPr="007770C5">
              <w:br w:type="page"/>
            </w:r>
            <w:r w:rsidRPr="007770C5">
              <w:br w:type="page"/>
            </w:r>
            <w:r w:rsidRPr="007770C5">
              <w:br w:type="page"/>
            </w:r>
            <w:r w:rsidRPr="007770C5">
              <w:rPr>
                <w:b/>
              </w:rPr>
              <w:t>III. Tiesību akta projekta ietekme uz valsts budžetu un pašvaldību budžetiem</w:t>
            </w:r>
          </w:p>
        </w:tc>
      </w:tr>
      <w:tr w:rsidR="007770C5" w:rsidRPr="007770C5" w14:paraId="4EF90857" w14:textId="77777777" w:rsidTr="006E1C0C">
        <w:trPr>
          <w:jc w:val="center"/>
        </w:trPr>
        <w:tc>
          <w:tcPr>
            <w:tcW w:w="2235" w:type="dxa"/>
            <w:vMerge w:val="restart"/>
            <w:vAlign w:val="center"/>
          </w:tcPr>
          <w:p w14:paraId="551BB498" w14:textId="77777777" w:rsidR="00DA708F" w:rsidRPr="007770C5" w:rsidRDefault="00DA708F" w:rsidP="001B2A96">
            <w:pPr>
              <w:jc w:val="center"/>
              <w:rPr>
                <w:b/>
              </w:rPr>
            </w:pPr>
            <w:r w:rsidRPr="007770C5">
              <w:rPr>
                <w:b/>
              </w:rPr>
              <w:t>Rādītāji</w:t>
            </w:r>
          </w:p>
        </w:tc>
        <w:tc>
          <w:tcPr>
            <w:tcW w:w="2580" w:type="dxa"/>
            <w:gridSpan w:val="2"/>
            <w:vMerge w:val="restart"/>
            <w:vAlign w:val="center"/>
          </w:tcPr>
          <w:p w14:paraId="22EC0AC1" w14:textId="77777777" w:rsidR="00DA708F" w:rsidRPr="007770C5" w:rsidRDefault="008C2D86" w:rsidP="001B2A96">
            <w:pPr>
              <w:jc w:val="center"/>
              <w:rPr>
                <w:b/>
              </w:rPr>
            </w:pPr>
            <w:r w:rsidRPr="007770C5">
              <w:rPr>
                <w:b/>
              </w:rPr>
              <w:t>2020</w:t>
            </w:r>
          </w:p>
        </w:tc>
        <w:tc>
          <w:tcPr>
            <w:tcW w:w="6217" w:type="dxa"/>
            <w:gridSpan w:val="5"/>
            <w:vAlign w:val="center"/>
          </w:tcPr>
          <w:p w14:paraId="5465584B" w14:textId="77777777" w:rsidR="00DA708F" w:rsidRPr="007770C5" w:rsidRDefault="00DA708F" w:rsidP="001B2A96">
            <w:pPr>
              <w:jc w:val="center"/>
            </w:pPr>
            <w:r w:rsidRPr="007770C5">
              <w:t>Turpmākie trīs gadi (</w:t>
            </w:r>
            <w:r w:rsidRPr="007770C5">
              <w:rPr>
                <w:i/>
              </w:rPr>
              <w:t>euro</w:t>
            </w:r>
            <w:r w:rsidRPr="007770C5">
              <w:t>)</w:t>
            </w:r>
          </w:p>
        </w:tc>
      </w:tr>
      <w:tr w:rsidR="007770C5" w:rsidRPr="007770C5" w14:paraId="5789D37E" w14:textId="77777777" w:rsidTr="006E1C0C">
        <w:trPr>
          <w:jc w:val="center"/>
        </w:trPr>
        <w:tc>
          <w:tcPr>
            <w:tcW w:w="2235" w:type="dxa"/>
            <w:vMerge/>
            <w:vAlign w:val="center"/>
          </w:tcPr>
          <w:p w14:paraId="42C1DC4E" w14:textId="77777777" w:rsidR="00DA708F" w:rsidRPr="007770C5" w:rsidRDefault="00DA708F" w:rsidP="001B2A96">
            <w:pPr>
              <w:jc w:val="center"/>
              <w:rPr>
                <w:b/>
                <w:i/>
              </w:rPr>
            </w:pPr>
          </w:p>
        </w:tc>
        <w:tc>
          <w:tcPr>
            <w:tcW w:w="2580" w:type="dxa"/>
            <w:gridSpan w:val="2"/>
            <w:vMerge/>
            <w:vAlign w:val="center"/>
          </w:tcPr>
          <w:p w14:paraId="222D68FD" w14:textId="77777777" w:rsidR="00DA708F" w:rsidRPr="007770C5" w:rsidRDefault="00DA708F" w:rsidP="001B2A96">
            <w:pPr>
              <w:jc w:val="center"/>
              <w:rPr>
                <w:b/>
                <w:i/>
              </w:rPr>
            </w:pPr>
          </w:p>
        </w:tc>
        <w:tc>
          <w:tcPr>
            <w:tcW w:w="2693" w:type="dxa"/>
            <w:gridSpan w:val="2"/>
            <w:vAlign w:val="center"/>
          </w:tcPr>
          <w:p w14:paraId="432184C8" w14:textId="77777777" w:rsidR="00DA708F" w:rsidRPr="007770C5" w:rsidRDefault="008C2D86" w:rsidP="001B2A96">
            <w:pPr>
              <w:jc w:val="center"/>
              <w:rPr>
                <w:b/>
                <w:i/>
              </w:rPr>
            </w:pPr>
            <w:r w:rsidRPr="007770C5">
              <w:rPr>
                <w:b/>
                <w:bCs/>
              </w:rPr>
              <w:t>2021</w:t>
            </w:r>
          </w:p>
        </w:tc>
        <w:tc>
          <w:tcPr>
            <w:tcW w:w="2327" w:type="dxa"/>
            <w:gridSpan w:val="2"/>
            <w:vAlign w:val="center"/>
          </w:tcPr>
          <w:p w14:paraId="77EFC272" w14:textId="77777777" w:rsidR="00DA708F" w:rsidRPr="007770C5" w:rsidRDefault="008C2D86" w:rsidP="001B2A96">
            <w:pPr>
              <w:jc w:val="center"/>
              <w:rPr>
                <w:b/>
                <w:bCs/>
              </w:rPr>
            </w:pPr>
            <w:r w:rsidRPr="007770C5">
              <w:rPr>
                <w:b/>
                <w:bCs/>
              </w:rPr>
              <w:t>2022</w:t>
            </w:r>
          </w:p>
        </w:tc>
        <w:tc>
          <w:tcPr>
            <w:tcW w:w="1197" w:type="dxa"/>
            <w:vAlign w:val="center"/>
          </w:tcPr>
          <w:p w14:paraId="44038ECB" w14:textId="77777777" w:rsidR="00DA708F" w:rsidRPr="007770C5" w:rsidRDefault="008C2D86" w:rsidP="001B2A96">
            <w:pPr>
              <w:jc w:val="center"/>
              <w:rPr>
                <w:b/>
                <w:bCs/>
              </w:rPr>
            </w:pPr>
            <w:r w:rsidRPr="007770C5">
              <w:rPr>
                <w:b/>
                <w:bCs/>
              </w:rPr>
              <w:t>2023</w:t>
            </w:r>
          </w:p>
        </w:tc>
      </w:tr>
      <w:tr w:rsidR="007770C5" w:rsidRPr="007770C5" w14:paraId="0B1D67EC" w14:textId="77777777" w:rsidTr="006E1C0C">
        <w:trPr>
          <w:jc w:val="center"/>
        </w:trPr>
        <w:tc>
          <w:tcPr>
            <w:tcW w:w="2235" w:type="dxa"/>
            <w:vMerge/>
            <w:vAlign w:val="center"/>
          </w:tcPr>
          <w:p w14:paraId="5D836921" w14:textId="77777777" w:rsidR="00265934" w:rsidRPr="007770C5" w:rsidRDefault="00265934" w:rsidP="00265934">
            <w:pPr>
              <w:jc w:val="center"/>
              <w:rPr>
                <w:b/>
                <w:i/>
              </w:rPr>
            </w:pPr>
          </w:p>
        </w:tc>
        <w:tc>
          <w:tcPr>
            <w:tcW w:w="1132" w:type="dxa"/>
            <w:vAlign w:val="center"/>
          </w:tcPr>
          <w:p w14:paraId="15650775" w14:textId="001F54E2" w:rsidR="00265934" w:rsidRPr="007770C5" w:rsidRDefault="00265934" w:rsidP="00265934">
            <w:pPr>
              <w:jc w:val="center"/>
              <w:rPr>
                <w:b/>
                <w:i/>
              </w:rPr>
            </w:pPr>
            <w:r w:rsidRPr="007770C5">
              <w:t>saskaņā ar valsts budžetu kārtējam gadam</w:t>
            </w:r>
          </w:p>
        </w:tc>
        <w:tc>
          <w:tcPr>
            <w:tcW w:w="1448" w:type="dxa"/>
            <w:vAlign w:val="center"/>
          </w:tcPr>
          <w:p w14:paraId="5FDBDFA1" w14:textId="4989E7F1" w:rsidR="00265934" w:rsidRPr="007770C5" w:rsidRDefault="00265934" w:rsidP="00265934">
            <w:pPr>
              <w:jc w:val="center"/>
              <w:rPr>
                <w:b/>
                <w:i/>
              </w:rPr>
            </w:pPr>
            <w:r w:rsidRPr="007770C5">
              <w:t>izmaiņas kārtējā gadā, salīdzinot ar budžetu kārtējam gadam</w:t>
            </w:r>
          </w:p>
        </w:tc>
        <w:tc>
          <w:tcPr>
            <w:tcW w:w="1130" w:type="dxa"/>
            <w:vAlign w:val="center"/>
          </w:tcPr>
          <w:p w14:paraId="111F124F" w14:textId="240B02E7" w:rsidR="00265934" w:rsidRPr="007770C5" w:rsidRDefault="00265934" w:rsidP="00265934">
            <w:pPr>
              <w:jc w:val="center"/>
            </w:pPr>
            <w:r w:rsidRPr="007770C5">
              <w:t>saskaņā ar vidēja termiņa budžeta ietvaru</w:t>
            </w:r>
          </w:p>
        </w:tc>
        <w:tc>
          <w:tcPr>
            <w:tcW w:w="1563" w:type="dxa"/>
            <w:vAlign w:val="center"/>
          </w:tcPr>
          <w:p w14:paraId="6E599D60" w14:textId="77777777" w:rsidR="00265934" w:rsidRPr="007770C5" w:rsidRDefault="00265934" w:rsidP="00265934">
            <w:pPr>
              <w:jc w:val="center"/>
            </w:pPr>
            <w:r w:rsidRPr="007770C5">
              <w:t>izmaiņas, salīdzinot ar vidēja termiņa budžeta ietvaru 2021.</w:t>
            </w:r>
          </w:p>
          <w:p w14:paraId="6AE04936" w14:textId="7EF76195" w:rsidR="00265934" w:rsidRPr="007770C5" w:rsidRDefault="00265934" w:rsidP="00265934">
            <w:pPr>
              <w:jc w:val="center"/>
            </w:pPr>
            <w:r w:rsidRPr="007770C5">
              <w:t>gadam</w:t>
            </w:r>
          </w:p>
        </w:tc>
        <w:tc>
          <w:tcPr>
            <w:tcW w:w="1130" w:type="dxa"/>
            <w:vAlign w:val="center"/>
          </w:tcPr>
          <w:p w14:paraId="39658717" w14:textId="695023D4" w:rsidR="00265934" w:rsidRPr="007770C5" w:rsidRDefault="00265934" w:rsidP="00265934">
            <w:pPr>
              <w:jc w:val="center"/>
            </w:pPr>
            <w:r w:rsidRPr="007770C5">
              <w:t>saskaņā ar vidēja termiņa budžeta ietvaru</w:t>
            </w:r>
          </w:p>
        </w:tc>
        <w:tc>
          <w:tcPr>
            <w:tcW w:w="1197" w:type="dxa"/>
            <w:vAlign w:val="center"/>
          </w:tcPr>
          <w:p w14:paraId="12EF6955" w14:textId="77777777" w:rsidR="00265934" w:rsidRPr="007770C5" w:rsidRDefault="00265934" w:rsidP="00265934">
            <w:pPr>
              <w:jc w:val="center"/>
            </w:pPr>
            <w:r w:rsidRPr="007770C5">
              <w:t>izmaiņas, salīdzinot ar vidēja termiņa budžeta ietvaru 2022.</w:t>
            </w:r>
          </w:p>
          <w:p w14:paraId="1A50A356" w14:textId="05A8AE16" w:rsidR="00265934" w:rsidRPr="007770C5" w:rsidRDefault="00265934" w:rsidP="00265934">
            <w:pPr>
              <w:jc w:val="center"/>
            </w:pPr>
            <w:r w:rsidRPr="007770C5">
              <w:t>gadam</w:t>
            </w:r>
          </w:p>
        </w:tc>
        <w:tc>
          <w:tcPr>
            <w:tcW w:w="1197" w:type="dxa"/>
            <w:vAlign w:val="center"/>
          </w:tcPr>
          <w:p w14:paraId="1A1F803F" w14:textId="77777777" w:rsidR="00265934" w:rsidRPr="007770C5" w:rsidRDefault="00265934" w:rsidP="00265934">
            <w:pPr>
              <w:jc w:val="center"/>
            </w:pPr>
            <w:r w:rsidRPr="007770C5">
              <w:t>izmaiņas, salīdzinot ar vidēja termiņa budžeta ietvaru 2022.</w:t>
            </w:r>
          </w:p>
          <w:p w14:paraId="12BA2B57" w14:textId="4587A14A" w:rsidR="00265934" w:rsidRPr="007770C5" w:rsidRDefault="00265934" w:rsidP="00265934">
            <w:pPr>
              <w:jc w:val="center"/>
            </w:pPr>
            <w:r w:rsidRPr="007770C5">
              <w:t>gadam</w:t>
            </w:r>
          </w:p>
        </w:tc>
      </w:tr>
      <w:tr w:rsidR="007770C5" w:rsidRPr="007770C5" w14:paraId="30123253" w14:textId="77777777" w:rsidTr="006E1C0C">
        <w:trPr>
          <w:jc w:val="center"/>
        </w:trPr>
        <w:tc>
          <w:tcPr>
            <w:tcW w:w="2235" w:type="dxa"/>
            <w:vAlign w:val="center"/>
          </w:tcPr>
          <w:p w14:paraId="02288EDF" w14:textId="77777777" w:rsidR="00DA708F" w:rsidRPr="007770C5" w:rsidRDefault="00DA708F" w:rsidP="001B2A96">
            <w:pPr>
              <w:jc w:val="center"/>
              <w:rPr>
                <w:bCs/>
              </w:rPr>
            </w:pPr>
            <w:r w:rsidRPr="007770C5">
              <w:rPr>
                <w:bCs/>
              </w:rPr>
              <w:t>1</w:t>
            </w:r>
          </w:p>
        </w:tc>
        <w:tc>
          <w:tcPr>
            <w:tcW w:w="1132" w:type="dxa"/>
            <w:vAlign w:val="center"/>
          </w:tcPr>
          <w:p w14:paraId="68FDB516" w14:textId="77777777" w:rsidR="00DA708F" w:rsidRPr="007770C5" w:rsidRDefault="00DA708F" w:rsidP="001B2A96">
            <w:pPr>
              <w:jc w:val="center"/>
              <w:rPr>
                <w:bCs/>
              </w:rPr>
            </w:pPr>
            <w:r w:rsidRPr="007770C5">
              <w:rPr>
                <w:bCs/>
              </w:rPr>
              <w:t>2</w:t>
            </w:r>
          </w:p>
        </w:tc>
        <w:tc>
          <w:tcPr>
            <w:tcW w:w="1448" w:type="dxa"/>
            <w:vAlign w:val="center"/>
          </w:tcPr>
          <w:p w14:paraId="6818F00C" w14:textId="77777777" w:rsidR="00DA708F" w:rsidRPr="007770C5" w:rsidRDefault="00DA708F" w:rsidP="001B2A96">
            <w:pPr>
              <w:jc w:val="center"/>
              <w:rPr>
                <w:bCs/>
              </w:rPr>
            </w:pPr>
            <w:r w:rsidRPr="007770C5">
              <w:rPr>
                <w:bCs/>
              </w:rPr>
              <w:t>3</w:t>
            </w:r>
          </w:p>
        </w:tc>
        <w:tc>
          <w:tcPr>
            <w:tcW w:w="1130" w:type="dxa"/>
            <w:vAlign w:val="center"/>
          </w:tcPr>
          <w:p w14:paraId="1FBDF226" w14:textId="77777777" w:rsidR="00DA708F" w:rsidRPr="007770C5" w:rsidRDefault="00DA708F" w:rsidP="001B2A96">
            <w:pPr>
              <w:jc w:val="center"/>
              <w:rPr>
                <w:bCs/>
              </w:rPr>
            </w:pPr>
            <w:r w:rsidRPr="007770C5">
              <w:rPr>
                <w:bCs/>
              </w:rPr>
              <w:t>4</w:t>
            </w:r>
          </w:p>
        </w:tc>
        <w:tc>
          <w:tcPr>
            <w:tcW w:w="1563" w:type="dxa"/>
            <w:vAlign w:val="center"/>
          </w:tcPr>
          <w:p w14:paraId="54FF63F6" w14:textId="77777777" w:rsidR="00DA708F" w:rsidRPr="007770C5" w:rsidRDefault="00DA708F" w:rsidP="001B2A96">
            <w:pPr>
              <w:jc w:val="center"/>
              <w:rPr>
                <w:bCs/>
              </w:rPr>
            </w:pPr>
            <w:r w:rsidRPr="007770C5">
              <w:rPr>
                <w:bCs/>
              </w:rPr>
              <w:t>5</w:t>
            </w:r>
          </w:p>
        </w:tc>
        <w:tc>
          <w:tcPr>
            <w:tcW w:w="1130" w:type="dxa"/>
            <w:vAlign w:val="center"/>
          </w:tcPr>
          <w:p w14:paraId="64AAAB22" w14:textId="77777777" w:rsidR="00DA708F" w:rsidRPr="007770C5" w:rsidRDefault="00DA708F" w:rsidP="001B2A96">
            <w:pPr>
              <w:jc w:val="center"/>
              <w:rPr>
                <w:bCs/>
              </w:rPr>
            </w:pPr>
            <w:r w:rsidRPr="007770C5">
              <w:rPr>
                <w:bCs/>
              </w:rPr>
              <w:t>6</w:t>
            </w:r>
          </w:p>
        </w:tc>
        <w:tc>
          <w:tcPr>
            <w:tcW w:w="1197" w:type="dxa"/>
          </w:tcPr>
          <w:p w14:paraId="02741E3B" w14:textId="77777777" w:rsidR="00DA708F" w:rsidRPr="007770C5" w:rsidRDefault="00DA708F" w:rsidP="001B2A96">
            <w:pPr>
              <w:jc w:val="center"/>
              <w:rPr>
                <w:bCs/>
              </w:rPr>
            </w:pPr>
            <w:r w:rsidRPr="007770C5">
              <w:rPr>
                <w:bCs/>
              </w:rPr>
              <w:t>7</w:t>
            </w:r>
          </w:p>
        </w:tc>
        <w:tc>
          <w:tcPr>
            <w:tcW w:w="1197" w:type="dxa"/>
          </w:tcPr>
          <w:p w14:paraId="3BB87FF8" w14:textId="77777777" w:rsidR="00DA708F" w:rsidRPr="007770C5" w:rsidRDefault="00DA708F" w:rsidP="001B2A96">
            <w:pPr>
              <w:jc w:val="center"/>
              <w:rPr>
                <w:bCs/>
              </w:rPr>
            </w:pPr>
            <w:r w:rsidRPr="007770C5">
              <w:rPr>
                <w:bCs/>
              </w:rPr>
              <w:t>8</w:t>
            </w:r>
          </w:p>
        </w:tc>
      </w:tr>
      <w:tr w:rsidR="007770C5" w:rsidRPr="007770C5" w14:paraId="13C8EA50" w14:textId="77777777" w:rsidTr="006E1C0C">
        <w:trPr>
          <w:jc w:val="center"/>
        </w:trPr>
        <w:tc>
          <w:tcPr>
            <w:tcW w:w="2235" w:type="dxa"/>
          </w:tcPr>
          <w:p w14:paraId="452173D7" w14:textId="77777777" w:rsidR="00DA708F" w:rsidRPr="007770C5" w:rsidRDefault="00DA708F" w:rsidP="001B2A96">
            <w:pPr>
              <w:rPr>
                <w:i/>
              </w:rPr>
            </w:pPr>
            <w:r w:rsidRPr="007770C5">
              <w:t>1. Budžeta ieņēmumi:</w:t>
            </w:r>
          </w:p>
        </w:tc>
        <w:tc>
          <w:tcPr>
            <w:tcW w:w="1132" w:type="dxa"/>
          </w:tcPr>
          <w:p w14:paraId="2F65E935" w14:textId="77777777" w:rsidR="00DA708F" w:rsidRPr="007770C5" w:rsidRDefault="00DA708F" w:rsidP="001B2A96">
            <w:pPr>
              <w:jc w:val="center"/>
              <w:rPr>
                <w:b/>
              </w:rPr>
            </w:pPr>
            <w:r w:rsidRPr="007770C5">
              <w:rPr>
                <w:b/>
              </w:rPr>
              <w:t>0</w:t>
            </w:r>
          </w:p>
        </w:tc>
        <w:tc>
          <w:tcPr>
            <w:tcW w:w="1448" w:type="dxa"/>
          </w:tcPr>
          <w:p w14:paraId="73B05185" w14:textId="77777777" w:rsidR="00DA708F" w:rsidRPr="007770C5" w:rsidRDefault="00DA708F" w:rsidP="001B2A96">
            <w:pPr>
              <w:jc w:val="center"/>
              <w:rPr>
                <w:b/>
              </w:rPr>
            </w:pPr>
            <w:r w:rsidRPr="007770C5">
              <w:rPr>
                <w:b/>
              </w:rPr>
              <w:t>0</w:t>
            </w:r>
          </w:p>
        </w:tc>
        <w:tc>
          <w:tcPr>
            <w:tcW w:w="1130" w:type="dxa"/>
          </w:tcPr>
          <w:p w14:paraId="4E344F28" w14:textId="77777777" w:rsidR="00DA708F" w:rsidRPr="007770C5" w:rsidRDefault="00DA708F" w:rsidP="001B2A96">
            <w:pPr>
              <w:jc w:val="center"/>
              <w:rPr>
                <w:b/>
              </w:rPr>
            </w:pPr>
            <w:r w:rsidRPr="007770C5">
              <w:rPr>
                <w:b/>
              </w:rPr>
              <w:t>0</w:t>
            </w:r>
          </w:p>
        </w:tc>
        <w:tc>
          <w:tcPr>
            <w:tcW w:w="1563" w:type="dxa"/>
          </w:tcPr>
          <w:p w14:paraId="47CD847A" w14:textId="77777777" w:rsidR="00DA708F" w:rsidRPr="007770C5" w:rsidRDefault="00DA708F" w:rsidP="001B2A96">
            <w:pPr>
              <w:jc w:val="center"/>
              <w:rPr>
                <w:b/>
              </w:rPr>
            </w:pPr>
            <w:r w:rsidRPr="007770C5">
              <w:rPr>
                <w:b/>
              </w:rPr>
              <w:t>0</w:t>
            </w:r>
          </w:p>
        </w:tc>
        <w:tc>
          <w:tcPr>
            <w:tcW w:w="1130" w:type="dxa"/>
          </w:tcPr>
          <w:p w14:paraId="32601915" w14:textId="77777777" w:rsidR="00DA708F" w:rsidRPr="007770C5" w:rsidRDefault="00DA708F" w:rsidP="001B2A96">
            <w:pPr>
              <w:jc w:val="center"/>
              <w:rPr>
                <w:b/>
              </w:rPr>
            </w:pPr>
            <w:r w:rsidRPr="007770C5">
              <w:rPr>
                <w:b/>
              </w:rPr>
              <w:t>0</w:t>
            </w:r>
          </w:p>
        </w:tc>
        <w:tc>
          <w:tcPr>
            <w:tcW w:w="1197" w:type="dxa"/>
          </w:tcPr>
          <w:p w14:paraId="2BAF0F86" w14:textId="77777777" w:rsidR="00DA708F" w:rsidRPr="007770C5" w:rsidRDefault="00DA708F" w:rsidP="001B2A96">
            <w:pPr>
              <w:jc w:val="center"/>
              <w:rPr>
                <w:b/>
              </w:rPr>
            </w:pPr>
            <w:r w:rsidRPr="007770C5">
              <w:rPr>
                <w:b/>
              </w:rPr>
              <w:t>0</w:t>
            </w:r>
          </w:p>
        </w:tc>
        <w:tc>
          <w:tcPr>
            <w:tcW w:w="1197" w:type="dxa"/>
          </w:tcPr>
          <w:p w14:paraId="75F359CC" w14:textId="77777777" w:rsidR="00DA708F" w:rsidRPr="007770C5" w:rsidRDefault="00DA708F" w:rsidP="001B2A96">
            <w:pPr>
              <w:jc w:val="center"/>
              <w:rPr>
                <w:b/>
              </w:rPr>
            </w:pPr>
            <w:r w:rsidRPr="007770C5">
              <w:rPr>
                <w:b/>
              </w:rPr>
              <w:t>0</w:t>
            </w:r>
          </w:p>
        </w:tc>
      </w:tr>
      <w:tr w:rsidR="007770C5" w:rsidRPr="007770C5" w14:paraId="0FB39F8E" w14:textId="77777777" w:rsidTr="006E1C0C">
        <w:trPr>
          <w:jc w:val="center"/>
        </w:trPr>
        <w:tc>
          <w:tcPr>
            <w:tcW w:w="2235" w:type="dxa"/>
          </w:tcPr>
          <w:p w14:paraId="1DD1B4A3" w14:textId="77777777" w:rsidR="00DA708F" w:rsidRPr="007770C5" w:rsidRDefault="00DA708F" w:rsidP="001B2A96">
            <w:pPr>
              <w:rPr>
                <w:i/>
              </w:rPr>
            </w:pPr>
            <w:r w:rsidRPr="007770C5">
              <w:t>1.1. valsts pamatbudžets, tai skaitā ieņēmumi no maksas pakalpojumiem un citi pašu ieņēmumi</w:t>
            </w:r>
          </w:p>
        </w:tc>
        <w:tc>
          <w:tcPr>
            <w:tcW w:w="1132" w:type="dxa"/>
          </w:tcPr>
          <w:p w14:paraId="110BA630" w14:textId="77777777" w:rsidR="00DA708F" w:rsidRPr="007770C5" w:rsidRDefault="00DA708F" w:rsidP="001B2A96">
            <w:pPr>
              <w:jc w:val="center"/>
              <w:rPr>
                <w:i/>
              </w:rPr>
            </w:pPr>
          </w:p>
        </w:tc>
        <w:tc>
          <w:tcPr>
            <w:tcW w:w="1448" w:type="dxa"/>
          </w:tcPr>
          <w:p w14:paraId="06F3322B" w14:textId="77777777" w:rsidR="00DA708F" w:rsidRPr="007770C5" w:rsidRDefault="00DA708F" w:rsidP="001B2A96">
            <w:pPr>
              <w:jc w:val="center"/>
              <w:rPr>
                <w:i/>
              </w:rPr>
            </w:pPr>
          </w:p>
        </w:tc>
        <w:tc>
          <w:tcPr>
            <w:tcW w:w="1130" w:type="dxa"/>
          </w:tcPr>
          <w:p w14:paraId="3AD84DF9" w14:textId="77777777" w:rsidR="00DA708F" w:rsidRPr="007770C5" w:rsidRDefault="00DA708F" w:rsidP="001B2A96">
            <w:pPr>
              <w:jc w:val="center"/>
              <w:rPr>
                <w:i/>
              </w:rPr>
            </w:pPr>
          </w:p>
        </w:tc>
        <w:tc>
          <w:tcPr>
            <w:tcW w:w="1563" w:type="dxa"/>
          </w:tcPr>
          <w:p w14:paraId="173425B2" w14:textId="77777777" w:rsidR="00DA708F" w:rsidRPr="007770C5" w:rsidRDefault="00DA708F" w:rsidP="001B2A96">
            <w:pPr>
              <w:jc w:val="center"/>
              <w:rPr>
                <w:i/>
              </w:rPr>
            </w:pPr>
          </w:p>
        </w:tc>
        <w:tc>
          <w:tcPr>
            <w:tcW w:w="1130" w:type="dxa"/>
          </w:tcPr>
          <w:p w14:paraId="4696E825" w14:textId="77777777" w:rsidR="00DA708F" w:rsidRPr="007770C5" w:rsidRDefault="00DA708F" w:rsidP="001B2A96">
            <w:pPr>
              <w:jc w:val="center"/>
              <w:rPr>
                <w:i/>
              </w:rPr>
            </w:pPr>
          </w:p>
        </w:tc>
        <w:tc>
          <w:tcPr>
            <w:tcW w:w="1197" w:type="dxa"/>
          </w:tcPr>
          <w:p w14:paraId="26549C0C" w14:textId="77777777" w:rsidR="00DA708F" w:rsidRPr="007770C5" w:rsidRDefault="00DA708F" w:rsidP="001B2A96">
            <w:pPr>
              <w:jc w:val="center"/>
              <w:rPr>
                <w:i/>
              </w:rPr>
            </w:pPr>
          </w:p>
        </w:tc>
        <w:tc>
          <w:tcPr>
            <w:tcW w:w="1197" w:type="dxa"/>
          </w:tcPr>
          <w:p w14:paraId="16F35293" w14:textId="77777777" w:rsidR="00DA708F" w:rsidRPr="007770C5" w:rsidRDefault="00DA708F" w:rsidP="001B2A96">
            <w:pPr>
              <w:jc w:val="center"/>
              <w:rPr>
                <w:i/>
              </w:rPr>
            </w:pPr>
          </w:p>
        </w:tc>
      </w:tr>
      <w:tr w:rsidR="007770C5" w:rsidRPr="007770C5" w14:paraId="3FD3E7F1" w14:textId="77777777" w:rsidTr="006E1C0C">
        <w:trPr>
          <w:jc w:val="center"/>
        </w:trPr>
        <w:tc>
          <w:tcPr>
            <w:tcW w:w="2235" w:type="dxa"/>
          </w:tcPr>
          <w:p w14:paraId="78FCCF5E" w14:textId="77777777" w:rsidR="00DA708F" w:rsidRPr="007770C5" w:rsidRDefault="00DA708F" w:rsidP="001B2A96">
            <w:pPr>
              <w:rPr>
                <w:i/>
              </w:rPr>
            </w:pPr>
            <w:r w:rsidRPr="007770C5">
              <w:t>1.2. valsts speciālais budžets</w:t>
            </w:r>
          </w:p>
        </w:tc>
        <w:tc>
          <w:tcPr>
            <w:tcW w:w="1132" w:type="dxa"/>
          </w:tcPr>
          <w:p w14:paraId="15AC3F9D" w14:textId="77777777" w:rsidR="00DA708F" w:rsidRPr="007770C5" w:rsidRDefault="00DA708F" w:rsidP="001B2A96">
            <w:pPr>
              <w:jc w:val="center"/>
            </w:pPr>
          </w:p>
        </w:tc>
        <w:tc>
          <w:tcPr>
            <w:tcW w:w="1448" w:type="dxa"/>
          </w:tcPr>
          <w:p w14:paraId="0C112442" w14:textId="77777777" w:rsidR="00DA708F" w:rsidRPr="007770C5" w:rsidRDefault="00DA708F" w:rsidP="001B2A96">
            <w:pPr>
              <w:jc w:val="center"/>
            </w:pPr>
          </w:p>
        </w:tc>
        <w:tc>
          <w:tcPr>
            <w:tcW w:w="1130" w:type="dxa"/>
          </w:tcPr>
          <w:p w14:paraId="08A8B0A0" w14:textId="77777777" w:rsidR="00DA708F" w:rsidRPr="007770C5" w:rsidRDefault="00DA708F" w:rsidP="001B2A96">
            <w:pPr>
              <w:jc w:val="center"/>
            </w:pPr>
          </w:p>
        </w:tc>
        <w:tc>
          <w:tcPr>
            <w:tcW w:w="1563" w:type="dxa"/>
          </w:tcPr>
          <w:p w14:paraId="4A8CA9E3" w14:textId="77777777" w:rsidR="00DA708F" w:rsidRPr="007770C5" w:rsidRDefault="00DA708F" w:rsidP="001B2A96">
            <w:pPr>
              <w:jc w:val="center"/>
            </w:pPr>
          </w:p>
        </w:tc>
        <w:tc>
          <w:tcPr>
            <w:tcW w:w="1130" w:type="dxa"/>
          </w:tcPr>
          <w:p w14:paraId="115E5969" w14:textId="77777777" w:rsidR="00DA708F" w:rsidRPr="007770C5" w:rsidRDefault="00DA708F" w:rsidP="001B2A96">
            <w:pPr>
              <w:jc w:val="center"/>
            </w:pPr>
          </w:p>
        </w:tc>
        <w:tc>
          <w:tcPr>
            <w:tcW w:w="1197" w:type="dxa"/>
          </w:tcPr>
          <w:p w14:paraId="6B98D2DB" w14:textId="77777777" w:rsidR="00DA708F" w:rsidRPr="007770C5" w:rsidRDefault="00DA708F" w:rsidP="001B2A96">
            <w:pPr>
              <w:jc w:val="center"/>
            </w:pPr>
          </w:p>
        </w:tc>
        <w:tc>
          <w:tcPr>
            <w:tcW w:w="1197" w:type="dxa"/>
          </w:tcPr>
          <w:p w14:paraId="60DE00DC" w14:textId="77777777" w:rsidR="00DA708F" w:rsidRPr="007770C5" w:rsidRDefault="00DA708F" w:rsidP="001B2A96">
            <w:pPr>
              <w:jc w:val="center"/>
            </w:pPr>
          </w:p>
        </w:tc>
      </w:tr>
      <w:tr w:rsidR="007770C5" w:rsidRPr="007770C5" w14:paraId="3BF23EE2" w14:textId="77777777" w:rsidTr="006E1C0C">
        <w:trPr>
          <w:jc w:val="center"/>
        </w:trPr>
        <w:tc>
          <w:tcPr>
            <w:tcW w:w="2235" w:type="dxa"/>
          </w:tcPr>
          <w:p w14:paraId="3F75D13B" w14:textId="77777777" w:rsidR="00DA708F" w:rsidRPr="007770C5" w:rsidRDefault="00DA708F" w:rsidP="001B2A96">
            <w:pPr>
              <w:rPr>
                <w:i/>
              </w:rPr>
            </w:pPr>
            <w:r w:rsidRPr="007770C5">
              <w:t>1.3. pašvaldību budžets</w:t>
            </w:r>
          </w:p>
        </w:tc>
        <w:tc>
          <w:tcPr>
            <w:tcW w:w="1132" w:type="dxa"/>
          </w:tcPr>
          <w:p w14:paraId="25E8A59E" w14:textId="77777777" w:rsidR="00DA708F" w:rsidRPr="007770C5" w:rsidRDefault="00DA708F" w:rsidP="001B2A96">
            <w:pPr>
              <w:jc w:val="center"/>
            </w:pPr>
          </w:p>
        </w:tc>
        <w:tc>
          <w:tcPr>
            <w:tcW w:w="1448" w:type="dxa"/>
          </w:tcPr>
          <w:p w14:paraId="6926686D" w14:textId="77777777" w:rsidR="00DA708F" w:rsidRPr="007770C5" w:rsidRDefault="00DA708F" w:rsidP="001B2A96">
            <w:pPr>
              <w:jc w:val="center"/>
            </w:pPr>
          </w:p>
        </w:tc>
        <w:tc>
          <w:tcPr>
            <w:tcW w:w="1130" w:type="dxa"/>
          </w:tcPr>
          <w:p w14:paraId="01810920" w14:textId="77777777" w:rsidR="00DA708F" w:rsidRPr="007770C5" w:rsidRDefault="00DA708F" w:rsidP="001B2A96">
            <w:pPr>
              <w:jc w:val="center"/>
            </w:pPr>
          </w:p>
        </w:tc>
        <w:tc>
          <w:tcPr>
            <w:tcW w:w="1563" w:type="dxa"/>
          </w:tcPr>
          <w:p w14:paraId="4E47B6D6" w14:textId="77777777" w:rsidR="00DA708F" w:rsidRPr="007770C5" w:rsidRDefault="00DA708F" w:rsidP="001B2A96">
            <w:pPr>
              <w:jc w:val="center"/>
            </w:pPr>
          </w:p>
        </w:tc>
        <w:tc>
          <w:tcPr>
            <w:tcW w:w="1130" w:type="dxa"/>
          </w:tcPr>
          <w:p w14:paraId="303E2203" w14:textId="77777777" w:rsidR="00DA708F" w:rsidRPr="007770C5" w:rsidRDefault="00DA708F" w:rsidP="001B2A96">
            <w:pPr>
              <w:jc w:val="center"/>
            </w:pPr>
          </w:p>
        </w:tc>
        <w:tc>
          <w:tcPr>
            <w:tcW w:w="1197" w:type="dxa"/>
          </w:tcPr>
          <w:p w14:paraId="5AAB8C1A" w14:textId="77777777" w:rsidR="00DA708F" w:rsidRPr="007770C5" w:rsidRDefault="00DA708F" w:rsidP="001B2A96">
            <w:pPr>
              <w:jc w:val="center"/>
            </w:pPr>
          </w:p>
        </w:tc>
        <w:tc>
          <w:tcPr>
            <w:tcW w:w="1197" w:type="dxa"/>
          </w:tcPr>
          <w:p w14:paraId="022AB86F" w14:textId="77777777" w:rsidR="00DA708F" w:rsidRPr="007770C5" w:rsidRDefault="00DA708F" w:rsidP="001B2A96">
            <w:pPr>
              <w:jc w:val="center"/>
            </w:pPr>
          </w:p>
        </w:tc>
      </w:tr>
      <w:tr w:rsidR="007770C5" w:rsidRPr="007770C5" w14:paraId="2BFA35C4" w14:textId="77777777" w:rsidTr="006E1C0C">
        <w:trPr>
          <w:jc w:val="center"/>
        </w:trPr>
        <w:tc>
          <w:tcPr>
            <w:tcW w:w="2235" w:type="dxa"/>
          </w:tcPr>
          <w:p w14:paraId="576345A9" w14:textId="77777777" w:rsidR="00DA708F" w:rsidRPr="007770C5" w:rsidRDefault="00DA708F" w:rsidP="001B2A96">
            <w:r w:rsidRPr="007770C5">
              <w:t>2. Budžeta izdevumi:</w:t>
            </w:r>
          </w:p>
        </w:tc>
        <w:tc>
          <w:tcPr>
            <w:tcW w:w="1132" w:type="dxa"/>
          </w:tcPr>
          <w:p w14:paraId="167441E8" w14:textId="77777777" w:rsidR="00DA708F" w:rsidRPr="007770C5" w:rsidRDefault="00DA708F" w:rsidP="001B2A96">
            <w:pPr>
              <w:jc w:val="center"/>
              <w:rPr>
                <w:b/>
              </w:rPr>
            </w:pPr>
            <w:r w:rsidRPr="007770C5">
              <w:rPr>
                <w:b/>
              </w:rPr>
              <w:t>0</w:t>
            </w:r>
          </w:p>
        </w:tc>
        <w:tc>
          <w:tcPr>
            <w:tcW w:w="1448" w:type="dxa"/>
          </w:tcPr>
          <w:p w14:paraId="05112F23" w14:textId="376B5F7C" w:rsidR="00DA708F" w:rsidRPr="00E418B1" w:rsidRDefault="00FF5E01" w:rsidP="00841BE4">
            <w:pPr>
              <w:jc w:val="center"/>
              <w:rPr>
                <w:b/>
              </w:rPr>
            </w:pPr>
            <w:r>
              <w:rPr>
                <w:b/>
                <w:shd w:val="clear" w:color="auto" w:fill="FFFFFF"/>
              </w:rPr>
              <w:t>200</w:t>
            </w:r>
            <w:r w:rsidR="00841BE4">
              <w:rPr>
                <w:b/>
                <w:shd w:val="clear" w:color="auto" w:fill="FFFFFF"/>
              </w:rPr>
              <w:t xml:space="preserve"> 000</w:t>
            </w:r>
          </w:p>
        </w:tc>
        <w:tc>
          <w:tcPr>
            <w:tcW w:w="1130" w:type="dxa"/>
          </w:tcPr>
          <w:p w14:paraId="7F49FA9F" w14:textId="77777777" w:rsidR="00DA708F" w:rsidRPr="007770C5" w:rsidRDefault="00DA708F" w:rsidP="001B2A96">
            <w:pPr>
              <w:jc w:val="center"/>
              <w:rPr>
                <w:b/>
              </w:rPr>
            </w:pPr>
            <w:r w:rsidRPr="007770C5">
              <w:rPr>
                <w:b/>
              </w:rPr>
              <w:t>0</w:t>
            </w:r>
          </w:p>
        </w:tc>
        <w:tc>
          <w:tcPr>
            <w:tcW w:w="1563" w:type="dxa"/>
          </w:tcPr>
          <w:p w14:paraId="5420ACB5" w14:textId="78842E3E" w:rsidR="00DA708F" w:rsidRPr="007770C5" w:rsidRDefault="0012026C" w:rsidP="001B2A96">
            <w:pPr>
              <w:jc w:val="center"/>
              <w:rPr>
                <w:b/>
              </w:rPr>
            </w:pPr>
            <w:r w:rsidRPr="007770C5">
              <w:rPr>
                <w:b/>
              </w:rPr>
              <w:t>0</w:t>
            </w:r>
          </w:p>
        </w:tc>
        <w:tc>
          <w:tcPr>
            <w:tcW w:w="1130" w:type="dxa"/>
          </w:tcPr>
          <w:p w14:paraId="048E7AD8" w14:textId="77777777" w:rsidR="00DA708F" w:rsidRPr="007770C5" w:rsidRDefault="00DA708F" w:rsidP="001B2A96">
            <w:pPr>
              <w:jc w:val="center"/>
              <w:rPr>
                <w:b/>
              </w:rPr>
            </w:pPr>
            <w:r w:rsidRPr="007770C5">
              <w:rPr>
                <w:b/>
              </w:rPr>
              <w:t>0</w:t>
            </w:r>
          </w:p>
        </w:tc>
        <w:tc>
          <w:tcPr>
            <w:tcW w:w="1197" w:type="dxa"/>
          </w:tcPr>
          <w:p w14:paraId="690B50D6" w14:textId="77777777" w:rsidR="00DA708F" w:rsidRPr="007770C5" w:rsidRDefault="00DA708F" w:rsidP="001B2A96">
            <w:pPr>
              <w:jc w:val="center"/>
              <w:rPr>
                <w:b/>
              </w:rPr>
            </w:pPr>
            <w:r w:rsidRPr="007770C5">
              <w:rPr>
                <w:b/>
              </w:rPr>
              <w:t>0</w:t>
            </w:r>
          </w:p>
        </w:tc>
        <w:tc>
          <w:tcPr>
            <w:tcW w:w="1197" w:type="dxa"/>
          </w:tcPr>
          <w:p w14:paraId="72290D90" w14:textId="77777777" w:rsidR="00DA708F" w:rsidRPr="007770C5" w:rsidRDefault="00DA708F" w:rsidP="001B2A96">
            <w:pPr>
              <w:jc w:val="center"/>
              <w:rPr>
                <w:b/>
              </w:rPr>
            </w:pPr>
            <w:r w:rsidRPr="007770C5">
              <w:rPr>
                <w:b/>
              </w:rPr>
              <w:t>0</w:t>
            </w:r>
          </w:p>
        </w:tc>
      </w:tr>
      <w:tr w:rsidR="007770C5" w:rsidRPr="007770C5" w14:paraId="4725DAAC" w14:textId="77777777" w:rsidTr="006E1C0C">
        <w:trPr>
          <w:jc w:val="center"/>
        </w:trPr>
        <w:tc>
          <w:tcPr>
            <w:tcW w:w="2235" w:type="dxa"/>
          </w:tcPr>
          <w:p w14:paraId="38ED5BC6" w14:textId="77777777" w:rsidR="00DA708F" w:rsidRPr="007770C5" w:rsidRDefault="00DA708F" w:rsidP="001B2A96">
            <w:r w:rsidRPr="007770C5">
              <w:t>2.1. valsts pamatbudžets</w:t>
            </w:r>
          </w:p>
        </w:tc>
        <w:tc>
          <w:tcPr>
            <w:tcW w:w="1132" w:type="dxa"/>
          </w:tcPr>
          <w:p w14:paraId="04E67DEB" w14:textId="77777777" w:rsidR="00DA708F" w:rsidRPr="007770C5" w:rsidRDefault="00DA708F" w:rsidP="001B2A96">
            <w:pPr>
              <w:jc w:val="center"/>
              <w:rPr>
                <w:i/>
              </w:rPr>
            </w:pPr>
            <w:r w:rsidRPr="007770C5">
              <w:rPr>
                <w:i/>
              </w:rPr>
              <w:t>0</w:t>
            </w:r>
          </w:p>
        </w:tc>
        <w:tc>
          <w:tcPr>
            <w:tcW w:w="1448" w:type="dxa"/>
          </w:tcPr>
          <w:p w14:paraId="197962AF" w14:textId="53A170D9" w:rsidR="00DA708F" w:rsidRPr="00E418B1" w:rsidRDefault="00FF5E01" w:rsidP="00AC4E3B">
            <w:pPr>
              <w:jc w:val="center"/>
              <w:rPr>
                <w:i/>
              </w:rPr>
            </w:pPr>
            <w:r>
              <w:rPr>
                <w:i/>
                <w:shd w:val="clear" w:color="auto" w:fill="FFFFFF"/>
              </w:rPr>
              <w:t>200</w:t>
            </w:r>
            <w:r w:rsidR="00841BE4">
              <w:rPr>
                <w:i/>
                <w:shd w:val="clear" w:color="auto" w:fill="FFFFFF"/>
              </w:rPr>
              <w:t xml:space="preserve"> 000</w:t>
            </w:r>
          </w:p>
        </w:tc>
        <w:tc>
          <w:tcPr>
            <w:tcW w:w="1130" w:type="dxa"/>
          </w:tcPr>
          <w:p w14:paraId="60CBA3E5" w14:textId="77777777" w:rsidR="00DA708F" w:rsidRPr="007770C5" w:rsidRDefault="00DA708F" w:rsidP="001B2A96">
            <w:pPr>
              <w:jc w:val="center"/>
              <w:rPr>
                <w:i/>
              </w:rPr>
            </w:pPr>
            <w:r w:rsidRPr="007770C5">
              <w:rPr>
                <w:i/>
              </w:rPr>
              <w:t>0</w:t>
            </w:r>
          </w:p>
        </w:tc>
        <w:tc>
          <w:tcPr>
            <w:tcW w:w="1563" w:type="dxa"/>
          </w:tcPr>
          <w:p w14:paraId="7F5B7D9A" w14:textId="01EEE8D4" w:rsidR="00DA708F" w:rsidRPr="007770C5" w:rsidRDefault="0012026C" w:rsidP="001B2A96">
            <w:pPr>
              <w:jc w:val="center"/>
              <w:rPr>
                <w:i/>
              </w:rPr>
            </w:pPr>
            <w:r w:rsidRPr="007770C5">
              <w:rPr>
                <w:i/>
              </w:rPr>
              <w:t>0</w:t>
            </w:r>
          </w:p>
        </w:tc>
        <w:tc>
          <w:tcPr>
            <w:tcW w:w="1130" w:type="dxa"/>
          </w:tcPr>
          <w:p w14:paraId="73EE6EFC" w14:textId="77777777" w:rsidR="00DA708F" w:rsidRPr="007770C5" w:rsidRDefault="00DA708F" w:rsidP="001B2A96">
            <w:pPr>
              <w:jc w:val="center"/>
              <w:rPr>
                <w:i/>
              </w:rPr>
            </w:pPr>
            <w:r w:rsidRPr="007770C5">
              <w:rPr>
                <w:i/>
              </w:rPr>
              <w:t>0</w:t>
            </w:r>
          </w:p>
        </w:tc>
        <w:tc>
          <w:tcPr>
            <w:tcW w:w="1197" w:type="dxa"/>
          </w:tcPr>
          <w:p w14:paraId="1D24A512" w14:textId="77777777" w:rsidR="00DA708F" w:rsidRPr="007770C5" w:rsidRDefault="00DA708F" w:rsidP="001B2A96">
            <w:pPr>
              <w:jc w:val="center"/>
              <w:rPr>
                <w:i/>
              </w:rPr>
            </w:pPr>
            <w:r w:rsidRPr="007770C5">
              <w:rPr>
                <w:i/>
              </w:rPr>
              <w:t>0</w:t>
            </w:r>
          </w:p>
        </w:tc>
        <w:tc>
          <w:tcPr>
            <w:tcW w:w="1197" w:type="dxa"/>
          </w:tcPr>
          <w:p w14:paraId="21DD7031" w14:textId="77777777" w:rsidR="00DA708F" w:rsidRPr="007770C5" w:rsidRDefault="00DA708F" w:rsidP="001B2A96">
            <w:pPr>
              <w:jc w:val="center"/>
              <w:rPr>
                <w:i/>
              </w:rPr>
            </w:pPr>
            <w:r w:rsidRPr="007770C5">
              <w:rPr>
                <w:i/>
              </w:rPr>
              <w:t>0</w:t>
            </w:r>
          </w:p>
        </w:tc>
      </w:tr>
      <w:tr w:rsidR="007770C5" w:rsidRPr="007770C5" w14:paraId="5715E9BE" w14:textId="77777777" w:rsidTr="006E1C0C">
        <w:trPr>
          <w:jc w:val="center"/>
        </w:trPr>
        <w:tc>
          <w:tcPr>
            <w:tcW w:w="2235" w:type="dxa"/>
          </w:tcPr>
          <w:p w14:paraId="1242CE48" w14:textId="77777777" w:rsidR="00DA708F" w:rsidRPr="007770C5" w:rsidRDefault="00DA708F" w:rsidP="001B2A96">
            <w:r w:rsidRPr="007770C5">
              <w:t>2.2. valsts speciālais budžets</w:t>
            </w:r>
          </w:p>
        </w:tc>
        <w:tc>
          <w:tcPr>
            <w:tcW w:w="1132" w:type="dxa"/>
          </w:tcPr>
          <w:p w14:paraId="27F052CF" w14:textId="77777777" w:rsidR="00DA708F" w:rsidRPr="007770C5" w:rsidRDefault="00DA708F" w:rsidP="001B2A96">
            <w:pPr>
              <w:jc w:val="center"/>
            </w:pPr>
          </w:p>
        </w:tc>
        <w:tc>
          <w:tcPr>
            <w:tcW w:w="1448" w:type="dxa"/>
          </w:tcPr>
          <w:p w14:paraId="49A5A0F2" w14:textId="77777777" w:rsidR="00DA708F" w:rsidRPr="007770C5" w:rsidRDefault="00DA708F" w:rsidP="001B2A96">
            <w:pPr>
              <w:jc w:val="center"/>
            </w:pPr>
          </w:p>
        </w:tc>
        <w:tc>
          <w:tcPr>
            <w:tcW w:w="1130" w:type="dxa"/>
          </w:tcPr>
          <w:p w14:paraId="721C4445" w14:textId="77777777" w:rsidR="00DA708F" w:rsidRPr="007770C5" w:rsidRDefault="00DA708F" w:rsidP="001B2A96">
            <w:pPr>
              <w:jc w:val="center"/>
            </w:pPr>
          </w:p>
        </w:tc>
        <w:tc>
          <w:tcPr>
            <w:tcW w:w="1563" w:type="dxa"/>
          </w:tcPr>
          <w:p w14:paraId="4173FB89" w14:textId="77777777" w:rsidR="00DA708F" w:rsidRPr="007770C5" w:rsidRDefault="00DA708F" w:rsidP="001B2A96">
            <w:pPr>
              <w:jc w:val="center"/>
            </w:pPr>
          </w:p>
        </w:tc>
        <w:tc>
          <w:tcPr>
            <w:tcW w:w="1130" w:type="dxa"/>
          </w:tcPr>
          <w:p w14:paraId="198582F9" w14:textId="77777777" w:rsidR="00DA708F" w:rsidRPr="007770C5" w:rsidRDefault="00DA708F" w:rsidP="001B2A96">
            <w:pPr>
              <w:jc w:val="center"/>
            </w:pPr>
          </w:p>
        </w:tc>
        <w:tc>
          <w:tcPr>
            <w:tcW w:w="1197" w:type="dxa"/>
          </w:tcPr>
          <w:p w14:paraId="31FE59E2" w14:textId="77777777" w:rsidR="00DA708F" w:rsidRPr="007770C5" w:rsidRDefault="00DA708F" w:rsidP="001B2A96">
            <w:pPr>
              <w:jc w:val="center"/>
            </w:pPr>
          </w:p>
        </w:tc>
        <w:tc>
          <w:tcPr>
            <w:tcW w:w="1197" w:type="dxa"/>
          </w:tcPr>
          <w:p w14:paraId="05CAFB43" w14:textId="77777777" w:rsidR="00DA708F" w:rsidRPr="007770C5" w:rsidRDefault="00DA708F" w:rsidP="001B2A96">
            <w:pPr>
              <w:jc w:val="center"/>
            </w:pPr>
          </w:p>
        </w:tc>
      </w:tr>
      <w:tr w:rsidR="007770C5" w:rsidRPr="007770C5" w14:paraId="4668E250" w14:textId="77777777" w:rsidTr="006E1C0C">
        <w:trPr>
          <w:jc w:val="center"/>
        </w:trPr>
        <w:tc>
          <w:tcPr>
            <w:tcW w:w="2235" w:type="dxa"/>
          </w:tcPr>
          <w:p w14:paraId="7EB504E5" w14:textId="77777777" w:rsidR="00DA708F" w:rsidRPr="007770C5" w:rsidRDefault="00DA708F" w:rsidP="001B2A96">
            <w:r w:rsidRPr="007770C5">
              <w:t xml:space="preserve">2.3. pašvaldību budžets </w:t>
            </w:r>
          </w:p>
        </w:tc>
        <w:tc>
          <w:tcPr>
            <w:tcW w:w="1132" w:type="dxa"/>
          </w:tcPr>
          <w:p w14:paraId="0189D475" w14:textId="77777777" w:rsidR="00DA708F" w:rsidRPr="007770C5" w:rsidRDefault="00DA708F" w:rsidP="001B2A96">
            <w:pPr>
              <w:jc w:val="center"/>
            </w:pPr>
          </w:p>
        </w:tc>
        <w:tc>
          <w:tcPr>
            <w:tcW w:w="1448" w:type="dxa"/>
          </w:tcPr>
          <w:p w14:paraId="1FA84B5F" w14:textId="77777777" w:rsidR="00DA708F" w:rsidRPr="007770C5" w:rsidRDefault="00DA708F" w:rsidP="001B2A96">
            <w:pPr>
              <w:jc w:val="center"/>
            </w:pPr>
          </w:p>
        </w:tc>
        <w:tc>
          <w:tcPr>
            <w:tcW w:w="1130" w:type="dxa"/>
          </w:tcPr>
          <w:p w14:paraId="16603E34" w14:textId="77777777" w:rsidR="00DA708F" w:rsidRPr="007770C5" w:rsidRDefault="00DA708F" w:rsidP="001B2A96">
            <w:pPr>
              <w:jc w:val="center"/>
            </w:pPr>
          </w:p>
        </w:tc>
        <w:tc>
          <w:tcPr>
            <w:tcW w:w="1563" w:type="dxa"/>
          </w:tcPr>
          <w:p w14:paraId="053F02D6" w14:textId="77777777" w:rsidR="00DA708F" w:rsidRPr="007770C5" w:rsidRDefault="00DA708F" w:rsidP="001B2A96">
            <w:pPr>
              <w:jc w:val="center"/>
            </w:pPr>
          </w:p>
        </w:tc>
        <w:tc>
          <w:tcPr>
            <w:tcW w:w="1130" w:type="dxa"/>
          </w:tcPr>
          <w:p w14:paraId="5D5C6E78" w14:textId="77777777" w:rsidR="00DA708F" w:rsidRPr="007770C5" w:rsidRDefault="00DA708F" w:rsidP="001B2A96">
            <w:pPr>
              <w:jc w:val="center"/>
            </w:pPr>
          </w:p>
        </w:tc>
        <w:tc>
          <w:tcPr>
            <w:tcW w:w="1197" w:type="dxa"/>
          </w:tcPr>
          <w:p w14:paraId="3E06E5EC" w14:textId="77777777" w:rsidR="00DA708F" w:rsidRPr="007770C5" w:rsidRDefault="00DA708F" w:rsidP="001B2A96">
            <w:pPr>
              <w:jc w:val="center"/>
            </w:pPr>
          </w:p>
        </w:tc>
        <w:tc>
          <w:tcPr>
            <w:tcW w:w="1197" w:type="dxa"/>
          </w:tcPr>
          <w:p w14:paraId="29AF5552" w14:textId="77777777" w:rsidR="00DA708F" w:rsidRPr="007770C5" w:rsidRDefault="00DA708F" w:rsidP="001B2A96">
            <w:pPr>
              <w:jc w:val="center"/>
            </w:pPr>
          </w:p>
        </w:tc>
      </w:tr>
      <w:tr w:rsidR="007770C5" w:rsidRPr="007770C5" w14:paraId="5EF983C5" w14:textId="77777777" w:rsidTr="006E1C0C">
        <w:trPr>
          <w:jc w:val="center"/>
        </w:trPr>
        <w:tc>
          <w:tcPr>
            <w:tcW w:w="2235" w:type="dxa"/>
          </w:tcPr>
          <w:p w14:paraId="40BEE164" w14:textId="77777777" w:rsidR="00DA708F" w:rsidRPr="007770C5" w:rsidRDefault="00DA708F" w:rsidP="001B2A96">
            <w:r w:rsidRPr="007770C5">
              <w:t>3. Finansiālā ietekme:</w:t>
            </w:r>
          </w:p>
        </w:tc>
        <w:tc>
          <w:tcPr>
            <w:tcW w:w="1132" w:type="dxa"/>
            <w:shd w:val="clear" w:color="auto" w:fill="auto"/>
          </w:tcPr>
          <w:p w14:paraId="75D99A5B" w14:textId="77777777" w:rsidR="00DA708F" w:rsidRPr="007770C5" w:rsidRDefault="00DA708F" w:rsidP="001B2A96">
            <w:pPr>
              <w:jc w:val="center"/>
              <w:rPr>
                <w:b/>
              </w:rPr>
            </w:pPr>
            <w:r w:rsidRPr="007770C5">
              <w:rPr>
                <w:b/>
              </w:rPr>
              <w:t>0</w:t>
            </w:r>
          </w:p>
        </w:tc>
        <w:tc>
          <w:tcPr>
            <w:tcW w:w="1448" w:type="dxa"/>
          </w:tcPr>
          <w:p w14:paraId="38039DE1" w14:textId="07FC6895" w:rsidR="00DA708F" w:rsidRPr="007770C5" w:rsidRDefault="00D442BA" w:rsidP="00FF5E01">
            <w:pPr>
              <w:jc w:val="center"/>
              <w:rPr>
                <w:b/>
              </w:rPr>
            </w:pPr>
            <w:r w:rsidRPr="007770C5">
              <w:rPr>
                <w:b/>
              </w:rPr>
              <w:t xml:space="preserve">- </w:t>
            </w:r>
            <w:r w:rsidR="00FF5E01">
              <w:rPr>
                <w:b/>
                <w:shd w:val="clear" w:color="auto" w:fill="FFFFFF"/>
              </w:rPr>
              <w:t>200</w:t>
            </w:r>
            <w:r w:rsidR="00317F77">
              <w:rPr>
                <w:b/>
                <w:shd w:val="clear" w:color="auto" w:fill="FFFFFF"/>
              </w:rPr>
              <w:t xml:space="preserve"> 000</w:t>
            </w:r>
          </w:p>
        </w:tc>
        <w:tc>
          <w:tcPr>
            <w:tcW w:w="1130" w:type="dxa"/>
          </w:tcPr>
          <w:p w14:paraId="7DCC8E49" w14:textId="77777777" w:rsidR="00DA708F" w:rsidRPr="007770C5" w:rsidRDefault="00DA708F" w:rsidP="001B2A96">
            <w:pPr>
              <w:jc w:val="center"/>
              <w:rPr>
                <w:b/>
              </w:rPr>
            </w:pPr>
            <w:r w:rsidRPr="007770C5">
              <w:rPr>
                <w:b/>
              </w:rPr>
              <w:t>0</w:t>
            </w:r>
          </w:p>
        </w:tc>
        <w:tc>
          <w:tcPr>
            <w:tcW w:w="1563" w:type="dxa"/>
          </w:tcPr>
          <w:p w14:paraId="2B7B86A6" w14:textId="4566BA7F" w:rsidR="00DA708F" w:rsidRPr="007770C5" w:rsidRDefault="0012026C" w:rsidP="001B2A96">
            <w:pPr>
              <w:jc w:val="center"/>
              <w:rPr>
                <w:b/>
              </w:rPr>
            </w:pPr>
            <w:r w:rsidRPr="007770C5">
              <w:rPr>
                <w:b/>
              </w:rPr>
              <w:t>0</w:t>
            </w:r>
          </w:p>
        </w:tc>
        <w:tc>
          <w:tcPr>
            <w:tcW w:w="1130" w:type="dxa"/>
          </w:tcPr>
          <w:p w14:paraId="3CE95929" w14:textId="77777777" w:rsidR="00DA708F" w:rsidRPr="007770C5" w:rsidRDefault="00DA708F" w:rsidP="001B2A96">
            <w:pPr>
              <w:jc w:val="center"/>
              <w:rPr>
                <w:b/>
              </w:rPr>
            </w:pPr>
            <w:r w:rsidRPr="007770C5">
              <w:rPr>
                <w:b/>
              </w:rPr>
              <w:t>0</w:t>
            </w:r>
          </w:p>
        </w:tc>
        <w:tc>
          <w:tcPr>
            <w:tcW w:w="1197" w:type="dxa"/>
          </w:tcPr>
          <w:p w14:paraId="5F0E3EFA" w14:textId="77777777" w:rsidR="00DA708F" w:rsidRPr="007770C5" w:rsidRDefault="00DA708F" w:rsidP="001B2A96">
            <w:pPr>
              <w:jc w:val="center"/>
              <w:rPr>
                <w:b/>
              </w:rPr>
            </w:pPr>
            <w:r w:rsidRPr="007770C5">
              <w:rPr>
                <w:b/>
              </w:rPr>
              <w:t>0</w:t>
            </w:r>
          </w:p>
        </w:tc>
        <w:tc>
          <w:tcPr>
            <w:tcW w:w="1197" w:type="dxa"/>
          </w:tcPr>
          <w:p w14:paraId="4092E8CB" w14:textId="77777777" w:rsidR="00DA708F" w:rsidRPr="007770C5" w:rsidRDefault="00DA708F" w:rsidP="001B2A96">
            <w:pPr>
              <w:jc w:val="center"/>
              <w:rPr>
                <w:b/>
              </w:rPr>
            </w:pPr>
            <w:r w:rsidRPr="007770C5">
              <w:rPr>
                <w:b/>
              </w:rPr>
              <w:t>0</w:t>
            </w:r>
          </w:p>
        </w:tc>
      </w:tr>
      <w:tr w:rsidR="007770C5" w:rsidRPr="007770C5" w14:paraId="0C81E4A5" w14:textId="77777777" w:rsidTr="006E1C0C">
        <w:trPr>
          <w:jc w:val="center"/>
        </w:trPr>
        <w:tc>
          <w:tcPr>
            <w:tcW w:w="2235" w:type="dxa"/>
          </w:tcPr>
          <w:p w14:paraId="2540F61C" w14:textId="77777777" w:rsidR="00DA708F" w:rsidRPr="007770C5" w:rsidRDefault="00DA708F" w:rsidP="001B2A96">
            <w:r w:rsidRPr="007770C5">
              <w:t>3.1. valsts pamatbudžets</w:t>
            </w:r>
          </w:p>
        </w:tc>
        <w:tc>
          <w:tcPr>
            <w:tcW w:w="1132" w:type="dxa"/>
            <w:shd w:val="clear" w:color="auto" w:fill="auto"/>
          </w:tcPr>
          <w:p w14:paraId="482E45F8" w14:textId="77777777" w:rsidR="00DA708F" w:rsidRPr="007770C5" w:rsidRDefault="00DA708F" w:rsidP="001B2A96">
            <w:pPr>
              <w:jc w:val="center"/>
              <w:rPr>
                <w:i/>
              </w:rPr>
            </w:pPr>
            <w:r w:rsidRPr="007770C5">
              <w:rPr>
                <w:i/>
              </w:rPr>
              <w:t>0</w:t>
            </w:r>
          </w:p>
        </w:tc>
        <w:tc>
          <w:tcPr>
            <w:tcW w:w="1448" w:type="dxa"/>
          </w:tcPr>
          <w:p w14:paraId="323F24F8" w14:textId="52BBF201" w:rsidR="00DA708F" w:rsidRPr="007770C5" w:rsidRDefault="00D442BA" w:rsidP="00FF5E01">
            <w:pPr>
              <w:jc w:val="center"/>
              <w:rPr>
                <w:i/>
              </w:rPr>
            </w:pPr>
            <w:r w:rsidRPr="007770C5">
              <w:rPr>
                <w:i/>
              </w:rPr>
              <w:t xml:space="preserve">- </w:t>
            </w:r>
            <w:r w:rsidR="00FF5E01">
              <w:rPr>
                <w:i/>
                <w:shd w:val="clear" w:color="auto" w:fill="FFFFFF"/>
              </w:rPr>
              <w:t xml:space="preserve">200 </w:t>
            </w:r>
            <w:r w:rsidR="00317F77">
              <w:rPr>
                <w:i/>
                <w:shd w:val="clear" w:color="auto" w:fill="FFFFFF"/>
              </w:rPr>
              <w:t>000</w:t>
            </w:r>
          </w:p>
        </w:tc>
        <w:tc>
          <w:tcPr>
            <w:tcW w:w="1130" w:type="dxa"/>
          </w:tcPr>
          <w:p w14:paraId="3B7A0AD2" w14:textId="77777777" w:rsidR="00DA708F" w:rsidRPr="007770C5" w:rsidRDefault="00DA708F" w:rsidP="001B2A96">
            <w:pPr>
              <w:jc w:val="center"/>
              <w:rPr>
                <w:i/>
              </w:rPr>
            </w:pPr>
            <w:r w:rsidRPr="007770C5">
              <w:rPr>
                <w:i/>
              </w:rPr>
              <w:t>0</w:t>
            </w:r>
          </w:p>
        </w:tc>
        <w:tc>
          <w:tcPr>
            <w:tcW w:w="1563" w:type="dxa"/>
          </w:tcPr>
          <w:p w14:paraId="53FDF421" w14:textId="110D7DCC" w:rsidR="00DA708F" w:rsidRPr="007770C5" w:rsidRDefault="0012026C" w:rsidP="001B2A96">
            <w:pPr>
              <w:jc w:val="center"/>
              <w:rPr>
                <w:i/>
              </w:rPr>
            </w:pPr>
            <w:r w:rsidRPr="007770C5">
              <w:rPr>
                <w:i/>
              </w:rPr>
              <w:t>0</w:t>
            </w:r>
          </w:p>
        </w:tc>
        <w:tc>
          <w:tcPr>
            <w:tcW w:w="1130" w:type="dxa"/>
          </w:tcPr>
          <w:p w14:paraId="508B67A9" w14:textId="77777777" w:rsidR="00DA708F" w:rsidRPr="007770C5" w:rsidRDefault="00DA708F" w:rsidP="001B2A96">
            <w:pPr>
              <w:jc w:val="center"/>
              <w:rPr>
                <w:i/>
              </w:rPr>
            </w:pPr>
            <w:r w:rsidRPr="007770C5">
              <w:rPr>
                <w:i/>
              </w:rPr>
              <w:t>0</w:t>
            </w:r>
          </w:p>
        </w:tc>
        <w:tc>
          <w:tcPr>
            <w:tcW w:w="1197" w:type="dxa"/>
          </w:tcPr>
          <w:p w14:paraId="0F1497CA" w14:textId="77777777" w:rsidR="00DA708F" w:rsidRPr="007770C5" w:rsidRDefault="00DA708F" w:rsidP="001B2A96">
            <w:pPr>
              <w:jc w:val="center"/>
              <w:rPr>
                <w:i/>
              </w:rPr>
            </w:pPr>
            <w:r w:rsidRPr="007770C5">
              <w:rPr>
                <w:i/>
              </w:rPr>
              <w:t>0</w:t>
            </w:r>
          </w:p>
        </w:tc>
        <w:tc>
          <w:tcPr>
            <w:tcW w:w="1197" w:type="dxa"/>
          </w:tcPr>
          <w:p w14:paraId="240FC83F" w14:textId="77777777" w:rsidR="00DA708F" w:rsidRPr="007770C5" w:rsidRDefault="00DA708F" w:rsidP="001B2A96">
            <w:pPr>
              <w:jc w:val="center"/>
              <w:rPr>
                <w:i/>
              </w:rPr>
            </w:pPr>
            <w:r w:rsidRPr="007770C5">
              <w:rPr>
                <w:i/>
              </w:rPr>
              <w:t>0</w:t>
            </w:r>
          </w:p>
        </w:tc>
      </w:tr>
      <w:tr w:rsidR="007770C5" w:rsidRPr="007770C5" w14:paraId="7ADBC024" w14:textId="77777777" w:rsidTr="006E1C0C">
        <w:trPr>
          <w:jc w:val="center"/>
        </w:trPr>
        <w:tc>
          <w:tcPr>
            <w:tcW w:w="2235" w:type="dxa"/>
          </w:tcPr>
          <w:p w14:paraId="6E2D338E" w14:textId="77777777" w:rsidR="00DA708F" w:rsidRPr="007770C5" w:rsidRDefault="00DA708F" w:rsidP="001B2A96">
            <w:r w:rsidRPr="007770C5">
              <w:t>3.2. speciālais budžets</w:t>
            </w:r>
          </w:p>
        </w:tc>
        <w:tc>
          <w:tcPr>
            <w:tcW w:w="1132" w:type="dxa"/>
            <w:shd w:val="clear" w:color="auto" w:fill="auto"/>
          </w:tcPr>
          <w:p w14:paraId="571FAF78" w14:textId="77777777" w:rsidR="00DA708F" w:rsidRPr="007770C5" w:rsidRDefault="00DA708F" w:rsidP="001B2A96">
            <w:pPr>
              <w:jc w:val="center"/>
            </w:pPr>
          </w:p>
        </w:tc>
        <w:tc>
          <w:tcPr>
            <w:tcW w:w="1448" w:type="dxa"/>
          </w:tcPr>
          <w:p w14:paraId="759B632F" w14:textId="77777777" w:rsidR="00DA708F" w:rsidRPr="007770C5" w:rsidRDefault="00DA708F" w:rsidP="001B2A96">
            <w:pPr>
              <w:jc w:val="center"/>
            </w:pPr>
          </w:p>
        </w:tc>
        <w:tc>
          <w:tcPr>
            <w:tcW w:w="1130" w:type="dxa"/>
          </w:tcPr>
          <w:p w14:paraId="6539050C" w14:textId="77777777" w:rsidR="00DA708F" w:rsidRPr="007770C5" w:rsidRDefault="00DA708F" w:rsidP="001B2A96">
            <w:pPr>
              <w:jc w:val="center"/>
            </w:pPr>
          </w:p>
        </w:tc>
        <w:tc>
          <w:tcPr>
            <w:tcW w:w="1563" w:type="dxa"/>
          </w:tcPr>
          <w:p w14:paraId="57838AAE" w14:textId="77777777" w:rsidR="00DA708F" w:rsidRPr="007770C5" w:rsidRDefault="00DA708F" w:rsidP="001B2A96">
            <w:pPr>
              <w:jc w:val="center"/>
            </w:pPr>
          </w:p>
        </w:tc>
        <w:tc>
          <w:tcPr>
            <w:tcW w:w="1130" w:type="dxa"/>
          </w:tcPr>
          <w:p w14:paraId="6C6C0F92" w14:textId="77777777" w:rsidR="00DA708F" w:rsidRPr="007770C5" w:rsidRDefault="00DA708F" w:rsidP="001B2A96">
            <w:pPr>
              <w:jc w:val="center"/>
            </w:pPr>
          </w:p>
        </w:tc>
        <w:tc>
          <w:tcPr>
            <w:tcW w:w="1197" w:type="dxa"/>
          </w:tcPr>
          <w:p w14:paraId="089E567E" w14:textId="77777777" w:rsidR="00DA708F" w:rsidRPr="007770C5" w:rsidRDefault="00DA708F" w:rsidP="001B2A96">
            <w:pPr>
              <w:jc w:val="center"/>
            </w:pPr>
          </w:p>
        </w:tc>
        <w:tc>
          <w:tcPr>
            <w:tcW w:w="1197" w:type="dxa"/>
          </w:tcPr>
          <w:p w14:paraId="3D68DC64" w14:textId="77777777" w:rsidR="00DA708F" w:rsidRPr="007770C5" w:rsidRDefault="00DA708F" w:rsidP="001B2A96">
            <w:pPr>
              <w:jc w:val="center"/>
            </w:pPr>
          </w:p>
        </w:tc>
      </w:tr>
      <w:tr w:rsidR="007770C5" w:rsidRPr="007770C5" w14:paraId="34AFC7C3" w14:textId="77777777" w:rsidTr="006E1C0C">
        <w:trPr>
          <w:jc w:val="center"/>
        </w:trPr>
        <w:tc>
          <w:tcPr>
            <w:tcW w:w="2235" w:type="dxa"/>
          </w:tcPr>
          <w:p w14:paraId="5B6720C9" w14:textId="77777777" w:rsidR="00DA708F" w:rsidRPr="007770C5" w:rsidRDefault="00DA708F" w:rsidP="001B2A96">
            <w:r w:rsidRPr="007770C5">
              <w:t xml:space="preserve">3.3. pašvaldību budžets </w:t>
            </w:r>
          </w:p>
        </w:tc>
        <w:tc>
          <w:tcPr>
            <w:tcW w:w="1132" w:type="dxa"/>
            <w:shd w:val="clear" w:color="auto" w:fill="auto"/>
          </w:tcPr>
          <w:p w14:paraId="1E6194AA" w14:textId="77777777" w:rsidR="00DA708F" w:rsidRPr="007770C5" w:rsidRDefault="00DA708F" w:rsidP="001B2A96">
            <w:pPr>
              <w:jc w:val="center"/>
            </w:pPr>
          </w:p>
        </w:tc>
        <w:tc>
          <w:tcPr>
            <w:tcW w:w="1448" w:type="dxa"/>
          </w:tcPr>
          <w:p w14:paraId="209108D7" w14:textId="77777777" w:rsidR="00DA708F" w:rsidRPr="007770C5" w:rsidRDefault="00DA708F" w:rsidP="001B2A96">
            <w:pPr>
              <w:jc w:val="center"/>
            </w:pPr>
          </w:p>
        </w:tc>
        <w:tc>
          <w:tcPr>
            <w:tcW w:w="1130" w:type="dxa"/>
          </w:tcPr>
          <w:p w14:paraId="770CD3BA" w14:textId="77777777" w:rsidR="00DA708F" w:rsidRPr="007770C5" w:rsidRDefault="00DA708F" w:rsidP="001B2A96">
            <w:pPr>
              <w:jc w:val="center"/>
            </w:pPr>
          </w:p>
        </w:tc>
        <w:tc>
          <w:tcPr>
            <w:tcW w:w="1563" w:type="dxa"/>
          </w:tcPr>
          <w:p w14:paraId="42238C8B" w14:textId="77777777" w:rsidR="00DA708F" w:rsidRPr="007770C5" w:rsidRDefault="00DA708F" w:rsidP="001B2A96">
            <w:pPr>
              <w:jc w:val="center"/>
            </w:pPr>
          </w:p>
        </w:tc>
        <w:tc>
          <w:tcPr>
            <w:tcW w:w="1130" w:type="dxa"/>
          </w:tcPr>
          <w:p w14:paraId="68D381A4" w14:textId="77777777" w:rsidR="00DA708F" w:rsidRPr="007770C5" w:rsidRDefault="00DA708F" w:rsidP="001B2A96">
            <w:pPr>
              <w:jc w:val="center"/>
            </w:pPr>
          </w:p>
        </w:tc>
        <w:tc>
          <w:tcPr>
            <w:tcW w:w="1197" w:type="dxa"/>
          </w:tcPr>
          <w:p w14:paraId="152165EB" w14:textId="77777777" w:rsidR="00DA708F" w:rsidRPr="007770C5" w:rsidRDefault="00DA708F" w:rsidP="001B2A96">
            <w:pPr>
              <w:jc w:val="center"/>
            </w:pPr>
          </w:p>
        </w:tc>
        <w:tc>
          <w:tcPr>
            <w:tcW w:w="1197" w:type="dxa"/>
          </w:tcPr>
          <w:p w14:paraId="3D4FAD15" w14:textId="77777777" w:rsidR="00DA708F" w:rsidRPr="007770C5" w:rsidRDefault="00DA708F" w:rsidP="001B2A96">
            <w:pPr>
              <w:jc w:val="center"/>
            </w:pPr>
          </w:p>
        </w:tc>
      </w:tr>
      <w:tr w:rsidR="007770C5" w:rsidRPr="007770C5" w14:paraId="73332940" w14:textId="77777777" w:rsidTr="006E1C0C">
        <w:trPr>
          <w:jc w:val="center"/>
        </w:trPr>
        <w:tc>
          <w:tcPr>
            <w:tcW w:w="2235" w:type="dxa"/>
            <w:vMerge w:val="restart"/>
          </w:tcPr>
          <w:p w14:paraId="568F421B" w14:textId="77777777" w:rsidR="00DA708F" w:rsidRPr="007770C5" w:rsidRDefault="00DA708F" w:rsidP="001B2A96">
            <w:r w:rsidRPr="007770C5">
              <w:t xml:space="preserve">4. Finanšu līdzekļi papildu izdevumu finansēšanai (kompensējošu izdevumu </w:t>
            </w:r>
            <w:r w:rsidRPr="007770C5">
              <w:lastRenderedPageBreak/>
              <w:t>samazinājumu norāda ar „+” zīmi)</w:t>
            </w:r>
          </w:p>
        </w:tc>
        <w:tc>
          <w:tcPr>
            <w:tcW w:w="1132" w:type="dxa"/>
            <w:vMerge w:val="restart"/>
          </w:tcPr>
          <w:p w14:paraId="50E7DD79" w14:textId="77777777" w:rsidR="00DA708F" w:rsidRPr="007770C5" w:rsidRDefault="00DA708F" w:rsidP="001B2A96">
            <w:pPr>
              <w:jc w:val="center"/>
              <w:rPr>
                <w:i/>
              </w:rPr>
            </w:pPr>
            <w:r w:rsidRPr="007770C5">
              <w:lastRenderedPageBreak/>
              <w:t>X</w:t>
            </w:r>
          </w:p>
        </w:tc>
        <w:tc>
          <w:tcPr>
            <w:tcW w:w="1448" w:type="dxa"/>
          </w:tcPr>
          <w:p w14:paraId="6A2858BA" w14:textId="1CC5EB31" w:rsidR="00DA708F" w:rsidRPr="00317F77" w:rsidRDefault="00FF5E01" w:rsidP="001B2A96">
            <w:pPr>
              <w:jc w:val="center"/>
            </w:pPr>
            <w:r>
              <w:rPr>
                <w:shd w:val="clear" w:color="auto" w:fill="FFFFFF"/>
              </w:rPr>
              <w:t>200</w:t>
            </w:r>
            <w:r w:rsidR="00317F77" w:rsidRPr="00317F77">
              <w:rPr>
                <w:shd w:val="clear" w:color="auto" w:fill="FFFFFF"/>
              </w:rPr>
              <w:t xml:space="preserve"> 000</w:t>
            </w:r>
          </w:p>
        </w:tc>
        <w:tc>
          <w:tcPr>
            <w:tcW w:w="1130" w:type="dxa"/>
          </w:tcPr>
          <w:p w14:paraId="28E0B562" w14:textId="77777777" w:rsidR="00DA708F" w:rsidRPr="007770C5" w:rsidRDefault="00DA708F" w:rsidP="001B2A96">
            <w:pPr>
              <w:jc w:val="center"/>
            </w:pPr>
            <w:r w:rsidRPr="007770C5">
              <w:t>0</w:t>
            </w:r>
          </w:p>
        </w:tc>
        <w:tc>
          <w:tcPr>
            <w:tcW w:w="1563" w:type="dxa"/>
          </w:tcPr>
          <w:p w14:paraId="4F9B33F6" w14:textId="4D9FB58E" w:rsidR="00DA708F" w:rsidRPr="007770C5" w:rsidRDefault="0012026C" w:rsidP="001B2A96">
            <w:pPr>
              <w:jc w:val="center"/>
            </w:pPr>
            <w:r w:rsidRPr="007770C5">
              <w:t>0</w:t>
            </w:r>
          </w:p>
        </w:tc>
        <w:tc>
          <w:tcPr>
            <w:tcW w:w="1130" w:type="dxa"/>
          </w:tcPr>
          <w:p w14:paraId="10254986" w14:textId="77777777" w:rsidR="00DA708F" w:rsidRPr="007770C5" w:rsidRDefault="00DA708F" w:rsidP="001B2A96">
            <w:pPr>
              <w:jc w:val="center"/>
            </w:pPr>
            <w:r w:rsidRPr="007770C5">
              <w:t>0</w:t>
            </w:r>
          </w:p>
        </w:tc>
        <w:tc>
          <w:tcPr>
            <w:tcW w:w="1197" w:type="dxa"/>
          </w:tcPr>
          <w:p w14:paraId="01825567" w14:textId="77777777" w:rsidR="00DA708F" w:rsidRPr="007770C5" w:rsidRDefault="00DA708F" w:rsidP="001B2A96">
            <w:pPr>
              <w:jc w:val="center"/>
            </w:pPr>
            <w:r w:rsidRPr="007770C5">
              <w:t>0</w:t>
            </w:r>
          </w:p>
        </w:tc>
        <w:tc>
          <w:tcPr>
            <w:tcW w:w="1197" w:type="dxa"/>
          </w:tcPr>
          <w:p w14:paraId="0012FAFB" w14:textId="77777777" w:rsidR="00DA708F" w:rsidRPr="007770C5" w:rsidRDefault="00DA708F" w:rsidP="001B2A96">
            <w:pPr>
              <w:jc w:val="center"/>
            </w:pPr>
            <w:r w:rsidRPr="007770C5">
              <w:t>0</w:t>
            </w:r>
          </w:p>
        </w:tc>
      </w:tr>
      <w:tr w:rsidR="007770C5" w:rsidRPr="007770C5" w14:paraId="3971BAD6" w14:textId="77777777" w:rsidTr="006E1C0C">
        <w:trPr>
          <w:jc w:val="center"/>
        </w:trPr>
        <w:tc>
          <w:tcPr>
            <w:tcW w:w="2235" w:type="dxa"/>
            <w:vMerge/>
          </w:tcPr>
          <w:p w14:paraId="0CC27F30" w14:textId="77777777" w:rsidR="00DA708F" w:rsidRPr="007770C5" w:rsidRDefault="00DA708F" w:rsidP="001B2A96"/>
        </w:tc>
        <w:tc>
          <w:tcPr>
            <w:tcW w:w="1132" w:type="dxa"/>
            <w:vMerge/>
          </w:tcPr>
          <w:p w14:paraId="1C96164D" w14:textId="77777777" w:rsidR="00DA708F" w:rsidRPr="007770C5" w:rsidRDefault="00DA708F" w:rsidP="001B2A96">
            <w:pPr>
              <w:jc w:val="center"/>
              <w:rPr>
                <w:i/>
              </w:rPr>
            </w:pPr>
          </w:p>
        </w:tc>
        <w:tc>
          <w:tcPr>
            <w:tcW w:w="1448" w:type="dxa"/>
          </w:tcPr>
          <w:p w14:paraId="44E254D9" w14:textId="77777777" w:rsidR="00DA708F" w:rsidRPr="007770C5" w:rsidRDefault="00DA708F" w:rsidP="001B2A96">
            <w:pPr>
              <w:jc w:val="center"/>
            </w:pPr>
          </w:p>
        </w:tc>
        <w:tc>
          <w:tcPr>
            <w:tcW w:w="1130" w:type="dxa"/>
          </w:tcPr>
          <w:p w14:paraId="39DDF09C" w14:textId="77777777" w:rsidR="00DA708F" w:rsidRPr="007770C5" w:rsidRDefault="00DA708F" w:rsidP="001B2A96">
            <w:pPr>
              <w:jc w:val="center"/>
            </w:pPr>
          </w:p>
        </w:tc>
        <w:tc>
          <w:tcPr>
            <w:tcW w:w="1563" w:type="dxa"/>
          </w:tcPr>
          <w:p w14:paraId="12645A1B" w14:textId="77777777" w:rsidR="00DA708F" w:rsidRPr="007770C5" w:rsidRDefault="00DA708F" w:rsidP="001B2A96">
            <w:pPr>
              <w:jc w:val="center"/>
            </w:pPr>
          </w:p>
        </w:tc>
        <w:tc>
          <w:tcPr>
            <w:tcW w:w="1130" w:type="dxa"/>
          </w:tcPr>
          <w:p w14:paraId="2EE17196" w14:textId="77777777" w:rsidR="00DA708F" w:rsidRPr="007770C5" w:rsidRDefault="00DA708F" w:rsidP="001B2A96">
            <w:pPr>
              <w:jc w:val="center"/>
            </w:pPr>
          </w:p>
        </w:tc>
        <w:tc>
          <w:tcPr>
            <w:tcW w:w="1197" w:type="dxa"/>
          </w:tcPr>
          <w:p w14:paraId="19CF4EAD" w14:textId="77777777" w:rsidR="00DA708F" w:rsidRPr="007770C5" w:rsidRDefault="00DA708F" w:rsidP="001B2A96">
            <w:pPr>
              <w:jc w:val="center"/>
            </w:pPr>
          </w:p>
        </w:tc>
        <w:tc>
          <w:tcPr>
            <w:tcW w:w="1197" w:type="dxa"/>
          </w:tcPr>
          <w:p w14:paraId="410A0BC1" w14:textId="77777777" w:rsidR="00DA708F" w:rsidRPr="007770C5" w:rsidRDefault="00DA708F" w:rsidP="001B2A96">
            <w:pPr>
              <w:jc w:val="center"/>
            </w:pPr>
          </w:p>
        </w:tc>
      </w:tr>
      <w:tr w:rsidR="007770C5" w:rsidRPr="007770C5" w14:paraId="17DABB5B" w14:textId="77777777" w:rsidTr="006E1C0C">
        <w:trPr>
          <w:jc w:val="center"/>
        </w:trPr>
        <w:tc>
          <w:tcPr>
            <w:tcW w:w="2235" w:type="dxa"/>
            <w:vMerge/>
          </w:tcPr>
          <w:p w14:paraId="5B1987C5" w14:textId="77777777" w:rsidR="00DA708F" w:rsidRPr="007770C5" w:rsidRDefault="00DA708F" w:rsidP="001B2A96"/>
        </w:tc>
        <w:tc>
          <w:tcPr>
            <w:tcW w:w="1132" w:type="dxa"/>
            <w:vMerge/>
          </w:tcPr>
          <w:p w14:paraId="7D7A7D36" w14:textId="77777777" w:rsidR="00DA708F" w:rsidRPr="007770C5" w:rsidRDefault="00DA708F" w:rsidP="001B2A96">
            <w:pPr>
              <w:jc w:val="center"/>
              <w:rPr>
                <w:i/>
              </w:rPr>
            </w:pPr>
          </w:p>
        </w:tc>
        <w:tc>
          <w:tcPr>
            <w:tcW w:w="1448" w:type="dxa"/>
          </w:tcPr>
          <w:p w14:paraId="5F2268FE" w14:textId="77777777" w:rsidR="00DA708F" w:rsidRPr="007770C5" w:rsidRDefault="00DA708F" w:rsidP="001B2A96">
            <w:pPr>
              <w:jc w:val="center"/>
            </w:pPr>
          </w:p>
          <w:p w14:paraId="4622B329" w14:textId="77777777" w:rsidR="00DA708F" w:rsidRPr="007770C5" w:rsidRDefault="00DA708F" w:rsidP="001B2A96">
            <w:pPr>
              <w:jc w:val="center"/>
            </w:pPr>
          </w:p>
        </w:tc>
        <w:tc>
          <w:tcPr>
            <w:tcW w:w="1130" w:type="dxa"/>
          </w:tcPr>
          <w:p w14:paraId="3C401266" w14:textId="77777777" w:rsidR="00DA708F" w:rsidRPr="007770C5" w:rsidRDefault="00DA708F" w:rsidP="001B2A96">
            <w:pPr>
              <w:jc w:val="center"/>
            </w:pPr>
          </w:p>
        </w:tc>
        <w:tc>
          <w:tcPr>
            <w:tcW w:w="1563" w:type="dxa"/>
          </w:tcPr>
          <w:p w14:paraId="010E991E" w14:textId="77777777" w:rsidR="00DA708F" w:rsidRPr="007770C5" w:rsidRDefault="00DA708F" w:rsidP="001B2A96">
            <w:pPr>
              <w:jc w:val="center"/>
            </w:pPr>
          </w:p>
        </w:tc>
        <w:tc>
          <w:tcPr>
            <w:tcW w:w="1130" w:type="dxa"/>
          </w:tcPr>
          <w:p w14:paraId="2814C102" w14:textId="77777777" w:rsidR="00DA708F" w:rsidRPr="007770C5" w:rsidRDefault="00DA708F" w:rsidP="001B2A96">
            <w:pPr>
              <w:jc w:val="center"/>
            </w:pPr>
          </w:p>
        </w:tc>
        <w:tc>
          <w:tcPr>
            <w:tcW w:w="1197" w:type="dxa"/>
          </w:tcPr>
          <w:p w14:paraId="3F3D2A8B" w14:textId="77777777" w:rsidR="00DA708F" w:rsidRPr="007770C5" w:rsidRDefault="00DA708F" w:rsidP="001B2A96">
            <w:pPr>
              <w:jc w:val="center"/>
            </w:pPr>
          </w:p>
        </w:tc>
        <w:tc>
          <w:tcPr>
            <w:tcW w:w="1197" w:type="dxa"/>
          </w:tcPr>
          <w:p w14:paraId="2895DA0C" w14:textId="77777777" w:rsidR="00DA708F" w:rsidRPr="007770C5" w:rsidRDefault="00DA708F" w:rsidP="001B2A96">
            <w:pPr>
              <w:jc w:val="center"/>
            </w:pPr>
          </w:p>
        </w:tc>
      </w:tr>
      <w:tr w:rsidR="007770C5" w:rsidRPr="007770C5" w14:paraId="3FAD8564" w14:textId="77777777" w:rsidTr="006E1C0C">
        <w:trPr>
          <w:jc w:val="center"/>
        </w:trPr>
        <w:tc>
          <w:tcPr>
            <w:tcW w:w="2235" w:type="dxa"/>
          </w:tcPr>
          <w:p w14:paraId="3D523FFD" w14:textId="77777777" w:rsidR="00DA708F" w:rsidRPr="007770C5" w:rsidRDefault="00DA708F" w:rsidP="001B2A96">
            <w:r w:rsidRPr="007770C5">
              <w:t>5. Precizēta finansiālā ietekme:</w:t>
            </w:r>
          </w:p>
        </w:tc>
        <w:tc>
          <w:tcPr>
            <w:tcW w:w="1132" w:type="dxa"/>
            <w:vMerge w:val="restart"/>
          </w:tcPr>
          <w:p w14:paraId="176DB404" w14:textId="77777777" w:rsidR="00DA708F" w:rsidRPr="007770C5" w:rsidRDefault="00DA708F" w:rsidP="001B2A96">
            <w:pPr>
              <w:jc w:val="center"/>
              <w:rPr>
                <w:i/>
              </w:rPr>
            </w:pPr>
            <w:r w:rsidRPr="007770C5">
              <w:t>X</w:t>
            </w:r>
          </w:p>
          <w:p w14:paraId="669FAE87" w14:textId="77777777" w:rsidR="00DA708F" w:rsidRPr="007770C5" w:rsidRDefault="00DA708F" w:rsidP="001B2A96">
            <w:pPr>
              <w:jc w:val="center"/>
              <w:rPr>
                <w:i/>
              </w:rPr>
            </w:pPr>
            <w:r w:rsidRPr="007770C5">
              <w:rPr>
                <w:b/>
              </w:rPr>
              <w:t>0</w:t>
            </w:r>
          </w:p>
        </w:tc>
        <w:tc>
          <w:tcPr>
            <w:tcW w:w="1448" w:type="dxa"/>
          </w:tcPr>
          <w:p w14:paraId="16F77046" w14:textId="77777777" w:rsidR="00DA708F" w:rsidRPr="007770C5" w:rsidRDefault="00DA708F" w:rsidP="001B2A96">
            <w:pPr>
              <w:jc w:val="center"/>
            </w:pPr>
            <w:r w:rsidRPr="007770C5">
              <w:t>0</w:t>
            </w:r>
          </w:p>
        </w:tc>
        <w:tc>
          <w:tcPr>
            <w:tcW w:w="1130" w:type="dxa"/>
          </w:tcPr>
          <w:p w14:paraId="2D9AF13E" w14:textId="77777777" w:rsidR="00DA708F" w:rsidRPr="007770C5" w:rsidRDefault="00DA708F" w:rsidP="001B2A96">
            <w:pPr>
              <w:jc w:val="center"/>
            </w:pPr>
            <w:r w:rsidRPr="007770C5">
              <w:t>0</w:t>
            </w:r>
          </w:p>
        </w:tc>
        <w:tc>
          <w:tcPr>
            <w:tcW w:w="1563" w:type="dxa"/>
          </w:tcPr>
          <w:p w14:paraId="2C2599C3" w14:textId="77777777" w:rsidR="00DA708F" w:rsidRPr="007770C5" w:rsidRDefault="00DA708F" w:rsidP="001B2A96">
            <w:pPr>
              <w:jc w:val="center"/>
            </w:pPr>
            <w:r w:rsidRPr="007770C5">
              <w:t>0</w:t>
            </w:r>
          </w:p>
        </w:tc>
        <w:tc>
          <w:tcPr>
            <w:tcW w:w="1130" w:type="dxa"/>
          </w:tcPr>
          <w:p w14:paraId="39889732" w14:textId="77777777" w:rsidR="00DA708F" w:rsidRPr="007770C5" w:rsidRDefault="00DA708F" w:rsidP="001B2A96">
            <w:pPr>
              <w:jc w:val="center"/>
            </w:pPr>
            <w:r w:rsidRPr="007770C5">
              <w:t>0</w:t>
            </w:r>
          </w:p>
        </w:tc>
        <w:tc>
          <w:tcPr>
            <w:tcW w:w="1197" w:type="dxa"/>
          </w:tcPr>
          <w:p w14:paraId="481D2C56" w14:textId="77777777" w:rsidR="00DA708F" w:rsidRPr="007770C5" w:rsidRDefault="00DA708F" w:rsidP="001B2A96">
            <w:pPr>
              <w:jc w:val="center"/>
            </w:pPr>
            <w:r w:rsidRPr="007770C5">
              <w:t>0</w:t>
            </w:r>
          </w:p>
        </w:tc>
        <w:tc>
          <w:tcPr>
            <w:tcW w:w="1197" w:type="dxa"/>
          </w:tcPr>
          <w:p w14:paraId="223AAA8C" w14:textId="77777777" w:rsidR="00DA708F" w:rsidRPr="007770C5" w:rsidRDefault="00DA708F" w:rsidP="001B2A96">
            <w:pPr>
              <w:jc w:val="center"/>
            </w:pPr>
            <w:r w:rsidRPr="007770C5">
              <w:t>0</w:t>
            </w:r>
          </w:p>
        </w:tc>
      </w:tr>
      <w:tr w:rsidR="007770C5" w:rsidRPr="007770C5" w14:paraId="506C80D8" w14:textId="77777777" w:rsidTr="006E1C0C">
        <w:trPr>
          <w:jc w:val="center"/>
        </w:trPr>
        <w:tc>
          <w:tcPr>
            <w:tcW w:w="2235" w:type="dxa"/>
          </w:tcPr>
          <w:p w14:paraId="7EE32092" w14:textId="77777777" w:rsidR="00DA708F" w:rsidRPr="007770C5" w:rsidRDefault="00DA708F" w:rsidP="001B2A96">
            <w:r w:rsidRPr="007770C5">
              <w:t>5.1. valsts pamatbudžets</w:t>
            </w:r>
          </w:p>
        </w:tc>
        <w:tc>
          <w:tcPr>
            <w:tcW w:w="1132" w:type="dxa"/>
            <w:vMerge/>
            <w:vAlign w:val="center"/>
          </w:tcPr>
          <w:p w14:paraId="6A6579AC" w14:textId="77777777" w:rsidR="00DA708F" w:rsidRPr="007770C5" w:rsidRDefault="00DA708F" w:rsidP="001B2A96">
            <w:pPr>
              <w:jc w:val="center"/>
              <w:rPr>
                <w:i/>
              </w:rPr>
            </w:pPr>
          </w:p>
        </w:tc>
        <w:tc>
          <w:tcPr>
            <w:tcW w:w="1448" w:type="dxa"/>
          </w:tcPr>
          <w:p w14:paraId="51F9A668" w14:textId="77777777" w:rsidR="00DA708F" w:rsidRPr="007770C5" w:rsidRDefault="00DA708F" w:rsidP="001B2A96">
            <w:pPr>
              <w:jc w:val="center"/>
            </w:pPr>
            <w:r w:rsidRPr="007770C5">
              <w:t>0</w:t>
            </w:r>
          </w:p>
        </w:tc>
        <w:tc>
          <w:tcPr>
            <w:tcW w:w="1130" w:type="dxa"/>
          </w:tcPr>
          <w:p w14:paraId="7171C556" w14:textId="77777777" w:rsidR="00DA708F" w:rsidRPr="007770C5" w:rsidRDefault="00DA708F" w:rsidP="001B2A96">
            <w:pPr>
              <w:jc w:val="center"/>
            </w:pPr>
            <w:r w:rsidRPr="007770C5">
              <w:t>0</w:t>
            </w:r>
          </w:p>
        </w:tc>
        <w:tc>
          <w:tcPr>
            <w:tcW w:w="1563" w:type="dxa"/>
          </w:tcPr>
          <w:p w14:paraId="34AC611D" w14:textId="77777777" w:rsidR="00DA708F" w:rsidRPr="007770C5" w:rsidRDefault="00DA708F" w:rsidP="001B2A96">
            <w:pPr>
              <w:jc w:val="center"/>
            </w:pPr>
            <w:r w:rsidRPr="007770C5">
              <w:t>0</w:t>
            </w:r>
          </w:p>
        </w:tc>
        <w:tc>
          <w:tcPr>
            <w:tcW w:w="1130" w:type="dxa"/>
          </w:tcPr>
          <w:p w14:paraId="54166C87" w14:textId="77777777" w:rsidR="00DA708F" w:rsidRPr="007770C5" w:rsidRDefault="00DA708F" w:rsidP="001B2A96">
            <w:pPr>
              <w:jc w:val="center"/>
            </w:pPr>
            <w:r w:rsidRPr="007770C5">
              <w:t>0</w:t>
            </w:r>
          </w:p>
        </w:tc>
        <w:tc>
          <w:tcPr>
            <w:tcW w:w="1197" w:type="dxa"/>
          </w:tcPr>
          <w:p w14:paraId="7B4E4C75" w14:textId="77777777" w:rsidR="00DA708F" w:rsidRPr="007770C5" w:rsidRDefault="00DA708F" w:rsidP="001B2A96">
            <w:pPr>
              <w:jc w:val="center"/>
            </w:pPr>
          </w:p>
        </w:tc>
        <w:tc>
          <w:tcPr>
            <w:tcW w:w="1197" w:type="dxa"/>
          </w:tcPr>
          <w:p w14:paraId="05D82768" w14:textId="77777777" w:rsidR="00DA708F" w:rsidRPr="007770C5" w:rsidRDefault="00DA708F" w:rsidP="001B2A96">
            <w:pPr>
              <w:jc w:val="center"/>
            </w:pPr>
          </w:p>
        </w:tc>
      </w:tr>
      <w:tr w:rsidR="007770C5" w:rsidRPr="007770C5" w14:paraId="06297BD6" w14:textId="77777777" w:rsidTr="006E1C0C">
        <w:trPr>
          <w:jc w:val="center"/>
        </w:trPr>
        <w:tc>
          <w:tcPr>
            <w:tcW w:w="2235" w:type="dxa"/>
          </w:tcPr>
          <w:p w14:paraId="6D97C3EB" w14:textId="77777777" w:rsidR="00DA708F" w:rsidRPr="007770C5" w:rsidRDefault="00DA708F" w:rsidP="001B2A96">
            <w:r w:rsidRPr="007770C5">
              <w:t>5.2. speciālais budžets</w:t>
            </w:r>
          </w:p>
        </w:tc>
        <w:tc>
          <w:tcPr>
            <w:tcW w:w="1132" w:type="dxa"/>
            <w:vMerge/>
            <w:vAlign w:val="center"/>
          </w:tcPr>
          <w:p w14:paraId="72440C53" w14:textId="77777777" w:rsidR="00DA708F" w:rsidRPr="007770C5" w:rsidRDefault="00DA708F" w:rsidP="001B2A96">
            <w:pPr>
              <w:jc w:val="center"/>
              <w:rPr>
                <w:i/>
              </w:rPr>
            </w:pPr>
          </w:p>
        </w:tc>
        <w:tc>
          <w:tcPr>
            <w:tcW w:w="1448" w:type="dxa"/>
          </w:tcPr>
          <w:p w14:paraId="3799B308" w14:textId="77777777" w:rsidR="00DA708F" w:rsidRPr="007770C5" w:rsidRDefault="00DA708F" w:rsidP="001B2A96">
            <w:pPr>
              <w:jc w:val="center"/>
            </w:pPr>
          </w:p>
        </w:tc>
        <w:tc>
          <w:tcPr>
            <w:tcW w:w="1130" w:type="dxa"/>
          </w:tcPr>
          <w:p w14:paraId="1E75FC85" w14:textId="77777777" w:rsidR="00DA708F" w:rsidRPr="007770C5" w:rsidRDefault="00DA708F" w:rsidP="001B2A96">
            <w:pPr>
              <w:jc w:val="center"/>
            </w:pPr>
          </w:p>
        </w:tc>
        <w:tc>
          <w:tcPr>
            <w:tcW w:w="1563" w:type="dxa"/>
          </w:tcPr>
          <w:p w14:paraId="2F654027" w14:textId="77777777" w:rsidR="00DA708F" w:rsidRPr="007770C5" w:rsidRDefault="00DA708F" w:rsidP="001B2A96">
            <w:pPr>
              <w:jc w:val="center"/>
            </w:pPr>
          </w:p>
        </w:tc>
        <w:tc>
          <w:tcPr>
            <w:tcW w:w="1130" w:type="dxa"/>
          </w:tcPr>
          <w:p w14:paraId="5A5AD6BB" w14:textId="77777777" w:rsidR="00DA708F" w:rsidRPr="007770C5" w:rsidRDefault="00DA708F" w:rsidP="001B2A96">
            <w:pPr>
              <w:jc w:val="center"/>
            </w:pPr>
          </w:p>
        </w:tc>
        <w:tc>
          <w:tcPr>
            <w:tcW w:w="1197" w:type="dxa"/>
          </w:tcPr>
          <w:p w14:paraId="69ECB779" w14:textId="77777777" w:rsidR="00DA708F" w:rsidRPr="007770C5" w:rsidRDefault="00DA708F" w:rsidP="001B2A96">
            <w:pPr>
              <w:jc w:val="center"/>
            </w:pPr>
          </w:p>
        </w:tc>
        <w:tc>
          <w:tcPr>
            <w:tcW w:w="1197" w:type="dxa"/>
          </w:tcPr>
          <w:p w14:paraId="39477A3E" w14:textId="77777777" w:rsidR="00DA708F" w:rsidRPr="007770C5" w:rsidRDefault="00DA708F" w:rsidP="001B2A96">
            <w:pPr>
              <w:jc w:val="center"/>
            </w:pPr>
          </w:p>
        </w:tc>
      </w:tr>
      <w:tr w:rsidR="007770C5" w:rsidRPr="007770C5" w14:paraId="5E2EA37A" w14:textId="77777777" w:rsidTr="007770C5">
        <w:trPr>
          <w:trHeight w:val="620"/>
          <w:jc w:val="center"/>
        </w:trPr>
        <w:tc>
          <w:tcPr>
            <w:tcW w:w="2235" w:type="dxa"/>
          </w:tcPr>
          <w:p w14:paraId="00807605" w14:textId="77777777" w:rsidR="00DA708F" w:rsidRPr="007770C5" w:rsidRDefault="00DA708F" w:rsidP="001B2A96">
            <w:r w:rsidRPr="007770C5">
              <w:t xml:space="preserve">5.3. pašvaldību budžets </w:t>
            </w:r>
          </w:p>
        </w:tc>
        <w:tc>
          <w:tcPr>
            <w:tcW w:w="1132" w:type="dxa"/>
            <w:vMerge/>
          </w:tcPr>
          <w:p w14:paraId="5B3C56E9" w14:textId="77777777" w:rsidR="00DA708F" w:rsidRPr="007770C5" w:rsidRDefault="00DA708F" w:rsidP="001B2A96">
            <w:pPr>
              <w:jc w:val="center"/>
              <w:rPr>
                <w:i/>
              </w:rPr>
            </w:pPr>
          </w:p>
        </w:tc>
        <w:tc>
          <w:tcPr>
            <w:tcW w:w="1448" w:type="dxa"/>
          </w:tcPr>
          <w:p w14:paraId="34DF1238" w14:textId="77777777" w:rsidR="00DA708F" w:rsidRPr="007770C5" w:rsidRDefault="00DA708F" w:rsidP="001B2A96">
            <w:pPr>
              <w:jc w:val="center"/>
            </w:pPr>
          </w:p>
        </w:tc>
        <w:tc>
          <w:tcPr>
            <w:tcW w:w="1130" w:type="dxa"/>
          </w:tcPr>
          <w:p w14:paraId="6CCAD106" w14:textId="77777777" w:rsidR="00DA708F" w:rsidRPr="007770C5" w:rsidRDefault="00DA708F" w:rsidP="001B2A96">
            <w:pPr>
              <w:jc w:val="center"/>
            </w:pPr>
          </w:p>
        </w:tc>
        <w:tc>
          <w:tcPr>
            <w:tcW w:w="1563" w:type="dxa"/>
          </w:tcPr>
          <w:p w14:paraId="3BC1B57C" w14:textId="77777777" w:rsidR="00DA708F" w:rsidRPr="007770C5" w:rsidRDefault="00DA708F" w:rsidP="001B2A96">
            <w:pPr>
              <w:jc w:val="center"/>
            </w:pPr>
          </w:p>
        </w:tc>
        <w:tc>
          <w:tcPr>
            <w:tcW w:w="1130" w:type="dxa"/>
          </w:tcPr>
          <w:p w14:paraId="115C3BE1" w14:textId="77777777" w:rsidR="00DA708F" w:rsidRPr="007770C5" w:rsidRDefault="00DA708F" w:rsidP="001B2A96">
            <w:pPr>
              <w:jc w:val="center"/>
            </w:pPr>
          </w:p>
        </w:tc>
        <w:tc>
          <w:tcPr>
            <w:tcW w:w="1197" w:type="dxa"/>
          </w:tcPr>
          <w:p w14:paraId="1A71D472" w14:textId="77777777" w:rsidR="00DA708F" w:rsidRPr="007770C5" w:rsidRDefault="00DA708F" w:rsidP="001B2A96">
            <w:pPr>
              <w:jc w:val="center"/>
            </w:pPr>
          </w:p>
        </w:tc>
        <w:tc>
          <w:tcPr>
            <w:tcW w:w="1197" w:type="dxa"/>
          </w:tcPr>
          <w:p w14:paraId="1BEFEB9D" w14:textId="77777777" w:rsidR="00DA708F" w:rsidRPr="007770C5" w:rsidRDefault="00DA708F" w:rsidP="001B2A96">
            <w:pPr>
              <w:jc w:val="center"/>
            </w:pPr>
          </w:p>
        </w:tc>
      </w:tr>
      <w:tr w:rsidR="007770C5" w:rsidRPr="007770C5" w14:paraId="214D50F7" w14:textId="77777777" w:rsidTr="006E1C0C">
        <w:trPr>
          <w:jc w:val="center"/>
        </w:trPr>
        <w:tc>
          <w:tcPr>
            <w:tcW w:w="2235" w:type="dxa"/>
          </w:tcPr>
          <w:p w14:paraId="3E425710" w14:textId="77777777" w:rsidR="00DA708F" w:rsidRPr="001A2F68" w:rsidRDefault="00DA708F" w:rsidP="001B2A96">
            <w:r w:rsidRPr="001A2F68">
              <w:t>6. Detalizēts ieņēmumu un izdevumu aprēķins (ja nepie</w:t>
            </w:r>
            <w:r w:rsidRPr="001A2F68">
              <w:softHyphen/>
              <w:t>ciešams, detalizētu ieņēmumu un izdevumu aprēķinu var pievienot anotācijas pielikumā):</w:t>
            </w:r>
          </w:p>
        </w:tc>
        <w:tc>
          <w:tcPr>
            <w:tcW w:w="8797" w:type="dxa"/>
            <w:gridSpan w:val="7"/>
            <w:vMerge w:val="restart"/>
            <w:shd w:val="clear" w:color="auto" w:fill="auto"/>
          </w:tcPr>
          <w:p w14:paraId="6201ADF6" w14:textId="5A8C8DF8" w:rsidR="0033600C" w:rsidRDefault="0033600C" w:rsidP="0033600C">
            <w:pPr>
              <w:ind w:right="34"/>
              <w:jc w:val="both"/>
            </w:pPr>
            <w:r>
              <w:t xml:space="preserve">Veikt uzlabojumus Izglītības un zinātnes ministrijas tehniskajā infrastruktūrā </w:t>
            </w:r>
            <w:r w:rsidR="00C02554">
              <w:t xml:space="preserve">I.sadaļas 2.punktā </w:t>
            </w:r>
            <w:r>
              <w:t>minēto risinājumu pilnvērtīga</w:t>
            </w:r>
            <w:r w:rsidR="00C02554">
              <w:t>s</w:t>
            </w:r>
            <w:r>
              <w:t xml:space="preserve"> darbināšana</w:t>
            </w:r>
            <w:r w:rsidR="00C02554">
              <w:t>s nodrošināšana</w:t>
            </w:r>
            <w:r>
              <w:t xml:space="preserve">i.  </w:t>
            </w:r>
            <w:r w:rsidR="00831D84">
              <w:t>R</w:t>
            </w:r>
            <w:r w:rsidRPr="0036550E">
              <w:t>isinājumu integrētai tiešsaistes mācību videi tehnisk</w:t>
            </w:r>
            <w:r>
              <w:t>ās darbības atbalstīšanai 2020.gadā plānots iegādāties papildus datu masīvu (</w:t>
            </w:r>
            <w:r w:rsidRPr="008C70A5">
              <w:t>skaits 1</w:t>
            </w:r>
            <w:r>
              <w:t xml:space="preserve">), paredzot, ka 2020.gadā iegādes summa nepārsniedz </w:t>
            </w:r>
            <w:r w:rsidR="00831D84">
              <w:t>200</w:t>
            </w:r>
            <w:r>
              <w:t xml:space="preserve"> 000 </w:t>
            </w:r>
            <w:r w:rsidR="00C02554" w:rsidRPr="00C02554">
              <w:rPr>
                <w:i/>
              </w:rPr>
              <w:t>euro</w:t>
            </w:r>
            <w:r>
              <w:t xml:space="preserve">.  </w:t>
            </w:r>
          </w:p>
          <w:p w14:paraId="757B9E97" w14:textId="77777777" w:rsidR="0033600C" w:rsidRDefault="0033600C" w:rsidP="0033600C">
            <w:pPr>
              <w:ind w:right="34"/>
              <w:jc w:val="both"/>
            </w:pPr>
          </w:p>
          <w:p w14:paraId="22AA52A5" w14:textId="4B40D77B" w:rsidR="0033600C" w:rsidRDefault="0033600C" w:rsidP="0033600C">
            <w:pPr>
              <w:ind w:right="34"/>
              <w:jc w:val="both"/>
            </w:pPr>
            <w:r>
              <w:t xml:space="preserve">2021. gadā nepieciešamības gadījumā atbilstoši līdzekļiem par ikgadējo budžetu plānota tālāka centrālās infrastruktūras un tīkla risinājumu jaudas </w:t>
            </w:r>
            <w:r w:rsidR="00337FD5">
              <w:t>attīstība</w:t>
            </w:r>
            <w:r w:rsidR="00403428">
              <w:t xml:space="preserve">, atbalstot </w:t>
            </w:r>
            <w:r w:rsidR="00337FD5">
              <w:t xml:space="preserve">virtuālās mācību vides </w:t>
            </w:r>
            <w:r w:rsidR="00403428">
              <w:t>pilotprojektu,</w:t>
            </w:r>
            <w:r>
              <w:t xml:space="preserve"> un atbalsts izglītības iestādēm digitālo mācību materiālu izmantošanā, plānojot tam līdzekļus 2 800 000 </w:t>
            </w:r>
            <w:r w:rsidR="00C02554" w:rsidRPr="00C02554">
              <w:rPr>
                <w:i/>
              </w:rPr>
              <w:t>euro</w:t>
            </w:r>
            <w:r w:rsidR="00C02554">
              <w:t xml:space="preserve"> </w:t>
            </w:r>
            <w:r>
              <w:t>apmērā.</w:t>
            </w:r>
            <w:r w:rsidRPr="00D02139">
              <w:t xml:space="preserve"> </w:t>
            </w:r>
            <w:r>
              <w:t xml:space="preserve">Līdzekļu sadale provizoriski paredzēta: </w:t>
            </w:r>
          </w:p>
          <w:p w14:paraId="2F88B799" w14:textId="105BB3FB" w:rsidR="0033600C" w:rsidRDefault="0033600C" w:rsidP="0033600C">
            <w:pPr>
              <w:pStyle w:val="ListParagraph"/>
              <w:numPr>
                <w:ilvl w:val="0"/>
                <w:numId w:val="46"/>
              </w:numPr>
              <w:ind w:left="352" w:right="34"/>
              <w:jc w:val="both"/>
            </w:pPr>
            <w:r>
              <w:t xml:space="preserve">pilotprojekta </w:t>
            </w:r>
            <w:r w:rsidR="00403428">
              <w:t xml:space="preserve">darbības </w:t>
            </w:r>
            <w:r>
              <w:t xml:space="preserve">nodrošināšanai </w:t>
            </w:r>
            <w:r w:rsidR="00403428">
              <w:t xml:space="preserve">un mērogošanas atbalstam </w:t>
            </w:r>
            <w:r>
              <w:t>nepieciešamās</w:t>
            </w:r>
            <w:r w:rsidR="00403428">
              <w:t xml:space="preserve"> centralizētās</w:t>
            </w:r>
            <w:r>
              <w:t xml:space="preserve"> infrastruktūras </w:t>
            </w:r>
            <w:r w:rsidR="00831D84">
              <w:t xml:space="preserve">tālākai </w:t>
            </w:r>
            <w:r w:rsidR="00403428">
              <w:t>pilnveidei</w:t>
            </w:r>
            <w:r w:rsidR="00831D84">
              <w:t xml:space="preserve"> </w:t>
            </w:r>
            <w:r w:rsidR="00337FD5">
              <w:t xml:space="preserve">- </w:t>
            </w:r>
            <w:r w:rsidR="00831D84">
              <w:t xml:space="preserve">2020.gadā iegādātā </w:t>
            </w:r>
            <w:r>
              <w:t>datu masīva paplašināšana</w:t>
            </w:r>
            <w:r w:rsidR="00831D84">
              <w:t>i, kā arī</w:t>
            </w:r>
            <w:r>
              <w:t xml:space="preserve"> papildus </w:t>
            </w:r>
            <w:r w:rsidR="00831D84">
              <w:t xml:space="preserve">datu </w:t>
            </w:r>
            <w:r>
              <w:t>masīva (1 gab.) iegāde</w:t>
            </w:r>
            <w:r w:rsidR="00831D84">
              <w:t>i</w:t>
            </w:r>
            <w:r>
              <w:t xml:space="preserve">, ņemot vērā nepieciešamību nodrošināt </w:t>
            </w:r>
            <w:r w:rsidR="00403428">
              <w:t xml:space="preserve">pilotprojekta </w:t>
            </w:r>
            <w:r>
              <w:t>vides lietošanas laikā uzkrāto datu un materiālu saglabāšanu</w:t>
            </w:r>
            <w:r w:rsidR="00403428">
              <w:t xml:space="preserve"> un pieejamību</w:t>
            </w:r>
            <w:r>
              <w:t xml:space="preserve">, kā arī šo datu rezerves kopiju veidošanu; provizoriski </w:t>
            </w:r>
            <w:r w:rsidR="00B03355">
              <w:t>600</w:t>
            </w:r>
            <w:r>
              <w:t xml:space="preserve"> 000 </w:t>
            </w:r>
            <w:r w:rsidR="00C02554" w:rsidRPr="00C02554">
              <w:rPr>
                <w:i/>
              </w:rPr>
              <w:t>euro</w:t>
            </w:r>
            <w:r>
              <w:t>;</w:t>
            </w:r>
          </w:p>
          <w:p w14:paraId="00E7FDB2" w14:textId="0EC1058F" w:rsidR="0033600C" w:rsidRDefault="00335DEF" w:rsidP="0033600C">
            <w:pPr>
              <w:pStyle w:val="ListParagraph"/>
              <w:numPr>
                <w:ilvl w:val="0"/>
                <w:numId w:val="46"/>
              </w:numPr>
              <w:ind w:left="352" w:right="34"/>
              <w:jc w:val="both"/>
            </w:pPr>
            <w:r>
              <w:t>Atl</w:t>
            </w:r>
            <w:r w:rsidR="0033600C">
              <w:t xml:space="preserve">ikušo finansējumu izmantot digitālo platformu (tostarp digitālo mācību līdzekļu komplektu) nodrošināšanai izglītības iestādēm un </w:t>
            </w:r>
            <w:r w:rsidR="0033600C" w:rsidRPr="00A70B62">
              <w:t>jaunā satura ieviešanas un attālinātu (h</w:t>
            </w:r>
            <w:r w:rsidR="0033600C">
              <w:t>i</w:t>
            </w:r>
            <w:r w:rsidR="0033600C" w:rsidRPr="00A70B62">
              <w:t>brīd) mācību atbalst</w:t>
            </w:r>
            <w:r w:rsidR="00831D84">
              <w:t xml:space="preserve">am; provizoriski 2 </w:t>
            </w:r>
            <w:r w:rsidR="00B03355">
              <w:t>200</w:t>
            </w:r>
            <w:r w:rsidR="0033600C">
              <w:t xml:space="preserve"> 000 </w:t>
            </w:r>
            <w:r w:rsidR="00C02554" w:rsidRPr="00C02554">
              <w:rPr>
                <w:i/>
              </w:rPr>
              <w:t>euro</w:t>
            </w:r>
            <w:r w:rsidR="0033600C">
              <w:t xml:space="preserve">. </w:t>
            </w:r>
          </w:p>
          <w:p w14:paraId="5EFC5773" w14:textId="77777777" w:rsidR="0033600C" w:rsidRDefault="0033600C" w:rsidP="0033600C">
            <w:pPr>
              <w:pStyle w:val="ListParagraph"/>
              <w:ind w:left="352" w:right="34"/>
              <w:jc w:val="both"/>
            </w:pPr>
          </w:p>
          <w:p w14:paraId="11B3C30E" w14:textId="58763378" w:rsidR="0033600C" w:rsidRPr="00D02139" w:rsidRDefault="0033600C" w:rsidP="0033600C">
            <w:pPr>
              <w:ind w:right="34"/>
              <w:jc w:val="both"/>
            </w:pPr>
            <w:r>
              <w:t>Plānotais i</w:t>
            </w:r>
            <w:r w:rsidRPr="00D02139">
              <w:t>zglītojamo skaits, kuriem uzlabot</w:t>
            </w:r>
            <w:r>
              <w:t>a</w:t>
            </w:r>
            <w:r w:rsidRPr="00D02139">
              <w:t xml:space="preserve"> elektroni</w:t>
            </w:r>
            <w:r>
              <w:t>s</w:t>
            </w:r>
            <w:r w:rsidRPr="00D02139">
              <w:t>ko res</w:t>
            </w:r>
            <w:r>
              <w:t>ursu, tajā skaitā mācību līdzekļ</w:t>
            </w:r>
            <w:r w:rsidR="00335DEF">
              <w:t>u pie</w:t>
            </w:r>
            <w:r w:rsidRPr="00D02139">
              <w:t xml:space="preserve">ejamība, 2020.gadā </w:t>
            </w:r>
            <w:r>
              <w:t>ir</w:t>
            </w:r>
            <w:r w:rsidRPr="00D02139">
              <w:t xml:space="preserve"> </w:t>
            </w:r>
            <w:r w:rsidR="00B03355">
              <w:t>1</w:t>
            </w:r>
            <w:r w:rsidRPr="00D02139">
              <w:t xml:space="preserve">0 000 un 2021.gadā </w:t>
            </w:r>
            <w:r>
              <w:t xml:space="preserve">ir </w:t>
            </w:r>
            <w:r w:rsidRPr="00D02139">
              <w:t>100 000.</w:t>
            </w:r>
          </w:p>
          <w:p w14:paraId="12AD66CC" w14:textId="30BB279D" w:rsidR="004B2478" w:rsidRPr="007770C5" w:rsidRDefault="004B2478" w:rsidP="00952E0F">
            <w:pPr>
              <w:ind w:right="34"/>
              <w:jc w:val="both"/>
            </w:pPr>
          </w:p>
        </w:tc>
      </w:tr>
      <w:tr w:rsidR="007770C5" w:rsidRPr="007770C5" w14:paraId="5F30166E" w14:textId="77777777" w:rsidTr="006E1C0C">
        <w:trPr>
          <w:jc w:val="center"/>
        </w:trPr>
        <w:tc>
          <w:tcPr>
            <w:tcW w:w="2235" w:type="dxa"/>
          </w:tcPr>
          <w:p w14:paraId="2E27D7B1" w14:textId="2B0A9B9E" w:rsidR="00DA708F" w:rsidRPr="007770C5" w:rsidRDefault="00DA708F" w:rsidP="001B2A96">
            <w:r w:rsidRPr="007770C5">
              <w:t>6.1. detalizēts ieņēmumu aprēķins</w:t>
            </w:r>
          </w:p>
        </w:tc>
        <w:tc>
          <w:tcPr>
            <w:tcW w:w="8797" w:type="dxa"/>
            <w:gridSpan w:val="7"/>
            <w:vMerge/>
            <w:shd w:val="clear" w:color="auto" w:fill="auto"/>
          </w:tcPr>
          <w:p w14:paraId="498A7179" w14:textId="77777777" w:rsidR="00DA708F" w:rsidRPr="007770C5" w:rsidRDefault="00DA708F" w:rsidP="001B2A96">
            <w:pPr>
              <w:rPr>
                <w:b/>
                <w:i/>
              </w:rPr>
            </w:pPr>
          </w:p>
        </w:tc>
      </w:tr>
      <w:tr w:rsidR="007770C5" w:rsidRPr="007770C5" w14:paraId="6161CC7C" w14:textId="77777777" w:rsidTr="006E1C0C">
        <w:trPr>
          <w:jc w:val="center"/>
        </w:trPr>
        <w:tc>
          <w:tcPr>
            <w:tcW w:w="2235" w:type="dxa"/>
          </w:tcPr>
          <w:p w14:paraId="52D9743E" w14:textId="77777777" w:rsidR="00DA708F" w:rsidRPr="007770C5" w:rsidRDefault="00DA708F" w:rsidP="001B2A96">
            <w:r w:rsidRPr="007770C5">
              <w:t>6.2. detalizēts izdevumu aprēķins</w:t>
            </w:r>
          </w:p>
        </w:tc>
        <w:tc>
          <w:tcPr>
            <w:tcW w:w="8797" w:type="dxa"/>
            <w:gridSpan w:val="7"/>
            <w:vMerge/>
            <w:shd w:val="clear" w:color="auto" w:fill="auto"/>
          </w:tcPr>
          <w:p w14:paraId="7B4D5925" w14:textId="77777777" w:rsidR="00DA708F" w:rsidRPr="007770C5" w:rsidRDefault="00DA708F" w:rsidP="001B2A96">
            <w:pPr>
              <w:rPr>
                <w:b/>
                <w:i/>
              </w:rPr>
            </w:pPr>
          </w:p>
        </w:tc>
      </w:tr>
      <w:tr w:rsidR="007770C5" w:rsidRPr="007770C5" w14:paraId="7DF31435" w14:textId="77777777" w:rsidTr="006E1C0C">
        <w:trPr>
          <w:trHeight w:val="399"/>
          <w:jc w:val="center"/>
        </w:trPr>
        <w:tc>
          <w:tcPr>
            <w:tcW w:w="2235" w:type="dxa"/>
          </w:tcPr>
          <w:p w14:paraId="7FEEAE8C" w14:textId="77777777" w:rsidR="00DA708F" w:rsidRPr="007770C5" w:rsidRDefault="00DA708F" w:rsidP="001B2A96">
            <w:r w:rsidRPr="007770C5">
              <w:t>7. Amata vietu skaita izmaiņas</w:t>
            </w:r>
          </w:p>
        </w:tc>
        <w:tc>
          <w:tcPr>
            <w:tcW w:w="8797" w:type="dxa"/>
            <w:gridSpan w:val="7"/>
            <w:shd w:val="clear" w:color="auto" w:fill="auto"/>
          </w:tcPr>
          <w:p w14:paraId="02AB3A95" w14:textId="3BD74C74" w:rsidR="00DA708F" w:rsidRPr="007770C5" w:rsidRDefault="00C870F2" w:rsidP="001B2A96">
            <w:pPr>
              <w:ind w:right="34"/>
              <w:jc w:val="both"/>
            </w:pPr>
            <w:r w:rsidRPr="007770C5">
              <w:t>Rīkojuma projektam</w:t>
            </w:r>
            <w:r w:rsidR="00DA708F" w:rsidRPr="007770C5">
              <w:t xml:space="preserve"> nav ietekme uz amata vietu skaita izmaiņām.</w:t>
            </w:r>
          </w:p>
        </w:tc>
      </w:tr>
      <w:tr w:rsidR="007770C5" w:rsidRPr="007770C5" w14:paraId="2CAD9D46" w14:textId="77777777" w:rsidTr="006E1C0C">
        <w:trPr>
          <w:trHeight w:val="399"/>
          <w:jc w:val="center"/>
        </w:trPr>
        <w:tc>
          <w:tcPr>
            <w:tcW w:w="2235" w:type="dxa"/>
          </w:tcPr>
          <w:p w14:paraId="715B2A4B" w14:textId="77777777" w:rsidR="00DA708F" w:rsidRPr="007770C5" w:rsidRDefault="00DA708F" w:rsidP="001B2A96">
            <w:r w:rsidRPr="007770C5">
              <w:t>8. Cita informācija</w:t>
            </w:r>
          </w:p>
        </w:tc>
        <w:tc>
          <w:tcPr>
            <w:tcW w:w="8797" w:type="dxa"/>
            <w:gridSpan w:val="7"/>
            <w:shd w:val="clear" w:color="auto" w:fill="auto"/>
          </w:tcPr>
          <w:p w14:paraId="51726586" w14:textId="7792583F" w:rsidR="0079247C" w:rsidRPr="007770C5" w:rsidRDefault="00F86D7B" w:rsidP="00AB24EB">
            <w:pPr>
              <w:ind w:right="34"/>
              <w:jc w:val="both"/>
            </w:pPr>
            <w:r w:rsidRPr="007770C5">
              <w:t xml:space="preserve">Izdevumus </w:t>
            </w:r>
            <w:r w:rsidR="00BB7A00" w:rsidRPr="007770C5">
              <w:t xml:space="preserve">2020.gadā </w:t>
            </w:r>
            <w:r w:rsidRPr="007770C5">
              <w:t>sedz no valsts budžeta programmas 02.00.00 „Līdzekļi neparedzētiem gadījumiem” atbilstoši Ministru kabineta 2018.</w:t>
            </w:r>
            <w:r w:rsidR="004677E0" w:rsidRPr="007770C5">
              <w:t xml:space="preserve"> </w:t>
            </w:r>
            <w:r w:rsidRPr="007770C5">
              <w:t>gada 17.</w:t>
            </w:r>
            <w:r w:rsidR="004677E0" w:rsidRPr="007770C5">
              <w:t xml:space="preserve"> </w:t>
            </w:r>
            <w:r w:rsidRPr="007770C5">
              <w:t>jūlija noteikumiem Nr.</w:t>
            </w:r>
            <w:r w:rsidR="004677E0" w:rsidRPr="007770C5">
              <w:t xml:space="preserve"> </w:t>
            </w:r>
            <w:r w:rsidRPr="007770C5">
              <w:t xml:space="preserve">421 „Kārtība, kādā veic gadskārtējā valsts budžeta likumā noteiktās apropriācijas izmaiņas”. </w:t>
            </w:r>
          </w:p>
        </w:tc>
      </w:tr>
    </w:tbl>
    <w:p w14:paraId="32FF28B5" w14:textId="77777777" w:rsidR="00DB3842" w:rsidRPr="007770C5" w:rsidRDefault="00DB3842" w:rsidP="00DB3842">
      <w:pPr>
        <w:ind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7770C5" w:rsidRPr="007770C5" w14:paraId="2DDEDB1E" w14:textId="77777777" w:rsidTr="00D228F9">
        <w:tc>
          <w:tcPr>
            <w:tcW w:w="10060" w:type="dxa"/>
            <w:tcBorders>
              <w:bottom w:val="single" w:sz="4" w:space="0" w:color="auto"/>
            </w:tcBorders>
            <w:vAlign w:val="center"/>
          </w:tcPr>
          <w:p w14:paraId="49E69494" w14:textId="77777777" w:rsidR="00C3572A" w:rsidRPr="007770C5" w:rsidRDefault="00C3572A" w:rsidP="001B2A96">
            <w:pPr>
              <w:pStyle w:val="naisnod"/>
              <w:spacing w:before="0" w:after="0"/>
            </w:pPr>
            <w:r w:rsidRPr="007770C5">
              <w:t>IV. Tiesību akta projekta ietekme uz spēkā esošo tiesību normu sistēmu</w:t>
            </w:r>
          </w:p>
        </w:tc>
      </w:tr>
      <w:tr w:rsidR="007770C5" w:rsidRPr="007770C5"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77777777" w:rsidR="00C3572A" w:rsidRPr="007770C5" w:rsidRDefault="00C3572A" w:rsidP="001B2A96">
            <w:pPr>
              <w:ind w:right="127"/>
              <w:jc w:val="center"/>
            </w:pPr>
            <w:r w:rsidRPr="007770C5">
              <w:t>Projekts šo jomu neskar</w:t>
            </w:r>
          </w:p>
        </w:tc>
      </w:tr>
    </w:tbl>
    <w:p w14:paraId="0A0E279B" w14:textId="77777777" w:rsidR="00C3572A" w:rsidRPr="007770C5" w:rsidRDefault="00C3572A" w:rsidP="00C3572A"/>
    <w:p w14:paraId="2BAC8705" w14:textId="77777777" w:rsidR="00F075FD" w:rsidRPr="007770C5" w:rsidRDefault="00F075FD"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7770C5" w:rsidRPr="007770C5" w14:paraId="3B314101" w14:textId="77777777" w:rsidTr="001B2A96">
        <w:tc>
          <w:tcPr>
            <w:tcW w:w="10060" w:type="dxa"/>
            <w:vAlign w:val="center"/>
          </w:tcPr>
          <w:p w14:paraId="5C120AB2" w14:textId="77777777" w:rsidR="00C3572A" w:rsidRPr="007770C5" w:rsidRDefault="00C3572A" w:rsidP="001B2A96">
            <w:pPr>
              <w:pStyle w:val="naisnod"/>
              <w:spacing w:before="0" w:after="0"/>
            </w:pPr>
            <w:r w:rsidRPr="007770C5">
              <w:t>V. Tiesību akta projekta atbilstība Latvijas Republikas starptautiskajām saistībām</w:t>
            </w:r>
          </w:p>
        </w:tc>
      </w:tr>
      <w:tr w:rsidR="007770C5" w:rsidRPr="007770C5" w14:paraId="3384D968" w14:textId="77777777" w:rsidTr="001B2A96">
        <w:trPr>
          <w:trHeight w:val="273"/>
        </w:trPr>
        <w:tc>
          <w:tcPr>
            <w:tcW w:w="10060" w:type="dxa"/>
          </w:tcPr>
          <w:p w14:paraId="6B97A43E" w14:textId="77777777" w:rsidR="00C3572A" w:rsidRPr="007770C5" w:rsidRDefault="00C3572A" w:rsidP="001B2A96">
            <w:pPr>
              <w:ind w:right="127"/>
              <w:jc w:val="center"/>
            </w:pPr>
            <w:r w:rsidRPr="007770C5">
              <w:t>Projekts šo jomu neskar</w:t>
            </w:r>
          </w:p>
        </w:tc>
      </w:tr>
    </w:tbl>
    <w:p w14:paraId="0A95406E" w14:textId="77777777" w:rsidR="00554CAC" w:rsidRPr="007770C5"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7770C5" w:rsidRPr="007770C5" w14:paraId="06EAA6D7" w14:textId="77777777" w:rsidTr="000566D5">
        <w:tc>
          <w:tcPr>
            <w:tcW w:w="10060" w:type="dxa"/>
            <w:gridSpan w:val="3"/>
            <w:vAlign w:val="center"/>
          </w:tcPr>
          <w:p w14:paraId="1AD560AE" w14:textId="77777777" w:rsidR="00C22F23" w:rsidRPr="005567BD" w:rsidRDefault="00C22F23" w:rsidP="000566D5">
            <w:pPr>
              <w:pStyle w:val="naisnod"/>
              <w:spacing w:before="0" w:after="0"/>
            </w:pPr>
            <w:r w:rsidRPr="005567BD">
              <w:t>VI. Sabiedrības līdzdalība un komunikācijas aktivitātes</w:t>
            </w:r>
          </w:p>
        </w:tc>
      </w:tr>
      <w:tr w:rsidR="007770C5" w:rsidRPr="007770C5" w14:paraId="6A3BC2FE" w14:textId="77777777" w:rsidTr="0093159B">
        <w:trPr>
          <w:trHeight w:val="265"/>
        </w:trPr>
        <w:tc>
          <w:tcPr>
            <w:tcW w:w="684" w:type="dxa"/>
          </w:tcPr>
          <w:p w14:paraId="730F3F59" w14:textId="77777777" w:rsidR="00874CCE" w:rsidRPr="005567BD" w:rsidRDefault="00874CCE" w:rsidP="00874CCE">
            <w:pPr>
              <w:pStyle w:val="naiskr"/>
              <w:spacing w:before="0" w:after="0"/>
              <w:jc w:val="center"/>
            </w:pPr>
            <w:r w:rsidRPr="005567BD">
              <w:t>1.</w:t>
            </w:r>
          </w:p>
        </w:tc>
        <w:tc>
          <w:tcPr>
            <w:tcW w:w="2515" w:type="dxa"/>
          </w:tcPr>
          <w:p w14:paraId="2AFE30D8" w14:textId="77777777" w:rsidR="00874CCE" w:rsidRPr="005567BD" w:rsidRDefault="00874CCE" w:rsidP="00874CCE">
            <w:pPr>
              <w:ind w:left="95"/>
            </w:pPr>
            <w:r w:rsidRPr="005567BD">
              <w:t xml:space="preserve">Plānotās sabiedrības līdzdalības un komunikācijas </w:t>
            </w:r>
            <w:r w:rsidRPr="005567BD">
              <w:lastRenderedPageBreak/>
              <w:t>aktivitātes saistībā ar projektu</w:t>
            </w:r>
          </w:p>
        </w:tc>
        <w:tc>
          <w:tcPr>
            <w:tcW w:w="6861" w:type="dxa"/>
            <w:vAlign w:val="center"/>
          </w:tcPr>
          <w:p w14:paraId="74A49D84" w14:textId="593BB490" w:rsidR="001176EC" w:rsidRPr="005567BD" w:rsidRDefault="00CE06CE" w:rsidP="00FF5E01">
            <w:pPr>
              <w:ind w:left="86" w:right="142"/>
              <w:jc w:val="both"/>
              <w:rPr>
                <w:bCs/>
              </w:rPr>
            </w:pPr>
            <w:r>
              <w:rPr>
                <w:bCs/>
              </w:rPr>
              <w:lastRenderedPageBreak/>
              <w:t>Informācija</w:t>
            </w:r>
            <w:r w:rsidR="001176EC" w:rsidRPr="005567BD">
              <w:t xml:space="preserve"> </w:t>
            </w:r>
            <w:r w:rsidR="001176EC" w:rsidRPr="005567BD">
              <w:rPr>
                <w:bCs/>
              </w:rPr>
              <w:t xml:space="preserve">par </w:t>
            </w:r>
            <w:r w:rsidR="00D105FE">
              <w:rPr>
                <w:bCs/>
              </w:rPr>
              <w:t xml:space="preserve">aktivitātēm tiks publicēta Izglītības un zinātnes </w:t>
            </w:r>
            <w:r w:rsidR="0008665C">
              <w:rPr>
                <w:bCs/>
              </w:rPr>
              <w:t xml:space="preserve">ministrijas </w:t>
            </w:r>
            <w:r w:rsidR="00D105FE">
              <w:rPr>
                <w:bCs/>
              </w:rPr>
              <w:t xml:space="preserve">mājas lapā </w:t>
            </w:r>
            <w:hyperlink r:id="rId8" w:history="1">
              <w:r w:rsidR="00D105FE" w:rsidRPr="00B51BCF">
                <w:rPr>
                  <w:rStyle w:val="Hyperlink"/>
                  <w:bCs/>
                </w:rPr>
                <w:t>www.izm.gov.lv</w:t>
              </w:r>
            </w:hyperlink>
            <w:r w:rsidR="00D105FE">
              <w:rPr>
                <w:bCs/>
              </w:rPr>
              <w:t xml:space="preserve"> </w:t>
            </w:r>
          </w:p>
        </w:tc>
      </w:tr>
      <w:tr w:rsidR="007770C5" w:rsidRPr="007770C5" w14:paraId="072AC806" w14:textId="77777777" w:rsidTr="0093159B">
        <w:trPr>
          <w:trHeight w:val="265"/>
        </w:trPr>
        <w:tc>
          <w:tcPr>
            <w:tcW w:w="684" w:type="dxa"/>
          </w:tcPr>
          <w:p w14:paraId="11B475CC" w14:textId="55FFCECC" w:rsidR="00874CCE" w:rsidRPr="007770C5" w:rsidRDefault="00874CCE" w:rsidP="00874CCE">
            <w:pPr>
              <w:pStyle w:val="naiskr"/>
              <w:spacing w:before="0" w:after="0"/>
              <w:jc w:val="center"/>
            </w:pPr>
            <w:r w:rsidRPr="007770C5">
              <w:t>2.</w:t>
            </w:r>
          </w:p>
        </w:tc>
        <w:tc>
          <w:tcPr>
            <w:tcW w:w="2515" w:type="dxa"/>
          </w:tcPr>
          <w:p w14:paraId="5317DFAF" w14:textId="77777777" w:rsidR="00874CCE" w:rsidRPr="001176EC" w:rsidRDefault="00874CCE" w:rsidP="00874CCE">
            <w:pPr>
              <w:ind w:left="95"/>
            </w:pPr>
            <w:r w:rsidRPr="001176EC">
              <w:t>Sabiedrības līdzdalība projekta izstrādē</w:t>
            </w:r>
          </w:p>
        </w:tc>
        <w:tc>
          <w:tcPr>
            <w:tcW w:w="6861" w:type="dxa"/>
            <w:vAlign w:val="center"/>
          </w:tcPr>
          <w:p w14:paraId="0E85D1A7" w14:textId="0EB29571" w:rsidR="00874CCE" w:rsidRPr="001176EC" w:rsidRDefault="007770C5" w:rsidP="00874CCE">
            <w:pPr>
              <w:ind w:left="86" w:right="142"/>
              <w:jc w:val="both"/>
            </w:pPr>
            <w:r w:rsidRPr="001176EC">
              <w:t>Nav paredzēta</w:t>
            </w:r>
          </w:p>
        </w:tc>
      </w:tr>
      <w:tr w:rsidR="007770C5" w:rsidRPr="007770C5" w14:paraId="5E94C0A3" w14:textId="77777777" w:rsidTr="000566D5">
        <w:trPr>
          <w:trHeight w:val="265"/>
        </w:trPr>
        <w:tc>
          <w:tcPr>
            <w:tcW w:w="684" w:type="dxa"/>
          </w:tcPr>
          <w:p w14:paraId="0F484076" w14:textId="77777777" w:rsidR="00C22F23" w:rsidRPr="007770C5" w:rsidRDefault="00C22F23" w:rsidP="00C22F23">
            <w:pPr>
              <w:pStyle w:val="naiskr"/>
              <w:spacing w:before="0" w:after="0"/>
              <w:jc w:val="center"/>
            </w:pPr>
            <w:r w:rsidRPr="007770C5">
              <w:t>3.</w:t>
            </w:r>
          </w:p>
        </w:tc>
        <w:tc>
          <w:tcPr>
            <w:tcW w:w="2515" w:type="dxa"/>
          </w:tcPr>
          <w:p w14:paraId="61DD9DC5" w14:textId="77777777" w:rsidR="00C22F23" w:rsidRPr="007770C5" w:rsidRDefault="00C22F23" w:rsidP="00B806E1">
            <w:pPr>
              <w:ind w:left="95"/>
            </w:pPr>
            <w:r w:rsidRPr="007770C5">
              <w:t>Sabiedrības līdzdalības rezultāti</w:t>
            </w:r>
          </w:p>
        </w:tc>
        <w:tc>
          <w:tcPr>
            <w:tcW w:w="6861" w:type="dxa"/>
          </w:tcPr>
          <w:p w14:paraId="0DFA8388" w14:textId="083A7C4D" w:rsidR="00C22F23" w:rsidRPr="007770C5" w:rsidRDefault="000F0FBE" w:rsidP="001A599A">
            <w:pPr>
              <w:ind w:left="86" w:right="142"/>
              <w:jc w:val="both"/>
            </w:pPr>
            <w:r w:rsidRPr="007770C5">
              <w:t>Nav attiecināms</w:t>
            </w:r>
          </w:p>
        </w:tc>
      </w:tr>
      <w:tr w:rsidR="007770C5" w:rsidRPr="007770C5" w14:paraId="7225996A" w14:textId="77777777" w:rsidTr="000566D5">
        <w:trPr>
          <w:trHeight w:val="265"/>
        </w:trPr>
        <w:tc>
          <w:tcPr>
            <w:tcW w:w="684" w:type="dxa"/>
          </w:tcPr>
          <w:p w14:paraId="0BAF0AF4" w14:textId="77777777" w:rsidR="00C22F23" w:rsidRPr="007770C5" w:rsidRDefault="00C22F23" w:rsidP="00C22F23">
            <w:pPr>
              <w:pStyle w:val="naiskr"/>
              <w:spacing w:before="0" w:after="0"/>
              <w:jc w:val="center"/>
            </w:pPr>
            <w:r w:rsidRPr="007770C5">
              <w:t>4.</w:t>
            </w:r>
          </w:p>
        </w:tc>
        <w:tc>
          <w:tcPr>
            <w:tcW w:w="2515" w:type="dxa"/>
          </w:tcPr>
          <w:p w14:paraId="5543EF08" w14:textId="77777777" w:rsidR="00C22F23" w:rsidRPr="007770C5" w:rsidRDefault="00C22F23" w:rsidP="00B806E1">
            <w:pPr>
              <w:ind w:left="95"/>
            </w:pPr>
            <w:r w:rsidRPr="007770C5">
              <w:t>Cita informācija</w:t>
            </w:r>
          </w:p>
        </w:tc>
        <w:tc>
          <w:tcPr>
            <w:tcW w:w="6861" w:type="dxa"/>
          </w:tcPr>
          <w:p w14:paraId="2A35EF2F" w14:textId="77777777" w:rsidR="00C22F23" w:rsidRPr="007770C5" w:rsidRDefault="00E4473B" w:rsidP="00F54E81">
            <w:pPr>
              <w:ind w:left="86" w:right="142"/>
              <w:jc w:val="both"/>
            </w:pPr>
            <w:r w:rsidRPr="007770C5">
              <w:t>Nav</w:t>
            </w:r>
          </w:p>
        </w:tc>
      </w:tr>
    </w:tbl>
    <w:p w14:paraId="277B7251" w14:textId="77777777" w:rsidR="00C22F23" w:rsidRPr="007770C5" w:rsidRDefault="00C22F23"/>
    <w:p w14:paraId="1B666679" w14:textId="77777777" w:rsidR="006C697C" w:rsidRPr="007770C5"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7770C5" w:rsidRPr="007770C5" w14:paraId="58260084" w14:textId="77777777" w:rsidTr="000566D5">
        <w:tc>
          <w:tcPr>
            <w:tcW w:w="10060" w:type="dxa"/>
            <w:gridSpan w:val="3"/>
            <w:vAlign w:val="center"/>
          </w:tcPr>
          <w:p w14:paraId="45DD5C2D" w14:textId="77777777" w:rsidR="00C22F23" w:rsidRPr="007770C5" w:rsidRDefault="00C22F23" w:rsidP="000566D5">
            <w:pPr>
              <w:pStyle w:val="naisnod"/>
              <w:spacing w:before="0" w:after="0"/>
            </w:pPr>
            <w:r w:rsidRPr="007770C5">
              <w:t>VII. Tiesību akta projekta izpildes nodrošināšana un tās ietekme uz institūcijām</w:t>
            </w:r>
          </w:p>
        </w:tc>
      </w:tr>
      <w:tr w:rsidR="007770C5" w:rsidRPr="007770C5" w14:paraId="3C43D0CE" w14:textId="77777777" w:rsidTr="00C22F23">
        <w:trPr>
          <w:trHeight w:val="265"/>
        </w:trPr>
        <w:tc>
          <w:tcPr>
            <w:tcW w:w="684" w:type="dxa"/>
          </w:tcPr>
          <w:p w14:paraId="44EE9D72" w14:textId="77777777" w:rsidR="00C22F23" w:rsidRPr="007770C5" w:rsidRDefault="00C22F23" w:rsidP="00C22F23">
            <w:pPr>
              <w:pStyle w:val="naiskr"/>
              <w:spacing w:before="0" w:after="0"/>
              <w:jc w:val="center"/>
            </w:pPr>
            <w:r w:rsidRPr="007770C5">
              <w:t>1.</w:t>
            </w:r>
          </w:p>
        </w:tc>
        <w:tc>
          <w:tcPr>
            <w:tcW w:w="2515" w:type="dxa"/>
          </w:tcPr>
          <w:p w14:paraId="111B01EC" w14:textId="77777777" w:rsidR="00C22F23" w:rsidRPr="007770C5" w:rsidRDefault="00C22F23" w:rsidP="00B806E1">
            <w:pPr>
              <w:ind w:left="109"/>
            </w:pPr>
            <w:r w:rsidRPr="007770C5">
              <w:t>Projekta izpildē iesaistītās institūcijas</w:t>
            </w:r>
          </w:p>
        </w:tc>
        <w:tc>
          <w:tcPr>
            <w:tcW w:w="6861" w:type="dxa"/>
          </w:tcPr>
          <w:p w14:paraId="5425769A" w14:textId="73B70136" w:rsidR="00C22F23" w:rsidRPr="007770C5" w:rsidRDefault="00317F77" w:rsidP="003E7F32">
            <w:pPr>
              <w:ind w:right="142"/>
              <w:jc w:val="both"/>
            </w:pPr>
            <w:r>
              <w:t>Izglītības un zinātnes ministrija</w:t>
            </w:r>
          </w:p>
        </w:tc>
      </w:tr>
      <w:tr w:rsidR="007770C5" w:rsidRPr="007770C5" w14:paraId="0C63EA86" w14:textId="77777777" w:rsidTr="00C22F23">
        <w:trPr>
          <w:trHeight w:val="265"/>
        </w:trPr>
        <w:tc>
          <w:tcPr>
            <w:tcW w:w="684" w:type="dxa"/>
          </w:tcPr>
          <w:p w14:paraId="10AE4708" w14:textId="77777777" w:rsidR="00C22F23" w:rsidRPr="007770C5" w:rsidRDefault="00C22F23" w:rsidP="00C22F23">
            <w:pPr>
              <w:pStyle w:val="naiskr"/>
              <w:spacing w:before="0" w:after="0"/>
              <w:jc w:val="center"/>
            </w:pPr>
            <w:r w:rsidRPr="007770C5">
              <w:t>2.</w:t>
            </w:r>
          </w:p>
        </w:tc>
        <w:tc>
          <w:tcPr>
            <w:tcW w:w="2515" w:type="dxa"/>
          </w:tcPr>
          <w:p w14:paraId="08E7A95E" w14:textId="77777777" w:rsidR="00C22F23" w:rsidRPr="007770C5" w:rsidRDefault="00C22F23" w:rsidP="00B806E1">
            <w:pPr>
              <w:ind w:left="109"/>
            </w:pPr>
            <w:r w:rsidRPr="007770C5">
              <w:t>Projekta izpildes ietekme uz pārvaldes funkcijām un institucionālo struktūru.</w:t>
            </w:r>
            <w:r w:rsidRPr="007770C5">
              <w:br/>
              <w:t>Jaunu institūciju izveide, esošu institūciju likvidācija vai reorganizācija, to ietekme uz institūcijas cilvēkresursiem</w:t>
            </w:r>
          </w:p>
        </w:tc>
        <w:tc>
          <w:tcPr>
            <w:tcW w:w="6861" w:type="dxa"/>
          </w:tcPr>
          <w:p w14:paraId="7BAC1F1D" w14:textId="2FA68515" w:rsidR="007770C5" w:rsidRPr="007770C5" w:rsidRDefault="00D47F6F" w:rsidP="007770C5">
            <w:pPr>
              <w:jc w:val="both"/>
            </w:pPr>
            <w:r w:rsidRPr="007770C5">
              <w:t xml:space="preserve">Rīkojuma projekts </w:t>
            </w:r>
            <w:r w:rsidR="00E4473B" w:rsidRPr="007770C5">
              <w:t>šo jomu neskar</w:t>
            </w:r>
            <w:r w:rsidR="00B24FD3">
              <w:t xml:space="preserve">. </w:t>
            </w:r>
            <w:r w:rsidR="007770C5" w:rsidRPr="007770C5">
              <w:t>Projekts neietekmē pārvaldes funkcijas un institucionālo struktūru.</w:t>
            </w:r>
          </w:p>
          <w:p w14:paraId="1532A76E" w14:textId="77777777" w:rsidR="007770C5" w:rsidRPr="007770C5" w:rsidRDefault="007770C5" w:rsidP="007770C5">
            <w:pPr>
              <w:jc w:val="both"/>
              <w:rPr>
                <w:iCs/>
              </w:rPr>
            </w:pPr>
            <w:r w:rsidRPr="007770C5">
              <w:t>Ja</w:t>
            </w:r>
            <w:r w:rsidRPr="007770C5">
              <w:rPr>
                <w:iCs/>
              </w:rPr>
              <w:t>unu institūciju izveide, institūciju likvidācija vai reorganizācija nav paredzēta.</w:t>
            </w:r>
          </w:p>
          <w:p w14:paraId="534DDF3B" w14:textId="2C094C20" w:rsidR="007770C5" w:rsidRPr="007770C5" w:rsidRDefault="007770C5" w:rsidP="007770C5">
            <w:pPr>
              <w:jc w:val="both"/>
            </w:pPr>
            <w:r w:rsidRPr="007770C5">
              <w:rPr>
                <w:iCs/>
              </w:rPr>
              <w:t xml:space="preserve">Projekts tiks </w:t>
            </w:r>
            <w:r w:rsidR="00B24FD3">
              <w:rPr>
                <w:iCs/>
              </w:rPr>
              <w:t>īstenots</w:t>
            </w:r>
            <w:r w:rsidRPr="007770C5">
              <w:rPr>
                <w:iCs/>
              </w:rPr>
              <w:t xml:space="preserve"> esošo cilvēkresursu ietvaros.</w:t>
            </w:r>
          </w:p>
          <w:p w14:paraId="3A593C1D" w14:textId="460CFF54" w:rsidR="00C22F23" w:rsidRPr="007770C5" w:rsidRDefault="00C22F23" w:rsidP="00D47F6F">
            <w:pPr>
              <w:ind w:left="128" w:right="142"/>
              <w:jc w:val="both"/>
            </w:pPr>
          </w:p>
        </w:tc>
      </w:tr>
      <w:tr w:rsidR="007770C5" w:rsidRPr="007770C5" w14:paraId="18D0AA4B" w14:textId="77777777" w:rsidTr="00C22F23">
        <w:trPr>
          <w:trHeight w:val="265"/>
        </w:trPr>
        <w:tc>
          <w:tcPr>
            <w:tcW w:w="684" w:type="dxa"/>
          </w:tcPr>
          <w:p w14:paraId="7028BCD1" w14:textId="77777777" w:rsidR="00C22F23" w:rsidRPr="007770C5" w:rsidRDefault="00C22F23" w:rsidP="00C22F23">
            <w:pPr>
              <w:pStyle w:val="naiskr"/>
              <w:spacing w:before="0" w:after="0"/>
              <w:jc w:val="center"/>
            </w:pPr>
            <w:r w:rsidRPr="007770C5">
              <w:t>3.</w:t>
            </w:r>
          </w:p>
        </w:tc>
        <w:tc>
          <w:tcPr>
            <w:tcW w:w="2515" w:type="dxa"/>
          </w:tcPr>
          <w:p w14:paraId="65E08939" w14:textId="77777777" w:rsidR="00C22F23" w:rsidRPr="007770C5" w:rsidRDefault="00C22F23" w:rsidP="00B806E1">
            <w:pPr>
              <w:ind w:left="109"/>
            </w:pPr>
            <w:r w:rsidRPr="007770C5">
              <w:t>Cita informācija</w:t>
            </w:r>
          </w:p>
        </w:tc>
        <w:tc>
          <w:tcPr>
            <w:tcW w:w="6861" w:type="dxa"/>
          </w:tcPr>
          <w:p w14:paraId="71FD2DBD" w14:textId="77777777" w:rsidR="00C22F23" w:rsidRPr="007770C5" w:rsidRDefault="00E4473B" w:rsidP="00B806E1">
            <w:pPr>
              <w:ind w:left="128" w:right="142"/>
              <w:jc w:val="both"/>
            </w:pPr>
            <w:r w:rsidRPr="007770C5">
              <w:t>Nav</w:t>
            </w:r>
          </w:p>
        </w:tc>
      </w:tr>
    </w:tbl>
    <w:p w14:paraId="72F67E70" w14:textId="77777777" w:rsidR="00E4473B" w:rsidRPr="007770C5" w:rsidRDefault="00E4473B"/>
    <w:p w14:paraId="44107E0C" w14:textId="77777777" w:rsidR="00236BB1" w:rsidRPr="007770C5" w:rsidRDefault="00236BB1"/>
    <w:p w14:paraId="2685BB82" w14:textId="77777777" w:rsidR="00FB36B1" w:rsidRPr="007770C5" w:rsidRDefault="00FB36B1"/>
    <w:p w14:paraId="755D7EC7" w14:textId="5FD88931" w:rsidR="00617D7A" w:rsidRPr="007770C5" w:rsidRDefault="00481F9B" w:rsidP="00C7220E">
      <w:pPr>
        <w:pStyle w:val="BodyText2"/>
        <w:spacing w:after="0" w:line="240" w:lineRule="auto"/>
        <w:ind w:firstLine="720"/>
        <w:jc w:val="both"/>
      </w:pPr>
      <w:r w:rsidRPr="007770C5">
        <w:t>I</w:t>
      </w:r>
      <w:r w:rsidR="008F245F" w:rsidRPr="007770C5">
        <w:t xml:space="preserve">zglītības un zinātnes </w:t>
      </w:r>
      <w:r w:rsidR="009A6BFC" w:rsidRPr="007770C5">
        <w:t>ministre</w:t>
      </w:r>
      <w:r w:rsidRPr="007770C5">
        <w:tab/>
      </w:r>
      <w:r w:rsidRPr="007770C5">
        <w:tab/>
      </w:r>
      <w:r w:rsidRPr="007770C5">
        <w:tab/>
      </w:r>
      <w:r w:rsidRPr="007770C5">
        <w:tab/>
      </w:r>
      <w:r w:rsidR="008C2D86" w:rsidRPr="007770C5">
        <w:t>Ilga Šuplinska</w:t>
      </w:r>
    </w:p>
    <w:p w14:paraId="1ED58E4F" w14:textId="77777777" w:rsidR="00585B7B" w:rsidRPr="007770C5" w:rsidRDefault="00585B7B" w:rsidP="00D96FCD"/>
    <w:p w14:paraId="73773933" w14:textId="77777777" w:rsidR="00FB36B1" w:rsidRPr="007770C5" w:rsidRDefault="00FB36B1" w:rsidP="00D96FCD"/>
    <w:p w14:paraId="127B7EE2" w14:textId="77777777" w:rsidR="00FB36B1" w:rsidRPr="007770C5" w:rsidRDefault="00FB36B1" w:rsidP="00D96FCD"/>
    <w:p w14:paraId="26BF52EF" w14:textId="77777777" w:rsidR="00FB36B1" w:rsidRPr="007770C5" w:rsidRDefault="00FB36B1" w:rsidP="00D96FCD"/>
    <w:p w14:paraId="14DD6275" w14:textId="77777777" w:rsidR="00FB36B1" w:rsidRPr="007770C5" w:rsidRDefault="00FB36B1" w:rsidP="00D96FCD"/>
    <w:p w14:paraId="5B0DBA0E" w14:textId="77777777" w:rsidR="009A1463" w:rsidRPr="003353F3" w:rsidRDefault="009A1463" w:rsidP="009A1463">
      <w:pPr>
        <w:tabs>
          <w:tab w:val="left" w:pos="2450"/>
        </w:tabs>
        <w:ind w:left="720"/>
        <w:rPr>
          <w:sz w:val="20"/>
          <w:szCs w:val="20"/>
        </w:rPr>
      </w:pPr>
      <w:r>
        <w:rPr>
          <w:sz w:val="20"/>
          <w:szCs w:val="20"/>
        </w:rPr>
        <w:t>Veldre</w:t>
      </w:r>
      <w:r w:rsidRPr="003353F3">
        <w:rPr>
          <w:sz w:val="20"/>
          <w:szCs w:val="20"/>
        </w:rPr>
        <w:t xml:space="preserve"> </w:t>
      </w:r>
      <w:r w:rsidRPr="001138FF">
        <w:rPr>
          <w:sz w:val="20"/>
          <w:szCs w:val="20"/>
        </w:rPr>
        <w:t>67047857</w:t>
      </w:r>
    </w:p>
    <w:p w14:paraId="38A79735" w14:textId="77777777" w:rsidR="009A1463" w:rsidRDefault="009A1463" w:rsidP="009A1463">
      <w:pPr>
        <w:tabs>
          <w:tab w:val="left" w:pos="2450"/>
        </w:tabs>
        <w:ind w:left="720"/>
        <w:rPr>
          <w:sz w:val="20"/>
          <w:szCs w:val="20"/>
        </w:rPr>
      </w:pPr>
      <w:r>
        <w:rPr>
          <w:sz w:val="20"/>
          <w:szCs w:val="20"/>
        </w:rPr>
        <w:t>kaspars.veldre@izm.gov.lv</w:t>
      </w:r>
    </w:p>
    <w:p w14:paraId="1060AA38" w14:textId="77777777" w:rsidR="009A1463" w:rsidRDefault="009A1463" w:rsidP="009A1463">
      <w:pPr>
        <w:tabs>
          <w:tab w:val="left" w:pos="2450"/>
        </w:tabs>
        <w:ind w:left="720"/>
        <w:rPr>
          <w:sz w:val="20"/>
          <w:szCs w:val="20"/>
        </w:rPr>
      </w:pPr>
    </w:p>
    <w:p w14:paraId="676ED147" w14:textId="77777777" w:rsidR="009A1463" w:rsidRDefault="009A1463" w:rsidP="009A1463">
      <w:pPr>
        <w:tabs>
          <w:tab w:val="left" w:pos="2450"/>
        </w:tabs>
        <w:ind w:left="720"/>
        <w:rPr>
          <w:sz w:val="20"/>
          <w:szCs w:val="20"/>
        </w:rPr>
      </w:pPr>
      <w:r>
        <w:rPr>
          <w:sz w:val="20"/>
          <w:szCs w:val="20"/>
        </w:rPr>
        <w:t xml:space="preserve">Dzirne </w:t>
      </w:r>
      <w:r w:rsidRPr="001138FF">
        <w:rPr>
          <w:sz w:val="20"/>
          <w:szCs w:val="20"/>
        </w:rPr>
        <w:t>67047948</w:t>
      </w:r>
    </w:p>
    <w:p w14:paraId="215F6DB5" w14:textId="77777777" w:rsidR="009A1463" w:rsidRPr="009A6BFC" w:rsidRDefault="009A1463" w:rsidP="009A1463">
      <w:pPr>
        <w:tabs>
          <w:tab w:val="left" w:pos="2450"/>
        </w:tabs>
        <w:ind w:left="720"/>
        <w:rPr>
          <w:sz w:val="20"/>
          <w:szCs w:val="20"/>
        </w:rPr>
      </w:pPr>
      <w:r>
        <w:rPr>
          <w:sz w:val="20"/>
          <w:szCs w:val="20"/>
        </w:rPr>
        <w:t>iveta.dzirne@izm.gov.lv</w:t>
      </w:r>
    </w:p>
    <w:p w14:paraId="17F96BFD" w14:textId="6492492A" w:rsidR="009A6BFC" w:rsidRPr="007770C5" w:rsidRDefault="009A6BFC" w:rsidP="009A1463">
      <w:pPr>
        <w:tabs>
          <w:tab w:val="left" w:pos="2450"/>
        </w:tabs>
        <w:ind w:left="720"/>
        <w:rPr>
          <w:sz w:val="20"/>
          <w:szCs w:val="20"/>
        </w:rPr>
      </w:pPr>
    </w:p>
    <w:sectPr w:rsidR="009A6BFC" w:rsidRPr="007770C5" w:rsidSect="00C21D70">
      <w:headerReference w:type="default" r:id="rId9"/>
      <w:footerReference w:type="default" r:id="rId10"/>
      <w:footerReference w:type="first" r:id="rId11"/>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8A375" w14:textId="77777777" w:rsidR="0087070F" w:rsidRDefault="0087070F" w:rsidP="00123E9B">
      <w:r>
        <w:separator/>
      </w:r>
    </w:p>
  </w:endnote>
  <w:endnote w:type="continuationSeparator" w:id="0">
    <w:p w14:paraId="5D673C67" w14:textId="77777777" w:rsidR="0087070F" w:rsidRDefault="0087070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64DB2DDF" w:rsidR="003A72D9" w:rsidRPr="003C69DB" w:rsidRDefault="002F799F" w:rsidP="003C69DB">
    <w:pPr>
      <w:ind w:left="-567" w:right="-568"/>
      <w:rPr>
        <w:sz w:val="22"/>
      </w:rPr>
    </w:pPr>
    <w:r>
      <w:rPr>
        <w:sz w:val="22"/>
        <w:szCs w:val="22"/>
      </w:rPr>
      <w:t>IZMAnot_</w:t>
    </w:r>
    <w:r w:rsidR="00FF5E01">
      <w:rPr>
        <w:sz w:val="22"/>
      </w:rPr>
      <w:t>24</w:t>
    </w:r>
    <w:r w:rsidR="003C69DB">
      <w:rPr>
        <w:sz w:val="22"/>
      </w:rPr>
      <w:t>082020_</w:t>
    </w:r>
    <w:r w:rsidR="002458C4">
      <w:rPr>
        <w:sz w:val="22"/>
      </w:rPr>
      <w:t>infrastrukt</w:t>
    </w:r>
    <w:r w:rsidR="00D105FE">
      <w:rPr>
        <w:sz w:val="22"/>
      </w:rPr>
      <w:t>_nodrosinajums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7BB8D40F" w:rsidR="003A72D9" w:rsidRPr="003C69DB" w:rsidRDefault="003C69DB" w:rsidP="003C69DB">
    <w:pPr>
      <w:ind w:left="-567" w:right="-568"/>
      <w:rPr>
        <w:sz w:val="22"/>
      </w:rPr>
    </w:pPr>
    <w:r>
      <w:rPr>
        <w:sz w:val="22"/>
        <w:szCs w:val="22"/>
      </w:rPr>
      <w:t>IZMAnot_</w:t>
    </w:r>
    <w:r w:rsidR="00EF38A3">
      <w:rPr>
        <w:sz w:val="22"/>
      </w:rPr>
      <w:t>12</w:t>
    </w:r>
    <w:r>
      <w:rPr>
        <w:sz w:val="22"/>
      </w:rPr>
      <w:t>082020_</w:t>
    </w:r>
    <w:r w:rsidR="002458C4">
      <w:rPr>
        <w:sz w:val="22"/>
      </w:rPr>
      <w:t>infrastrukt</w:t>
    </w:r>
    <w:r w:rsidR="000858B4">
      <w:rPr>
        <w:sz w:val="22"/>
      </w:rPr>
      <w:t>_nodrosinajums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39A8" w14:textId="77777777" w:rsidR="0087070F" w:rsidRDefault="0087070F" w:rsidP="00123E9B">
      <w:r>
        <w:separator/>
      </w:r>
    </w:p>
  </w:footnote>
  <w:footnote w:type="continuationSeparator" w:id="0">
    <w:p w14:paraId="7B9DD5C0" w14:textId="77777777" w:rsidR="0087070F" w:rsidRDefault="0087070F" w:rsidP="00123E9B">
      <w:r>
        <w:continuationSeparator/>
      </w:r>
    </w:p>
  </w:footnote>
  <w:footnote w:id="1">
    <w:p w14:paraId="4E759936" w14:textId="77777777" w:rsidR="008D372B" w:rsidRDefault="008D372B" w:rsidP="008D372B">
      <w:pPr>
        <w:pStyle w:val="FootnoteText"/>
      </w:pPr>
      <w:r>
        <w:rPr>
          <w:rStyle w:val="FootnoteReference"/>
        </w:rPr>
        <w:footnoteRef/>
      </w:r>
      <w:r>
        <w:t xml:space="preserve">  </w:t>
      </w:r>
      <w:hyperlink r:id="rId1" w:history="1">
        <w:r w:rsidRPr="00A47576">
          <w:rPr>
            <w:rStyle w:val="Hyperlink"/>
          </w:rPr>
          <w:t>https://izm.gov.lv/lv/aktualitates/4233-butiski-palielina-es-fondu-finansejumu-digitala-macibu-satura-izstradei-un-ieviesanai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01661EB5" w:rsidR="003A72D9" w:rsidRDefault="003A72D9">
    <w:pPr>
      <w:pStyle w:val="Header"/>
      <w:jc w:val="center"/>
    </w:pPr>
    <w:r>
      <w:fldChar w:fldCharType="begin"/>
    </w:r>
    <w:r>
      <w:instrText xml:space="preserve"> PAGE   \* MERGEFORMAT </w:instrText>
    </w:r>
    <w:r>
      <w:fldChar w:fldCharType="separate"/>
    </w:r>
    <w:r w:rsidR="00135244">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15:restartNumberingAfterBreak="0">
    <w:nsid w:val="21404B96"/>
    <w:multiLevelType w:val="hybridMultilevel"/>
    <w:tmpl w:val="F0EE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0"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15:restartNumberingAfterBreak="0">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9"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1"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2"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62CE5117"/>
    <w:multiLevelType w:val="hybridMultilevel"/>
    <w:tmpl w:val="D70EA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7"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0"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72736A04"/>
    <w:multiLevelType w:val="hybridMultilevel"/>
    <w:tmpl w:val="B42211DE"/>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42" w15:restartNumberingAfterBreak="0">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15:restartNumberingAfterBreak="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5"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9"/>
  </w:num>
  <w:num w:numId="2">
    <w:abstractNumId w:val="32"/>
  </w:num>
  <w:num w:numId="3">
    <w:abstractNumId w:val="31"/>
  </w:num>
  <w:num w:numId="4">
    <w:abstractNumId w:val="38"/>
  </w:num>
  <w:num w:numId="5">
    <w:abstractNumId w:val="28"/>
  </w:num>
  <w:num w:numId="6">
    <w:abstractNumId w:val="30"/>
  </w:num>
  <w:num w:numId="7">
    <w:abstractNumId w:val="5"/>
  </w:num>
  <w:num w:numId="8">
    <w:abstractNumId w:val="2"/>
  </w:num>
  <w:num w:numId="9">
    <w:abstractNumId w:val="18"/>
  </w:num>
  <w:num w:numId="10">
    <w:abstractNumId w:val="44"/>
  </w:num>
  <w:num w:numId="11">
    <w:abstractNumId w:val="36"/>
  </w:num>
  <w:num w:numId="12">
    <w:abstractNumId w:val="11"/>
  </w:num>
  <w:num w:numId="13">
    <w:abstractNumId w:val="3"/>
  </w:num>
  <w:num w:numId="14">
    <w:abstractNumId w:val="4"/>
  </w:num>
  <w:num w:numId="15">
    <w:abstractNumId w:val="35"/>
  </w:num>
  <w:num w:numId="16">
    <w:abstractNumId w:val="45"/>
  </w:num>
  <w:num w:numId="17">
    <w:abstractNumId w:val="21"/>
  </w:num>
  <w:num w:numId="18">
    <w:abstractNumId w:val="22"/>
  </w:num>
  <w:num w:numId="19">
    <w:abstractNumId w:val="20"/>
  </w:num>
  <w:num w:numId="20">
    <w:abstractNumId w:val="12"/>
  </w:num>
  <w:num w:numId="21">
    <w:abstractNumId w:val="25"/>
  </w:num>
  <w:num w:numId="22">
    <w:abstractNumId w:val="39"/>
  </w:num>
  <w:num w:numId="23">
    <w:abstractNumId w:val="24"/>
  </w:num>
  <w:num w:numId="24">
    <w:abstractNumId w:val="0"/>
  </w:num>
  <w:num w:numId="25">
    <w:abstractNumId w:val="27"/>
  </w:num>
  <w:num w:numId="26">
    <w:abstractNumId w:val="16"/>
  </w:num>
  <w:num w:numId="27">
    <w:abstractNumId w:val="33"/>
  </w:num>
  <w:num w:numId="28">
    <w:abstractNumId w:val="23"/>
  </w:num>
  <w:num w:numId="29">
    <w:abstractNumId w:val="10"/>
  </w:num>
  <w:num w:numId="30">
    <w:abstractNumId w:val="37"/>
  </w:num>
  <w:num w:numId="31">
    <w:abstractNumId w:val="9"/>
  </w:num>
  <w:num w:numId="32">
    <w:abstractNumId w:val="14"/>
  </w:num>
  <w:num w:numId="33">
    <w:abstractNumId w:val="29"/>
  </w:num>
  <w:num w:numId="34">
    <w:abstractNumId w:val="6"/>
  </w:num>
  <w:num w:numId="35">
    <w:abstractNumId w:val="40"/>
  </w:num>
  <w:num w:numId="36">
    <w:abstractNumId w:val="13"/>
  </w:num>
  <w:num w:numId="37">
    <w:abstractNumId w:val="43"/>
  </w:num>
  <w:num w:numId="38">
    <w:abstractNumId w:val="26"/>
  </w:num>
  <w:num w:numId="39">
    <w:abstractNumId w:val="1"/>
  </w:num>
  <w:num w:numId="40">
    <w:abstractNumId w:val="42"/>
  </w:num>
  <w:num w:numId="41">
    <w:abstractNumId w:val="15"/>
  </w:num>
  <w:num w:numId="42">
    <w:abstractNumId w:val="7"/>
  </w:num>
  <w:num w:numId="43">
    <w:abstractNumId w:val="17"/>
  </w:num>
  <w:num w:numId="44">
    <w:abstractNumId w:val="41"/>
  </w:num>
  <w:num w:numId="45">
    <w:abstractNumId w:val="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5B15"/>
    <w:rsid w:val="0000678D"/>
    <w:rsid w:val="00006D42"/>
    <w:rsid w:val="00010140"/>
    <w:rsid w:val="00010298"/>
    <w:rsid w:val="000103AD"/>
    <w:rsid w:val="00010590"/>
    <w:rsid w:val="00010A9A"/>
    <w:rsid w:val="000120DA"/>
    <w:rsid w:val="00012EAE"/>
    <w:rsid w:val="00013BAA"/>
    <w:rsid w:val="00014BD0"/>
    <w:rsid w:val="00020664"/>
    <w:rsid w:val="000216EC"/>
    <w:rsid w:val="0002179F"/>
    <w:rsid w:val="000219F0"/>
    <w:rsid w:val="00024A0F"/>
    <w:rsid w:val="000251DA"/>
    <w:rsid w:val="00027332"/>
    <w:rsid w:val="00027346"/>
    <w:rsid w:val="0003044F"/>
    <w:rsid w:val="00032A0F"/>
    <w:rsid w:val="00033013"/>
    <w:rsid w:val="0003466E"/>
    <w:rsid w:val="000347B3"/>
    <w:rsid w:val="00034AA4"/>
    <w:rsid w:val="000355FE"/>
    <w:rsid w:val="0003571A"/>
    <w:rsid w:val="000357AB"/>
    <w:rsid w:val="0003640B"/>
    <w:rsid w:val="00036977"/>
    <w:rsid w:val="0003706B"/>
    <w:rsid w:val="000372DF"/>
    <w:rsid w:val="00037421"/>
    <w:rsid w:val="000374BE"/>
    <w:rsid w:val="00037B73"/>
    <w:rsid w:val="000401D9"/>
    <w:rsid w:val="00040D4E"/>
    <w:rsid w:val="00041D14"/>
    <w:rsid w:val="00041F61"/>
    <w:rsid w:val="000423AB"/>
    <w:rsid w:val="0004297E"/>
    <w:rsid w:val="000440A0"/>
    <w:rsid w:val="00044325"/>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25"/>
    <w:rsid w:val="00080CC1"/>
    <w:rsid w:val="00081477"/>
    <w:rsid w:val="00081CEB"/>
    <w:rsid w:val="00082C6B"/>
    <w:rsid w:val="00082FC2"/>
    <w:rsid w:val="00083F19"/>
    <w:rsid w:val="000849C2"/>
    <w:rsid w:val="00084C38"/>
    <w:rsid w:val="000858B4"/>
    <w:rsid w:val="0008599C"/>
    <w:rsid w:val="00085B5E"/>
    <w:rsid w:val="0008616C"/>
    <w:rsid w:val="0008665C"/>
    <w:rsid w:val="0009012B"/>
    <w:rsid w:val="00090BFF"/>
    <w:rsid w:val="000912B2"/>
    <w:rsid w:val="0009162F"/>
    <w:rsid w:val="00091E26"/>
    <w:rsid w:val="000934D5"/>
    <w:rsid w:val="00093AA7"/>
    <w:rsid w:val="00094F13"/>
    <w:rsid w:val="00095EBB"/>
    <w:rsid w:val="000962FC"/>
    <w:rsid w:val="00096DC4"/>
    <w:rsid w:val="00097B46"/>
    <w:rsid w:val="000A0C0F"/>
    <w:rsid w:val="000A152C"/>
    <w:rsid w:val="000A1E9A"/>
    <w:rsid w:val="000A208E"/>
    <w:rsid w:val="000A2237"/>
    <w:rsid w:val="000A4403"/>
    <w:rsid w:val="000A671B"/>
    <w:rsid w:val="000B0834"/>
    <w:rsid w:val="000B0DC4"/>
    <w:rsid w:val="000B1367"/>
    <w:rsid w:val="000B3147"/>
    <w:rsid w:val="000B32F7"/>
    <w:rsid w:val="000B3B3C"/>
    <w:rsid w:val="000B3EC8"/>
    <w:rsid w:val="000B3FF6"/>
    <w:rsid w:val="000B51C9"/>
    <w:rsid w:val="000B62CA"/>
    <w:rsid w:val="000B7C76"/>
    <w:rsid w:val="000C0ABC"/>
    <w:rsid w:val="000C0B17"/>
    <w:rsid w:val="000C0BAF"/>
    <w:rsid w:val="000C136C"/>
    <w:rsid w:val="000C147C"/>
    <w:rsid w:val="000C1819"/>
    <w:rsid w:val="000C1B3D"/>
    <w:rsid w:val="000C1D23"/>
    <w:rsid w:val="000C36BE"/>
    <w:rsid w:val="000C42BB"/>
    <w:rsid w:val="000C612B"/>
    <w:rsid w:val="000C63F4"/>
    <w:rsid w:val="000D003C"/>
    <w:rsid w:val="000D00F8"/>
    <w:rsid w:val="000D0D39"/>
    <w:rsid w:val="000D3619"/>
    <w:rsid w:val="000D6486"/>
    <w:rsid w:val="000D6878"/>
    <w:rsid w:val="000D7431"/>
    <w:rsid w:val="000D76D6"/>
    <w:rsid w:val="000E058D"/>
    <w:rsid w:val="000E0815"/>
    <w:rsid w:val="000E2489"/>
    <w:rsid w:val="000E3B94"/>
    <w:rsid w:val="000E4A2A"/>
    <w:rsid w:val="000E4A57"/>
    <w:rsid w:val="000E5CFA"/>
    <w:rsid w:val="000E5FDF"/>
    <w:rsid w:val="000E6027"/>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24B"/>
    <w:rsid w:val="001176EC"/>
    <w:rsid w:val="00117C7E"/>
    <w:rsid w:val="0012026C"/>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244"/>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4E6C"/>
    <w:rsid w:val="00156760"/>
    <w:rsid w:val="00156E36"/>
    <w:rsid w:val="00157E69"/>
    <w:rsid w:val="00157F12"/>
    <w:rsid w:val="0016104B"/>
    <w:rsid w:val="00161261"/>
    <w:rsid w:val="0016142A"/>
    <w:rsid w:val="00162670"/>
    <w:rsid w:val="00162EB5"/>
    <w:rsid w:val="00163654"/>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62C3"/>
    <w:rsid w:val="00196ED7"/>
    <w:rsid w:val="001977BE"/>
    <w:rsid w:val="00197B19"/>
    <w:rsid w:val="001A0506"/>
    <w:rsid w:val="001A142F"/>
    <w:rsid w:val="001A290D"/>
    <w:rsid w:val="001A2EC1"/>
    <w:rsid w:val="001A2F68"/>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2D9"/>
    <w:rsid w:val="00225615"/>
    <w:rsid w:val="00225D5E"/>
    <w:rsid w:val="0022719E"/>
    <w:rsid w:val="00227A5E"/>
    <w:rsid w:val="00227D34"/>
    <w:rsid w:val="00227FE8"/>
    <w:rsid w:val="002313B1"/>
    <w:rsid w:val="00231984"/>
    <w:rsid w:val="0023199C"/>
    <w:rsid w:val="00232B87"/>
    <w:rsid w:val="002339F0"/>
    <w:rsid w:val="00233D27"/>
    <w:rsid w:val="00233FDE"/>
    <w:rsid w:val="00235CA0"/>
    <w:rsid w:val="00236BB1"/>
    <w:rsid w:val="00236C08"/>
    <w:rsid w:val="00237289"/>
    <w:rsid w:val="00237D13"/>
    <w:rsid w:val="00241061"/>
    <w:rsid w:val="00241396"/>
    <w:rsid w:val="00244807"/>
    <w:rsid w:val="002455D6"/>
    <w:rsid w:val="002458C4"/>
    <w:rsid w:val="00245D2D"/>
    <w:rsid w:val="00246B67"/>
    <w:rsid w:val="00246FEA"/>
    <w:rsid w:val="0025085A"/>
    <w:rsid w:val="00250A27"/>
    <w:rsid w:val="00250F03"/>
    <w:rsid w:val="002512F8"/>
    <w:rsid w:val="00252C52"/>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819CC"/>
    <w:rsid w:val="00282171"/>
    <w:rsid w:val="00283DB6"/>
    <w:rsid w:val="00284077"/>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6901"/>
    <w:rsid w:val="002C76A3"/>
    <w:rsid w:val="002C7BBA"/>
    <w:rsid w:val="002C7C2B"/>
    <w:rsid w:val="002D0758"/>
    <w:rsid w:val="002D0A53"/>
    <w:rsid w:val="002D14B1"/>
    <w:rsid w:val="002D2161"/>
    <w:rsid w:val="002D355F"/>
    <w:rsid w:val="002D48A6"/>
    <w:rsid w:val="002D4F98"/>
    <w:rsid w:val="002D50D6"/>
    <w:rsid w:val="002D5B95"/>
    <w:rsid w:val="002D5DA0"/>
    <w:rsid w:val="002D62A9"/>
    <w:rsid w:val="002D67A5"/>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2F799F"/>
    <w:rsid w:val="003014C2"/>
    <w:rsid w:val="003027D0"/>
    <w:rsid w:val="003028DB"/>
    <w:rsid w:val="00304D05"/>
    <w:rsid w:val="00304D49"/>
    <w:rsid w:val="00304F79"/>
    <w:rsid w:val="003055FA"/>
    <w:rsid w:val="00306E09"/>
    <w:rsid w:val="00307A0E"/>
    <w:rsid w:val="00312022"/>
    <w:rsid w:val="003127FA"/>
    <w:rsid w:val="0031385F"/>
    <w:rsid w:val="0031483B"/>
    <w:rsid w:val="00314876"/>
    <w:rsid w:val="003168C2"/>
    <w:rsid w:val="00317B29"/>
    <w:rsid w:val="00317B6A"/>
    <w:rsid w:val="00317F77"/>
    <w:rsid w:val="003202C1"/>
    <w:rsid w:val="00320A59"/>
    <w:rsid w:val="00325826"/>
    <w:rsid w:val="00325DD9"/>
    <w:rsid w:val="00326649"/>
    <w:rsid w:val="003268E2"/>
    <w:rsid w:val="00326D04"/>
    <w:rsid w:val="00326FFD"/>
    <w:rsid w:val="0032713F"/>
    <w:rsid w:val="00331B78"/>
    <w:rsid w:val="00332AD8"/>
    <w:rsid w:val="00334502"/>
    <w:rsid w:val="003353F3"/>
    <w:rsid w:val="00335DEF"/>
    <w:rsid w:val="00335F59"/>
    <w:rsid w:val="0033600C"/>
    <w:rsid w:val="00337562"/>
    <w:rsid w:val="00337C76"/>
    <w:rsid w:val="00337FD5"/>
    <w:rsid w:val="00341757"/>
    <w:rsid w:val="003418C3"/>
    <w:rsid w:val="00342371"/>
    <w:rsid w:val="003435FA"/>
    <w:rsid w:val="003445A2"/>
    <w:rsid w:val="003445AC"/>
    <w:rsid w:val="00346BE0"/>
    <w:rsid w:val="003478B4"/>
    <w:rsid w:val="00350454"/>
    <w:rsid w:val="00350D8D"/>
    <w:rsid w:val="0035138A"/>
    <w:rsid w:val="00351AA0"/>
    <w:rsid w:val="00352F47"/>
    <w:rsid w:val="00353516"/>
    <w:rsid w:val="0035445A"/>
    <w:rsid w:val="0035463A"/>
    <w:rsid w:val="00356383"/>
    <w:rsid w:val="00357A2C"/>
    <w:rsid w:val="003608F0"/>
    <w:rsid w:val="00360B68"/>
    <w:rsid w:val="003620CD"/>
    <w:rsid w:val="00363F09"/>
    <w:rsid w:val="00364714"/>
    <w:rsid w:val="00364A83"/>
    <w:rsid w:val="0036550E"/>
    <w:rsid w:val="00367957"/>
    <w:rsid w:val="00367D44"/>
    <w:rsid w:val="003705EF"/>
    <w:rsid w:val="003710C1"/>
    <w:rsid w:val="003719EC"/>
    <w:rsid w:val="00376CEF"/>
    <w:rsid w:val="003770AC"/>
    <w:rsid w:val="003770FA"/>
    <w:rsid w:val="003773F8"/>
    <w:rsid w:val="00377A66"/>
    <w:rsid w:val="00377A82"/>
    <w:rsid w:val="00381A75"/>
    <w:rsid w:val="00383EDE"/>
    <w:rsid w:val="00383F46"/>
    <w:rsid w:val="00384852"/>
    <w:rsid w:val="00385BC8"/>
    <w:rsid w:val="00386F10"/>
    <w:rsid w:val="0038707B"/>
    <w:rsid w:val="00387612"/>
    <w:rsid w:val="003900A2"/>
    <w:rsid w:val="003905CA"/>
    <w:rsid w:val="003906FF"/>
    <w:rsid w:val="00393529"/>
    <w:rsid w:val="003950EC"/>
    <w:rsid w:val="0039519F"/>
    <w:rsid w:val="003972C7"/>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5839"/>
    <w:rsid w:val="003C691E"/>
    <w:rsid w:val="003C69DB"/>
    <w:rsid w:val="003D01AF"/>
    <w:rsid w:val="003D089C"/>
    <w:rsid w:val="003D1AD5"/>
    <w:rsid w:val="003D4908"/>
    <w:rsid w:val="003D5DA9"/>
    <w:rsid w:val="003D5EAB"/>
    <w:rsid w:val="003D7335"/>
    <w:rsid w:val="003E1FF4"/>
    <w:rsid w:val="003E40B5"/>
    <w:rsid w:val="003E4A67"/>
    <w:rsid w:val="003E4DD8"/>
    <w:rsid w:val="003E612F"/>
    <w:rsid w:val="003E6E62"/>
    <w:rsid w:val="003E7DD2"/>
    <w:rsid w:val="003E7F3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428"/>
    <w:rsid w:val="00403794"/>
    <w:rsid w:val="0040398B"/>
    <w:rsid w:val="0040414A"/>
    <w:rsid w:val="00404CB9"/>
    <w:rsid w:val="00404DD8"/>
    <w:rsid w:val="00405E52"/>
    <w:rsid w:val="00406BFE"/>
    <w:rsid w:val="00407603"/>
    <w:rsid w:val="004076BF"/>
    <w:rsid w:val="0041016A"/>
    <w:rsid w:val="00410F38"/>
    <w:rsid w:val="004110C6"/>
    <w:rsid w:val="00411191"/>
    <w:rsid w:val="00411B86"/>
    <w:rsid w:val="00411CF0"/>
    <w:rsid w:val="00411F72"/>
    <w:rsid w:val="00412E8E"/>
    <w:rsid w:val="004144C5"/>
    <w:rsid w:val="00415D76"/>
    <w:rsid w:val="00415F7B"/>
    <w:rsid w:val="00416FC9"/>
    <w:rsid w:val="00417538"/>
    <w:rsid w:val="004177B4"/>
    <w:rsid w:val="0041793F"/>
    <w:rsid w:val="00420504"/>
    <w:rsid w:val="00421356"/>
    <w:rsid w:val="00423736"/>
    <w:rsid w:val="00423F13"/>
    <w:rsid w:val="00424123"/>
    <w:rsid w:val="00424E6F"/>
    <w:rsid w:val="0042540D"/>
    <w:rsid w:val="00425AD7"/>
    <w:rsid w:val="00425D52"/>
    <w:rsid w:val="004260DF"/>
    <w:rsid w:val="004309AD"/>
    <w:rsid w:val="004310C7"/>
    <w:rsid w:val="004331E9"/>
    <w:rsid w:val="004342B7"/>
    <w:rsid w:val="00435609"/>
    <w:rsid w:val="00435C24"/>
    <w:rsid w:val="0044104C"/>
    <w:rsid w:val="004418F9"/>
    <w:rsid w:val="00443C32"/>
    <w:rsid w:val="00443FE3"/>
    <w:rsid w:val="00444226"/>
    <w:rsid w:val="004458AB"/>
    <w:rsid w:val="00445D8F"/>
    <w:rsid w:val="0044643B"/>
    <w:rsid w:val="004475CC"/>
    <w:rsid w:val="0045017E"/>
    <w:rsid w:val="00450BED"/>
    <w:rsid w:val="00451063"/>
    <w:rsid w:val="004513C2"/>
    <w:rsid w:val="00451ABA"/>
    <w:rsid w:val="00452EA1"/>
    <w:rsid w:val="00453435"/>
    <w:rsid w:val="00454E29"/>
    <w:rsid w:val="00455959"/>
    <w:rsid w:val="00455F8A"/>
    <w:rsid w:val="004560F5"/>
    <w:rsid w:val="004569F4"/>
    <w:rsid w:val="00456BC1"/>
    <w:rsid w:val="00457A15"/>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5E81"/>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478"/>
    <w:rsid w:val="004B2DAB"/>
    <w:rsid w:val="004B3DE6"/>
    <w:rsid w:val="004B550F"/>
    <w:rsid w:val="004B617C"/>
    <w:rsid w:val="004B78F3"/>
    <w:rsid w:val="004B7C13"/>
    <w:rsid w:val="004C1252"/>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F2E"/>
    <w:rsid w:val="004E4B60"/>
    <w:rsid w:val="004E607D"/>
    <w:rsid w:val="004E7195"/>
    <w:rsid w:val="004F04A1"/>
    <w:rsid w:val="004F1194"/>
    <w:rsid w:val="004F14C5"/>
    <w:rsid w:val="004F2099"/>
    <w:rsid w:val="004F21AE"/>
    <w:rsid w:val="004F2C8A"/>
    <w:rsid w:val="004F3806"/>
    <w:rsid w:val="004F3D0D"/>
    <w:rsid w:val="004F5EB9"/>
    <w:rsid w:val="004F788C"/>
    <w:rsid w:val="00500FE2"/>
    <w:rsid w:val="005018A2"/>
    <w:rsid w:val="00502518"/>
    <w:rsid w:val="00503618"/>
    <w:rsid w:val="00503DC4"/>
    <w:rsid w:val="0050407E"/>
    <w:rsid w:val="00504531"/>
    <w:rsid w:val="00504DBC"/>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276CB"/>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67BD"/>
    <w:rsid w:val="005575EF"/>
    <w:rsid w:val="005575F5"/>
    <w:rsid w:val="00557E2F"/>
    <w:rsid w:val="00560101"/>
    <w:rsid w:val="005609AE"/>
    <w:rsid w:val="0056276D"/>
    <w:rsid w:val="005637B7"/>
    <w:rsid w:val="00564A7F"/>
    <w:rsid w:val="005654DC"/>
    <w:rsid w:val="00565777"/>
    <w:rsid w:val="00566556"/>
    <w:rsid w:val="005705F9"/>
    <w:rsid w:val="00570755"/>
    <w:rsid w:val="005714B2"/>
    <w:rsid w:val="0057274A"/>
    <w:rsid w:val="00572892"/>
    <w:rsid w:val="00573C60"/>
    <w:rsid w:val="0057494E"/>
    <w:rsid w:val="0057592D"/>
    <w:rsid w:val="005764B1"/>
    <w:rsid w:val="00576BE5"/>
    <w:rsid w:val="00576D34"/>
    <w:rsid w:val="00577060"/>
    <w:rsid w:val="00577F4A"/>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4C27"/>
    <w:rsid w:val="00594DEF"/>
    <w:rsid w:val="00595519"/>
    <w:rsid w:val="005A02DC"/>
    <w:rsid w:val="005A03DE"/>
    <w:rsid w:val="005A077D"/>
    <w:rsid w:val="005A0EAC"/>
    <w:rsid w:val="005A19BE"/>
    <w:rsid w:val="005A2C74"/>
    <w:rsid w:val="005A2FED"/>
    <w:rsid w:val="005A518B"/>
    <w:rsid w:val="005A627E"/>
    <w:rsid w:val="005A6DC2"/>
    <w:rsid w:val="005A7083"/>
    <w:rsid w:val="005A7608"/>
    <w:rsid w:val="005A7644"/>
    <w:rsid w:val="005A7707"/>
    <w:rsid w:val="005B1318"/>
    <w:rsid w:val="005B1E9C"/>
    <w:rsid w:val="005B2307"/>
    <w:rsid w:val="005B2DD1"/>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F22A7"/>
    <w:rsid w:val="005F2BCF"/>
    <w:rsid w:val="005F3204"/>
    <w:rsid w:val="005F3AA1"/>
    <w:rsid w:val="005F58A9"/>
    <w:rsid w:val="005F6A42"/>
    <w:rsid w:val="00600DCE"/>
    <w:rsid w:val="00600E72"/>
    <w:rsid w:val="00600E9C"/>
    <w:rsid w:val="0060231D"/>
    <w:rsid w:val="00602697"/>
    <w:rsid w:val="00603AB8"/>
    <w:rsid w:val="00604944"/>
    <w:rsid w:val="00605A33"/>
    <w:rsid w:val="00606918"/>
    <w:rsid w:val="006107D6"/>
    <w:rsid w:val="0061090E"/>
    <w:rsid w:val="00613A9A"/>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FE3"/>
    <w:rsid w:val="006555D2"/>
    <w:rsid w:val="00655D23"/>
    <w:rsid w:val="0065692E"/>
    <w:rsid w:val="006606C8"/>
    <w:rsid w:val="006617A4"/>
    <w:rsid w:val="00662C4D"/>
    <w:rsid w:val="00662F76"/>
    <w:rsid w:val="0066443C"/>
    <w:rsid w:val="00664540"/>
    <w:rsid w:val="0066504D"/>
    <w:rsid w:val="00666844"/>
    <w:rsid w:val="00666B4E"/>
    <w:rsid w:val="00666BEA"/>
    <w:rsid w:val="00667079"/>
    <w:rsid w:val="00667437"/>
    <w:rsid w:val="00670B6E"/>
    <w:rsid w:val="00671666"/>
    <w:rsid w:val="0067207D"/>
    <w:rsid w:val="006720CC"/>
    <w:rsid w:val="0067238F"/>
    <w:rsid w:val="00672827"/>
    <w:rsid w:val="00672CAB"/>
    <w:rsid w:val="00672D5A"/>
    <w:rsid w:val="006738C7"/>
    <w:rsid w:val="00675B0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4E19"/>
    <w:rsid w:val="006B561A"/>
    <w:rsid w:val="006B5FDC"/>
    <w:rsid w:val="006B7381"/>
    <w:rsid w:val="006B76EE"/>
    <w:rsid w:val="006B7D9B"/>
    <w:rsid w:val="006C1D18"/>
    <w:rsid w:val="006C5D57"/>
    <w:rsid w:val="006C5DE6"/>
    <w:rsid w:val="006C697C"/>
    <w:rsid w:val="006D03B1"/>
    <w:rsid w:val="006D0962"/>
    <w:rsid w:val="006D43D1"/>
    <w:rsid w:val="006D531B"/>
    <w:rsid w:val="006D5A81"/>
    <w:rsid w:val="006D6BB4"/>
    <w:rsid w:val="006D759A"/>
    <w:rsid w:val="006D781E"/>
    <w:rsid w:val="006D7BDE"/>
    <w:rsid w:val="006E0FB6"/>
    <w:rsid w:val="006E1C0C"/>
    <w:rsid w:val="006E2009"/>
    <w:rsid w:val="006E4CBA"/>
    <w:rsid w:val="006E520B"/>
    <w:rsid w:val="006E522D"/>
    <w:rsid w:val="006E6160"/>
    <w:rsid w:val="006E6252"/>
    <w:rsid w:val="006E768C"/>
    <w:rsid w:val="006E78C3"/>
    <w:rsid w:val="006F0C4C"/>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414"/>
    <w:rsid w:val="00721827"/>
    <w:rsid w:val="00722668"/>
    <w:rsid w:val="00723E8D"/>
    <w:rsid w:val="00724391"/>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5453"/>
    <w:rsid w:val="00737AC1"/>
    <w:rsid w:val="0074024D"/>
    <w:rsid w:val="00741B85"/>
    <w:rsid w:val="007442E2"/>
    <w:rsid w:val="00746067"/>
    <w:rsid w:val="0075045D"/>
    <w:rsid w:val="00752F55"/>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7B5"/>
    <w:rsid w:val="00776830"/>
    <w:rsid w:val="00776B8D"/>
    <w:rsid w:val="00776EE1"/>
    <w:rsid w:val="007770C5"/>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9750D"/>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868"/>
    <w:rsid w:val="007B3D22"/>
    <w:rsid w:val="007B47C2"/>
    <w:rsid w:val="007B5D45"/>
    <w:rsid w:val="007B687A"/>
    <w:rsid w:val="007C05FF"/>
    <w:rsid w:val="007C0D99"/>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F9D"/>
    <w:rsid w:val="007F0A35"/>
    <w:rsid w:val="007F12ED"/>
    <w:rsid w:val="007F1F1C"/>
    <w:rsid w:val="007F323B"/>
    <w:rsid w:val="007F3911"/>
    <w:rsid w:val="007F3F77"/>
    <w:rsid w:val="007F4741"/>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44D"/>
    <w:rsid w:val="00805BB2"/>
    <w:rsid w:val="008070CF"/>
    <w:rsid w:val="00807138"/>
    <w:rsid w:val="0080783F"/>
    <w:rsid w:val="0081028A"/>
    <w:rsid w:val="008134F6"/>
    <w:rsid w:val="0081654C"/>
    <w:rsid w:val="00816572"/>
    <w:rsid w:val="0081704B"/>
    <w:rsid w:val="008202CC"/>
    <w:rsid w:val="008212A7"/>
    <w:rsid w:val="008221C8"/>
    <w:rsid w:val="0082231A"/>
    <w:rsid w:val="00823CD9"/>
    <w:rsid w:val="008243FF"/>
    <w:rsid w:val="00826116"/>
    <w:rsid w:val="0082783E"/>
    <w:rsid w:val="00830DCA"/>
    <w:rsid w:val="00831A72"/>
    <w:rsid w:val="00831D84"/>
    <w:rsid w:val="00832B1D"/>
    <w:rsid w:val="00833325"/>
    <w:rsid w:val="00833D7A"/>
    <w:rsid w:val="00834B1C"/>
    <w:rsid w:val="0083519C"/>
    <w:rsid w:val="00836431"/>
    <w:rsid w:val="008367F4"/>
    <w:rsid w:val="00836D7C"/>
    <w:rsid w:val="008373D3"/>
    <w:rsid w:val="0084066D"/>
    <w:rsid w:val="00840C79"/>
    <w:rsid w:val="00841960"/>
    <w:rsid w:val="00841BE4"/>
    <w:rsid w:val="008423FC"/>
    <w:rsid w:val="00842544"/>
    <w:rsid w:val="0084276C"/>
    <w:rsid w:val="00842E98"/>
    <w:rsid w:val="0084316D"/>
    <w:rsid w:val="008431E8"/>
    <w:rsid w:val="00843418"/>
    <w:rsid w:val="00843444"/>
    <w:rsid w:val="008434FD"/>
    <w:rsid w:val="00843AB5"/>
    <w:rsid w:val="00844660"/>
    <w:rsid w:val="00846518"/>
    <w:rsid w:val="00847CD3"/>
    <w:rsid w:val="00850449"/>
    <w:rsid w:val="008510B7"/>
    <w:rsid w:val="00852646"/>
    <w:rsid w:val="0085273F"/>
    <w:rsid w:val="00852749"/>
    <w:rsid w:val="00853066"/>
    <w:rsid w:val="0085329C"/>
    <w:rsid w:val="008533E0"/>
    <w:rsid w:val="00853B4B"/>
    <w:rsid w:val="00854DCF"/>
    <w:rsid w:val="0086173C"/>
    <w:rsid w:val="008629E0"/>
    <w:rsid w:val="008634F5"/>
    <w:rsid w:val="00863C67"/>
    <w:rsid w:val="00864958"/>
    <w:rsid w:val="0086571F"/>
    <w:rsid w:val="00865F4A"/>
    <w:rsid w:val="0086671A"/>
    <w:rsid w:val="0087070F"/>
    <w:rsid w:val="00870F25"/>
    <w:rsid w:val="00870F9F"/>
    <w:rsid w:val="0087128F"/>
    <w:rsid w:val="00871CB3"/>
    <w:rsid w:val="008723BF"/>
    <w:rsid w:val="008736C0"/>
    <w:rsid w:val="00873AFB"/>
    <w:rsid w:val="00873DC6"/>
    <w:rsid w:val="00873ED2"/>
    <w:rsid w:val="00874652"/>
    <w:rsid w:val="00874CCE"/>
    <w:rsid w:val="00874CD6"/>
    <w:rsid w:val="00877B2E"/>
    <w:rsid w:val="00877FBC"/>
    <w:rsid w:val="00880012"/>
    <w:rsid w:val="00882419"/>
    <w:rsid w:val="0088273C"/>
    <w:rsid w:val="00884A65"/>
    <w:rsid w:val="008860FC"/>
    <w:rsid w:val="008863D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192C"/>
    <w:rsid w:val="008D1C7C"/>
    <w:rsid w:val="008D28DE"/>
    <w:rsid w:val="008D2C97"/>
    <w:rsid w:val="008D372B"/>
    <w:rsid w:val="008D4A23"/>
    <w:rsid w:val="008D563E"/>
    <w:rsid w:val="008D63FB"/>
    <w:rsid w:val="008D645D"/>
    <w:rsid w:val="008D7B3A"/>
    <w:rsid w:val="008D7D52"/>
    <w:rsid w:val="008D7DAA"/>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F0F03"/>
    <w:rsid w:val="008F1034"/>
    <w:rsid w:val="008F11A3"/>
    <w:rsid w:val="008F1895"/>
    <w:rsid w:val="008F240C"/>
    <w:rsid w:val="008F245F"/>
    <w:rsid w:val="008F34DE"/>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1EE7"/>
    <w:rsid w:val="009122A7"/>
    <w:rsid w:val="00913388"/>
    <w:rsid w:val="00913AF7"/>
    <w:rsid w:val="00913B46"/>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51967"/>
    <w:rsid w:val="00952E0F"/>
    <w:rsid w:val="0095432B"/>
    <w:rsid w:val="00955825"/>
    <w:rsid w:val="00955AF6"/>
    <w:rsid w:val="00955D2A"/>
    <w:rsid w:val="0095616A"/>
    <w:rsid w:val="00956847"/>
    <w:rsid w:val="00957BFE"/>
    <w:rsid w:val="00960029"/>
    <w:rsid w:val="00961924"/>
    <w:rsid w:val="009627A0"/>
    <w:rsid w:val="0096294C"/>
    <w:rsid w:val="009629C7"/>
    <w:rsid w:val="00962C97"/>
    <w:rsid w:val="009631D8"/>
    <w:rsid w:val="00963D62"/>
    <w:rsid w:val="00964D71"/>
    <w:rsid w:val="009661DC"/>
    <w:rsid w:val="009667F8"/>
    <w:rsid w:val="00967D62"/>
    <w:rsid w:val="00970D16"/>
    <w:rsid w:val="0097189A"/>
    <w:rsid w:val="0097200A"/>
    <w:rsid w:val="00972944"/>
    <w:rsid w:val="009733F4"/>
    <w:rsid w:val="009736EB"/>
    <w:rsid w:val="009754A7"/>
    <w:rsid w:val="0097689E"/>
    <w:rsid w:val="00976CDB"/>
    <w:rsid w:val="0097714A"/>
    <w:rsid w:val="00977F8A"/>
    <w:rsid w:val="00980006"/>
    <w:rsid w:val="009848C9"/>
    <w:rsid w:val="009849CF"/>
    <w:rsid w:val="009879C2"/>
    <w:rsid w:val="00987CF4"/>
    <w:rsid w:val="00990076"/>
    <w:rsid w:val="00991790"/>
    <w:rsid w:val="00991845"/>
    <w:rsid w:val="00992558"/>
    <w:rsid w:val="00993173"/>
    <w:rsid w:val="0099370A"/>
    <w:rsid w:val="009950B3"/>
    <w:rsid w:val="00995D97"/>
    <w:rsid w:val="00996AEB"/>
    <w:rsid w:val="009A1463"/>
    <w:rsid w:val="009A41A2"/>
    <w:rsid w:val="009A454B"/>
    <w:rsid w:val="009A6BFC"/>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31B6"/>
    <w:rsid w:val="009D45E8"/>
    <w:rsid w:val="009D482E"/>
    <w:rsid w:val="009D4EC8"/>
    <w:rsid w:val="009D53EB"/>
    <w:rsid w:val="009D54A8"/>
    <w:rsid w:val="009D593E"/>
    <w:rsid w:val="009D5CF1"/>
    <w:rsid w:val="009E0E18"/>
    <w:rsid w:val="009E11EE"/>
    <w:rsid w:val="009E3908"/>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9F71CC"/>
    <w:rsid w:val="00A007D0"/>
    <w:rsid w:val="00A01AD1"/>
    <w:rsid w:val="00A02593"/>
    <w:rsid w:val="00A03798"/>
    <w:rsid w:val="00A0606B"/>
    <w:rsid w:val="00A06F61"/>
    <w:rsid w:val="00A07D34"/>
    <w:rsid w:val="00A10BB0"/>
    <w:rsid w:val="00A1231E"/>
    <w:rsid w:val="00A13034"/>
    <w:rsid w:val="00A13132"/>
    <w:rsid w:val="00A1339D"/>
    <w:rsid w:val="00A13445"/>
    <w:rsid w:val="00A13C5F"/>
    <w:rsid w:val="00A13CB9"/>
    <w:rsid w:val="00A15252"/>
    <w:rsid w:val="00A15390"/>
    <w:rsid w:val="00A15B3C"/>
    <w:rsid w:val="00A16C78"/>
    <w:rsid w:val="00A17D77"/>
    <w:rsid w:val="00A2016E"/>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402D"/>
    <w:rsid w:val="00A55DFD"/>
    <w:rsid w:val="00A562C5"/>
    <w:rsid w:val="00A5709C"/>
    <w:rsid w:val="00A57753"/>
    <w:rsid w:val="00A62569"/>
    <w:rsid w:val="00A62C57"/>
    <w:rsid w:val="00A631A3"/>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77658"/>
    <w:rsid w:val="00A81A75"/>
    <w:rsid w:val="00A820BD"/>
    <w:rsid w:val="00A826C2"/>
    <w:rsid w:val="00A83695"/>
    <w:rsid w:val="00A83AE4"/>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B15C3"/>
    <w:rsid w:val="00AB1DBC"/>
    <w:rsid w:val="00AB1ED1"/>
    <w:rsid w:val="00AB1FD4"/>
    <w:rsid w:val="00AB24EB"/>
    <w:rsid w:val="00AB251D"/>
    <w:rsid w:val="00AB3339"/>
    <w:rsid w:val="00AB3A31"/>
    <w:rsid w:val="00AB5059"/>
    <w:rsid w:val="00AB6336"/>
    <w:rsid w:val="00AB656C"/>
    <w:rsid w:val="00AB74FC"/>
    <w:rsid w:val="00AB7722"/>
    <w:rsid w:val="00AC2A7F"/>
    <w:rsid w:val="00AC4230"/>
    <w:rsid w:val="00AC4E3B"/>
    <w:rsid w:val="00AC557B"/>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E69B5"/>
    <w:rsid w:val="00AF0996"/>
    <w:rsid w:val="00AF0C6F"/>
    <w:rsid w:val="00AF31BD"/>
    <w:rsid w:val="00AF3580"/>
    <w:rsid w:val="00AF3FB7"/>
    <w:rsid w:val="00AF54E9"/>
    <w:rsid w:val="00AF55F2"/>
    <w:rsid w:val="00AF657A"/>
    <w:rsid w:val="00AF76C1"/>
    <w:rsid w:val="00B002F8"/>
    <w:rsid w:val="00B0087D"/>
    <w:rsid w:val="00B010A9"/>
    <w:rsid w:val="00B01614"/>
    <w:rsid w:val="00B03355"/>
    <w:rsid w:val="00B039A9"/>
    <w:rsid w:val="00B0417C"/>
    <w:rsid w:val="00B0437E"/>
    <w:rsid w:val="00B0535C"/>
    <w:rsid w:val="00B05D37"/>
    <w:rsid w:val="00B06326"/>
    <w:rsid w:val="00B072F4"/>
    <w:rsid w:val="00B106F1"/>
    <w:rsid w:val="00B109B1"/>
    <w:rsid w:val="00B10B0B"/>
    <w:rsid w:val="00B1173B"/>
    <w:rsid w:val="00B128DF"/>
    <w:rsid w:val="00B12FF4"/>
    <w:rsid w:val="00B13442"/>
    <w:rsid w:val="00B1425E"/>
    <w:rsid w:val="00B164F7"/>
    <w:rsid w:val="00B167F8"/>
    <w:rsid w:val="00B17109"/>
    <w:rsid w:val="00B231BE"/>
    <w:rsid w:val="00B23E1C"/>
    <w:rsid w:val="00B24229"/>
    <w:rsid w:val="00B244D4"/>
    <w:rsid w:val="00B24994"/>
    <w:rsid w:val="00B24FD3"/>
    <w:rsid w:val="00B251F9"/>
    <w:rsid w:val="00B25F1D"/>
    <w:rsid w:val="00B2664B"/>
    <w:rsid w:val="00B26938"/>
    <w:rsid w:val="00B2782A"/>
    <w:rsid w:val="00B30487"/>
    <w:rsid w:val="00B30B51"/>
    <w:rsid w:val="00B324F4"/>
    <w:rsid w:val="00B33243"/>
    <w:rsid w:val="00B336D8"/>
    <w:rsid w:val="00B3494A"/>
    <w:rsid w:val="00B34BFA"/>
    <w:rsid w:val="00B356A4"/>
    <w:rsid w:val="00B3582A"/>
    <w:rsid w:val="00B35B39"/>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6F28"/>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B7A00"/>
    <w:rsid w:val="00BC0B52"/>
    <w:rsid w:val="00BC0D9F"/>
    <w:rsid w:val="00BC10F5"/>
    <w:rsid w:val="00BC3039"/>
    <w:rsid w:val="00BC45A7"/>
    <w:rsid w:val="00BC4D7B"/>
    <w:rsid w:val="00BC605E"/>
    <w:rsid w:val="00BC6786"/>
    <w:rsid w:val="00BC6C44"/>
    <w:rsid w:val="00BC7009"/>
    <w:rsid w:val="00BC7743"/>
    <w:rsid w:val="00BD0241"/>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2554"/>
    <w:rsid w:val="00C03731"/>
    <w:rsid w:val="00C03839"/>
    <w:rsid w:val="00C0400D"/>
    <w:rsid w:val="00C048B3"/>
    <w:rsid w:val="00C04B67"/>
    <w:rsid w:val="00C06955"/>
    <w:rsid w:val="00C073B7"/>
    <w:rsid w:val="00C11016"/>
    <w:rsid w:val="00C1291F"/>
    <w:rsid w:val="00C13B05"/>
    <w:rsid w:val="00C1447B"/>
    <w:rsid w:val="00C1525F"/>
    <w:rsid w:val="00C17CB6"/>
    <w:rsid w:val="00C21650"/>
    <w:rsid w:val="00C217A1"/>
    <w:rsid w:val="00C21D70"/>
    <w:rsid w:val="00C221FB"/>
    <w:rsid w:val="00C22F23"/>
    <w:rsid w:val="00C233FD"/>
    <w:rsid w:val="00C23CCC"/>
    <w:rsid w:val="00C24859"/>
    <w:rsid w:val="00C25CDA"/>
    <w:rsid w:val="00C27E98"/>
    <w:rsid w:val="00C301CF"/>
    <w:rsid w:val="00C303A5"/>
    <w:rsid w:val="00C309F0"/>
    <w:rsid w:val="00C30CED"/>
    <w:rsid w:val="00C31183"/>
    <w:rsid w:val="00C31600"/>
    <w:rsid w:val="00C31C0D"/>
    <w:rsid w:val="00C33847"/>
    <w:rsid w:val="00C340E9"/>
    <w:rsid w:val="00C34365"/>
    <w:rsid w:val="00C3457A"/>
    <w:rsid w:val="00C345C2"/>
    <w:rsid w:val="00C356A9"/>
    <w:rsid w:val="00C3572A"/>
    <w:rsid w:val="00C35B11"/>
    <w:rsid w:val="00C364B5"/>
    <w:rsid w:val="00C373B4"/>
    <w:rsid w:val="00C378BC"/>
    <w:rsid w:val="00C406E4"/>
    <w:rsid w:val="00C40C5E"/>
    <w:rsid w:val="00C40D08"/>
    <w:rsid w:val="00C411E2"/>
    <w:rsid w:val="00C41BA9"/>
    <w:rsid w:val="00C42121"/>
    <w:rsid w:val="00C42324"/>
    <w:rsid w:val="00C451CB"/>
    <w:rsid w:val="00C45FB0"/>
    <w:rsid w:val="00C46E8D"/>
    <w:rsid w:val="00C46F8F"/>
    <w:rsid w:val="00C505D2"/>
    <w:rsid w:val="00C50F2A"/>
    <w:rsid w:val="00C5264C"/>
    <w:rsid w:val="00C52D15"/>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4DD9"/>
    <w:rsid w:val="00C9721C"/>
    <w:rsid w:val="00C979E0"/>
    <w:rsid w:val="00CA06C1"/>
    <w:rsid w:val="00CA1EB4"/>
    <w:rsid w:val="00CA2964"/>
    <w:rsid w:val="00CA2CEA"/>
    <w:rsid w:val="00CA3413"/>
    <w:rsid w:val="00CA41C9"/>
    <w:rsid w:val="00CA5716"/>
    <w:rsid w:val="00CA5F3F"/>
    <w:rsid w:val="00CA636D"/>
    <w:rsid w:val="00CA693C"/>
    <w:rsid w:val="00CA6985"/>
    <w:rsid w:val="00CA6E31"/>
    <w:rsid w:val="00CA7F67"/>
    <w:rsid w:val="00CB07AB"/>
    <w:rsid w:val="00CB15EC"/>
    <w:rsid w:val="00CB483C"/>
    <w:rsid w:val="00CB5545"/>
    <w:rsid w:val="00CB5F57"/>
    <w:rsid w:val="00CB6605"/>
    <w:rsid w:val="00CB7A72"/>
    <w:rsid w:val="00CB7DFB"/>
    <w:rsid w:val="00CC06AB"/>
    <w:rsid w:val="00CC0D14"/>
    <w:rsid w:val="00CC1D18"/>
    <w:rsid w:val="00CC39F0"/>
    <w:rsid w:val="00CC3E80"/>
    <w:rsid w:val="00CC49D6"/>
    <w:rsid w:val="00CC5FD9"/>
    <w:rsid w:val="00CC68B2"/>
    <w:rsid w:val="00CC7F63"/>
    <w:rsid w:val="00CD224A"/>
    <w:rsid w:val="00CD2D84"/>
    <w:rsid w:val="00CD39F8"/>
    <w:rsid w:val="00CD5413"/>
    <w:rsid w:val="00CD5672"/>
    <w:rsid w:val="00CD6134"/>
    <w:rsid w:val="00CD6622"/>
    <w:rsid w:val="00CD6B68"/>
    <w:rsid w:val="00CD7C93"/>
    <w:rsid w:val="00CE01D7"/>
    <w:rsid w:val="00CE06CE"/>
    <w:rsid w:val="00CE0B01"/>
    <w:rsid w:val="00CE0CD5"/>
    <w:rsid w:val="00CE133F"/>
    <w:rsid w:val="00CE28C6"/>
    <w:rsid w:val="00CE2B81"/>
    <w:rsid w:val="00CE4DD4"/>
    <w:rsid w:val="00CE5941"/>
    <w:rsid w:val="00CE6B3C"/>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2139"/>
    <w:rsid w:val="00D03946"/>
    <w:rsid w:val="00D03E58"/>
    <w:rsid w:val="00D048D2"/>
    <w:rsid w:val="00D0513F"/>
    <w:rsid w:val="00D06790"/>
    <w:rsid w:val="00D070E0"/>
    <w:rsid w:val="00D10407"/>
    <w:rsid w:val="00D105FE"/>
    <w:rsid w:val="00D142B6"/>
    <w:rsid w:val="00D152FB"/>
    <w:rsid w:val="00D20F65"/>
    <w:rsid w:val="00D215ED"/>
    <w:rsid w:val="00D219E7"/>
    <w:rsid w:val="00D228F9"/>
    <w:rsid w:val="00D23429"/>
    <w:rsid w:val="00D23FFC"/>
    <w:rsid w:val="00D24153"/>
    <w:rsid w:val="00D24CBA"/>
    <w:rsid w:val="00D24DAB"/>
    <w:rsid w:val="00D25504"/>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42BA"/>
    <w:rsid w:val="00D45ADA"/>
    <w:rsid w:val="00D47F6F"/>
    <w:rsid w:val="00D506B1"/>
    <w:rsid w:val="00D50C0B"/>
    <w:rsid w:val="00D51380"/>
    <w:rsid w:val="00D51DE2"/>
    <w:rsid w:val="00D52919"/>
    <w:rsid w:val="00D547BA"/>
    <w:rsid w:val="00D551F2"/>
    <w:rsid w:val="00D56BF9"/>
    <w:rsid w:val="00D6051A"/>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4E87"/>
    <w:rsid w:val="00DA68E7"/>
    <w:rsid w:val="00DA708F"/>
    <w:rsid w:val="00DA77B4"/>
    <w:rsid w:val="00DA7BE4"/>
    <w:rsid w:val="00DB003F"/>
    <w:rsid w:val="00DB16B2"/>
    <w:rsid w:val="00DB1F95"/>
    <w:rsid w:val="00DB21C4"/>
    <w:rsid w:val="00DB2BB1"/>
    <w:rsid w:val="00DB3842"/>
    <w:rsid w:val="00DB6BB3"/>
    <w:rsid w:val="00DB6D8A"/>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49DA"/>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475B"/>
    <w:rsid w:val="00E0777F"/>
    <w:rsid w:val="00E10EA9"/>
    <w:rsid w:val="00E110EE"/>
    <w:rsid w:val="00E1136E"/>
    <w:rsid w:val="00E1182B"/>
    <w:rsid w:val="00E13752"/>
    <w:rsid w:val="00E14286"/>
    <w:rsid w:val="00E167E0"/>
    <w:rsid w:val="00E16A35"/>
    <w:rsid w:val="00E16D38"/>
    <w:rsid w:val="00E20CCE"/>
    <w:rsid w:val="00E216EA"/>
    <w:rsid w:val="00E21B4B"/>
    <w:rsid w:val="00E22365"/>
    <w:rsid w:val="00E229E6"/>
    <w:rsid w:val="00E23CFF"/>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18B1"/>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8C5"/>
    <w:rsid w:val="00E60FC3"/>
    <w:rsid w:val="00E625CE"/>
    <w:rsid w:val="00E63ADF"/>
    <w:rsid w:val="00E64579"/>
    <w:rsid w:val="00E64BB6"/>
    <w:rsid w:val="00E65245"/>
    <w:rsid w:val="00E65992"/>
    <w:rsid w:val="00E66017"/>
    <w:rsid w:val="00E71979"/>
    <w:rsid w:val="00E72113"/>
    <w:rsid w:val="00E724B9"/>
    <w:rsid w:val="00E73AE3"/>
    <w:rsid w:val="00E7489B"/>
    <w:rsid w:val="00E754E7"/>
    <w:rsid w:val="00E75C2F"/>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1BF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6DC7"/>
    <w:rsid w:val="00EC7BBC"/>
    <w:rsid w:val="00ED01CB"/>
    <w:rsid w:val="00ED1710"/>
    <w:rsid w:val="00ED196E"/>
    <w:rsid w:val="00ED29EB"/>
    <w:rsid w:val="00ED6681"/>
    <w:rsid w:val="00ED6E3A"/>
    <w:rsid w:val="00EE0F72"/>
    <w:rsid w:val="00EE21E4"/>
    <w:rsid w:val="00EE2803"/>
    <w:rsid w:val="00EE3881"/>
    <w:rsid w:val="00EE3C77"/>
    <w:rsid w:val="00EE4748"/>
    <w:rsid w:val="00EE47BE"/>
    <w:rsid w:val="00EE4FC1"/>
    <w:rsid w:val="00EE550E"/>
    <w:rsid w:val="00EE676B"/>
    <w:rsid w:val="00EE681B"/>
    <w:rsid w:val="00EE7D3E"/>
    <w:rsid w:val="00EF38A3"/>
    <w:rsid w:val="00EF4498"/>
    <w:rsid w:val="00EF48F6"/>
    <w:rsid w:val="00EF5381"/>
    <w:rsid w:val="00EF58DD"/>
    <w:rsid w:val="00F00F9F"/>
    <w:rsid w:val="00F01660"/>
    <w:rsid w:val="00F03A50"/>
    <w:rsid w:val="00F04465"/>
    <w:rsid w:val="00F05C65"/>
    <w:rsid w:val="00F06077"/>
    <w:rsid w:val="00F06483"/>
    <w:rsid w:val="00F06528"/>
    <w:rsid w:val="00F0730F"/>
    <w:rsid w:val="00F075FD"/>
    <w:rsid w:val="00F106E0"/>
    <w:rsid w:val="00F1205C"/>
    <w:rsid w:val="00F13091"/>
    <w:rsid w:val="00F13592"/>
    <w:rsid w:val="00F157DF"/>
    <w:rsid w:val="00F15CBA"/>
    <w:rsid w:val="00F20565"/>
    <w:rsid w:val="00F20699"/>
    <w:rsid w:val="00F20B34"/>
    <w:rsid w:val="00F215C8"/>
    <w:rsid w:val="00F21A92"/>
    <w:rsid w:val="00F2211C"/>
    <w:rsid w:val="00F22FDF"/>
    <w:rsid w:val="00F2355B"/>
    <w:rsid w:val="00F24AFB"/>
    <w:rsid w:val="00F26FCB"/>
    <w:rsid w:val="00F30399"/>
    <w:rsid w:val="00F30EAB"/>
    <w:rsid w:val="00F311A3"/>
    <w:rsid w:val="00F326C8"/>
    <w:rsid w:val="00F328BF"/>
    <w:rsid w:val="00F32F2D"/>
    <w:rsid w:val="00F33C79"/>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77912"/>
    <w:rsid w:val="00F805D4"/>
    <w:rsid w:val="00F80CBA"/>
    <w:rsid w:val="00F81A9F"/>
    <w:rsid w:val="00F82221"/>
    <w:rsid w:val="00F83581"/>
    <w:rsid w:val="00F8549E"/>
    <w:rsid w:val="00F85AF0"/>
    <w:rsid w:val="00F85BE4"/>
    <w:rsid w:val="00F862B1"/>
    <w:rsid w:val="00F8643F"/>
    <w:rsid w:val="00F86803"/>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6B1"/>
    <w:rsid w:val="00FB4613"/>
    <w:rsid w:val="00FB4C81"/>
    <w:rsid w:val="00FB6428"/>
    <w:rsid w:val="00FB6841"/>
    <w:rsid w:val="00FC0AAD"/>
    <w:rsid w:val="00FC0E1E"/>
    <w:rsid w:val="00FC1724"/>
    <w:rsid w:val="00FC27DB"/>
    <w:rsid w:val="00FC380B"/>
    <w:rsid w:val="00FC5AC4"/>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E01"/>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iPriority w:val="99"/>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rsid w:val="004144C5"/>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41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18842227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4050430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zm.gov.lv/lv/aktualitates/4233-butiski-palielina-es-fondu-finansejumu-digitala-macibu-satura-izstradei-un-ievie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4B55-F3EF-45BC-94A9-2CAD0420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1374</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
  <cp:lastModifiedBy>Iveta Dzirne</cp:lastModifiedBy>
  <cp:revision>3</cp:revision>
  <cp:lastPrinted>2018-03-22T14:28:00Z</cp:lastPrinted>
  <dcterms:created xsi:type="dcterms:W3CDTF">2020-08-28T13:27:00Z</dcterms:created>
  <dcterms:modified xsi:type="dcterms:W3CDTF">2020-09-02T08:18:00Z</dcterms:modified>
</cp:coreProperties>
</file>