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8F546" w14:textId="77777777" w:rsidR="003B0C88" w:rsidRDefault="009566B3" w:rsidP="003B0C88">
      <w:pPr>
        <w:jc w:val="center"/>
        <w:rPr>
          <w:b/>
          <w:bCs/>
        </w:rPr>
      </w:pPr>
      <w:r w:rsidRPr="009242C6">
        <w:rPr>
          <w:b/>
          <w:bCs/>
        </w:rPr>
        <w:t xml:space="preserve">Informatīvais ziņojums </w:t>
      </w:r>
    </w:p>
    <w:p w14:paraId="0756592C" w14:textId="77777777" w:rsidR="000D3FE6" w:rsidRPr="00676584" w:rsidRDefault="009566B3" w:rsidP="003B0C88">
      <w:pPr>
        <w:jc w:val="center"/>
        <w:rPr>
          <w:b/>
          <w:bCs/>
        </w:rPr>
      </w:pPr>
      <w:r w:rsidRPr="009242C6">
        <w:rPr>
          <w:b/>
          <w:bCs/>
        </w:rPr>
        <w:t>p</w:t>
      </w:r>
      <w:r w:rsidR="000D3FE6" w:rsidRPr="009242C6">
        <w:rPr>
          <w:b/>
          <w:bCs/>
        </w:rPr>
        <w:t xml:space="preserve">ar </w:t>
      </w:r>
      <w:r w:rsidR="00C4119F" w:rsidRPr="009242C6">
        <w:rPr>
          <w:b/>
          <w:bCs/>
        </w:rPr>
        <w:t xml:space="preserve">2020. gada </w:t>
      </w:r>
      <w:r w:rsidR="00E30883">
        <w:rPr>
          <w:b/>
          <w:bCs/>
        </w:rPr>
        <w:t>16.</w:t>
      </w:r>
      <w:r w:rsidR="003B0C88">
        <w:rPr>
          <w:b/>
          <w:bCs/>
        </w:rPr>
        <w:t>-</w:t>
      </w:r>
      <w:r w:rsidR="00E30883">
        <w:rPr>
          <w:b/>
          <w:bCs/>
        </w:rPr>
        <w:t>17.septembra</w:t>
      </w:r>
      <w:r w:rsidR="00C4119F" w:rsidRPr="009242C6">
        <w:rPr>
          <w:b/>
        </w:rPr>
        <w:t xml:space="preserve"> </w:t>
      </w:r>
      <w:r w:rsidR="003B0C88">
        <w:rPr>
          <w:b/>
        </w:rPr>
        <w:t xml:space="preserve">Neformālajā </w:t>
      </w:r>
      <w:r w:rsidR="000D3FE6" w:rsidRPr="009242C6">
        <w:rPr>
          <w:b/>
          <w:bCs/>
        </w:rPr>
        <w:t xml:space="preserve">Eiropas Savienības </w:t>
      </w:r>
      <w:r w:rsidR="003B0C88">
        <w:rPr>
          <w:b/>
          <w:bCs/>
        </w:rPr>
        <w:t>i</w:t>
      </w:r>
      <w:r w:rsidR="003B0C88" w:rsidRPr="009242C6">
        <w:rPr>
          <w:b/>
        </w:rPr>
        <w:t xml:space="preserve">zglītības </w:t>
      </w:r>
      <w:r w:rsidR="000D3FE6" w:rsidRPr="009242C6">
        <w:rPr>
          <w:b/>
        </w:rPr>
        <w:t>ministru</w:t>
      </w:r>
      <w:r w:rsidRPr="009242C6">
        <w:rPr>
          <w:b/>
        </w:rPr>
        <w:t xml:space="preserve"> </w:t>
      </w:r>
      <w:r w:rsidR="00E30883">
        <w:rPr>
          <w:b/>
        </w:rPr>
        <w:t>sanāksmē</w:t>
      </w:r>
      <w:r w:rsidR="000D3FE6" w:rsidRPr="009242C6">
        <w:rPr>
          <w:b/>
        </w:rPr>
        <w:t xml:space="preserve"> </w:t>
      </w:r>
      <w:r w:rsidRPr="009242C6">
        <w:rPr>
          <w:b/>
        </w:rPr>
        <w:t>izskatāmajiem jautājumiem</w:t>
      </w:r>
    </w:p>
    <w:p w14:paraId="16A79F30" w14:textId="77777777" w:rsidR="009566B3" w:rsidRPr="00AD1B9F" w:rsidRDefault="009566B3" w:rsidP="00676584">
      <w:pPr>
        <w:jc w:val="both"/>
        <w:rPr>
          <w:b/>
        </w:rPr>
      </w:pPr>
    </w:p>
    <w:p w14:paraId="3792C2BD" w14:textId="77777777" w:rsidR="003B0C88" w:rsidRPr="00AD1B9F" w:rsidRDefault="00831B49" w:rsidP="00AD1B9F">
      <w:pPr>
        <w:ind w:firstLine="720"/>
        <w:jc w:val="both"/>
      </w:pPr>
      <w:r w:rsidRPr="00AD1B9F">
        <w:t xml:space="preserve">2020. gada </w:t>
      </w:r>
      <w:r w:rsidR="00E30883" w:rsidRPr="00AD1B9F">
        <w:t>16.-17</w:t>
      </w:r>
      <w:r w:rsidRPr="00AD1B9F">
        <w:t xml:space="preserve">. </w:t>
      </w:r>
      <w:r w:rsidR="00E30883" w:rsidRPr="00AD1B9F">
        <w:t>septembrī</w:t>
      </w:r>
      <w:r w:rsidR="007A78F3" w:rsidRPr="00AD1B9F">
        <w:t xml:space="preserve"> </w:t>
      </w:r>
      <w:r w:rsidR="00E30883" w:rsidRPr="00AD1B9F">
        <w:t>Vācijas</w:t>
      </w:r>
      <w:r w:rsidR="007A78F3" w:rsidRPr="00AD1B9F">
        <w:t xml:space="preserve"> </w:t>
      </w:r>
      <w:r w:rsidR="009566B3" w:rsidRPr="00AD1B9F">
        <w:t>prezidentūra</w:t>
      </w:r>
      <w:r w:rsidR="003B0C88" w:rsidRPr="00AD1B9F">
        <w:t>s</w:t>
      </w:r>
      <w:r w:rsidR="009566B3" w:rsidRPr="00AD1B9F">
        <w:t xml:space="preserve"> E</w:t>
      </w:r>
      <w:r w:rsidR="003B0C88" w:rsidRPr="00AD1B9F">
        <w:t>iropas Savienības (turpmāk – ES)</w:t>
      </w:r>
      <w:r w:rsidR="009566B3" w:rsidRPr="00AD1B9F">
        <w:t xml:space="preserve"> Padomē</w:t>
      </w:r>
      <w:r w:rsidR="00DC6809" w:rsidRPr="00AD1B9F">
        <w:t xml:space="preserve"> (turpmāk – </w:t>
      </w:r>
      <w:r w:rsidR="00E30883" w:rsidRPr="00AD1B9F">
        <w:t>Vācijas</w:t>
      </w:r>
      <w:r w:rsidR="00DC6809" w:rsidRPr="00AD1B9F">
        <w:t xml:space="preserve"> prezidentūra)</w:t>
      </w:r>
      <w:r w:rsidR="009566B3" w:rsidRPr="00AD1B9F">
        <w:t xml:space="preserve"> </w:t>
      </w:r>
      <w:r w:rsidR="003B0C88" w:rsidRPr="00AD1B9F">
        <w:t xml:space="preserve">ietvaros notiks Neformālā </w:t>
      </w:r>
      <w:r w:rsidRPr="00AD1B9F">
        <w:t>ES izglītības ministru</w:t>
      </w:r>
      <w:r w:rsidR="009566B3" w:rsidRPr="00AD1B9F">
        <w:t xml:space="preserve"> </w:t>
      </w:r>
      <w:r w:rsidR="00E30883" w:rsidRPr="00AD1B9F">
        <w:t>sanāksm</w:t>
      </w:r>
      <w:r w:rsidR="003B0C88" w:rsidRPr="00AD1B9F">
        <w:t>e</w:t>
      </w:r>
      <w:r w:rsidR="009B7B71" w:rsidRPr="00AD1B9F">
        <w:t xml:space="preserve">, </w:t>
      </w:r>
      <w:r w:rsidR="003B0C88" w:rsidRPr="00AD1B9F">
        <w:t xml:space="preserve">kura veltīta profesionālajai izglītībai un kuras </w:t>
      </w:r>
      <w:r w:rsidR="009B7B71" w:rsidRPr="00AD1B9F">
        <w:t xml:space="preserve">tēma ir “Jauni  </w:t>
      </w:r>
      <w:r w:rsidR="003B0C88" w:rsidRPr="00AD1B9F">
        <w:t xml:space="preserve">impulsi profesionālajai izglītībai </w:t>
      </w:r>
      <w:r w:rsidR="009B7B71" w:rsidRPr="00AD1B9F">
        <w:t>Eiropā”.</w:t>
      </w:r>
    </w:p>
    <w:p w14:paraId="14459F62" w14:textId="77777777" w:rsidR="00F41ED3" w:rsidRDefault="003B0C88" w:rsidP="00AD1B9F">
      <w:pPr>
        <w:ind w:firstLine="720"/>
        <w:jc w:val="both"/>
      </w:pPr>
      <w:r w:rsidRPr="00AD1B9F">
        <w:t>2002. gadā tika aizsākts Kopenhāgenas process, kad par profesionālo izglītību atbildīgie ministri no ES dalībvalstīm, ES kandidātvalstīm, Eiropas Ekonomikas zonas valstīm, Eiropas sociālie partneri un E</w:t>
      </w:r>
      <w:r w:rsidR="00676584" w:rsidRPr="00AD1B9F">
        <w:t>i</w:t>
      </w:r>
      <w:r w:rsidRPr="00AD1B9F">
        <w:t>ropas</w:t>
      </w:r>
      <w:r w:rsidR="00676584" w:rsidRPr="00AD1B9F">
        <w:t xml:space="preserve"> Komisija parakstīja Kopenhāgenas deklarāciju, </w:t>
      </w:r>
      <w:r w:rsidR="00676584">
        <w:t xml:space="preserve">apņemoties </w:t>
      </w:r>
      <w:r w:rsidR="00676584" w:rsidRPr="00AD1B9F">
        <w:t>veidot ciešāku Eiropas sadarbību profesionālās izglītības jomā</w:t>
      </w:r>
      <w:r w:rsidR="00676584">
        <w:t xml:space="preserve"> un nosakot sadarbības prioritātes</w:t>
      </w:r>
      <w:r w:rsidR="00676584" w:rsidRPr="00AD1B9F">
        <w:rPr>
          <w:rStyle w:val="FootnoteReference"/>
          <w:b w:val="0"/>
        </w:rPr>
        <w:footnoteReference w:id="1"/>
      </w:r>
      <w:r w:rsidR="00676584">
        <w:t>.</w:t>
      </w:r>
      <w:r w:rsidR="00C86041">
        <w:t xml:space="preserve"> </w:t>
      </w:r>
      <w:r w:rsidR="00826188">
        <w:t xml:space="preserve">Eiropas par profesionālo izglītību atbildīgie ministri, Eiropas sociālie partneri un Eiropas Komisija sadarbības prioritātes profesionālajā izglītībā aktualizēja Māstrihtas (2004), Helsinku </w:t>
      </w:r>
      <w:r w:rsidR="00085667">
        <w:t> </w:t>
      </w:r>
      <w:r w:rsidR="00826188">
        <w:t xml:space="preserve">(2006), </w:t>
      </w:r>
      <w:proofErr w:type="spellStart"/>
      <w:r w:rsidR="00826188">
        <w:t>Bordo</w:t>
      </w:r>
      <w:proofErr w:type="spellEnd"/>
      <w:r w:rsidR="00826188">
        <w:t xml:space="preserve"> (2008)</w:t>
      </w:r>
      <w:r w:rsidR="00F41ED3">
        <w:t xml:space="preserve">, </w:t>
      </w:r>
      <w:r w:rsidR="00826188">
        <w:t>Briges (2010) komunikē</w:t>
      </w:r>
      <w:r w:rsidR="00C86041">
        <w:t xml:space="preserve"> </w:t>
      </w:r>
      <w:r w:rsidR="00826188">
        <w:t xml:space="preserve">un Rīgas secinājumos (2015). </w:t>
      </w:r>
      <w:r w:rsidR="00F41ED3">
        <w:t>Š</w:t>
      </w:r>
      <w:r w:rsidR="00085667">
        <w:t>ogad noslēdzas piecu gadu periods, kam sadarbības prioritātes profesionālajā izglītībā noteica</w:t>
      </w:r>
      <w:r w:rsidR="00157ACA">
        <w:t xml:space="preserve"> 2020. </w:t>
      </w:r>
      <w:r w:rsidR="00085667">
        <w:t>gada 22. jūnijā pieņemtie Rīgas secinājumi</w:t>
      </w:r>
      <w:r w:rsidR="00157ACA">
        <w:t>. T</w:t>
      </w:r>
      <w:r w:rsidR="00F41ED3">
        <w:t>ādējādi Vācijas prezidentūra rīko kopīgu Eiropas par profesionālo izglītību atbildīgo ministru, Eiropas sociālo partneru un Eiropas Komisijas tikšanos, lai uzsāktu darbu pie sadarbības prioritāšu noteikšanas profesionālajā izglītībā</w:t>
      </w:r>
      <w:r w:rsidR="00157ACA">
        <w:t xml:space="preserve"> nākamajiem pieciem gadiem</w:t>
      </w:r>
      <w:r w:rsidR="00F41ED3">
        <w:t xml:space="preserve">, kas tiks iekļautas </w:t>
      </w:r>
      <w:proofErr w:type="spellStart"/>
      <w:r w:rsidR="00F41ED3">
        <w:t>Osnabrikes</w:t>
      </w:r>
      <w:proofErr w:type="spellEnd"/>
      <w:r w:rsidR="00F41ED3">
        <w:t xml:space="preserve"> deklarācijā, kuru plānots apstiprināt 2020. gada 30. novembr</w:t>
      </w:r>
      <w:r w:rsidR="009F580A">
        <w:t>a ES izglītības, jaunatnes, kultūras un sporta ministru padomē</w:t>
      </w:r>
      <w:r w:rsidR="00F41ED3">
        <w:t>.</w:t>
      </w:r>
    </w:p>
    <w:p w14:paraId="4E003A75" w14:textId="77777777" w:rsidR="00F41ED3" w:rsidRPr="00AD1B9F" w:rsidRDefault="00157ACA" w:rsidP="00AD1B9F">
      <w:pPr>
        <w:ind w:firstLine="720"/>
        <w:jc w:val="both"/>
        <w:rPr>
          <w:b/>
        </w:rPr>
      </w:pPr>
      <w:r w:rsidRPr="00AD1B9F">
        <w:rPr>
          <w:b/>
        </w:rPr>
        <w:t>Tādējādi š</w:t>
      </w:r>
      <w:r w:rsidR="00F41ED3" w:rsidRPr="00AD1B9F">
        <w:rPr>
          <w:b/>
        </w:rPr>
        <w:t xml:space="preserve">īs ministru sanāksmes darba kārtībā ir iekļauti </w:t>
      </w:r>
      <w:r w:rsidR="00581208" w:rsidRPr="00AD1B9F">
        <w:rPr>
          <w:b/>
        </w:rPr>
        <w:t>četri</w:t>
      </w:r>
      <w:r w:rsidR="00F41ED3" w:rsidRPr="00AD1B9F">
        <w:rPr>
          <w:b/>
        </w:rPr>
        <w:t xml:space="preserve"> jautājumi</w:t>
      </w:r>
      <w:r w:rsidR="0033673C" w:rsidRPr="00AD1B9F">
        <w:rPr>
          <w:b/>
        </w:rPr>
        <w:t>, veidojot pamatu diskusijai par nākotnes prioritātēm</w:t>
      </w:r>
      <w:r w:rsidR="00F41ED3" w:rsidRPr="00AD1B9F">
        <w:rPr>
          <w:b/>
        </w:rPr>
        <w:t xml:space="preserve">: </w:t>
      </w:r>
    </w:p>
    <w:p w14:paraId="79CF7BC2" w14:textId="77777777" w:rsidR="00E30883" w:rsidRDefault="00F41ED3" w:rsidP="00AD1B9F">
      <w:r>
        <w:t>1. </w:t>
      </w:r>
      <w:r w:rsidR="00E30883" w:rsidRPr="00E30883">
        <w:t>C</w:t>
      </w:r>
      <w:r w:rsidR="001C5032">
        <w:t>ovid</w:t>
      </w:r>
      <w:r w:rsidR="00E30883" w:rsidRPr="00E30883">
        <w:t xml:space="preserve">-19 ietekme uz izglītību </w:t>
      </w:r>
      <w:r>
        <w:t>–</w:t>
      </w:r>
      <w:r w:rsidR="00E30883" w:rsidRPr="00E30883">
        <w:t xml:space="preserve"> savstarpēja mācīšanās un </w:t>
      </w:r>
      <w:r w:rsidR="00E30883">
        <w:t>gūtās mācības</w:t>
      </w:r>
      <w:r>
        <w:t xml:space="preserve"> nākotnei.</w:t>
      </w:r>
    </w:p>
    <w:p w14:paraId="27CBB8D7" w14:textId="77777777" w:rsidR="005F605E" w:rsidRDefault="00F41ED3" w:rsidP="00AD1B9F">
      <w:r>
        <w:t xml:space="preserve">2. </w:t>
      </w:r>
      <w:r w:rsidR="005F605E">
        <w:t>Mācās kā vietējais – reģiona labā prakse.</w:t>
      </w:r>
    </w:p>
    <w:p w14:paraId="4D7ED138" w14:textId="77777777" w:rsidR="00E30883" w:rsidRDefault="005F605E" w:rsidP="00AD1B9F">
      <w:r>
        <w:t>3. </w:t>
      </w:r>
      <w:r w:rsidR="00E30883">
        <w:t xml:space="preserve">Eiropas </w:t>
      </w:r>
      <w:r w:rsidR="00E30883" w:rsidRPr="00E30883">
        <w:t>Prasmju programma</w:t>
      </w:r>
      <w:r w:rsidR="00F41ED3">
        <w:t>.</w:t>
      </w:r>
    </w:p>
    <w:p w14:paraId="152D2544" w14:textId="77777777" w:rsidR="00E30883" w:rsidRDefault="005F605E" w:rsidP="00AD1B9F">
      <w:r>
        <w:t>4</w:t>
      </w:r>
      <w:r w:rsidR="00F41ED3">
        <w:t xml:space="preserve">. </w:t>
      </w:r>
      <w:r w:rsidR="00E30883">
        <w:t xml:space="preserve">Apvienot spēkus profesionālajā izglītībā – </w:t>
      </w:r>
      <w:r w:rsidR="00CB5E23">
        <w:t xml:space="preserve">sākotnējās </w:t>
      </w:r>
      <w:r w:rsidR="00E30883">
        <w:t xml:space="preserve">diskusijas </w:t>
      </w:r>
      <w:r w:rsidR="00CB5E23">
        <w:t xml:space="preserve">par </w:t>
      </w:r>
      <w:r w:rsidR="00E30883">
        <w:t>Osnabrikas deklarācij</w:t>
      </w:r>
      <w:r w:rsidR="00CB5E23">
        <w:t>u.</w:t>
      </w:r>
    </w:p>
    <w:p w14:paraId="7FFB65F6" w14:textId="77777777" w:rsidR="00F41ED3" w:rsidRDefault="00581208" w:rsidP="00AD1B9F">
      <w:pPr>
        <w:jc w:val="both"/>
      </w:pPr>
      <w:r>
        <w:tab/>
      </w:r>
      <w:r w:rsidRPr="00AD1B9F">
        <w:rPr>
          <w:b/>
        </w:rPr>
        <w:t xml:space="preserve">Vācijas prezidentūra ir aicinājusi Latviju izteikties par 4. darba kārtības jautājumu, </w:t>
      </w:r>
      <w:r w:rsidR="003D19DA">
        <w:rPr>
          <w:b/>
        </w:rPr>
        <w:t xml:space="preserve">t.i., piedalīties diskusijā par Osnabrikas deklarāciju, </w:t>
      </w:r>
      <w:r>
        <w:t xml:space="preserve">ņemot vērā Latvijas prezidentūras ES Padomē pieredzi, izstrādājot Rīgas secinājumus. </w:t>
      </w:r>
    </w:p>
    <w:p w14:paraId="6A837A69" w14:textId="5CBD8BA9" w:rsidR="00B71CE5" w:rsidRDefault="001C5032" w:rsidP="00AD1B9F">
      <w:pPr>
        <w:jc w:val="both"/>
      </w:pPr>
      <w:r>
        <w:tab/>
      </w:r>
      <w:r w:rsidR="0033673C">
        <w:t xml:space="preserve">Vācijas prezidentūra diskusijas dokumentā uzsver, ka </w:t>
      </w:r>
      <w:r>
        <w:t xml:space="preserve">Covid-19 pandēmija, </w:t>
      </w:r>
      <w:proofErr w:type="spellStart"/>
      <w:r>
        <w:t>digitalizācija</w:t>
      </w:r>
      <w:proofErr w:type="spellEnd"/>
      <w:r>
        <w:t xml:space="preserve"> un klimata pārmaiņas būtiski ir ietekmējušas mūsu ekonomiku, nodarbinātību un sabiedrību kopumā. </w:t>
      </w:r>
      <w:r w:rsidR="0033673C">
        <w:t>Ir nepieciešams p</w:t>
      </w:r>
      <w:r>
        <w:t>rofesionālā izglītība</w:t>
      </w:r>
      <w:r w:rsidR="0033673C">
        <w:t>s</w:t>
      </w:r>
      <w:r w:rsidR="00F10250">
        <w:t xml:space="preserve"> atbalst</w:t>
      </w:r>
      <w:r w:rsidR="0033673C">
        <w:t>s</w:t>
      </w:r>
      <w:r w:rsidR="00F10250">
        <w:t xml:space="preserve">, lai sekmētu atveseļošanos pēc </w:t>
      </w:r>
      <w:proofErr w:type="spellStart"/>
      <w:r w:rsidR="00F10250">
        <w:t>Covid</w:t>
      </w:r>
      <w:proofErr w:type="spellEnd"/>
      <w:r w:rsidR="00F10250">
        <w:t xml:space="preserve"> krīzes</w:t>
      </w:r>
      <w:r w:rsidR="0033673C">
        <w:t xml:space="preserve"> un rastu risinājumu</w:t>
      </w:r>
      <w:r w:rsidR="00F10250">
        <w:t xml:space="preserve"> tādiem izaicinājumiem kā digitālās inovācijas, klimata pārmaiņas</w:t>
      </w:r>
      <w:r w:rsidR="00B71CE5">
        <w:t xml:space="preserve">, kā arī ar vien </w:t>
      </w:r>
      <w:r w:rsidR="00F10250">
        <w:t>pieaugoš</w:t>
      </w:r>
      <w:r w:rsidR="00B71CE5">
        <w:t>ajai</w:t>
      </w:r>
      <w:r w:rsidR="00F10250">
        <w:t xml:space="preserve"> vajadzīb</w:t>
      </w:r>
      <w:r w:rsidR="00B71CE5">
        <w:t>ai</w:t>
      </w:r>
      <w:r w:rsidR="00F10250">
        <w:t xml:space="preserve"> pēc </w:t>
      </w:r>
      <w:proofErr w:type="spellStart"/>
      <w:r w:rsidR="00F10250">
        <w:t>pārkvalifi</w:t>
      </w:r>
      <w:r w:rsidR="00B71CE5">
        <w:t>kācijas</w:t>
      </w:r>
      <w:proofErr w:type="spellEnd"/>
      <w:r w:rsidR="00F10250" w:rsidRPr="00F10250">
        <w:t xml:space="preserve"> </w:t>
      </w:r>
      <w:r w:rsidR="00F10250">
        <w:t xml:space="preserve">vai prasmju uzlabošanas visas dzīves garumā. </w:t>
      </w:r>
      <w:r w:rsidR="00AF3811">
        <w:t>Profesionālā izglītībai šobrīd Eiropā tiek veltīta īpaša uzmanība</w:t>
      </w:r>
      <w:r w:rsidR="00B71CE5">
        <w:t>. T</w:t>
      </w:r>
      <w:r w:rsidR="00AF3811">
        <w:t>o apliecina tikko atjaunotā Eiropas Prasmju programma un Eiropas Komisijas priekšlikums Padomes ieteiku</w:t>
      </w:r>
      <w:r w:rsidR="00B71CE5">
        <w:t>mam par profesionālo izglītību.</w:t>
      </w:r>
    </w:p>
    <w:p w14:paraId="50FC0BA6" w14:textId="77777777" w:rsidR="001C5032" w:rsidRDefault="0093124F" w:rsidP="00AD1B9F">
      <w:pPr>
        <w:ind w:firstLine="720"/>
        <w:jc w:val="both"/>
      </w:pPr>
      <w:r>
        <w:t xml:space="preserve">Kopenhāgenas process dod iespēju </w:t>
      </w:r>
      <w:r w:rsidR="007466AE">
        <w:t xml:space="preserve">padziļināt, papildināt un praktiski īstenot ES Padomē </w:t>
      </w:r>
      <w:r w:rsidR="00A37CC9">
        <w:t xml:space="preserve">pieņemto </w:t>
      </w:r>
      <w:r w:rsidR="007466AE">
        <w:t>profesionālās izglītības</w:t>
      </w:r>
      <w:r w:rsidR="001A4ACC">
        <w:t xml:space="preserve"> jomā. </w:t>
      </w:r>
      <w:r w:rsidR="00F10250">
        <w:t>Eiropas a</w:t>
      </w:r>
      <w:r w:rsidR="00F10250" w:rsidRPr="0056217A">
        <w:t>mbiciozos mērķus var sasniegt ar visu profesionāl</w:t>
      </w:r>
      <w:r w:rsidR="00F10250">
        <w:t>ajā</w:t>
      </w:r>
      <w:r w:rsidR="00F10250" w:rsidRPr="0056217A">
        <w:t xml:space="preserve"> izglītīb</w:t>
      </w:r>
      <w:r w:rsidR="00F10250">
        <w:t>ā iesaistīto pušu kopīgiem centieniem</w:t>
      </w:r>
      <w:r w:rsidR="0022376A">
        <w:t>.</w:t>
      </w:r>
      <w:r w:rsidR="00D63E38">
        <w:t xml:space="preserve"> Diskusiju dokumentā tiek uzsvērts, ka a</w:t>
      </w:r>
      <w:r w:rsidR="0022376A">
        <w:t xml:space="preserve">r inovatīvu un uz nākotni orientētu un izglītības sistēmu atbalstu Kopenhāgenas process sniegs ieguldījumu arī turpmākā Eiropas izglītības telpas attīstībā, nodrošinot taisnīgu pāreju uz digitālu un zaļu ekonomiku. </w:t>
      </w:r>
    </w:p>
    <w:p w14:paraId="7057C2A8" w14:textId="77777777" w:rsidR="00C673E5" w:rsidRDefault="00957745" w:rsidP="00AD1B9F">
      <w:pPr>
        <w:jc w:val="both"/>
      </w:pPr>
      <w:r>
        <w:tab/>
        <w:t>Vācijas prezidentūra ir apņēmusies atjaunināt Kopenhāgenas procesa apņemšanos</w:t>
      </w:r>
      <w:r w:rsidR="00C673E5">
        <w:t xml:space="preserve">, to atspoguļojot Osnabrikas deklarācijā, </w:t>
      </w:r>
      <w:r w:rsidR="009F580A">
        <w:t xml:space="preserve">uzsverot principus un prioritātes, kas ietverti topošajā Padomes ieteikumā, apliecinot indivīdu tiesības uz kvalitatīvu un iekļaujošu izglītību mūža </w:t>
      </w:r>
      <w:r w:rsidR="009F580A">
        <w:lastRenderedPageBreak/>
        <w:t xml:space="preserve">garumā un nosakot konkrētu prioritāru pasākumu kopumu, kas īstenojams Eiropas un nacionālā līmenī laika posmā no 2020. līdz 2025. gadam.  </w:t>
      </w:r>
    </w:p>
    <w:p w14:paraId="71D3A1B0" w14:textId="77777777" w:rsidR="00B572A2" w:rsidRPr="00AD1B9F" w:rsidRDefault="007E4817" w:rsidP="00AD1B9F">
      <w:pPr>
        <w:ind w:firstLine="720"/>
        <w:jc w:val="both"/>
        <w:rPr>
          <w:b/>
        </w:rPr>
      </w:pPr>
      <w:r>
        <w:t xml:space="preserve">Ņemot vērā priekšlikumu Padomes </w:t>
      </w:r>
      <w:r w:rsidR="009F580A">
        <w:t>ieteikumam</w:t>
      </w:r>
      <w:r w:rsidR="00D30D98">
        <w:t xml:space="preserve"> </w:t>
      </w:r>
      <w:r w:rsidR="00D30D98">
        <w:rPr>
          <w:noProof/>
        </w:rPr>
        <w:t xml:space="preserve">par profesionālo izglītību ilgtspējīgai konkurētspējai, sociālajam taisnīgumam un noturībai, kā arī atjaunoto Eiropas Prasmju programmu, </w:t>
      </w:r>
      <w:r w:rsidR="00D30D98" w:rsidRPr="00AD1B9F">
        <w:rPr>
          <w:b/>
          <w:noProof/>
        </w:rPr>
        <w:t xml:space="preserve">topošā Osnabrikas deklarācija varētu </w:t>
      </w:r>
      <w:r w:rsidR="00D30D98" w:rsidRPr="00AD1B9F">
        <w:rPr>
          <w:b/>
        </w:rPr>
        <w:t xml:space="preserve">ietvert </w:t>
      </w:r>
      <w:r w:rsidR="00AA1154">
        <w:rPr>
          <w:b/>
        </w:rPr>
        <w:t xml:space="preserve">šādas </w:t>
      </w:r>
      <w:r w:rsidRPr="00AD1B9F">
        <w:rPr>
          <w:b/>
        </w:rPr>
        <w:t>četras galvenās darbības jomas</w:t>
      </w:r>
      <w:r w:rsidR="00D30D98" w:rsidRPr="00AD1B9F">
        <w:rPr>
          <w:b/>
        </w:rPr>
        <w:t>:</w:t>
      </w:r>
    </w:p>
    <w:p w14:paraId="5EEEC41D" w14:textId="1648C95B" w:rsidR="0076470F" w:rsidRDefault="00430C2A" w:rsidP="00AD1B9F">
      <w:pPr>
        <w:ind w:firstLine="720"/>
        <w:jc w:val="both"/>
      </w:pPr>
      <w:r w:rsidRPr="00AD1B9F">
        <w:rPr>
          <w:b/>
        </w:rPr>
        <w:t xml:space="preserve">1. Spēja pielāgoties, īstenojot inovatīvu un elastīgu profesionālo izglītību. </w:t>
      </w:r>
      <w:r w:rsidR="00A865F4">
        <w:rPr>
          <w:b/>
        </w:rPr>
        <w:t xml:space="preserve"> </w:t>
      </w:r>
      <w:r w:rsidR="007C4247">
        <w:t>Jāiz</w:t>
      </w:r>
      <w:r w:rsidR="0076470F">
        <w:t xml:space="preserve">manto digitālās </w:t>
      </w:r>
      <w:r w:rsidR="00007774">
        <w:t xml:space="preserve">izglītības </w:t>
      </w:r>
      <w:r w:rsidR="0076470F">
        <w:t>un mākslīgā intelekta potenciāl</w:t>
      </w:r>
      <w:r w:rsidR="007C4247">
        <w:t>s</w:t>
      </w:r>
      <w:r w:rsidR="0076470F">
        <w:t>, lai atbalstītu izglītojamo</w:t>
      </w:r>
      <w:r>
        <w:t>s</w:t>
      </w:r>
      <w:r w:rsidR="0076470F">
        <w:t xml:space="preserve"> digitālo prasmju un </w:t>
      </w:r>
      <w:proofErr w:type="spellStart"/>
      <w:r w:rsidR="0076470F">
        <w:t>pamatprasmju</w:t>
      </w:r>
      <w:proofErr w:type="spellEnd"/>
      <w:r w:rsidR="0076470F">
        <w:t xml:space="preserve"> </w:t>
      </w:r>
      <w:r w:rsidR="00007774">
        <w:t>apguvē</w:t>
      </w:r>
      <w:r w:rsidR="0076470F">
        <w:t xml:space="preserve">. </w:t>
      </w:r>
      <w:r w:rsidR="00374A27">
        <w:t>Darba tirgum un ekspertiem jānodrošina informācija lēmumu pieņēmējiem un jāatbalsta profesionālās izglītības sniedzēji un profesionāļi</w:t>
      </w:r>
      <w:r w:rsidR="003D191E">
        <w:t xml:space="preserve">, profesionālās izglītības piedāvājuma veidošanā un pielāgošanā, lai tas atbilstu darba tirgus manīgajām vajadzībām. Nepieciešams sniegt karjeras atbalstu izglītojamajiem, palīdzot viņiem </w:t>
      </w:r>
      <w:r w:rsidR="003D191E" w:rsidRPr="00AD1B9F">
        <w:t>vadot to tālākās mācīšanās un karjeras ceļus.</w:t>
      </w:r>
      <w:r w:rsidR="000734DC">
        <w:t xml:space="preserve"> </w:t>
      </w:r>
      <w:r w:rsidR="0076470F">
        <w:t>Turklāt C</w:t>
      </w:r>
      <w:r w:rsidR="000734DC">
        <w:t>ovid</w:t>
      </w:r>
      <w:r w:rsidR="0076470F">
        <w:t xml:space="preserve">-19 pandēmija ir uzskatāms piemērs tam, cik </w:t>
      </w:r>
      <w:r w:rsidR="00F66F04">
        <w:t>būtiska loma nepārraukta mācību procesa</w:t>
      </w:r>
      <w:r w:rsidR="0076470F">
        <w:t xml:space="preserve"> nodrošināšanā ir attālinātajām mācībām.</w:t>
      </w:r>
      <w:r w:rsidR="00A865F4">
        <w:t xml:space="preserve"> </w:t>
      </w:r>
      <w:r w:rsidR="006A551E">
        <w:t xml:space="preserve">Darba tirgū novērojams pieprasījums pēc dažādu prasmju un </w:t>
      </w:r>
      <w:r w:rsidR="00BE2EA5">
        <w:t xml:space="preserve"> profesiju </w:t>
      </w:r>
      <w:r w:rsidR="006A551E">
        <w:t xml:space="preserve">kombinācijām, kā arī strukturālām pārmaiņām profesionālajā izglītībā. Izcilība profesionālajā izglītībā un augsti kvalificēti speciālisti kļūst arvien pieprasītāka darba tirgū. Mainās profesionālās izglītības nozīme un darbības jomas. </w:t>
      </w:r>
      <w:r w:rsidR="00FB3BAE">
        <w:t>Robeža starp profesionālo un augstāko izglītību kļūst arvien “</w:t>
      </w:r>
      <w:proofErr w:type="spellStart"/>
      <w:r w:rsidR="00FB3BAE">
        <w:t>izplūdušāka</w:t>
      </w:r>
      <w:proofErr w:type="spellEnd"/>
      <w:r w:rsidR="00FB3BAE">
        <w:t>”. Kvalitatīva profesionālā izglītība tiek augstu novērtēta, tāpat kā viegla pāreja uz augstāko izglītību vai darba tirgu.</w:t>
      </w:r>
      <w:r w:rsidR="00A865F4">
        <w:t xml:space="preserve"> </w:t>
      </w:r>
      <w:r w:rsidR="00DC4AF8">
        <w:t>Vienlaikus t</w:t>
      </w:r>
      <w:r w:rsidR="006A722B">
        <w:t>iek</w:t>
      </w:r>
      <w:r w:rsidR="009B7B71">
        <w:t xml:space="preserve"> </w:t>
      </w:r>
      <w:r w:rsidR="00DC4AF8">
        <w:t>uzsvērta</w:t>
      </w:r>
      <w:r w:rsidR="009B7B71">
        <w:t xml:space="preserve"> mērķtiecīg</w:t>
      </w:r>
      <w:r w:rsidR="00DC4AF8">
        <w:t>u</w:t>
      </w:r>
      <w:r w:rsidR="009B7B71">
        <w:t xml:space="preserve"> ieguldījum</w:t>
      </w:r>
      <w:r w:rsidR="00DC4AF8">
        <w:t xml:space="preserve">u profesionālajā izglītībā </w:t>
      </w:r>
      <w:r w:rsidR="009B7B71">
        <w:t>un ciešāka</w:t>
      </w:r>
      <w:r w:rsidR="00DC4AF8">
        <w:t>s</w:t>
      </w:r>
      <w:r w:rsidR="009B7B71">
        <w:t xml:space="preserve"> sadarbība</w:t>
      </w:r>
      <w:r w:rsidR="00DC4AF8">
        <w:t>s</w:t>
      </w:r>
      <w:r w:rsidR="009B7B71">
        <w:t xml:space="preserve"> ar sociālajiem</w:t>
      </w:r>
      <w:r w:rsidR="00BE2EA5">
        <w:t xml:space="preserve"> partneriem</w:t>
      </w:r>
      <w:r w:rsidR="009B7B71">
        <w:t xml:space="preserve"> un </w:t>
      </w:r>
      <w:r w:rsidR="00DC4AF8">
        <w:t>citām profesionālajā izglītībā iesaistītajām pusēm</w:t>
      </w:r>
      <w:r w:rsidR="009B7B71">
        <w:t>, tostarp izglītojamajiem</w:t>
      </w:r>
      <w:r w:rsidR="00DC4AF8">
        <w:t>, nozīme.</w:t>
      </w:r>
    </w:p>
    <w:p w14:paraId="08E66B06" w14:textId="77777777" w:rsidR="00430C2A" w:rsidRPr="00AD1B9F" w:rsidRDefault="00430C2A" w:rsidP="00AD1B9F">
      <w:pPr>
        <w:pStyle w:val="ListParagraph"/>
        <w:ind w:left="0" w:firstLine="709"/>
        <w:jc w:val="both"/>
        <w:rPr>
          <w:b/>
        </w:rPr>
      </w:pPr>
      <w:r w:rsidRPr="00AD1B9F">
        <w:rPr>
          <w:b/>
        </w:rPr>
        <w:t xml:space="preserve">2. Mūžizglītības kultūras veidošana – </w:t>
      </w:r>
      <w:r w:rsidRPr="00AD1B9F">
        <w:rPr>
          <w:b/>
          <w:color w:val="000000"/>
          <w:shd w:val="clear" w:color="auto" w:fill="F8F8F8"/>
        </w:rPr>
        <w:t>tālākās profesionālās izglītības</w:t>
      </w:r>
      <w:r w:rsidRPr="00AD1B9F">
        <w:rPr>
          <w:b/>
        </w:rPr>
        <w:t xml:space="preserve"> un </w:t>
      </w:r>
      <w:proofErr w:type="spellStart"/>
      <w:r w:rsidRPr="00AD1B9F">
        <w:rPr>
          <w:b/>
        </w:rPr>
        <w:t>digitalizācijas</w:t>
      </w:r>
      <w:proofErr w:type="spellEnd"/>
      <w:r w:rsidRPr="00AD1B9F">
        <w:rPr>
          <w:b/>
        </w:rPr>
        <w:t xml:space="preserve"> nozīme.</w:t>
      </w:r>
      <w:r w:rsidR="00D55E46">
        <w:rPr>
          <w:b/>
        </w:rPr>
        <w:t xml:space="preserve"> </w:t>
      </w:r>
    </w:p>
    <w:p w14:paraId="0AA47A88" w14:textId="77777777" w:rsidR="00E339AB" w:rsidRDefault="00A12525" w:rsidP="00AD1B9F">
      <w:pPr>
        <w:ind w:firstLine="720"/>
        <w:jc w:val="both"/>
      </w:pPr>
      <w:r>
        <w:t>Darba vietas</w:t>
      </w:r>
      <w:r w:rsidR="007504B2" w:rsidRPr="007504B2">
        <w:t xml:space="preserve"> un</w:t>
      </w:r>
      <w:r>
        <w:t xml:space="preserve"> kvalifikācijas profils mainās, rodas jaunas profesijas.</w:t>
      </w:r>
      <w:r w:rsidR="00C80C5F">
        <w:t xml:space="preserve"> Cilvēkiem nepieciešams atbalsts viņu </w:t>
      </w:r>
      <w:r w:rsidR="00603EE2">
        <w:t xml:space="preserve">prasmju pastāvīgai uzlabošanai un pilnveidei. Būtiski ir </w:t>
      </w:r>
      <w:r w:rsidR="00574950">
        <w:t xml:space="preserve">popularizēt profesionālo izglītību kā pievilcīgu un </w:t>
      </w:r>
      <w:r w:rsidR="00745761">
        <w:t>kvalitatīvu ceļu nodarbinātībai un dzīvei.</w:t>
      </w:r>
      <w:r w:rsidR="007143D7">
        <w:t xml:space="preserve"> </w:t>
      </w:r>
      <w:r w:rsidR="004D2F5E">
        <w:t xml:space="preserve">Jaunas mūžizglītības kultūras veidošana ir visu iesaistīto pušu (kompetento iestāžu, sociālo partneru, profesionālās </w:t>
      </w:r>
      <w:r w:rsidR="004D2F5E" w:rsidRPr="00AD1B9F">
        <w:t xml:space="preserve">izglītības īstenotāju un izglītojamo) atbildība, tādējādi nodrošinot piekļuvi un sekmes mūžizglītībā visiem. </w:t>
      </w:r>
      <w:r w:rsidR="00EE7429" w:rsidRPr="00AD1B9F">
        <w:t>Sākotnēj</w:t>
      </w:r>
      <w:r w:rsidR="00E339AB">
        <w:t>ai profesionālajai izglītībai un tālākai profesionālajai izglītībai</w:t>
      </w:r>
      <w:r w:rsidR="00EE7429" w:rsidRPr="00AD1B9F">
        <w:t xml:space="preserve"> </w:t>
      </w:r>
      <w:r w:rsidR="00E339AB">
        <w:t xml:space="preserve">ir jābūt labāk savstarpēji saistītām, papildinošām un balstītām uz </w:t>
      </w:r>
      <w:r w:rsidR="00F302C4">
        <w:t xml:space="preserve">nepieciešamo </w:t>
      </w:r>
      <w:r w:rsidR="00E339AB">
        <w:t>prasmju apzināšanu</w:t>
      </w:r>
      <w:r w:rsidR="00F302C4">
        <w:t xml:space="preserve">. Jaunā mūžizglītības kultūra balstās uz </w:t>
      </w:r>
      <w:r w:rsidR="00573879">
        <w:t>pieprasījuma noteiktu un uz pieredzi balstītu profesionālās izglītības politiku un i</w:t>
      </w:r>
      <w:r w:rsidR="007143D7">
        <w:t>etvaru, kā arī tā nozīmē to, ka darba vidē balstītas mācības un mācīšanās darba vietā kļūst nozīmīgas sākotnējās izglītības stratēģijās: izglītojamajiem un uzņēmumiem jāapzinās to vajadzības un jāveido mācīšanos veicinoša darba vide, tādējādi pilnībā izmantojot to potenciālu. Vienlaikus tiek uzsvērta nepieciešamība sekmēt skolotāja profesijas pievilcīgumu.</w:t>
      </w:r>
    </w:p>
    <w:p w14:paraId="62FD7378" w14:textId="77777777" w:rsidR="00EE7429" w:rsidRPr="00764BBD" w:rsidRDefault="00430C2A" w:rsidP="00764BBD">
      <w:pPr>
        <w:ind w:firstLine="720"/>
        <w:jc w:val="both"/>
      </w:pPr>
      <w:r w:rsidRPr="00AD1B9F">
        <w:rPr>
          <w:b/>
        </w:rPr>
        <w:t>3.  Ilgtspēja – zaļā saikne profesionālajā izglītībā.</w:t>
      </w:r>
      <w:r w:rsidR="000502E5">
        <w:rPr>
          <w:b/>
        </w:rPr>
        <w:t xml:space="preserve"> </w:t>
      </w:r>
      <w:r w:rsidR="000502E5">
        <w:t>I</w:t>
      </w:r>
      <w:r w:rsidR="00EE7429" w:rsidRPr="00EE7429">
        <w:t>lgts</w:t>
      </w:r>
      <w:r w:rsidR="00EE7429">
        <w:t>pēj</w:t>
      </w:r>
      <w:r w:rsidR="000502E5">
        <w:t xml:space="preserve">a ir </w:t>
      </w:r>
      <w:r w:rsidR="00AD1B9F">
        <w:t>starpnozaru jautājums, kas saistīts gan ar darbaspēja pieprasījumu, izglītību, prasmēm, profesijām, kā arī darba vietu un nodarbināto ģeogrāfisko izvietojumu. Sākotnējai profesionālajai izglītībai un tālākai profesionālajai izglītībai gan to noteikumos, gan praksē jānostiprina prasmes ilgtspējai.</w:t>
      </w:r>
      <w:r w:rsidR="00764BBD">
        <w:t xml:space="preserve"> </w:t>
      </w:r>
      <w:r w:rsidR="00EE7429" w:rsidRPr="00EE7429">
        <w:t xml:space="preserve">Turklāt saikne starp </w:t>
      </w:r>
      <w:proofErr w:type="spellStart"/>
      <w:r w:rsidR="00EE7429" w:rsidRPr="00EE7429">
        <w:t>digitalizāciju</w:t>
      </w:r>
      <w:proofErr w:type="spellEnd"/>
      <w:r w:rsidR="00EE7429" w:rsidRPr="00EE7429">
        <w:t xml:space="preserve"> un ilgtspēju ir </w:t>
      </w:r>
      <w:r w:rsidR="00764BBD">
        <w:t>būtiska.</w:t>
      </w:r>
      <w:r w:rsidR="00EE7429" w:rsidRPr="00EE7429">
        <w:t xml:space="preserve"> No vienas puses</w:t>
      </w:r>
      <w:r w:rsidR="00764BBD">
        <w:t>,</w:t>
      </w:r>
      <w:r w:rsidR="00EE7429" w:rsidRPr="00EE7429">
        <w:t xml:space="preserve"> tehnoloģiju attīstība veicina noteiktu nozaru izaugsmi</w:t>
      </w:r>
      <w:r w:rsidR="00EE7429">
        <w:t xml:space="preserve">, </w:t>
      </w:r>
      <w:r w:rsidR="00764BBD">
        <w:t xml:space="preserve">un </w:t>
      </w:r>
      <w:r w:rsidR="00EE7429">
        <w:t>no otras</w:t>
      </w:r>
      <w:r w:rsidR="00764BBD">
        <w:t xml:space="preserve"> puses, </w:t>
      </w:r>
      <w:r w:rsidR="00EE7429" w:rsidRPr="00EE7429">
        <w:t xml:space="preserve">digitālās mācību vides attīstība var padarīt izglītību </w:t>
      </w:r>
      <w:r w:rsidR="00764BBD">
        <w:t xml:space="preserve">ilgtspējīgai attīstībai </w:t>
      </w:r>
      <w:r w:rsidR="00EE7429">
        <w:t xml:space="preserve">pieejamāku gan izglītības </w:t>
      </w:r>
      <w:r w:rsidR="00EE7429" w:rsidRPr="00EE7429">
        <w:t>vidē</w:t>
      </w:r>
      <w:r w:rsidR="00EE7429">
        <w:t xml:space="preserve">, gan </w:t>
      </w:r>
      <w:r w:rsidR="00EE7429" w:rsidRPr="00EE7429">
        <w:t>ārpus tās.</w:t>
      </w:r>
    </w:p>
    <w:p w14:paraId="3043A80C" w14:textId="77777777" w:rsidR="004100D4" w:rsidRDefault="00430C2A" w:rsidP="004100D4">
      <w:pPr>
        <w:pStyle w:val="ListParagraph"/>
        <w:ind w:left="0" w:firstLine="709"/>
        <w:jc w:val="both"/>
      </w:pPr>
      <w:r w:rsidRPr="00303A1E">
        <w:rPr>
          <w:b/>
        </w:rPr>
        <w:t xml:space="preserve">4. Eiropas izglītības telpa un profesionālās izglītības internacionalizācija. </w:t>
      </w:r>
      <w:r w:rsidR="00B83C89" w:rsidRPr="00B83C89">
        <w:t xml:space="preserve">Pēdējo </w:t>
      </w:r>
      <w:r w:rsidR="00D523EE">
        <w:t>divdesmit gadu</w:t>
      </w:r>
      <w:r w:rsidR="00B83C89" w:rsidRPr="00B83C89">
        <w:t xml:space="preserve"> laikā mobilitāte</w:t>
      </w:r>
      <w:r w:rsidR="00D523EE">
        <w:t xml:space="preserve"> profesionālajā izglītībā</w:t>
      </w:r>
      <w:r w:rsidR="00B83C89" w:rsidRPr="00B83C89">
        <w:t xml:space="preserve"> ir ievēroj</w:t>
      </w:r>
      <w:r w:rsidR="00D523EE">
        <w:t xml:space="preserve">ami palielinājusies, un </w:t>
      </w:r>
      <w:proofErr w:type="spellStart"/>
      <w:r w:rsidR="00D523EE">
        <w:t>aptveni</w:t>
      </w:r>
      <w:proofErr w:type="spellEnd"/>
      <w:r w:rsidR="00D523EE">
        <w:t xml:space="preserve"> 1,5 miljoni izglītojamo un mācībspēku</w:t>
      </w:r>
      <w:r w:rsidR="00B83C89" w:rsidRPr="00B83C89">
        <w:t xml:space="preserve"> </w:t>
      </w:r>
      <w:r w:rsidR="00D523EE">
        <w:t xml:space="preserve">ir </w:t>
      </w:r>
      <w:r w:rsidR="004100D4">
        <w:t xml:space="preserve">ieguvuši </w:t>
      </w:r>
      <w:r w:rsidR="00D523EE">
        <w:t xml:space="preserve">no </w:t>
      </w:r>
      <w:proofErr w:type="spellStart"/>
      <w:r w:rsidR="00D523EE" w:rsidRPr="00D523EE">
        <w:rPr>
          <w:i/>
        </w:rPr>
        <w:t>Erasmus</w:t>
      </w:r>
      <w:proofErr w:type="spellEnd"/>
      <w:r w:rsidR="00D523EE" w:rsidRPr="00D523EE">
        <w:rPr>
          <w:i/>
        </w:rPr>
        <w:t>+</w:t>
      </w:r>
      <w:r w:rsidR="00D523EE">
        <w:t xml:space="preserve"> mobilitātēm. </w:t>
      </w:r>
      <w:r w:rsidR="00B83C89" w:rsidRPr="00B83C89">
        <w:t xml:space="preserve">Virtuālā un </w:t>
      </w:r>
      <w:r w:rsidR="004100D4">
        <w:t xml:space="preserve">jaukta veida </w:t>
      </w:r>
      <w:r w:rsidR="004100D4" w:rsidRPr="004100D4">
        <w:rPr>
          <w:i/>
        </w:rPr>
        <w:t>(</w:t>
      </w:r>
      <w:proofErr w:type="spellStart"/>
      <w:r w:rsidR="004100D4" w:rsidRPr="004100D4">
        <w:rPr>
          <w:i/>
        </w:rPr>
        <w:t>blended</w:t>
      </w:r>
      <w:proofErr w:type="spellEnd"/>
      <w:r w:rsidR="004100D4" w:rsidRPr="004100D4">
        <w:rPr>
          <w:i/>
        </w:rPr>
        <w:t>)</w:t>
      </w:r>
      <w:r w:rsidR="00B83C89" w:rsidRPr="00B83C89">
        <w:t xml:space="preserve"> mobilitāte, īpaši C</w:t>
      </w:r>
      <w:r w:rsidR="004100D4">
        <w:t>ovid-1</w:t>
      </w:r>
      <w:r w:rsidR="00B83C89" w:rsidRPr="00B83C89">
        <w:t xml:space="preserve">9 pandēmijas kontekstā, ir guvusi jaunu </w:t>
      </w:r>
      <w:r w:rsidR="004100D4">
        <w:t xml:space="preserve">stimulu. Kvalifikāciju un kompetenču </w:t>
      </w:r>
      <w:proofErr w:type="spellStart"/>
      <w:r w:rsidR="004100D4">
        <w:t>pārredzamība</w:t>
      </w:r>
      <w:proofErr w:type="spellEnd"/>
      <w:r w:rsidR="004100D4">
        <w:t xml:space="preserve"> un salīdzināmība palīdz kompetentajām iestādēm, izglītības īstenotājiem, darba devējiem un indivīdiem palīdz veikt uz informāciju balstītu izvēli. </w:t>
      </w:r>
    </w:p>
    <w:p w14:paraId="2E92ABF4" w14:textId="77777777" w:rsidR="004100D4" w:rsidRDefault="004100D4" w:rsidP="00D523EE">
      <w:pPr>
        <w:pStyle w:val="ListParagraph"/>
        <w:ind w:left="0" w:firstLine="709"/>
        <w:jc w:val="both"/>
      </w:pPr>
    </w:p>
    <w:p w14:paraId="4BDB7014" w14:textId="77777777" w:rsidR="00B83C89" w:rsidRDefault="00B83C89" w:rsidP="00D523EE">
      <w:pPr>
        <w:pStyle w:val="ListParagraph"/>
        <w:ind w:left="0" w:firstLine="709"/>
        <w:jc w:val="both"/>
      </w:pPr>
      <w:r w:rsidRPr="00B83C89">
        <w:t xml:space="preserve"> </w:t>
      </w:r>
    </w:p>
    <w:p w14:paraId="3C679133" w14:textId="77777777" w:rsidR="00EE7429" w:rsidRDefault="007F5740" w:rsidP="00AD1B9F">
      <w:pPr>
        <w:ind w:firstLine="720"/>
        <w:jc w:val="both"/>
      </w:pPr>
      <w:r>
        <w:lastRenderedPageBreak/>
        <w:t xml:space="preserve">Īpaši tiek uzsvērta </w:t>
      </w:r>
      <w:r w:rsidR="00BC1797">
        <w:t xml:space="preserve">nepieciešamība izmantot pilnībā ES programmas un iniciatīvas (piemēram, </w:t>
      </w:r>
      <w:proofErr w:type="spellStart"/>
      <w:r w:rsidR="00BC1797">
        <w:rPr>
          <w:i/>
        </w:rPr>
        <w:t>Erasmus</w:t>
      </w:r>
      <w:proofErr w:type="spellEnd"/>
      <w:r w:rsidR="00BC1797" w:rsidRPr="00C84F92">
        <w:rPr>
          <w:i/>
        </w:rPr>
        <w:t xml:space="preserve">+, EQF, </w:t>
      </w:r>
      <w:proofErr w:type="spellStart"/>
      <w:r w:rsidR="00BC1797" w:rsidRPr="00C84F92">
        <w:rPr>
          <w:i/>
        </w:rPr>
        <w:t>Europass</w:t>
      </w:r>
      <w:proofErr w:type="spellEnd"/>
      <w:r w:rsidR="00BC1797">
        <w:t>)</w:t>
      </w:r>
      <w:r>
        <w:t>, lai palielinātu</w:t>
      </w:r>
      <w:r w:rsidRPr="007F5740">
        <w:t xml:space="preserve"> kvalifikāciju </w:t>
      </w:r>
      <w:proofErr w:type="spellStart"/>
      <w:r w:rsidRPr="007F5740">
        <w:t>pārredzamību</w:t>
      </w:r>
      <w:proofErr w:type="spellEnd"/>
      <w:r w:rsidRPr="007F5740">
        <w:t xml:space="preserve"> un mudināt</w:t>
      </w:r>
      <w:r>
        <w:t>u cilvēkus hori</w:t>
      </w:r>
      <w:r w:rsidRPr="007F5740">
        <w:t>zontāli</w:t>
      </w:r>
      <w:r>
        <w:t xml:space="preserve"> pāriet</w:t>
      </w:r>
      <w:r w:rsidRPr="007F5740">
        <w:t xml:space="preserve"> no mācību vietas vienā valstī uz citu mācību vietu citā valstī, iegūstot pilnu kvalifikāciju vai </w:t>
      </w:r>
      <w:r w:rsidR="00C84F92">
        <w:t xml:space="preserve">apgūstot </w:t>
      </w:r>
      <w:r w:rsidRPr="007F5740">
        <w:t xml:space="preserve">jebkuru </w:t>
      </w:r>
      <w:r>
        <w:t xml:space="preserve">sākotnējās </w:t>
      </w:r>
      <w:r w:rsidR="00C84F92">
        <w:t>profesionālās izglītības</w:t>
      </w:r>
      <w:r>
        <w:t xml:space="preserve"> </w:t>
      </w:r>
      <w:r w:rsidRPr="007F5740">
        <w:t xml:space="preserve">vai </w:t>
      </w:r>
      <w:r w:rsidRPr="00EE7429">
        <w:rPr>
          <w:color w:val="000000"/>
          <w:shd w:val="clear" w:color="auto" w:fill="F8F8F8"/>
        </w:rPr>
        <w:t>tālākā</w:t>
      </w:r>
      <w:r>
        <w:rPr>
          <w:color w:val="000000"/>
          <w:shd w:val="clear" w:color="auto" w:fill="F8F8F8"/>
        </w:rPr>
        <w:t>s</w:t>
      </w:r>
      <w:r w:rsidRPr="00EE7429">
        <w:rPr>
          <w:color w:val="000000"/>
          <w:shd w:val="clear" w:color="auto" w:fill="F8F8F8"/>
        </w:rPr>
        <w:t xml:space="preserve"> profesionālā</w:t>
      </w:r>
      <w:r>
        <w:rPr>
          <w:color w:val="000000"/>
          <w:shd w:val="clear" w:color="auto" w:fill="F8F8F8"/>
        </w:rPr>
        <w:t>s</w:t>
      </w:r>
      <w:r w:rsidRPr="00EE7429">
        <w:rPr>
          <w:color w:val="000000"/>
          <w:shd w:val="clear" w:color="auto" w:fill="F8F8F8"/>
        </w:rPr>
        <w:t xml:space="preserve"> izglītība</w:t>
      </w:r>
      <w:r>
        <w:rPr>
          <w:color w:val="000000"/>
          <w:shd w:val="clear" w:color="auto" w:fill="F8F8F8"/>
        </w:rPr>
        <w:t>s</w:t>
      </w:r>
      <w:r w:rsidRPr="007F5740">
        <w:t xml:space="preserve"> kursu</w:t>
      </w:r>
      <w:r w:rsidR="00BE2EA5">
        <w:t xml:space="preserve"> vai moduli</w:t>
      </w:r>
      <w:r w:rsidRPr="007F5740">
        <w:t xml:space="preserve">. </w:t>
      </w:r>
      <w:r w:rsidR="00C84F92">
        <w:t>K</w:t>
      </w:r>
      <w:r w:rsidRPr="007F5740">
        <w:t>valificētu darbinieku un profesionāļu pārrobežu mobilitāte</w:t>
      </w:r>
      <w:r w:rsidR="00C84F92">
        <w:t xml:space="preserve"> palīdzēs </w:t>
      </w:r>
      <w:r w:rsidR="00A36940">
        <w:t>nodrošināt</w:t>
      </w:r>
      <w:r w:rsidRPr="007F5740">
        <w:t xml:space="preserve"> </w:t>
      </w:r>
      <w:r w:rsidR="00C84F92">
        <w:t>darba tirgus pieprasījuma un</w:t>
      </w:r>
      <w:r w:rsidR="00C84F92" w:rsidRPr="007F5740">
        <w:t xml:space="preserve"> </w:t>
      </w:r>
      <w:r w:rsidRPr="007F5740">
        <w:t xml:space="preserve">piedāvājuma </w:t>
      </w:r>
      <w:r>
        <w:t>atbilstību.</w:t>
      </w:r>
      <w:r w:rsidR="008F7DD0">
        <w:t xml:space="preserve"> </w:t>
      </w:r>
    </w:p>
    <w:p w14:paraId="6C3A1483" w14:textId="77777777" w:rsidR="008F7DD0" w:rsidRDefault="00BA5D8C" w:rsidP="00AD1B9F">
      <w:pPr>
        <w:ind w:firstLine="720"/>
        <w:jc w:val="both"/>
      </w:pPr>
      <w:r>
        <w:t>Diskusiju dokumentā tiek uzsvērts, ka Eiropai starptautiskā mērogā jākļūst redzamai kā kopīgai profesionālās izglītības telpai un atzītam “zīmolam”.</w:t>
      </w:r>
    </w:p>
    <w:p w14:paraId="0B31CE45" w14:textId="77777777" w:rsidR="00C84F92" w:rsidRDefault="00C84F92" w:rsidP="00AD1B9F">
      <w:pPr>
        <w:ind w:firstLine="720"/>
        <w:jc w:val="both"/>
      </w:pPr>
    </w:p>
    <w:p w14:paraId="10C2D71B" w14:textId="77777777" w:rsidR="00230C52" w:rsidRPr="00BA5D8C" w:rsidRDefault="00BA5D8C" w:rsidP="00BA5D8C">
      <w:pPr>
        <w:ind w:firstLine="720"/>
        <w:rPr>
          <w:b/>
          <w:color w:val="000000"/>
          <w:u w:val="single"/>
          <w:shd w:val="clear" w:color="auto" w:fill="FFFFFF"/>
        </w:rPr>
      </w:pPr>
      <w:r w:rsidRPr="00BA5D8C">
        <w:rPr>
          <w:b/>
          <w:u w:val="single"/>
        </w:rPr>
        <w:t xml:space="preserve">Diskusijai ir izvirzīti </w:t>
      </w:r>
      <w:r w:rsidR="007F5740" w:rsidRPr="00BA5D8C">
        <w:rPr>
          <w:b/>
          <w:color w:val="000000"/>
          <w:u w:val="single"/>
          <w:shd w:val="clear" w:color="auto" w:fill="FFFFFF"/>
        </w:rPr>
        <w:t>div</w:t>
      </w:r>
      <w:r w:rsidRPr="00BA5D8C">
        <w:rPr>
          <w:b/>
          <w:color w:val="000000"/>
          <w:u w:val="single"/>
          <w:shd w:val="clear" w:color="auto" w:fill="FFFFFF"/>
        </w:rPr>
        <w:t>i</w:t>
      </w:r>
      <w:r w:rsidR="007F5740" w:rsidRPr="00BA5D8C">
        <w:rPr>
          <w:b/>
          <w:color w:val="000000"/>
          <w:u w:val="single"/>
          <w:shd w:val="clear" w:color="auto" w:fill="FFFFFF"/>
        </w:rPr>
        <w:t xml:space="preserve"> </w:t>
      </w:r>
      <w:r w:rsidRPr="00BA5D8C">
        <w:rPr>
          <w:b/>
          <w:color w:val="000000"/>
          <w:u w:val="single"/>
          <w:shd w:val="clear" w:color="auto" w:fill="FFFFFF"/>
        </w:rPr>
        <w:t>jautājumi</w:t>
      </w:r>
      <w:r w:rsidR="007F5740" w:rsidRPr="00BA5D8C">
        <w:rPr>
          <w:b/>
          <w:color w:val="000000"/>
          <w:u w:val="single"/>
          <w:shd w:val="clear" w:color="auto" w:fill="FFFFFF"/>
        </w:rPr>
        <w:t>:</w:t>
      </w:r>
    </w:p>
    <w:p w14:paraId="1DC2D677" w14:textId="77777777" w:rsidR="00B92618" w:rsidRPr="00BA5D8C" w:rsidRDefault="00B92618" w:rsidP="00725C3B">
      <w:pPr>
        <w:jc w:val="both"/>
        <w:rPr>
          <w:b/>
          <w:color w:val="000000"/>
          <w:shd w:val="clear" w:color="auto" w:fill="FFFFFF"/>
        </w:rPr>
      </w:pPr>
      <w:r w:rsidRPr="00BA5D8C">
        <w:rPr>
          <w:b/>
          <w:color w:val="000000"/>
          <w:shd w:val="clear" w:color="auto" w:fill="FFFFFF"/>
        </w:rPr>
        <w:t>1.</w:t>
      </w:r>
      <w:r w:rsidR="00BA5D8C" w:rsidRPr="00BA5D8C">
        <w:rPr>
          <w:b/>
          <w:color w:val="000000"/>
          <w:shd w:val="clear" w:color="auto" w:fill="FFFFFF"/>
        </w:rPr>
        <w:t> </w:t>
      </w:r>
      <w:r w:rsidRPr="00BA5D8C">
        <w:rPr>
          <w:b/>
          <w:color w:val="000000"/>
          <w:shd w:val="clear" w:color="auto" w:fill="FFFFFF"/>
        </w:rPr>
        <w:t xml:space="preserve">Kādi, jūsuprāt, ir </w:t>
      </w:r>
      <w:r w:rsidR="00BA5D8C" w:rsidRPr="00BA5D8C">
        <w:rPr>
          <w:b/>
          <w:color w:val="000000"/>
          <w:shd w:val="clear" w:color="auto" w:fill="FFFFFF"/>
        </w:rPr>
        <w:t xml:space="preserve">nākotnē dzīvotspējīgas </w:t>
      </w:r>
      <w:r w:rsidRPr="00BA5D8C">
        <w:rPr>
          <w:b/>
          <w:color w:val="000000"/>
          <w:shd w:val="clear" w:color="auto" w:fill="FFFFFF"/>
        </w:rPr>
        <w:t>profesionālās izglītības galvenie mērķi?</w:t>
      </w:r>
    </w:p>
    <w:p w14:paraId="56AA5AC9" w14:textId="77777777" w:rsidR="00B92618" w:rsidRPr="00BA5D8C" w:rsidRDefault="00B92618" w:rsidP="00725C3B">
      <w:pPr>
        <w:jc w:val="both"/>
        <w:rPr>
          <w:b/>
          <w:color w:val="000000"/>
          <w:shd w:val="clear" w:color="auto" w:fill="FFFFFF"/>
        </w:rPr>
      </w:pPr>
      <w:r w:rsidRPr="00BA5D8C">
        <w:rPr>
          <w:b/>
          <w:color w:val="000000"/>
          <w:shd w:val="clear" w:color="auto" w:fill="FFFFFF"/>
        </w:rPr>
        <w:t>2.</w:t>
      </w:r>
      <w:r w:rsidR="00BA5D8C" w:rsidRPr="00BA5D8C">
        <w:rPr>
          <w:b/>
          <w:color w:val="000000"/>
          <w:shd w:val="clear" w:color="auto" w:fill="FFFFFF"/>
        </w:rPr>
        <w:t> </w:t>
      </w:r>
      <w:r w:rsidRPr="00BA5D8C">
        <w:rPr>
          <w:b/>
          <w:color w:val="000000"/>
          <w:shd w:val="clear" w:color="auto" w:fill="FFFFFF"/>
        </w:rPr>
        <w:t xml:space="preserve">Cik lielā mērā </w:t>
      </w:r>
      <w:proofErr w:type="spellStart"/>
      <w:r w:rsidRPr="00BA5D8C">
        <w:rPr>
          <w:b/>
          <w:color w:val="000000"/>
          <w:shd w:val="clear" w:color="auto" w:fill="FFFFFF"/>
        </w:rPr>
        <w:t>digitaizācija</w:t>
      </w:r>
      <w:proofErr w:type="spellEnd"/>
      <w:r w:rsidRPr="00BA5D8C">
        <w:rPr>
          <w:b/>
          <w:color w:val="000000"/>
          <w:shd w:val="clear" w:color="auto" w:fill="FFFFFF"/>
        </w:rPr>
        <w:t xml:space="preserve"> var veicināt profesionālās izglītības pievilcību un ilgtspēju?</w:t>
      </w:r>
    </w:p>
    <w:p w14:paraId="6069BCC4" w14:textId="77777777" w:rsidR="007F5740" w:rsidRDefault="007F5740" w:rsidP="00AD1B9F">
      <w:pPr>
        <w:ind w:firstLine="426"/>
        <w:rPr>
          <w:color w:val="000000"/>
          <w:shd w:val="clear" w:color="auto" w:fill="FFFFFF"/>
        </w:rPr>
      </w:pPr>
    </w:p>
    <w:p w14:paraId="537B8CAF" w14:textId="77777777" w:rsidR="00B92618" w:rsidRDefault="00725C3B" w:rsidP="00BA5D8C">
      <w:pPr>
        <w:ind w:firstLine="720"/>
        <w:rPr>
          <w:b/>
          <w:color w:val="000000"/>
          <w:u w:val="single"/>
          <w:shd w:val="clear" w:color="auto" w:fill="FFFFFF"/>
        </w:rPr>
      </w:pPr>
      <w:r>
        <w:rPr>
          <w:b/>
          <w:color w:val="000000"/>
          <w:u w:val="single"/>
          <w:shd w:val="clear" w:color="auto" w:fill="FFFFFF"/>
        </w:rPr>
        <w:t>A</w:t>
      </w:r>
      <w:r w:rsidR="00BA5D8C">
        <w:rPr>
          <w:b/>
          <w:color w:val="000000"/>
          <w:u w:val="single"/>
          <w:shd w:val="clear" w:color="auto" w:fill="FFFFFF"/>
        </w:rPr>
        <w:t>tbildes uz diskusijas jautājumiem:</w:t>
      </w:r>
    </w:p>
    <w:p w14:paraId="45D0FB7A" w14:textId="77777777" w:rsidR="007F5740" w:rsidRPr="00725C3B" w:rsidRDefault="007F5740" w:rsidP="00725C3B">
      <w:pPr>
        <w:ind w:firstLine="720"/>
        <w:jc w:val="both"/>
        <w:rPr>
          <w:b/>
          <w:color w:val="000000"/>
          <w:shd w:val="clear" w:color="auto" w:fill="FFFFFF"/>
        </w:rPr>
      </w:pPr>
      <w:r w:rsidRPr="00725C3B">
        <w:rPr>
          <w:b/>
          <w:color w:val="000000"/>
          <w:shd w:val="clear" w:color="auto" w:fill="FFFFFF"/>
        </w:rPr>
        <w:t>1.Kādi, jūsuprāt,</w:t>
      </w:r>
      <w:r w:rsidR="00D63311" w:rsidRPr="00725C3B">
        <w:rPr>
          <w:b/>
          <w:color w:val="000000"/>
          <w:shd w:val="clear" w:color="auto" w:fill="FFFFFF"/>
        </w:rPr>
        <w:t xml:space="preserve"> ir nākotn</w:t>
      </w:r>
      <w:r w:rsidR="00725C3B">
        <w:rPr>
          <w:b/>
          <w:color w:val="000000"/>
          <w:shd w:val="clear" w:color="auto" w:fill="FFFFFF"/>
        </w:rPr>
        <w:t>ē dzīvotspējīgas</w:t>
      </w:r>
      <w:r w:rsidRPr="00725C3B">
        <w:rPr>
          <w:b/>
          <w:color w:val="000000"/>
          <w:shd w:val="clear" w:color="auto" w:fill="FFFFFF"/>
        </w:rPr>
        <w:t xml:space="preserve"> profesionāl</w:t>
      </w:r>
      <w:r w:rsidR="00D63311" w:rsidRPr="00725C3B">
        <w:rPr>
          <w:b/>
          <w:color w:val="000000"/>
          <w:shd w:val="clear" w:color="auto" w:fill="FFFFFF"/>
        </w:rPr>
        <w:t>ā</w:t>
      </w:r>
      <w:r w:rsidRPr="00725C3B">
        <w:rPr>
          <w:b/>
          <w:color w:val="000000"/>
          <w:shd w:val="clear" w:color="auto" w:fill="FFFFFF"/>
        </w:rPr>
        <w:t xml:space="preserve">s izglītības </w:t>
      </w:r>
      <w:r w:rsidR="00D63311" w:rsidRPr="00725C3B">
        <w:rPr>
          <w:b/>
          <w:color w:val="000000"/>
          <w:shd w:val="clear" w:color="auto" w:fill="FFFFFF"/>
        </w:rPr>
        <w:t xml:space="preserve">galvenie </w:t>
      </w:r>
      <w:r w:rsidRPr="00725C3B">
        <w:rPr>
          <w:b/>
          <w:color w:val="000000"/>
          <w:shd w:val="clear" w:color="auto" w:fill="FFFFFF"/>
        </w:rPr>
        <w:t>mērķ</w:t>
      </w:r>
      <w:r w:rsidR="00D63311" w:rsidRPr="00725C3B">
        <w:rPr>
          <w:b/>
          <w:color w:val="000000"/>
          <w:shd w:val="clear" w:color="auto" w:fill="FFFFFF"/>
        </w:rPr>
        <w:t>i</w:t>
      </w:r>
      <w:r w:rsidRPr="00725C3B">
        <w:rPr>
          <w:b/>
          <w:color w:val="000000"/>
          <w:shd w:val="clear" w:color="auto" w:fill="FFFFFF"/>
        </w:rPr>
        <w:t>?</w:t>
      </w:r>
    </w:p>
    <w:p w14:paraId="7D4C525B" w14:textId="77777777" w:rsidR="00B92618" w:rsidRPr="00A90975" w:rsidRDefault="00B92618" w:rsidP="00725C3B">
      <w:pPr>
        <w:ind w:right="-1" w:firstLine="720"/>
        <w:jc w:val="both"/>
      </w:pPr>
      <w:r w:rsidRPr="00957D72">
        <w:t xml:space="preserve">Izglītība ir būtisks resurss indivīda un </w:t>
      </w:r>
      <w:r w:rsidR="00571503" w:rsidRPr="00957D72">
        <w:t>valsts kopējai attīstībai</w:t>
      </w:r>
      <w:r w:rsidR="00725C3B">
        <w:t>. N</w:t>
      </w:r>
      <w:r w:rsidRPr="00957D72">
        <w:t xml:space="preserve">ākotnes izglītības izaicinājumu aspektā tas liek </w:t>
      </w:r>
      <w:r w:rsidRPr="00A90975">
        <w:t xml:space="preserve">risināt trīs centrālus dzīves aspektus: vispārējo, kas attiecas uz personības un tās potenciāla attīstību, spēju novērtēt tās sabiedrības kultūru, kurai indivīds pieder, kā arī izdarīt izvēles par savas dzīves virzienu; pilsonisko, kas aptver indivīda iesaisti sabiedrības un politiskos procesos; kā arī profesionālo, kas koncentrējas uz indivīda spēju piedalīties ekonomiskās aktivitātēs kā darba devējam vai darba ņēmējam.  </w:t>
      </w:r>
    </w:p>
    <w:p w14:paraId="7400617F" w14:textId="77777777" w:rsidR="00B92618" w:rsidRPr="00A90975" w:rsidRDefault="00B92618" w:rsidP="00725C3B">
      <w:pPr>
        <w:ind w:firstLine="720"/>
        <w:jc w:val="both"/>
      </w:pPr>
      <w:r w:rsidRPr="00A90975">
        <w:t xml:space="preserve">Latvijas izglītības attīstības </w:t>
      </w:r>
      <w:proofErr w:type="spellStart"/>
      <w:r w:rsidRPr="00A90975">
        <w:t>virsmērķis</w:t>
      </w:r>
      <w:proofErr w:type="spellEnd"/>
      <w:r w:rsidRPr="00A90975">
        <w:t xml:space="preserve"> 2021.-2027.gadam ir nodrošināt kvalitatīvas izglītības iespējas visiem Latvijas iedzīvotājiem, lai veicinātu viņu potenciāla attīstību un īstenošanu visa mūža garumā un lai veidotu viņu spēju mainīties un atbildīgi vadīt pastāvīgās pārmaiņas sabiedrībā un tautsaimniecībā.</w:t>
      </w:r>
    </w:p>
    <w:p w14:paraId="4DA92977" w14:textId="3DA751F5" w:rsidR="00571503" w:rsidRPr="00A90975" w:rsidRDefault="00571503" w:rsidP="00725C3B">
      <w:pPr>
        <w:ind w:right="-1" w:firstLine="720"/>
        <w:jc w:val="both"/>
      </w:pPr>
      <w:r w:rsidRPr="00A90975">
        <w:t>Pēdējās desmitgades sasniegumi Latvijas profesionālo izglītību ir ievadījuši jaunā kvalitātes pakāpē ar attīstītu materiālo un cilvēkresursu nodrošinājumu, taču C</w:t>
      </w:r>
      <w:r w:rsidR="00725C3B" w:rsidRPr="00A90975">
        <w:t>ovid</w:t>
      </w:r>
      <w:r w:rsidRPr="00A90975">
        <w:t>-19 izraisīto seku rezultātā arī profesionālai izglītībai papildus jāpielāgojas nākotnes izaicinājumiem.</w:t>
      </w:r>
      <w:r w:rsidR="00C61B80">
        <w:t xml:space="preserve"> Covid-19 k</w:t>
      </w:r>
      <w:r w:rsidRPr="00A90975">
        <w:t xml:space="preserve">rīzes laikā gūtās atziņas liek domāt, ka prioritārs nākotnes uzdevums ir strādāt ar domāšanas paradumu maiņu, turpinot pārskatīt ne vien dziļi iesakņojušos stereotipus par profesionālās izglītības vietu izglītības sistēmā un valstī kopumā, bet arī par to, kādā veidā organizējams nākotnes izglītības process visos līmeņos, tai skaitā publiskajai pārvaldei. </w:t>
      </w:r>
    </w:p>
    <w:p w14:paraId="6DA89C76" w14:textId="77777777" w:rsidR="00571503" w:rsidRPr="00A90975" w:rsidRDefault="00957D72" w:rsidP="00725C3B">
      <w:pPr>
        <w:ind w:right="-1" w:firstLine="720"/>
        <w:jc w:val="both"/>
      </w:pPr>
      <w:r w:rsidRPr="00A90975">
        <w:t>Latvija uzsver, ka š</w:t>
      </w:r>
      <w:r w:rsidR="00571503" w:rsidRPr="00A90975">
        <w:t xml:space="preserve">obrīd ir labvēlīgs laiks jaunu pieeju stiprināšanai, jo ir izveidojusies </w:t>
      </w:r>
      <w:proofErr w:type="spellStart"/>
      <w:r w:rsidR="00571503" w:rsidRPr="00A90975">
        <w:t>robežsituācija</w:t>
      </w:r>
      <w:proofErr w:type="spellEnd"/>
      <w:r w:rsidR="00571503" w:rsidRPr="00A90975">
        <w:t xml:space="preserve">. </w:t>
      </w:r>
      <w:r w:rsidR="003B3590" w:rsidRPr="00A90975">
        <w:t>Gan C</w:t>
      </w:r>
      <w:r w:rsidR="00725C3B" w:rsidRPr="00A90975">
        <w:t>ovid</w:t>
      </w:r>
      <w:r w:rsidR="003B3590" w:rsidRPr="00A90975">
        <w:t>-19 izraisītās krīzes seku pārvarēšanai, gan n</w:t>
      </w:r>
      <w:r w:rsidR="00571503" w:rsidRPr="00A90975">
        <w:t xml:space="preserve">oslēdzoties iepriekšējam politikas un finanšu periodam, kad, ciešā sasaistē ar konceptuāliem izglītības politikas un attīstības dokumentiem, Latvijā un visā Eiropā notiek jaunā daudzgadu budžeta plānošana, </w:t>
      </w:r>
      <w:r w:rsidR="003B3590" w:rsidRPr="00A90975">
        <w:t>izgaismojas</w:t>
      </w:r>
      <w:r w:rsidR="00571503" w:rsidRPr="00A90975">
        <w:t xml:space="preserve"> </w:t>
      </w:r>
      <w:r w:rsidR="003B3590" w:rsidRPr="00A90975">
        <w:t>jaunie</w:t>
      </w:r>
      <w:r w:rsidR="00571503" w:rsidRPr="00A90975">
        <w:t xml:space="preserve"> politik</w:t>
      </w:r>
      <w:r w:rsidR="003B3590" w:rsidRPr="00A90975">
        <w:t>u</w:t>
      </w:r>
      <w:r w:rsidR="00571503" w:rsidRPr="00A90975">
        <w:t xml:space="preserve"> </w:t>
      </w:r>
      <w:r w:rsidR="003B3590" w:rsidRPr="00A90975">
        <w:t xml:space="preserve">virzieni </w:t>
      </w:r>
      <w:r w:rsidR="00725C3B" w:rsidRPr="00A90975">
        <w:t>–</w:t>
      </w:r>
      <w:r w:rsidR="003B3590" w:rsidRPr="00A90975">
        <w:t xml:space="preserve"> </w:t>
      </w:r>
      <w:r w:rsidR="00571503" w:rsidRPr="00A90975">
        <w:t xml:space="preserve">izcilība, inovācija, </w:t>
      </w:r>
      <w:proofErr w:type="spellStart"/>
      <w:r w:rsidR="00571503" w:rsidRPr="00A90975">
        <w:t>iekļautība</w:t>
      </w:r>
      <w:proofErr w:type="spellEnd"/>
      <w:r w:rsidR="00571503" w:rsidRPr="00A90975">
        <w:t xml:space="preserve">, prasmes, </w:t>
      </w:r>
      <w:proofErr w:type="spellStart"/>
      <w:r w:rsidR="00571503" w:rsidRPr="00A90975">
        <w:t>digitalizācija</w:t>
      </w:r>
      <w:proofErr w:type="spellEnd"/>
      <w:r w:rsidR="00571503" w:rsidRPr="00A90975">
        <w:t xml:space="preserve">, izglītības un nodarbinātības procesu sasaiste, zaļā ekonomika, ilgtspēja, elastība, mobilitāte, </w:t>
      </w:r>
      <w:proofErr w:type="spellStart"/>
      <w:r w:rsidR="00571503" w:rsidRPr="00A90975">
        <w:t>mūžilga</w:t>
      </w:r>
      <w:proofErr w:type="spellEnd"/>
      <w:r w:rsidR="00571503" w:rsidRPr="00A90975">
        <w:t xml:space="preserve"> un </w:t>
      </w:r>
      <w:proofErr w:type="spellStart"/>
      <w:r w:rsidR="00571503" w:rsidRPr="00A90975">
        <w:t>mūžplaša</w:t>
      </w:r>
      <w:proofErr w:type="spellEnd"/>
      <w:r w:rsidR="00571503" w:rsidRPr="00A90975">
        <w:t xml:space="preserve"> izglītība un karjeras attīstība, kā arī tīklošanās un izglītības procesu internacionalizācija. </w:t>
      </w:r>
    </w:p>
    <w:p w14:paraId="788739B9" w14:textId="77777777" w:rsidR="00571503" w:rsidRPr="00A90975" w:rsidRDefault="00571503" w:rsidP="00725C3B">
      <w:pPr>
        <w:ind w:right="-1" w:firstLine="720"/>
        <w:jc w:val="both"/>
      </w:pPr>
      <w:r w:rsidRPr="00A90975">
        <w:t>Tādējādi</w:t>
      </w:r>
      <w:r w:rsidR="003B3590" w:rsidRPr="00A90975">
        <w:t xml:space="preserve">, Latvija </w:t>
      </w:r>
      <w:r w:rsidRPr="00A90975">
        <w:t>atbalst</w:t>
      </w:r>
      <w:r w:rsidR="003B3590" w:rsidRPr="00A90975">
        <w:t>a</w:t>
      </w:r>
      <w:r w:rsidRPr="00A90975">
        <w:t xml:space="preserve"> topo</w:t>
      </w:r>
      <w:r w:rsidR="003B3590" w:rsidRPr="00A90975">
        <w:t>šās Osnabri</w:t>
      </w:r>
      <w:r w:rsidRPr="00A90975">
        <w:t>kas deklarācijas tēzes par ilgtspēju gan nacionālā, gan Eiropas līmenī, kur ilg</w:t>
      </w:r>
      <w:r w:rsidR="003B3590" w:rsidRPr="00A90975">
        <w:t xml:space="preserve">tspējas </w:t>
      </w:r>
      <w:r w:rsidRPr="00A90975">
        <w:t xml:space="preserve">kontekstā dokumentā īpaši uzsvērti savstarpējas sadarbības un palīdzības aspekti, </w:t>
      </w:r>
      <w:r w:rsidR="003B3590" w:rsidRPr="00A90975">
        <w:t xml:space="preserve">kur </w:t>
      </w:r>
      <w:r w:rsidRPr="00A90975">
        <w:t>profesionālās izglītības īstenotāji</w:t>
      </w:r>
      <w:r w:rsidR="003B3590" w:rsidRPr="00A90975">
        <w:t xml:space="preserve"> </w:t>
      </w:r>
      <w:r w:rsidRPr="00A90975">
        <w:t xml:space="preserve">spēj efektīvi darboties ne tikai dinamiskā izglītības un nodarbinātības vidē, bet arī gudri un jēgpilni </w:t>
      </w:r>
      <w:r w:rsidR="003B3590" w:rsidRPr="00A90975">
        <w:t>pielāgoties dažādām situācijām.</w:t>
      </w:r>
      <w:r w:rsidRPr="00A90975">
        <w:t xml:space="preserve"> Latvijā tas uzskatāmi pierādījās </w:t>
      </w:r>
      <w:r w:rsidR="003B3590" w:rsidRPr="00A90975">
        <w:t>C</w:t>
      </w:r>
      <w:r w:rsidR="00725C3B" w:rsidRPr="00A90975">
        <w:t>ovid</w:t>
      </w:r>
      <w:r w:rsidR="003B3590" w:rsidRPr="00A90975">
        <w:t xml:space="preserve">-19 </w:t>
      </w:r>
      <w:r w:rsidRPr="00A90975">
        <w:t xml:space="preserve">krīzes laikā, kad </w:t>
      </w:r>
      <w:r w:rsidR="003B3590" w:rsidRPr="00A90975">
        <w:t>Izglītības un zinātnes ministrija</w:t>
      </w:r>
      <w:r w:rsidRPr="00A90975">
        <w:t xml:space="preserve"> veica visus nepieciešamos pasākumus attālinātu mācību nodrošināšanai, taču līdztekus tam attīstījās strauja un efektīva horizontālā sadarbība starp izglītības iestādēm un citām iesaistītajām pusēm, kas operatīvi sniedza savstarpēju palīdzību un dalījās ar labo praksi, lai nodrošinātu digitālās pieejās balstītu jauna veida izglītība īstenošanas procesu. </w:t>
      </w:r>
    </w:p>
    <w:p w14:paraId="76BE6CE8" w14:textId="77777777" w:rsidR="00571503" w:rsidRPr="00A90975" w:rsidRDefault="00571503" w:rsidP="00725C3B">
      <w:pPr>
        <w:ind w:right="-1" w:firstLine="720"/>
        <w:jc w:val="both"/>
      </w:pPr>
      <w:r w:rsidRPr="00A90975">
        <w:t xml:space="preserve">Tādējādi Latvijas pieredze liecina, ka nākotnes profesionālā izglītība ir vienlīdz balstāma gan gudri izvirzītos nākotnes mērķos, gan jaunā veidā īstenotā vertikālā un jo īpaši </w:t>
      </w:r>
      <w:r w:rsidRPr="00A90975">
        <w:lastRenderedPageBreak/>
        <w:t>horizontālā sadarbībā un savstarpējā atbalstā, kas kalpos kā priekšnosacījums nākotnes mērķu sasniegšanai.</w:t>
      </w:r>
    </w:p>
    <w:p w14:paraId="0265067B" w14:textId="77777777" w:rsidR="00571503" w:rsidRPr="00A90975" w:rsidRDefault="00571503" w:rsidP="00725C3B">
      <w:pPr>
        <w:ind w:right="-1" w:firstLine="720"/>
        <w:jc w:val="both"/>
      </w:pPr>
      <w:r w:rsidRPr="00A90975">
        <w:t>Nākotnes profesionālās izglītības kontekstā</w:t>
      </w:r>
      <w:r w:rsidR="003B3590" w:rsidRPr="00A90975">
        <w:t>, Latvija</w:t>
      </w:r>
      <w:r w:rsidRPr="00A90975">
        <w:t xml:space="preserve"> īpaši uzsver mācīšanās mācīties vērtīb</w:t>
      </w:r>
      <w:r w:rsidR="003B3590" w:rsidRPr="00A90975">
        <w:t>u</w:t>
      </w:r>
      <w:r w:rsidRPr="00A90975">
        <w:t>, tehnoloģi</w:t>
      </w:r>
      <w:r w:rsidR="003B3590" w:rsidRPr="00A90975">
        <w:t>ju un digitālo prasmju attīstību</w:t>
      </w:r>
      <w:r w:rsidRPr="00A90975">
        <w:t>, efektīvāk</w:t>
      </w:r>
      <w:r w:rsidR="003B3590" w:rsidRPr="00A90975">
        <w:t>u</w:t>
      </w:r>
      <w:r w:rsidR="00725C3B" w:rsidRPr="00A90975">
        <w:t xml:space="preserve"> izglītības un</w:t>
      </w:r>
      <w:r w:rsidRPr="00A90975">
        <w:t xml:space="preserve"> tautsaimniecības sadarbīb</w:t>
      </w:r>
      <w:r w:rsidR="003B3590" w:rsidRPr="00A90975">
        <w:t>u</w:t>
      </w:r>
      <w:r w:rsidRPr="00A90975">
        <w:t xml:space="preserve"> ar padziļinātu izpratni par izmaiņām nodarbinātības struktūrā, personalizēta pieeja, izglītības sistēmas </w:t>
      </w:r>
      <w:proofErr w:type="spellStart"/>
      <w:r w:rsidRPr="00A90975">
        <w:t>atvērtīb</w:t>
      </w:r>
      <w:r w:rsidR="003B3590" w:rsidRPr="00A90975">
        <w:t>u</w:t>
      </w:r>
      <w:proofErr w:type="spellEnd"/>
      <w:r w:rsidRPr="00A90975">
        <w:t xml:space="preserve"> visām mērķa grupām, </w:t>
      </w:r>
      <w:proofErr w:type="spellStart"/>
      <w:r w:rsidRPr="00A90975">
        <w:t>starpdisciplinaritāt</w:t>
      </w:r>
      <w:r w:rsidR="003B3590" w:rsidRPr="00A90975">
        <w:t>i</w:t>
      </w:r>
      <w:proofErr w:type="spellEnd"/>
      <w:r w:rsidR="00CD76BE" w:rsidRPr="00A90975">
        <w:t>.</w:t>
      </w:r>
    </w:p>
    <w:p w14:paraId="78B65C72" w14:textId="77777777" w:rsidR="00571503" w:rsidRPr="00A90975" w:rsidRDefault="000177A7" w:rsidP="000177A7">
      <w:pPr>
        <w:ind w:right="-1" w:firstLine="720"/>
        <w:jc w:val="both"/>
      </w:pPr>
      <w:r w:rsidRPr="00A90975">
        <w:t>Latvija uzsver internacionalizācijas nozīmi</w:t>
      </w:r>
      <w:r w:rsidR="00571503" w:rsidRPr="00A90975">
        <w:t xml:space="preserve"> nākotnes profesionāl</w:t>
      </w:r>
      <w:r w:rsidRPr="00A90975">
        <w:t xml:space="preserve">ās izglītības attīstībā, </w:t>
      </w:r>
      <w:r w:rsidR="003B3590" w:rsidRPr="00A90975">
        <w:t xml:space="preserve"> </w:t>
      </w:r>
      <w:r w:rsidRPr="00A90975">
        <w:t xml:space="preserve">tai skaitā, </w:t>
      </w:r>
      <w:r w:rsidR="00571503" w:rsidRPr="00A90975">
        <w:t>labas prakses pārņemšanu un reģionāl</w:t>
      </w:r>
      <w:r w:rsidRPr="00A90975">
        <w:t>o</w:t>
      </w:r>
      <w:r w:rsidR="00571503" w:rsidRPr="00A90975">
        <w:t xml:space="preserve"> sadarbīb</w:t>
      </w:r>
      <w:r w:rsidRPr="00A90975">
        <w:t>u</w:t>
      </w:r>
      <w:r w:rsidR="00571503" w:rsidRPr="00A90975">
        <w:t>. Latvijas līdzšinējā pieredze Baltijas valstu sadarbībā profesionālajā izglītībā ir ļāvusi gūt pirmos panākumus kopēju Baltijas pieeju īstenošanā</w:t>
      </w:r>
      <w:r w:rsidRPr="00A90975">
        <w:t>. I</w:t>
      </w:r>
      <w:r w:rsidR="003B3590" w:rsidRPr="00A90975">
        <w:t xml:space="preserve">r panākta vienošanās </w:t>
      </w:r>
      <w:r w:rsidR="00571503" w:rsidRPr="00A90975">
        <w:t>par kopēju Baltijas valstu darba vidē balstītu mācību vadītāju kompetences profil</w:t>
      </w:r>
      <w:r w:rsidRPr="00A90975">
        <w:t>u</w:t>
      </w:r>
      <w:r w:rsidR="00571503" w:rsidRPr="00A90975">
        <w:t>, kas veicinās vienotu izpratni par kvalitāti darba vidē balstītu mācību īstenošanā. Tas padarīs kvalitatīvāku izglītojamo un mācībspēku mobilitāti Baltijas reģionā un sniegs</w:t>
      </w:r>
      <w:r w:rsidRPr="00A90975">
        <w:t xml:space="preserve"> ieguldījumu</w:t>
      </w:r>
      <w:r w:rsidR="00571503" w:rsidRPr="00A90975">
        <w:t xml:space="preserve"> nākotnes starpvalstu sadarbības modeļu un vienotu pieeju attīstībā kopējās Eiropas izglītības telpas kontekstā. </w:t>
      </w:r>
    </w:p>
    <w:p w14:paraId="0705715D" w14:textId="77777777" w:rsidR="00571503" w:rsidRPr="003B3590" w:rsidRDefault="00957D72" w:rsidP="000177A7">
      <w:pPr>
        <w:ind w:right="-1" w:firstLine="720"/>
        <w:jc w:val="both"/>
        <w:rPr>
          <w:rFonts w:ascii="Arial" w:eastAsia="Arial" w:hAnsi="Arial" w:cs="Arial"/>
        </w:rPr>
      </w:pPr>
      <w:r w:rsidRPr="00A90975">
        <w:t>Latvija atbalsta i</w:t>
      </w:r>
      <w:r w:rsidR="00571503" w:rsidRPr="00A90975">
        <w:t>ekļaujošas un izcilību veicinošas pr</w:t>
      </w:r>
      <w:r w:rsidR="000177A7" w:rsidRPr="00A90975">
        <w:t>ofesionālās izglītības attīstību</w:t>
      </w:r>
      <w:r w:rsidRPr="00A90975">
        <w:t xml:space="preserve">, </w:t>
      </w:r>
      <w:r w:rsidR="000177A7" w:rsidRPr="00A90975">
        <w:t>īstenojot inovācijas</w:t>
      </w:r>
      <w:r w:rsidR="00571503" w:rsidRPr="00A90975">
        <w:t xml:space="preserve">, </w:t>
      </w:r>
      <w:r w:rsidR="000177A7" w:rsidRPr="00A90975">
        <w:t xml:space="preserve">sekmējot </w:t>
      </w:r>
      <w:r w:rsidR="00571503" w:rsidRPr="00A90975">
        <w:t xml:space="preserve">zaļo domāšanu, ciešu sadarbību starp profesionālās izglītības, augstākās izglītības iestādēm un uzņēmumiem, veidojot biznesa inkubatorus, mācību uzņēmumus, attīstot </w:t>
      </w:r>
      <w:proofErr w:type="spellStart"/>
      <w:r w:rsidR="00571503" w:rsidRPr="00A90975">
        <w:t>uzņēmējspēju</w:t>
      </w:r>
      <w:proofErr w:type="spellEnd"/>
      <w:r w:rsidR="00571503" w:rsidRPr="00A90975">
        <w:t xml:space="preserve"> un uzņēmību</w:t>
      </w:r>
      <w:r w:rsidR="002F3581" w:rsidRPr="00A90975">
        <w:t>, kas</w:t>
      </w:r>
      <w:r w:rsidR="00571503" w:rsidRPr="00A90975">
        <w:t xml:space="preserve"> ļauj profesionālās izglītības sistēmai gatavot ne tikai nākotnes darba ņēmējus, bet arī darba devējus. Sasaistot to ar Eiropas kvalifikāciju </w:t>
      </w:r>
      <w:proofErr w:type="spellStart"/>
      <w:r w:rsidR="00571503" w:rsidRPr="00A90975">
        <w:t>ietvarstruktūras</w:t>
      </w:r>
      <w:proofErr w:type="spellEnd"/>
      <w:r w:rsidR="00571503" w:rsidRPr="00A90975">
        <w:t xml:space="preserve"> (EKI) jautājumiem</w:t>
      </w:r>
      <w:r w:rsidR="00571503" w:rsidRPr="003B3590">
        <w:t xml:space="preserve">, kā īpaši </w:t>
      </w:r>
      <w:r w:rsidR="002F3581">
        <w:t xml:space="preserve">uzsverama ir </w:t>
      </w:r>
      <w:r w:rsidR="00571503" w:rsidRPr="003B3590">
        <w:t xml:space="preserve">augstāka līmeņa (ne terciārās) profesionālās izglītības attīstība, kas </w:t>
      </w:r>
      <w:r w:rsidR="003B3590">
        <w:t xml:space="preserve">nākotnē </w:t>
      </w:r>
      <w:r w:rsidR="00571503" w:rsidRPr="003B3590">
        <w:t xml:space="preserve">ļaus sagatavot tautsaimniecībai nepieciešamos augsti kvalificētus vidēja līmeņa speciālistus un vadītājus. Šobrīd Latvija strādā pie jaunām konceptuālām pieejām augstāka līmeņa - EKI 5.līmenis - profesionālās izglītības attīstībai, un uzskatām to par vienu no prioritārajiem uzdevumiem nākotnes profesionālajai izglītībai. </w:t>
      </w:r>
    </w:p>
    <w:p w14:paraId="76DAAF35" w14:textId="77777777" w:rsidR="00B92618" w:rsidRPr="00D63311" w:rsidRDefault="00B92618" w:rsidP="00676584">
      <w:pPr>
        <w:rPr>
          <w:color w:val="000000"/>
          <w:shd w:val="clear" w:color="auto" w:fill="FFFFFF"/>
        </w:rPr>
      </w:pPr>
    </w:p>
    <w:p w14:paraId="3E808DD3" w14:textId="77777777" w:rsidR="007F5740" w:rsidRPr="00D63311" w:rsidRDefault="007F5740" w:rsidP="00887B19">
      <w:pPr>
        <w:ind w:firstLine="720"/>
        <w:rPr>
          <w:b/>
          <w:color w:val="000000"/>
          <w:shd w:val="clear" w:color="auto" w:fill="FFFFFF"/>
        </w:rPr>
      </w:pPr>
      <w:r w:rsidRPr="00D63311">
        <w:rPr>
          <w:b/>
          <w:color w:val="000000"/>
          <w:shd w:val="clear" w:color="auto" w:fill="FFFFFF"/>
        </w:rPr>
        <w:t xml:space="preserve">2.Cik lielā mērā </w:t>
      </w:r>
      <w:proofErr w:type="spellStart"/>
      <w:r w:rsidRPr="00D63311">
        <w:rPr>
          <w:b/>
          <w:color w:val="000000"/>
          <w:shd w:val="clear" w:color="auto" w:fill="FFFFFF"/>
        </w:rPr>
        <w:t>digitaizācija</w:t>
      </w:r>
      <w:proofErr w:type="spellEnd"/>
      <w:r w:rsidRPr="00D63311">
        <w:rPr>
          <w:b/>
          <w:color w:val="000000"/>
          <w:shd w:val="clear" w:color="auto" w:fill="FFFFFF"/>
        </w:rPr>
        <w:t xml:space="preserve"> </w:t>
      </w:r>
      <w:r w:rsidR="00D63311" w:rsidRPr="00D63311">
        <w:rPr>
          <w:b/>
          <w:color w:val="000000"/>
          <w:shd w:val="clear" w:color="auto" w:fill="FFFFFF"/>
        </w:rPr>
        <w:t xml:space="preserve">var </w:t>
      </w:r>
      <w:r w:rsidRPr="00D63311">
        <w:rPr>
          <w:b/>
          <w:color w:val="000000"/>
          <w:shd w:val="clear" w:color="auto" w:fill="FFFFFF"/>
        </w:rPr>
        <w:t>veicin</w:t>
      </w:r>
      <w:r w:rsidR="00D63311" w:rsidRPr="00D63311">
        <w:rPr>
          <w:b/>
          <w:color w:val="000000"/>
          <w:shd w:val="clear" w:color="auto" w:fill="FFFFFF"/>
        </w:rPr>
        <w:t>āt</w:t>
      </w:r>
      <w:r w:rsidRPr="00D63311">
        <w:rPr>
          <w:b/>
          <w:color w:val="000000"/>
          <w:shd w:val="clear" w:color="auto" w:fill="FFFFFF"/>
        </w:rPr>
        <w:t xml:space="preserve"> profesionālās izglītības</w:t>
      </w:r>
      <w:r w:rsidR="00D63311" w:rsidRPr="00D63311">
        <w:rPr>
          <w:b/>
          <w:color w:val="000000"/>
          <w:shd w:val="clear" w:color="auto" w:fill="FFFFFF"/>
        </w:rPr>
        <w:t xml:space="preserve"> jomas</w:t>
      </w:r>
      <w:r w:rsidRPr="00D63311">
        <w:rPr>
          <w:b/>
          <w:color w:val="000000"/>
          <w:shd w:val="clear" w:color="auto" w:fill="FFFFFF"/>
        </w:rPr>
        <w:t xml:space="preserve"> pievilcību un ilgtspēju</w:t>
      </w:r>
      <w:r w:rsidR="00D63311" w:rsidRPr="00D63311">
        <w:rPr>
          <w:b/>
          <w:color w:val="000000"/>
          <w:shd w:val="clear" w:color="auto" w:fill="FFFFFF"/>
        </w:rPr>
        <w:t>?</w:t>
      </w:r>
    </w:p>
    <w:p w14:paraId="64CD9E02" w14:textId="77777777" w:rsidR="006A4870" w:rsidRDefault="00887B19" w:rsidP="008515EB">
      <w:pPr>
        <w:ind w:right="-1"/>
        <w:jc w:val="both"/>
      </w:pPr>
      <w:r>
        <w:tab/>
      </w:r>
      <w:proofErr w:type="spellStart"/>
      <w:r w:rsidR="008515EB">
        <w:t>D</w:t>
      </w:r>
      <w:r w:rsidR="006A4870" w:rsidRPr="006A4870">
        <w:t>igitalizācija</w:t>
      </w:r>
      <w:r w:rsidR="006A4870">
        <w:t>i</w:t>
      </w:r>
      <w:proofErr w:type="spellEnd"/>
      <w:r w:rsidR="006A4870">
        <w:t xml:space="preserve"> nenoliedzami ir būtiska nozīme nākotnes profesionālās izglītības attīstībā. Neviendabīgā digitālā sagatavotība</w:t>
      </w:r>
      <w:r w:rsidR="008515EB">
        <w:t xml:space="preserve">, kā arī </w:t>
      </w:r>
      <w:r w:rsidR="006A4870">
        <w:t>spēja/iespējas strādāt digitālā vidē un ar digitāliem rīkiem profesionālās izglītības iestādēm un to sad</w:t>
      </w:r>
      <w:r w:rsidR="008515EB">
        <w:t xml:space="preserve">arbības partneriem sākotnēji </w:t>
      </w:r>
      <w:r w:rsidR="006A4870">
        <w:t>radīj</w:t>
      </w:r>
      <w:r w:rsidR="008515EB">
        <w:t>a</w:t>
      </w:r>
      <w:r w:rsidR="006A4870">
        <w:t xml:space="preserve"> grūtības</w:t>
      </w:r>
      <w:r w:rsidR="008515EB">
        <w:t>,</w:t>
      </w:r>
      <w:r w:rsidR="006A4870">
        <w:t xml:space="preserve"> iekļauties pārmaiņu procesos C</w:t>
      </w:r>
      <w:r w:rsidR="008515EB">
        <w:t>ovid</w:t>
      </w:r>
      <w:r w:rsidR="006A4870">
        <w:t>-19 krīzes apstākļos. Tādējādi</w:t>
      </w:r>
      <w:r w:rsidR="00E21CE8">
        <w:t>,</w:t>
      </w:r>
      <w:r w:rsidR="006A4870">
        <w:t xml:space="preserve"> līdztekus jau tradicionāli lietotajam terminam par digitālo plaisu sabiedrībā, ir jārunā arī par potenciālu digitālo plaisu izglītības sistēmā. </w:t>
      </w:r>
      <w:r w:rsidR="006A4870" w:rsidRPr="008515EB">
        <w:t>Ir jāiegulda resursi,</w:t>
      </w:r>
      <w:r w:rsidR="006A4870">
        <w:t xml:space="preserve"> lai iespējami īsā laikā </w:t>
      </w:r>
      <w:r w:rsidR="008515EB">
        <w:t xml:space="preserve">radītu vienlīdzīgas </w:t>
      </w:r>
      <w:proofErr w:type="spellStart"/>
      <w:r w:rsidR="006A4870">
        <w:t>digitālizācijas</w:t>
      </w:r>
      <w:proofErr w:type="spellEnd"/>
      <w:r w:rsidR="006A4870">
        <w:t xml:space="preserve"> sniegtās iespējas gan valsts dažādos reģionos, gan visu veidu izglītības iestādēs. Ne tikai attiecībā uz tehnoloģisko nodrošinājumu, bet vēl jo vairāk saistībā ar proc</w:t>
      </w:r>
      <w:r w:rsidR="008515EB">
        <w:t>esa dalībnieku prasmēm strādāt ar</w:t>
      </w:r>
      <w:r w:rsidR="006A4870">
        <w:t xml:space="preserve"> dažādiem rīkiem digitālā vidē un platformās. </w:t>
      </w:r>
      <w:r w:rsidR="006A4870" w:rsidRPr="008515EB">
        <w:t>Latvija vērš uzmanību,</w:t>
      </w:r>
      <w:r w:rsidR="006A4870">
        <w:t xml:space="preserve"> ka no tā lielā mērā ir atkarīga šo procesu un </w:t>
      </w:r>
      <w:r w:rsidR="006A4870" w:rsidRPr="006A4870">
        <w:t xml:space="preserve">profesionālās izglītības pievilcība un ilgtspēja jaunās paaudzes skatījumā. </w:t>
      </w:r>
      <w:r w:rsidR="006A4870">
        <w:t>C</w:t>
      </w:r>
      <w:r w:rsidR="008515EB">
        <w:t>ovid</w:t>
      </w:r>
      <w:r w:rsidR="006A4870">
        <w:t xml:space="preserve">-19 krīzes laikā gūtā pieredze liecina, ka pieaugoša nozīme ir savstarpējam horizontālam atbalstam, ko cita citai sniedz profesionālās izglītības iestādes, ļaujot gūt atziņu, ka nākotnē aizvien pieaugs dažādu partnerību un horizontālu struktūru loma – līdztekus tradicionāli eksistējošām formālām un hierarhiskām struktūrām.      </w:t>
      </w:r>
    </w:p>
    <w:p w14:paraId="3F33A212" w14:textId="60B40FAB" w:rsidR="006A4870" w:rsidRPr="003028CA" w:rsidRDefault="00E21CE8" w:rsidP="008515EB">
      <w:pPr>
        <w:tabs>
          <w:tab w:val="left" w:pos="8222"/>
        </w:tabs>
        <w:ind w:right="-1" w:firstLine="709"/>
        <w:jc w:val="both"/>
      </w:pPr>
      <w:r w:rsidRPr="008515EB">
        <w:t>Latvija vērš uzmanību</w:t>
      </w:r>
      <w:r>
        <w:t>, ka i</w:t>
      </w:r>
      <w:r w:rsidR="006A4870" w:rsidRPr="003028CA">
        <w:t xml:space="preserve">zglītības procesā digitāli mācību līdzekļi un rīki, kā arī mācīšanās tiešsaistē un attālināti </w:t>
      </w:r>
      <w:r w:rsidR="006A4870">
        <w:t xml:space="preserve">aizvien vairāk </w:t>
      </w:r>
      <w:r w:rsidR="006A4870" w:rsidRPr="003028CA">
        <w:t>kļūs</w:t>
      </w:r>
      <w:r w:rsidR="006A4870">
        <w:t>t</w:t>
      </w:r>
      <w:r w:rsidR="006A4870" w:rsidRPr="003028CA">
        <w:t xml:space="preserve"> par ierastāku ikdienas praksi. Nākotnē paredzama arī arvien plašāka virtuālās realitātes tehnoloģiju izmantošana izglītībā, gan veidojot virtuālas klases, virtuālas laboratorijas, virtuālas tikšanās un diskusijas. Tādējādi </w:t>
      </w:r>
      <w:r w:rsidR="00C61B80">
        <w:t>būs</w:t>
      </w:r>
      <w:bookmarkStart w:id="0" w:name="_GoBack"/>
      <w:bookmarkEnd w:id="0"/>
      <w:r w:rsidR="006A4870" w:rsidRPr="003028CA">
        <w:t xml:space="preserve"> nepieciešamība pēc noteikta veida resursiem un infrastruktūras</w:t>
      </w:r>
      <w:r w:rsidR="008515EB">
        <w:t>. Būtiski ir</w:t>
      </w:r>
      <w:r w:rsidR="006A4870" w:rsidRPr="003028CA">
        <w:t xml:space="preserve"> ieguldījumi telekomunikāciju, ātrdarbīga interneta platjoslas </w:t>
      </w:r>
      <w:proofErr w:type="spellStart"/>
      <w:r w:rsidR="006A4870" w:rsidRPr="003028CA">
        <w:t>pieslēguma</w:t>
      </w:r>
      <w:proofErr w:type="spellEnd"/>
      <w:r w:rsidR="006A4870" w:rsidRPr="003028CA">
        <w:t xml:space="preserve"> un digitā</w:t>
      </w:r>
      <w:r w:rsidR="006A4870">
        <w:t xml:space="preserve">lu rīku, resursu nodrošināšanā, kas vienlaikus nodrošinās arī profesionālās izglītības pievilcību un ilgtspēju.   </w:t>
      </w:r>
    </w:p>
    <w:p w14:paraId="3ADD633B" w14:textId="77777777" w:rsidR="006A4870" w:rsidRPr="003028CA" w:rsidRDefault="008515EB" w:rsidP="008515EB">
      <w:pPr>
        <w:ind w:right="-1"/>
        <w:jc w:val="both"/>
      </w:pPr>
      <w:r>
        <w:rPr>
          <w:b/>
        </w:rPr>
        <w:tab/>
      </w:r>
      <w:r w:rsidR="006A4870" w:rsidRPr="008515EB">
        <w:t>Latvija uzskata,</w:t>
      </w:r>
      <w:r w:rsidR="006A4870">
        <w:t xml:space="preserve"> ka t</w:t>
      </w:r>
      <w:r w:rsidR="006A4870" w:rsidRPr="003028CA">
        <w:t>ehnoloģiju attīstība ietekmēs ne tikai izglītības procesu, bet arī izglītības sistēmas pārvaldību. Aktuāli kļūs mākslīgā intelekta un automatizācijas risinājum</w:t>
      </w:r>
      <w:r>
        <w:t>i</w:t>
      </w:r>
      <w:r w:rsidR="006A4870" w:rsidRPr="003028CA">
        <w:t xml:space="preserve"> gan izglītības sistēmas monitoringa, gan pārvaldības nolūkiem. Tāpat aktuāla kļūst </w:t>
      </w:r>
      <w:proofErr w:type="spellStart"/>
      <w:r w:rsidR="006A4870" w:rsidRPr="003028CA">
        <w:t>blokķēžu</w:t>
      </w:r>
      <w:proofErr w:type="spellEnd"/>
      <w:r w:rsidR="006A4870" w:rsidRPr="003028CA">
        <w:t xml:space="preserve"> </w:t>
      </w:r>
      <w:r w:rsidR="006A4870" w:rsidRPr="003028CA">
        <w:lastRenderedPageBreak/>
        <w:t>tehnoloģiju izmantošana, jo īpaši kvalifikāciju salīdzināšanas un atzīšanas kontekstā.</w:t>
      </w:r>
      <w:r w:rsidR="006A4870">
        <w:t xml:space="preserve"> </w:t>
      </w:r>
      <w:r w:rsidRPr="008515EB">
        <w:t>T</w:t>
      </w:r>
      <w:r w:rsidR="006A4870" w:rsidRPr="008515EB">
        <w:t>a</w:t>
      </w:r>
      <w:r w:rsidR="006A4870">
        <w:t xml:space="preserve">m visam nepieciešami atbilstoši sagatavoti cilvēkresursi – gan publiskajā pārvaldē, gan profesionālās izglītības īstenotāju un sadarbības partneru lokā, lai nodrošinātu uz nākotni vēstu profesionālo izglītību. </w:t>
      </w:r>
    </w:p>
    <w:p w14:paraId="5A34AE57" w14:textId="77777777" w:rsidR="00B92618" w:rsidRDefault="00B92618" w:rsidP="00AD1B9F">
      <w:pPr>
        <w:ind w:right="1355"/>
      </w:pPr>
    </w:p>
    <w:p w14:paraId="32112CA1" w14:textId="77777777" w:rsidR="00D9790E" w:rsidRDefault="00D9790E" w:rsidP="00D9790E">
      <w:pPr>
        <w:ind w:right="-1" w:firstLine="709"/>
        <w:jc w:val="both"/>
      </w:pPr>
      <w:r w:rsidRPr="00D9790E">
        <w:rPr>
          <w:b/>
        </w:rPr>
        <w:t>Informatīvais ziņojums ir saskaņots</w:t>
      </w:r>
      <w:r>
        <w:t xml:space="preserve"> ar Ārlietu ministriju, Ekonomikas ministriju, Labklājības ministriju un Vides aizsardzības un reģionālās attīstības ministriju.</w:t>
      </w:r>
    </w:p>
    <w:p w14:paraId="57E9DAFA" w14:textId="77777777" w:rsidR="00B92618" w:rsidRPr="00D63311" w:rsidRDefault="00D9790E" w:rsidP="00D9790E">
      <w:pPr>
        <w:tabs>
          <w:tab w:val="left" w:pos="1516"/>
        </w:tabs>
        <w:rPr>
          <w:color w:val="000000"/>
          <w:shd w:val="clear" w:color="auto" w:fill="FFFFFF"/>
        </w:rPr>
      </w:pPr>
      <w:r>
        <w:rPr>
          <w:color w:val="000000"/>
          <w:shd w:val="clear" w:color="auto" w:fill="FFFFFF"/>
        </w:rPr>
        <w:tab/>
      </w:r>
    </w:p>
    <w:p w14:paraId="41829564" w14:textId="77777777" w:rsidR="00E00285" w:rsidRPr="00D9790E" w:rsidRDefault="00E00285" w:rsidP="00D9790E">
      <w:pPr>
        <w:widowControl w:val="0"/>
        <w:tabs>
          <w:tab w:val="left" w:pos="2694"/>
        </w:tabs>
        <w:snapToGrid w:val="0"/>
        <w:ind w:firstLine="709"/>
        <w:jc w:val="both"/>
        <w:rPr>
          <w:b/>
        </w:rPr>
      </w:pPr>
      <w:r w:rsidRPr="00D9790E">
        <w:rPr>
          <w:b/>
        </w:rPr>
        <w:t>Latvijas delegācija</w:t>
      </w:r>
    </w:p>
    <w:p w14:paraId="49A9FEBC" w14:textId="77777777" w:rsidR="00E00285" w:rsidRPr="00D7791B" w:rsidRDefault="005615BE" w:rsidP="005615BE">
      <w:pPr>
        <w:widowControl w:val="0"/>
        <w:snapToGrid w:val="0"/>
        <w:ind w:firstLine="709"/>
        <w:jc w:val="both"/>
        <w:rPr>
          <w:rFonts w:eastAsia="Calibri"/>
          <w:bCs/>
        </w:rPr>
      </w:pPr>
      <w:r>
        <w:t>Delegācijas vadītājs</w:t>
      </w:r>
      <w:r w:rsidR="00E00285" w:rsidRPr="00A64FE1">
        <w:t xml:space="preserve">: </w:t>
      </w:r>
      <w:r w:rsidR="008924A8">
        <w:rPr>
          <w:bCs/>
        </w:rPr>
        <w:t>Inga Skujiņa</w:t>
      </w:r>
      <w:r>
        <w:rPr>
          <w:bCs/>
        </w:rPr>
        <w:t xml:space="preserve">, </w:t>
      </w:r>
      <w:r w:rsidR="008828E0" w:rsidRPr="008828E0">
        <w:rPr>
          <w:bCs/>
        </w:rPr>
        <w:t>Latvijas Republikas Ārkārtējā un pilnvarotā vēstniece Vācijas Federatīvajā Republikā</w:t>
      </w:r>
      <w:r>
        <w:rPr>
          <w:bCs/>
        </w:rPr>
        <w:t>;</w:t>
      </w:r>
    </w:p>
    <w:p w14:paraId="199E513C" w14:textId="77777777" w:rsidR="00E00285" w:rsidRPr="00A64FE1" w:rsidRDefault="00D9790E" w:rsidP="005615BE">
      <w:pPr>
        <w:pStyle w:val="ListParagraph"/>
        <w:widowControl w:val="0"/>
        <w:snapToGrid w:val="0"/>
        <w:ind w:left="0" w:firstLine="709"/>
        <w:jc w:val="both"/>
        <w:rPr>
          <w:bCs/>
        </w:rPr>
      </w:pPr>
      <w:r>
        <w:rPr>
          <w:rFonts w:eastAsia="Calibri"/>
          <w:bCs/>
        </w:rPr>
        <w:t>Delegācijas dalībnieks</w:t>
      </w:r>
      <w:r w:rsidR="00E00285" w:rsidRPr="00D7791B">
        <w:rPr>
          <w:rFonts w:eastAsia="Calibri"/>
          <w:bCs/>
        </w:rPr>
        <w:t xml:space="preserve">: </w:t>
      </w:r>
      <w:r w:rsidR="00E00285" w:rsidRPr="00A64FE1">
        <w:rPr>
          <w:bCs/>
        </w:rPr>
        <w:t>Maija Zvirbule</w:t>
      </w:r>
      <w:r w:rsidR="005615BE">
        <w:rPr>
          <w:bCs/>
        </w:rPr>
        <w:t xml:space="preserve">, </w:t>
      </w:r>
      <w:r w:rsidR="00E00285" w:rsidRPr="00A64FE1">
        <w:rPr>
          <w:bCs/>
        </w:rPr>
        <w:t xml:space="preserve">Izglītības un zinātnes ministrijas nozares padomniece izglītības, </w:t>
      </w:r>
      <w:r w:rsidR="005615BE">
        <w:rPr>
          <w:bCs/>
        </w:rPr>
        <w:t>sporta nozarē un jaunatnes jomā.</w:t>
      </w:r>
    </w:p>
    <w:p w14:paraId="699F2397" w14:textId="77777777" w:rsidR="00E00285" w:rsidRPr="00A64FE1" w:rsidRDefault="00E00285" w:rsidP="00AD1B9F">
      <w:pPr>
        <w:widowControl w:val="0"/>
        <w:tabs>
          <w:tab w:val="left" w:pos="3119"/>
        </w:tabs>
        <w:snapToGrid w:val="0"/>
        <w:ind w:left="3119" w:hanging="3119"/>
        <w:jc w:val="both"/>
        <w:rPr>
          <w:bCs/>
          <w:sz w:val="28"/>
          <w:szCs w:val="28"/>
        </w:rPr>
      </w:pPr>
    </w:p>
    <w:p w14:paraId="19254BEC" w14:textId="77777777" w:rsidR="00E00285" w:rsidRPr="00A64FE1" w:rsidRDefault="00E00285" w:rsidP="00AD1B9F">
      <w:pPr>
        <w:pStyle w:val="ListParagraph"/>
        <w:widowControl w:val="0"/>
        <w:tabs>
          <w:tab w:val="left" w:pos="2694"/>
        </w:tabs>
        <w:snapToGrid w:val="0"/>
        <w:ind w:left="0"/>
        <w:jc w:val="both"/>
        <w:rPr>
          <w:rFonts w:eastAsia="Calibri"/>
          <w:bCs/>
          <w:sz w:val="28"/>
          <w:szCs w:val="28"/>
        </w:rPr>
      </w:pPr>
    </w:p>
    <w:p w14:paraId="46DE5E12" w14:textId="77777777" w:rsidR="00E00285" w:rsidRPr="00A64FE1" w:rsidRDefault="00E00285" w:rsidP="00AD1B9F">
      <w:pPr>
        <w:widowControl w:val="0"/>
        <w:tabs>
          <w:tab w:val="left" w:pos="6237"/>
        </w:tabs>
        <w:ind w:left="567"/>
        <w:rPr>
          <w:bCs/>
        </w:rPr>
      </w:pPr>
      <w:r w:rsidRPr="00A64FE1">
        <w:rPr>
          <w:bCs/>
        </w:rPr>
        <w:t>Izglītības un zinātnes ministre</w:t>
      </w:r>
      <w:r w:rsidRPr="00A64FE1">
        <w:rPr>
          <w:bCs/>
        </w:rPr>
        <w:tab/>
        <w:t xml:space="preserve">Ilga Šuplinska </w:t>
      </w:r>
    </w:p>
    <w:p w14:paraId="5BCBC15D" w14:textId="77777777" w:rsidR="00E00285" w:rsidRDefault="00E00285" w:rsidP="00AD1B9F">
      <w:pPr>
        <w:pStyle w:val="Header"/>
        <w:widowControl w:val="0"/>
        <w:tabs>
          <w:tab w:val="left" w:pos="6663"/>
          <w:tab w:val="left" w:pos="7230"/>
          <w:tab w:val="left" w:pos="7513"/>
        </w:tabs>
        <w:snapToGrid w:val="0"/>
        <w:ind w:left="567"/>
      </w:pPr>
    </w:p>
    <w:p w14:paraId="32C5EB0C" w14:textId="77777777" w:rsidR="005615BE" w:rsidRPr="00A64FE1" w:rsidRDefault="005615BE" w:rsidP="00AD1B9F">
      <w:pPr>
        <w:pStyle w:val="Header"/>
        <w:widowControl w:val="0"/>
        <w:tabs>
          <w:tab w:val="left" w:pos="6663"/>
          <w:tab w:val="left" w:pos="7230"/>
          <w:tab w:val="left" w:pos="7513"/>
        </w:tabs>
        <w:snapToGrid w:val="0"/>
        <w:ind w:left="567"/>
      </w:pPr>
    </w:p>
    <w:p w14:paraId="6DD6F22A" w14:textId="77777777" w:rsidR="00E00285" w:rsidRPr="00A64FE1" w:rsidRDefault="00E00285" w:rsidP="00AD1B9F">
      <w:pPr>
        <w:pStyle w:val="Header"/>
        <w:widowControl w:val="0"/>
        <w:tabs>
          <w:tab w:val="left" w:pos="6237"/>
          <w:tab w:val="left" w:pos="7230"/>
          <w:tab w:val="left" w:pos="7513"/>
        </w:tabs>
        <w:snapToGrid w:val="0"/>
        <w:ind w:left="567"/>
      </w:pPr>
      <w:r w:rsidRPr="00A64FE1">
        <w:t xml:space="preserve">Vīza: valsts sekretāre </w:t>
      </w:r>
      <w:r w:rsidRPr="00A64FE1">
        <w:tab/>
      </w:r>
      <w:r w:rsidRPr="00A64FE1">
        <w:tab/>
        <w:t xml:space="preserve">Līga Lejiņa </w:t>
      </w:r>
    </w:p>
    <w:p w14:paraId="6A15280C" w14:textId="77777777" w:rsidR="00E00285" w:rsidRPr="00A64FE1" w:rsidRDefault="00E00285" w:rsidP="00AD1B9F">
      <w:pPr>
        <w:pStyle w:val="Header"/>
        <w:widowControl w:val="0"/>
        <w:tabs>
          <w:tab w:val="left" w:pos="7513"/>
        </w:tabs>
        <w:snapToGrid w:val="0"/>
        <w:rPr>
          <w:bCs/>
          <w:sz w:val="28"/>
          <w:szCs w:val="28"/>
        </w:rPr>
      </w:pPr>
    </w:p>
    <w:p w14:paraId="48AE38B0" w14:textId="77777777" w:rsidR="00E00285" w:rsidRDefault="00E00285" w:rsidP="00AD1B9F">
      <w:pPr>
        <w:pStyle w:val="Header"/>
        <w:widowControl w:val="0"/>
        <w:snapToGrid w:val="0"/>
        <w:rPr>
          <w:bCs/>
          <w:sz w:val="28"/>
          <w:szCs w:val="28"/>
        </w:rPr>
      </w:pPr>
    </w:p>
    <w:p w14:paraId="5EC19A18" w14:textId="77777777" w:rsidR="00173596" w:rsidRDefault="00173596" w:rsidP="00AD1B9F">
      <w:pPr>
        <w:pStyle w:val="Header"/>
        <w:widowControl w:val="0"/>
        <w:snapToGrid w:val="0"/>
        <w:rPr>
          <w:bCs/>
          <w:sz w:val="28"/>
          <w:szCs w:val="28"/>
        </w:rPr>
      </w:pPr>
    </w:p>
    <w:p w14:paraId="4441629C" w14:textId="77777777" w:rsidR="00173596" w:rsidRPr="00A64FE1" w:rsidRDefault="00173596" w:rsidP="00AD1B9F">
      <w:pPr>
        <w:pStyle w:val="Header"/>
        <w:widowControl w:val="0"/>
        <w:snapToGrid w:val="0"/>
        <w:rPr>
          <w:bCs/>
          <w:sz w:val="28"/>
          <w:szCs w:val="28"/>
        </w:rPr>
      </w:pPr>
    </w:p>
    <w:p w14:paraId="1B70D6FC" w14:textId="77777777" w:rsidR="00E00285" w:rsidRPr="00A64FE1" w:rsidRDefault="00E00285" w:rsidP="00AD1B9F">
      <w:pPr>
        <w:widowControl w:val="0"/>
        <w:rPr>
          <w:rStyle w:val="Hyperlink"/>
          <w:bCs/>
          <w:color w:val="auto"/>
          <w:sz w:val="20"/>
          <w:szCs w:val="20"/>
        </w:rPr>
      </w:pPr>
      <w:proofErr w:type="spellStart"/>
      <w:r w:rsidRPr="00A64FE1">
        <w:rPr>
          <w:rStyle w:val="Hyperlink"/>
          <w:bCs/>
          <w:color w:val="auto"/>
          <w:sz w:val="20"/>
          <w:szCs w:val="20"/>
        </w:rPr>
        <w:t>D.Deinate</w:t>
      </w:r>
      <w:proofErr w:type="spellEnd"/>
    </w:p>
    <w:p w14:paraId="52F452FE" w14:textId="77777777" w:rsidR="007F0549" w:rsidRDefault="00E00285" w:rsidP="00AD1B9F">
      <w:pPr>
        <w:widowControl w:val="0"/>
        <w:rPr>
          <w:rStyle w:val="Hyperlink"/>
          <w:bCs/>
          <w:color w:val="auto"/>
          <w:sz w:val="20"/>
          <w:szCs w:val="20"/>
          <w:u w:val="none"/>
        </w:rPr>
      </w:pPr>
      <w:r w:rsidRPr="00173596">
        <w:rPr>
          <w:rStyle w:val="Hyperlink"/>
          <w:bCs/>
          <w:color w:val="auto"/>
          <w:sz w:val="20"/>
          <w:szCs w:val="20"/>
          <w:u w:val="none"/>
        </w:rPr>
        <w:t>67047963</w:t>
      </w:r>
      <w:r w:rsidRPr="00AD1B9F">
        <w:rPr>
          <w:rStyle w:val="Hyperlink"/>
          <w:bCs/>
          <w:color w:val="auto"/>
          <w:sz w:val="20"/>
          <w:szCs w:val="20"/>
          <w:u w:val="none"/>
        </w:rPr>
        <w:t xml:space="preserve">, </w:t>
      </w:r>
      <w:hyperlink r:id="rId8" w:history="1">
        <w:r w:rsidR="00957740" w:rsidRPr="00AD1B9F">
          <w:rPr>
            <w:rStyle w:val="Hyperlink"/>
            <w:bCs/>
            <w:color w:val="auto"/>
            <w:sz w:val="20"/>
            <w:szCs w:val="20"/>
            <w:u w:val="none"/>
          </w:rPr>
          <w:t>dace.deinate@izm.gov.lv</w:t>
        </w:r>
      </w:hyperlink>
    </w:p>
    <w:p w14:paraId="0220C520" w14:textId="77777777" w:rsidR="00957740" w:rsidRPr="00957740" w:rsidRDefault="00957740" w:rsidP="00AD1B9F">
      <w:pPr>
        <w:widowControl w:val="0"/>
        <w:rPr>
          <w:rStyle w:val="Hyperlink"/>
          <w:bCs/>
          <w:color w:val="auto"/>
          <w:sz w:val="20"/>
          <w:szCs w:val="20"/>
          <w:u w:val="none"/>
        </w:rPr>
      </w:pPr>
      <w:proofErr w:type="spellStart"/>
      <w:r w:rsidRPr="00957740">
        <w:rPr>
          <w:rStyle w:val="Hyperlink"/>
          <w:bCs/>
          <w:color w:val="auto"/>
          <w:sz w:val="20"/>
          <w:szCs w:val="20"/>
          <w:u w:val="none"/>
        </w:rPr>
        <w:t>I.Buligina</w:t>
      </w:r>
      <w:proofErr w:type="spellEnd"/>
    </w:p>
    <w:p w14:paraId="3E3710DA" w14:textId="77777777" w:rsidR="00957740" w:rsidRPr="00A64FE1" w:rsidRDefault="00957740" w:rsidP="00AD1B9F">
      <w:pPr>
        <w:widowControl w:val="0"/>
        <w:rPr>
          <w:color w:val="000000"/>
          <w:shd w:val="clear" w:color="auto" w:fill="FFFFFF"/>
        </w:rPr>
      </w:pPr>
      <w:r>
        <w:rPr>
          <w:rStyle w:val="Hyperlink"/>
          <w:bCs/>
          <w:color w:val="auto"/>
          <w:sz w:val="20"/>
          <w:szCs w:val="20"/>
          <w:u w:val="none"/>
        </w:rPr>
        <w:t>67047762</w:t>
      </w:r>
      <w:r w:rsidRPr="00173596">
        <w:rPr>
          <w:rStyle w:val="Hyperlink"/>
          <w:bCs/>
          <w:color w:val="auto"/>
          <w:sz w:val="20"/>
          <w:szCs w:val="20"/>
          <w:u w:val="none"/>
        </w:rPr>
        <w:t xml:space="preserve">, </w:t>
      </w:r>
      <w:r>
        <w:rPr>
          <w:rStyle w:val="Hyperlink"/>
          <w:bCs/>
          <w:color w:val="auto"/>
          <w:sz w:val="20"/>
          <w:szCs w:val="20"/>
          <w:u w:val="none"/>
        </w:rPr>
        <w:t>ilze</w:t>
      </w:r>
      <w:r w:rsidRPr="00173596">
        <w:rPr>
          <w:rStyle w:val="Hyperlink"/>
          <w:bCs/>
          <w:color w:val="auto"/>
          <w:sz w:val="20"/>
          <w:szCs w:val="20"/>
          <w:u w:val="none"/>
        </w:rPr>
        <w:t>.</w:t>
      </w:r>
      <w:r>
        <w:rPr>
          <w:rStyle w:val="Hyperlink"/>
          <w:bCs/>
          <w:color w:val="auto"/>
          <w:sz w:val="20"/>
          <w:szCs w:val="20"/>
          <w:u w:val="none"/>
        </w:rPr>
        <w:t>buligina</w:t>
      </w:r>
      <w:r w:rsidRPr="00173596">
        <w:rPr>
          <w:rStyle w:val="Hyperlink"/>
          <w:bCs/>
          <w:color w:val="auto"/>
          <w:sz w:val="20"/>
          <w:szCs w:val="20"/>
          <w:u w:val="none"/>
        </w:rPr>
        <w:t>@izm.gov.lv</w:t>
      </w:r>
    </w:p>
    <w:p w14:paraId="618E45D3" w14:textId="77777777" w:rsidR="00957740" w:rsidRPr="00A64FE1" w:rsidRDefault="00957740" w:rsidP="00AD1B9F">
      <w:pPr>
        <w:widowControl w:val="0"/>
        <w:rPr>
          <w:color w:val="000000"/>
          <w:shd w:val="clear" w:color="auto" w:fill="FFFFFF"/>
        </w:rPr>
      </w:pPr>
    </w:p>
    <w:sectPr w:rsidR="00957740" w:rsidRPr="00A64FE1" w:rsidSect="00311246">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EECA8" w14:textId="77777777" w:rsidR="00323A17" w:rsidRDefault="00323A17" w:rsidP="00420950">
      <w:r>
        <w:separator/>
      </w:r>
    </w:p>
  </w:endnote>
  <w:endnote w:type="continuationSeparator" w:id="0">
    <w:p w14:paraId="35A56BF7" w14:textId="77777777" w:rsidR="00323A17" w:rsidRDefault="00323A17" w:rsidP="0042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5F4DF" w14:textId="77777777" w:rsidR="00311246" w:rsidRPr="00483A68" w:rsidRDefault="00483A68">
    <w:pPr>
      <w:pStyle w:val="Footer"/>
      <w:rPr>
        <w:sz w:val="20"/>
        <w:szCs w:val="20"/>
        <w:lang w:val="en-US"/>
      </w:rPr>
    </w:pPr>
    <w:r w:rsidRPr="00311246">
      <w:rPr>
        <w:sz w:val="20"/>
        <w:szCs w:val="20"/>
        <w:lang w:val="en-US"/>
      </w:rPr>
      <w:t>IZMzino_Nef_izgl_110920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69D7" w14:textId="77777777" w:rsidR="00311246" w:rsidRPr="00311246" w:rsidRDefault="00311246">
    <w:pPr>
      <w:pStyle w:val="Footer"/>
      <w:rPr>
        <w:sz w:val="20"/>
        <w:szCs w:val="20"/>
        <w:lang w:val="en-US"/>
      </w:rPr>
    </w:pPr>
    <w:r w:rsidRPr="00311246">
      <w:rPr>
        <w:sz w:val="20"/>
        <w:szCs w:val="20"/>
        <w:lang w:val="en-US"/>
      </w:rPr>
      <w:t>IZMzino_Nef_izgl_110920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25DB" w14:textId="77777777" w:rsidR="00323A17" w:rsidRDefault="00323A17" w:rsidP="00420950">
      <w:r>
        <w:separator/>
      </w:r>
    </w:p>
  </w:footnote>
  <w:footnote w:type="continuationSeparator" w:id="0">
    <w:p w14:paraId="6F25236F" w14:textId="77777777" w:rsidR="00323A17" w:rsidRDefault="00323A17" w:rsidP="00420950">
      <w:r>
        <w:continuationSeparator/>
      </w:r>
    </w:p>
  </w:footnote>
  <w:footnote w:id="1">
    <w:p w14:paraId="501A7C93" w14:textId="77777777" w:rsidR="00676584" w:rsidRPr="00AD1B9F" w:rsidRDefault="00676584" w:rsidP="009D1806">
      <w:pPr>
        <w:pStyle w:val="FootnoteText"/>
        <w:tabs>
          <w:tab w:val="clear" w:pos="567"/>
        </w:tabs>
        <w:ind w:left="0" w:firstLine="0"/>
        <w:jc w:val="both"/>
        <w:rPr>
          <w:lang w:val="lv-LV"/>
        </w:rPr>
      </w:pPr>
      <w:r w:rsidRPr="00AD1B9F">
        <w:rPr>
          <w:rStyle w:val="FootnoteReference"/>
          <w:b w:val="0"/>
        </w:rPr>
        <w:footnoteRef/>
      </w:r>
      <w:r w:rsidRPr="00AD1B9F">
        <w:t xml:space="preserve"> </w:t>
      </w:r>
      <w:r w:rsidRPr="00AD1B9F">
        <w:rPr>
          <w:sz w:val="20"/>
          <w:szCs w:val="20"/>
          <w:lang w:val="lv-LV"/>
        </w:rPr>
        <w:t xml:space="preserve">Kopenhāgenas deklarācijā noteiktie galvenie mērķi ir: 1. Vienota sistēma kvalifikāciju un kompetenču </w:t>
      </w:r>
      <w:proofErr w:type="spellStart"/>
      <w:r w:rsidRPr="00AD1B9F">
        <w:rPr>
          <w:sz w:val="20"/>
          <w:szCs w:val="20"/>
          <w:lang w:val="lv-LV"/>
        </w:rPr>
        <w:t>pārredzamībai</w:t>
      </w:r>
      <w:proofErr w:type="spellEnd"/>
      <w:r w:rsidRPr="00AD1B9F">
        <w:rPr>
          <w:sz w:val="20"/>
          <w:szCs w:val="20"/>
          <w:lang w:val="lv-LV"/>
        </w:rPr>
        <w:t xml:space="preserve">; 2. Sadarbība profesionālās izglītības kvalitātes nodrošināšanā; 3. Kredītpunktu </w:t>
      </w:r>
      <w:proofErr w:type="spellStart"/>
      <w:r w:rsidRPr="00AD1B9F">
        <w:rPr>
          <w:sz w:val="20"/>
          <w:szCs w:val="20"/>
          <w:lang w:val="lv-LV"/>
        </w:rPr>
        <w:t>pārneses</w:t>
      </w:r>
      <w:proofErr w:type="spellEnd"/>
      <w:r w:rsidRPr="00AD1B9F">
        <w:rPr>
          <w:sz w:val="20"/>
          <w:szCs w:val="20"/>
          <w:lang w:val="lv-LV"/>
        </w:rPr>
        <w:t xml:space="preserve"> sistēma profesionālajā izglītībā; 4. Mūžizglītības politikas, sistēmu un prakses stiprināšana; 5. Atbalsts kvalifikāciju un kompetenču attīstībai nozaru līmenī; 6.Skolotāju un pasniedzēju mācību vajadzības.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450776"/>
      <w:docPartObj>
        <w:docPartGallery w:val="Page Numbers (Top of Page)"/>
        <w:docPartUnique/>
      </w:docPartObj>
    </w:sdtPr>
    <w:sdtEndPr>
      <w:rPr>
        <w:noProof/>
      </w:rPr>
    </w:sdtEndPr>
    <w:sdtContent>
      <w:p w14:paraId="17047702" w14:textId="77777777" w:rsidR="00311246" w:rsidRDefault="00311246">
        <w:pPr>
          <w:pStyle w:val="Header"/>
          <w:jc w:val="center"/>
        </w:pPr>
        <w:r>
          <w:fldChar w:fldCharType="begin"/>
        </w:r>
        <w:r>
          <w:instrText xml:space="preserve"> PAGE   \* MERGEFORMAT </w:instrText>
        </w:r>
        <w:r>
          <w:fldChar w:fldCharType="separate"/>
        </w:r>
        <w:r w:rsidR="00C61B80">
          <w:rPr>
            <w:noProof/>
          </w:rPr>
          <w:t>5</w:t>
        </w:r>
        <w:r>
          <w:rPr>
            <w:noProof/>
          </w:rPr>
          <w:fldChar w:fldCharType="end"/>
        </w:r>
      </w:p>
    </w:sdtContent>
  </w:sdt>
  <w:p w14:paraId="2156343C" w14:textId="77777777" w:rsidR="00311246" w:rsidRDefault="00311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B6649"/>
    <w:multiLevelType w:val="hybridMultilevel"/>
    <w:tmpl w:val="5D807774"/>
    <w:lvl w:ilvl="0" w:tplc="35542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5041704"/>
    <w:multiLevelType w:val="hybridMultilevel"/>
    <w:tmpl w:val="595463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B4F74DC"/>
    <w:multiLevelType w:val="hybridMultilevel"/>
    <w:tmpl w:val="CAF80D56"/>
    <w:lvl w:ilvl="0" w:tplc="7D8CEC9C">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077B93"/>
    <w:multiLevelType w:val="multilevel"/>
    <w:tmpl w:val="0D3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70FE1"/>
    <w:multiLevelType w:val="hybridMultilevel"/>
    <w:tmpl w:val="BD9CBD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6FBA0EBA"/>
    <w:multiLevelType w:val="hybridMultilevel"/>
    <w:tmpl w:val="3814B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D8B05BA"/>
    <w:multiLevelType w:val="hybridMultilevel"/>
    <w:tmpl w:val="1AC8C820"/>
    <w:lvl w:ilvl="0" w:tplc="E084A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50"/>
    <w:rsid w:val="00007774"/>
    <w:rsid w:val="0001146E"/>
    <w:rsid w:val="000177A7"/>
    <w:rsid w:val="00020F50"/>
    <w:rsid w:val="000502E5"/>
    <w:rsid w:val="000734DC"/>
    <w:rsid w:val="00085667"/>
    <w:rsid w:val="000D3FE6"/>
    <w:rsid w:val="001207E2"/>
    <w:rsid w:val="00136143"/>
    <w:rsid w:val="00151B2A"/>
    <w:rsid w:val="00157ACA"/>
    <w:rsid w:val="00173596"/>
    <w:rsid w:val="001A4ACC"/>
    <w:rsid w:val="001A5377"/>
    <w:rsid w:val="001C5032"/>
    <w:rsid w:val="001D0A68"/>
    <w:rsid w:val="001E00F1"/>
    <w:rsid w:val="001E447A"/>
    <w:rsid w:val="001E7417"/>
    <w:rsid w:val="0022376A"/>
    <w:rsid w:val="00230C52"/>
    <w:rsid w:val="0025601B"/>
    <w:rsid w:val="002C2C0F"/>
    <w:rsid w:val="002C5CDF"/>
    <w:rsid w:val="002D6243"/>
    <w:rsid w:val="002F3581"/>
    <w:rsid w:val="00303A1E"/>
    <w:rsid w:val="00311246"/>
    <w:rsid w:val="00323A17"/>
    <w:rsid w:val="0033673C"/>
    <w:rsid w:val="00374A27"/>
    <w:rsid w:val="003B0C88"/>
    <w:rsid w:val="003B3590"/>
    <w:rsid w:val="003D191E"/>
    <w:rsid w:val="003D19DA"/>
    <w:rsid w:val="003F7B86"/>
    <w:rsid w:val="004100D4"/>
    <w:rsid w:val="004162DD"/>
    <w:rsid w:val="00420950"/>
    <w:rsid w:val="00430C2A"/>
    <w:rsid w:val="00483A68"/>
    <w:rsid w:val="00493E7E"/>
    <w:rsid w:val="00493EC0"/>
    <w:rsid w:val="004D2F5E"/>
    <w:rsid w:val="004E002C"/>
    <w:rsid w:val="005615BE"/>
    <w:rsid w:val="0056217A"/>
    <w:rsid w:val="00571503"/>
    <w:rsid w:val="00573879"/>
    <w:rsid w:val="00574950"/>
    <w:rsid w:val="00581208"/>
    <w:rsid w:val="005842D7"/>
    <w:rsid w:val="005B7EB8"/>
    <w:rsid w:val="005F605E"/>
    <w:rsid w:val="00603EE2"/>
    <w:rsid w:val="00651BD9"/>
    <w:rsid w:val="006543C1"/>
    <w:rsid w:val="00676584"/>
    <w:rsid w:val="0068314A"/>
    <w:rsid w:val="00694D66"/>
    <w:rsid w:val="006A2A71"/>
    <w:rsid w:val="006A4870"/>
    <w:rsid w:val="006A551E"/>
    <w:rsid w:val="006A722B"/>
    <w:rsid w:val="006B2B57"/>
    <w:rsid w:val="007143D7"/>
    <w:rsid w:val="00723F6F"/>
    <w:rsid w:val="00725C3B"/>
    <w:rsid w:val="007267F3"/>
    <w:rsid w:val="00745761"/>
    <w:rsid w:val="007466AE"/>
    <w:rsid w:val="007504B2"/>
    <w:rsid w:val="00752C8E"/>
    <w:rsid w:val="0076470F"/>
    <w:rsid w:val="00764BBD"/>
    <w:rsid w:val="0077141C"/>
    <w:rsid w:val="00777B3A"/>
    <w:rsid w:val="007A78F3"/>
    <w:rsid w:val="007C4247"/>
    <w:rsid w:val="007E4817"/>
    <w:rsid w:val="007F0549"/>
    <w:rsid w:val="007F5740"/>
    <w:rsid w:val="00826188"/>
    <w:rsid w:val="00831B49"/>
    <w:rsid w:val="00837839"/>
    <w:rsid w:val="00844C43"/>
    <w:rsid w:val="008515EB"/>
    <w:rsid w:val="00877780"/>
    <w:rsid w:val="008828E0"/>
    <w:rsid w:val="00887B19"/>
    <w:rsid w:val="008924A8"/>
    <w:rsid w:val="0089528E"/>
    <w:rsid w:val="00895A4B"/>
    <w:rsid w:val="008E5FB0"/>
    <w:rsid w:val="008F7DD0"/>
    <w:rsid w:val="00911F9A"/>
    <w:rsid w:val="009242C6"/>
    <w:rsid w:val="0093124F"/>
    <w:rsid w:val="00934173"/>
    <w:rsid w:val="009566B3"/>
    <w:rsid w:val="00957740"/>
    <w:rsid w:val="00957745"/>
    <w:rsid w:val="00957D72"/>
    <w:rsid w:val="009604A6"/>
    <w:rsid w:val="009A152E"/>
    <w:rsid w:val="009B7B71"/>
    <w:rsid w:val="009D1806"/>
    <w:rsid w:val="009D2AB6"/>
    <w:rsid w:val="009F580A"/>
    <w:rsid w:val="00A12525"/>
    <w:rsid w:val="00A36940"/>
    <w:rsid w:val="00A37CC9"/>
    <w:rsid w:val="00A60C0A"/>
    <w:rsid w:val="00A64FE1"/>
    <w:rsid w:val="00A65CCD"/>
    <w:rsid w:val="00A865F4"/>
    <w:rsid w:val="00A90975"/>
    <w:rsid w:val="00AA1154"/>
    <w:rsid w:val="00AA358A"/>
    <w:rsid w:val="00AC166F"/>
    <w:rsid w:val="00AD1B9F"/>
    <w:rsid w:val="00AD6678"/>
    <w:rsid w:val="00AF3811"/>
    <w:rsid w:val="00AF5459"/>
    <w:rsid w:val="00B00C40"/>
    <w:rsid w:val="00B4231C"/>
    <w:rsid w:val="00B572A2"/>
    <w:rsid w:val="00B71CE5"/>
    <w:rsid w:val="00B83C89"/>
    <w:rsid w:val="00B85ECE"/>
    <w:rsid w:val="00B92618"/>
    <w:rsid w:val="00BA1890"/>
    <w:rsid w:val="00BA5D8C"/>
    <w:rsid w:val="00BC1797"/>
    <w:rsid w:val="00BE2EA5"/>
    <w:rsid w:val="00BF3E18"/>
    <w:rsid w:val="00C21B81"/>
    <w:rsid w:val="00C21CAE"/>
    <w:rsid w:val="00C27381"/>
    <w:rsid w:val="00C4119F"/>
    <w:rsid w:val="00C61B80"/>
    <w:rsid w:val="00C673E5"/>
    <w:rsid w:val="00C74DC7"/>
    <w:rsid w:val="00C80C5F"/>
    <w:rsid w:val="00C836D2"/>
    <w:rsid w:val="00C84F92"/>
    <w:rsid w:val="00C86041"/>
    <w:rsid w:val="00CB5E23"/>
    <w:rsid w:val="00CD76BE"/>
    <w:rsid w:val="00D01184"/>
    <w:rsid w:val="00D0459D"/>
    <w:rsid w:val="00D10597"/>
    <w:rsid w:val="00D209B3"/>
    <w:rsid w:val="00D30D98"/>
    <w:rsid w:val="00D44778"/>
    <w:rsid w:val="00D523EE"/>
    <w:rsid w:val="00D55E46"/>
    <w:rsid w:val="00D63311"/>
    <w:rsid w:val="00D63E38"/>
    <w:rsid w:val="00D7791B"/>
    <w:rsid w:val="00D9790E"/>
    <w:rsid w:val="00DC4AF8"/>
    <w:rsid w:val="00DC64D1"/>
    <w:rsid w:val="00DC6809"/>
    <w:rsid w:val="00E00285"/>
    <w:rsid w:val="00E21CE8"/>
    <w:rsid w:val="00E30883"/>
    <w:rsid w:val="00E339AB"/>
    <w:rsid w:val="00E840C4"/>
    <w:rsid w:val="00E96DA1"/>
    <w:rsid w:val="00EB2D55"/>
    <w:rsid w:val="00EC3238"/>
    <w:rsid w:val="00EC6108"/>
    <w:rsid w:val="00EE7429"/>
    <w:rsid w:val="00F10250"/>
    <w:rsid w:val="00F302C4"/>
    <w:rsid w:val="00F3039D"/>
    <w:rsid w:val="00F3328C"/>
    <w:rsid w:val="00F41ED3"/>
    <w:rsid w:val="00F65D98"/>
    <w:rsid w:val="00F66F04"/>
    <w:rsid w:val="00F950B0"/>
    <w:rsid w:val="00FA4DBE"/>
    <w:rsid w:val="00FB075D"/>
    <w:rsid w:val="00FB3BAE"/>
    <w:rsid w:val="00FC14B6"/>
    <w:rsid w:val="00FE0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8DCB"/>
  <w15:chartTrackingRefBased/>
  <w15:docId w15:val="{BFE2EB10-D070-48AA-90D5-2CA9914C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95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C64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20950"/>
    <w:pPr>
      <w:keepNext/>
      <w:tabs>
        <w:tab w:val="num" w:pos="0"/>
      </w:tabs>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0950"/>
    <w:rPr>
      <w:rFonts w:ascii="Times New Roman" w:eastAsia="Times New Roman" w:hAnsi="Times New Roman" w:cs="Times New Roman"/>
      <w:sz w:val="28"/>
      <w:szCs w:val="24"/>
      <w:lang w:eastAsia="ar-SA"/>
    </w:rPr>
  </w:style>
  <w:style w:type="character" w:styleId="Hyperlink">
    <w:name w:val="Hyperlink"/>
    <w:uiPriority w:val="99"/>
    <w:rsid w:val="00420950"/>
    <w:rPr>
      <w:color w:val="0000FF"/>
      <w:u w:val="single"/>
    </w:rPr>
  </w:style>
  <w:style w:type="paragraph" w:customStyle="1" w:styleId="Default">
    <w:name w:val="Default"/>
    <w:rsid w:val="00420950"/>
    <w:pPr>
      <w:autoSpaceDE w:val="0"/>
      <w:autoSpaceDN w:val="0"/>
      <w:adjustRightInd w:val="0"/>
      <w:spacing w:after="0" w:line="240" w:lineRule="auto"/>
    </w:pPr>
    <w:rPr>
      <w:rFonts w:ascii="EUAlbertina" w:eastAsiaTheme="minorEastAsia" w:hAnsi="EUAlbertina" w:cs="EUAlbertina"/>
      <w:color w:val="000000"/>
      <w:sz w:val="24"/>
      <w:szCs w:val="24"/>
    </w:rPr>
  </w:style>
  <w:style w:type="character" w:styleId="FootnoteReference">
    <w:name w:val="footnote reference"/>
    <w:aliases w:val="Footnote Reference Number,Footnote Reference Superscript,Footnote symbol,Footnote Refernece,SUPERS,ftref,Odwołanie przypisu,BVI fnr,Footnotes refss,Ref,de nota al pie,-E Fußnotenzeichen,Footnote reference number,Times 10 Point,E,E FNZ"/>
    <w:link w:val="CharCharCharChar"/>
    <w:uiPriority w:val="99"/>
    <w:qFormat/>
    <w:rsid w:val="00420950"/>
    <w:rPr>
      <w:b/>
      <w:bCs/>
      <w:vertAlign w:val="superscript"/>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OOTNOTES"/>
    <w:basedOn w:val="Normal"/>
    <w:link w:val="FootnoteTextChar"/>
    <w:uiPriority w:val="99"/>
    <w:qFormat/>
    <w:rsid w:val="00420950"/>
    <w:pPr>
      <w:widowControl w:val="0"/>
      <w:tabs>
        <w:tab w:val="left" w:pos="567"/>
      </w:tabs>
      <w:suppressAutoHyphens w:val="0"/>
      <w:ind w:left="567" w:hanging="567"/>
    </w:pPr>
    <w:rPr>
      <w:lang w:val="en-GB"/>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420950"/>
    <w:rPr>
      <w:rFonts w:ascii="Times New Roman" w:eastAsia="Times New Roman" w:hAnsi="Times New Roman" w:cs="Times New Roman"/>
      <w:sz w:val="24"/>
      <w:szCs w:val="24"/>
      <w:lang w:val="en-GB" w:eastAsia="ar-SA"/>
    </w:rPr>
  </w:style>
  <w:style w:type="paragraph" w:customStyle="1" w:styleId="CharCharCharChar">
    <w:name w:val="Char Char Char Char"/>
    <w:aliases w:val="Char2"/>
    <w:basedOn w:val="Normal"/>
    <w:link w:val="FootnoteReference"/>
    <w:uiPriority w:val="99"/>
    <w:rsid w:val="00420950"/>
    <w:pPr>
      <w:suppressAutoHyphens w:val="0"/>
      <w:spacing w:after="160" w:line="240" w:lineRule="exact"/>
      <w:jc w:val="both"/>
    </w:pPr>
    <w:rPr>
      <w:rFonts w:asciiTheme="minorHAnsi" w:eastAsiaTheme="minorHAnsi" w:hAnsiTheme="minorHAnsi" w:cstheme="minorBidi"/>
      <w:b/>
      <w:bCs/>
      <w:sz w:val="22"/>
      <w:szCs w:val="22"/>
      <w:vertAlign w:val="superscript"/>
      <w:lang w:eastAsia="en-US"/>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FA4DBE"/>
    <w:pPr>
      <w:ind w:left="720"/>
      <w:contextualSpacing/>
    </w:pPr>
  </w:style>
  <w:style w:type="paragraph" w:styleId="Header">
    <w:name w:val="header"/>
    <w:basedOn w:val="Normal"/>
    <w:link w:val="HeaderChar"/>
    <w:uiPriority w:val="99"/>
    <w:unhideWhenUsed/>
    <w:rsid w:val="00911F9A"/>
    <w:pPr>
      <w:tabs>
        <w:tab w:val="center" w:pos="4153"/>
        <w:tab w:val="right" w:pos="8306"/>
      </w:tabs>
    </w:pPr>
  </w:style>
  <w:style w:type="character" w:customStyle="1" w:styleId="HeaderChar">
    <w:name w:val="Header Char"/>
    <w:basedOn w:val="DefaultParagraphFont"/>
    <w:link w:val="Header"/>
    <w:uiPriority w:val="99"/>
    <w:rsid w:val="00911F9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11F9A"/>
    <w:pPr>
      <w:tabs>
        <w:tab w:val="center" w:pos="4153"/>
        <w:tab w:val="right" w:pos="8306"/>
      </w:tabs>
    </w:pPr>
  </w:style>
  <w:style w:type="character" w:customStyle="1" w:styleId="FooterChar">
    <w:name w:val="Footer Char"/>
    <w:basedOn w:val="DefaultParagraphFont"/>
    <w:link w:val="Footer"/>
    <w:uiPriority w:val="99"/>
    <w:rsid w:val="00911F9A"/>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8E5FB0"/>
    <w:rPr>
      <w:sz w:val="16"/>
      <w:szCs w:val="16"/>
    </w:rPr>
  </w:style>
  <w:style w:type="paragraph" w:styleId="CommentText">
    <w:name w:val="annotation text"/>
    <w:basedOn w:val="Normal"/>
    <w:link w:val="CommentTextChar"/>
    <w:uiPriority w:val="99"/>
    <w:semiHidden/>
    <w:unhideWhenUsed/>
    <w:rsid w:val="008E5FB0"/>
    <w:rPr>
      <w:sz w:val="20"/>
      <w:szCs w:val="20"/>
    </w:rPr>
  </w:style>
  <w:style w:type="character" w:customStyle="1" w:styleId="CommentTextChar">
    <w:name w:val="Comment Text Char"/>
    <w:basedOn w:val="DefaultParagraphFont"/>
    <w:link w:val="CommentText"/>
    <w:uiPriority w:val="99"/>
    <w:semiHidden/>
    <w:rsid w:val="008E5FB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E5FB0"/>
    <w:rPr>
      <w:b/>
      <w:bCs/>
    </w:rPr>
  </w:style>
  <w:style w:type="character" w:customStyle="1" w:styleId="CommentSubjectChar">
    <w:name w:val="Comment Subject Char"/>
    <w:basedOn w:val="CommentTextChar"/>
    <w:link w:val="CommentSubject"/>
    <w:uiPriority w:val="99"/>
    <w:semiHidden/>
    <w:rsid w:val="008E5FB0"/>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8E5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B0"/>
    <w:rPr>
      <w:rFonts w:ascii="Segoe UI" w:eastAsia="Times New Roman" w:hAnsi="Segoe UI" w:cs="Segoe UI"/>
      <w:sz w:val="18"/>
      <w:szCs w:val="18"/>
      <w:lang w:eastAsia="ar-SA"/>
    </w:rPr>
  </w:style>
  <w:style w:type="paragraph" w:styleId="NormalWeb">
    <w:name w:val="Normal (Web)"/>
    <w:basedOn w:val="Normal"/>
    <w:uiPriority w:val="99"/>
    <w:unhideWhenUsed/>
    <w:rsid w:val="00020F50"/>
    <w:pPr>
      <w:suppressAutoHyphens w:val="0"/>
      <w:spacing w:before="100" w:beforeAutospacing="1" w:after="100" w:afterAutospacing="1"/>
    </w:pPr>
    <w:rPr>
      <w:lang w:eastAsia="lv-LV"/>
    </w:rPr>
  </w:style>
  <w:style w:type="character" w:customStyle="1" w:styleId="Heading1Char">
    <w:name w:val="Heading 1 Char"/>
    <w:basedOn w:val="DefaultParagraphFont"/>
    <w:link w:val="Heading1"/>
    <w:uiPriority w:val="9"/>
    <w:rsid w:val="00DC64D1"/>
    <w:rPr>
      <w:rFonts w:asciiTheme="majorHAnsi" w:eastAsiaTheme="majorEastAsia" w:hAnsiTheme="majorHAnsi" w:cstheme="majorBidi"/>
      <w:color w:val="2E74B5" w:themeColor="accent1" w:themeShade="BF"/>
      <w:sz w:val="32"/>
      <w:szCs w:val="32"/>
      <w:lang w:eastAsia="ar-SA"/>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E00285"/>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1146E"/>
    <w:rPr>
      <w:sz w:val="20"/>
      <w:szCs w:val="20"/>
    </w:rPr>
  </w:style>
  <w:style w:type="character" w:customStyle="1" w:styleId="EndnoteTextChar">
    <w:name w:val="Endnote Text Char"/>
    <w:basedOn w:val="DefaultParagraphFont"/>
    <w:link w:val="EndnoteText"/>
    <w:uiPriority w:val="99"/>
    <w:semiHidden/>
    <w:rsid w:val="0001146E"/>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1146E"/>
    <w:rPr>
      <w:vertAlign w:val="superscript"/>
    </w:rPr>
  </w:style>
  <w:style w:type="paragraph" w:styleId="HTMLPreformatted">
    <w:name w:val="HTML Preformatted"/>
    <w:basedOn w:val="Normal"/>
    <w:link w:val="HTMLPreformattedChar"/>
    <w:uiPriority w:val="99"/>
    <w:semiHidden/>
    <w:unhideWhenUsed/>
    <w:rsid w:val="00FC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FC14B6"/>
    <w:rPr>
      <w:rFonts w:ascii="Courier New" w:eastAsia="Times New Roman" w:hAnsi="Courier New" w:cs="Courier New"/>
      <w:sz w:val="20"/>
      <w:szCs w:val="20"/>
      <w:lang w:eastAsia="lv-LV"/>
    </w:rPr>
  </w:style>
  <w:style w:type="paragraph" w:customStyle="1" w:styleId="mt-translation">
    <w:name w:val="mt-translation"/>
    <w:basedOn w:val="Normal"/>
    <w:rsid w:val="001C5032"/>
    <w:pPr>
      <w:suppressAutoHyphens w:val="0"/>
      <w:spacing w:before="100" w:beforeAutospacing="1" w:after="100" w:afterAutospacing="1"/>
    </w:pPr>
    <w:rPr>
      <w:lang w:val="en-US" w:eastAsia="en-US"/>
    </w:rPr>
  </w:style>
  <w:style w:type="character" w:customStyle="1" w:styleId="phrase">
    <w:name w:val="phrase"/>
    <w:basedOn w:val="DefaultParagraphFont"/>
    <w:rsid w:val="001C5032"/>
  </w:style>
  <w:style w:type="character" w:customStyle="1" w:styleId="word">
    <w:name w:val="word"/>
    <w:basedOn w:val="DefaultParagraphFont"/>
    <w:rsid w:val="001C5032"/>
  </w:style>
  <w:style w:type="character" w:styleId="Emphasis">
    <w:name w:val="Emphasis"/>
    <w:basedOn w:val="DefaultParagraphFont"/>
    <w:uiPriority w:val="20"/>
    <w:qFormat/>
    <w:rsid w:val="003D19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5851">
      <w:bodyDiv w:val="1"/>
      <w:marLeft w:val="0"/>
      <w:marRight w:val="0"/>
      <w:marTop w:val="0"/>
      <w:marBottom w:val="0"/>
      <w:divBdr>
        <w:top w:val="none" w:sz="0" w:space="0" w:color="auto"/>
        <w:left w:val="none" w:sz="0" w:space="0" w:color="auto"/>
        <w:bottom w:val="none" w:sz="0" w:space="0" w:color="auto"/>
        <w:right w:val="none" w:sz="0" w:space="0" w:color="auto"/>
      </w:divBdr>
    </w:div>
    <w:div w:id="439496767">
      <w:bodyDiv w:val="1"/>
      <w:marLeft w:val="0"/>
      <w:marRight w:val="0"/>
      <w:marTop w:val="0"/>
      <w:marBottom w:val="0"/>
      <w:divBdr>
        <w:top w:val="none" w:sz="0" w:space="0" w:color="auto"/>
        <w:left w:val="none" w:sz="0" w:space="0" w:color="auto"/>
        <w:bottom w:val="none" w:sz="0" w:space="0" w:color="auto"/>
        <w:right w:val="none" w:sz="0" w:space="0" w:color="auto"/>
      </w:divBdr>
    </w:div>
    <w:div w:id="567888617">
      <w:bodyDiv w:val="1"/>
      <w:marLeft w:val="0"/>
      <w:marRight w:val="0"/>
      <w:marTop w:val="0"/>
      <w:marBottom w:val="0"/>
      <w:divBdr>
        <w:top w:val="none" w:sz="0" w:space="0" w:color="auto"/>
        <w:left w:val="none" w:sz="0" w:space="0" w:color="auto"/>
        <w:bottom w:val="none" w:sz="0" w:space="0" w:color="auto"/>
        <w:right w:val="none" w:sz="0" w:space="0" w:color="auto"/>
      </w:divBdr>
    </w:div>
    <w:div w:id="17371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deina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52EF-DE7C-4047-A29C-520DEAF3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11179</Words>
  <Characters>6373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Deinate</dc:creator>
  <cp:keywords/>
  <dc:description/>
  <cp:lastModifiedBy>Dace Deinate</cp:lastModifiedBy>
  <cp:revision>3</cp:revision>
  <cp:lastPrinted>2020-09-10T09:44:00Z</cp:lastPrinted>
  <dcterms:created xsi:type="dcterms:W3CDTF">2020-09-11T06:00:00Z</dcterms:created>
  <dcterms:modified xsi:type="dcterms:W3CDTF">2020-09-14T06:18:00Z</dcterms:modified>
</cp:coreProperties>
</file>