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86BC" w14:textId="77777777" w:rsidR="009B793E" w:rsidRPr="00820DCB" w:rsidRDefault="008F0861" w:rsidP="00820DCB">
      <w:pPr>
        <w:pStyle w:val="naislab"/>
        <w:spacing w:before="0" w:after="0"/>
        <w:jc w:val="center"/>
        <w:outlineLvl w:val="0"/>
        <w:rPr>
          <w:b/>
          <w:sz w:val="28"/>
          <w:szCs w:val="28"/>
        </w:rPr>
      </w:pPr>
      <w:bookmarkStart w:id="0" w:name="_GoBack"/>
      <w:bookmarkEnd w:id="0"/>
      <w:r w:rsidRPr="00820DCB">
        <w:rPr>
          <w:b/>
          <w:sz w:val="28"/>
          <w:szCs w:val="28"/>
        </w:rPr>
        <w:t>Ministru kabineta noteikumu projekta</w:t>
      </w:r>
      <w:r w:rsidR="006C34F0" w:rsidRPr="00820DCB">
        <w:rPr>
          <w:b/>
          <w:sz w:val="28"/>
          <w:szCs w:val="28"/>
        </w:rPr>
        <w:t xml:space="preserve"> </w:t>
      </w:r>
    </w:p>
    <w:p w14:paraId="5F0986BD" w14:textId="77777777" w:rsidR="009B793E" w:rsidRPr="00820DCB" w:rsidRDefault="006C34F0" w:rsidP="00820DCB">
      <w:pPr>
        <w:pStyle w:val="naislab"/>
        <w:spacing w:before="0" w:after="0"/>
        <w:jc w:val="center"/>
        <w:outlineLvl w:val="0"/>
        <w:rPr>
          <w:b/>
          <w:bCs/>
          <w:sz w:val="28"/>
          <w:szCs w:val="28"/>
        </w:rPr>
      </w:pPr>
      <w:r w:rsidRPr="00820DCB">
        <w:rPr>
          <w:b/>
          <w:sz w:val="28"/>
          <w:szCs w:val="28"/>
        </w:rPr>
        <w:t>„G</w:t>
      </w:r>
      <w:r w:rsidR="00244089" w:rsidRPr="00820DCB">
        <w:rPr>
          <w:b/>
          <w:sz w:val="28"/>
          <w:szCs w:val="28"/>
        </w:rPr>
        <w:t>rozījumi Ministru kabineta</w:t>
      </w:r>
      <w:r w:rsidR="009B793E" w:rsidRPr="00820DCB">
        <w:rPr>
          <w:b/>
          <w:sz w:val="28"/>
          <w:szCs w:val="28"/>
        </w:rPr>
        <w:t xml:space="preserve"> </w:t>
      </w:r>
      <w:r w:rsidR="00244089" w:rsidRPr="00820DCB">
        <w:rPr>
          <w:b/>
          <w:sz w:val="28"/>
          <w:szCs w:val="28"/>
        </w:rPr>
        <w:t>2019.</w:t>
      </w:r>
      <w:r w:rsidRPr="00820DCB">
        <w:rPr>
          <w:b/>
          <w:sz w:val="28"/>
          <w:szCs w:val="28"/>
        </w:rPr>
        <w:t>gada 17</w:t>
      </w:r>
      <w:r w:rsidR="00244089" w:rsidRPr="00820DCB">
        <w:rPr>
          <w:b/>
          <w:sz w:val="28"/>
          <w:szCs w:val="28"/>
        </w:rPr>
        <w:t>.</w:t>
      </w:r>
      <w:r w:rsidRPr="00820DCB">
        <w:rPr>
          <w:b/>
          <w:sz w:val="28"/>
          <w:szCs w:val="28"/>
        </w:rPr>
        <w:t xml:space="preserve">decembra noteikumos Nr.663 </w:t>
      </w:r>
      <w:r w:rsidR="008F0861" w:rsidRPr="00820DCB">
        <w:rPr>
          <w:b/>
          <w:sz w:val="28"/>
          <w:szCs w:val="28"/>
        </w:rPr>
        <w:t>„</w:t>
      </w:r>
      <w:r w:rsidR="00AF4105" w:rsidRPr="00820DCB">
        <w:rPr>
          <w:b/>
          <w:bCs/>
          <w:sz w:val="28"/>
          <w:szCs w:val="28"/>
        </w:rPr>
        <w:t>Kultūras ministrijas padotībā</w:t>
      </w:r>
      <w:r w:rsidR="009B793E" w:rsidRPr="00820DCB">
        <w:rPr>
          <w:b/>
          <w:sz w:val="28"/>
          <w:szCs w:val="28"/>
        </w:rPr>
        <w:t xml:space="preserve"> </w:t>
      </w:r>
      <w:r w:rsidR="00AF4105" w:rsidRPr="00820DCB">
        <w:rPr>
          <w:b/>
          <w:bCs/>
          <w:sz w:val="28"/>
          <w:szCs w:val="28"/>
        </w:rPr>
        <w:t xml:space="preserve">esošo profesionālās izglītības iestāžu </w:t>
      </w:r>
    </w:p>
    <w:p w14:paraId="5F0986BE" w14:textId="77777777" w:rsidR="00EC4736" w:rsidRPr="00820DCB" w:rsidRDefault="00AF4105" w:rsidP="00820DCB">
      <w:pPr>
        <w:pStyle w:val="naislab"/>
        <w:spacing w:before="0" w:after="0"/>
        <w:jc w:val="center"/>
        <w:outlineLvl w:val="0"/>
        <w:rPr>
          <w:b/>
          <w:sz w:val="28"/>
          <w:szCs w:val="28"/>
        </w:rPr>
      </w:pPr>
      <w:r w:rsidRPr="00820DCB">
        <w:rPr>
          <w:b/>
          <w:bCs/>
          <w:sz w:val="28"/>
          <w:szCs w:val="28"/>
        </w:rPr>
        <w:t>maksas pakalpojumu cenrādis”</w:t>
      </w:r>
      <w:r w:rsidR="00244089" w:rsidRPr="00820DCB">
        <w:rPr>
          <w:b/>
          <w:bCs/>
          <w:sz w:val="28"/>
          <w:szCs w:val="28"/>
        </w:rPr>
        <w:t>”</w:t>
      </w:r>
      <w:r w:rsidR="009B793E" w:rsidRPr="00820DCB">
        <w:rPr>
          <w:b/>
          <w:bCs/>
          <w:sz w:val="28"/>
          <w:szCs w:val="28"/>
        </w:rPr>
        <w:t xml:space="preserve"> </w:t>
      </w:r>
      <w:r w:rsidR="00852042" w:rsidRPr="00820DCB">
        <w:rPr>
          <w:b/>
          <w:sz w:val="28"/>
          <w:szCs w:val="28"/>
        </w:rPr>
        <w:t>sākotnējā</w:t>
      </w:r>
      <w:r w:rsidR="002D3306" w:rsidRPr="00820DCB">
        <w:rPr>
          <w:b/>
          <w:sz w:val="28"/>
          <w:szCs w:val="28"/>
        </w:rPr>
        <w:t>s</w:t>
      </w:r>
      <w:r w:rsidR="00244089" w:rsidRPr="00820DCB">
        <w:rPr>
          <w:b/>
          <w:sz w:val="28"/>
          <w:szCs w:val="28"/>
        </w:rPr>
        <w:t xml:space="preserve"> ietekmes novērtējuma</w:t>
      </w:r>
    </w:p>
    <w:p w14:paraId="5F0986BF" w14:textId="77777777" w:rsidR="008C5649" w:rsidRPr="00820DCB" w:rsidRDefault="00852042" w:rsidP="00820DCB">
      <w:pPr>
        <w:pStyle w:val="naislab"/>
        <w:spacing w:before="0" w:after="0"/>
        <w:jc w:val="center"/>
        <w:rPr>
          <w:b/>
          <w:bCs/>
          <w:sz w:val="28"/>
          <w:szCs w:val="28"/>
        </w:rPr>
      </w:pPr>
      <w:r w:rsidRPr="00820DCB">
        <w:rPr>
          <w:b/>
          <w:sz w:val="28"/>
          <w:szCs w:val="28"/>
        </w:rPr>
        <w:t>ziņojums (anotācija)</w:t>
      </w:r>
    </w:p>
    <w:p w14:paraId="5F0986C0" w14:textId="77777777" w:rsidR="00CA7A8B" w:rsidRPr="00820DCB" w:rsidRDefault="00CA7A8B" w:rsidP="00820DCB">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AA25FD" w:rsidRPr="00820DCB" w14:paraId="5F0986C2" w14:textId="77777777"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0986C1" w14:textId="77777777" w:rsidR="00AA25FD" w:rsidRPr="00820DCB" w:rsidRDefault="00AA25FD" w:rsidP="00820DCB">
            <w:pPr>
              <w:jc w:val="center"/>
              <w:rPr>
                <w:b/>
                <w:bCs/>
                <w:iCs/>
                <w:sz w:val="28"/>
                <w:szCs w:val="28"/>
              </w:rPr>
            </w:pPr>
            <w:r w:rsidRPr="00820DCB">
              <w:rPr>
                <w:b/>
                <w:bCs/>
                <w:iCs/>
                <w:sz w:val="28"/>
                <w:szCs w:val="28"/>
              </w:rPr>
              <w:t>Tiesību akta projekta anotācijas kopsavilkums</w:t>
            </w:r>
          </w:p>
        </w:tc>
      </w:tr>
      <w:tr w:rsidR="006C34F0" w:rsidRPr="00820DCB" w14:paraId="5F0986C5" w14:textId="77777777" w:rsidTr="006C34F0">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5F0986C3" w14:textId="77777777" w:rsidR="006C34F0" w:rsidRPr="00820DCB" w:rsidRDefault="006C34F0" w:rsidP="00820DCB">
            <w:pPr>
              <w:rPr>
                <w:iCs/>
                <w:sz w:val="28"/>
                <w:szCs w:val="28"/>
              </w:rPr>
            </w:pPr>
            <w:r w:rsidRPr="00820DCB">
              <w:rPr>
                <w:iCs/>
                <w:sz w:val="28"/>
                <w:szCs w:val="28"/>
              </w:rPr>
              <w:t>Mērķis, risinājums un projekta spēkā stāšanās laiks (500 zīmes bez atstarpēm)</w:t>
            </w:r>
          </w:p>
        </w:tc>
        <w:tc>
          <w:tcPr>
            <w:tcW w:w="2858" w:type="pct"/>
            <w:tcBorders>
              <w:top w:val="outset" w:sz="6" w:space="0" w:color="auto"/>
              <w:left w:val="outset" w:sz="6" w:space="0" w:color="auto"/>
              <w:bottom w:val="outset" w:sz="6" w:space="0" w:color="auto"/>
              <w:right w:val="outset" w:sz="6" w:space="0" w:color="auto"/>
            </w:tcBorders>
            <w:hideMark/>
          </w:tcPr>
          <w:p w14:paraId="5F0986C4" w14:textId="77777777" w:rsidR="006C34F0" w:rsidRPr="00820DCB" w:rsidRDefault="006C34F0" w:rsidP="00820DCB">
            <w:pPr>
              <w:jc w:val="both"/>
              <w:rPr>
                <w:sz w:val="28"/>
                <w:szCs w:val="28"/>
              </w:rPr>
            </w:pPr>
            <w:r w:rsidRPr="00820DCB">
              <w:rPr>
                <w:sz w:val="28"/>
                <w:szCs w:val="28"/>
              </w:rPr>
              <w:t>Ministru kabineta noteikumu projekts „Grozījumi Ministru kabineta 2019</w:t>
            </w:r>
            <w:r w:rsidR="00244089" w:rsidRPr="00820DCB">
              <w:rPr>
                <w:sz w:val="28"/>
                <w:szCs w:val="28"/>
              </w:rPr>
              <w:t>.</w:t>
            </w:r>
            <w:r w:rsidRPr="00820DCB">
              <w:rPr>
                <w:sz w:val="28"/>
                <w:szCs w:val="28"/>
              </w:rPr>
              <w:t>gada 17</w:t>
            </w:r>
            <w:r w:rsidR="00244089" w:rsidRPr="00820DCB">
              <w:rPr>
                <w:sz w:val="28"/>
                <w:szCs w:val="28"/>
              </w:rPr>
              <w:t>.</w:t>
            </w:r>
            <w:r w:rsidRPr="00820DCB">
              <w:rPr>
                <w:sz w:val="28"/>
                <w:szCs w:val="28"/>
              </w:rPr>
              <w:t>decembra noteikumos Nr.663 „Kultūras ministrijas padotībā esošo profesionālās izglītības iestāžu maksas pakalpojumu cenrādis”” (turpmāk – Projekts) sagatavots, lai aktualizētu Kultūras ministrijas padotībā esošo profesionālās vidējās izglītības iestāžu maksas pakalpojumu cenrādi.</w:t>
            </w:r>
          </w:p>
        </w:tc>
      </w:tr>
    </w:tbl>
    <w:p w14:paraId="5F0986C6" w14:textId="77777777" w:rsidR="00AA25FD" w:rsidRPr="00820DCB" w:rsidRDefault="00AA25FD" w:rsidP="00820DCB">
      <w:pPr>
        <w:pStyle w:val="naislab"/>
        <w:spacing w:before="0" w:after="0"/>
        <w:jc w:val="left"/>
        <w:outlineLvl w:val="0"/>
        <w:rPr>
          <w:sz w:val="28"/>
          <w:szCs w:val="28"/>
        </w:rPr>
      </w:pP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32"/>
        <w:gridCol w:w="5356"/>
      </w:tblGrid>
      <w:tr w:rsidR="00AA25FD" w:rsidRPr="00820DCB" w14:paraId="5F0986C8" w14:textId="77777777" w:rsidTr="008F610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986C7" w14:textId="77777777" w:rsidR="00AA25FD" w:rsidRPr="00820DCB" w:rsidRDefault="00AA25FD" w:rsidP="00820DCB">
            <w:pPr>
              <w:jc w:val="center"/>
              <w:rPr>
                <w:b/>
                <w:bCs/>
                <w:iCs/>
                <w:sz w:val="28"/>
                <w:szCs w:val="28"/>
              </w:rPr>
            </w:pPr>
            <w:r w:rsidRPr="00820DCB">
              <w:rPr>
                <w:b/>
                <w:bCs/>
                <w:iCs/>
                <w:sz w:val="28"/>
                <w:szCs w:val="28"/>
              </w:rPr>
              <w:t>I. Tiesību akta projekta izstrādes nepieciešamība</w:t>
            </w:r>
          </w:p>
        </w:tc>
      </w:tr>
      <w:tr w:rsidR="00AA25FD" w:rsidRPr="00820DCB" w14:paraId="5F0986CC" w14:textId="77777777" w:rsidTr="008F610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0986C9" w14:textId="77777777" w:rsidR="00AA25FD" w:rsidRPr="00820DCB" w:rsidRDefault="00AA25FD" w:rsidP="00820DCB">
            <w:pPr>
              <w:jc w:val="center"/>
              <w:rPr>
                <w:iCs/>
                <w:sz w:val="28"/>
                <w:szCs w:val="28"/>
              </w:rPr>
            </w:pPr>
            <w:r w:rsidRPr="00820DCB">
              <w:rPr>
                <w:iCs/>
                <w:sz w:val="28"/>
                <w:szCs w:val="28"/>
              </w:rPr>
              <w:t>1.</w:t>
            </w:r>
          </w:p>
        </w:tc>
        <w:tc>
          <w:tcPr>
            <w:tcW w:w="1758" w:type="pct"/>
            <w:tcBorders>
              <w:top w:val="outset" w:sz="6" w:space="0" w:color="auto"/>
              <w:left w:val="outset" w:sz="6" w:space="0" w:color="auto"/>
              <w:bottom w:val="outset" w:sz="6" w:space="0" w:color="auto"/>
              <w:right w:val="outset" w:sz="6" w:space="0" w:color="auto"/>
            </w:tcBorders>
            <w:hideMark/>
          </w:tcPr>
          <w:p w14:paraId="5F0986CA" w14:textId="77777777" w:rsidR="00AA25FD" w:rsidRPr="00820DCB" w:rsidRDefault="00AA25FD" w:rsidP="00820DCB">
            <w:pPr>
              <w:rPr>
                <w:iCs/>
                <w:sz w:val="28"/>
                <w:szCs w:val="28"/>
              </w:rPr>
            </w:pPr>
            <w:r w:rsidRPr="00820DCB">
              <w:rPr>
                <w:iCs/>
                <w:sz w:val="28"/>
                <w:szCs w:val="28"/>
              </w:rPr>
              <w:t>Pamatojums</w:t>
            </w:r>
          </w:p>
        </w:tc>
        <w:tc>
          <w:tcPr>
            <w:tcW w:w="2884" w:type="pct"/>
            <w:tcBorders>
              <w:top w:val="outset" w:sz="6" w:space="0" w:color="auto"/>
              <w:left w:val="outset" w:sz="6" w:space="0" w:color="auto"/>
              <w:bottom w:val="outset" w:sz="6" w:space="0" w:color="auto"/>
              <w:right w:val="outset" w:sz="6" w:space="0" w:color="auto"/>
            </w:tcBorders>
            <w:hideMark/>
          </w:tcPr>
          <w:p w14:paraId="5F0986CB" w14:textId="77777777" w:rsidR="00AA25FD" w:rsidRPr="00820DCB" w:rsidRDefault="00993D8A" w:rsidP="00820DCB">
            <w:pPr>
              <w:ind w:right="-1"/>
              <w:jc w:val="both"/>
              <w:rPr>
                <w:iCs/>
                <w:sz w:val="28"/>
                <w:szCs w:val="28"/>
              </w:rPr>
            </w:pPr>
            <w:r w:rsidRPr="00820DCB">
              <w:rPr>
                <w:sz w:val="28"/>
                <w:szCs w:val="28"/>
              </w:rPr>
              <w:t>Projekts sagatavots saskaņā ar Likuma par budžetu un finanšu vadību 5.panta devīto daļu, kas nosaka, ka Ministru kabinets izdod</w:t>
            </w:r>
            <w:r w:rsidR="00C46D96" w:rsidRPr="00820DCB">
              <w:rPr>
                <w:sz w:val="28"/>
                <w:szCs w:val="28"/>
              </w:rPr>
              <w:t xml:space="preserve"> noteikumus par valsts tiešās pārvaldes iestāžu sniegto maksas pakalpojumu cenrāžu apstiprināšanu</w:t>
            </w:r>
            <w:r w:rsidR="000577C7" w:rsidRPr="00820DCB">
              <w:rPr>
                <w:sz w:val="28"/>
                <w:szCs w:val="28"/>
              </w:rPr>
              <w:t xml:space="preserve"> un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0F689B" w:rsidRPr="00820DCB">
              <w:rPr>
                <w:sz w:val="28"/>
                <w:szCs w:val="28"/>
              </w:rPr>
              <w:t xml:space="preserve"> (turpmāk – MK</w:t>
            </w:r>
            <w:r w:rsidR="000800E9" w:rsidRPr="00820DCB">
              <w:rPr>
                <w:sz w:val="28"/>
                <w:szCs w:val="28"/>
              </w:rPr>
              <w:t> </w:t>
            </w:r>
            <w:r w:rsidR="000F689B" w:rsidRPr="00820DCB">
              <w:rPr>
                <w:sz w:val="28"/>
                <w:szCs w:val="28"/>
              </w:rPr>
              <w:t>noteikumi Nr.333)</w:t>
            </w:r>
            <w:r w:rsidR="00B538D3" w:rsidRPr="00820DCB">
              <w:rPr>
                <w:sz w:val="28"/>
                <w:szCs w:val="28"/>
              </w:rPr>
              <w:t xml:space="preserve"> </w:t>
            </w:r>
            <w:r w:rsidR="006C34F0" w:rsidRPr="00820DCB">
              <w:rPr>
                <w:sz w:val="28"/>
                <w:szCs w:val="28"/>
              </w:rPr>
              <w:t>18.punktam.</w:t>
            </w:r>
          </w:p>
        </w:tc>
      </w:tr>
      <w:tr w:rsidR="00AA25FD" w:rsidRPr="00820DCB" w14:paraId="5F0986E0" w14:textId="77777777" w:rsidTr="008F610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0986CD" w14:textId="77777777" w:rsidR="00AA25FD" w:rsidRPr="00820DCB" w:rsidRDefault="00AA25FD" w:rsidP="00820DCB">
            <w:pPr>
              <w:jc w:val="center"/>
              <w:rPr>
                <w:iCs/>
                <w:sz w:val="28"/>
                <w:szCs w:val="28"/>
              </w:rPr>
            </w:pPr>
            <w:r w:rsidRPr="00820DCB">
              <w:rPr>
                <w:iCs/>
                <w:sz w:val="28"/>
                <w:szCs w:val="28"/>
              </w:rPr>
              <w:t>2.</w:t>
            </w:r>
          </w:p>
        </w:tc>
        <w:tc>
          <w:tcPr>
            <w:tcW w:w="1758" w:type="pct"/>
            <w:tcBorders>
              <w:top w:val="outset" w:sz="6" w:space="0" w:color="auto"/>
              <w:left w:val="outset" w:sz="6" w:space="0" w:color="auto"/>
              <w:bottom w:val="outset" w:sz="6" w:space="0" w:color="auto"/>
              <w:right w:val="outset" w:sz="6" w:space="0" w:color="auto"/>
            </w:tcBorders>
            <w:hideMark/>
          </w:tcPr>
          <w:p w14:paraId="5F0986CE" w14:textId="77777777" w:rsidR="00AA25FD" w:rsidRPr="00820DCB" w:rsidRDefault="00AA25FD" w:rsidP="00820DCB">
            <w:pPr>
              <w:rPr>
                <w:iCs/>
                <w:sz w:val="28"/>
                <w:szCs w:val="28"/>
              </w:rPr>
            </w:pPr>
            <w:r w:rsidRPr="00820DCB">
              <w:rPr>
                <w:iCs/>
                <w:sz w:val="28"/>
                <w:szCs w:val="28"/>
              </w:rPr>
              <w:t>Pašreizējā situācija un problēmas, kuru risināšanai tiesību akta projekts izstrādāts, tiesiskā regulējuma mērķis un būtība</w:t>
            </w:r>
          </w:p>
        </w:tc>
        <w:tc>
          <w:tcPr>
            <w:tcW w:w="2884" w:type="pct"/>
            <w:tcBorders>
              <w:top w:val="outset" w:sz="6" w:space="0" w:color="auto"/>
              <w:left w:val="outset" w:sz="6" w:space="0" w:color="auto"/>
              <w:bottom w:val="outset" w:sz="6" w:space="0" w:color="auto"/>
              <w:right w:val="outset" w:sz="6" w:space="0" w:color="auto"/>
            </w:tcBorders>
            <w:hideMark/>
          </w:tcPr>
          <w:p w14:paraId="5F0986CF" w14:textId="77777777" w:rsidR="009B793E" w:rsidRPr="00820DCB" w:rsidRDefault="000A3C27" w:rsidP="00820DCB">
            <w:pPr>
              <w:pStyle w:val="naiskr"/>
              <w:spacing w:before="0" w:after="0"/>
              <w:ind w:firstLine="567"/>
              <w:jc w:val="both"/>
              <w:rPr>
                <w:iCs/>
                <w:sz w:val="28"/>
                <w:szCs w:val="28"/>
              </w:rPr>
            </w:pPr>
            <w:r w:rsidRPr="00820DCB">
              <w:rPr>
                <w:iCs/>
                <w:sz w:val="28"/>
                <w:szCs w:val="28"/>
              </w:rPr>
              <w:t>Kultūras ministrijas padotībā esošo profesionālās vidējās izglītības ie</w:t>
            </w:r>
            <w:r w:rsidR="009B793E" w:rsidRPr="00820DCB">
              <w:rPr>
                <w:iCs/>
                <w:sz w:val="28"/>
                <w:szCs w:val="28"/>
              </w:rPr>
              <w:t>stāžu maksas pakalpojumu cenrādi</w:t>
            </w:r>
            <w:r w:rsidRPr="00820DCB">
              <w:rPr>
                <w:iCs/>
                <w:sz w:val="28"/>
                <w:szCs w:val="28"/>
              </w:rPr>
              <w:t xml:space="preserve"> nosaka Ministru kabineta 2019.gada 17.decembra noteikumi Nr.663 „Kultūras ministrijas padotībā esošo profesionālās izglītības iestāžu maksas pakalpojumu cenrādis” (turpmāk – MK noteikumi Nr.663).</w:t>
            </w:r>
          </w:p>
          <w:p w14:paraId="5F0986D0" w14:textId="77777777" w:rsidR="009B793E" w:rsidRPr="00820DCB" w:rsidRDefault="000A3C27" w:rsidP="00820DCB">
            <w:pPr>
              <w:pStyle w:val="naiskr"/>
              <w:spacing w:before="0" w:after="0"/>
              <w:ind w:firstLine="567"/>
              <w:jc w:val="both"/>
              <w:rPr>
                <w:iCs/>
                <w:sz w:val="28"/>
                <w:szCs w:val="28"/>
              </w:rPr>
            </w:pPr>
            <w:r w:rsidRPr="00820DCB">
              <w:rPr>
                <w:sz w:val="28"/>
                <w:szCs w:val="28"/>
              </w:rPr>
              <w:t xml:space="preserve">Projekta mērķis ir precizēt atsevišķu </w:t>
            </w:r>
            <w:r w:rsidR="005800EA" w:rsidRPr="00820DCB">
              <w:rPr>
                <w:sz w:val="28"/>
                <w:szCs w:val="28"/>
              </w:rPr>
              <w:t>Kult</w:t>
            </w:r>
            <w:r w:rsidR="001D7895" w:rsidRPr="00820DCB">
              <w:rPr>
                <w:sz w:val="28"/>
                <w:szCs w:val="28"/>
              </w:rPr>
              <w:t xml:space="preserve">ūras ministrijas padotībā esošo izglītības </w:t>
            </w:r>
            <w:r w:rsidR="001D7895" w:rsidRPr="00820DCB">
              <w:rPr>
                <w:sz w:val="28"/>
                <w:szCs w:val="28"/>
              </w:rPr>
              <w:lastRenderedPageBreak/>
              <w:t>iestāžu maksas pakalpojumu nosaukumus, papildināt cenrādi ar jauniem pakalpojumiem, aktualizēt un papildināt atsevišķiem maksas pakalpojumiem piemērotās atlaides.</w:t>
            </w:r>
          </w:p>
          <w:p w14:paraId="5F0986D1" w14:textId="77777777" w:rsidR="009B793E" w:rsidRPr="00820DCB" w:rsidRDefault="000A3C27" w:rsidP="00820DCB">
            <w:pPr>
              <w:pStyle w:val="naiskr"/>
              <w:spacing w:before="0" w:after="0"/>
              <w:ind w:firstLine="567"/>
              <w:jc w:val="both"/>
              <w:rPr>
                <w:sz w:val="28"/>
                <w:szCs w:val="28"/>
              </w:rPr>
            </w:pPr>
            <w:r w:rsidRPr="00820DCB">
              <w:rPr>
                <w:sz w:val="28"/>
                <w:szCs w:val="28"/>
              </w:rPr>
              <w:t>Uzsāko</w:t>
            </w:r>
            <w:r w:rsidR="009B793E" w:rsidRPr="00820DCB">
              <w:rPr>
                <w:sz w:val="28"/>
                <w:szCs w:val="28"/>
              </w:rPr>
              <w:t>t piemērot MK noteikumus Nr.663</w:t>
            </w:r>
            <w:r w:rsidRPr="00820DCB">
              <w:rPr>
                <w:sz w:val="28"/>
                <w:szCs w:val="28"/>
              </w:rPr>
              <w:t xml:space="preserve"> un izvērtējot faktisko </w:t>
            </w:r>
            <w:r w:rsidR="0042243D" w:rsidRPr="00820DCB">
              <w:rPr>
                <w:sz w:val="28"/>
                <w:szCs w:val="28"/>
              </w:rPr>
              <w:t xml:space="preserve">izglītības iestāžu maksas </w:t>
            </w:r>
            <w:r w:rsidRPr="00820DCB">
              <w:rPr>
                <w:sz w:val="28"/>
                <w:szCs w:val="28"/>
              </w:rPr>
              <w:t>pakalpojumu saņēmēju loku, tika konstatēts, ka atsevišķās izglītības iestādēs nepieciešams paplašināt pakalpojumu loku, kuriem piemēro MK</w:t>
            </w:r>
            <w:r w:rsidR="009B793E" w:rsidRPr="00820DCB">
              <w:rPr>
                <w:sz w:val="28"/>
                <w:szCs w:val="28"/>
              </w:rPr>
              <w:t xml:space="preserve"> </w:t>
            </w:r>
            <w:r w:rsidRPr="00820DCB">
              <w:rPr>
                <w:sz w:val="28"/>
                <w:szCs w:val="28"/>
              </w:rPr>
              <w:t xml:space="preserve">noteikumu Nr.663 3.punktā noteikto atbrīvojumu </w:t>
            </w:r>
            <w:r w:rsidR="00CE19B1" w:rsidRPr="00820DCB">
              <w:rPr>
                <w:sz w:val="28"/>
                <w:szCs w:val="28"/>
              </w:rPr>
              <w:t xml:space="preserve">no cenrādī noteiktās maksas par pakalpojumu sniegšanu </w:t>
            </w:r>
            <w:r w:rsidRPr="00820DCB">
              <w:rPr>
                <w:sz w:val="28"/>
                <w:szCs w:val="28"/>
              </w:rPr>
              <w:t>vai 4. un 5.punktā noteiktās atlaides</w:t>
            </w:r>
            <w:r w:rsidR="00CE19B1" w:rsidRPr="00820DCB">
              <w:rPr>
                <w:sz w:val="28"/>
                <w:szCs w:val="28"/>
              </w:rPr>
              <w:t xml:space="preserve"> par cenrādī minētajiem pakalpojumiem</w:t>
            </w:r>
            <w:r w:rsidRPr="00820DCB">
              <w:rPr>
                <w:sz w:val="28"/>
                <w:szCs w:val="28"/>
              </w:rPr>
              <w:t>.</w:t>
            </w:r>
          </w:p>
          <w:p w14:paraId="5F0986D2" w14:textId="77777777" w:rsidR="009B793E" w:rsidRPr="00820DCB" w:rsidRDefault="000A3C27" w:rsidP="00820DCB">
            <w:pPr>
              <w:pStyle w:val="naiskr"/>
              <w:spacing w:before="0" w:after="0"/>
              <w:ind w:firstLine="567"/>
              <w:jc w:val="both"/>
              <w:rPr>
                <w:sz w:val="28"/>
                <w:szCs w:val="28"/>
                <w:shd w:val="clear" w:color="auto" w:fill="FFFFFF"/>
              </w:rPr>
            </w:pPr>
            <w:r w:rsidRPr="00820DCB">
              <w:rPr>
                <w:iCs/>
                <w:sz w:val="28"/>
                <w:szCs w:val="28"/>
              </w:rPr>
              <w:t>Projekta 1.1.</w:t>
            </w:r>
            <w:r w:rsidR="00CE19B1" w:rsidRPr="00820DCB">
              <w:rPr>
                <w:iCs/>
                <w:sz w:val="28"/>
                <w:szCs w:val="28"/>
              </w:rPr>
              <w:t>apakš</w:t>
            </w:r>
            <w:r w:rsidRPr="00820DCB">
              <w:rPr>
                <w:iCs/>
                <w:sz w:val="28"/>
                <w:szCs w:val="28"/>
              </w:rPr>
              <w:t>punkts paredz papildināt MK</w:t>
            </w:r>
            <w:r w:rsidR="009B793E" w:rsidRPr="00820DCB">
              <w:rPr>
                <w:iCs/>
                <w:sz w:val="28"/>
                <w:szCs w:val="28"/>
              </w:rPr>
              <w:t xml:space="preserve"> </w:t>
            </w:r>
            <w:r w:rsidRPr="00820DCB">
              <w:rPr>
                <w:iCs/>
                <w:sz w:val="28"/>
                <w:szCs w:val="28"/>
              </w:rPr>
              <w:t>noteikumu Nr.663 3.punktu ar pakalpojumu uzska</w:t>
            </w:r>
            <w:r w:rsidR="00D16B07" w:rsidRPr="00820DCB">
              <w:rPr>
                <w:iCs/>
                <w:sz w:val="28"/>
                <w:szCs w:val="28"/>
              </w:rPr>
              <w:t>i</w:t>
            </w:r>
            <w:r w:rsidRPr="00820DCB">
              <w:rPr>
                <w:iCs/>
                <w:sz w:val="28"/>
                <w:szCs w:val="28"/>
              </w:rPr>
              <w:t xml:space="preserve">tījumu, paplašinot to pakalpojumu </w:t>
            </w:r>
            <w:r w:rsidR="00D16B07" w:rsidRPr="00820DCB">
              <w:rPr>
                <w:iCs/>
                <w:sz w:val="28"/>
                <w:szCs w:val="28"/>
              </w:rPr>
              <w:t>loku</w:t>
            </w:r>
            <w:r w:rsidR="00CE19B1" w:rsidRPr="00820DCB">
              <w:rPr>
                <w:iCs/>
                <w:sz w:val="28"/>
                <w:szCs w:val="28"/>
              </w:rPr>
              <w:t>,</w:t>
            </w:r>
            <w:r w:rsidRPr="00820DCB">
              <w:rPr>
                <w:iCs/>
                <w:sz w:val="28"/>
                <w:szCs w:val="28"/>
              </w:rPr>
              <w:t xml:space="preserve"> par kuru sniegšanu </w:t>
            </w:r>
            <w:r w:rsidRPr="00820DCB">
              <w:rPr>
                <w:sz w:val="28"/>
                <w:szCs w:val="28"/>
                <w:shd w:val="clear" w:color="auto" w:fill="FFFFFF"/>
              </w:rPr>
              <w:t xml:space="preserve">maksu neiekasē no izglītojamiem, kuri ir bāreņi vai bez vecāku gādības palikuši bērni (uzrādot </w:t>
            </w:r>
            <w:r w:rsidR="00244089" w:rsidRPr="00820DCB">
              <w:rPr>
                <w:sz w:val="28"/>
                <w:szCs w:val="28"/>
                <w:shd w:val="clear" w:color="auto" w:fill="FFFFFF"/>
              </w:rPr>
              <w:t>statusu apliecinošu dokumentu).</w:t>
            </w:r>
          </w:p>
          <w:p w14:paraId="5F0986D3" w14:textId="77777777" w:rsidR="009B793E" w:rsidRPr="00820DCB" w:rsidRDefault="00D16B07" w:rsidP="00820DCB">
            <w:pPr>
              <w:pStyle w:val="naiskr"/>
              <w:spacing w:before="0" w:after="0"/>
              <w:ind w:firstLine="567"/>
              <w:jc w:val="both"/>
              <w:rPr>
                <w:sz w:val="28"/>
                <w:szCs w:val="28"/>
                <w:shd w:val="clear" w:color="auto" w:fill="FFFFFF"/>
              </w:rPr>
            </w:pPr>
            <w:r w:rsidRPr="00820DCB">
              <w:rPr>
                <w:iCs/>
                <w:sz w:val="28"/>
                <w:szCs w:val="28"/>
              </w:rPr>
              <w:t>Pr</w:t>
            </w:r>
            <w:r w:rsidR="000A3C27" w:rsidRPr="00820DCB">
              <w:rPr>
                <w:iCs/>
                <w:sz w:val="28"/>
                <w:szCs w:val="28"/>
              </w:rPr>
              <w:t>ojekta 1.2.</w:t>
            </w:r>
            <w:r w:rsidR="00E4003D" w:rsidRPr="00820DCB">
              <w:rPr>
                <w:iCs/>
                <w:sz w:val="28"/>
                <w:szCs w:val="28"/>
              </w:rPr>
              <w:t>apakš</w:t>
            </w:r>
            <w:r w:rsidR="000A3C27" w:rsidRPr="00820DCB">
              <w:rPr>
                <w:iCs/>
                <w:sz w:val="28"/>
                <w:szCs w:val="28"/>
              </w:rPr>
              <w:t>punkt</w:t>
            </w:r>
            <w:r w:rsidRPr="00820DCB">
              <w:rPr>
                <w:iCs/>
                <w:sz w:val="28"/>
                <w:szCs w:val="28"/>
              </w:rPr>
              <w:t>s</w:t>
            </w:r>
            <w:r w:rsidR="000A3C27" w:rsidRPr="00820DCB">
              <w:rPr>
                <w:iCs/>
                <w:sz w:val="28"/>
                <w:szCs w:val="28"/>
              </w:rPr>
              <w:t xml:space="preserve"> </w:t>
            </w:r>
            <w:r w:rsidRPr="00820DCB">
              <w:rPr>
                <w:iCs/>
                <w:sz w:val="28"/>
                <w:szCs w:val="28"/>
              </w:rPr>
              <w:t xml:space="preserve">paredz </w:t>
            </w:r>
            <w:r w:rsidR="000A3C27" w:rsidRPr="00820DCB">
              <w:rPr>
                <w:iCs/>
                <w:sz w:val="28"/>
                <w:szCs w:val="28"/>
              </w:rPr>
              <w:t>papildin</w:t>
            </w:r>
            <w:r w:rsidRPr="00820DCB">
              <w:rPr>
                <w:iCs/>
                <w:sz w:val="28"/>
                <w:szCs w:val="28"/>
              </w:rPr>
              <w:t xml:space="preserve">āt </w:t>
            </w:r>
            <w:r w:rsidR="000A3C27" w:rsidRPr="00820DCB">
              <w:rPr>
                <w:iCs/>
                <w:sz w:val="28"/>
                <w:szCs w:val="28"/>
              </w:rPr>
              <w:t>MK</w:t>
            </w:r>
            <w:r w:rsidR="00244089" w:rsidRPr="00820DCB">
              <w:rPr>
                <w:iCs/>
                <w:sz w:val="28"/>
                <w:szCs w:val="28"/>
              </w:rPr>
              <w:t> </w:t>
            </w:r>
            <w:r w:rsidR="000A3C27" w:rsidRPr="00820DCB">
              <w:rPr>
                <w:iCs/>
                <w:sz w:val="28"/>
                <w:szCs w:val="28"/>
              </w:rPr>
              <w:t>noteikumu Nr.663 4.punktu, paplašinot to pakalpojumu uzskaitījumu</w:t>
            </w:r>
            <w:r w:rsidR="00492055" w:rsidRPr="00820DCB">
              <w:rPr>
                <w:iCs/>
                <w:sz w:val="28"/>
                <w:szCs w:val="28"/>
              </w:rPr>
              <w:t>,</w:t>
            </w:r>
            <w:r w:rsidR="000A3C27" w:rsidRPr="00820DCB">
              <w:rPr>
                <w:iCs/>
                <w:sz w:val="28"/>
                <w:szCs w:val="28"/>
              </w:rPr>
              <w:t xml:space="preserve"> par kuru sniegšanu </w:t>
            </w:r>
            <w:r w:rsidRPr="00820DCB">
              <w:rPr>
                <w:sz w:val="28"/>
                <w:szCs w:val="28"/>
                <w:shd w:val="clear" w:color="auto" w:fill="FFFFFF"/>
              </w:rPr>
              <w:t>tiek noteikta 50 % atlaide izglītojamiem no ģimenēm, kurām piešķirts trūcīgas vai maznodrošinātas ģimenes statuss, izglītojamiem ar invaliditāti, izglītojamiem no daudzbērnu</w:t>
            </w:r>
            <w:r w:rsidR="00244089" w:rsidRPr="00820DCB">
              <w:rPr>
                <w:sz w:val="28"/>
                <w:szCs w:val="28"/>
                <w:shd w:val="clear" w:color="auto" w:fill="FFFFFF"/>
              </w:rPr>
              <w:t xml:space="preserve"> ģimenēm.</w:t>
            </w:r>
          </w:p>
          <w:p w14:paraId="5F0986D4" w14:textId="77777777" w:rsidR="009B793E" w:rsidRPr="00820DCB" w:rsidRDefault="00D16B07" w:rsidP="00820DCB">
            <w:pPr>
              <w:pStyle w:val="naiskr"/>
              <w:spacing w:before="0" w:after="0"/>
              <w:ind w:firstLine="567"/>
              <w:jc w:val="both"/>
              <w:rPr>
                <w:sz w:val="28"/>
                <w:szCs w:val="28"/>
                <w:shd w:val="clear" w:color="auto" w:fill="FFFFFF"/>
              </w:rPr>
            </w:pPr>
            <w:r w:rsidRPr="00820DCB">
              <w:rPr>
                <w:iCs/>
                <w:sz w:val="28"/>
                <w:szCs w:val="28"/>
              </w:rPr>
              <w:t>Projekta 1.3.</w:t>
            </w:r>
            <w:r w:rsidR="00492055" w:rsidRPr="00820DCB">
              <w:rPr>
                <w:iCs/>
                <w:sz w:val="28"/>
                <w:szCs w:val="28"/>
              </w:rPr>
              <w:t>apakš</w:t>
            </w:r>
            <w:r w:rsidRPr="00820DCB">
              <w:rPr>
                <w:iCs/>
                <w:sz w:val="28"/>
                <w:szCs w:val="28"/>
              </w:rPr>
              <w:t>punkts paredz papildināt MK</w:t>
            </w:r>
            <w:r w:rsidR="009B793E" w:rsidRPr="00820DCB">
              <w:rPr>
                <w:iCs/>
                <w:sz w:val="28"/>
                <w:szCs w:val="28"/>
              </w:rPr>
              <w:t xml:space="preserve"> </w:t>
            </w:r>
            <w:r w:rsidRPr="00820DCB">
              <w:rPr>
                <w:iCs/>
                <w:sz w:val="28"/>
                <w:szCs w:val="28"/>
              </w:rPr>
              <w:t>noteikumu Nr.663 5.punktu, paplašinot to pakalpojumu uzskaitījumu</w:t>
            </w:r>
            <w:r w:rsidR="002F5485" w:rsidRPr="00820DCB">
              <w:rPr>
                <w:iCs/>
                <w:sz w:val="28"/>
                <w:szCs w:val="28"/>
              </w:rPr>
              <w:t>,</w:t>
            </w:r>
            <w:r w:rsidRPr="00820DCB">
              <w:rPr>
                <w:iCs/>
                <w:sz w:val="28"/>
                <w:szCs w:val="28"/>
              </w:rPr>
              <w:t xml:space="preserve"> par kuru sniegšanu </w:t>
            </w:r>
            <w:r w:rsidRPr="00820DCB">
              <w:rPr>
                <w:sz w:val="28"/>
                <w:szCs w:val="28"/>
                <w:shd w:val="clear" w:color="auto" w:fill="FFFFFF"/>
              </w:rPr>
              <w:t xml:space="preserve">tiek noteikta 20 % atlaide izglītojamiem, ja no ģimenes izglītības iestādē mācās vairāk nekā viens bērns, izņemot gadījumu, ja piemērota atlaide saskaņā ar </w:t>
            </w:r>
            <w:r w:rsidR="009B793E" w:rsidRPr="00820DCB">
              <w:rPr>
                <w:iCs/>
                <w:sz w:val="28"/>
                <w:szCs w:val="28"/>
              </w:rPr>
              <w:t xml:space="preserve">MK </w:t>
            </w:r>
            <w:r w:rsidR="00A6766A" w:rsidRPr="00820DCB">
              <w:rPr>
                <w:iCs/>
                <w:sz w:val="28"/>
                <w:szCs w:val="28"/>
              </w:rPr>
              <w:t xml:space="preserve">noteikumu Nr.663 </w:t>
            </w:r>
            <w:r w:rsidRPr="00820DCB">
              <w:rPr>
                <w:sz w:val="28"/>
                <w:szCs w:val="28"/>
                <w:shd w:val="clear" w:color="auto" w:fill="FFFFFF"/>
              </w:rPr>
              <w:t>4.punktu.</w:t>
            </w:r>
          </w:p>
          <w:p w14:paraId="5F0986D5" w14:textId="77777777" w:rsidR="00200492" w:rsidRPr="00820DCB" w:rsidRDefault="00200492" w:rsidP="00820DCB">
            <w:pPr>
              <w:pStyle w:val="naiskr"/>
              <w:spacing w:before="0" w:after="0"/>
              <w:ind w:firstLine="567"/>
              <w:jc w:val="both"/>
              <w:rPr>
                <w:sz w:val="28"/>
                <w:szCs w:val="28"/>
                <w:shd w:val="clear" w:color="auto" w:fill="FFFFFF"/>
              </w:rPr>
            </w:pPr>
            <w:r w:rsidRPr="00820DCB">
              <w:rPr>
                <w:sz w:val="28"/>
                <w:szCs w:val="28"/>
                <w:shd w:val="clear" w:color="auto" w:fill="FFFFFF"/>
              </w:rPr>
              <w:t xml:space="preserve">Projekta 1.1., 1.2. un 1.3.apakšpunkts paredz paplašināt </w:t>
            </w:r>
            <w:r w:rsidRPr="00820DCB">
              <w:rPr>
                <w:iCs/>
                <w:sz w:val="28"/>
                <w:szCs w:val="28"/>
              </w:rPr>
              <w:t xml:space="preserve">to pakalpojumu uzskaitījumu, par kuru sniegšanu </w:t>
            </w:r>
            <w:r w:rsidRPr="00820DCB">
              <w:rPr>
                <w:sz w:val="28"/>
                <w:szCs w:val="28"/>
                <w:shd w:val="clear" w:color="auto" w:fill="FFFFFF"/>
              </w:rPr>
              <w:t xml:space="preserve">tiek noteikts atbrīvojums vai atlaide noteiktām pakalpojumu saņēmēju kategorijām. Cenrādī kopumā tiek ievērota vienota pieeja visās izglītības iestādēs </w:t>
            </w:r>
            <w:r w:rsidRPr="00820DCB">
              <w:rPr>
                <w:sz w:val="28"/>
                <w:szCs w:val="28"/>
                <w:shd w:val="clear" w:color="auto" w:fill="FFFFFF"/>
              </w:rPr>
              <w:lastRenderedPageBreak/>
              <w:t xml:space="preserve">atbrīvojumu un atlaižu piemērošanai par profesionālās ievirzes izglītības programmu (kas ir formālās izglītības forma un tiek daļēji finansētas no valsts budžeta un daļēji no vecāku maksājumiem par mācību maksu ievirzes programmās) apguvi. Taču izglītības iestādes sniedz arī pakalpojumus, kuru sniegšana ir paredzēta skolu nolikumos un kuru finansēšanai, ņemot vērā MK noteikumus Nr.333 neteikto, ir jānosaka cena atbilstoši pakalpojumu faktiskajām izmaksām. Izglītības iestāžu īstenotās interešu izglītības programmas ir klasificējamas kā neformālās izglītības programmas, kuru īstenošana atbilstoši Izglītības likumā noteiktajam ir personas individuālo izglītības vajadzību un vēlmju īstenošana neatkarīgi no vecuma un iepriekš iegūtās izglītības. Interešu izglītības programmas atbilstoši skolu nolikumos noteiktajam, ir pilnībā finansējamas no pakalpojuma saņēmēja vai pasūtītāja līdzekļiem. Tā kā interešu izglītības programmas ir neformālās izglītības forma un tās īstenošana nav obligāta, kā arī ir atkarīga no </w:t>
            </w:r>
            <w:r w:rsidR="00FC483B" w:rsidRPr="00820DCB">
              <w:rPr>
                <w:sz w:val="28"/>
                <w:szCs w:val="28"/>
                <w:shd w:val="clear" w:color="auto" w:fill="FFFFFF"/>
              </w:rPr>
              <w:t xml:space="preserve">vecāku vai izglītojamo </w:t>
            </w:r>
            <w:r w:rsidRPr="00820DCB">
              <w:rPr>
                <w:sz w:val="28"/>
                <w:szCs w:val="28"/>
                <w:shd w:val="clear" w:color="auto" w:fill="FFFFFF"/>
              </w:rPr>
              <w:t>pieprasījuma, Kultūras ministrija</w:t>
            </w:r>
            <w:r w:rsidR="00FC483B" w:rsidRPr="00820DCB">
              <w:rPr>
                <w:sz w:val="28"/>
                <w:szCs w:val="28"/>
                <w:shd w:val="clear" w:color="auto" w:fill="FFFFFF"/>
              </w:rPr>
              <w:t xml:space="preserve">s ieskatā </w:t>
            </w:r>
            <w:r w:rsidRPr="00820DCB">
              <w:rPr>
                <w:sz w:val="28"/>
                <w:szCs w:val="28"/>
                <w:shd w:val="clear" w:color="auto" w:fill="FFFFFF"/>
              </w:rPr>
              <w:t xml:space="preserve">šim pakalpojuma veidam </w:t>
            </w:r>
            <w:r w:rsidR="00FC483B" w:rsidRPr="00820DCB">
              <w:rPr>
                <w:sz w:val="28"/>
                <w:szCs w:val="28"/>
                <w:shd w:val="clear" w:color="auto" w:fill="FFFFFF"/>
              </w:rPr>
              <w:t>nav nosakāma</w:t>
            </w:r>
            <w:r w:rsidRPr="00820DCB">
              <w:rPr>
                <w:sz w:val="28"/>
                <w:szCs w:val="28"/>
                <w:shd w:val="clear" w:color="auto" w:fill="FFFFFF"/>
              </w:rPr>
              <w:t xml:space="preserve"> oblig</w:t>
            </w:r>
            <w:r w:rsidR="00FC483B" w:rsidRPr="00820DCB">
              <w:rPr>
                <w:sz w:val="28"/>
                <w:szCs w:val="28"/>
                <w:shd w:val="clear" w:color="auto" w:fill="FFFFFF"/>
              </w:rPr>
              <w:t>āta vienota</w:t>
            </w:r>
            <w:r w:rsidRPr="00820DCB">
              <w:rPr>
                <w:sz w:val="28"/>
                <w:szCs w:val="28"/>
                <w:shd w:val="clear" w:color="auto" w:fill="FFFFFF"/>
              </w:rPr>
              <w:t xml:space="preserve"> atlaižu un atbrīvojumu piemēro</w:t>
            </w:r>
            <w:r w:rsidR="00FC483B" w:rsidRPr="00820DCB">
              <w:rPr>
                <w:sz w:val="28"/>
                <w:szCs w:val="28"/>
                <w:shd w:val="clear" w:color="auto" w:fill="FFFFFF"/>
              </w:rPr>
              <w:t>šanas politika</w:t>
            </w:r>
            <w:r w:rsidRPr="00820DCB">
              <w:rPr>
                <w:sz w:val="28"/>
                <w:szCs w:val="28"/>
                <w:shd w:val="clear" w:color="auto" w:fill="FFFFFF"/>
              </w:rPr>
              <w:t xml:space="preserve">. Kultūras ministrija veica tās padotībā esošo izglītības iestāžu aptauju par nepieciešamību piemērot konkrētajā izglītības iestādē cenrādī noteiktos atbrīvojumu un atlaides, </w:t>
            </w:r>
            <w:r w:rsidR="00FC483B" w:rsidRPr="00820DCB">
              <w:rPr>
                <w:sz w:val="28"/>
                <w:szCs w:val="28"/>
                <w:shd w:val="clear" w:color="auto" w:fill="FFFFFF"/>
              </w:rPr>
              <w:t xml:space="preserve">kas ir pamatotas ar objektīvu nepieciešamību veicināt interešu programmu piedāvājumu, pieejamību vai nepieciešamību veicināt mērķtiecīgu skolas īstenoto programmu attīstību (piemēram, īstenojot interešu izglītības programmas, ar mērķi piesaistīt jaunus izglītojamos skolas īstenotajās profesionālās ievirzes programmās), un </w:t>
            </w:r>
            <w:r w:rsidRPr="00820DCB">
              <w:rPr>
                <w:sz w:val="28"/>
                <w:szCs w:val="28"/>
                <w:shd w:val="clear" w:color="auto" w:fill="FFFFFF"/>
              </w:rPr>
              <w:t xml:space="preserve">iekļāva </w:t>
            </w:r>
            <w:r w:rsidR="00441E94">
              <w:rPr>
                <w:sz w:val="28"/>
                <w:szCs w:val="28"/>
                <w:shd w:val="clear" w:color="auto" w:fill="FFFFFF"/>
              </w:rPr>
              <w:t>P</w:t>
            </w:r>
            <w:r w:rsidRPr="00820DCB">
              <w:rPr>
                <w:sz w:val="28"/>
                <w:szCs w:val="28"/>
                <w:shd w:val="clear" w:color="auto" w:fill="FFFFFF"/>
              </w:rPr>
              <w:t>rojekt</w:t>
            </w:r>
            <w:r w:rsidR="00441E94">
              <w:rPr>
                <w:sz w:val="28"/>
                <w:szCs w:val="28"/>
                <w:shd w:val="clear" w:color="auto" w:fill="FFFFFF"/>
              </w:rPr>
              <w:t>ā</w:t>
            </w:r>
            <w:r w:rsidRPr="00820DCB">
              <w:rPr>
                <w:sz w:val="28"/>
                <w:szCs w:val="28"/>
                <w:shd w:val="clear" w:color="auto" w:fill="FFFFFF"/>
              </w:rPr>
              <w:t xml:space="preserve"> atbrīvojumu un atlaides </w:t>
            </w:r>
            <w:r w:rsidR="00FC483B" w:rsidRPr="00820DCB">
              <w:rPr>
                <w:sz w:val="28"/>
                <w:szCs w:val="28"/>
                <w:shd w:val="clear" w:color="auto" w:fill="FFFFFF"/>
              </w:rPr>
              <w:t xml:space="preserve">interešu programmu īstenošanai </w:t>
            </w:r>
            <w:r w:rsidRPr="00820DCB">
              <w:rPr>
                <w:sz w:val="28"/>
                <w:szCs w:val="28"/>
                <w:shd w:val="clear" w:color="auto" w:fill="FFFFFF"/>
              </w:rPr>
              <w:t xml:space="preserve">tajās iestādēs, kuras </w:t>
            </w:r>
            <w:r w:rsidR="00FC483B" w:rsidRPr="00820DCB">
              <w:rPr>
                <w:sz w:val="28"/>
                <w:szCs w:val="28"/>
                <w:shd w:val="clear" w:color="auto" w:fill="FFFFFF"/>
              </w:rPr>
              <w:t xml:space="preserve">pieprasīja šādu iespēju. Atbrīvojumi un atvieglojumi MK noteikumu </w:t>
            </w:r>
            <w:r w:rsidR="00FC483B" w:rsidRPr="00820DCB">
              <w:rPr>
                <w:sz w:val="28"/>
                <w:szCs w:val="28"/>
                <w:shd w:val="clear" w:color="auto" w:fill="FFFFFF"/>
              </w:rPr>
              <w:lastRenderedPageBreak/>
              <w:t xml:space="preserve">Nr.663 3., 4. un 5.punktā  noteiktām pakalpojumu saņēmēju grupām par interešu izglītības programmu apguvi tiks piemēroti A.Kalniņa Cēsu mūzikas vidusskolā, S.Broka Daugavpils mūzikas vidusskolā, </w:t>
            </w:r>
            <w:r w:rsidR="0022401E" w:rsidRPr="00820DCB">
              <w:rPr>
                <w:sz w:val="28"/>
                <w:szCs w:val="28"/>
                <w:shd w:val="clear" w:color="auto" w:fill="FFFFFF"/>
              </w:rPr>
              <w:t xml:space="preserve">J.Ivanova Rēzeknes mūzikas vidusskolā, PIKC „Nacionālā Mākslu </w:t>
            </w:r>
            <w:r w:rsidR="0092691C" w:rsidRPr="00820DCB">
              <w:rPr>
                <w:sz w:val="28"/>
                <w:szCs w:val="28"/>
                <w:shd w:val="clear" w:color="auto" w:fill="FFFFFF"/>
              </w:rPr>
              <w:t>vidusskola</w:t>
            </w:r>
            <w:r w:rsidR="0022401E" w:rsidRPr="00820DCB">
              <w:rPr>
                <w:sz w:val="28"/>
                <w:szCs w:val="28"/>
                <w:shd w:val="clear" w:color="auto" w:fill="FFFFFF"/>
              </w:rPr>
              <w:t>”.</w:t>
            </w:r>
          </w:p>
          <w:p w14:paraId="5F0986D6" w14:textId="77777777" w:rsidR="0092691C" w:rsidRPr="00820DCB" w:rsidRDefault="00A777F7">
            <w:pPr>
              <w:pStyle w:val="naiskr"/>
              <w:spacing w:before="0" w:after="0"/>
              <w:ind w:firstLine="567"/>
              <w:jc w:val="both"/>
              <w:rPr>
                <w:sz w:val="28"/>
                <w:szCs w:val="28"/>
                <w:shd w:val="clear" w:color="auto" w:fill="FFFFFF"/>
              </w:rPr>
            </w:pPr>
            <w:r w:rsidRPr="00820DCB">
              <w:rPr>
                <w:sz w:val="28"/>
                <w:szCs w:val="28"/>
                <w:shd w:val="clear" w:color="auto" w:fill="FFFFFF"/>
              </w:rPr>
              <w:t xml:space="preserve">Arī attiecībā uz MK noteikumu Nr.663 3., 4. un 5.punktā noteiktām pakalpojumu saņēmēju grupām paredzēto atbrīvojumu un atvieglojumu piemērošanu par dienesta viesnīcas izmantošanu izglītojamiem </w:t>
            </w:r>
            <w:r w:rsidR="00441E94">
              <w:rPr>
                <w:sz w:val="28"/>
                <w:szCs w:val="28"/>
                <w:shd w:val="clear" w:color="auto" w:fill="FFFFFF"/>
              </w:rPr>
              <w:t>P</w:t>
            </w:r>
            <w:r w:rsidRPr="00820DCB">
              <w:rPr>
                <w:sz w:val="28"/>
                <w:szCs w:val="28"/>
                <w:shd w:val="clear" w:color="auto" w:fill="FFFFFF"/>
              </w:rPr>
              <w:t xml:space="preserve">rojektā ir paredzēta diferencēta pieeja. </w:t>
            </w:r>
            <w:r w:rsidR="00860320" w:rsidRPr="00820DCB">
              <w:rPr>
                <w:sz w:val="28"/>
                <w:szCs w:val="28"/>
                <w:shd w:val="clear" w:color="auto" w:fill="FFFFFF"/>
              </w:rPr>
              <w:t>S</w:t>
            </w:r>
            <w:r w:rsidR="00820DCB" w:rsidRPr="00820DCB">
              <w:rPr>
                <w:sz w:val="28"/>
                <w:szCs w:val="28"/>
                <w:shd w:val="clear" w:color="auto" w:fill="FFFFFF"/>
              </w:rPr>
              <w:t>.</w:t>
            </w:r>
            <w:r w:rsidR="00860320" w:rsidRPr="00820DCB">
              <w:rPr>
                <w:sz w:val="28"/>
                <w:szCs w:val="28"/>
                <w:shd w:val="clear" w:color="auto" w:fill="FFFFFF"/>
              </w:rPr>
              <w:t xml:space="preserve">Broka Daugavpils mūzikas vidusskola, J.Ivanova Rēzeknes mūzikas vidusskola, Rēzeknes Mākslas un dizaina vidusskola, PIKC „Nacionālā Mākslu vidusskola un PIKC „Liepājas Mūzikas, mākslas un dizaina vidusskola” piemēro dienesta viesnīcas pakalpojumam izglītojamiem MK noteikumu Nr.663 3., 4. un 5.punktā noteiktos atbrīvojumus un atvieglojumus. Taču PIKC „Rīgas Dizaina un mākslas vidusskola” un PIKC „Ventspils mūzikas vidusskola” ir izvēlējušās piemērot atšķirīgu pieeju atbalsta sniegšanai MK noteikumu Nr.663 3., 4. un 5.punktā  noteiktām pakalpojumu saņēmēju grupām. Abas minētās skolas piemēro minētajām pakalpojumu saņēmēju grupām atbalstu izmantojot materiālo atbalstu stipendijas veidā, piešķirot paaugstinātu stipendiju vai vienreizēju stipendiju skolas stipendiju nolikumā noteiktajā kārtībā, kuru izglītojamais var novirzīt arī dienesta viesnīcas apmaksai. Tādējādi abu minēto izglītības iestāžu ieskatā tiek nodrošināts efektīvs un vienlīdzīgs atbalsts, kā arī tiek mazināts administratīvais slogs. </w:t>
            </w:r>
          </w:p>
          <w:p w14:paraId="5F0986D7" w14:textId="77777777" w:rsidR="00860320" w:rsidRPr="00820DCB" w:rsidRDefault="00860320">
            <w:pPr>
              <w:pStyle w:val="naiskr"/>
              <w:spacing w:before="0" w:after="0"/>
              <w:ind w:firstLine="567"/>
              <w:jc w:val="both"/>
              <w:rPr>
                <w:sz w:val="28"/>
                <w:szCs w:val="28"/>
                <w:shd w:val="clear" w:color="auto" w:fill="FFFFFF"/>
              </w:rPr>
            </w:pPr>
            <w:r w:rsidRPr="00820DCB">
              <w:rPr>
                <w:sz w:val="28"/>
                <w:szCs w:val="28"/>
                <w:shd w:val="clear" w:color="auto" w:fill="FFFFFF"/>
              </w:rPr>
              <w:t xml:space="preserve">Attiecībā uz mūzikas un citu instrumentu nomu skolu izglītojamiem, kopumā tiek piemērota vienota pieeja un minētajam pakalpojumam netiek noteikti atbrīvojumu vai atvieglojumi, jo pakalpojumu cenas ir </w:t>
            </w:r>
            <w:r w:rsidRPr="00820DCB">
              <w:rPr>
                <w:sz w:val="28"/>
                <w:szCs w:val="28"/>
                <w:shd w:val="clear" w:color="auto" w:fill="FFFFFF"/>
              </w:rPr>
              <w:lastRenderedPageBreak/>
              <w:t xml:space="preserve">noteiktas maksimāli zemas un </w:t>
            </w:r>
            <w:r w:rsidR="002F3A96" w:rsidRPr="00820DCB">
              <w:rPr>
                <w:sz w:val="28"/>
                <w:szCs w:val="28"/>
                <w:shd w:val="clear" w:color="auto" w:fill="FFFFFF"/>
              </w:rPr>
              <w:t>galvenais mērķis ir pēc izglītojamo vai viņu vecāku izvēles nodrošināt izglītojamam mūzikas instrumentu pieejamību mācību procesa nodrošināšanai. Minētais pakalpojums nav obligāts, līdz ar to tam netiek noteikti vienoti atvieglojumi visās iestādēs. Taču, ar mērķi veicināt izglītojamo piesaisti un nodrošināt kvalitatīvu instrumentu pieejamību mācību procesa nodrošināšanai, kā arī lai veicinātu to, ka talantīgi un sekmīgi izglītojamie turpina mācības, divās i</w:t>
            </w:r>
            <w:r w:rsidR="00373D13" w:rsidRPr="00820DCB">
              <w:rPr>
                <w:sz w:val="28"/>
                <w:szCs w:val="28"/>
                <w:shd w:val="clear" w:color="auto" w:fill="FFFFFF"/>
              </w:rPr>
              <w:t>z</w:t>
            </w:r>
            <w:r w:rsidR="002F3A96" w:rsidRPr="00820DCB">
              <w:rPr>
                <w:sz w:val="28"/>
                <w:szCs w:val="28"/>
                <w:shd w:val="clear" w:color="auto" w:fill="FFFFFF"/>
              </w:rPr>
              <w:t xml:space="preserve">glītības iestādēs – PIKC „Nacionālā Mākslu vidusskola” un PIKC „Liepājas Mūzikas, mākslas un dizaina vidusskola” cenrādī tiek iekļautas atlaides un atbrīvojumi (noteikumos noteiktajām pakalpojumu saņēmēju kategorijām) arī mūzikas instrumentu nomai. </w:t>
            </w:r>
          </w:p>
          <w:p w14:paraId="5F0986D8" w14:textId="77777777" w:rsidR="009B793E" w:rsidRPr="00820DCB" w:rsidRDefault="00D16B07">
            <w:pPr>
              <w:pStyle w:val="naiskr"/>
              <w:spacing w:before="0" w:after="0"/>
              <w:ind w:firstLine="567"/>
              <w:jc w:val="both"/>
              <w:rPr>
                <w:sz w:val="28"/>
                <w:szCs w:val="28"/>
              </w:rPr>
            </w:pPr>
            <w:r w:rsidRPr="00820DCB">
              <w:rPr>
                <w:sz w:val="28"/>
                <w:szCs w:val="28"/>
                <w:shd w:val="clear" w:color="auto" w:fill="FFFFFF"/>
              </w:rPr>
              <w:t>Projekta 1.4.</w:t>
            </w:r>
            <w:r w:rsidR="009B793E" w:rsidRPr="00820DCB">
              <w:rPr>
                <w:sz w:val="28"/>
                <w:szCs w:val="28"/>
                <w:shd w:val="clear" w:color="auto" w:fill="FFFFFF"/>
              </w:rPr>
              <w:t xml:space="preserve"> un 1.5.</w:t>
            </w:r>
            <w:r w:rsidR="00A231F2" w:rsidRPr="00820DCB">
              <w:rPr>
                <w:sz w:val="28"/>
                <w:szCs w:val="28"/>
                <w:shd w:val="clear" w:color="auto" w:fill="FFFFFF"/>
              </w:rPr>
              <w:t>apakš</w:t>
            </w:r>
            <w:r w:rsidRPr="00820DCB">
              <w:rPr>
                <w:sz w:val="28"/>
                <w:szCs w:val="28"/>
                <w:shd w:val="clear" w:color="auto" w:fill="FFFFFF"/>
              </w:rPr>
              <w:t xml:space="preserve">punkts </w:t>
            </w:r>
            <w:r w:rsidR="009B793E" w:rsidRPr="00820DCB">
              <w:rPr>
                <w:sz w:val="28"/>
                <w:szCs w:val="28"/>
                <w:shd w:val="clear" w:color="auto" w:fill="FFFFFF"/>
              </w:rPr>
              <w:t xml:space="preserve">paredz </w:t>
            </w:r>
            <w:r w:rsidRPr="00820DCB">
              <w:rPr>
                <w:sz w:val="28"/>
                <w:szCs w:val="28"/>
                <w:shd w:val="clear" w:color="auto" w:fill="FFFFFF"/>
              </w:rPr>
              <w:t>precizē</w:t>
            </w:r>
            <w:r w:rsidR="009B793E" w:rsidRPr="00820DCB">
              <w:rPr>
                <w:sz w:val="28"/>
                <w:szCs w:val="28"/>
                <w:shd w:val="clear" w:color="auto" w:fill="FFFFFF"/>
              </w:rPr>
              <w:t>t</w:t>
            </w:r>
            <w:r w:rsidRPr="00820DCB">
              <w:rPr>
                <w:sz w:val="28"/>
                <w:szCs w:val="28"/>
                <w:shd w:val="clear" w:color="auto" w:fill="FFFFFF"/>
              </w:rPr>
              <w:t xml:space="preserve"> MK</w:t>
            </w:r>
            <w:r w:rsidR="009B793E" w:rsidRPr="00820DCB">
              <w:rPr>
                <w:sz w:val="28"/>
                <w:szCs w:val="28"/>
                <w:shd w:val="clear" w:color="auto" w:fill="FFFFFF"/>
              </w:rPr>
              <w:t xml:space="preserve"> </w:t>
            </w:r>
            <w:r w:rsidRPr="00820DCB">
              <w:rPr>
                <w:sz w:val="28"/>
                <w:szCs w:val="28"/>
                <w:shd w:val="clear" w:color="auto" w:fill="FFFFFF"/>
              </w:rPr>
              <w:t xml:space="preserve">noteikumu </w:t>
            </w:r>
            <w:r w:rsidR="005B17BE" w:rsidRPr="00820DCB">
              <w:rPr>
                <w:sz w:val="28"/>
                <w:szCs w:val="28"/>
              </w:rPr>
              <w:t xml:space="preserve">Nr.663 </w:t>
            </w:r>
            <w:r w:rsidR="005B17BE" w:rsidRPr="00820DCB">
              <w:rPr>
                <w:sz w:val="28"/>
                <w:szCs w:val="28"/>
                <w:shd w:val="clear" w:color="auto" w:fill="FFFFFF"/>
              </w:rPr>
              <w:t xml:space="preserve">pielikuma </w:t>
            </w:r>
            <w:r w:rsidRPr="00820DCB">
              <w:rPr>
                <w:sz w:val="28"/>
                <w:szCs w:val="28"/>
              </w:rPr>
              <w:t>3.2.</w:t>
            </w:r>
            <w:r w:rsidR="00624482">
              <w:rPr>
                <w:sz w:val="28"/>
                <w:szCs w:val="28"/>
              </w:rPr>
              <w:t> </w:t>
            </w:r>
            <w:r w:rsidR="005B17BE" w:rsidRPr="00820DCB">
              <w:rPr>
                <w:sz w:val="28"/>
                <w:szCs w:val="28"/>
              </w:rPr>
              <w:t>un</w:t>
            </w:r>
            <w:r w:rsidRPr="00820DCB">
              <w:rPr>
                <w:sz w:val="28"/>
                <w:szCs w:val="28"/>
              </w:rPr>
              <w:t xml:space="preserve"> 4.3.</w:t>
            </w:r>
            <w:r w:rsidR="009B793E" w:rsidRPr="00820DCB">
              <w:rPr>
                <w:sz w:val="28"/>
                <w:szCs w:val="28"/>
              </w:rPr>
              <w:t>apakšpunktā</w:t>
            </w:r>
            <w:r w:rsidRPr="00820DCB">
              <w:rPr>
                <w:sz w:val="28"/>
                <w:szCs w:val="28"/>
              </w:rPr>
              <w:t xml:space="preserve"> </w:t>
            </w:r>
            <w:r w:rsidR="009B793E" w:rsidRPr="00820DCB">
              <w:rPr>
                <w:sz w:val="28"/>
                <w:szCs w:val="28"/>
              </w:rPr>
              <w:t>minēto</w:t>
            </w:r>
            <w:r w:rsidRPr="00820DCB">
              <w:rPr>
                <w:sz w:val="28"/>
                <w:szCs w:val="28"/>
              </w:rPr>
              <w:t xml:space="preserve"> pakalpojumu nosaukumus</w:t>
            </w:r>
            <w:r w:rsidR="009B793E" w:rsidRPr="00820DCB">
              <w:rPr>
                <w:sz w:val="28"/>
                <w:szCs w:val="28"/>
              </w:rPr>
              <w:t>.</w:t>
            </w:r>
          </w:p>
          <w:p w14:paraId="5F0986D9" w14:textId="77777777" w:rsidR="003C6786" w:rsidRPr="00820DCB" w:rsidRDefault="009B793E" w:rsidP="00847634">
            <w:pPr>
              <w:pStyle w:val="naiskr"/>
              <w:spacing w:before="0" w:after="0"/>
              <w:ind w:firstLine="567"/>
              <w:jc w:val="both"/>
              <w:rPr>
                <w:sz w:val="28"/>
                <w:szCs w:val="28"/>
                <w:shd w:val="clear" w:color="auto" w:fill="FFFFFF"/>
              </w:rPr>
            </w:pPr>
            <w:r w:rsidRPr="00820DCB">
              <w:rPr>
                <w:sz w:val="28"/>
                <w:szCs w:val="28"/>
                <w:shd w:val="clear" w:color="auto" w:fill="FFFFFF"/>
              </w:rPr>
              <w:t>Projekta 1.6</w:t>
            </w:r>
            <w:r w:rsidR="00D16B07" w:rsidRPr="00820DCB">
              <w:rPr>
                <w:sz w:val="28"/>
                <w:szCs w:val="28"/>
                <w:shd w:val="clear" w:color="auto" w:fill="FFFFFF"/>
              </w:rPr>
              <w:t>.</w:t>
            </w:r>
            <w:r w:rsidR="005B17BE" w:rsidRPr="00820DCB">
              <w:rPr>
                <w:sz w:val="28"/>
                <w:szCs w:val="28"/>
                <w:shd w:val="clear" w:color="auto" w:fill="FFFFFF"/>
              </w:rPr>
              <w:t>apakš</w:t>
            </w:r>
            <w:r w:rsidR="00D16B07" w:rsidRPr="00820DCB">
              <w:rPr>
                <w:sz w:val="28"/>
                <w:szCs w:val="28"/>
                <w:shd w:val="clear" w:color="auto" w:fill="FFFFFF"/>
              </w:rPr>
              <w:t>punkts paredz papildināt MK</w:t>
            </w:r>
            <w:r w:rsidRPr="00820DCB">
              <w:rPr>
                <w:sz w:val="28"/>
                <w:szCs w:val="28"/>
                <w:shd w:val="clear" w:color="auto" w:fill="FFFFFF"/>
              </w:rPr>
              <w:t xml:space="preserve"> </w:t>
            </w:r>
            <w:r w:rsidR="00D16B07" w:rsidRPr="00820DCB">
              <w:rPr>
                <w:sz w:val="28"/>
                <w:szCs w:val="28"/>
                <w:shd w:val="clear" w:color="auto" w:fill="FFFFFF"/>
              </w:rPr>
              <w:t>noteikumu Nr.663</w:t>
            </w:r>
            <w:r w:rsidR="00FD185F" w:rsidRPr="00820DCB">
              <w:rPr>
                <w:sz w:val="28"/>
                <w:szCs w:val="28"/>
                <w:shd w:val="clear" w:color="auto" w:fill="FFFFFF"/>
              </w:rPr>
              <w:t xml:space="preserve"> </w:t>
            </w:r>
            <w:r w:rsidR="00D16B07" w:rsidRPr="00820DCB">
              <w:rPr>
                <w:sz w:val="28"/>
                <w:szCs w:val="28"/>
                <w:shd w:val="clear" w:color="auto" w:fill="FFFFFF"/>
              </w:rPr>
              <w:t>pielikumu ar diviem jauniem pakalpojumiem, kurus sniedz J</w:t>
            </w:r>
            <w:r w:rsidR="00E407F6" w:rsidRPr="00820DCB">
              <w:rPr>
                <w:sz w:val="28"/>
                <w:szCs w:val="28"/>
                <w:shd w:val="clear" w:color="auto" w:fill="FFFFFF"/>
              </w:rPr>
              <w:t xml:space="preserve">āņa </w:t>
            </w:r>
            <w:r w:rsidR="00D16B07" w:rsidRPr="00820DCB">
              <w:rPr>
                <w:sz w:val="28"/>
                <w:szCs w:val="28"/>
                <w:shd w:val="clear" w:color="auto" w:fill="FFFFFF"/>
              </w:rPr>
              <w:t xml:space="preserve">Ivanova Rēzeknes mūzikas vidusskola </w:t>
            </w:r>
            <w:r w:rsidR="00B46F77" w:rsidRPr="00820DCB">
              <w:rPr>
                <w:sz w:val="28"/>
                <w:szCs w:val="28"/>
                <w:shd w:val="clear" w:color="auto" w:fill="FFFFFF"/>
              </w:rPr>
              <w:t>–</w:t>
            </w:r>
            <w:r w:rsidR="00D16B07" w:rsidRPr="00820DCB">
              <w:rPr>
                <w:sz w:val="28"/>
                <w:szCs w:val="28"/>
                <w:shd w:val="clear" w:color="auto" w:fill="FFFFFF"/>
              </w:rPr>
              <w:t xml:space="preserve"> </w:t>
            </w:r>
            <w:r w:rsidR="0016274F" w:rsidRPr="00820DCB">
              <w:rPr>
                <w:sz w:val="28"/>
                <w:szCs w:val="28"/>
                <w:shd w:val="clear" w:color="auto" w:fill="FFFFFF"/>
              </w:rPr>
              <w:t xml:space="preserve">4.7.apakšpunktu </w:t>
            </w:r>
            <w:r w:rsidR="00820DCB" w:rsidRPr="00820DCB">
              <w:rPr>
                <w:sz w:val="28"/>
                <w:szCs w:val="28"/>
                <w:shd w:val="clear" w:color="auto" w:fill="FFFFFF"/>
              </w:rPr>
              <w:t>„</w:t>
            </w:r>
            <w:r w:rsidR="0016274F" w:rsidRPr="00820DCB">
              <w:rPr>
                <w:sz w:val="28"/>
                <w:szCs w:val="28"/>
                <w:shd w:val="clear" w:color="auto" w:fill="FFFFFF"/>
              </w:rPr>
              <w:t xml:space="preserve">Interešu </w:t>
            </w:r>
            <w:r w:rsidR="00B46F77" w:rsidRPr="00820DCB">
              <w:rPr>
                <w:sz w:val="28"/>
                <w:szCs w:val="28"/>
                <w:shd w:val="clear" w:color="auto" w:fill="FFFFFF"/>
              </w:rPr>
              <w:t>izglītības programm</w:t>
            </w:r>
            <w:r w:rsidR="007402FD" w:rsidRPr="00820DCB">
              <w:rPr>
                <w:sz w:val="28"/>
                <w:szCs w:val="28"/>
                <w:shd w:val="clear" w:color="auto" w:fill="FFFFFF"/>
              </w:rPr>
              <w:t>as</w:t>
            </w:r>
            <w:r w:rsidR="00B46F77" w:rsidRPr="00820DCB">
              <w:rPr>
                <w:sz w:val="28"/>
                <w:szCs w:val="28"/>
                <w:shd w:val="clear" w:color="auto" w:fill="FFFFFF"/>
              </w:rPr>
              <w:t xml:space="preserve"> apguve un </w:t>
            </w:r>
            <w:r w:rsidR="0016274F" w:rsidRPr="00820DCB">
              <w:rPr>
                <w:sz w:val="28"/>
                <w:szCs w:val="28"/>
                <w:shd w:val="clear" w:color="auto" w:fill="FFFFFF"/>
              </w:rPr>
              <w:t xml:space="preserve">4.8.apakšpunktu </w:t>
            </w:r>
            <w:r w:rsidR="00820DCB" w:rsidRPr="00820DCB">
              <w:rPr>
                <w:sz w:val="28"/>
                <w:szCs w:val="28"/>
                <w:shd w:val="clear" w:color="auto" w:fill="FFFFFF"/>
              </w:rPr>
              <w:t>„</w:t>
            </w:r>
            <w:r w:rsidR="0016274F" w:rsidRPr="00820DCB">
              <w:rPr>
                <w:sz w:val="28"/>
                <w:szCs w:val="28"/>
                <w:shd w:val="clear" w:color="auto" w:fill="FFFFFF"/>
              </w:rPr>
              <w:t>I</w:t>
            </w:r>
            <w:r w:rsidR="00517430" w:rsidRPr="00820DCB">
              <w:rPr>
                <w:sz w:val="28"/>
                <w:szCs w:val="28"/>
                <w:shd w:val="clear" w:color="auto" w:fill="FFFFFF"/>
              </w:rPr>
              <w:t xml:space="preserve">zglītības iestādes rīkoto tālākizglītības kursu </w:t>
            </w:r>
            <w:r w:rsidR="000800E9" w:rsidRPr="00820DCB">
              <w:rPr>
                <w:sz w:val="28"/>
                <w:szCs w:val="28"/>
                <w:shd w:val="clear" w:color="auto" w:fill="FFFFFF"/>
              </w:rPr>
              <w:t>apguve</w:t>
            </w:r>
            <w:r w:rsidR="0016274F" w:rsidRPr="00820DCB">
              <w:rPr>
                <w:sz w:val="28"/>
                <w:szCs w:val="28"/>
                <w:shd w:val="clear" w:color="auto" w:fill="FFFFFF"/>
              </w:rPr>
              <w:t>”</w:t>
            </w:r>
            <w:r w:rsidR="000800E9" w:rsidRPr="00820DCB">
              <w:rPr>
                <w:sz w:val="28"/>
                <w:szCs w:val="28"/>
                <w:shd w:val="clear" w:color="auto" w:fill="FFFFFF"/>
              </w:rPr>
              <w:t xml:space="preserve">. </w:t>
            </w:r>
            <w:r w:rsidR="003C6786" w:rsidRPr="00820DCB">
              <w:rPr>
                <w:sz w:val="28"/>
                <w:szCs w:val="28"/>
                <w:shd w:val="clear" w:color="auto" w:fill="FFFFFF"/>
              </w:rPr>
              <w:t>Minētie jaunie pakalpojumi tiks sniegti, izmantojot klātienes kanālus, nav plānots veidot elektroniskos kanālus pakalpojumu sniegšanai. Maksu par izglītības iestāžu sniegtajiem pakalpojumiem izglītības iestādes iekasēs, izmantojot bezskaidras naudas norēķinus, t.i., maksājumus uz izglītības iestādes kontu Valsts kasē vai POS terminālu, ja tāds izglītības iestādē ir pieejams.</w:t>
            </w:r>
          </w:p>
          <w:p w14:paraId="5F0986DA" w14:textId="77777777" w:rsidR="00B10142" w:rsidRPr="00820DCB" w:rsidRDefault="00B10142" w:rsidP="00820DCB">
            <w:pPr>
              <w:pStyle w:val="naiskr"/>
              <w:spacing w:before="0" w:after="0"/>
              <w:ind w:firstLine="567"/>
              <w:jc w:val="both"/>
              <w:rPr>
                <w:sz w:val="28"/>
                <w:szCs w:val="28"/>
                <w:shd w:val="clear" w:color="auto" w:fill="FFFFFF"/>
              </w:rPr>
            </w:pPr>
            <w:r w:rsidRPr="00820DCB">
              <w:rPr>
                <w:sz w:val="28"/>
                <w:szCs w:val="28"/>
                <w:shd w:val="clear" w:color="auto" w:fill="FFFFFF"/>
              </w:rPr>
              <w:t xml:space="preserve">Jaunajiem Jāņa Ivanova Rēzeknes mūzikas vidusskolas sniegtajiem pakalpojumiem </w:t>
            </w:r>
            <w:r w:rsidR="00820DCB">
              <w:rPr>
                <w:sz w:val="28"/>
                <w:szCs w:val="28"/>
                <w:shd w:val="clear" w:color="auto" w:fill="FFFFFF"/>
              </w:rPr>
              <w:t>–</w:t>
            </w:r>
            <w:r w:rsidR="00820DCB" w:rsidRPr="00820DCB">
              <w:rPr>
                <w:sz w:val="28"/>
                <w:szCs w:val="28"/>
                <w:shd w:val="clear" w:color="auto" w:fill="FFFFFF"/>
              </w:rPr>
              <w:t xml:space="preserve"> </w:t>
            </w:r>
            <w:r w:rsidRPr="00820DCB">
              <w:rPr>
                <w:sz w:val="28"/>
                <w:szCs w:val="28"/>
                <w:shd w:val="clear" w:color="auto" w:fill="FFFFFF"/>
              </w:rPr>
              <w:t xml:space="preserve">interešu izglītības programmas apguve un izglītības iestādes rīkoto tālākizglītības kursu apguve, tāpat kā </w:t>
            </w:r>
            <w:r w:rsidRPr="00820DCB">
              <w:rPr>
                <w:sz w:val="28"/>
                <w:szCs w:val="28"/>
                <w:shd w:val="clear" w:color="auto" w:fill="FFFFFF"/>
              </w:rPr>
              <w:lastRenderedPageBreak/>
              <w:t xml:space="preserve">pārējiem skolas sniegtajiem pakalpojumiem, pievienotās vērtības nodoklis netiks piemērots, pamatojoties uz Pievienotās vērtības nodokļa likuma 52.panta pirmās daļas 12.punktu, kas paredz neaplikt ar pievienotās vērtības nodokli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p>
          <w:p w14:paraId="5F0986DB" w14:textId="77777777" w:rsidR="009B793E" w:rsidRPr="00820DCB" w:rsidRDefault="00B46F77" w:rsidP="00820DCB">
            <w:pPr>
              <w:pStyle w:val="naiskr"/>
              <w:spacing w:before="0" w:after="0"/>
              <w:ind w:firstLine="567"/>
              <w:jc w:val="both"/>
              <w:rPr>
                <w:sz w:val="28"/>
                <w:szCs w:val="28"/>
              </w:rPr>
            </w:pPr>
            <w:r w:rsidRPr="00820DCB">
              <w:rPr>
                <w:sz w:val="28"/>
                <w:szCs w:val="28"/>
                <w:shd w:val="clear" w:color="auto" w:fill="FFFFFF"/>
              </w:rPr>
              <w:t>Lai nodrošinātu vienotu cenu aprēķināšanas metodiku jaun</w:t>
            </w:r>
            <w:r w:rsidR="007402FD" w:rsidRPr="00820DCB">
              <w:rPr>
                <w:sz w:val="28"/>
                <w:szCs w:val="28"/>
                <w:shd w:val="clear" w:color="auto" w:fill="FFFFFF"/>
              </w:rPr>
              <w:t>ajiem</w:t>
            </w:r>
            <w:r w:rsidRPr="00820DCB">
              <w:rPr>
                <w:sz w:val="28"/>
                <w:szCs w:val="28"/>
                <w:shd w:val="clear" w:color="auto" w:fill="FFFFFF"/>
              </w:rPr>
              <w:t xml:space="preserve"> cenrādī iekļautajiem pakalpojumiem</w:t>
            </w:r>
            <w:r w:rsidR="007402FD" w:rsidRPr="00820DCB">
              <w:rPr>
                <w:sz w:val="28"/>
                <w:szCs w:val="28"/>
                <w:shd w:val="clear" w:color="auto" w:fill="FFFFFF"/>
              </w:rPr>
              <w:t>,</w:t>
            </w:r>
            <w:r w:rsidRPr="00820DCB">
              <w:rPr>
                <w:sz w:val="28"/>
                <w:szCs w:val="28"/>
                <w:shd w:val="clear" w:color="auto" w:fill="FFFFFF"/>
              </w:rPr>
              <w:t xml:space="preserve"> tāpat kā līdz šim MK</w:t>
            </w:r>
            <w:r w:rsidR="00244089" w:rsidRPr="00820DCB">
              <w:rPr>
                <w:sz w:val="28"/>
                <w:szCs w:val="28"/>
                <w:shd w:val="clear" w:color="auto" w:fill="FFFFFF"/>
              </w:rPr>
              <w:t> </w:t>
            </w:r>
            <w:r w:rsidRPr="00820DCB">
              <w:rPr>
                <w:sz w:val="28"/>
                <w:szCs w:val="28"/>
                <w:shd w:val="clear" w:color="auto" w:fill="FFFFFF"/>
              </w:rPr>
              <w:t xml:space="preserve">noteikumos Nr.663 apstiprinātajiem pakalpojumiem </w:t>
            </w:r>
            <w:r w:rsidRPr="00820DCB">
              <w:rPr>
                <w:sz w:val="28"/>
                <w:szCs w:val="28"/>
              </w:rPr>
              <w:t>gadījumos, kad Projekta cenrāža pozīcijai ti</w:t>
            </w:r>
            <w:r w:rsidR="007402FD" w:rsidRPr="00820DCB">
              <w:rPr>
                <w:sz w:val="28"/>
                <w:szCs w:val="28"/>
              </w:rPr>
              <w:t>e</w:t>
            </w:r>
            <w:r w:rsidRPr="00820DCB">
              <w:rPr>
                <w:sz w:val="28"/>
                <w:szCs w:val="28"/>
              </w:rPr>
              <w:t>k piemērota tāme, sastādot izmaksu tāmi</w:t>
            </w:r>
            <w:r w:rsidR="00E24CBB" w:rsidRPr="00820DCB">
              <w:rPr>
                <w:sz w:val="28"/>
                <w:szCs w:val="28"/>
              </w:rPr>
              <w:t>,</w:t>
            </w:r>
            <w:r w:rsidRPr="00820DCB">
              <w:rPr>
                <w:sz w:val="28"/>
                <w:szCs w:val="28"/>
              </w:rPr>
              <w:t xml:space="preserve"> izglītības iestādes izmantos MK noteikumos Nr.333 noteiktos principus, aizpildot un apstiprinot katram pakalpojumam maksas pakalpojuma izcenojuma aprēķinu atbilstoši MK noteikumu Nr.333 1.pielikumam, kurā tiks iekļautas konkrētā maksas pakalpojuma tiešās un netiešās izmaksas un cena noteikta, paredzot plānoto pakalpojumu vienību skaitu.</w:t>
            </w:r>
          </w:p>
          <w:p w14:paraId="5F0986DC" w14:textId="77777777" w:rsidR="009B793E" w:rsidRPr="00820DCB" w:rsidRDefault="009B793E">
            <w:pPr>
              <w:pStyle w:val="naiskr"/>
              <w:spacing w:before="0" w:after="0"/>
              <w:ind w:firstLine="567"/>
              <w:jc w:val="both"/>
              <w:rPr>
                <w:iCs/>
                <w:sz w:val="28"/>
                <w:szCs w:val="28"/>
              </w:rPr>
            </w:pPr>
            <w:r w:rsidRPr="00820DCB">
              <w:rPr>
                <w:sz w:val="28"/>
                <w:szCs w:val="28"/>
                <w:shd w:val="clear" w:color="auto" w:fill="FFFFFF"/>
              </w:rPr>
              <w:t xml:space="preserve">Projekta 1.7.apakšpunkts paredz precizēt </w:t>
            </w:r>
            <w:r w:rsidRPr="00820DCB">
              <w:rPr>
                <w:sz w:val="28"/>
                <w:szCs w:val="28"/>
              </w:rPr>
              <w:t>MK noteikumu Nr.663 pielikuma 9.12.4. un 9.12.5.apakšpunktu, lai novērstu konstatēto tehnisko kļūdu par pakalpojumu cenu, attiecīgi savstarpēji mainot vietām abu šo pakalpojumu cenu.</w:t>
            </w:r>
          </w:p>
          <w:p w14:paraId="5F0986DD" w14:textId="77777777" w:rsidR="009B793E" w:rsidRPr="00820DCB" w:rsidRDefault="00B46F77">
            <w:pPr>
              <w:pStyle w:val="naiskr"/>
              <w:spacing w:before="0" w:after="0"/>
              <w:ind w:firstLine="567"/>
              <w:jc w:val="both"/>
              <w:rPr>
                <w:iCs/>
                <w:sz w:val="28"/>
                <w:szCs w:val="28"/>
              </w:rPr>
            </w:pPr>
            <w:r w:rsidRPr="00820DCB">
              <w:rPr>
                <w:iCs/>
                <w:sz w:val="28"/>
                <w:szCs w:val="28"/>
              </w:rPr>
              <w:t xml:space="preserve">Projektā precizēto un no jauna iekļauto </w:t>
            </w:r>
            <w:r w:rsidRPr="00820DCB">
              <w:rPr>
                <w:sz w:val="28"/>
                <w:szCs w:val="28"/>
              </w:rPr>
              <w:t>izglītības</w:t>
            </w:r>
            <w:r w:rsidRPr="00820DCB">
              <w:rPr>
                <w:iCs/>
                <w:sz w:val="28"/>
                <w:szCs w:val="28"/>
              </w:rPr>
              <w:t xml:space="preserve"> iestādes sniegto maksas pakalpojumu kalkulācija ir pievienota Projekta sākotnējās ietekmes novērtējuma ziņojuma (anotācijas) pielikumā.</w:t>
            </w:r>
          </w:p>
          <w:p w14:paraId="5F0986DE" w14:textId="77777777" w:rsidR="00A050E4" w:rsidRPr="00820DCB" w:rsidRDefault="00D305A8">
            <w:pPr>
              <w:pStyle w:val="naiskr"/>
              <w:spacing w:before="0" w:after="0"/>
              <w:ind w:firstLine="567"/>
              <w:jc w:val="both"/>
              <w:rPr>
                <w:sz w:val="28"/>
                <w:szCs w:val="28"/>
              </w:rPr>
            </w:pPr>
            <w:r w:rsidRPr="00820DCB">
              <w:rPr>
                <w:sz w:val="28"/>
                <w:szCs w:val="28"/>
              </w:rPr>
              <w:t xml:space="preserve">Pēc </w:t>
            </w:r>
            <w:r w:rsidR="002438E5">
              <w:rPr>
                <w:sz w:val="28"/>
                <w:szCs w:val="28"/>
              </w:rPr>
              <w:t>P</w:t>
            </w:r>
            <w:r w:rsidRPr="00820DCB">
              <w:rPr>
                <w:sz w:val="28"/>
                <w:szCs w:val="28"/>
              </w:rPr>
              <w:t>rojektā noteiktā tiesiskā regulējuma spēkā stāšanās</w:t>
            </w:r>
            <w:r w:rsidRPr="00820DCB" w:rsidDel="00D305A8">
              <w:rPr>
                <w:sz w:val="28"/>
                <w:szCs w:val="28"/>
              </w:rPr>
              <w:t xml:space="preserve"> </w:t>
            </w:r>
            <w:r w:rsidR="00415D4C" w:rsidRPr="00820DCB">
              <w:rPr>
                <w:sz w:val="28"/>
                <w:szCs w:val="28"/>
              </w:rPr>
              <w:t>netiek plānots izglītības iestāžu pašu ieņēmumu palielinājums</w:t>
            </w:r>
            <w:r w:rsidR="00B46F77" w:rsidRPr="00820DCB">
              <w:rPr>
                <w:sz w:val="28"/>
                <w:szCs w:val="28"/>
              </w:rPr>
              <w:t xml:space="preserve"> vai samazinājums</w:t>
            </w:r>
            <w:r w:rsidR="00415D4C" w:rsidRPr="00820DCB">
              <w:rPr>
                <w:sz w:val="28"/>
                <w:szCs w:val="28"/>
              </w:rPr>
              <w:t xml:space="preserve">, jo </w:t>
            </w:r>
            <w:r w:rsidR="00222827" w:rsidRPr="00820DCB">
              <w:rPr>
                <w:sz w:val="28"/>
                <w:szCs w:val="28"/>
              </w:rPr>
              <w:t xml:space="preserve">Projekta </w:t>
            </w:r>
            <w:r w:rsidR="006E1EC8" w:rsidRPr="00820DCB">
              <w:rPr>
                <w:sz w:val="28"/>
                <w:szCs w:val="28"/>
              </w:rPr>
              <w:t>sākotnējās ietekmes novērtējuma ziņojuma (anotācijas)</w:t>
            </w:r>
            <w:r w:rsidR="006E1EC8">
              <w:rPr>
                <w:sz w:val="28"/>
                <w:szCs w:val="28"/>
              </w:rPr>
              <w:t xml:space="preserve"> </w:t>
            </w:r>
            <w:r w:rsidR="00222827" w:rsidRPr="00820DCB">
              <w:rPr>
                <w:sz w:val="28"/>
                <w:szCs w:val="28"/>
              </w:rPr>
              <w:t>pielikum</w:t>
            </w:r>
            <w:r w:rsidR="00797815" w:rsidRPr="00820DCB">
              <w:rPr>
                <w:sz w:val="28"/>
                <w:szCs w:val="28"/>
              </w:rPr>
              <w:t>a</w:t>
            </w:r>
            <w:r w:rsidR="00222827" w:rsidRPr="00820DCB">
              <w:rPr>
                <w:sz w:val="28"/>
                <w:szCs w:val="28"/>
              </w:rPr>
              <w:t xml:space="preserve"> </w:t>
            </w:r>
            <w:r w:rsidR="00415D4C" w:rsidRPr="00820DCB">
              <w:rPr>
                <w:sz w:val="28"/>
                <w:szCs w:val="28"/>
              </w:rPr>
              <w:lastRenderedPageBreak/>
              <w:t xml:space="preserve">cenrādī iekļautās cenas atbilst pašlaik </w:t>
            </w:r>
            <w:r w:rsidR="002401E4" w:rsidRPr="00820DCB">
              <w:rPr>
                <w:sz w:val="28"/>
                <w:szCs w:val="28"/>
              </w:rPr>
              <w:t xml:space="preserve">izglītības </w:t>
            </w:r>
            <w:r w:rsidR="00244089" w:rsidRPr="00820DCB">
              <w:rPr>
                <w:sz w:val="28"/>
                <w:szCs w:val="28"/>
              </w:rPr>
              <w:t>iestāžu apstiprinātajām cenām.</w:t>
            </w:r>
          </w:p>
          <w:p w14:paraId="5F0986DF" w14:textId="77777777" w:rsidR="00BA6148" w:rsidRPr="00820DCB" w:rsidRDefault="00BA6148">
            <w:pPr>
              <w:pStyle w:val="naiskr"/>
              <w:spacing w:before="0" w:after="0"/>
              <w:ind w:firstLine="567"/>
              <w:jc w:val="both"/>
              <w:rPr>
                <w:iCs/>
                <w:sz w:val="28"/>
                <w:szCs w:val="28"/>
              </w:rPr>
            </w:pPr>
            <w:r w:rsidRPr="00820DCB">
              <w:rPr>
                <w:iCs/>
                <w:sz w:val="28"/>
                <w:szCs w:val="28"/>
              </w:rPr>
              <w:t>Sniedzot maksas pakalpojumus, iestādes vienlaikus nodrošinās, ka Eiropas Savienības fondu 2014.</w:t>
            </w:r>
            <w:r w:rsidR="005E3C62">
              <w:rPr>
                <w:iCs/>
                <w:sz w:val="28"/>
                <w:szCs w:val="28"/>
              </w:rPr>
              <w:t xml:space="preserve"> – </w:t>
            </w:r>
            <w:r w:rsidRPr="005E3C62">
              <w:rPr>
                <w:iCs/>
                <w:sz w:val="28"/>
                <w:szCs w:val="28"/>
              </w:rPr>
              <w:t>2020.gada plānošanas perioda ietvaros īstenoto Eiropas Savienības fondu projektu ietvaros iegūtās materiālās vērtības tiek saglabātas un izmantotas atbilstoši šo projektu mērķiem un izcenojums maksas pakalpojumiem tiek noteikts ievērojot Eiropas Savienības fondu regulējuma prasīb</w:t>
            </w:r>
            <w:r w:rsidRPr="00820DCB">
              <w:rPr>
                <w:iCs/>
                <w:sz w:val="28"/>
                <w:szCs w:val="28"/>
              </w:rPr>
              <w:t>as.</w:t>
            </w:r>
          </w:p>
        </w:tc>
      </w:tr>
      <w:tr w:rsidR="00AA25FD" w:rsidRPr="00820DCB" w14:paraId="5F0986E4" w14:textId="77777777" w:rsidTr="008F610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0986E1" w14:textId="77777777" w:rsidR="00AA25FD" w:rsidRPr="00820DCB" w:rsidRDefault="00AA25FD" w:rsidP="00820DCB">
            <w:pPr>
              <w:jc w:val="center"/>
              <w:rPr>
                <w:iCs/>
                <w:sz w:val="28"/>
                <w:szCs w:val="28"/>
              </w:rPr>
            </w:pPr>
            <w:r w:rsidRPr="00820DCB">
              <w:rPr>
                <w:iCs/>
                <w:sz w:val="28"/>
                <w:szCs w:val="28"/>
              </w:rPr>
              <w:lastRenderedPageBreak/>
              <w:t>3.</w:t>
            </w:r>
          </w:p>
        </w:tc>
        <w:tc>
          <w:tcPr>
            <w:tcW w:w="1758" w:type="pct"/>
            <w:tcBorders>
              <w:top w:val="outset" w:sz="6" w:space="0" w:color="auto"/>
              <w:left w:val="outset" w:sz="6" w:space="0" w:color="auto"/>
              <w:bottom w:val="outset" w:sz="6" w:space="0" w:color="auto"/>
              <w:right w:val="outset" w:sz="6" w:space="0" w:color="auto"/>
            </w:tcBorders>
            <w:hideMark/>
          </w:tcPr>
          <w:p w14:paraId="5F0986E2" w14:textId="77777777" w:rsidR="00AA25FD" w:rsidRPr="00820DCB" w:rsidRDefault="00AA25FD">
            <w:pPr>
              <w:rPr>
                <w:iCs/>
                <w:sz w:val="28"/>
                <w:szCs w:val="28"/>
              </w:rPr>
            </w:pPr>
            <w:r w:rsidRPr="00820DCB">
              <w:rPr>
                <w:iCs/>
                <w:sz w:val="28"/>
                <w:szCs w:val="28"/>
              </w:rPr>
              <w:t>Projekta izstrādē iesaistītās institūcijas un publiskas personas kapitālsabiedrības</w:t>
            </w:r>
          </w:p>
        </w:tc>
        <w:tc>
          <w:tcPr>
            <w:tcW w:w="2884" w:type="pct"/>
            <w:tcBorders>
              <w:top w:val="outset" w:sz="6" w:space="0" w:color="auto"/>
              <w:left w:val="outset" w:sz="6" w:space="0" w:color="auto"/>
              <w:bottom w:val="outset" w:sz="6" w:space="0" w:color="auto"/>
              <w:right w:val="outset" w:sz="6" w:space="0" w:color="auto"/>
            </w:tcBorders>
            <w:hideMark/>
          </w:tcPr>
          <w:p w14:paraId="5F0986E3" w14:textId="77777777" w:rsidR="00AA25FD" w:rsidRPr="00820DCB" w:rsidRDefault="00AA25FD">
            <w:pPr>
              <w:jc w:val="both"/>
              <w:rPr>
                <w:iCs/>
                <w:sz w:val="28"/>
                <w:szCs w:val="28"/>
              </w:rPr>
            </w:pPr>
            <w:r w:rsidRPr="00820DCB">
              <w:rPr>
                <w:sz w:val="28"/>
                <w:szCs w:val="28"/>
              </w:rPr>
              <w:t>Kultūras ministrija</w:t>
            </w:r>
            <w:r w:rsidR="009F054B" w:rsidRPr="00820DCB">
              <w:rPr>
                <w:sz w:val="28"/>
                <w:szCs w:val="28"/>
              </w:rPr>
              <w:t xml:space="preserve"> un tā</w:t>
            </w:r>
            <w:r w:rsidR="00C37AB6" w:rsidRPr="00820DCB">
              <w:rPr>
                <w:sz w:val="28"/>
                <w:szCs w:val="28"/>
              </w:rPr>
              <w:t>s</w:t>
            </w:r>
            <w:r w:rsidR="009F054B" w:rsidRPr="00820DCB">
              <w:rPr>
                <w:sz w:val="28"/>
                <w:szCs w:val="28"/>
              </w:rPr>
              <w:t xml:space="preserve"> padotībā esošās 10</w:t>
            </w:r>
            <w:r w:rsidR="00CA4B45" w:rsidRPr="00820DCB">
              <w:rPr>
                <w:sz w:val="28"/>
                <w:szCs w:val="28"/>
              </w:rPr>
              <w:t> </w:t>
            </w:r>
            <w:r w:rsidR="009F054B" w:rsidRPr="00820DCB">
              <w:rPr>
                <w:sz w:val="28"/>
                <w:szCs w:val="28"/>
              </w:rPr>
              <w:t xml:space="preserve">profesionālās vidējās izglītības iestādes. </w:t>
            </w:r>
          </w:p>
        </w:tc>
      </w:tr>
      <w:tr w:rsidR="00AA25FD" w:rsidRPr="00820DCB" w14:paraId="5F0986E8" w14:textId="77777777" w:rsidTr="008F610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0986E5" w14:textId="77777777" w:rsidR="00AA25FD" w:rsidRPr="00820DCB" w:rsidRDefault="00AA25FD" w:rsidP="00820DCB">
            <w:pPr>
              <w:jc w:val="center"/>
              <w:rPr>
                <w:iCs/>
                <w:sz w:val="28"/>
                <w:szCs w:val="28"/>
              </w:rPr>
            </w:pPr>
            <w:r w:rsidRPr="00820DCB">
              <w:rPr>
                <w:iCs/>
                <w:sz w:val="28"/>
                <w:szCs w:val="28"/>
              </w:rPr>
              <w:t>4.</w:t>
            </w:r>
          </w:p>
        </w:tc>
        <w:tc>
          <w:tcPr>
            <w:tcW w:w="1758" w:type="pct"/>
            <w:tcBorders>
              <w:top w:val="outset" w:sz="6" w:space="0" w:color="auto"/>
              <w:left w:val="outset" w:sz="6" w:space="0" w:color="auto"/>
              <w:bottom w:val="outset" w:sz="6" w:space="0" w:color="auto"/>
              <w:right w:val="outset" w:sz="6" w:space="0" w:color="auto"/>
            </w:tcBorders>
            <w:hideMark/>
          </w:tcPr>
          <w:p w14:paraId="5F0986E6" w14:textId="77777777" w:rsidR="00AA25FD" w:rsidRPr="00820DCB" w:rsidRDefault="00AA25FD">
            <w:pPr>
              <w:rPr>
                <w:iCs/>
                <w:sz w:val="28"/>
                <w:szCs w:val="28"/>
              </w:rPr>
            </w:pPr>
            <w:r w:rsidRPr="00820DCB">
              <w:rPr>
                <w:iCs/>
                <w:sz w:val="28"/>
                <w:szCs w:val="28"/>
              </w:rPr>
              <w:t>Cita informācija</w:t>
            </w:r>
          </w:p>
        </w:tc>
        <w:tc>
          <w:tcPr>
            <w:tcW w:w="2884" w:type="pct"/>
            <w:tcBorders>
              <w:top w:val="outset" w:sz="6" w:space="0" w:color="auto"/>
              <w:left w:val="outset" w:sz="6" w:space="0" w:color="auto"/>
              <w:bottom w:val="outset" w:sz="6" w:space="0" w:color="auto"/>
              <w:right w:val="outset" w:sz="6" w:space="0" w:color="auto"/>
            </w:tcBorders>
            <w:hideMark/>
          </w:tcPr>
          <w:p w14:paraId="5F0986E7" w14:textId="77777777" w:rsidR="00AA25FD" w:rsidRPr="00820DCB" w:rsidRDefault="00AA25FD">
            <w:pPr>
              <w:rPr>
                <w:iCs/>
                <w:sz w:val="28"/>
                <w:szCs w:val="28"/>
              </w:rPr>
            </w:pPr>
            <w:r w:rsidRPr="00820DCB">
              <w:rPr>
                <w:iCs/>
                <w:sz w:val="28"/>
                <w:szCs w:val="28"/>
              </w:rPr>
              <w:t>Nav</w:t>
            </w:r>
          </w:p>
        </w:tc>
      </w:tr>
    </w:tbl>
    <w:p w14:paraId="5F0986E9" w14:textId="77777777" w:rsidR="009B793E" w:rsidRPr="00820DCB" w:rsidRDefault="009B793E" w:rsidP="005E3C62">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
        <w:gridCol w:w="3319"/>
        <w:gridCol w:w="5227"/>
      </w:tblGrid>
      <w:tr w:rsidR="006A1189" w:rsidRPr="00820DCB" w14:paraId="5F0986EB" w14:textId="77777777" w:rsidTr="003F6472">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F0986EA" w14:textId="77777777" w:rsidR="006A1189" w:rsidRPr="00820DCB" w:rsidRDefault="006A1189">
            <w:pPr>
              <w:pStyle w:val="naisnod"/>
              <w:spacing w:before="0" w:after="0"/>
              <w:rPr>
                <w:sz w:val="28"/>
                <w:szCs w:val="28"/>
              </w:rPr>
            </w:pPr>
            <w:r w:rsidRPr="00820DCB">
              <w:rPr>
                <w:sz w:val="28"/>
                <w:szCs w:val="28"/>
              </w:rPr>
              <w:t xml:space="preserve">II. </w:t>
            </w:r>
            <w:r w:rsidRPr="00820DCB">
              <w:rPr>
                <w:bCs w:val="0"/>
                <w:sz w:val="28"/>
                <w:szCs w:val="28"/>
              </w:rPr>
              <w:t>Tiesību akta projekta ietekme uz sabiedrību, tautsaimniecības attīstību un administratīvo slogu</w:t>
            </w:r>
          </w:p>
        </w:tc>
      </w:tr>
      <w:tr w:rsidR="00BD1440" w:rsidRPr="00820DCB" w14:paraId="5F0986EF" w14:textId="77777777" w:rsidTr="000665C4">
        <w:trPr>
          <w:trHeight w:val="405"/>
          <w:tblCellSpacing w:w="0" w:type="dxa"/>
        </w:trPr>
        <w:tc>
          <w:tcPr>
            <w:tcW w:w="505" w:type="dxa"/>
            <w:tcBorders>
              <w:top w:val="outset" w:sz="6" w:space="0" w:color="auto"/>
              <w:left w:val="outset" w:sz="6" w:space="0" w:color="auto"/>
              <w:bottom w:val="outset" w:sz="6" w:space="0" w:color="auto"/>
              <w:right w:val="outset" w:sz="6" w:space="0" w:color="auto"/>
            </w:tcBorders>
          </w:tcPr>
          <w:p w14:paraId="5F0986EC" w14:textId="77777777" w:rsidR="006A1189" w:rsidRPr="00820DCB" w:rsidRDefault="006A1189" w:rsidP="00820DCB">
            <w:pPr>
              <w:pStyle w:val="naiskr"/>
              <w:spacing w:before="0" w:after="0"/>
              <w:jc w:val="center"/>
              <w:rPr>
                <w:sz w:val="28"/>
                <w:szCs w:val="28"/>
              </w:rPr>
            </w:pPr>
            <w:r w:rsidRPr="00820DCB">
              <w:rPr>
                <w:sz w:val="28"/>
                <w:szCs w:val="28"/>
              </w:rPr>
              <w:t>1.</w:t>
            </w:r>
          </w:p>
        </w:tc>
        <w:tc>
          <w:tcPr>
            <w:tcW w:w="3196" w:type="dxa"/>
            <w:tcBorders>
              <w:top w:val="outset" w:sz="6" w:space="0" w:color="auto"/>
              <w:left w:val="outset" w:sz="6" w:space="0" w:color="auto"/>
              <w:bottom w:val="outset" w:sz="6" w:space="0" w:color="auto"/>
              <w:right w:val="outset" w:sz="6" w:space="0" w:color="auto"/>
            </w:tcBorders>
          </w:tcPr>
          <w:p w14:paraId="5F0986ED" w14:textId="77777777" w:rsidR="006A1189" w:rsidRPr="00820DCB" w:rsidRDefault="006A1189">
            <w:pPr>
              <w:pStyle w:val="naiskr"/>
              <w:spacing w:before="0" w:after="0"/>
              <w:rPr>
                <w:sz w:val="28"/>
                <w:szCs w:val="28"/>
              </w:rPr>
            </w:pPr>
            <w:r w:rsidRPr="00820DCB">
              <w:rPr>
                <w:sz w:val="28"/>
                <w:szCs w:val="28"/>
              </w:rPr>
              <w:t>Sabiedrības mērķgrupas, kuras tiesiskais regulējums ietekmē vai varētu ietekmēt</w:t>
            </w:r>
          </w:p>
        </w:tc>
        <w:tc>
          <w:tcPr>
            <w:tcW w:w="5400" w:type="dxa"/>
            <w:tcBorders>
              <w:top w:val="outset" w:sz="6" w:space="0" w:color="auto"/>
              <w:left w:val="outset" w:sz="6" w:space="0" w:color="auto"/>
              <w:bottom w:val="outset" w:sz="6" w:space="0" w:color="auto"/>
              <w:right w:val="outset" w:sz="6" w:space="0" w:color="auto"/>
            </w:tcBorders>
          </w:tcPr>
          <w:p w14:paraId="5F0986EE" w14:textId="77777777" w:rsidR="006A1189" w:rsidRPr="00820DCB" w:rsidRDefault="009F054B">
            <w:pPr>
              <w:pStyle w:val="naiskr"/>
              <w:spacing w:before="0" w:after="0"/>
              <w:ind w:left="57" w:right="57"/>
              <w:jc w:val="both"/>
              <w:rPr>
                <w:sz w:val="28"/>
                <w:szCs w:val="28"/>
              </w:rPr>
            </w:pPr>
            <w:r w:rsidRPr="00820DCB">
              <w:rPr>
                <w:sz w:val="28"/>
                <w:szCs w:val="28"/>
              </w:rPr>
              <w:t xml:space="preserve">Izglītības iestādes, to izglītojamie, darbinieki, absolventi un citas personas, kurām </w:t>
            </w:r>
            <w:r w:rsidR="000365CC" w:rsidRPr="00820DCB">
              <w:rPr>
                <w:sz w:val="28"/>
                <w:szCs w:val="28"/>
              </w:rPr>
              <w:t xml:space="preserve">Projektā </w:t>
            </w:r>
            <w:r w:rsidRPr="00820DCB">
              <w:rPr>
                <w:sz w:val="28"/>
                <w:szCs w:val="28"/>
              </w:rPr>
              <w:t>minētie pakalpojumi ir nepieciešami.</w:t>
            </w:r>
          </w:p>
        </w:tc>
      </w:tr>
      <w:tr w:rsidR="00A80BE1" w:rsidRPr="00820DCB" w14:paraId="5F0986F3" w14:textId="77777777" w:rsidTr="000665C4">
        <w:trPr>
          <w:trHeight w:val="523"/>
          <w:tblCellSpacing w:w="0" w:type="dxa"/>
        </w:trPr>
        <w:tc>
          <w:tcPr>
            <w:tcW w:w="505" w:type="dxa"/>
            <w:tcBorders>
              <w:top w:val="outset" w:sz="6" w:space="0" w:color="auto"/>
              <w:left w:val="outset" w:sz="6" w:space="0" w:color="auto"/>
              <w:bottom w:val="outset" w:sz="6" w:space="0" w:color="auto"/>
              <w:right w:val="outset" w:sz="6" w:space="0" w:color="auto"/>
            </w:tcBorders>
          </w:tcPr>
          <w:p w14:paraId="5F0986F0" w14:textId="77777777" w:rsidR="006A1189" w:rsidRPr="00820DCB" w:rsidRDefault="006A1189" w:rsidP="00820DCB">
            <w:pPr>
              <w:pStyle w:val="naiskr"/>
              <w:spacing w:before="0" w:after="0"/>
              <w:jc w:val="center"/>
              <w:rPr>
                <w:sz w:val="28"/>
                <w:szCs w:val="28"/>
              </w:rPr>
            </w:pPr>
            <w:r w:rsidRPr="00820DCB">
              <w:rPr>
                <w:sz w:val="28"/>
                <w:szCs w:val="28"/>
              </w:rPr>
              <w:t>2.</w:t>
            </w:r>
          </w:p>
        </w:tc>
        <w:tc>
          <w:tcPr>
            <w:tcW w:w="3196" w:type="dxa"/>
            <w:tcBorders>
              <w:top w:val="outset" w:sz="6" w:space="0" w:color="auto"/>
              <w:left w:val="outset" w:sz="6" w:space="0" w:color="auto"/>
              <w:bottom w:val="outset" w:sz="6" w:space="0" w:color="auto"/>
              <w:right w:val="outset" w:sz="6" w:space="0" w:color="auto"/>
            </w:tcBorders>
          </w:tcPr>
          <w:p w14:paraId="5F0986F1" w14:textId="77777777" w:rsidR="006A1189" w:rsidRPr="00820DCB" w:rsidRDefault="006A1189">
            <w:pPr>
              <w:pStyle w:val="naiskr"/>
              <w:spacing w:before="0" w:after="0"/>
              <w:rPr>
                <w:sz w:val="28"/>
                <w:szCs w:val="28"/>
              </w:rPr>
            </w:pPr>
            <w:r w:rsidRPr="00820DCB">
              <w:rPr>
                <w:sz w:val="28"/>
                <w:szCs w:val="28"/>
              </w:rPr>
              <w:t>Tiesiskā regulējuma ietekme uz tautsaimniecību un administratīvo slogu</w:t>
            </w:r>
          </w:p>
        </w:tc>
        <w:tc>
          <w:tcPr>
            <w:tcW w:w="5400" w:type="dxa"/>
            <w:tcBorders>
              <w:top w:val="outset" w:sz="6" w:space="0" w:color="auto"/>
              <w:left w:val="outset" w:sz="6" w:space="0" w:color="auto"/>
              <w:bottom w:val="outset" w:sz="6" w:space="0" w:color="auto"/>
              <w:right w:val="outset" w:sz="6" w:space="0" w:color="auto"/>
            </w:tcBorders>
          </w:tcPr>
          <w:p w14:paraId="5F0986F2" w14:textId="77777777" w:rsidR="006A1189" w:rsidRPr="00820DCB" w:rsidRDefault="00580E2D">
            <w:pPr>
              <w:ind w:left="57" w:right="57"/>
              <w:jc w:val="both"/>
              <w:rPr>
                <w:bCs/>
                <w:sz w:val="28"/>
                <w:szCs w:val="28"/>
              </w:rPr>
            </w:pPr>
            <w:r w:rsidRPr="00820DCB">
              <w:rPr>
                <w:sz w:val="28"/>
                <w:szCs w:val="28"/>
              </w:rPr>
              <w:t xml:space="preserve">Projektā noteiktās maksas pakalpojumu cenas ir vienādas vai līdzīgas pakalpojumu cenām citās iestādēs, un neietekmēs izglītības iestāžu un to sniegto pakalpojumu pieejamību sabiedrībai. </w:t>
            </w:r>
            <w:r w:rsidRPr="00820DCB">
              <w:rPr>
                <w:bCs/>
                <w:sz w:val="28"/>
                <w:szCs w:val="28"/>
              </w:rPr>
              <w:t xml:space="preserve">Iegūtie finanšu līdzekļi </w:t>
            </w:r>
            <w:r w:rsidRPr="00820DCB">
              <w:rPr>
                <w:sz w:val="28"/>
                <w:szCs w:val="28"/>
              </w:rPr>
              <w:t>par izglītības iestāžu sniegtajiem maksas pakalpojumiem</w:t>
            </w:r>
            <w:r w:rsidRPr="00820DCB">
              <w:rPr>
                <w:bCs/>
                <w:sz w:val="28"/>
                <w:szCs w:val="28"/>
              </w:rPr>
              <w:t xml:space="preserve"> tiks izlietoti ar pakalpojuma sniegšanu saistīto izdevumu segšanai. Projekta tiesiskais regulējums paplašina pakalpojumu pieejamību, palielinot to personu loku, kas saņem atlaides par cenrādī noteiktajiem izglītības iestāžu sniegtajiem pakalpojumiem, piemēram, par mācību maksu, mūzikas instrumentu nomu.</w:t>
            </w:r>
          </w:p>
        </w:tc>
      </w:tr>
      <w:tr w:rsidR="00A80BE1" w:rsidRPr="00820DCB" w14:paraId="5F0986F7" w14:textId="77777777" w:rsidTr="000665C4">
        <w:trPr>
          <w:trHeight w:val="405"/>
          <w:tblCellSpacing w:w="0" w:type="dxa"/>
        </w:trPr>
        <w:tc>
          <w:tcPr>
            <w:tcW w:w="505" w:type="dxa"/>
            <w:tcBorders>
              <w:top w:val="outset" w:sz="6" w:space="0" w:color="auto"/>
              <w:left w:val="outset" w:sz="6" w:space="0" w:color="auto"/>
              <w:bottom w:val="outset" w:sz="6" w:space="0" w:color="auto"/>
              <w:right w:val="outset" w:sz="6" w:space="0" w:color="auto"/>
            </w:tcBorders>
          </w:tcPr>
          <w:p w14:paraId="5F0986F4" w14:textId="77777777" w:rsidR="006A1189" w:rsidRPr="00820DCB" w:rsidRDefault="006A1189" w:rsidP="00820DCB">
            <w:pPr>
              <w:pStyle w:val="naiskr"/>
              <w:spacing w:before="0" w:after="0"/>
              <w:jc w:val="center"/>
              <w:rPr>
                <w:sz w:val="28"/>
                <w:szCs w:val="28"/>
              </w:rPr>
            </w:pPr>
            <w:r w:rsidRPr="00820DCB">
              <w:rPr>
                <w:sz w:val="28"/>
                <w:szCs w:val="28"/>
              </w:rPr>
              <w:t>3.</w:t>
            </w:r>
          </w:p>
        </w:tc>
        <w:tc>
          <w:tcPr>
            <w:tcW w:w="3196" w:type="dxa"/>
            <w:tcBorders>
              <w:top w:val="outset" w:sz="6" w:space="0" w:color="auto"/>
              <w:left w:val="outset" w:sz="6" w:space="0" w:color="auto"/>
              <w:bottom w:val="outset" w:sz="6" w:space="0" w:color="auto"/>
              <w:right w:val="outset" w:sz="6" w:space="0" w:color="auto"/>
            </w:tcBorders>
          </w:tcPr>
          <w:p w14:paraId="5F0986F5" w14:textId="77777777" w:rsidR="006A1189" w:rsidRPr="00820DCB" w:rsidRDefault="006A1189">
            <w:pPr>
              <w:pStyle w:val="naiskr"/>
              <w:spacing w:before="0" w:after="0"/>
              <w:rPr>
                <w:sz w:val="28"/>
                <w:szCs w:val="28"/>
              </w:rPr>
            </w:pPr>
            <w:r w:rsidRPr="00820DCB">
              <w:rPr>
                <w:sz w:val="28"/>
                <w:szCs w:val="28"/>
              </w:rPr>
              <w:t>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tcPr>
          <w:p w14:paraId="5F0986F6" w14:textId="77777777" w:rsidR="006A1189" w:rsidRPr="00820DCB" w:rsidRDefault="006A1189">
            <w:pPr>
              <w:ind w:left="57" w:right="142"/>
              <w:jc w:val="both"/>
              <w:rPr>
                <w:sz w:val="28"/>
                <w:szCs w:val="28"/>
              </w:rPr>
            </w:pPr>
            <w:r w:rsidRPr="00820DCB">
              <w:rPr>
                <w:sz w:val="28"/>
                <w:szCs w:val="28"/>
              </w:rPr>
              <w:t>Projekts šo jomu neskar.</w:t>
            </w:r>
          </w:p>
        </w:tc>
      </w:tr>
      <w:tr w:rsidR="00A80BE1" w:rsidRPr="00820DCB" w14:paraId="5F0986FB" w14:textId="77777777" w:rsidTr="000665C4">
        <w:trPr>
          <w:trHeight w:val="405"/>
          <w:tblCellSpacing w:w="0" w:type="dxa"/>
        </w:trPr>
        <w:tc>
          <w:tcPr>
            <w:tcW w:w="505" w:type="dxa"/>
            <w:tcBorders>
              <w:top w:val="outset" w:sz="6" w:space="0" w:color="auto"/>
              <w:left w:val="outset" w:sz="6" w:space="0" w:color="auto"/>
              <w:bottom w:val="outset" w:sz="6" w:space="0" w:color="auto"/>
              <w:right w:val="outset" w:sz="6" w:space="0" w:color="auto"/>
            </w:tcBorders>
          </w:tcPr>
          <w:p w14:paraId="5F0986F8" w14:textId="77777777" w:rsidR="00A80BE1" w:rsidRPr="00820DCB" w:rsidRDefault="00A80BE1" w:rsidP="00820DCB">
            <w:pPr>
              <w:jc w:val="center"/>
              <w:rPr>
                <w:iCs/>
                <w:sz w:val="28"/>
                <w:szCs w:val="28"/>
              </w:rPr>
            </w:pPr>
            <w:r w:rsidRPr="00820DCB">
              <w:rPr>
                <w:iCs/>
                <w:sz w:val="28"/>
                <w:szCs w:val="28"/>
              </w:rPr>
              <w:t>4.</w:t>
            </w:r>
          </w:p>
        </w:tc>
        <w:tc>
          <w:tcPr>
            <w:tcW w:w="3196" w:type="dxa"/>
            <w:tcBorders>
              <w:top w:val="outset" w:sz="6" w:space="0" w:color="auto"/>
              <w:left w:val="outset" w:sz="6" w:space="0" w:color="auto"/>
              <w:bottom w:val="outset" w:sz="6" w:space="0" w:color="auto"/>
              <w:right w:val="outset" w:sz="6" w:space="0" w:color="auto"/>
            </w:tcBorders>
          </w:tcPr>
          <w:p w14:paraId="5F0986F9" w14:textId="77777777" w:rsidR="00A80BE1" w:rsidRPr="00820DCB" w:rsidRDefault="00A80BE1">
            <w:pPr>
              <w:rPr>
                <w:iCs/>
                <w:sz w:val="28"/>
                <w:szCs w:val="28"/>
              </w:rPr>
            </w:pPr>
            <w:r w:rsidRPr="00820DCB">
              <w:rPr>
                <w:iCs/>
                <w:sz w:val="28"/>
                <w:szCs w:val="28"/>
              </w:rPr>
              <w:t>Atbilstības izmaksu monetārs novērtējums</w:t>
            </w:r>
          </w:p>
        </w:tc>
        <w:tc>
          <w:tcPr>
            <w:tcW w:w="5400" w:type="dxa"/>
            <w:tcBorders>
              <w:top w:val="outset" w:sz="6" w:space="0" w:color="auto"/>
              <w:left w:val="outset" w:sz="6" w:space="0" w:color="auto"/>
              <w:bottom w:val="outset" w:sz="6" w:space="0" w:color="auto"/>
              <w:right w:val="outset" w:sz="6" w:space="0" w:color="auto"/>
            </w:tcBorders>
          </w:tcPr>
          <w:p w14:paraId="5F0986FA" w14:textId="77777777" w:rsidR="00A80BE1" w:rsidRPr="00820DCB" w:rsidRDefault="00A80BE1">
            <w:pPr>
              <w:ind w:left="57"/>
              <w:rPr>
                <w:iCs/>
                <w:sz w:val="28"/>
                <w:szCs w:val="28"/>
              </w:rPr>
            </w:pPr>
            <w:r w:rsidRPr="00820DCB">
              <w:rPr>
                <w:sz w:val="28"/>
                <w:szCs w:val="28"/>
              </w:rPr>
              <w:t>Projekts šo jomu neskar.</w:t>
            </w:r>
          </w:p>
        </w:tc>
      </w:tr>
      <w:tr w:rsidR="00A80BE1" w:rsidRPr="00820DCB" w14:paraId="5F0986FF" w14:textId="77777777" w:rsidTr="00E24CBB">
        <w:trPr>
          <w:trHeight w:val="394"/>
          <w:tblCellSpacing w:w="0" w:type="dxa"/>
        </w:trPr>
        <w:tc>
          <w:tcPr>
            <w:tcW w:w="505" w:type="dxa"/>
            <w:tcBorders>
              <w:top w:val="outset" w:sz="6" w:space="0" w:color="auto"/>
              <w:left w:val="outset" w:sz="6" w:space="0" w:color="auto"/>
              <w:bottom w:val="outset" w:sz="6" w:space="0" w:color="auto"/>
              <w:right w:val="outset" w:sz="6" w:space="0" w:color="auto"/>
            </w:tcBorders>
            <w:vAlign w:val="center"/>
          </w:tcPr>
          <w:p w14:paraId="5F0986FC" w14:textId="77777777" w:rsidR="006A1189" w:rsidRPr="00820DCB" w:rsidRDefault="00A80BE1" w:rsidP="00820DCB">
            <w:pPr>
              <w:pStyle w:val="naiskr"/>
              <w:spacing w:before="0" w:after="0"/>
              <w:jc w:val="center"/>
              <w:rPr>
                <w:sz w:val="28"/>
                <w:szCs w:val="28"/>
              </w:rPr>
            </w:pPr>
            <w:r w:rsidRPr="00820DCB">
              <w:rPr>
                <w:sz w:val="28"/>
                <w:szCs w:val="28"/>
              </w:rPr>
              <w:t>5</w:t>
            </w:r>
            <w:r w:rsidR="006A1189" w:rsidRPr="00820DCB">
              <w:rPr>
                <w:sz w:val="28"/>
                <w:szCs w:val="28"/>
              </w:rPr>
              <w:t>.</w:t>
            </w:r>
          </w:p>
        </w:tc>
        <w:tc>
          <w:tcPr>
            <w:tcW w:w="3196" w:type="dxa"/>
            <w:tcBorders>
              <w:top w:val="outset" w:sz="6" w:space="0" w:color="auto"/>
              <w:left w:val="outset" w:sz="6" w:space="0" w:color="auto"/>
              <w:bottom w:val="outset" w:sz="6" w:space="0" w:color="auto"/>
              <w:right w:val="outset" w:sz="6" w:space="0" w:color="auto"/>
            </w:tcBorders>
            <w:vAlign w:val="center"/>
          </w:tcPr>
          <w:p w14:paraId="5F0986FD" w14:textId="77777777" w:rsidR="006A1189" w:rsidRPr="00820DCB" w:rsidRDefault="006A1189">
            <w:pPr>
              <w:pStyle w:val="naiskr"/>
              <w:spacing w:before="0" w:after="0"/>
              <w:rPr>
                <w:sz w:val="28"/>
                <w:szCs w:val="28"/>
              </w:rPr>
            </w:pPr>
            <w:r w:rsidRPr="00820DCB">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14:paraId="5F0986FE" w14:textId="77777777" w:rsidR="006A1189" w:rsidRPr="00820DCB" w:rsidRDefault="006A1189">
            <w:pPr>
              <w:pStyle w:val="naiskr"/>
              <w:spacing w:before="0" w:after="0"/>
              <w:ind w:left="57"/>
              <w:jc w:val="both"/>
              <w:rPr>
                <w:sz w:val="28"/>
                <w:szCs w:val="28"/>
              </w:rPr>
            </w:pPr>
            <w:r w:rsidRPr="00820DCB">
              <w:rPr>
                <w:sz w:val="28"/>
                <w:szCs w:val="28"/>
              </w:rPr>
              <w:t>Nav</w:t>
            </w:r>
          </w:p>
        </w:tc>
      </w:tr>
    </w:tbl>
    <w:p w14:paraId="5F098700" w14:textId="77777777" w:rsidR="004964C4" w:rsidRPr="00820DCB" w:rsidRDefault="004964C4" w:rsidP="00820DCB">
      <w:pPr>
        <w:pStyle w:val="naisf"/>
        <w:spacing w:before="0" w:after="0"/>
        <w:ind w:firstLine="0"/>
        <w:rPr>
          <w:sz w:val="28"/>
          <w:szCs w:val="28"/>
        </w:rPr>
      </w:pPr>
    </w:p>
    <w:tbl>
      <w:tblPr>
        <w:tblW w:w="923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7"/>
        <w:gridCol w:w="1309"/>
        <w:gridCol w:w="945"/>
        <w:gridCol w:w="1032"/>
        <w:gridCol w:w="1032"/>
        <w:gridCol w:w="917"/>
        <w:gridCol w:w="59"/>
        <w:gridCol w:w="1087"/>
        <w:gridCol w:w="1131"/>
      </w:tblGrid>
      <w:tr w:rsidR="00C8157B" w:rsidRPr="00820DCB" w14:paraId="5F098702" w14:textId="77777777" w:rsidTr="00580E2D">
        <w:trPr>
          <w:tblCellSpacing w:w="15" w:type="dxa"/>
        </w:trPr>
        <w:tc>
          <w:tcPr>
            <w:tcW w:w="9179" w:type="dxa"/>
            <w:gridSpan w:val="9"/>
            <w:tcBorders>
              <w:top w:val="outset" w:sz="6" w:space="0" w:color="auto"/>
              <w:left w:val="outset" w:sz="6" w:space="0" w:color="auto"/>
              <w:bottom w:val="outset" w:sz="6" w:space="0" w:color="auto"/>
              <w:right w:val="outset" w:sz="6" w:space="0" w:color="auto"/>
            </w:tcBorders>
            <w:vAlign w:val="center"/>
            <w:hideMark/>
          </w:tcPr>
          <w:p w14:paraId="5F098701" w14:textId="77777777" w:rsidR="00C8157B" w:rsidRPr="00820DCB" w:rsidRDefault="00C8157B">
            <w:pPr>
              <w:jc w:val="center"/>
              <w:rPr>
                <w:b/>
                <w:bCs/>
                <w:iCs/>
                <w:sz w:val="28"/>
                <w:szCs w:val="28"/>
              </w:rPr>
            </w:pPr>
            <w:r w:rsidRPr="00820DCB">
              <w:rPr>
                <w:b/>
                <w:bCs/>
                <w:iCs/>
                <w:sz w:val="28"/>
                <w:szCs w:val="28"/>
              </w:rPr>
              <w:lastRenderedPageBreak/>
              <w:t>III. Tiesību akta projekta ietekme uz valsts budžetu un pašvaldību budžetiem</w:t>
            </w:r>
          </w:p>
        </w:tc>
      </w:tr>
      <w:tr w:rsidR="00C8157B" w:rsidRPr="00820DCB" w14:paraId="5F098706" w14:textId="77777777" w:rsidTr="00580E2D">
        <w:trPr>
          <w:tblCellSpacing w:w="15" w:type="dxa"/>
        </w:trPr>
        <w:tc>
          <w:tcPr>
            <w:tcW w:w="1682" w:type="dxa"/>
            <w:vMerge w:val="restart"/>
            <w:tcBorders>
              <w:top w:val="outset" w:sz="6" w:space="0" w:color="auto"/>
              <w:left w:val="outset" w:sz="6" w:space="0" w:color="auto"/>
              <w:bottom w:val="outset" w:sz="6" w:space="0" w:color="auto"/>
              <w:right w:val="outset" w:sz="6" w:space="0" w:color="auto"/>
            </w:tcBorders>
            <w:vAlign w:val="center"/>
            <w:hideMark/>
          </w:tcPr>
          <w:p w14:paraId="5F098703" w14:textId="77777777" w:rsidR="00C8157B" w:rsidRPr="00820DCB" w:rsidRDefault="00C8157B" w:rsidP="00820DCB">
            <w:pPr>
              <w:rPr>
                <w:iCs/>
                <w:sz w:val="28"/>
                <w:szCs w:val="28"/>
              </w:rPr>
            </w:pPr>
            <w:r w:rsidRPr="00820DCB">
              <w:rPr>
                <w:iCs/>
                <w:sz w:val="28"/>
                <w:szCs w:val="28"/>
              </w:rPr>
              <w:t>Rādītāji</w:t>
            </w:r>
          </w:p>
        </w:tc>
        <w:tc>
          <w:tcPr>
            <w:tcW w:w="222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F098704" w14:textId="77777777" w:rsidR="00C8157B" w:rsidRPr="00820DCB" w:rsidRDefault="003B6974">
            <w:pPr>
              <w:jc w:val="center"/>
              <w:rPr>
                <w:iCs/>
                <w:sz w:val="28"/>
                <w:szCs w:val="28"/>
              </w:rPr>
            </w:pPr>
            <w:r w:rsidRPr="00820DCB">
              <w:rPr>
                <w:iCs/>
                <w:sz w:val="28"/>
                <w:szCs w:val="28"/>
              </w:rPr>
              <w:t>20</w:t>
            </w:r>
            <w:r w:rsidR="00B46F77" w:rsidRPr="00820DCB">
              <w:rPr>
                <w:iCs/>
                <w:sz w:val="28"/>
                <w:szCs w:val="28"/>
              </w:rPr>
              <w:t>20</w:t>
            </w:r>
          </w:p>
        </w:tc>
        <w:tc>
          <w:tcPr>
            <w:tcW w:w="5213" w:type="dxa"/>
            <w:gridSpan w:val="6"/>
            <w:tcBorders>
              <w:top w:val="outset" w:sz="6" w:space="0" w:color="auto"/>
              <w:left w:val="outset" w:sz="6" w:space="0" w:color="auto"/>
              <w:bottom w:val="outset" w:sz="6" w:space="0" w:color="auto"/>
              <w:right w:val="outset" w:sz="6" w:space="0" w:color="auto"/>
            </w:tcBorders>
            <w:vAlign w:val="center"/>
            <w:hideMark/>
          </w:tcPr>
          <w:p w14:paraId="5F098705" w14:textId="77777777" w:rsidR="00C8157B" w:rsidRPr="00820DCB" w:rsidRDefault="00C8157B">
            <w:pPr>
              <w:jc w:val="center"/>
              <w:rPr>
                <w:iCs/>
                <w:sz w:val="28"/>
                <w:szCs w:val="28"/>
              </w:rPr>
            </w:pPr>
            <w:r w:rsidRPr="00820DCB">
              <w:rPr>
                <w:iCs/>
                <w:sz w:val="28"/>
                <w:szCs w:val="28"/>
              </w:rPr>
              <w:t>Turpmākie trīs gadi (</w:t>
            </w:r>
            <w:r w:rsidRPr="00820DCB">
              <w:rPr>
                <w:i/>
                <w:iCs/>
                <w:sz w:val="28"/>
                <w:szCs w:val="28"/>
              </w:rPr>
              <w:t>euro</w:t>
            </w:r>
            <w:r w:rsidRPr="00820DCB">
              <w:rPr>
                <w:iCs/>
                <w:sz w:val="28"/>
                <w:szCs w:val="28"/>
              </w:rPr>
              <w:t>)</w:t>
            </w:r>
          </w:p>
        </w:tc>
      </w:tr>
      <w:tr w:rsidR="00C8157B" w:rsidRPr="00820DCB" w14:paraId="5F09870C" w14:textId="77777777" w:rsidTr="00580E2D">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14:paraId="5F098707" w14:textId="77777777" w:rsidR="00C8157B" w:rsidRPr="00820DCB" w:rsidRDefault="00C8157B">
            <w:pPr>
              <w:rPr>
                <w:iCs/>
                <w:sz w:val="28"/>
                <w:szCs w:val="28"/>
              </w:rPr>
            </w:pPr>
          </w:p>
        </w:tc>
        <w:tc>
          <w:tcPr>
            <w:tcW w:w="2224" w:type="dxa"/>
            <w:gridSpan w:val="2"/>
            <w:vMerge/>
            <w:tcBorders>
              <w:top w:val="outset" w:sz="6" w:space="0" w:color="auto"/>
              <w:left w:val="outset" w:sz="6" w:space="0" w:color="auto"/>
              <w:bottom w:val="outset" w:sz="6" w:space="0" w:color="auto"/>
              <w:right w:val="outset" w:sz="6" w:space="0" w:color="auto"/>
            </w:tcBorders>
            <w:vAlign w:val="center"/>
            <w:hideMark/>
          </w:tcPr>
          <w:p w14:paraId="5F098708" w14:textId="77777777" w:rsidR="00C8157B" w:rsidRPr="00820DCB" w:rsidRDefault="00C8157B">
            <w:pPr>
              <w:rPr>
                <w:iCs/>
                <w:sz w:val="28"/>
                <w:szCs w:val="28"/>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14:paraId="5F098709" w14:textId="77777777" w:rsidR="00C8157B" w:rsidRPr="00820DCB" w:rsidRDefault="003B6974">
            <w:pPr>
              <w:jc w:val="center"/>
              <w:rPr>
                <w:iCs/>
                <w:sz w:val="28"/>
                <w:szCs w:val="28"/>
              </w:rPr>
            </w:pPr>
            <w:r w:rsidRPr="00820DCB">
              <w:rPr>
                <w:iCs/>
                <w:sz w:val="28"/>
                <w:szCs w:val="28"/>
              </w:rPr>
              <w:t>202</w:t>
            </w:r>
            <w:r w:rsidR="00B46F77" w:rsidRPr="00820DCB">
              <w:rPr>
                <w:iCs/>
                <w:sz w:val="28"/>
                <w:szCs w:val="28"/>
              </w:rPr>
              <w:t>1</w:t>
            </w:r>
          </w:p>
        </w:tc>
        <w:tc>
          <w:tcPr>
            <w:tcW w:w="2033" w:type="dxa"/>
            <w:gridSpan w:val="3"/>
            <w:tcBorders>
              <w:top w:val="outset" w:sz="6" w:space="0" w:color="auto"/>
              <w:left w:val="outset" w:sz="6" w:space="0" w:color="auto"/>
              <w:bottom w:val="outset" w:sz="6" w:space="0" w:color="auto"/>
              <w:right w:val="outset" w:sz="6" w:space="0" w:color="auto"/>
            </w:tcBorders>
            <w:vAlign w:val="center"/>
            <w:hideMark/>
          </w:tcPr>
          <w:p w14:paraId="5F09870A" w14:textId="77777777" w:rsidR="00C8157B" w:rsidRPr="00820DCB" w:rsidRDefault="003B6974">
            <w:pPr>
              <w:jc w:val="center"/>
              <w:rPr>
                <w:iCs/>
                <w:sz w:val="28"/>
                <w:szCs w:val="28"/>
              </w:rPr>
            </w:pPr>
            <w:r w:rsidRPr="00820DCB">
              <w:rPr>
                <w:iCs/>
                <w:sz w:val="28"/>
                <w:szCs w:val="28"/>
              </w:rPr>
              <w:t>202</w:t>
            </w:r>
            <w:r w:rsidR="00B46F77" w:rsidRPr="00820DCB">
              <w:rPr>
                <w:iCs/>
                <w:sz w:val="28"/>
                <w:szCs w:val="28"/>
              </w:rPr>
              <w:t>2</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0B" w14:textId="77777777" w:rsidR="00C8157B" w:rsidRPr="00820DCB" w:rsidRDefault="003B6974">
            <w:pPr>
              <w:jc w:val="center"/>
              <w:rPr>
                <w:iCs/>
                <w:sz w:val="28"/>
                <w:szCs w:val="28"/>
              </w:rPr>
            </w:pPr>
            <w:r w:rsidRPr="00820DCB">
              <w:rPr>
                <w:iCs/>
                <w:sz w:val="28"/>
                <w:szCs w:val="28"/>
              </w:rPr>
              <w:t>202</w:t>
            </w:r>
            <w:r w:rsidR="00B46F77" w:rsidRPr="00820DCB">
              <w:rPr>
                <w:iCs/>
                <w:sz w:val="28"/>
                <w:szCs w:val="28"/>
              </w:rPr>
              <w:t>3</w:t>
            </w:r>
          </w:p>
        </w:tc>
      </w:tr>
      <w:tr w:rsidR="00C8157B" w:rsidRPr="00820DCB" w14:paraId="5F098716" w14:textId="77777777" w:rsidTr="00580E2D">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14:paraId="5F09870D" w14:textId="77777777" w:rsidR="00C8157B" w:rsidRPr="00820DCB" w:rsidRDefault="00C8157B">
            <w:pPr>
              <w:rPr>
                <w:i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0E" w14:textId="77777777" w:rsidR="00C8157B" w:rsidRPr="00820DCB" w:rsidRDefault="00C8157B">
            <w:pPr>
              <w:jc w:val="center"/>
              <w:rPr>
                <w:iCs/>
                <w:sz w:val="28"/>
                <w:szCs w:val="28"/>
              </w:rPr>
            </w:pPr>
            <w:r w:rsidRPr="00820DCB">
              <w:rPr>
                <w:iCs/>
                <w:sz w:val="28"/>
                <w:szCs w:val="28"/>
              </w:rPr>
              <w:t>saskaņā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0F" w14:textId="77777777" w:rsidR="00C8157B" w:rsidRPr="00820DCB" w:rsidRDefault="00C8157B">
            <w:pPr>
              <w:jc w:val="center"/>
              <w:rPr>
                <w:iCs/>
                <w:sz w:val="28"/>
                <w:szCs w:val="28"/>
              </w:rPr>
            </w:pPr>
            <w:r w:rsidRPr="00820DCB">
              <w:rPr>
                <w:iCs/>
                <w:sz w:val="28"/>
                <w:szCs w:val="28"/>
              </w:rPr>
              <w:t>izmaiņas kārtējā gadā, salīdzinot ar valsts budžetu kārtējam gadam</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10" w14:textId="77777777" w:rsidR="00C8157B" w:rsidRPr="00820DCB" w:rsidRDefault="00C8157B">
            <w:pPr>
              <w:jc w:val="center"/>
              <w:rPr>
                <w:iCs/>
                <w:sz w:val="28"/>
                <w:szCs w:val="28"/>
              </w:rPr>
            </w:pPr>
            <w:r w:rsidRPr="00820DCB">
              <w:rPr>
                <w:iCs/>
                <w:sz w:val="28"/>
                <w:szCs w:val="28"/>
              </w:rPr>
              <w:t>saskaņā ar vidēja termiņa budžeta ietvaru</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11" w14:textId="77777777" w:rsidR="00C8157B" w:rsidRPr="00820DCB" w:rsidRDefault="00C8157B">
            <w:pPr>
              <w:jc w:val="center"/>
              <w:rPr>
                <w:iCs/>
                <w:sz w:val="28"/>
                <w:szCs w:val="28"/>
              </w:rPr>
            </w:pPr>
            <w:r w:rsidRPr="00820DCB">
              <w:rPr>
                <w:iCs/>
                <w:sz w:val="28"/>
                <w:szCs w:val="28"/>
              </w:rPr>
              <w:t xml:space="preserve">izmaiņas, salīdzinot ar vidēja termiņa budžeta ietvaru </w:t>
            </w:r>
            <w:r w:rsidR="00710B96" w:rsidRPr="00820DCB">
              <w:rPr>
                <w:iCs/>
                <w:sz w:val="28"/>
                <w:szCs w:val="28"/>
              </w:rPr>
              <w:t>2020.</w:t>
            </w:r>
            <w:r w:rsidRPr="00820DCB">
              <w:rPr>
                <w:iCs/>
                <w:sz w:val="28"/>
                <w:szCs w:val="28"/>
              </w:rPr>
              <w:t xml:space="preserve"> gadam</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12" w14:textId="77777777" w:rsidR="00C8157B" w:rsidRPr="00820DCB" w:rsidRDefault="00C8157B">
            <w:pPr>
              <w:jc w:val="center"/>
              <w:rPr>
                <w:iCs/>
                <w:sz w:val="28"/>
                <w:szCs w:val="28"/>
              </w:rPr>
            </w:pPr>
            <w:r w:rsidRPr="00820DCB">
              <w:rPr>
                <w:iCs/>
                <w:sz w:val="28"/>
                <w:szCs w:val="28"/>
              </w:rPr>
              <w:t>saskaņā ar vidēja termiņa budžeta ietvaru</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13" w14:textId="77777777" w:rsidR="00C8157B" w:rsidRPr="00820DCB" w:rsidRDefault="00C8157B">
            <w:pPr>
              <w:jc w:val="center"/>
              <w:rPr>
                <w:iCs/>
                <w:sz w:val="28"/>
                <w:szCs w:val="28"/>
              </w:rPr>
            </w:pPr>
            <w:r w:rsidRPr="00820DCB">
              <w:rPr>
                <w:iCs/>
                <w:sz w:val="28"/>
                <w:szCs w:val="28"/>
              </w:rPr>
              <w:t xml:space="preserve">izmaiņas, salīdzinot ar vidēja termiņa budžeta ietvaru </w:t>
            </w:r>
            <w:r w:rsidR="00710B96" w:rsidRPr="00820DCB">
              <w:rPr>
                <w:iCs/>
                <w:sz w:val="28"/>
                <w:szCs w:val="28"/>
              </w:rPr>
              <w:t>2021.</w:t>
            </w:r>
            <w:r w:rsidRPr="00820DCB">
              <w:rPr>
                <w:iCs/>
                <w:sz w:val="28"/>
                <w:szCs w:val="28"/>
              </w:rPr>
              <w:t xml:space="preserve"> gadam</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14" w14:textId="77777777" w:rsidR="00710B96" w:rsidRPr="00820DCB" w:rsidRDefault="00C8157B">
            <w:pPr>
              <w:jc w:val="center"/>
              <w:rPr>
                <w:iCs/>
                <w:sz w:val="28"/>
                <w:szCs w:val="28"/>
              </w:rPr>
            </w:pPr>
            <w:r w:rsidRPr="00820DCB">
              <w:rPr>
                <w:iCs/>
                <w:sz w:val="28"/>
                <w:szCs w:val="28"/>
              </w:rPr>
              <w:t xml:space="preserve">izmaiņas, salīdzinot ar </w:t>
            </w:r>
            <w:r w:rsidR="00710B96" w:rsidRPr="00820DCB">
              <w:rPr>
                <w:iCs/>
                <w:sz w:val="28"/>
                <w:szCs w:val="28"/>
              </w:rPr>
              <w:t>vidēja termiņa budžeta ietvaru 202</w:t>
            </w:r>
            <w:r w:rsidR="00866BC4" w:rsidRPr="00820DCB">
              <w:rPr>
                <w:iCs/>
                <w:sz w:val="28"/>
                <w:szCs w:val="28"/>
              </w:rPr>
              <w:t>2</w:t>
            </w:r>
            <w:r w:rsidR="00710B96" w:rsidRPr="00820DCB">
              <w:rPr>
                <w:iCs/>
                <w:sz w:val="28"/>
                <w:szCs w:val="28"/>
              </w:rPr>
              <w:t>.</w:t>
            </w:r>
          </w:p>
          <w:p w14:paraId="5F098715" w14:textId="77777777" w:rsidR="00C8157B" w:rsidRPr="00820DCB" w:rsidRDefault="00C8157B">
            <w:pPr>
              <w:jc w:val="center"/>
              <w:rPr>
                <w:iCs/>
                <w:sz w:val="28"/>
                <w:szCs w:val="28"/>
              </w:rPr>
            </w:pPr>
            <w:r w:rsidRPr="00820DCB">
              <w:rPr>
                <w:iCs/>
                <w:sz w:val="28"/>
                <w:szCs w:val="28"/>
              </w:rPr>
              <w:t>gadam</w:t>
            </w:r>
          </w:p>
        </w:tc>
      </w:tr>
      <w:tr w:rsidR="00C8157B" w:rsidRPr="00820DCB" w14:paraId="5F09871F"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vAlign w:val="center"/>
            <w:hideMark/>
          </w:tcPr>
          <w:p w14:paraId="5F098717" w14:textId="77777777" w:rsidR="00C8157B" w:rsidRPr="00820DCB" w:rsidRDefault="00C8157B" w:rsidP="00820DCB">
            <w:pPr>
              <w:jc w:val="center"/>
              <w:rPr>
                <w:iCs/>
                <w:sz w:val="28"/>
                <w:szCs w:val="28"/>
              </w:rPr>
            </w:pPr>
            <w:r w:rsidRPr="00820DCB">
              <w:rPr>
                <w:iCs/>
                <w:sz w:val="28"/>
                <w:szCs w:val="28"/>
              </w:rPr>
              <w:t>1</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18" w14:textId="77777777" w:rsidR="00C8157B" w:rsidRPr="00820DCB" w:rsidRDefault="00C8157B">
            <w:pPr>
              <w:jc w:val="center"/>
              <w:rPr>
                <w:iCs/>
                <w:sz w:val="28"/>
                <w:szCs w:val="28"/>
              </w:rPr>
            </w:pPr>
            <w:r w:rsidRPr="00820DCB">
              <w:rPr>
                <w:iCs/>
                <w:sz w:val="28"/>
                <w:szCs w:val="28"/>
              </w:rPr>
              <w:t>2</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19" w14:textId="77777777" w:rsidR="00C8157B" w:rsidRPr="00820DCB" w:rsidRDefault="00C8157B">
            <w:pPr>
              <w:jc w:val="center"/>
              <w:rPr>
                <w:iCs/>
                <w:sz w:val="28"/>
                <w:szCs w:val="28"/>
              </w:rPr>
            </w:pPr>
            <w:r w:rsidRPr="00820DCB">
              <w:rPr>
                <w:iCs/>
                <w:sz w:val="28"/>
                <w:szCs w:val="28"/>
              </w:rPr>
              <w:t>3</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1A" w14:textId="77777777" w:rsidR="00C8157B" w:rsidRPr="00820DCB" w:rsidRDefault="00C8157B">
            <w:pPr>
              <w:jc w:val="center"/>
              <w:rPr>
                <w:iCs/>
                <w:sz w:val="28"/>
                <w:szCs w:val="28"/>
              </w:rPr>
            </w:pPr>
            <w:r w:rsidRPr="00820DCB">
              <w:rPr>
                <w:iCs/>
                <w:sz w:val="28"/>
                <w:szCs w:val="28"/>
              </w:rPr>
              <w:t>4</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1B" w14:textId="77777777" w:rsidR="00C8157B" w:rsidRPr="00820DCB" w:rsidRDefault="00C8157B">
            <w:pPr>
              <w:jc w:val="center"/>
              <w:rPr>
                <w:iCs/>
                <w:sz w:val="28"/>
                <w:szCs w:val="28"/>
              </w:rPr>
            </w:pPr>
            <w:r w:rsidRPr="00820DCB">
              <w:rPr>
                <w:iCs/>
                <w:sz w:val="28"/>
                <w:szCs w:val="28"/>
              </w:rPr>
              <w:t>5</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1C" w14:textId="77777777" w:rsidR="00C8157B" w:rsidRPr="00820DCB" w:rsidRDefault="00C8157B">
            <w:pPr>
              <w:jc w:val="center"/>
              <w:rPr>
                <w:iCs/>
                <w:sz w:val="28"/>
                <w:szCs w:val="28"/>
              </w:rPr>
            </w:pPr>
            <w:r w:rsidRPr="00820DCB">
              <w:rPr>
                <w:iCs/>
                <w:sz w:val="28"/>
                <w:szCs w:val="28"/>
              </w:rPr>
              <w:t>6</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1D" w14:textId="77777777" w:rsidR="00C8157B" w:rsidRPr="00820DCB" w:rsidRDefault="00C8157B">
            <w:pPr>
              <w:jc w:val="center"/>
              <w:rPr>
                <w:iCs/>
                <w:sz w:val="28"/>
                <w:szCs w:val="28"/>
              </w:rPr>
            </w:pPr>
            <w:r w:rsidRPr="00820DCB">
              <w:rPr>
                <w:iCs/>
                <w:sz w:val="28"/>
                <w:szCs w:val="28"/>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1E" w14:textId="77777777" w:rsidR="00C8157B" w:rsidRPr="00820DCB" w:rsidRDefault="00C8157B">
            <w:pPr>
              <w:jc w:val="center"/>
              <w:rPr>
                <w:iCs/>
                <w:sz w:val="28"/>
                <w:szCs w:val="28"/>
              </w:rPr>
            </w:pPr>
            <w:r w:rsidRPr="00820DCB">
              <w:rPr>
                <w:iCs/>
                <w:sz w:val="28"/>
                <w:szCs w:val="28"/>
              </w:rPr>
              <w:t>8</w:t>
            </w:r>
          </w:p>
        </w:tc>
      </w:tr>
      <w:tr w:rsidR="00F41AEE" w:rsidRPr="00820DCB" w14:paraId="5F098728"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20" w14:textId="77777777" w:rsidR="00F41AEE" w:rsidRPr="00820DCB" w:rsidRDefault="00F41AEE" w:rsidP="00820DCB">
            <w:pPr>
              <w:rPr>
                <w:iCs/>
                <w:sz w:val="28"/>
                <w:szCs w:val="28"/>
              </w:rPr>
            </w:pPr>
            <w:r w:rsidRPr="00820DCB">
              <w:rPr>
                <w:iCs/>
                <w:sz w:val="28"/>
                <w:szCs w:val="28"/>
              </w:rPr>
              <w:t>1. Budžeta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21" w14:textId="77777777" w:rsidR="00F41AEE" w:rsidRPr="00820DCB" w:rsidRDefault="00B46F77">
            <w:pPr>
              <w:pStyle w:val="naisf"/>
              <w:spacing w:before="0" w:after="0"/>
              <w:ind w:firstLine="0"/>
              <w:rPr>
                <w:sz w:val="22"/>
                <w:szCs w:val="22"/>
              </w:rPr>
            </w:pPr>
            <w:r w:rsidRPr="00820DCB">
              <w:rPr>
                <w:sz w:val="22"/>
                <w:szCs w:val="22"/>
              </w:rPr>
              <w:t>584 920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22" w14:textId="77777777" w:rsidR="00F41AEE" w:rsidRPr="00820DCB" w:rsidRDefault="00F41AEE">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23" w14:textId="77777777" w:rsidR="00F41AEE" w:rsidRPr="00820DCB" w:rsidRDefault="00F41AEE">
            <w:pPr>
              <w:pStyle w:val="naisf"/>
              <w:spacing w:before="0" w:after="0"/>
              <w:ind w:firstLine="0"/>
              <w:rPr>
                <w:sz w:val="22"/>
                <w:szCs w:val="22"/>
              </w:rPr>
            </w:pPr>
            <w:r w:rsidRPr="00820DCB">
              <w:rPr>
                <w:sz w:val="22"/>
                <w:szCs w:val="22"/>
              </w:rPr>
              <w:t>584 920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24" w14:textId="77777777" w:rsidR="00F41AEE" w:rsidRPr="00820DCB" w:rsidRDefault="00F41AEE">
            <w:pPr>
              <w:jc w:val="center"/>
              <w:rPr>
                <w:iCs/>
                <w:sz w:val="22"/>
                <w:szCs w:val="22"/>
              </w:rPr>
            </w:pPr>
            <w:r w:rsidRPr="00820DCB">
              <w:rPr>
                <w:iCs/>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25" w14:textId="77777777" w:rsidR="00F41AEE" w:rsidRPr="00820DCB" w:rsidRDefault="00F41AEE">
            <w:pPr>
              <w:pStyle w:val="naisf"/>
              <w:spacing w:before="0" w:after="0"/>
              <w:ind w:firstLine="0"/>
              <w:rPr>
                <w:sz w:val="22"/>
                <w:szCs w:val="22"/>
              </w:rPr>
            </w:pPr>
            <w:r w:rsidRPr="00820DCB">
              <w:rPr>
                <w:sz w:val="22"/>
                <w:szCs w:val="22"/>
              </w:rPr>
              <w:t>584 920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26" w14:textId="77777777" w:rsidR="00F41AEE" w:rsidRPr="00820DCB" w:rsidRDefault="00F41AEE">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27" w14:textId="77777777" w:rsidR="00F41AEE" w:rsidRPr="00820DCB" w:rsidRDefault="00F41AEE">
            <w:pPr>
              <w:jc w:val="center"/>
              <w:rPr>
                <w:iCs/>
                <w:sz w:val="22"/>
                <w:szCs w:val="22"/>
              </w:rPr>
            </w:pPr>
            <w:r w:rsidRPr="00820DCB">
              <w:rPr>
                <w:sz w:val="22"/>
                <w:szCs w:val="22"/>
              </w:rPr>
              <w:t>0</w:t>
            </w:r>
          </w:p>
        </w:tc>
      </w:tr>
      <w:tr w:rsidR="00B46F77" w:rsidRPr="00820DCB" w14:paraId="5F098731"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29" w14:textId="77777777" w:rsidR="00B46F77" w:rsidRPr="00820DCB" w:rsidRDefault="00B46F77" w:rsidP="00820DCB">
            <w:pPr>
              <w:rPr>
                <w:iCs/>
                <w:sz w:val="28"/>
                <w:szCs w:val="28"/>
              </w:rPr>
            </w:pPr>
            <w:r w:rsidRPr="00820DCB">
              <w:rPr>
                <w:iCs/>
                <w:sz w:val="28"/>
                <w:szCs w:val="28"/>
              </w:rPr>
              <w:t>1.1. valsts pamatbudžets, tai skaitā ieņēmumi no maksas pakalpojumiem un citi pašu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2A" w14:textId="77777777" w:rsidR="00B46F77" w:rsidRPr="00820DCB" w:rsidRDefault="00B46F77">
            <w:pPr>
              <w:pStyle w:val="naisf"/>
              <w:spacing w:before="0" w:after="0"/>
              <w:ind w:firstLine="0"/>
              <w:rPr>
                <w:sz w:val="22"/>
                <w:szCs w:val="22"/>
              </w:rPr>
            </w:pPr>
            <w:r w:rsidRPr="00820DCB">
              <w:rPr>
                <w:sz w:val="22"/>
                <w:szCs w:val="22"/>
              </w:rPr>
              <w:t>584 920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2B" w14:textId="77777777" w:rsidR="00B46F77" w:rsidRPr="00820DCB" w:rsidRDefault="00B46F77">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2C" w14:textId="77777777" w:rsidR="00B46F77" w:rsidRPr="00820DCB" w:rsidRDefault="00B46F77">
            <w:pPr>
              <w:pStyle w:val="naisf"/>
              <w:spacing w:before="0" w:after="0"/>
              <w:ind w:firstLine="0"/>
              <w:rPr>
                <w:sz w:val="22"/>
                <w:szCs w:val="22"/>
              </w:rPr>
            </w:pPr>
            <w:r w:rsidRPr="00820DCB">
              <w:rPr>
                <w:sz w:val="22"/>
                <w:szCs w:val="22"/>
              </w:rPr>
              <w:t>584 920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2D" w14:textId="77777777" w:rsidR="00B46F77" w:rsidRPr="00820DCB" w:rsidRDefault="00B46F77">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2E" w14:textId="77777777" w:rsidR="00B46F77" w:rsidRPr="00820DCB" w:rsidRDefault="00B46F77">
            <w:pPr>
              <w:pStyle w:val="naisf"/>
              <w:spacing w:before="0" w:after="0"/>
              <w:ind w:firstLine="0"/>
              <w:rPr>
                <w:sz w:val="22"/>
                <w:szCs w:val="22"/>
              </w:rPr>
            </w:pPr>
            <w:r w:rsidRPr="00820DCB">
              <w:rPr>
                <w:sz w:val="22"/>
                <w:szCs w:val="22"/>
              </w:rPr>
              <w:t>584 920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2F" w14:textId="77777777" w:rsidR="00B46F77" w:rsidRPr="00820DCB" w:rsidRDefault="00B46F77">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30" w14:textId="77777777" w:rsidR="00B46F77" w:rsidRPr="00820DCB" w:rsidRDefault="00B46F77">
            <w:pPr>
              <w:jc w:val="center"/>
              <w:rPr>
                <w:iCs/>
                <w:sz w:val="22"/>
                <w:szCs w:val="22"/>
              </w:rPr>
            </w:pPr>
            <w:r w:rsidRPr="00820DCB">
              <w:rPr>
                <w:sz w:val="22"/>
                <w:szCs w:val="22"/>
              </w:rPr>
              <w:t>0</w:t>
            </w:r>
          </w:p>
        </w:tc>
      </w:tr>
      <w:tr w:rsidR="008017C3" w:rsidRPr="00820DCB" w14:paraId="5F09873A"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32" w14:textId="77777777" w:rsidR="008017C3" w:rsidRPr="00820DCB" w:rsidRDefault="008017C3" w:rsidP="00820DCB">
            <w:pPr>
              <w:rPr>
                <w:iCs/>
                <w:sz w:val="28"/>
                <w:szCs w:val="28"/>
              </w:rPr>
            </w:pPr>
            <w:r w:rsidRPr="00820DCB">
              <w:rPr>
                <w:iCs/>
                <w:sz w:val="28"/>
                <w:szCs w:val="28"/>
              </w:rPr>
              <w:t>1.2.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33" w14:textId="77777777" w:rsidR="008017C3" w:rsidRPr="00820DCB" w:rsidRDefault="008017C3">
            <w:pPr>
              <w:jc w:val="center"/>
              <w:rPr>
                <w:iCs/>
                <w:sz w:val="22"/>
                <w:szCs w:val="22"/>
              </w:rPr>
            </w:pPr>
            <w:r w:rsidRPr="00820DCB">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34"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35"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36" w14:textId="77777777" w:rsidR="008017C3" w:rsidRPr="00820DCB" w:rsidRDefault="008017C3">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37" w14:textId="77777777" w:rsidR="008017C3" w:rsidRPr="00820DCB" w:rsidRDefault="008017C3">
            <w:pPr>
              <w:jc w:val="center"/>
              <w:rPr>
                <w:iCs/>
                <w:sz w:val="22"/>
                <w:szCs w:val="22"/>
              </w:rPr>
            </w:pPr>
            <w:r w:rsidRPr="00820DCB">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38" w14:textId="77777777" w:rsidR="008017C3" w:rsidRPr="00820DCB" w:rsidRDefault="008017C3">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39" w14:textId="77777777" w:rsidR="008017C3" w:rsidRPr="00820DCB" w:rsidRDefault="008017C3">
            <w:pPr>
              <w:jc w:val="center"/>
              <w:rPr>
                <w:iCs/>
                <w:sz w:val="22"/>
                <w:szCs w:val="22"/>
              </w:rPr>
            </w:pPr>
            <w:r w:rsidRPr="00820DCB">
              <w:rPr>
                <w:sz w:val="22"/>
                <w:szCs w:val="22"/>
              </w:rPr>
              <w:t>0</w:t>
            </w:r>
          </w:p>
        </w:tc>
      </w:tr>
      <w:tr w:rsidR="008017C3" w:rsidRPr="00820DCB" w14:paraId="5F098743"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3B" w14:textId="77777777" w:rsidR="008017C3" w:rsidRPr="00820DCB" w:rsidRDefault="008017C3" w:rsidP="00820DCB">
            <w:pPr>
              <w:rPr>
                <w:iCs/>
                <w:sz w:val="28"/>
                <w:szCs w:val="28"/>
              </w:rPr>
            </w:pPr>
            <w:r w:rsidRPr="00820DCB">
              <w:rPr>
                <w:iCs/>
                <w:sz w:val="28"/>
                <w:szCs w:val="28"/>
              </w:rPr>
              <w:t>1.3.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3C" w14:textId="77777777" w:rsidR="008017C3" w:rsidRPr="00820DCB" w:rsidRDefault="008017C3">
            <w:pPr>
              <w:jc w:val="center"/>
              <w:rPr>
                <w:iCs/>
                <w:sz w:val="22"/>
                <w:szCs w:val="22"/>
              </w:rPr>
            </w:pPr>
            <w:r w:rsidRPr="00820DCB">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3D"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3E"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3F" w14:textId="77777777" w:rsidR="008017C3" w:rsidRPr="00820DCB" w:rsidRDefault="008017C3">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40" w14:textId="77777777" w:rsidR="008017C3" w:rsidRPr="00820DCB" w:rsidRDefault="008017C3">
            <w:pPr>
              <w:jc w:val="center"/>
              <w:rPr>
                <w:iCs/>
                <w:sz w:val="22"/>
                <w:szCs w:val="22"/>
              </w:rPr>
            </w:pPr>
            <w:r w:rsidRPr="00820DCB">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41" w14:textId="77777777" w:rsidR="008017C3" w:rsidRPr="00820DCB" w:rsidRDefault="008017C3">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42" w14:textId="77777777" w:rsidR="008017C3" w:rsidRPr="00820DCB" w:rsidRDefault="008017C3">
            <w:pPr>
              <w:jc w:val="center"/>
              <w:rPr>
                <w:iCs/>
                <w:sz w:val="22"/>
                <w:szCs w:val="22"/>
              </w:rPr>
            </w:pPr>
            <w:r w:rsidRPr="00820DCB">
              <w:rPr>
                <w:sz w:val="22"/>
                <w:szCs w:val="22"/>
              </w:rPr>
              <w:t>0</w:t>
            </w:r>
          </w:p>
        </w:tc>
      </w:tr>
      <w:tr w:rsidR="00B46F77" w:rsidRPr="00820DCB" w14:paraId="5F09874C"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44" w14:textId="77777777" w:rsidR="00B46F77" w:rsidRPr="00820DCB" w:rsidRDefault="00B46F77" w:rsidP="00820DCB">
            <w:pPr>
              <w:rPr>
                <w:iCs/>
                <w:sz w:val="28"/>
                <w:szCs w:val="28"/>
              </w:rPr>
            </w:pPr>
            <w:r w:rsidRPr="00820DCB">
              <w:rPr>
                <w:iCs/>
                <w:sz w:val="28"/>
                <w:szCs w:val="28"/>
              </w:rPr>
              <w:t>2. Budžeta izdevumi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45" w14:textId="77777777" w:rsidR="00B46F77" w:rsidRPr="00820DCB" w:rsidRDefault="00B46F77">
            <w:pPr>
              <w:pStyle w:val="naisf"/>
              <w:spacing w:before="0" w:after="0"/>
              <w:ind w:firstLine="0"/>
              <w:rPr>
                <w:sz w:val="22"/>
                <w:szCs w:val="22"/>
              </w:rPr>
            </w:pPr>
            <w:r w:rsidRPr="00820DCB">
              <w:rPr>
                <w:sz w:val="22"/>
                <w:szCs w:val="22"/>
              </w:rPr>
              <w:t>584 920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46" w14:textId="77777777" w:rsidR="00B46F77" w:rsidRPr="00820DCB" w:rsidRDefault="00B46F77">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47" w14:textId="77777777" w:rsidR="00B46F77" w:rsidRPr="00820DCB" w:rsidRDefault="00B46F77">
            <w:pPr>
              <w:pStyle w:val="naisf"/>
              <w:spacing w:before="0" w:after="0"/>
              <w:ind w:firstLine="0"/>
              <w:rPr>
                <w:sz w:val="22"/>
                <w:szCs w:val="22"/>
              </w:rPr>
            </w:pPr>
            <w:r w:rsidRPr="00820DCB">
              <w:rPr>
                <w:sz w:val="22"/>
                <w:szCs w:val="22"/>
              </w:rPr>
              <w:t>584 920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48" w14:textId="77777777" w:rsidR="00B46F77" w:rsidRPr="00820DCB" w:rsidRDefault="00B46F77">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49" w14:textId="77777777" w:rsidR="00B46F77" w:rsidRPr="00820DCB" w:rsidRDefault="00B46F77">
            <w:pPr>
              <w:pStyle w:val="naisf"/>
              <w:spacing w:before="0" w:after="0"/>
              <w:ind w:firstLine="0"/>
              <w:rPr>
                <w:sz w:val="22"/>
                <w:szCs w:val="22"/>
              </w:rPr>
            </w:pPr>
            <w:r w:rsidRPr="00820DCB">
              <w:rPr>
                <w:sz w:val="22"/>
                <w:szCs w:val="22"/>
              </w:rPr>
              <w:t>584 920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4A" w14:textId="77777777" w:rsidR="00B46F77" w:rsidRPr="00820DCB" w:rsidRDefault="00B46F77">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4B" w14:textId="77777777" w:rsidR="00B46F77" w:rsidRPr="00820DCB" w:rsidRDefault="00B46F77">
            <w:pPr>
              <w:jc w:val="center"/>
              <w:rPr>
                <w:iCs/>
                <w:sz w:val="22"/>
                <w:szCs w:val="22"/>
              </w:rPr>
            </w:pPr>
            <w:r w:rsidRPr="00820DCB">
              <w:rPr>
                <w:sz w:val="22"/>
                <w:szCs w:val="22"/>
              </w:rPr>
              <w:t>0</w:t>
            </w:r>
          </w:p>
        </w:tc>
      </w:tr>
      <w:tr w:rsidR="00B46F77" w:rsidRPr="00820DCB" w14:paraId="5F098755"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4D" w14:textId="77777777" w:rsidR="00B46F77" w:rsidRPr="00820DCB" w:rsidRDefault="00B46F77" w:rsidP="00820DCB">
            <w:pPr>
              <w:rPr>
                <w:iCs/>
                <w:sz w:val="28"/>
                <w:szCs w:val="28"/>
              </w:rPr>
            </w:pPr>
            <w:r w:rsidRPr="00820DCB">
              <w:rPr>
                <w:iCs/>
                <w:sz w:val="28"/>
                <w:szCs w:val="28"/>
              </w:rPr>
              <w:t>2.1.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4E" w14:textId="77777777" w:rsidR="00B46F77" w:rsidRPr="00820DCB" w:rsidRDefault="00B46F77">
            <w:pPr>
              <w:pStyle w:val="naisf"/>
              <w:spacing w:before="0" w:after="0"/>
              <w:ind w:firstLine="0"/>
              <w:rPr>
                <w:sz w:val="22"/>
                <w:szCs w:val="22"/>
              </w:rPr>
            </w:pPr>
            <w:r w:rsidRPr="00820DCB">
              <w:rPr>
                <w:sz w:val="22"/>
                <w:szCs w:val="22"/>
              </w:rPr>
              <w:t>584 920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4F" w14:textId="77777777" w:rsidR="00B46F77" w:rsidRPr="00820DCB" w:rsidRDefault="00B46F77">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50" w14:textId="77777777" w:rsidR="00B46F77" w:rsidRPr="00820DCB" w:rsidRDefault="00B46F77">
            <w:pPr>
              <w:pStyle w:val="naisf"/>
              <w:spacing w:before="0" w:after="0"/>
              <w:ind w:firstLine="0"/>
              <w:rPr>
                <w:sz w:val="22"/>
                <w:szCs w:val="22"/>
              </w:rPr>
            </w:pPr>
            <w:r w:rsidRPr="00820DCB">
              <w:rPr>
                <w:sz w:val="22"/>
                <w:szCs w:val="22"/>
              </w:rPr>
              <w:t>584 920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51" w14:textId="77777777" w:rsidR="00B46F77" w:rsidRPr="00820DCB" w:rsidRDefault="00B46F77">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52" w14:textId="77777777" w:rsidR="00B46F77" w:rsidRPr="00820DCB" w:rsidRDefault="00B46F77">
            <w:pPr>
              <w:pStyle w:val="naisf"/>
              <w:spacing w:before="0" w:after="0"/>
              <w:ind w:firstLine="0"/>
              <w:rPr>
                <w:sz w:val="22"/>
                <w:szCs w:val="22"/>
              </w:rPr>
            </w:pPr>
            <w:r w:rsidRPr="00820DCB">
              <w:rPr>
                <w:sz w:val="22"/>
                <w:szCs w:val="22"/>
              </w:rPr>
              <w:t>584 920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53" w14:textId="77777777" w:rsidR="00B46F77" w:rsidRPr="00820DCB" w:rsidRDefault="00B46F77">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54" w14:textId="77777777" w:rsidR="00B46F77" w:rsidRPr="00820DCB" w:rsidRDefault="00B46F77">
            <w:pPr>
              <w:jc w:val="center"/>
              <w:rPr>
                <w:iCs/>
                <w:sz w:val="22"/>
                <w:szCs w:val="22"/>
              </w:rPr>
            </w:pPr>
            <w:r w:rsidRPr="00820DCB">
              <w:rPr>
                <w:sz w:val="22"/>
                <w:szCs w:val="22"/>
              </w:rPr>
              <w:t>0</w:t>
            </w:r>
          </w:p>
        </w:tc>
      </w:tr>
      <w:tr w:rsidR="008017C3" w:rsidRPr="00820DCB" w14:paraId="5F09875E"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56" w14:textId="77777777" w:rsidR="008017C3" w:rsidRPr="00820DCB" w:rsidRDefault="008017C3" w:rsidP="00820DCB">
            <w:pPr>
              <w:rPr>
                <w:iCs/>
                <w:sz w:val="28"/>
                <w:szCs w:val="28"/>
              </w:rPr>
            </w:pPr>
            <w:r w:rsidRPr="00820DCB">
              <w:rPr>
                <w:iCs/>
                <w:sz w:val="28"/>
                <w:szCs w:val="28"/>
              </w:rPr>
              <w:lastRenderedPageBreak/>
              <w:t>2.2.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57" w14:textId="77777777" w:rsidR="008017C3" w:rsidRPr="00820DCB" w:rsidRDefault="008017C3">
            <w:pPr>
              <w:jc w:val="center"/>
              <w:rPr>
                <w:iCs/>
                <w:sz w:val="22"/>
                <w:szCs w:val="22"/>
              </w:rPr>
            </w:pPr>
            <w:r w:rsidRPr="00820DCB">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58"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59" w14:textId="77777777" w:rsidR="008017C3" w:rsidRPr="00820DCB" w:rsidRDefault="008017C3">
            <w:pPr>
              <w:jc w:val="center"/>
              <w:rPr>
                <w:iCs/>
                <w:sz w:val="22"/>
                <w:szCs w:val="22"/>
              </w:rPr>
            </w:pPr>
            <w:r w:rsidRPr="00820DCB">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5A" w14:textId="77777777" w:rsidR="008017C3" w:rsidRPr="00820DCB" w:rsidRDefault="008017C3">
            <w:pPr>
              <w:jc w:val="center"/>
              <w:rPr>
                <w:iCs/>
                <w:sz w:val="22"/>
                <w:szCs w:val="22"/>
              </w:rPr>
            </w:pPr>
            <w:r w:rsidRPr="00820DCB">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5B" w14:textId="77777777" w:rsidR="008017C3" w:rsidRPr="00820DCB" w:rsidRDefault="008017C3">
            <w:pPr>
              <w:jc w:val="center"/>
              <w:rPr>
                <w:iCs/>
                <w:sz w:val="22"/>
                <w:szCs w:val="22"/>
              </w:rPr>
            </w:pPr>
            <w:r w:rsidRPr="00820DCB">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5C" w14:textId="77777777" w:rsidR="008017C3" w:rsidRPr="00820DCB" w:rsidRDefault="008017C3">
            <w:pPr>
              <w:jc w:val="center"/>
              <w:rPr>
                <w:iCs/>
                <w:sz w:val="22"/>
                <w:szCs w:val="22"/>
              </w:rPr>
            </w:pPr>
            <w:r w:rsidRPr="00820DCB">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5D" w14:textId="77777777" w:rsidR="008017C3" w:rsidRPr="00820DCB" w:rsidRDefault="008017C3">
            <w:pPr>
              <w:jc w:val="center"/>
              <w:rPr>
                <w:iCs/>
                <w:sz w:val="22"/>
                <w:szCs w:val="22"/>
              </w:rPr>
            </w:pPr>
            <w:r w:rsidRPr="00820DCB">
              <w:rPr>
                <w:sz w:val="22"/>
                <w:szCs w:val="22"/>
              </w:rPr>
              <w:t>0</w:t>
            </w:r>
          </w:p>
        </w:tc>
      </w:tr>
      <w:tr w:rsidR="008017C3" w:rsidRPr="00820DCB" w14:paraId="5F098767"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5F" w14:textId="77777777" w:rsidR="008017C3" w:rsidRPr="00820DCB" w:rsidRDefault="008017C3" w:rsidP="00820DCB">
            <w:pPr>
              <w:rPr>
                <w:iCs/>
                <w:sz w:val="28"/>
                <w:szCs w:val="28"/>
              </w:rPr>
            </w:pPr>
            <w:r w:rsidRPr="00820DCB">
              <w:rPr>
                <w:iCs/>
                <w:sz w:val="28"/>
                <w:szCs w:val="28"/>
              </w:rPr>
              <w:t>2.3.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60" w14:textId="77777777" w:rsidR="008017C3" w:rsidRPr="00820DCB" w:rsidRDefault="008017C3">
            <w:pPr>
              <w:jc w:val="center"/>
              <w:rPr>
                <w:iCs/>
              </w:rPr>
            </w:pPr>
            <w:r w:rsidRPr="00820DCB">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61"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62"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63" w14:textId="77777777" w:rsidR="008017C3" w:rsidRPr="00820DCB" w:rsidRDefault="008017C3">
            <w:pPr>
              <w:jc w:val="center"/>
              <w:rPr>
                <w:iCs/>
              </w:rPr>
            </w:pPr>
            <w:r w:rsidRPr="00820DCB">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64" w14:textId="77777777" w:rsidR="008017C3" w:rsidRPr="00820DCB" w:rsidRDefault="008017C3">
            <w:pPr>
              <w:jc w:val="center"/>
              <w:rPr>
                <w:iCs/>
              </w:rPr>
            </w:pPr>
            <w:r w:rsidRPr="00820DCB">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65"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66" w14:textId="77777777" w:rsidR="008017C3" w:rsidRPr="00820DCB" w:rsidRDefault="008017C3">
            <w:pPr>
              <w:jc w:val="center"/>
              <w:rPr>
                <w:iCs/>
              </w:rPr>
            </w:pPr>
            <w:r w:rsidRPr="00820DCB">
              <w:t>0</w:t>
            </w:r>
          </w:p>
        </w:tc>
      </w:tr>
      <w:tr w:rsidR="008017C3" w:rsidRPr="00820DCB" w14:paraId="5F098770"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68" w14:textId="77777777" w:rsidR="008017C3" w:rsidRPr="00820DCB" w:rsidRDefault="008017C3" w:rsidP="00820DCB">
            <w:pPr>
              <w:rPr>
                <w:iCs/>
                <w:sz w:val="28"/>
                <w:szCs w:val="28"/>
              </w:rPr>
            </w:pPr>
            <w:r w:rsidRPr="00820DCB">
              <w:rPr>
                <w:iCs/>
                <w:sz w:val="28"/>
                <w:szCs w:val="28"/>
              </w:rPr>
              <w:t>3. Finansiālā ietekme</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69" w14:textId="77777777" w:rsidR="008017C3" w:rsidRPr="00820DCB" w:rsidRDefault="008017C3">
            <w:pPr>
              <w:jc w:val="center"/>
              <w:rPr>
                <w:iCs/>
              </w:rPr>
            </w:pPr>
            <w:r w:rsidRPr="00820DCB">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6A"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6B"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6C" w14:textId="77777777" w:rsidR="008017C3" w:rsidRPr="00820DCB" w:rsidRDefault="008017C3">
            <w:pPr>
              <w:jc w:val="center"/>
              <w:rPr>
                <w:iCs/>
              </w:rPr>
            </w:pPr>
            <w:r w:rsidRPr="00820DCB">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5F09876D" w14:textId="77777777" w:rsidR="008017C3" w:rsidRPr="00820DCB" w:rsidRDefault="008017C3">
            <w:pPr>
              <w:jc w:val="center"/>
              <w:rPr>
                <w:iCs/>
              </w:rPr>
            </w:pPr>
            <w:r w:rsidRPr="00820DCB">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5F09876E"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6F" w14:textId="77777777" w:rsidR="008017C3" w:rsidRPr="00820DCB" w:rsidRDefault="008017C3">
            <w:pPr>
              <w:jc w:val="center"/>
              <w:rPr>
                <w:iCs/>
              </w:rPr>
            </w:pPr>
            <w:r w:rsidRPr="00820DCB">
              <w:t>0</w:t>
            </w:r>
          </w:p>
        </w:tc>
      </w:tr>
      <w:tr w:rsidR="008017C3" w:rsidRPr="00820DCB" w14:paraId="5F098779"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71" w14:textId="77777777" w:rsidR="008017C3" w:rsidRPr="00820DCB" w:rsidRDefault="008017C3" w:rsidP="00820DCB">
            <w:pPr>
              <w:rPr>
                <w:iCs/>
                <w:sz w:val="28"/>
                <w:szCs w:val="28"/>
              </w:rPr>
            </w:pPr>
            <w:r w:rsidRPr="00820DCB">
              <w:rPr>
                <w:iCs/>
                <w:sz w:val="28"/>
                <w:szCs w:val="28"/>
              </w:rPr>
              <w:t>3.1.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72" w14:textId="77777777" w:rsidR="008017C3" w:rsidRPr="00820DCB" w:rsidRDefault="008017C3">
            <w:pPr>
              <w:jc w:val="center"/>
              <w:rPr>
                <w:iCs/>
              </w:rPr>
            </w:pPr>
            <w:r w:rsidRPr="00820DCB">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73"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74"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75" w14:textId="77777777" w:rsidR="008017C3" w:rsidRPr="00820DCB" w:rsidRDefault="008017C3">
            <w:pPr>
              <w:jc w:val="center"/>
              <w:rPr>
                <w:iCs/>
              </w:rPr>
            </w:pPr>
            <w:r w:rsidRPr="00820DCB">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76" w14:textId="77777777" w:rsidR="008017C3" w:rsidRPr="00820DCB" w:rsidRDefault="008017C3">
            <w:pPr>
              <w:jc w:val="center"/>
              <w:rPr>
                <w:iCs/>
              </w:rPr>
            </w:pPr>
            <w:r w:rsidRPr="00820DCB">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77"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78" w14:textId="77777777" w:rsidR="008017C3" w:rsidRPr="00820DCB" w:rsidRDefault="008017C3">
            <w:pPr>
              <w:jc w:val="center"/>
              <w:rPr>
                <w:iCs/>
              </w:rPr>
            </w:pPr>
            <w:r w:rsidRPr="00820DCB">
              <w:t>0</w:t>
            </w:r>
          </w:p>
        </w:tc>
      </w:tr>
      <w:tr w:rsidR="008017C3" w:rsidRPr="00820DCB" w14:paraId="5F098782"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7A" w14:textId="77777777" w:rsidR="008017C3" w:rsidRPr="00820DCB" w:rsidRDefault="008017C3" w:rsidP="00820DCB">
            <w:pPr>
              <w:rPr>
                <w:iCs/>
                <w:sz w:val="28"/>
                <w:szCs w:val="28"/>
              </w:rPr>
            </w:pPr>
            <w:r w:rsidRPr="00820DCB">
              <w:rPr>
                <w:iCs/>
                <w:sz w:val="28"/>
                <w:szCs w:val="28"/>
              </w:rPr>
              <w:t>3.2.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7B" w14:textId="77777777" w:rsidR="008017C3" w:rsidRPr="00820DCB" w:rsidRDefault="008017C3">
            <w:pPr>
              <w:jc w:val="center"/>
              <w:rPr>
                <w:iCs/>
              </w:rPr>
            </w:pPr>
            <w:r w:rsidRPr="00820DCB">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7C"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7D"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7E" w14:textId="77777777" w:rsidR="008017C3" w:rsidRPr="00820DCB" w:rsidRDefault="008017C3">
            <w:pPr>
              <w:jc w:val="center"/>
              <w:rPr>
                <w:iCs/>
              </w:rPr>
            </w:pPr>
            <w:r w:rsidRPr="00820DCB">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7F" w14:textId="77777777" w:rsidR="008017C3" w:rsidRPr="00820DCB" w:rsidRDefault="008017C3">
            <w:pPr>
              <w:jc w:val="center"/>
              <w:rPr>
                <w:iCs/>
              </w:rPr>
            </w:pPr>
            <w:r w:rsidRPr="00820DCB">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80"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81" w14:textId="77777777" w:rsidR="008017C3" w:rsidRPr="00820DCB" w:rsidRDefault="008017C3">
            <w:pPr>
              <w:jc w:val="center"/>
              <w:rPr>
                <w:iCs/>
              </w:rPr>
            </w:pPr>
            <w:r w:rsidRPr="00820DCB">
              <w:t>0</w:t>
            </w:r>
          </w:p>
        </w:tc>
      </w:tr>
      <w:tr w:rsidR="008017C3" w:rsidRPr="00820DCB" w14:paraId="5F09878B"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83" w14:textId="77777777" w:rsidR="008017C3" w:rsidRPr="00820DCB" w:rsidRDefault="008017C3" w:rsidP="00820DCB">
            <w:pPr>
              <w:rPr>
                <w:iCs/>
                <w:sz w:val="28"/>
                <w:szCs w:val="28"/>
              </w:rPr>
            </w:pPr>
            <w:r w:rsidRPr="00820DCB">
              <w:rPr>
                <w:iCs/>
                <w:sz w:val="28"/>
                <w:szCs w:val="28"/>
              </w:rPr>
              <w:t>3.3.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84" w14:textId="77777777" w:rsidR="008017C3" w:rsidRPr="00820DCB" w:rsidRDefault="008017C3">
            <w:pPr>
              <w:jc w:val="center"/>
              <w:rPr>
                <w:iCs/>
              </w:rPr>
            </w:pPr>
            <w:r w:rsidRPr="00820DCB">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85"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86"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87" w14:textId="77777777" w:rsidR="008017C3" w:rsidRPr="00820DCB" w:rsidRDefault="008017C3">
            <w:pPr>
              <w:jc w:val="center"/>
              <w:rPr>
                <w:iCs/>
              </w:rPr>
            </w:pPr>
            <w:r w:rsidRPr="00820DCB">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88" w14:textId="77777777" w:rsidR="008017C3" w:rsidRPr="00820DCB" w:rsidRDefault="008017C3">
            <w:pPr>
              <w:jc w:val="center"/>
              <w:rPr>
                <w:iCs/>
              </w:rPr>
            </w:pPr>
            <w:r w:rsidRPr="00820DCB">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89"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8A" w14:textId="77777777" w:rsidR="008017C3" w:rsidRPr="00820DCB" w:rsidRDefault="008017C3">
            <w:pPr>
              <w:jc w:val="center"/>
              <w:rPr>
                <w:iCs/>
              </w:rPr>
            </w:pPr>
            <w:r w:rsidRPr="00820DCB">
              <w:t>0</w:t>
            </w:r>
          </w:p>
        </w:tc>
      </w:tr>
      <w:tr w:rsidR="008017C3" w:rsidRPr="00820DCB" w14:paraId="5F098794"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8C" w14:textId="77777777" w:rsidR="008017C3" w:rsidRPr="00820DCB" w:rsidRDefault="008017C3" w:rsidP="00820DCB">
            <w:pPr>
              <w:rPr>
                <w:iCs/>
                <w:sz w:val="28"/>
                <w:szCs w:val="28"/>
              </w:rPr>
            </w:pPr>
            <w:r w:rsidRPr="00820DCB">
              <w:rPr>
                <w:iCs/>
                <w:sz w:val="28"/>
                <w:szCs w:val="28"/>
              </w:rPr>
              <w:t>4. Finanšu līdzekļi papildu izdevumu finansēšanai (kompensējošu izdevumu samazinājumu norāda ar "+" zīmi)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5F09878D" w14:textId="77777777" w:rsidR="008017C3" w:rsidRPr="00820DCB" w:rsidRDefault="008017C3">
            <w:pPr>
              <w:jc w:val="center"/>
              <w:rPr>
                <w:iCs/>
              </w:rPr>
            </w:pPr>
            <w:r w:rsidRPr="00820DCB">
              <w:rPr>
                <w:iCs/>
              </w:rPr>
              <w:t>X</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8E" w14:textId="77777777" w:rsidR="008017C3" w:rsidRPr="00820DCB" w:rsidRDefault="008017C3">
            <w:pPr>
              <w:jc w:val="center"/>
              <w:rPr>
                <w:iCs/>
              </w:rPr>
            </w:pPr>
            <w:r w:rsidRPr="00820DCB">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8F" w14:textId="77777777" w:rsidR="008017C3" w:rsidRPr="00820DCB" w:rsidRDefault="008017C3">
            <w:pPr>
              <w:jc w:val="center"/>
              <w:rPr>
                <w:iCs/>
              </w:rPr>
            </w:pPr>
            <w:r w:rsidRPr="00820DCB">
              <w:rPr>
                <w:iCs/>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90" w14:textId="77777777" w:rsidR="008017C3" w:rsidRPr="00820DCB" w:rsidRDefault="008017C3">
            <w:pPr>
              <w:jc w:val="center"/>
              <w:rPr>
                <w:iCs/>
              </w:rPr>
            </w:pPr>
            <w:r w:rsidRPr="00820DCB">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5F098791" w14:textId="77777777" w:rsidR="008017C3" w:rsidRPr="00820DCB" w:rsidRDefault="008017C3">
            <w:pPr>
              <w:jc w:val="center"/>
              <w:rPr>
                <w:iCs/>
              </w:rPr>
            </w:pPr>
            <w:r w:rsidRPr="00820DCB">
              <w:rPr>
                <w:iCs/>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92"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93" w14:textId="77777777" w:rsidR="008017C3" w:rsidRPr="00820DCB" w:rsidRDefault="008017C3">
            <w:pPr>
              <w:jc w:val="center"/>
              <w:rPr>
                <w:iCs/>
              </w:rPr>
            </w:pPr>
            <w:r w:rsidRPr="00820DCB">
              <w:t>0</w:t>
            </w:r>
          </w:p>
        </w:tc>
      </w:tr>
      <w:tr w:rsidR="008017C3" w:rsidRPr="00820DCB" w14:paraId="5F0987AC"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95" w14:textId="77777777" w:rsidR="008017C3" w:rsidRPr="00820DCB" w:rsidRDefault="008017C3" w:rsidP="00820DCB">
            <w:pPr>
              <w:rPr>
                <w:iCs/>
                <w:sz w:val="28"/>
                <w:szCs w:val="28"/>
              </w:rPr>
            </w:pPr>
            <w:r w:rsidRPr="00820DCB">
              <w:rPr>
                <w:iCs/>
                <w:sz w:val="28"/>
                <w:szCs w:val="28"/>
              </w:rPr>
              <w:t>5. Precizēta finansiālā ietekme</w:t>
            </w:r>
          </w:p>
        </w:tc>
        <w:tc>
          <w:tcPr>
            <w:tcW w:w="1279" w:type="dxa"/>
            <w:vMerge w:val="restart"/>
            <w:tcBorders>
              <w:top w:val="outset" w:sz="6" w:space="0" w:color="auto"/>
              <w:left w:val="outset" w:sz="6" w:space="0" w:color="auto"/>
              <w:bottom w:val="outset" w:sz="6" w:space="0" w:color="auto"/>
              <w:right w:val="outset" w:sz="6" w:space="0" w:color="auto"/>
            </w:tcBorders>
            <w:vAlign w:val="center"/>
            <w:hideMark/>
          </w:tcPr>
          <w:p w14:paraId="5F098796" w14:textId="77777777" w:rsidR="008017C3" w:rsidRPr="00820DCB" w:rsidRDefault="008017C3">
            <w:pPr>
              <w:jc w:val="center"/>
              <w:rPr>
                <w:iCs/>
              </w:rPr>
            </w:pPr>
          </w:p>
          <w:p w14:paraId="5F098797" w14:textId="77777777" w:rsidR="008017C3" w:rsidRPr="00820DCB" w:rsidRDefault="008017C3">
            <w:pPr>
              <w:jc w:val="center"/>
              <w:rPr>
                <w:iCs/>
              </w:rPr>
            </w:pPr>
          </w:p>
          <w:p w14:paraId="5F098798" w14:textId="77777777" w:rsidR="008017C3" w:rsidRPr="00820DCB" w:rsidRDefault="008017C3">
            <w:pPr>
              <w:jc w:val="center"/>
              <w:rPr>
                <w:iCs/>
              </w:rPr>
            </w:pPr>
          </w:p>
          <w:p w14:paraId="5F098799" w14:textId="77777777" w:rsidR="008017C3" w:rsidRPr="00820DCB" w:rsidRDefault="008017C3">
            <w:pPr>
              <w:jc w:val="center"/>
              <w:rPr>
                <w:iCs/>
              </w:rPr>
            </w:pPr>
          </w:p>
          <w:p w14:paraId="5F09879A" w14:textId="77777777" w:rsidR="008017C3" w:rsidRPr="00820DCB" w:rsidRDefault="008017C3">
            <w:pPr>
              <w:jc w:val="center"/>
              <w:rPr>
                <w:iCs/>
              </w:rPr>
            </w:pPr>
          </w:p>
          <w:p w14:paraId="5F09879B" w14:textId="77777777" w:rsidR="008017C3" w:rsidRPr="00820DCB" w:rsidRDefault="008017C3">
            <w:pPr>
              <w:jc w:val="center"/>
              <w:rPr>
                <w:iCs/>
              </w:rPr>
            </w:pPr>
            <w:r w:rsidRPr="00820DCB">
              <w:rPr>
                <w:iCs/>
              </w:rPr>
              <w:t>X</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9C" w14:textId="77777777" w:rsidR="008017C3" w:rsidRPr="00820DCB" w:rsidRDefault="008017C3">
            <w:pPr>
              <w:jc w:val="center"/>
              <w:rPr>
                <w:iCs/>
              </w:rPr>
            </w:pPr>
            <w:r w:rsidRPr="00820DCB">
              <w:t>0</w:t>
            </w:r>
          </w:p>
        </w:tc>
        <w:tc>
          <w:tcPr>
            <w:tcW w:w="1002" w:type="dxa"/>
            <w:vMerge w:val="restart"/>
            <w:tcBorders>
              <w:top w:val="outset" w:sz="6" w:space="0" w:color="auto"/>
              <w:left w:val="outset" w:sz="6" w:space="0" w:color="auto"/>
              <w:bottom w:val="outset" w:sz="6" w:space="0" w:color="auto"/>
              <w:right w:val="outset" w:sz="6" w:space="0" w:color="auto"/>
            </w:tcBorders>
            <w:vAlign w:val="center"/>
            <w:hideMark/>
          </w:tcPr>
          <w:p w14:paraId="5F09879D" w14:textId="77777777" w:rsidR="008017C3" w:rsidRPr="00820DCB" w:rsidRDefault="008017C3">
            <w:pPr>
              <w:jc w:val="center"/>
              <w:rPr>
                <w:iCs/>
              </w:rPr>
            </w:pPr>
          </w:p>
          <w:p w14:paraId="5F09879E" w14:textId="77777777" w:rsidR="008017C3" w:rsidRPr="00820DCB" w:rsidRDefault="008017C3">
            <w:pPr>
              <w:jc w:val="center"/>
              <w:rPr>
                <w:iCs/>
              </w:rPr>
            </w:pPr>
          </w:p>
          <w:p w14:paraId="5F09879F" w14:textId="77777777" w:rsidR="008017C3" w:rsidRPr="00820DCB" w:rsidRDefault="008017C3">
            <w:pPr>
              <w:jc w:val="center"/>
              <w:rPr>
                <w:iCs/>
              </w:rPr>
            </w:pPr>
          </w:p>
          <w:p w14:paraId="5F0987A0" w14:textId="77777777" w:rsidR="008017C3" w:rsidRPr="00820DCB" w:rsidRDefault="008017C3">
            <w:pPr>
              <w:jc w:val="center"/>
              <w:rPr>
                <w:iCs/>
              </w:rPr>
            </w:pPr>
          </w:p>
          <w:p w14:paraId="5F0987A1" w14:textId="77777777" w:rsidR="008017C3" w:rsidRPr="00820DCB" w:rsidRDefault="008017C3">
            <w:pPr>
              <w:jc w:val="center"/>
              <w:rPr>
                <w:iCs/>
              </w:rPr>
            </w:pPr>
          </w:p>
          <w:p w14:paraId="5F0987A2" w14:textId="77777777" w:rsidR="008017C3" w:rsidRPr="00820DCB" w:rsidRDefault="008017C3">
            <w:pPr>
              <w:jc w:val="center"/>
              <w:rPr>
                <w:iCs/>
              </w:rPr>
            </w:pPr>
            <w:r w:rsidRPr="00820DCB">
              <w:rPr>
                <w:iCs/>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A3" w14:textId="77777777" w:rsidR="008017C3" w:rsidRPr="00820DCB" w:rsidRDefault="008017C3">
            <w:pPr>
              <w:jc w:val="center"/>
              <w:rPr>
                <w:iCs/>
              </w:rPr>
            </w:pPr>
            <w:r w:rsidRPr="00820DCB">
              <w:t>0</w:t>
            </w:r>
          </w:p>
        </w:tc>
        <w:tc>
          <w:tcPr>
            <w:tcW w:w="887" w:type="dxa"/>
            <w:vMerge w:val="restart"/>
            <w:tcBorders>
              <w:top w:val="outset" w:sz="6" w:space="0" w:color="auto"/>
              <w:left w:val="outset" w:sz="6" w:space="0" w:color="auto"/>
              <w:bottom w:val="outset" w:sz="6" w:space="0" w:color="auto"/>
              <w:right w:val="outset" w:sz="6" w:space="0" w:color="auto"/>
            </w:tcBorders>
            <w:vAlign w:val="center"/>
            <w:hideMark/>
          </w:tcPr>
          <w:p w14:paraId="5F0987A4" w14:textId="77777777" w:rsidR="008017C3" w:rsidRPr="00820DCB" w:rsidRDefault="008017C3">
            <w:pPr>
              <w:jc w:val="center"/>
              <w:rPr>
                <w:iCs/>
              </w:rPr>
            </w:pPr>
          </w:p>
          <w:p w14:paraId="5F0987A5" w14:textId="77777777" w:rsidR="008017C3" w:rsidRPr="00820DCB" w:rsidRDefault="008017C3">
            <w:pPr>
              <w:jc w:val="center"/>
              <w:rPr>
                <w:iCs/>
              </w:rPr>
            </w:pPr>
          </w:p>
          <w:p w14:paraId="5F0987A6" w14:textId="77777777" w:rsidR="008017C3" w:rsidRPr="00820DCB" w:rsidRDefault="008017C3">
            <w:pPr>
              <w:jc w:val="center"/>
              <w:rPr>
                <w:iCs/>
              </w:rPr>
            </w:pPr>
          </w:p>
          <w:p w14:paraId="5F0987A7" w14:textId="77777777" w:rsidR="008017C3" w:rsidRPr="00820DCB" w:rsidRDefault="008017C3">
            <w:pPr>
              <w:jc w:val="center"/>
              <w:rPr>
                <w:iCs/>
              </w:rPr>
            </w:pPr>
          </w:p>
          <w:p w14:paraId="5F0987A8" w14:textId="77777777" w:rsidR="008017C3" w:rsidRPr="00820DCB" w:rsidRDefault="008017C3">
            <w:pPr>
              <w:jc w:val="center"/>
              <w:rPr>
                <w:iCs/>
              </w:rPr>
            </w:pPr>
          </w:p>
          <w:p w14:paraId="5F0987A9" w14:textId="77777777" w:rsidR="008017C3" w:rsidRPr="00820DCB" w:rsidRDefault="008017C3">
            <w:pPr>
              <w:jc w:val="center"/>
              <w:rPr>
                <w:iCs/>
              </w:rPr>
            </w:pPr>
            <w:r w:rsidRPr="00820DCB">
              <w:rPr>
                <w:iCs/>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AA"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AB" w14:textId="77777777" w:rsidR="008017C3" w:rsidRPr="00820DCB" w:rsidRDefault="008017C3">
            <w:pPr>
              <w:jc w:val="center"/>
              <w:rPr>
                <w:iCs/>
              </w:rPr>
            </w:pPr>
            <w:r w:rsidRPr="00820DCB">
              <w:t>0</w:t>
            </w:r>
          </w:p>
        </w:tc>
      </w:tr>
      <w:tr w:rsidR="008017C3" w:rsidRPr="00820DCB" w14:paraId="5F0987B5"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AD" w14:textId="77777777" w:rsidR="008017C3" w:rsidRPr="00820DCB" w:rsidRDefault="008017C3" w:rsidP="00820DCB">
            <w:pPr>
              <w:rPr>
                <w:iCs/>
                <w:sz w:val="28"/>
                <w:szCs w:val="28"/>
              </w:rPr>
            </w:pPr>
            <w:r w:rsidRPr="00820DCB">
              <w:rPr>
                <w:iCs/>
                <w:sz w:val="28"/>
                <w:szCs w:val="28"/>
              </w:rPr>
              <w:t>5.1. valsts pamatbudžets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5F0987AE" w14:textId="77777777" w:rsidR="008017C3" w:rsidRPr="00820DCB" w:rsidRDefault="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AF" w14:textId="77777777" w:rsidR="008017C3" w:rsidRPr="00820DCB" w:rsidRDefault="008017C3">
            <w:pPr>
              <w:jc w:val="center"/>
              <w:rPr>
                <w:iCs/>
              </w:rPr>
            </w:pPr>
            <w:r w:rsidRPr="00820DCB">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5F0987B0" w14:textId="77777777" w:rsidR="008017C3" w:rsidRPr="00820DCB" w:rsidRDefault="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B1" w14:textId="77777777" w:rsidR="008017C3" w:rsidRPr="00820DCB" w:rsidRDefault="008017C3">
            <w:pPr>
              <w:jc w:val="center"/>
              <w:rPr>
                <w:iCs/>
              </w:rPr>
            </w:pPr>
            <w:r w:rsidRPr="00820DCB">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5F0987B2" w14:textId="77777777" w:rsidR="008017C3" w:rsidRPr="00820DCB" w:rsidRDefault="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B3"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B4" w14:textId="77777777" w:rsidR="008017C3" w:rsidRPr="00820DCB" w:rsidRDefault="008017C3">
            <w:pPr>
              <w:jc w:val="center"/>
              <w:rPr>
                <w:iCs/>
              </w:rPr>
            </w:pPr>
            <w:r w:rsidRPr="00820DCB">
              <w:t>0</w:t>
            </w:r>
          </w:p>
        </w:tc>
      </w:tr>
      <w:tr w:rsidR="008017C3" w:rsidRPr="00820DCB" w14:paraId="5F0987BE"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B6" w14:textId="77777777" w:rsidR="008017C3" w:rsidRPr="00820DCB" w:rsidRDefault="008017C3" w:rsidP="00820DCB">
            <w:pPr>
              <w:rPr>
                <w:iCs/>
                <w:sz w:val="28"/>
                <w:szCs w:val="28"/>
              </w:rPr>
            </w:pPr>
            <w:r w:rsidRPr="00820DCB">
              <w:rPr>
                <w:iCs/>
                <w:sz w:val="28"/>
                <w:szCs w:val="28"/>
              </w:rPr>
              <w:t>5.2. speciālais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5F0987B7" w14:textId="77777777" w:rsidR="008017C3" w:rsidRPr="00820DCB" w:rsidRDefault="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B8" w14:textId="77777777" w:rsidR="008017C3" w:rsidRPr="00820DCB" w:rsidRDefault="008017C3">
            <w:pPr>
              <w:jc w:val="center"/>
              <w:rPr>
                <w:iCs/>
              </w:rPr>
            </w:pPr>
            <w:r w:rsidRPr="00820DCB">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5F0987B9" w14:textId="77777777" w:rsidR="008017C3" w:rsidRPr="00820DCB" w:rsidRDefault="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BA" w14:textId="77777777" w:rsidR="008017C3" w:rsidRPr="00820DCB" w:rsidRDefault="008017C3">
            <w:pPr>
              <w:jc w:val="center"/>
              <w:rPr>
                <w:iCs/>
              </w:rPr>
            </w:pPr>
            <w:r w:rsidRPr="00820DCB">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5F0987BB" w14:textId="77777777" w:rsidR="008017C3" w:rsidRPr="00820DCB" w:rsidRDefault="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BC"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BD" w14:textId="77777777" w:rsidR="008017C3" w:rsidRPr="00820DCB" w:rsidRDefault="008017C3">
            <w:pPr>
              <w:jc w:val="center"/>
              <w:rPr>
                <w:iCs/>
              </w:rPr>
            </w:pPr>
            <w:r w:rsidRPr="00820DCB">
              <w:t>0</w:t>
            </w:r>
          </w:p>
        </w:tc>
      </w:tr>
      <w:tr w:rsidR="008017C3" w:rsidRPr="00820DCB" w14:paraId="5F0987C7"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BF" w14:textId="77777777" w:rsidR="008017C3" w:rsidRPr="00820DCB" w:rsidRDefault="008017C3" w:rsidP="00820DCB">
            <w:pPr>
              <w:rPr>
                <w:iCs/>
                <w:sz w:val="28"/>
                <w:szCs w:val="28"/>
              </w:rPr>
            </w:pPr>
            <w:r w:rsidRPr="00820DCB">
              <w:rPr>
                <w:iCs/>
                <w:sz w:val="28"/>
                <w:szCs w:val="28"/>
              </w:rPr>
              <w:t>5.3. pašvaldību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5F0987C0" w14:textId="77777777" w:rsidR="008017C3" w:rsidRPr="00820DCB" w:rsidRDefault="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5F0987C1" w14:textId="77777777" w:rsidR="008017C3" w:rsidRPr="00820DCB" w:rsidRDefault="008017C3">
            <w:pPr>
              <w:jc w:val="center"/>
              <w:rPr>
                <w:iCs/>
              </w:rPr>
            </w:pPr>
            <w:r w:rsidRPr="00820DCB">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5F0987C2" w14:textId="77777777" w:rsidR="008017C3" w:rsidRPr="00820DCB" w:rsidRDefault="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5F0987C3" w14:textId="77777777" w:rsidR="008017C3" w:rsidRPr="00820DCB" w:rsidRDefault="008017C3">
            <w:pPr>
              <w:jc w:val="center"/>
              <w:rPr>
                <w:iCs/>
              </w:rPr>
            </w:pPr>
            <w:r w:rsidRPr="00820DCB">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5F0987C4" w14:textId="77777777" w:rsidR="008017C3" w:rsidRPr="00820DCB" w:rsidRDefault="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5F0987C5" w14:textId="77777777" w:rsidR="008017C3" w:rsidRPr="00820DCB" w:rsidRDefault="008017C3">
            <w:pPr>
              <w:jc w:val="center"/>
              <w:rPr>
                <w:iCs/>
              </w:rPr>
            </w:pPr>
            <w:r w:rsidRPr="00820DCB">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F0987C6" w14:textId="77777777" w:rsidR="008017C3" w:rsidRPr="00820DCB" w:rsidRDefault="008017C3">
            <w:pPr>
              <w:jc w:val="center"/>
              <w:rPr>
                <w:iCs/>
              </w:rPr>
            </w:pPr>
            <w:r w:rsidRPr="00820DCB">
              <w:t>0</w:t>
            </w:r>
          </w:p>
        </w:tc>
      </w:tr>
      <w:tr w:rsidR="008017C3" w:rsidRPr="00820DCB" w14:paraId="5F0987CA"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C8" w14:textId="77777777" w:rsidR="008017C3" w:rsidRPr="00820DCB" w:rsidRDefault="008017C3" w:rsidP="00820DCB">
            <w:pPr>
              <w:rPr>
                <w:iCs/>
                <w:sz w:val="28"/>
                <w:szCs w:val="28"/>
              </w:rPr>
            </w:pPr>
            <w:r w:rsidRPr="00820DCB">
              <w:rPr>
                <w:iCs/>
                <w:sz w:val="28"/>
                <w:szCs w:val="28"/>
              </w:rPr>
              <w:t xml:space="preserve">6. Detalizēts ieņēmumu un izdevumu aprēķins (ja </w:t>
            </w:r>
            <w:r w:rsidRPr="00820DCB">
              <w:rPr>
                <w:iCs/>
                <w:sz w:val="28"/>
                <w:szCs w:val="28"/>
              </w:rPr>
              <w:lastRenderedPageBreak/>
              <w:t>nepieciešams, detalizētu ieņēmumu un izdevumu aprēķinu var pievienot anotācijas pielikumā)</w:t>
            </w:r>
          </w:p>
        </w:tc>
        <w:tc>
          <w:tcPr>
            <w:tcW w:w="7467" w:type="dxa"/>
            <w:gridSpan w:val="8"/>
            <w:vMerge w:val="restart"/>
            <w:tcBorders>
              <w:top w:val="outset" w:sz="6" w:space="0" w:color="auto"/>
              <w:left w:val="outset" w:sz="6" w:space="0" w:color="auto"/>
              <w:bottom w:val="outset" w:sz="6" w:space="0" w:color="auto"/>
              <w:right w:val="outset" w:sz="6" w:space="0" w:color="auto"/>
            </w:tcBorders>
            <w:hideMark/>
          </w:tcPr>
          <w:p w14:paraId="5F0987C9" w14:textId="77777777" w:rsidR="00F222CD" w:rsidRPr="00820DCB" w:rsidRDefault="008017C3">
            <w:pPr>
              <w:ind w:left="87"/>
              <w:jc w:val="both"/>
              <w:rPr>
                <w:sz w:val="28"/>
                <w:szCs w:val="28"/>
              </w:rPr>
            </w:pPr>
            <w:r w:rsidRPr="00820DCB">
              <w:rPr>
                <w:sz w:val="28"/>
                <w:szCs w:val="28"/>
              </w:rPr>
              <w:lastRenderedPageBreak/>
              <w:t xml:space="preserve">Detalizēts </w:t>
            </w:r>
            <w:r w:rsidR="009C29F9" w:rsidRPr="00820DCB">
              <w:rPr>
                <w:sz w:val="28"/>
                <w:szCs w:val="28"/>
              </w:rPr>
              <w:t xml:space="preserve">precizētā un papildus iekļautā </w:t>
            </w:r>
            <w:r w:rsidR="009A68B3" w:rsidRPr="00820DCB">
              <w:rPr>
                <w:sz w:val="28"/>
                <w:szCs w:val="28"/>
              </w:rPr>
              <w:t xml:space="preserve">pakalpojuma izmaksu </w:t>
            </w:r>
            <w:r w:rsidRPr="00820DCB">
              <w:rPr>
                <w:sz w:val="28"/>
                <w:szCs w:val="28"/>
              </w:rPr>
              <w:t>aprēķins sniegts Projekta sākotnējās ietekmes novērtējuma ziņojuma (anotācijas) pielikumā, kurā norādīta publisko maksas pakalpojumu cenu kalkulācija.</w:t>
            </w:r>
            <w:r w:rsidR="00906FBC" w:rsidRPr="00820DCB">
              <w:rPr>
                <w:sz w:val="28"/>
                <w:szCs w:val="28"/>
              </w:rPr>
              <w:t xml:space="preserve"> </w:t>
            </w:r>
            <w:r w:rsidR="00415D4C" w:rsidRPr="00820DCB">
              <w:rPr>
                <w:sz w:val="28"/>
                <w:szCs w:val="28"/>
              </w:rPr>
              <w:t xml:space="preserve">Šobrīd netiek plānots izglītības </w:t>
            </w:r>
            <w:r w:rsidR="00415D4C" w:rsidRPr="00820DCB">
              <w:rPr>
                <w:sz w:val="28"/>
                <w:szCs w:val="28"/>
              </w:rPr>
              <w:lastRenderedPageBreak/>
              <w:t xml:space="preserve">iestāžu pašu ieņēmumu palielinājums, jo </w:t>
            </w:r>
            <w:r w:rsidR="00672F89" w:rsidRPr="00820DCB">
              <w:rPr>
                <w:sz w:val="28"/>
                <w:szCs w:val="28"/>
              </w:rPr>
              <w:t xml:space="preserve">Projekta </w:t>
            </w:r>
            <w:r w:rsidR="006E1EC8" w:rsidRPr="006E1EC8">
              <w:rPr>
                <w:sz w:val="28"/>
                <w:szCs w:val="28"/>
              </w:rPr>
              <w:t>sākotnējās ietekmes novērtējuma ziņojuma (anotācijas)</w:t>
            </w:r>
            <w:r w:rsidR="006E1EC8">
              <w:rPr>
                <w:sz w:val="28"/>
                <w:szCs w:val="28"/>
              </w:rPr>
              <w:t xml:space="preserve"> </w:t>
            </w:r>
            <w:r w:rsidR="00672F89" w:rsidRPr="00820DCB">
              <w:rPr>
                <w:sz w:val="28"/>
                <w:szCs w:val="28"/>
              </w:rPr>
              <w:t xml:space="preserve">pielikuma </w:t>
            </w:r>
            <w:r w:rsidR="00415D4C" w:rsidRPr="00820DCB">
              <w:rPr>
                <w:sz w:val="28"/>
                <w:szCs w:val="28"/>
              </w:rPr>
              <w:t xml:space="preserve">cenrādī iekļautās cenas atbilst pašlaik </w:t>
            </w:r>
            <w:r w:rsidR="00672F89" w:rsidRPr="00820DCB">
              <w:rPr>
                <w:sz w:val="28"/>
                <w:szCs w:val="28"/>
              </w:rPr>
              <w:t xml:space="preserve">izglītības </w:t>
            </w:r>
            <w:r w:rsidR="00415D4C" w:rsidRPr="00820DCB">
              <w:rPr>
                <w:sz w:val="28"/>
                <w:szCs w:val="28"/>
              </w:rPr>
              <w:t>iestāžu apstiprinātajām cenām.</w:t>
            </w:r>
          </w:p>
        </w:tc>
      </w:tr>
      <w:tr w:rsidR="008017C3" w:rsidRPr="00820DCB" w14:paraId="5F0987CD"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CB" w14:textId="77777777" w:rsidR="008017C3" w:rsidRPr="00820DCB" w:rsidRDefault="008017C3" w:rsidP="00820DCB">
            <w:pPr>
              <w:rPr>
                <w:iCs/>
                <w:sz w:val="28"/>
                <w:szCs w:val="28"/>
              </w:rPr>
            </w:pPr>
            <w:r w:rsidRPr="00820DCB">
              <w:rPr>
                <w:iCs/>
                <w:sz w:val="28"/>
                <w:szCs w:val="28"/>
              </w:rPr>
              <w:lastRenderedPageBreak/>
              <w:t>6.1. detalizēts ieņēmumu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14:paraId="5F0987CC" w14:textId="77777777" w:rsidR="008017C3" w:rsidRPr="00820DCB" w:rsidRDefault="008017C3">
            <w:pPr>
              <w:rPr>
                <w:iCs/>
                <w:sz w:val="28"/>
                <w:szCs w:val="28"/>
              </w:rPr>
            </w:pPr>
          </w:p>
        </w:tc>
      </w:tr>
      <w:tr w:rsidR="008017C3" w:rsidRPr="00820DCB" w14:paraId="5F0987D0"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CE" w14:textId="77777777" w:rsidR="008017C3" w:rsidRPr="00820DCB" w:rsidRDefault="008017C3" w:rsidP="00820DCB">
            <w:pPr>
              <w:rPr>
                <w:iCs/>
                <w:sz w:val="28"/>
                <w:szCs w:val="28"/>
              </w:rPr>
            </w:pPr>
            <w:r w:rsidRPr="00820DCB">
              <w:rPr>
                <w:iCs/>
                <w:sz w:val="28"/>
                <w:szCs w:val="28"/>
              </w:rPr>
              <w:t>6.2. detalizēts izdevumu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14:paraId="5F0987CF" w14:textId="77777777" w:rsidR="008017C3" w:rsidRPr="00820DCB" w:rsidRDefault="008017C3">
            <w:pPr>
              <w:rPr>
                <w:iCs/>
                <w:sz w:val="28"/>
                <w:szCs w:val="28"/>
              </w:rPr>
            </w:pPr>
          </w:p>
        </w:tc>
      </w:tr>
      <w:tr w:rsidR="008017C3" w:rsidRPr="00820DCB" w14:paraId="5F0987D3" w14:textId="77777777" w:rsidTr="00580E2D">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D1" w14:textId="77777777" w:rsidR="008017C3" w:rsidRPr="00820DCB" w:rsidRDefault="008017C3" w:rsidP="00820DCB">
            <w:pPr>
              <w:rPr>
                <w:iCs/>
                <w:sz w:val="28"/>
                <w:szCs w:val="28"/>
              </w:rPr>
            </w:pPr>
            <w:r w:rsidRPr="00820DCB">
              <w:rPr>
                <w:iCs/>
                <w:sz w:val="28"/>
                <w:szCs w:val="28"/>
              </w:rPr>
              <w:t>7. Amata vietu skaita izmaiņas</w:t>
            </w:r>
          </w:p>
        </w:tc>
        <w:tc>
          <w:tcPr>
            <w:tcW w:w="7467" w:type="dxa"/>
            <w:gridSpan w:val="8"/>
            <w:tcBorders>
              <w:top w:val="outset" w:sz="6" w:space="0" w:color="auto"/>
              <w:left w:val="outset" w:sz="6" w:space="0" w:color="auto"/>
              <w:bottom w:val="outset" w:sz="6" w:space="0" w:color="auto"/>
              <w:right w:val="outset" w:sz="6" w:space="0" w:color="auto"/>
            </w:tcBorders>
            <w:hideMark/>
          </w:tcPr>
          <w:p w14:paraId="5F0987D2" w14:textId="77777777" w:rsidR="008017C3" w:rsidRPr="00820DCB" w:rsidRDefault="008017C3">
            <w:pPr>
              <w:rPr>
                <w:iCs/>
                <w:sz w:val="28"/>
                <w:szCs w:val="28"/>
              </w:rPr>
            </w:pPr>
            <w:r w:rsidRPr="00820DCB">
              <w:rPr>
                <w:sz w:val="28"/>
                <w:szCs w:val="28"/>
              </w:rPr>
              <w:t>Projekts šo jomu neskar.</w:t>
            </w:r>
          </w:p>
        </w:tc>
      </w:tr>
      <w:tr w:rsidR="008017C3" w:rsidRPr="00820DCB" w14:paraId="5F0987D6" w14:textId="77777777" w:rsidTr="001856A5">
        <w:trPr>
          <w:trHeight w:val="927"/>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5F0987D4" w14:textId="77777777" w:rsidR="008017C3" w:rsidRPr="00820DCB" w:rsidRDefault="008017C3" w:rsidP="00820DCB">
            <w:pPr>
              <w:rPr>
                <w:iCs/>
                <w:sz w:val="28"/>
                <w:szCs w:val="28"/>
              </w:rPr>
            </w:pPr>
            <w:r w:rsidRPr="00820DCB">
              <w:rPr>
                <w:iCs/>
                <w:sz w:val="28"/>
                <w:szCs w:val="28"/>
              </w:rPr>
              <w:t>8. Cita informācija</w:t>
            </w:r>
          </w:p>
        </w:tc>
        <w:tc>
          <w:tcPr>
            <w:tcW w:w="7467" w:type="dxa"/>
            <w:gridSpan w:val="8"/>
            <w:tcBorders>
              <w:top w:val="outset" w:sz="6" w:space="0" w:color="auto"/>
              <w:left w:val="outset" w:sz="6" w:space="0" w:color="auto"/>
              <w:bottom w:val="outset" w:sz="6" w:space="0" w:color="auto"/>
              <w:right w:val="outset" w:sz="6" w:space="0" w:color="auto"/>
            </w:tcBorders>
            <w:shd w:val="clear" w:color="auto" w:fill="auto"/>
            <w:hideMark/>
          </w:tcPr>
          <w:p w14:paraId="5F0987D5" w14:textId="77777777" w:rsidR="00F716BE" w:rsidRPr="005E3C62" w:rsidRDefault="00B322B0" w:rsidP="00B90973">
            <w:pPr>
              <w:ind w:left="87"/>
              <w:jc w:val="both"/>
              <w:rPr>
                <w:sz w:val="28"/>
                <w:szCs w:val="28"/>
              </w:rPr>
            </w:pPr>
            <w:r w:rsidRPr="00820DCB">
              <w:rPr>
                <w:sz w:val="28"/>
                <w:szCs w:val="28"/>
              </w:rPr>
              <w:t>20</w:t>
            </w:r>
            <w:r w:rsidR="009C29F9" w:rsidRPr="00820DCB">
              <w:rPr>
                <w:sz w:val="28"/>
                <w:szCs w:val="28"/>
              </w:rPr>
              <w:t>20</w:t>
            </w:r>
            <w:r w:rsidRPr="00820DCB">
              <w:rPr>
                <w:sz w:val="28"/>
                <w:szCs w:val="28"/>
              </w:rPr>
              <w:t xml:space="preserve">.gadā Kultūras ministrijas budžeta programmā 20.00.00 „Kultūrizglītība” pašlaik plānotais kopējais finansējums ir </w:t>
            </w:r>
            <w:r w:rsidR="009C29F9" w:rsidRPr="00820DCB">
              <w:rPr>
                <w:sz w:val="28"/>
                <w:szCs w:val="28"/>
              </w:rPr>
              <w:t>56</w:t>
            </w:r>
            <w:r w:rsidR="005E3C62">
              <w:rPr>
                <w:sz w:val="28"/>
                <w:szCs w:val="28"/>
              </w:rPr>
              <w:t> </w:t>
            </w:r>
            <w:r w:rsidR="008F610E" w:rsidRPr="005E3C62">
              <w:rPr>
                <w:sz w:val="28"/>
                <w:szCs w:val="28"/>
              </w:rPr>
              <w:t>170</w:t>
            </w:r>
            <w:r w:rsidR="005E3C62">
              <w:rPr>
                <w:sz w:val="28"/>
                <w:szCs w:val="28"/>
              </w:rPr>
              <w:t> </w:t>
            </w:r>
            <w:r w:rsidR="008F610E" w:rsidRPr="005E3C62">
              <w:rPr>
                <w:sz w:val="28"/>
                <w:szCs w:val="28"/>
              </w:rPr>
              <w:t xml:space="preserve">760 </w:t>
            </w:r>
            <w:r w:rsidRPr="005E3C62">
              <w:rPr>
                <w:i/>
                <w:sz w:val="28"/>
                <w:szCs w:val="28"/>
              </w:rPr>
              <w:t>euro</w:t>
            </w:r>
            <w:r w:rsidRPr="005E3C62">
              <w:rPr>
                <w:sz w:val="28"/>
                <w:szCs w:val="28"/>
              </w:rPr>
              <w:t xml:space="preserve">, tajā skaitā pašu ieņēmumi </w:t>
            </w:r>
            <w:r w:rsidR="009C29F9" w:rsidRPr="005E3C62">
              <w:rPr>
                <w:sz w:val="28"/>
                <w:szCs w:val="28"/>
              </w:rPr>
              <w:t>584 920</w:t>
            </w:r>
            <w:r w:rsidRPr="005E3C62">
              <w:rPr>
                <w:sz w:val="28"/>
                <w:szCs w:val="28"/>
              </w:rPr>
              <w:t xml:space="preserve"> </w:t>
            </w:r>
            <w:r w:rsidRPr="005E3C62">
              <w:rPr>
                <w:i/>
                <w:sz w:val="28"/>
                <w:szCs w:val="28"/>
              </w:rPr>
              <w:t>euro</w:t>
            </w:r>
            <w:r w:rsidRPr="005E3C62">
              <w:rPr>
                <w:sz w:val="28"/>
                <w:szCs w:val="28"/>
              </w:rPr>
              <w:t xml:space="preserve">. </w:t>
            </w:r>
          </w:p>
        </w:tc>
      </w:tr>
    </w:tbl>
    <w:p w14:paraId="5F0987D7" w14:textId="77777777" w:rsidR="00710B96" w:rsidRPr="00820DCB" w:rsidRDefault="00710B96" w:rsidP="00820DCB">
      <w:pPr>
        <w:rPr>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580E2D" w:rsidRPr="00820DCB" w14:paraId="5F0987D9" w14:textId="77777777" w:rsidTr="00A777F7">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5F0987D8" w14:textId="77777777" w:rsidR="00580E2D" w:rsidRPr="00820DCB" w:rsidRDefault="00580E2D" w:rsidP="005E3C62">
            <w:pPr>
              <w:jc w:val="center"/>
              <w:rPr>
                <w:b/>
                <w:bCs/>
                <w:iCs/>
                <w:sz w:val="28"/>
                <w:szCs w:val="28"/>
              </w:rPr>
            </w:pPr>
            <w:r w:rsidRPr="00820DCB">
              <w:rPr>
                <w:b/>
                <w:bCs/>
                <w:iCs/>
                <w:sz w:val="28"/>
                <w:szCs w:val="28"/>
              </w:rPr>
              <w:t>IV. Tiesību akta projekta ietekme uz spēkā esošo tiesību normu sistēmu</w:t>
            </w:r>
          </w:p>
        </w:tc>
      </w:tr>
      <w:tr w:rsidR="00580E2D" w:rsidRPr="00820DCB" w14:paraId="5F0987DB" w14:textId="77777777" w:rsidTr="00A777F7">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5F0987DA" w14:textId="77777777" w:rsidR="00580E2D" w:rsidRPr="00820DCB" w:rsidRDefault="00580E2D" w:rsidP="00820DCB">
            <w:pPr>
              <w:jc w:val="center"/>
              <w:rPr>
                <w:iCs/>
                <w:sz w:val="28"/>
                <w:szCs w:val="28"/>
              </w:rPr>
            </w:pPr>
            <w:r w:rsidRPr="00820DCB">
              <w:rPr>
                <w:iCs/>
                <w:sz w:val="28"/>
                <w:szCs w:val="28"/>
              </w:rPr>
              <w:t>Projekts šo jomu neskar.</w:t>
            </w:r>
          </w:p>
        </w:tc>
      </w:tr>
    </w:tbl>
    <w:p w14:paraId="5F0987DC" w14:textId="77777777" w:rsidR="00580E2D" w:rsidRPr="00820DCB" w:rsidRDefault="00580E2D" w:rsidP="00820DCB">
      <w:pPr>
        <w:rPr>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14233" w:rsidRPr="00820DCB" w14:paraId="5F0987DE" w14:textId="77777777" w:rsidTr="002B29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5F0987DD" w14:textId="77777777" w:rsidR="00C14233" w:rsidRPr="00820DCB" w:rsidRDefault="00C14233">
            <w:pPr>
              <w:jc w:val="center"/>
              <w:rPr>
                <w:b/>
                <w:bCs/>
                <w:iCs/>
                <w:sz w:val="28"/>
                <w:szCs w:val="28"/>
              </w:rPr>
            </w:pPr>
            <w:r w:rsidRPr="00820DCB">
              <w:rPr>
                <w:b/>
                <w:bCs/>
                <w:iCs/>
                <w:sz w:val="28"/>
                <w:szCs w:val="28"/>
              </w:rPr>
              <w:t>V. Tiesību akta projekta atbilstība Latvijas Republikas starptautiskajām saistībām</w:t>
            </w:r>
          </w:p>
        </w:tc>
      </w:tr>
      <w:tr w:rsidR="00C14233" w:rsidRPr="00820DCB" w14:paraId="5F0987E0" w14:textId="77777777" w:rsidTr="002B29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5F0987DF" w14:textId="77777777" w:rsidR="00C14233" w:rsidRPr="00820DCB" w:rsidRDefault="00C14233" w:rsidP="00820DCB">
            <w:pPr>
              <w:jc w:val="center"/>
              <w:rPr>
                <w:iCs/>
                <w:sz w:val="28"/>
                <w:szCs w:val="28"/>
              </w:rPr>
            </w:pPr>
            <w:r w:rsidRPr="00820DCB">
              <w:rPr>
                <w:iCs/>
                <w:sz w:val="28"/>
                <w:szCs w:val="28"/>
              </w:rPr>
              <w:t>Projekts šo jomu neskar.</w:t>
            </w:r>
          </w:p>
        </w:tc>
      </w:tr>
    </w:tbl>
    <w:p w14:paraId="5F0987E1" w14:textId="77777777" w:rsidR="00C14233" w:rsidRPr="00820DCB" w:rsidRDefault="00C14233" w:rsidP="00820DCB">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14233" w:rsidRPr="00820DCB" w14:paraId="5F0987E3" w14:textId="77777777" w:rsidTr="00EC47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0987E2" w14:textId="77777777" w:rsidR="00C14233" w:rsidRPr="00820DCB" w:rsidRDefault="00C14233">
            <w:pPr>
              <w:jc w:val="center"/>
              <w:rPr>
                <w:b/>
                <w:bCs/>
                <w:iCs/>
                <w:sz w:val="28"/>
                <w:szCs w:val="28"/>
              </w:rPr>
            </w:pPr>
            <w:r w:rsidRPr="00820DCB">
              <w:rPr>
                <w:b/>
                <w:bCs/>
                <w:iCs/>
                <w:sz w:val="28"/>
                <w:szCs w:val="28"/>
              </w:rPr>
              <w:t>VI. Sabiedrības līdzdalība un komunikācijas aktivitātes</w:t>
            </w:r>
          </w:p>
        </w:tc>
      </w:tr>
      <w:tr w:rsidR="00C14233" w:rsidRPr="00820DCB" w14:paraId="5F0987E5" w14:textId="77777777" w:rsidTr="00EC4736">
        <w:trPr>
          <w:trHeight w:val="366"/>
          <w:tblCellSpacing w:w="15" w:type="dxa"/>
        </w:trPr>
        <w:tc>
          <w:tcPr>
            <w:tcW w:w="4967" w:type="pct"/>
            <w:tcBorders>
              <w:top w:val="outset" w:sz="6" w:space="0" w:color="auto"/>
              <w:left w:val="outset" w:sz="6" w:space="0" w:color="auto"/>
              <w:right w:val="outset" w:sz="6" w:space="0" w:color="auto"/>
            </w:tcBorders>
            <w:vAlign w:val="center"/>
            <w:hideMark/>
          </w:tcPr>
          <w:p w14:paraId="5F0987E4" w14:textId="77777777" w:rsidR="00C14233" w:rsidRPr="00820DCB" w:rsidRDefault="00C14233" w:rsidP="00820DCB">
            <w:pPr>
              <w:jc w:val="center"/>
              <w:rPr>
                <w:iCs/>
                <w:sz w:val="28"/>
                <w:szCs w:val="28"/>
              </w:rPr>
            </w:pPr>
            <w:r w:rsidRPr="00820DCB">
              <w:rPr>
                <w:iCs/>
                <w:sz w:val="28"/>
                <w:szCs w:val="28"/>
              </w:rPr>
              <w:t>Projekts šo jomu neskar.</w:t>
            </w:r>
          </w:p>
        </w:tc>
      </w:tr>
    </w:tbl>
    <w:p w14:paraId="5F0987E6" w14:textId="77777777" w:rsidR="00C14233" w:rsidRPr="00820DCB" w:rsidRDefault="00C14233" w:rsidP="00820DC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E42B6" w:rsidRPr="00820DCB" w14:paraId="5F0987E8" w14:textId="7777777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0987E7" w14:textId="77777777" w:rsidR="006E42B6" w:rsidRPr="00820DCB" w:rsidRDefault="006E42B6" w:rsidP="005E3C62">
            <w:pPr>
              <w:jc w:val="center"/>
              <w:rPr>
                <w:b/>
                <w:bCs/>
                <w:iCs/>
                <w:sz w:val="28"/>
                <w:szCs w:val="28"/>
              </w:rPr>
            </w:pPr>
            <w:r w:rsidRPr="00820DCB">
              <w:rPr>
                <w:b/>
                <w:bCs/>
                <w:iCs/>
                <w:sz w:val="28"/>
                <w:szCs w:val="28"/>
              </w:rPr>
              <w:t>VII. Tiesību akta projekta izpildes nodrošināšana un tās ietekme uz institūcijām</w:t>
            </w:r>
          </w:p>
        </w:tc>
      </w:tr>
      <w:tr w:rsidR="00B322B0" w:rsidRPr="00820DCB" w14:paraId="5F0987EC" w14:textId="77777777"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F0987E9" w14:textId="77777777" w:rsidR="00B322B0" w:rsidRPr="00820DCB" w:rsidRDefault="00B322B0" w:rsidP="00820DCB">
            <w:pPr>
              <w:jc w:val="center"/>
              <w:rPr>
                <w:iCs/>
                <w:sz w:val="28"/>
                <w:szCs w:val="28"/>
              </w:rPr>
            </w:pPr>
            <w:r w:rsidRPr="00820DCB">
              <w:rPr>
                <w:iCs/>
                <w:sz w:val="28"/>
                <w:szCs w:val="28"/>
              </w:rPr>
              <w:t>1.</w:t>
            </w:r>
          </w:p>
        </w:tc>
        <w:tc>
          <w:tcPr>
            <w:tcW w:w="1667" w:type="pct"/>
            <w:tcBorders>
              <w:top w:val="outset" w:sz="6" w:space="0" w:color="auto"/>
              <w:left w:val="outset" w:sz="6" w:space="0" w:color="auto"/>
              <w:bottom w:val="outset" w:sz="6" w:space="0" w:color="auto"/>
              <w:right w:val="outset" w:sz="6" w:space="0" w:color="auto"/>
            </w:tcBorders>
            <w:hideMark/>
          </w:tcPr>
          <w:p w14:paraId="5F0987EA" w14:textId="77777777" w:rsidR="00B322B0" w:rsidRPr="00820DCB" w:rsidRDefault="00B322B0">
            <w:pPr>
              <w:rPr>
                <w:iCs/>
                <w:sz w:val="28"/>
                <w:szCs w:val="28"/>
              </w:rPr>
            </w:pPr>
            <w:r w:rsidRPr="00820DCB">
              <w:rPr>
                <w:iCs/>
                <w:sz w:val="28"/>
                <w:szCs w:val="28"/>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14:paraId="5F0987EB" w14:textId="77777777" w:rsidR="00B322B0" w:rsidRPr="00820DCB" w:rsidRDefault="00B322B0">
            <w:pPr>
              <w:ind w:right="140"/>
              <w:jc w:val="both"/>
              <w:rPr>
                <w:iCs/>
                <w:sz w:val="28"/>
                <w:szCs w:val="28"/>
              </w:rPr>
            </w:pPr>
            <w:r w:rsidRPr="00820DCB">
              <w:rPr>
                <w:sz w:val="28"/>
                <w:szCs w:val="28"/>
              </w:rPr>
              <w:t>Kultūras ministrija un tā</w:t>
            </w:r>
            <w:r w:rsidR="001113E1" w:rsidRPr="00820DCB">
              <w:rPr>
                <w:sz w:val="28"/>
                <w:szCs w:val="28"/>
              </w:rPr>
              <w:t>s</w:t>
            </w:r>
            <w:r w:rsidRPr="00820DCB">
              <w:rPr>
                <w:sz w:val="28"/>
                <w:szCs w:val="28"/>
              </w:rPr>
              <w:t xml:space="preserve"> padotībā esošās 10</w:t>
            </w:r>
            <w:r w:rsidR="000800E9" w:rsidRPr="00820DCB">
              <w:rPr>
                <w:sz w:val="28"/>
                <w:szCs w:val="28"/>
              </w:rPr>
              <w:t> </w:t>
            </w:r>
            <w:r w:rsidRPr="00820DCB">
              <w:rPr>
                <w:sz w:val="28"/>
                <w:szCs w:val="28"/>
              </w:rPr>
              <w:t xml:space="preserve">profesionālās vidējās izglītības iestādes. </w:t>
            </w:r>
          </w:p>
        </w:tc>
      </w:tr>
      <w:tr w:rsidR="006E42B6" w:rsidRPr="00820DCB" w14:paraId="5F0987F0" w14:textId="77777777" w:rsidTr="006E42B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F0987ED" w14:textId="77777777" w:rsidR="006E42B6" w:rsidRPr="00820DCB" w:rsidRDefault="006E42B6" w:rsidP="00820DCB">
            <w:pPr>
              <w:jc w:val="center"/>
              <w:rPr>
                <w:iCs/>
                <w:sz w:val="28"/>
                <w:szCs w:val="28"/>
              </w:rPr>
            </w:pPr>
            <w:r w:rsidRPr="00820DCB">
              <w:rPr>
                <w:iCs/>
                <w:sz w:val="28"/>
                <w:szCs w:val="28"/>
              </w:rPr>
              <w:t>2.</w:t>
            </w:r>
          </w:p>
        </w:tc>
        <w:tc>
          <w:tcPr>
            <w:tcW w:w="1667" w:type="pct"/>
            <w:tcBorders>
              <w:top w:val="outset" w:sz="6" w:space="0" w:color="auto"/>
              <w:left w:val="outset" w:sz="6" w:space="0" w:color="auto"/>
              <w:bottom w:val="outset" w:sz="6" w:space="0" w:color="auto"/>
              <w:right w:val="outset" w:sz="6" w:space="0" w:color="auto"/>
            </w:tcBorders>
            <w:hideMark/>
          </w:tcPr>
          <w:p w14:paraId="5F0987EE" w14:textId="77777777" w:rsidR="006E42B6" w:rsidRPr="00820DCB" w:rsidRDefault="006E42B6">
            <w:pPr>
              <w:rPr>
                <w:iCs/>
                <w:sz w:val="28"/>
                <w:szCs w:val="28"/>
              </w:rPr>
            </w:pPr>
            <w:r w:rsidRPr="00820DCB">
              <w:rPr>
                <w:iCs/>
                <w:sz w:val="28"/>
                <w:szCs w:val="28"/>
              </w:rPr>
              <w:t xml:space="preserve">Projekta izpildes ietekme uz pārvaldes funkcijām </w:t>
            </w:r>
            <w:r w:rsidRPr="00820DCB">
              <w:rPr>
                <w:iCs/>
                <w:sz w:val="28"/>
                <w:szCs w:val="28"/>
              </w:rPr>
              <w:lastRenderedPageBreak/>
              <w:t>un institucionālo struktūru.</w:t>
            </w:r>
            <w:r w:rsidRPr="00820DCB">
              <w:rPr>
                <w:iCs/>
                <w:sz w:val="28"/>
                <w:szCs w:val="28"/>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tcPr>
          <w:p w14:paraId="5F0987EF" w14:textId="77777777" w:rsidR="006E42B6" w:rsidRPr="00820DCB" w:rsidRDefault="006E42B6">
            <w:pPr>
              <w:ind w:right="140"/>
              <w:jc w:val="both"/>
              <w:rPr>
                <w:iCs/>
                <w:sz w:val="28"/>
                <w:szCs w:val="28"/>
              </w:rPr>
            </w:pPr>
            <w:r w:rsidRPr="00820DCB">
              <w:rPr>
                <w:iCs/>
                <w:sz w:val="28"/>
                <w:szCs w:val="28"/>
              </w:rPr>
              <w:lastRenderedPageBreak/>
              <w:t>Projekts šo jomu neskar.</w:t>
            </w:r>
          </w:p>
        </w:tc>
      </w:tr>
      <w:tr w:rsidR="006E42B6" w:rsidRPr="00820DCB" w14:paraId="5F0987F4" w14:textId="77777777"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F0987F1" w14:textId="77777777" w:rsidR="006E42B6" w:rsidRPr="00820DCB" w:rsidRDefault="006E42B6" w:rsidP="00820DCB">
            <w:pPr>
              <w:jc w:val="center"/>
              <w:rPr>
                <w:iCs/>
                <w:sz w:val="28"/>
                <w:szCs w:val="28"/>
              </w:rPr>
            </w:pPr>
            <w:r w:rsidRPr="00820DCB">
              <w:rPr>
                <w:iCs/>
                <w:sz w:val="28"/>
                <w:szCs w:val="28"/>
              </w:rPr>
              <w:t>3.</w:t>
            </w:r>
          </w:p>
        </w:tc>
        <w:tc>
          <w:tcPr>
            <w:tcW w:w="1667" w:type="pct"/>
            <w:tcBorders>
              <w:top w:val="outset" w:sz="6" w:space="0" w:color="auto"/>
              <w:left w:val="outset" w:sz="6" w:space="0" w:color="auto"/>
              <w:bottom w:val="outset" w:sz="6" w:space="0" w:color="auto"/>
              <w:right w:val="outset" w:sz="6" w:space="0" w:color="auto"/>
            </w:tcBorders>
            <w:hideMark/>
          </w:tcPr>
          <w:p w14:paraId="5F0987F2" w14:textId="77777777" w:rsidR="006E42B6" w:rsidRPr="00820DCB" w:rsidRDefault="006E42B6">
            <w:pPr>
              <w:rPr>
                <w:iCs/>
                <w:sz w:val="28"/>
                <w:szCs w:val="28"/>
              </w:rPr>
            </w:pPr>
            <w:r w:rsidRPr="00820DCB">
              <w:rPr>
                <w:iCs/>
                <w:sz w:val="28"/>
                <w:szCs w:val="28"/>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5F0987F3" w14:textId="77777777" w:rsidR="006E42B6" w:rsidRPr="00820DCB" w:rsidRDefault="006E42B6">
            <w:pPr>
              <w:ind w:right="140"/>
              <w:rPr>
                <w:iCs/>
                <w:sz w:val="28"/>
                <w:szCs w:val="28"/>
              </w:rPr>
            </w:pPr>
            <w:r w:rsidRPr="00820DCB">
              <w:rPr>
                <w:sz w:val="28"/>
                <w:szCs w:val="28"/>
              </w:rPr>
              <w:t>Nav</w:t>
            </w:r>
          </w:p>
        </w:tc>
      </w:tr>
    </w:tbl>
    <w:p w14:paraId="5F0987F5" w14:textId="77777777" w:rsidR="00844646" w:rsidRPr="00820DCB" w:rsidRDefault="00844646" w:rsidP="00820DCB">
      <w:pPr>
        <w:pStyle w:val="Paraststmeklis"/>
        <w:spacing w:before="0" w:beforeAutospacing="0" w:after="0" w:afterAutospacing="0"/>
        <w:jc w:val="both"/>
        <w:rPr>
          <w:sz w:val="28"/>
          <w:szCs w:val="28"/>
        </w:rPr>
      </w:pPr>
    </w:p>
    <w:p w14:paraId="5F0987F6" w14:textId="77777777" w:rsidR="009B793E" w:rsidRPr="00820DCB" w:rsidRDefault="009B793E">
      <w:pPr>
        <w:pStyle w:val="Paraststmeklis"/>
        <w:spacing w:before="0" w:beforeAutospacing="0" w:after="0" w:afterAutospacing="0"/>
        <w:jc w:val="both"/>
        <w:rPr>
          <w:sz w:val="28"/>
          <w:szCs w:val="28"/>
        </w:rPr>
      </w:pPr>
    </w:p>
    <w:p w14:paraId="5F0987F7" w14:textId="77777777" w:rsidR="005B0ABE" w:rsidRPr="00820DCB" w:rsidRDefault="005B0ABE">
      <w:pPr>
        <w:pStyle w:val="naisf"/>
        <w:tabs>
          <w:tab w:val="left" w:pos="6804"/>
        </w:tabs>
        <w:spacing w:before="0" w:after="0"/>
        <w:ind w:left="284" w:firstLine="0"/>
        <w:rPr>
          <w:sz w:val="28"/>
          <w:szCs w:val="28"/>
        </w:rPr>
      </w:pPr>
      <w:r w:rsidRPr="00820DCB">
        <w:rPr>
          <w:sz w:val="28"/>
          <w:szCs w:val="28"/>
        </w:rPr>
        <w:t>Kultūras ministr</w:t>
      </w:r>
      <w:r w:rsidR="00403A8B" w:rsidRPr="00820DCB">
        <w:rPr>
          <w:sz w:val="28"/>
          <w:szCs w:val="28"/>
        </w:rPr>
        <w:t>s</w:t>
      </w:r>
      <w:r w:rsidRPr="00820DCB">
        <w:rPr>
          <w:sz w:val="28"/>
          <w:szCs w:val="28"/>
        </w:rPr>
        <w:tab/>
      </w:r>
      <w:r w:rsidR="00403A8B" w:rsidRPr="00820DCB">
        <w:rPr>
          <w:sz w:val="28"/>
          <w:szCs w:val="28"/>
        </w:rPr>
        <w:t>N.Puntulis</w:t>
      </w:r>
    </w:p>
    <w:p w14:paraId="5F0987F8" w14:textId="77777777" w:rsidR="004C0CB8" w:rsidRPr="00820DCB" w:rsidRDefault="004C0CB8">
      <w:pPr>
        <w:pStyle w:val="naisf"/>
        <w:tabs>
          <w:tab w:val="left" w:pos="6804"/>
        </w:tabs>
        <w:spacing w:before="0" w:after="0"/>
        <w:ind w:left="284" w:firstLine="0"/>
        <w:rPr>
          <w:sz w:val="28"/>
          <w:szCs w:val="28"/>
        </w:rPr>
      </w:pPr>
    </w:p>
    <w:p w14:paraId="5F0987F9" w14:textId="77777777" w:rsidR="005B0ABE" w:rsidRPr="00820DCB" w:rsidRDefault="006E42B6">
      <w:pPr>
        <w:pStyle w:val="naisf"/>
        <w:tabs>
          <w:tab w:val="left" w:pos="6804"/>
        </w:tabs>
        <w:spacing w:before="0" w:after="0"/>
        <w:ind w:left="284" w:firstLine="0"/>
        <w:rPr>
          <w:sz w:val="28"/>
          <w:szCs w:val="28"/>
        </w:rPr>
      </w:pPr>
      <w:r w:rsidRPr="00820DCB">
        <w:rPr>
          <w:sz w:val="28"/>
          <w:szCs w:val="28"/>
        </w:rPr>
        <w:t xml:space="preserve">Vīza: </w:t>
      </w:r>
      <w:r w:rsidR="0081351E" w:rsidRPr="00820DCB">
        <w:rPr>
          <w:sz w:val="28"/>
          <w:szCs w:val="28"/>
        </w:rPr>
        <w:t>Valsts sekretār</w:t>
      </w:r>
      <w:r w:rsidR="009C29F9" w:rsidRPr="00820DCB">
        <w:rPr>
          <w:sz w:val="28"/>
          <w:szCs w:val="28"/>
        </w:rPr>
        <w:t>e</w:t>
      </w:r>
      <w:r w:rsidR="0081351E" w:rsidRPr="00820DCB">
        <w:rPr>
          <w:sz w:val="28"/>
          <w:szCs w:val="28"/>
        </w:rPr>
        <w:tab/>
      </w:r>
      <w:r w:rsidR="009C29F9" w:rsidRPr="00820DCB">
        <w:rPr>
          <w:sz w:val="28"/>
          <w:szCs w:val="28"/>
        </w:rPr>
        <w:t>D.Vilsone</w:t>
      </w:r>
    </w:p>
    <w:p w14:paraId="5F0987FA" w14:textId="77777777" w:rsidR="009B793E" w:rsidRPr="00820DCB" w:rsidRDefault="009B793E">
      <w:pPr>
        <w:pStyle w:val="naisf"/>
        <w:tabs>
          <w:tab w:val="left" w:pos="6804"/>
        </w:tabs>
        <w:spacing w:before="0" w:after="0"/>
        <w:ind w:firstLine="0"/>
        <w:rPr>
          <w:sz w:val="28"/>
          <w:szCs w:val="28"/>
        </w:rPr>
      </w:pPr>
    </w:p>
    <w:p w14:paraId="5F0987FB" w14:textId="77777777" w:rsidR="00D24433" w:rsidRDefault="00D24433" w:rsidP="00820DCB">
      <w:pPr>
        <w:pStyle w:val="naisf"/>
        <w:tabs>
          <w:tab w:val="left" w:pos="6804"/>
        </w:tabs>
        <w:spacing w:before="0" w:after="0"/>
        <w:ind w:firstLine="0"/>
        <w:rPr>
          <w:sz w:val="28"/>
          <w:szCs w:val="28"/>
        </w:rPr>
      </w:pPr>
    </w:p>
    <w:p w14:paraId="5F0987FC" w14:textId="77777777" w:rsidR="005E3C62" w:rsidRDefault="005E3C62" w:rsidP="005E3C62">
      <w:pPr>
        <w:pStyle w:val="naisf"/>
        <w:tabs>
          <w:tab w:val="left" w:pos="6804"/>
        </w:tabs>
        <w:spacing w:before="0" w:after="0"/>
        <w:ind w:firstLine="0"/>
        <w:rPr>
          <w:sz w:val="28"/>
          <w:szCs w:val="28"/>
        </w:rPr>
      </w:pPr>
    </w:p>
    <w:p w14:paraId="5F0987FD" w14:textId="77777777" w:rsidR="005E3C62" w:rsidRDefault="005E3C62" w:rsidP="005E3C62">
      <w:pPr>
        <w:pStyle w:val="naisf"/>
        <w:tabs>
          <w:tab w:val="left" w:pos="6804"/>
        </w:tabs>
        <w:spacing w:before="0" w:after="0"/>
        <w:ind w:firstLine="0"/>
        <w:rPr>
          <w:sz w:val="28"/>
          <w:szCs w:val="28"/>
        </w:rPr>
      </w:pPr>
    </w:p>
    <w:p w14:paraId="5F0987FE" w14:textId="77777777" w:rsidR="005E3C62" w:rsidRDefault="005E3C62" w:rsidP="005E3C62">
      <w:pPr>
        <w:pStyle w:val="naisf"/>
        <w:tabs>
          <w:tab w:val="left" w:pos="6804"/>
        </w:tabs>
        <w:spacing w:before="0" w:after="0"/>
        <w:ind w:firstLine="0"/>
        <w:rPr>
          <w:sz w:val="28"/>
          <w:szCs w:val="28"/>
        </w:rPr>
      </w:pPr>
    </w:p>
    <w:p w14:paraId="5F0987FF" w14:textId="77777777" w:rsidR="005E3C62" w:rsidRDefault="005E3C62" w:rsidP="005E3C62">
      <w:pPr>
        <w:pStyle w:val="naisf"/>
        <w:tabs>
          <w:tab w:val="left" w:pos="6804"/>
        </w:tabs>
        <w:spacing w:before="0" w:after="0"/>
        <w:ind w:firstLine="0"/>
        <w:rPr>
          <w:sz w:val="28"/>
          <w:szCs w:val="28"/>
        </w:rPr>
      </w:pPr>
    </w:p>
    <w:p w14:paraId="5F098800" w14:textId="77777777" w:rsidR="005E3C62" w:rsidRDefault="005E3C62" w:rsidP="005E3C62">
      <w:pPr>
        <w:pStyle w:val="naisf"/>
        <w:tabs>
          <w:tab w:val="left" w:pos="6804"/>
        </w:tabs>
        <w:spacing w:before="0" w:after="0"/>
        <w:ind w:firstLine="0"/>
        <w:rPr>
          <w:sz w:val="28"/>
          <w:szCs w:val="28"/>
        </w:rPr>
      </w:pPr>
    </w:p>
    <w:p w14:paraId="5F098801" w14:textId="77777777" w:rsidR="005E3C62" w:rsidRDefault="005E3C62" w:rsidP="005E3C62">
      <w:pPr>
        <w:pStyle w:val="naisf"/>
        <w:tabs>
          <w:tab w:val="left" w:pos="6804"/>
        </w:tabs>
        <w:spacing w:before="0" w:after="0"/>
        <w:ind w:firstLine="0"/>
        <w:rPr>
          <w:sz w:val="28"/>
          <w:szCs w:val="28"/>
        </w:rPr>
      </w:pPr>
    </w:p>
    <w:p w14:paraId="5F098802" w14:textId="77777777" w:rsidR="005E3C62" w:rsidRDefault="005E3C62" w:rsidP="005E3C62">
      <w:pPr>
        <w:pStyle w:val="naisf"/>
        <w:tabs>
          <w:tab w:val="left" w:pos="6804"/>
        </w:tabs>
        <w:spacing w:before="0" w:after="0"/>
        <w:ind w:firstLine="0"/>
        <w:rPr>
          <w:sz w:val="28"/>
          <w:szCs w:val="28"/>
        </w:rPr>
      </w:pPr>
    </w:p>
    <w:p w14:paraId="5F098803" w14:textId="77777777" w:rsidR="005E3C62" w:rsidRDefault="005E3C62" w:rsidP="005E3C62">
      <w:pPr>
        <w:pStyle w:val="naisf"/>
        <w:tabs>
          <w:tab w:val="left" w:pos="6804"/>
        </w:tabs>
        <w:spacing w:before="0" w:after="0"/>
        <w:ind w:firstLine="0"/>
        <w:rPr>
          <w:sz w:val="28"/>
          <w:szCs w:val="28"/>
        </w:rPr>
      </w:pPr>
    </w:p>
    <w:p w14:paraId="5F098804" w14:textId="77777777" w:rsidR="005E3C62" w:rsidRDefault="005E3C62" w:rsidP="005E3C62">
      <w:pPr>
        <w:pStyle w:val="naisf"/>
        <w:tabs>
          <w:tab w:val="left" w:pos="6804"/>
        </w:tabs>
        <w:spacing w:before="0" w:after="0"/>
        <w:ind w:firstLine="0"/>
        <w:rPr>
          <w:sz w:val="28"/>
          <w:szCs w:val="28"/>
        </w:rPr>
      </w:pPr>
    </w:p>
    <w:p w14:paraId="5F098805" w14:textId="77777777" w:rsidR="005E3C62" w:rsidRDefault="005E3C62" w:rsidP="005E3C62">
      <w:pPr>
        <w:pStyle w:val="naisf"/>
        <w:tabs>
          <w:tab w:val="left" w:pos="6804"/>
        </w:tabs>
        <w:spacing w:before="0" w:after="0"/>
        <w:ind w:firstLine="0"/>
        <w:rPr>
          <w:sz w:val="28"/>
          <w:szCs w:val="28"/>
        </w:rPr>
      </w:pPr>
    </w:p>
    <w:p w14:paraId="5F098806" w14:textId="77777777" w:rsidR="005E3C62" w:rsidRDefault="005E3C62" w:rsidP="005E3C62">
      <w:pPr>
        <w:pStyle w:val="naisf"/>
        <w:tabs>
          <w:tab w:val="left" w:pos="6804"/>
        </w:tabs>
        <w:spacing w:before="0" w:after="0"/>
        <w:ind w:firstLine="0"/>
        <w:rPr>
          <w:sz w:val="28"/>
          <w:szCs w:val="28"/>
        </w:rPr>
      </w:pPr>
    </w:p>
    <w:p w14:paraId="5F098807" w14:textId="77777777" w:rsidR="005E3C62" w:rsidRDefault="005E3C62" w:rsidP="005E3C62">
      <w:pPr>
        <w:pStyle w:val="naisf"/>
        <w:tabs>
          <w:tab w:val="left" w:pos="6804"/>
        </w:tabs>
        <w:spacing w:before="0" w:after="0"/>
        <w:ind w:firstLine="0"/>
        <w:rPr>
          <w:sz w:val="28"/>
          <w:szCs w:val="28"/>
        </w:rPr>
      </w:pPr>
    </w:p>
    <w:p w14:paraId="5F098808" w14:textId="77777777" w:rsidR="005E3C62" w:rsidRDefault="005E3C62" w:rsidP="005E3C62">
      <w:pPr>
        <w:pStyle w:val="naisf"/>
        <w:tabs>
          <w:tab w:val="left" w:pos="6804"/>
        </w:tabs>
        <w:spacing w:before="0" w:after="0"/>
        <w:ind w:firstLine="0"/>
        <w:rPr>
          <w:sz w:val="28"/>
          <w:szCs w:val="28"/>
        </w:rPr>
      </w:pPr>
    </w:p>
    <w:p w14:paraId="5F098809" w14:textId="77777777" w:rsidR="005E3C62" w:rsidRDefault="005E3C62" w:rsidP="005E3C62">
      <w:pPr>
        <w:pStyle w:val="naisf"/>
        <w:tabs>
          <w:tab w:val="left" w:pos="6804"/>
        </w:tabs>
        <w:spacing w:before="0" w:after="0"/>
        <w:ind w:firstLine="0"/>
        <w:rPr>
          <w:sz w:val="28"/>
          <w:szCs w:val="28"/>
        </w:rPr>
      </w:pPr>
    </w:p>
    <w:p w14:paraId="5F09880A" w14:textId="77777777" w:rsidR="005E3C62" w:rsidRDefault="005E3C62" w:rsidP="005E3C62">
      <w:pPr>
        <w:pStyle w:val="naisf"/>
        <w:tabs>
          <w:tab w:val="left" w:pos="6804"/>
        </w:tabs>
        <w:spacing w:before="0" w:after="0"/>
        <w:ind w:firstLine="0"/>
        <w:rPr>
          <w:sz w:val="28"/>
          <w:szCs w:val="28"/>
        </w:rPr>
      </w:pPr>
    </w:p>
    <w:p w14:paraId="5F09880B" w14:textId="77777777" w:rsidR="005E3C62" w:rsidRPr="005E3C62" w:rsidRDefault="005E3C62" w:rsidP="005E3C62">
      <w:pPr>
        <w:pStyle w:val="naisf"/>
        <w:tabs>
          <w:tab w:val="left" w:pos="6804"/>
        </w:tabs>
        <w:spacing w:before="0" w:after="0"/>
        <w:ind w:firstLine="0"/>
        <w:rPr>
          <w:sz w:val="28"/>
          <w:szCs w:val="28"/>
        </w:rPr>
      </w:pPr>
    </w:p>
    <w:p w14:paraId="5F09880C" w14:textId="77777777" w:rsidR="009E14EF" w:rsidRPr="005E3C62" w:rsidRDefault="009E14EF" w:rsidP="005E3C62">
      <w:pPr>
        <w:pStyle w:val="naisf"/>
        <w:tabs>
          <w:tab w:val="left" w:pos="6804"/>
        </w:tabs>
        <w:spacing w:before="0" w:after="0"/>
        <w:ind w:firstLine="0"/>
        <w:rPr>
          <w:sz w:val="28"/>
          <w:szCs w:val="28"/>
        </w:rPr>
      </w:pPr>
    </w:p>
    <w:p w14:paraId="5F09880D" w14:textId="77777777" w:rsidR="0079139B" w:rsidRPr="00820DCB" w:rsidRDefault="00B322B0">
      <w:pPr>
        <w:pStyle w:val="naisf"/>
        <w:tabs>
          <w:tab w:val="left" w:pos="6804"/>
        </w:tabs>
        <w:spacing w:before="0" w:after="0"/>
        <w:ind w:firstLine="0"/>
        <w:rPr>
          <w:sz w:val="20"/>
          <w:szCs w:val="20"/>
        </w:rPr>
      </w:pPr>
      <w:r w:rsidRPr="00820DCB">
        <w:rPr>
          <w:sz w:val="20"/>
          <w:szCs w:val="20"/>
        </w:rPr>
        <w:t>Putniņa</w:t>
      </w:r>
      <w:r w:rsidR="00CA7A8B" w:rsidRPr="00820DCB">
        <w:rPr>
          <w:sz w:val="20"/>
          <w:szCs w:val="20"/>
        </w:rPr>
        <w:t xml:space="preserve"> </w:t>
      </w:r>
      <w:r w:rsidR="00EB7300" w:rsidRPr="00820DCB">
        <w:rPr>
          <w:bCs/>
          <w:sz w:val="20"/>
          <w:szCs w:val="20"/>
        </w:rPr>
        <w:t>67</w:t>
      </w:r>
      <w:r w:rsidRPr="00820DCB">
        <w:rPr>
          <w:sz w:val="20"/>
          <w:szCs w:val="20"/>
        </w:rPr>
        <w:t>330288</w:t>
      </w:r>
    </w:p>
    <w:p w14:paraId="5F09880E" w14:textId="77777777" w:rsidR="005B0ABE" w:rsidRPr="00820DCB" w:rsidRDefault="004C3223">
      <w:pPr>
        <w:pStyle w:val="naisf"/>
        <w:tabs>
          <w:tab w:val="left" w:pos="6804"/>
        </w:tabs>
        <w:spacing w:before="0" w:after="0"/>
        <w:ind w:firstLine="0"/>
        <w:rPr>
          <w:sz w:val="20"/>
          <w:szCs w:val="20"/>
        </w:rPr>
      </w:pPr>
      <w:hyperlink r:id="rId11" w:history="1">
        <w:r w:rsidR="00B322B0" w:rsidRPr="00820DCB">
          <w:rPr>
            <w:rStyle w:val="Hipersaite"/>
            <w:sz w:val="20"/>
            <w:szCs w:val="20"/>
          </w:rPr>
          <w:t>Roventa.Putnina@km.gov.lv</w:t>
        </w:r>
      </w:hyperlink>
    </w:p>
    <w:sectPr w:rsidR="005B0ABE" w:rsidRPr="00820DCB" w:rsidSect="00220828">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8811" w14:textId="77777777" w:rsidR="009A2943" w:rsidRDefault="009A2943">
      <w:r>
        <w:separator/>
      </w:r>
    </w:p>
  </w:endnote>
  <w:endnote w:type="continuationSeparator" w:id="0">
    <w:p w14:paraId="5F098812" w14:textId="77777777" w:rsidR="009A2943" w:rsidRDefault="009A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6" w14:textId="77777777" w:rsidR="00AA00E7" w:rsidRDefault="00AA00E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7" w14:textId="77777777" w:rsidR="00A777F7" w:rsidRPr="005C334D" w:rsidRDefault="005C334D" w:rsidP="00244089">
    <w:pPr>
      <w:pStyle w:val="Kjene"/>
      <w:rPr>
        <w:sz w:val="20"/>
        <w:szCs w:val="20"/>
      </w:rPr>
    </w:pPr>
    <w:r>
      <w:rPr>
        <w:sz w:val="20"/>
        <w:szCs w:val="20"/>
      </w:rPr>
      <w:t>KMAnot_</w:t>
    </w:r>
    <w:r w:rsidR="005448B3">
      <w:rPr>
        <w:sz w:val="20"/>
        <w:szCs w:val="20"/>
      </w:rPr>
      <w:t>1</w:t>
    </w:r>
    <w:r w:rsidR="00AA00E7">
      <w:rPr>
        <w:sz w:val="20"/>
        <w:szCs w:val="20"/>
      </w:rPr>
      <w:t>8</w:t>
    </w:r>
    <w:r w:rsidR="00E97B2B">
      <w:rPr>
        <w:sz w:val="20"/>
        <w:szCs w:val="20"/>
      </w:rPr>
      <w:t>08</w:t>
    </w:r>
    <w:r w:rsidR="00E97B2B" w:rsidRPr="00244089">
      <w:rPr>
        <w:sz w:val="20"/>
        <w:szCs w:val="20"/>
      </w:rPr>
      <w:t>20</w:t>
    </w:r>
    <w:r w:rsidRPr="00244089">
      <w:rPr>
        <w:sz w:val="20"/>
        <w:szCs w:val="20"/>
      </w:rPr>
      <w:t>_groz_KM_skolu_cenradis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9" w14:textId="77777777" w:rsidR="00A777F7" w:rsidRPr="00244089" w:rsidRDefault="00A777F7" w:rsidP="00244089">
    <w:pPr>
      <w:pStyle w:val="Kjene"/>
      <w:rPr>
        <w:sz w:val="20"/>
        <w:szCs w:val="20"/>
      </w:rPr>
    </w:pPr>
    <w:r>
      <w:rPr>
        <w:sz w:val="20"/>
        <w:szCs w:val="20"/>
      </w:rPr>
      <w:t>KMAnot_</w:t>
    </w:r>
    <w:r w:rsidR="005448B3">
      <w:rPr>
        <w:sz w:val="20"/>
        <w:szCs w:val="20"/>
      </w:rPr>
      <w:t>1</w:t>
    </w:r>
    <w:r w:rsidR="00AA00E7">
      <w:rPr>
        <w:sz w:val="20"/>
        <w:szCs w:val="20"/>
      </w:rPr>
      <w:t>8</w:t>
    </w:r>
    <w:r w:rsidR="005448B3">
      <w:rPr>
        <w:sz w:val="20"/>
        <w:szCs w:val="20"/>
      </w:rPr>
      <w:t>08</w:t>
    </w:r>
    <w:r w:rsidR="005448B3" w:rsidRPr="00244089">
      <w:rPr>
        <w:sz w:val="20"/>
        <w:szCs w:val="20"/>
      </w:rPr>
      <w:t>20</w:t>
    </w:r>
    <w:r w:rsidRPr="00244089">
      <w:rPr>
        <w:sz w:val="20"/>
        <w:szCs w:val="20"/>
      </w:rPr>
      <w:t>_groz_KM_skolu_cenradis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880F" w14:textId="77777777" w:rsidR="009A2943" w:rsidRDefault="009A2943">
      <w:r>
        <w:separator/>
      </w:r>
    </w:p>
  </w:footnote>
  <w:footnote w:type="continuationSeparator" w:id="0">
    <w:p w14:paraId="5F098810" w14:textId="77777777" w:rsidR="009A2943" w:rsidRDefault="009A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3" w14:textId="77777777" w:rsidR="00A777F7" w:rsidRDefault="00A777F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098814" w14:textId="77777777" w:rsidR="00A777F7" w:rsidRDefault="00A777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5" w14:textId="77777777" w:rsidR="00A777F7" w:rsidRPr="005B5B17" w:rsidRDefault="00A777F7">
    <w:pPr>
      <w:pStyle w:val="Galvene"/>
      <w:jc w:val="center"/>
    </w:pPr>
    <w:r>
      <w:fldChar w:fldCharType="begin"/>
    </w:r>
    <w:r>
      <w:instrText xml:space="preserve"> PAGE   \* MERGEFORMAT </w:instrText>
    </w:r>
    <w:r>
      <w:fldChar w:fldCharType="separate"/>
    </w:r>
    <w:r w:rsidR="008F4CD3">
      <w:rPr>
        <w:noProof/>
      </w:rPr>
      <w:t>11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818" w14:textId="77777777" w:rsidR="00AA00E7" w:rsidRDefault="00AA00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15:restartNumberingAfterBreak="0">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15:restartNumberingAfterBreak="0">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22E50AD"/>
    <w:multiLevelType w:val="hybridMultilevel"/>
    <w:tmpl w:val="B8E81100"/>
    <w:lvl w:ilvl="0" w:tplc="9F40DFBA">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2" w15:restartNumberingAfterBreak="0">
    <w:nsid w:val="458A773F"/>
    <w:multiLevelType w:val="multilevel"/>
    <w:tmpl w:val="139A704A"/>
    <w:lvl w:ilvl="0">
      <w:start w:val="4"/>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6A3540"/>
    <w:multiLevelType w:val="hybridMultilevel"/>
    <w:tmpl w:val="70C6C56E"/>
    <w:lvl w:ilvl="0" w:tplc="7AB2A0FA">
      <w:start w:val="1"/>
      <w:numFmt w:val="decimal"/>
      <w:lvlText w:val="%1."/>
      <w:lvlJc w:val="left"/>
      <w:pPr>
        <w:ind w:left="1440" w:hanging="360"/>
      </w:pPr>
      <w:rPr>
        <w:b w:val="0"/>
      </w:rPr>
    </w:lvl>
    <w:lvl w:ilvl="1" w:tplc="CFD4A6AA">
      <w:start w:val="1"/>
      <w:numFmt w:val="decimal"/>
      <w:lvlText w:val="17.%2."/>
      <w:lvlJc w:val="left"/>
      <w:pPr>
        <w:ind w:left="2160" w:hanging="360"/>
      </w:pPr>
      <w:rPr>
        <w:rFonts w:hint="default"/>
        <w:b w:val="0"/>
      </w:rPr>
    </w:lvl>
    <w:lvl w:ilvl="2" w:tplc="9F40DFBA">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2"/>
  </w:num>
  <w:num w:numId="5">
    <w:abstractNumId w:val="1"/>
  </w:num>
  <w:num w:numId="6">
    <w:abstractNumId w:val="18"/>
  </w:num>
  <w:num w:numId="7">
    <w:abstractNumId w:val="23"/>
  </w:num>
  <w:num w:numId="8">
    <w:abstractNumId w:val="13"/>
  </w:num>
  <w:num w:numId="9">
    <w:abstractNumId w:val="4"/>
  </w:num>
  <w:num w:numId="10">
    <w:abstractNumId w:val="14"/>
  </w:num>
  <w:num w:numId="11">
    <w:abstractNumId w:val="15"/>
  </w:num>
  <w:num w:numId="12">
    <w:abstractNumId w:val="20"/>
  </w:num>
  <w:num w:numId="13">
    <w:abstractNumId w:val="21"/>
  </w:num>
  <w:num w:numId="14">
    <w:abstractNumId w:val="8"/>
  </w:num>
  <w:num w:numId="15">
    <w:abstractNumId w:val="17"/>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7"/>
  </w:num>
  <w:num w:numId="21">
    <w:abstractNumId w:val="0"/>
  </w:num>
  <w:num w:numId="22">
    <w:abstractNumId w:val="6"/>
  </w:num>
  <w:num w:numId="23">
    <w:abstractNumId w:val="10"/>
  </w:num>
  <w:num w:numId="24">
    <w:abstractNumId w:val="19"/>
  </w:num>
  <w:num w:numId="25">
    <w:abstractNumId w:val="1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6671"/>
    <w:rsid w:val="00011D24"/>
    <w:rsid w:val="00013FF4"/>
    <w:rsid w:val="00020936"/>
    <w:rsid w:val="00020FE1"/>
    <w:rsid w:val="00022E13"/>
    <w:rsid w:val="00023AA0"/>
    <w:rsid w:val="00032388"/>
    <w:rsid w:val="000350E8"/>
    <w:rsid w:val="00035CE2"/>
    <w:rsid w:val="000365CC"/>
    <w:rsid w:val="00036D63"/>
    <w:rsid w:val="0003741A"/>
    <w:rsid w:val="0005017D"/>
    <w:rsid w:val="00050CF7"/>
    <w:rsid w:val="0005183B"/>
    <w:rsid w:val="00053584"/>
    <w:rsid w:val="000550CC"/>
    <w:rsid w:val="0005553B"/>
    <w:rsid w:val="000577C7"/>
    <w:rsid w:val="000579A1"/>
    <w:rsid w:val="000604D2"/>
    <w:rsid w:val="0006152B"/>
    <w:rsid w:val="000665C4"/>
    <w:rsid w:val="0007027E"/>
    <w:rsid w:val="00074165"/>
    <w:rsid w:val="00074402"/>
    <w:rsid w:val="00074AB2"/>
    <w:rsid w:val="000800E9"/>
    <w:rsid w:val="00082E86"/>
    <w:rsid w:val="00085A7D"/>
    <w:rsid w:val="0009005E"/>
    <w:rsid w:val="00090539"/>
    <w:rsid w:val="00092FD3"/>
    <w:rsid w:val="000941C5"/>
    <w:rsid w:val="00097AD9"/>
    <w:rsid w:val="000A0C25"/>
    <w:rsid w:val="000A10A2"/>
    <w:rsid w:val="000A31D6"/>
    <w:rsid w:val="000A3808"/>
    <w:rsid w:val="000A3C27"/>
    <w:rsid w:val="000A6451"/>
    <w:rsid w:val="000A7218"/>
    <w:rsid w:val="000B064E"/>
    <w:rsid w:val="000B65AC"/>
    <w:rsid w:val="000B69CF"/>
    <w:rsid w:val="000C15CD"/>
    <w:rsid w:val="000C19C6"/>
    <w:rsid w:val="000C790C"/>
    <w:rsid w:val="000D1862"/>
    <w:rsid w:val="000D5998"/>
    <w:rsid w:val="000D5C01"/>
    <w:rsid w:val="000E1D59"/>
    <w:rsid w:val="000E60B7"/>
    <w:rsid w:val="000E75B4"/>
    <w:rsid w:val="000F0614"/>
    <w:rsid w:val="000F061D"/>
    <w:rsid w:val="000F2562"/>
    <w:rsid w:val="000F421F"/>
    <w:rsid w:val="000F4794"/>
    <w:rsid w:val="000F63A0"/>
    <w:rsid w:val="000F689B"/>
    <w:rsid w:val="00105CEF"/>
    <w:rsid w:val="001113E1"/>
    <w:rsid w:val="00111A95"/>
    <w:rsid w:val="001169DF"/>
    <w:rsid w:val="001171B5"/>
    <w:rsid w:val="001221F6"/>
    <w:rsid w:val="00123082"/>
    <w:rsid w:val="00124F12"/>
    <w:rsid w:val="00126619"/>
    <w:rsid w:val="00126C3C"/>
    <w:rsid w:val="001317BE"/>
    <w:rsid w:val="00135274"/>
    <w:rsid w:val="00143F6E"/>
    <w:rsid w:val="00144E3A"/>
    <w:rsid w:val="0015060C"/>
    <w:rsid w:val="00151B33"/>
    <w:rsid w:val="001547E8"/>
    <w:rsid w:val="0016018A"/>
    <w:rsid w:val="00161F0E"/>
    <w:rsid w:val="0016274F"/>
    <w:rsid w:val="00163A0D"/>
    <w:rsid w:val="0016474C"/>
    <w:rsid w:val="00167AC8"/>
    <w:rsid w:val="00170E2A"/>
    <w:rsid w:val="00174000"/>
    <w:rsid w:val="00174590"/>
    <w:rsid w:val="0017596A"/>
    <w:rsid w:val="00176569"/>
    <w:rsid w:val="00177394"/>
    <w:rsid w:val="001800A0"/>
    <w:rsid w:val="00182C18"/>
    <w:rsid w:val="0018336C"/>
    <w:rsid w:val="00183CC2"/>
    <w:rsid w:val="001856A5"/>
    <w:rsid w:val="001900E4"/>
    <w:rsid w:val="00190EF8"/>
    <w:rsid w:val="00190F88"/>
    <w:rsid w:val="00191F08"/>
    <w:rsid w:val="001928DC"/>
    <w:rsid w:val="00194134"/>
    <w:rsid w:val="001953F9"/>
    <w:rsid w:val="00195FAA"/>
    <w:rsid w:val="001A06DA"/>
    <w:rsid w:val="001A2319"/>
    <w:rsid w:val="001A2BB0"/>
    <w:rsid w:val="001A3F29"/>
    <w:rsid w:val="001A4066"/>
    <w:rsid w:val="001A6AE4"/>
    <w:rsid w:val="001B01FD"/>
    <w:rsid w:val="001B145D"/>
    <w:rsid w:val="001B1C7A"/>
    <w:rsid w:val="001B1D88"/>
    <w:rsid w:val="001B3E60"/>
    <w:rsid w:val="001B4A71"/>
    <w:rsid w:val="001B5EC3"/>
    <w:rsid w:val="001B6FA4"/>
    <w:rsid w:val="001B75E2"/>
    <w:rsid w:val="001C58D9"/>
    <w:rsid w:val="001D0985"/>
    <w:rsid w:val="001D0F3A"/>
    <w:rsid w:val="001D1284"/>
    <w:rsid w:val="001D2D65"/>
    <w:rsid w:val="001D5B54"/>
    <w:rsid w:val="001D6B8A"/>
    <w:rsid w:val="001D70C0"/>
    <w:rsid w:val="001D7895"/>
    <w:rsid w:val="001D7E02"/>
    <w:rsid w:val="001E0A7E"/>
    <w:rsid w:val="001E13EC"/>
    <w:rsid w:val="001E1DBF"/>
    <w:rsid w:val="001E2A03"/>
    <w:rsid w:val="001E4639"/>
    <w:rsid w:val="001E4A7D"/>
    <w:rsid w:val="001E773D"/>
    <w:rsid w:val="001F4209"/>
    <w:rsid w:val="001F43A8"/>
    <w:rsid w:val="001F5CD6"/>
    <w:rsid w:val="001F7328"/>
    <w:rsid w:val="00200492"/>
    <w:rsid w:val="00203C63"/>
    <w:rsid w:val="0020705F"/>
    <w:rsid w:val="0021010C"/>
    <w:rsid w:val="0021263D"/>
    <w:rsid w:val="00213F0C"/>
    <w:rsid w:val="00214094"/>
    <w:rsid w:val="00214B08"/>
    <w:rsid w:val="002155CC"/>
    <w:rsid w:val="0021592D"/>
    <w:rsid w:val="002178A2"/>
    <w:rsid w:val="002205A4"/>
    <w:rsid w:val="00220828"/>
    <w:rsid w:val="002217EC"/>
    <w:rsid w:val="00222827"/>
    <w:rsid w:val="00222D76"/>
    <w:rsid w:val="00223EB1"/>
    <w:rsid w:val="0022401E"/>
    <w:rsid w:val="0022551F"/>
    <w:rsid w:val="00225528"/>
    <w:rsid w:val="00227A22"/>
    <w:rsid w:val="00231344"/>
    <w:rsid w:val="00231D5D"/>
    <w:rsid w:val="0023436E"/>
    <w:rsid w:val="002347C0"/>
    <w:rsid w:val="002401E4"/>
    <w:rsid w:val="00241A6C"/>
    <w:rsid w:val="00242D2B"/>
    <w:rsid w:val="002438E5"/>
    <w:rsid w:val="00244089"/>
    <w:rsid w:val="00245ACF"/>
    <w:rsid w:val="0024668F"/>
    <w:rsid w:val="002471AE"/>
    <w:rsid w:val="00250B00"/>
    <w:rsid w:val="002513C5"/>
    <w:rsid w:val="00256FA0"/>
    <w:rsid w:val="00262E2B"/>
    <w:rsid w:val="00266866"/>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5BFE"/>
    <w:rsid w:val="002D7BAA"/>
    <w:rsid w:val="002D7F54"/>
    <w:rsid w:val="002E17BA"/>
    <w:rsid w:val="002E3FF4"/>
    <w:rsid w:val="002E7820"/>
    <w:rsid w:val="002F1B98"/>
    <w:rsid w:val="002F2A4F"/>
    <w:rsid w:val="002F3A96"/>
    <w:rsid w:val="002F513D"/>
    <w:rsid w:val="002F5485"/>
    <w:rsid w:val="002F78C8"/>
    <w:rsid w:val="00301CF3"/>
    <w:rsid w:val="00301D51"/>
    <w:rsid w:val="00301EFF"/>
    <w:rsid w:val="00310B05"/>
    <w:rsid w:val="003137F7"/>
    <w:rsid w:val="003210B5"/>
    <w:rsid w:val="003221A7"/>
    <w:rsid w:val="00325E2F"/>
    <w:rsid w:val="0032715C"/>
    <w:rsid w:val="00330849"/>
    <w:rsid w:val="003348B9"/>
    <w:rsid w:val="00337CA5"/>
    <w:rsid w:val="003420B3"/>
    <w:rsid w:val="00342756"/>
    <w:rsid w:val="0034332A"/>
    <w:rsid w:val="00344286"/>
    <w:rsid w:val="00362478"/>
    <w:rsid w:val="003666E0"/>
    <w:rsid w:val="00370E88"/>
    <w:rsid w:val="00371ADE"/>
    <w:rsid w:val="00373D13"/>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786"/>
    <w:rsid w:val="003C6C5E"/>
    <w:rsid w:val="003D21FF"/>
    <w:rsid w:val="003D2252"/>
    <w:rsid w:val="003E046C"/>
    <w:rsid w:val="003E12F9"/>
    <w:rsid w:val="003E547A"/>
    <w:rsid w:val="003E57D6"/>
    <w:rsid w:val="003E5F20"/>
    <w:rsid w:val="003E61BE"/>
    <w:rsid w:val="003E6FC1"/>
    <w:rsid w:val="003F0112"/>
    <w:rsid w:val="003F071A"/>
    <w:rsid w:val="003F160B"/>
    <w:rsid w:val="003F2BB4"/>
    <w:rsid w:val="003F2D75"/>
    <w:rsid w:val="003F58B5"/>
    <w:rsid w:val="003F6472"/>
    <w:rsid w:val="003F7D4F"/>
    <w:rsid w:val="00400032"/>
    <w:rsid w:val="00400B5B"/>
    <w:rsid w:val="00400C17"/>
    <w:rsid w:val="00403A8B"/>
    <w:rsid w:val="0040412C"/>
    <w:rsid w:val="00405A00"/>
    <w:rsid w:val="00410587"/>
    <w:rsid w:val="004159B0"/>
    <w:rsid w:val="00415D4C"/>
    <w:rsid w:val="00415D6A"/>
    <w:rsid w:val="00420166"/>
    <w:rsid w:val="00420870"/>
    <w:rsid w:val="0042243D"/>
    <w:rsid w:val="00424C21"/>
    <w:rsid w:val="00432D0C"/>
    <w:rsid w:val="00435631"/>
    <w:rsid w:val="00436656"/>
    <w:rsid w:val="0043791B"/>
    <w:rsid w:val="00441483"/>
    <w:rsid w:val="00441BCB"/>
    <w:rsid w:val="00441E94"/>
    <w:rsid w:val="00442F84"/>
    <w:rsid w:val="004433A8"/>
    <w:rsid w:val="00445612"/>
    <w:rsid w:val="00446037"/>
    <w:rsid w:val="00446AE8"/>
    <w:rsid w:val="0045176A"/>
    <w:rsid w:val="00451B5F"/>
    <w:rsid w:val="00454CB8"/>
    <w:rsid w:val="00456332"/>
    <w:rsid w:val="00457C39"/>
    <w:rsid w:val="004601DF"/>
    <w:rsid w:val="00461564"/>
    <w:rsid w:val="00461826"/>
    <w:rsid w:val="00464AB8"/>
    <w:rsid w:val="004677B0"/>
    <w:rsid w:val="00467F8E"/>
    <w:rsid w:val="0047351E"/>
    <w:rsid w:val="004738EF"/>
    <w:rsid w:val="004764AF"/>
    <w:rsid w:val="004800F9"/>
    <w:rsid w:val="004806C7"/>
    <w:rsid w:val="004810F1"/>
    <w:rsid w:val="00484EAB"/>
    <w:rsid w:val="00485344"/>
    <w:rsid w:val="004875B6"/>
    <w:rsid w:val="00490813"/>
    <w:rsid w:val="0049134A"/>
    <w:rsid w:val="00492055"/>
    <w:rsid w:val="004929A0"/>
    <w:rsid w:val="004964C4"/>
    <w:rsid w:val="004971C6"/>
    <w:rsid w:val="004A358B"/>
    <w:rsid w:val="004A58CB"/>
    <w:rsid w:val="004A607F"/>
    <w:rsid w:val="004A703D"/>
    <w:rsid w:val="004B1795"/>
    <w:rsid w:val="004B41B8"/>
    <w:rsid w:val="004B5084"/>
    <w:rsid w:val="004B56DD"/>
    <w:rsid w:val="004B5822"/>
    <w:rsid w:val="004B7C22"/>
    <w:rsid w:val="004C020F"/>
    <w:rsid w:val="004C02DC"/>
    <w:rsid w:val="004C0CB8"/>
    <w:rsid w:val="004C0E5F"/>
    <w:rsid w:val="004C1734"/>
    <w:rsid w:val="004C1AFD"/>
    <w:rsid w:val="004C3223"/>
    <w:rsid w:val="004C3481"/>
    <w:rsid w:val="004C558B"/>
    <w:rsid w:val="004C7A43"/>
    <w:rsid w:val="004D3B62"/>
    <w:rsid w:val="004D6F7F"/>
    <w:rsid w:val="004D76EB"/>
    <w:rsid w:val="004D7B23"/>
    <w:rsid w:val="004E3F9C"/>
    <w:rsid w:val="004E73BF"/>
    <w:rsid w:val="004F1F88"/>
    <w:rsid w:val="004F462F"/>
    <w:rsid w:val="004F5F1B"/>
    <w:rsid w:val="00502374"/>
    <w:rsid w:val="005056A1"/>
    <w:rsid w:val="005060A1"/>
    <w:rsid w:val="00510F60"/>
    <w:rsid w:val="00516072"/>
    <w:rsid w:val="00516511"/>
    <w:rsid w:val="00516874"/>
    <w:rsid w:val="00517430"/>
    <w:rsid w:val="005233E2"/>
    <w:rsid w:val="00523AF9"/>
    <w:rsid w:val="00526DE1"/>
    <w:rsid w:val="005273ED"/>
    <w:rsid w:val="00530622"/>
    <w:rsid w:val="00530AB9"/>
    <w:rsid w:val="005313D4"/>
    <w:rsid w:val="005332EC"/>
    <w:rsid w:val="00534418"/>
    <w:rsid w:val="005353AB"/>
    <w:rsid w:val="00536B73"/>
    <w:rsid w:val="0053761E"/>
    <w:rsid w:val="00540877"/>
    <w:rsid w:val="005448B3"/>
    <w:rsid w:val="00545609"/>
    <w:rsid w:val="005502E6"/>
    <w:rsid w:val="0055169D"/>
    <w:rsid w:val="00551B23"/>
    <w:rsid w:val="00554927"/>
    <w:rsid w:val="005559FE"/>
    <w:rsid w:val="005560BC"/>
    <w:rsid w:val="00556296"/>
    <w:rsid w:val="005573BE"/>
    <w:rsid w:val="00563C24"/>
    <w:rsid w:val="00572700"/>
    <w:rsid w:val="00573F72"/>
    <w:rsid w:val="005800EA"/>
    <w:rsid w:val="00580468"/>
    <w:rsid w:val="00580E2D"/>
    <w:rsid w:val="005812B9"/>
    <w:rsid w:val="00582231"/>
    <w:rsid w:val="00582870"/>
    <w:rsid w:val="00585353"/>
    <w:rsid w:val="0058603B"/>
    <w:rsid w:val="00586AE6"/>
    <w:rsid w:val="0059277D"/>
    <w:rsid w:val="0059431B"/>
    <w:rsid w:val="0059589B"/>
    <w:rsid w:val="005A129F"/>
    <w:rsid w:val="005A39CC"/>
    <w:rsid w:val="005A6B16"/>
    <w:rsid w:val="005A7747"/>
    <w:rsid w:val="005B0ABE"/>
    <w:rsid w:val="005B0AE5"/>
    <w:rsid w:val="005B17BE"/>
    <w:rsid w:val="005B2E59"/>
    <w:rsid w:val="005B36DA"/>
    <w:rsid w:val="005B4730"/>
    <w:rsid w:val="005B4C8E"/>
    <w:rsid w:val="005B5B17"/>
    <w:rsid w:val="005B67EA"/>
    <w:rsid w:val="005C334D"/>
    <w:rsid w:val="005C3DA7"/>
    <w:rsid w:val="005C5C3A"/>
    <w:rsid w:val="005C6627"/>
    <w:rsid w:val="005D285C"/>
    <w:rsid w:val="005D43F4"/>
    <w:rsid w:val="005E05D7"/>
    <w:rsid w:val="005E3C62"/>
    <w:rsid w:val="005E41E7"/>
    <w:rsid w:val="005E450F"/>
    <w:rsid w:val="005E6D20"/>
    <w:rsid w:val="005F1AC2"/>
    <w:rsid w:val="005F33E2"/>
    <w:rsid w:val="005F539E"/>
    <w:rsid w:val="006005F7"/>
    <w:rsid w:val="00600C2C"/>
    <w:rsid w:val="00603671"/>
    <w:rsid w:val="00603E3D"/>
    <w:rsid w:val="0062298A"/>
    <w:rsid w:val="00624482"/>
    <w:rsid w:val="00624C31"/>
    <w:rsid w:val="00626514"/>
    <w:rsid w:val="00626589"/>
    <w:rsid w:val="006307CE"/>
    <w:rsid w:val="00632419"/>
    <w:rsid w:val="0063359A"/>
    <w:rsid w:val="006339A0"/>
    <w:rsid w:val="00633E76"/>
    <w:rsid w:val="006353A7"/>
    <w:rsid w:val="00641160"/>
    <w:rsid w:val="006413A8"/>
    <w:rsid w:val="00641AD0"/>
    <w:rsid w:val="00642E56"/>
    <w:rsid w:val="00651E00"/>
    <w:rsid w:val="00654E8E"/>
    <w:rsid w:val="00656804"/>
    <w:rsid w:val="00663284"/>
    <w:rsid w:val="006638F3"/>
    <w:rsid w:val="00670A73"/>
    <w:rsid w:val="00670BAF"/>
    <w:rsid w:val="00672F89"/>
    <w:rsid w:val="00674572"/>
    <w:rsid w:val="0067635E"/>
    <w:rsid w:val="006766E9"/>
    <w:rsid w:val="006802A7"/>
    <w:rsid w:val="00680671"/>
    <w:rsid w:val="0068252A"/>
    <w:rsid w:val="00682822"/>
    <w:rsid w:val="00683072"/>
    <w:rsid w:val="006843A5"/>
    <w:rsid w:val="00687763"/>
    <w:rsid w:val="006879E0"/>
    <w:rsid w:val="00691DB9"/>
    <w:rsid w:val="00692B0D"/>
    <w:rsid w:val="00693E0E"/>
    <w:rsid w:val="00695B01"/>
    <w:rsid w:val="006A1189"/>
    <w:rsid w:val="006A1AE3"/>
    <w:rsid w:val="006A3DC8"/>
    <w:rsid w:val="006A4587"/>
    <w:rsid w:val="006A634B"/>
    <w:rsid w:val="006B057A"/>
    <w:rsid w:val="006C0FC5"/>
    <w:rsid w:val="006C30E1"/>
    <w:rsid w:val="006C34F0"/>
    <w:rsid w:val="006C4607"/>
    <w:rsid w:val="006C6E32"/>
    <w:rsid w:val="006D3183"/>
    <w:rsid w:val="006D48F1"/>
    <w:rsid w:val="006D507E"/>
    <w:rsid w:val="006E0498"/>
    <w:rsid w:val="006E1A7A"/>
    <w:rsid w:val="006E1EC8"/>
    <w:rsid w:val="006E29C5"/>
    <w:rsid w:val="006E42B6"/>
    <w:rsid w:val="006E49E8"/>
    <w:rsid w:val="006E53B5"/>
    <w:rsid w:val="006E6AD6"/>
    <w:rsid w:val="006E6D86"/>
    <w:rsid w:val="006E7C5D"/>
    <w:rsid w:val="006F16D3"/>
    <w:rsid w:val="006F19E1"/>
    <w:rsid w:val="006F3F78"/>
    <w:rsid w:val="006F45BE"/>
    <w:rsid w:val="006F70AD"/>
    <w:rsid w:val="007004FC"/>
    <w:rsid w:val="0070470B"/>
    <w:rsid w:val="00706420"/>
    <w:rsid w:val="00706670"/>
    <w:rsid w:val="00710B96"/>
    <w:rsid w:val="00711F59"/>
    <w:rsid w:val="00714E09"/>
    <w:rsid w:val="007177DE"/>
    <w:rsid w:val="00722D94"/>
    <w:rsid w:val="0072417C"/>
    <w:rsid w:val="0072785B"/>
    <w:rsid w:val="007316D1"/>
    <w:rsid w:val="00731A23"/>
    <w:rsid w:val="007322BF"/>
    <w:rsid w:val="0073244C"/>
    <w:rsid w:val="0073324A"/>
    <w:rsid w:val="00734450"/>
    <w:rsid w:val="007357CC"/>
    <w:rsid w:val="007402FD"/>
    <w:rsid w:val="00743786"/>
    <w:rsid w:val="007446F4"/>
    <w:rsid w:val="00745F67"/>
    <w:rsid w:val="00746A12"/>
    <w:rsid w:val="0075039E"/>
    <w:rsid w:val="00751E39"/>
    <w:rsid w:val="00752D9D"/>
    <w:rsid w:val="00754784"/>
    <w:rsid w:val="00754AFE"/>
    <w:rsid w:val="00757C6E"/>
    <w:rsid w:val="00760382"/>
    <w:rsid w:val="00761031"/>
    <w:rsid w:val="00761530"/>
    <w:rsid w:val="00762BDA"/>
    <w:rsid w:val="00763566"/>
    <w:rsid w:val="007731E6"/>
    <w:rsid w:val="00773869"/>
    <w:rsid w:val="00776AFC"/>
    <w:rsid w:val="007805FD"/>
    <w:rsid w:val="0078182C"/>
    <w:rsid w:val="00784422"/>
    <w:rsid w:val="0079015A"/>
    <w:rsid w:val="00790323"/>
    <w:rsid w:val="0079139B"/>
    <w:rsid w:val="00794827"/>
    <w:rsid w:val="007952CF"/>
    <w:rsid w:val="00797815"/>
    <w:rsid w:val="007A0676"/>
    <w:rsid w:val="007A4A8A"/>
    <w:rsid w:val="007A7D9E"/>
    <w:rsid w:val="007B24A5"/>
    <w:rsid w:val="007B366B"/>
    <w:rsid w:val="007B3B54"/>
    <w:rsid w:val="007B3FA0"/>
    <w:rsid w:val="007B5A8C"/>
    <w:rsid w:val="007B60A9"/>
    <w:rsid w:val="007B76B1"/>
    <w:rsid w:val="007C0F2C"/>
    <w:rsid w:val="007C1B2C"/>
    <w:rsid w:val="007C2BCC"/>
    <w:rsid w:val="007C33B5"/>
    <w:rsid w:val="007C4EF0"/>
    <w:rsid w:val="007D099D"/>
    <w:rsid w:val="007D0ACF"/>
    <w:rsid w:val="007D7775"/>
    <w:rsid w:val="007D7A3B"/>
    <w:rsid w:val="007E2664"/>
    <w:rsid w:val="007E30D5"/>
    <w:rsid w:val="007E3ABF"/>
    <w:rsid w:val="007E5BFA"/>
    <w:rsid w:val="007E6689"/>
    <w:rsid w:val="007E731C"/>
    <w:rsid w:val="007F0A03"/>
    <w:rsid w:val="007F0BA7"/>
    <w:rsid w:val="007F4068"/>
    <w:rsid w:val="007F6531"/>
    <w:rsid w:val="007F7826"/>
    <w:rsid w:val="0080169D"/>
    <w:rsid w:val="008017C3"/>
    <w:rsid w:val="00807DCD"/>
    <w:rsid w:val="00810040"/>
    <w:rsid w:val="00810478"/>
    <w:rsid w:val="00812296"/>
    <w:rsid w:val="0081351E"/>
    <w:rsid w:val="00814D9E"/>
    <w:rsid w:val="00815056"/>
    <w:rsid w:val="00817EA1"/>
    <w:rsid w:val="008200CF"/>
    <w:rsid w:val="0082023A"/>
    <w:rsid w:val="00820DCB"/>
    <w:rsid w:val="00821A7A"/>
    <w:rsid w:val="008253F8"/>
    <w:rsid w:val="008325E4"/>
    <w:rsid w:val="00832A2B"/>
    <w:rsid w:val="008348C9"/>
    <w:rsid w:val="00844646"/>
    <w:rsid w:val="008446D4"/>
    <w:rsid w:val="00844C30"/>
    <w:rsid w:val="00845811"/>
    <w:rsid w:val="00846994"/>
    <w:rsid w:val="00847634"/>
    <w:rsid w:val="00850451"/>
    <w:rsid w:val="00851732"/>
    <w:rsid w:val="00852042"/>
    <w:rsid w:val="0085252B"/>
    <w:rsid w:val="00852980"/>
    <w:rsid w:val="008534C9"/>
    <w:rsid w:val="00853666"/>
    <w:rsid w:val="00855076"/>
    <w:rsid w:val="0085599D"/>
    <w:rsid w:val="00860320"/>
    <w:rsid w:val="00860416"/>
    <w:rsid w:val="0086068D"/>
    <w:rsid w:val="008627DC"/>
    <w:rsid w:val="00866BC4"/>
    <w:rsid w:val="008676EA"/>
    <w:rsid w:val="00870C7F"/>
    <w:rsid w:val="00872651"/>
    <w:rsid w:val="008733FF"/>
    <w:rsid w:val="0087510C"/>
    <w:rsid w:val="0087649F"/>
    <w:rsid w:val="00890E6F"/>
    <w:rsid w:val="00892814"/>
    <w:rsid w:val="0089327F"/>
    <w:rsid w:val="00893512"/>
    <w:rsid w:val="008961BB"/>
    <w:rsid w:val="008968D2"/>
    <w:rsid w:val="0089738E"/>
    <w:rsid w:val="008A5A3A"/>
    <w:rsid w:val="008A60DB"/>
    <w:rsid w:val="008A6E80"/>
    <w:rsid w:val="008B2CC3"/>
    <w:rsid w:val="008B5D90"/>
    <w:rsid w:val="008B5FDB"/>
    <w:rsid w:val="008C157B"/>
    <w:rsid w:val="008C50F4"/>
    <w:rsid w:val="008C5649"/>
    <w:rsid w:val="008D0C52"/>
    <w:rsid w:val="008D498A"/>
    <w:rsid w:val="008E20F1"/>
    <w:rsid w:val="008E2746"/>
    <w:rsid w:val="008E3459"/>
    <w:rsid w:val="008E44A2"/>
    <w:rsid w:val="008E697D"/>
    <w:rsid w:val="008E6A5B"/>
    <w:rsid w:val="008F0861"/>
    <w:rsid w:val="008F1F8D"/>
    <w:rsid w:val="008F2877"/>
    <w:rsid w:val="008F2B33"/>
    <w:rsid w:val="008F2CF3"/>
    <w:rsid w:val="008F33D4"/>
    <w:rsid w:val="008F4CD3"/>
    <w:rsid w:val="008F610E"/>
    <w:rsid w:val="0090109E"/>
    <w:rsid w:val="00901B43"/>
    <w:rsid w:val="00903263"/>
    <w:rsid w:val="00903BAB"/>
    <w:rsid w:val="00906A21"/>
    <w:rsid w:val="00906FBC"/>
    <w:rsid w:val="009079C3"/>
    <w:rsid w:val="00910462"/>
    <w:rsid w:val="00914FB8"/>
    <w:rsid w:val="00915AB1"/>
    <w:rsid w:val="00917532"/>
    <w:rsid w:val="00917534"/>
    <w:rsid w:val="00921434"/>
    <w:rsid w:val="009219DC"/>
    <w:rsid w:val="009235BA"/>
    <w:rsid w:val="00924023"/>
    <w:rsid w:val="00924CE2"/>
    <w:rsid w:val="00925B9F"/>
    <w:rsid w:val="00926037"/>
    <w:rsid w:val="009260D7"/>
    <w:rsid w:val="0092691C"/>
    <w:rsid w:val="009312DB"/>
    <w:rsid w:val="00931AED"/>
    <w:rsid w:val="00932524"/>
    <w:rsid w:val="00936727"/>
    <w:rsid w:val="009376C9"/>
    <w:rsid w:val="00942C60"/>
    <w:rsid w:val="00943055"/>
    <w:rsid w:val="0094318D"/>
    <w:rsid w:val="0094354F"/>
    <w:rsid w:val="009476A3"/>
    <w:rsid w:val="00947A78"/>
    <w:rsid w:val="0095047B"/>
    <w:rsid w:val="0095275E"/>
    <w:rsid w:val="0095334F"/>
    <w:rsid w:val="00954D74"/>
    <w:rsid w:val="00957FA0"/>
    <w:rsid w:val="00963E8C"/>
    <w:rsid w:val="00965897"/>
    <w:rsid w:val="0096620C"/>
    <w:rsid w:val="00967448"/>
    <w:rsid w:val="0096765C"/>
    <w:rsid w:val="00967AEA"/>
    <w:rsid w:val="009727E4"/>
    <w:rsid w:val="0097337A"/>
    <w:rsid w:val="00975475"/>
    <w:rsid w:val="009934C5"/>
    <w:rsid w:val="00993D8A"/>
    <w:rsid w:val="00994C0F"/>
    <w:rsid w:val="00997451"/>
    <w:rsid w:val="009A1678"/>
    <w:rsid w:val="009A24C7"/>
    <w:rsid w:val="009A2943"/>
    <w:rsid w:val="009A68B3"/>
    <w:rsid w:val="009B030D"/>
    <w:rsid w:val="009B09B4"/>
    <w:rsid w:val="009B22D7"/>
    <w:rsid w:val="009B72ED"/>
    <w:rsid w:val="009B793E"/>
    <w:rsid w:val="009B7A63"/>
    <w:rsid w:val="009C0250"/>
    <w:rsid w:val="009C14C0"/>
    <w:rsid w:val="009C29F9"/>
    <w:rsid w:val="009C49BB"/>
    <w:rsid w:val="009C6DEB"/>
    <w:rsid w:val="009D0C01"/>
    <w:rsid w:val="009D465D"/>
    <w:rsid w:val="009D629D"/>
    <w:rsid w:val="009D6504"/>
    <w:rsid w:val="009D7646"/>
    <w:rsid w:val="009E12D7"/>
    <w:rsid w:val="009E14EF"/>
    <w:rsid w:val="009E5D6C"/>
    <w:rsid w:val="009E61DD"/>
    <w:rsid w:val="009E661A"/>
    <w:rsid w:val="009E71CB"/>
    <w:rsid w:val="009F054B"/>
    <w:rsid w:val="009F0B75"/>
    <w:rsid w:val="009F5C0E"/>
    <w:rsid w:val="009F7B5D"/>
    <w:rsid w:val="00A00267"/>
    <w:rsid w:val="00A050E4"/>
    <w:rsid w:val="00A05397"/>
    <w:rsid w:val="00A06781"/>
    <w:rsid w:val="00A074C3"/>
    <w:rsid w:val="00A10061"/>
    <w:rsid w:val="00A1016C"/>
    <w:rsid w:val="00A13F17"/>
    <w:rsid w:val="00A13F8F"/>
    <w:rsid w:val="00A1509C"/>
    <w:rsid w:val="00A170D4"/>
    <w:rsid w:val="00A20D23"/>
    <w:rsid w:val="00A231F2"/>
    <w:rsid w:val="00A23FA4"/>
    <w:rsid w:val="00A249B9"/>
    <w:rsid w:val="00A33895"/>
    <w:rsid w:val="00A34260"/>
    <w:rsid w:val="00A4158F"/>
    <w:rsid w:val="00A42E73"/>
    <w:rsid w:val="00A44E02"/>
    <w:rsid w:val="00A4501A"/>
    <w:rsid w:val="00A5066C"/>
    <w:rsid w:val="00A53D07"/>
    <w:rsid w:val="00A57651"/>
    <w:rsid w:val="00A62E79"/>
    <w:rsid w:val="00A64D4D"/>
    <w:rsid w:val="00A6738E"/>
    <w:rsid w:val="00A6766A"/>
    <w:rsid w:val="00A70CFD"/>
    <w:rsid w:val="00A7141D"/>
    <w:rsid w:val="00A718AD"/>
    <w:rsid w:val="00A718C0"/>
    <w:rsid w:val="00A72A0B"/>
    <w:rsid w:val="00A777F7"/>
    <w:rsid w:val="00A80BE1"/>
    <w:rsid w:val="00A81379"/>
    <w:rsid w:val="00A81E42"/>
    <w:rsid w:val="00A8207E"/>
    <w:rsid w:val="00A8274A"/>
    <w:rsid w:val="00A82F02"/>
    <w:rsid w:val="00A864FE"/>
    <w:rsid w:val="00A86F41"/>
    <w:rsid w:val="00A87D04"/>
    <w:rsid w:val="00A906E6"/>
    <w:rsid w:val="00A90E2B"/>
    <w:rsid w:val="00A91CEC"/>
    <w:rsid w:val="00A9350C"/>
    <w:rsid w:val="00A950C5"/>
    <w:rsid w:val="00A95E98"/>
    <w:rsid w:val="00AA00E7"/>
    <w:rsid w:val="00AA0144"/>
    <w:rsid w:val="00AA1D25"/>
    <w:rsid w:val="00AA25FD"/>
    <w:rsid w:val="00AA7561"/>
    <w:rsid w:val="00AA7C47"/>
    <w:rsid w:val="00AB10E1"/>
    <w:rsid w:val="00AB2B1A"/>
    <w:rsid w:val="00AB397F"/>
    <w:rsid w:val="00AB5832"/>
    <w:rsid w:val="00AC33DC"/>
    <w:rsid w:val="00AC51F2"/>
    <w:rsid w:val="00AD3269"/>
    <w:rsid w:val="00AD615F"/>
    <w:rsid w:val="00AD68E9"/>
    <w:rsid w:val="00AD71DA"/>
    <w:rsid w:val="00AD7257"/>
    <w:rsid w:val="00AE217A"/>
    <w:rsid w:val="00AE21F8"/>
    <w:rsid w:val="00AE5035"/>
    <w:rsid w:val="00AE5066"/>
    <w:rsid w:val="00AE5E24"/>
    <w:rsid w:val="00AE61B7"/>
    <w:rsid w:val="00AE6CBA"/>
    <w:rsid w:val="00AE79AD"/>
    <w:rsid w:val="00AF35E4"/>
    <w:rsid w:val="00AF4105"/>
    <w:rsid w:val="00AF5CDE"/>
    <w:rsid w:val="00B0274D"/>
    <w:rsid w:val="00B10142"/>
    <w:rsid w:val="00B11A57"/>
    <w:rsid w:val="00B149B6"/>
    <w:rsid w:val="00B174FB"/>
    <w:rsid w:val="00B211C3"/>
    <w:rsid w:val="00B25597"/>
    <w:rsid w:val="00B267B9"/>
    <w:rsid w:val="00B30576"/>
    <w:rsid w:val="00B30BC1"/>
    <w:rsid w:val="00B322B0"/>
    <w:rsid w:val="00B33B91"/>
    <w:rsid w:val="00B33CF8"/>
    <w:rsid w:val="00B33E09"/>
    <w:rsid w:val="00B33F21"/>
    <w:rsid w:val="00B352AE"/>
    <w:rsid w:val="00B4214E"/>
    <w:rsid w:val="00B44259"/>
    <w:rsid w:val="00B46F77"/>
    <w:rsid w:val="00B50708"/>
    <w:rsid w:val="00B50C68"/>
    <w:rsid w:val="00B51293"/>
    <w:rsid w:val="00B51770"/>
    <w:rsid w:val="00B52B1E"/>
    <w:rsid w:val="00B538D3"/>
    <w:rsid w:val="00B55481"/>
    <w:rsid w:val="00B56768"/>
    <w:rsid w:val="00B56C32"/>
    <w:rsid w:val="00B57ACF"/>
    <w:rsid w:val="00B60E97"/>
    <w:rsid w:val="00B61C6A"/>
    <w:rsid w:val="00B62F31"/>
    <w:rsid w:val="00B64317"/>
    <w:rsid w:val="00B64BB1"/>
    <w:rsid w:val="00B7081E"/>
    <w:rsid w:val="00B73166"/>
    <w:rsid w:val="00B73EB2"/>
    <w:rsid w:val="00B75B57"/>
    <w:rsid w:val="00B75E4F"/>
    <w:rsid w:val="00B7677B"/>
    <w:rsid w:val="00B76A46"/>
    <w:rsid w:val="00B80253"/>
    <w:rsid w:val="00B836E4"/>
    <w:rsid w:val="00B8426C"/>
    <w:rsid w:val="00B8461E"/>
    <w:rsid w:val="00B85641"/>
    <w:rsid w:val="00B85D54"/>
    <w:rsid w:val="00B86F80"/>
    <w:rsid w:val="00B90585"/>
    <w:rsid w:val="00B90973"/>
    <w:rsid w:val="00B91B8D"/>
    <w:rsid w:val="00B94E90"/>
    <w:rsid w:val="00BA04E4"/>
    <w:rsid w:val="00BA264C"/>
    <w:rsid w:val="00BA6148"/>
    <w:rsid w:val="00BB0A82"/>
    <w:rsid w:val="00BB1AAC"/>
    <w:rsid w:val="00BB7C94"/>
    <w:rsid w:val="00BC0A9D"/>
    <w:rsid w:val="00BC3AEE"/>
    <w:rsid w:val="00BC6355"/>
    <w:rsid w:val="00BC726F"/>
    <w:rsid w:val="00BD1440"/>
    <w:rsid w:val="00BD149A"/>
    <w:rsid w:val="00BD477A"/>
    <w:rsid w:val="00BD5E79"/>
    <w:rsid w:val="00BE2F69"/>
    <w:rsid w:val="00BE6A48"/>
    <w:rsid w:val="00BE779C"/>
    <w:rsid w:val="00BF045B"/>
    <w:rsid w:val="00BF40ED"/>
    <w:rsid w:val="00BF5BC2"/>
    <w:rsid w:val="00BF66FB"/>
    <w:rsid w:val="00C02E07"/>
    <w:rsid w:val="00C042F7"/>
    <w:rsid w:val="00C07F05"/>
    <w:rsid w:val="00C1133D"/>
    <w:rsid w:val="00C12E16"/>
    <w:rsid w:val="00C14233"/>
    <w:rsid w:val="00C20017"/>
    <w:rsid w:val="00C22204"/>
    <w:rsid w:val="00C27A08"/>
    <w:rsid w:val="00C31312"/>
    <w:rsid w:val="00C31E36"/>
    <w:rsid w:val="00C326C6"/>
    <w:rsid w:val="00C35295"/>
    <w:rsid w:val="00C363E9"/>
    <w:rsid w:val="00C36ADD"/>
    <w:rsid w:val="00C36E74"/>
    <w:rsid w:val="00C37776"/>
    <w:rsid w:val="00C37AB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09D4"/>
    <w:rsid w:val="00C8157B"/>
    <w:rsid w:val="00C94C28"/>
    <w:rsid w:val="00C9564F"/>
    <w:rsid w:val="00C97604"/>
    <w:rsid w:val="00CA3464"/>
    <w:rsid w:val="00CA476A"/>
    <w:rsid w:val="00CA4B45"/>
    <w:rsid w:val="00CA4B6E"/>
    <w:rsid w:val="00CA4DA2"/>
    <w:rsid w:val="00CA4E7C"/>
    <w:rsid w:val="00CA7A8B"/>
    <w:rsid w:val="00CB0247"/>
    <w:rsid w:val="00CB13D9"/>
    <w:rsid w:val="00CB3440"/>
    <w:rsid w:val="00CB3B5B"/>
    <w:rsid w:val="00CB49F2"/>
    <w:rsid w:val="00CC08E2"/>
    <w:rsid w:val="00CC0A60"/>
    <w:rsid w:val="00CC1692"/>
    <w:rsid w:val="00CC29A5"/>
    <w:rsid w:val="00CC5742"/>
    <w:rsid w:val="00CC7EDA"/>
    <w:rsid w:val="00CD138B"/>
    <w:rsid w:val="00CD1DEE"/>
    <w:rsid w:val="00CD3E31"/>
    <w:rsid w:val="00CD4514"/>
    <w:rsid w:val="00CD5C7B"/>
    <w:rsid w:val="00CD74A3"/>
    <w:rsid w:val="00CE0527"/>
    <w:rsid w:val="00CE05CB"/>
    <w:rsid w:val="00CE18DE"/>
    <w:rsid w:val="00CE19B1"/>
    <w:rsid w:val="00CE4F6E"/>
    <w:rsid w:val="00CE5B23"/>
    <w:rsid w:val="00CF2C76"/>
    <w:rsid w:val="00CF5F06"/>
    <w:rsid w:val="00CF6119"/>
    <w:rsid w:val="00CF70AD"/>
    <w:rsid w:val="00CF7729"/>
    <w:rsid w:val="00D00059"/>
    <w:rsid w:val="00D012C9"/>
    <w:rsid w:val="00D0132D"/>
    <w:rsid w:val="00D05C4B"/>
    <w:rsid w:val="00D107FA"/>
    <w:rsid w:val="00D12275"/>
    <w:rsid w:val="00D12766"/>
    <w:rsid w:val="00D15FC7"/>
    <w:rsid w:val="00D16B07"/>
    <w:rsid w:val="00D20FF4"/>
    <w:rsid w:val="00D22638"/>
    <w:rsid w:val="00D23D68"/>
    <w:rsid w:val="00D24433"/>
    <w:rsid w:val="00D24D2C"/>
    <w:rsid w:val="00D273E9"/>
    <w:rsid w:val="00D27A14"/>
    <w:rsid w:val="00D305A8"/>
    <w:rsid w:val="00D31EE4"/>
    <w:rsid w:val="00D35881"/>
    <w:rsid w:val="00D400A8"/>
    <w:rsid w:val="00D41A51"/>
    <w:rsid w:val="00D4654B"/>
    <w:rsid w:val="00D46C72"/>
    <w:rsid w:val="00D47C34"/>
    <w:rsid w:val="00D51535"/>
    <w:rsid w:val="00D5526C"/>
    <w:rsid w:val="00D560C9"/>
    <w:rsid w:val="00D57FF7"/>
    <w:rsid w:val="00D65FE7"/>
    <w:rsid w:val="00D71502"/>
    <w:rsid w:val="00D71F52"/>
    <w:rsid w:val="00D74A7A"/>
    <w:rsid w:val="00D753FD"/>
    <w:rsid w:val="00D77B4F"/>
    <w:rsid w:val="00D81D34"/>
    <w:rsid w:val="00D84BB5"/>
    <w:rsid w:val="00D86635"/>
    <w:rsid w:val="00D86B8F"/>
    <w:rsid w:val="00D872F9"/>
    <w:rsid w:val="00D97021"/>
    <w:rsid w:val="00DA2274"/>
    <w:rsid w:val="00DA494A"/>
    <w:rsid w:val="00DA61A7"/>
    <w:rsid w:val="00DA6475"/>
    <w:rsid w:val="00DA7DA5"/>
    <w:rsid w:val="00DB0058"/>
    <w:rsid w:val="00DB073B"/>
    <w:rsid w:val="00DB4BAF"/>
    <w:rsid w:val="00DB6239"/>
    <w:rsid w:val="00DB6DC0"/>
    <w:rsid w:val="00DB77ED"/>
    <w:rsid w:val="00DB78F0"/>
    <w:rsid w:val="00DB7DBF"/>
    <w:rsid w:val="00DC0CEA"/>
    <w:rsid w:val="00DC1083"/>
    <w:rsid w:val="00DC24DA"/>
    <w:rsid w:val="00DC2E43"/>
    <w:rsid w:val="00DC3FDD"/>
    <w:rsid w:val="00DC518D"/>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DF7FE8"/>
    <w:rsid w:val="00E0044A"/>
    <w:rsid w:val="00E02ABF"/>
    <w:rsid w:val="00E11FDF"/>
    <w:rsid w:val="00E12828"/>
    <w:rsid w:val="00E14995"/>
    <w:rsid w:val="00E175E9"/>
    <w:rsid w:val="00E179CD"/>
    <w:rsid w:val="00E2307D"/>
    <w:rsid w:val="00E234B6"/>
    <w:rsid w:val="00E23E8D"/>
    <w:rsid w:val="00E24CBB"/>
    <w:rsid w:val="00E26DF8"/>
    <w:rsid w:val="00E27402"/>
    <w:rsid w:val="00E3730E"/>
    <w:rsid w:val="00E37F98"/>
    <w:rsid w:val="00E4003D"/>
    <w:rsid w:val="00E407F6"/>
    <w:rsid w:val="00E41114"/>
    <w:rsid w:val="00E42951"/>
    <w:rsid w:val="00E46559"/>
    <w:rsid w:val="00E50E04"/>
    <w:rsid w:val="00E52E20"/>
    <w:rsid w:val="00E53898"/>
    <w:rsid w:val="00E56268"/>
    <w:rsid w:val="00E5656E"/>
    <w:rsid w:val="00E631A6"/>
    <w:rsid w:val="00E6404B"/>
    <w:rsid w:val="00E64E42"/>
    <w:rsid w:val="00E6670C"/>
    <w:rsid w:val="00E67CF4"/>
    <w:rsid w:val="00E67EB0"/>
    <w:rsid w:val="00E73E92"/>
    <w:rsid w:val="00E776E8"/>
    <w:rsid w:val="00E8270E"/>
    <w:rsid w:val="00E82DA9"/>
    <w:rsid w:val="00E84BFA"/>
    <w:rsid w:val="00E92C1F"/>
    <w:rsid w:val="00E95D4B"/>
    <w:rsid w:val="00E96F50"/>
    <w:rsid w:val="00E97B2B"/>
    <w:rsid w:val="00EA1169"/>
    <w:rsid w:val="00EA117C"/>
    <w:rsid w:val="00EA2CF9"/>
    <w:rsid w:val="00EA34DB"/>
    <w:rsid w:val="00EA354A"/>
    <w:rsid w:val="00EB1950"/>
    <w:rsid w:val="00EB199F"/>
    <w:rsid w:val="00EB6521"/>
    <w:rsid w:val="00EB6723"/>
    <w:rsid w:val="00EB7300"/>
    <w:rsid w:val="00EC0748"/>
    <w:rsid w:val="00EC23F7"/>
    <w:rsid w:val="00EC2D25"/>
    <w:rsid w:val="00EC4736"/>
    <w:rsid w:val="00EC4BD8"/>
    <w:rsid w:val="00EC5FA0"/>
    <w:rsid w:val="00EC63EB"/>
    <w:rsid w:val="00EC7619"/>
    <w:rsid w:val="00ED351E"/>
    <w:rsid w:val="00ED412F"/>
    <w:rsid w:val="00ED59EB"/>
    <w:rsid w:val="00EE05AC"/>
    <w:rsid w:val="00EE126B"/>
    <w:rsid w:val="00EE146E"/>
    <w:rsid w:val="00EE2985"/>
    <w:rsid w:val="00EE5409"/>
    <w:rsid w:val="00EE7630"/>
    <w:rsid w:val="00EF0FFA"/>
    <w:rsid w:val="00EF109A"/>
    <w:rsid w:val="00EF1FB0"/>
    <w:rsid w:val="00EF3308"/>
    <w:rsid w:val="00EF36B2"/>
    <w:rsid w:val="00EF7E50"/>
    <w:rsid w:val="00F055B0"/>
    <w:rsid w:val="00F061C5"/>
    <w:rsid w:val="00F07BBD"/>
    <w:rsid w:val="00F10C71"/>
    <w:rsid w:val="00F1246B"/>
    <w:rsid w:val="00F16A95"/>
    <w:rsid w:val="00F201EC"/>
    <w:rsid w:val="00F2028C"/>
    <w:rsid w:val="00F20591"/>
    <w:rsid w:val="00F208A9"/>
    <w:rsid w:val="00F21393"/>
    <w:rsid w:val="00F222CD"/>
    <w:rsid w:val="00F23622"/>
    <w:rsid w:val="00F25482"/>
    <w:rsid w:val="00F41AEE"/>
    <w:rsid w:val="00F41D75"/>
    <w:rsid w:val="00F500FB"/>
    <w:rsid w:val="00F5139D"/>
    <w:rsid w:val="00F52749"/>
    <w:rsid w:val="00F52ECC"/>
    <w:rsid w:val="00F52FF0"/>
    <w:rsid w:val="00F53B96"/>
    <w:rsid w:val="00F54868"/>
    <w:rsid w:val="00F552D5"/>
    <w:rsid w:val="00F61B94"/>
    <w:rsid w:val="00F623A3"/>
    <w:rsid w:val="00F63DAC"/>
    <w:rsid w:val="00F64225"/>
    <w:rsid w:val="00F67C1C"/>
    <w:rsid w:val="00F716BE"/>
    <w:rsid w:val="00F73BA6"/>
    <w:rsid w:val="00F7454F"/>
    <w:rsid w:val="00F76052"/>
    <w:rsid w:val="00F77988"/>
    <w:rsid w:val="00F77F48"/>
    <w:rsid w:val="00F8050A"/>
    <w:rsid w:val="00F82B12"/>
    <w:rsid w:val="00F85A09"/>
    <w:rsid w:val="00F86F15"/>
    <w:rsid w:val="00F956D4"/>
    <w:rsid w:val="00F96510"/>
    <w:rsid w:val="00FA0F53"/>
    <w:rsid w:val="00FA18D3"/>
    <w:rsid w:val="00FA523E"/>
    <w:rsid w:val="00FB1577"/>
    <w:rsid w:val="00FB30F1"/>
    <w:rsid w:val="00FB3AF7"/>
    <w:rsid w:val="00FB53E7"/>
    <w:rsid w:val="00FC0E64"/>
    <w:rsid w:val="00FC279A"/>
    <w:rsid w:val="00FC3C59"/>
    <w:rsid w:val="00FC483B"/>
    <w:rsid w:val="00FC5B01"/>
    <w:rsid w:val="00FD185F"/>
    <w:rsid w:val="00FD2A8A"/>
    <w:rsid w:val="00FE265C"/>
    <w:rsid w:val="00FF50BE"/>
    <w:rsid w:val="00FF7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986BC"/>
  <w15:docId w15:val="{E5BFE3F1-B6B2-4AF5-BDF4-C290CC84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rsid w:val="004D6F7F"/>
    <w:pPr>
      <w:spacing w:before="100" w:beforeAutospacing="1" w:after="100" w:afterAutospacing="1"/>
    </w:pPr>
    <w:rPr>
      <w:lang w:val="en-US" w:eastAsia="en-US"/>
    </w:rPr>
  </w:style>
  <w:style w:type="paragraph" w:customStyle="1" w:styleId="tv2132">
    <w:name w:val="tv2132"/>
    <w:basedOn w:val="Parast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s"/>
    <w:uiPriority w:val="34"/>
    <w:qFormat/>
    <w:rsid w:val="007446F4"/>
    <w:pPr>
      <w:ind w:left="720"/>
      <w:contextualSpacing/>
    </w:pPr>
  </w:style>
  <w:style w:type="paragraph" w:customStyle="1" w:styleId="tv213">
    <w:name w:val="tv213"/>
    <w:basedOn w:val="Parasts"/>
    <w:rsid w:val="000A3C27"/>
    <w:pPr>
      <w:spacing w:before="100" w:beforeAutospacing="1" w:after="100" w:afterAutospacing="1"/>
    </w:pPr>
  </w:style>
  <w:style w:type="paragraph" w:styleId="Bezatstarpm">
    <w:name w:val="No Spacing"/>
    <w:uiPriority w:val="1"/>
    <w:qFormat/>
    <w:rsid w:val="003C678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 w:id="21301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veiga.Kikule@lnb.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E2AF3A-A6EB-4DD7-88A6-CF034D22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13769</Characters>
  <Application>Microsoft Office Word</Application>
  <DocSecurity>0</DocSecurity>
  <Lines>114</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Latvijas Nacionālās bibliotēkas publisko maksas pakalpojumu cenrādis</vt:lpstr>
    </vt:vector>
  </TitlesOfParts>
  <Company>LR Kultūras Ministrija</Company>
  <LinksUpToDate>false</LinksUpToDate>
  <CharactersWithSpaces>15704</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Zariņa</cp:lastModifiedBy>
  <cp:revision>2</cp:revision>
  <cp:lastPrinted>2016-03-16T08:56:00Z</cp:lastPrinted>
  <dcterms:created xsi:type="dcterms:W3CDTF">2020-08-31T11:22:00Z</dcterms:created>
  <dcterms:modified xsi:type="dcterms:W3CDTF">2020-08-31T11:22:00Z</dcterms:modified>
</cp:coreProperties>
</file>