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74" w:rsidRPr="00053CDD" w:rsidRDefault="00676D74" w:rsidP="00995E3C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  <w:r w:rsidRPr="00053CDD">
        <w:rPr>
          <w:b/>
          <w:sz w:val="22"/>
          <w:szCs w:val="22"/>
        </w:rPr>
        <w:t>Iz</w:t>
      </w:r>
      <w:bookmarkStart w:id="0" w:name="_GoBack"/>
      <w:bookmarkEnd w:id="0"/>
      <w:r w:rsidRPr="00053CDD">
        <w:rPr>
          <w:b/>
          <w:sz w:val="22"/>
          <w:szCs w:val="22"/>
        </w:rPr>
        <w:t>ziņa par atzinumos sniegtajiem iebildumiem</w:t>
      </w:r>
    </w:p>
    <w:p w:rsidR="00771EBF" w:rsidRPr="00053CDD" w:rsidRDefault="00771EBF" w:rsidP="00995E3C">
      <w:pPr>
        <w:pStyle w:val="Paraststmeklis"/>
        <w:spacing w:before="0" w:beforeAutospacing="0" w:after="0" w:afterAutospacing="0"/>
        <w:ind w:right="-31"/>
        <w:jc w:val="center"/>
        <w:rPr>
          <w:b/>
          <w:sz w:val="22"/>
          <w:szCs w:val="22"/>
        </w:rPr>
      </w:pPr>
      <w:r w:rsidRPr="00053CDD">
        <w:rPr>
          <w:b/>
          <w:iCs/>
          <w:sz w:val="22"/>
          <w:szCs w:val="22"/>
        </w:rPr>
        <w:t xml:space="preserve">par </w:t>
      </w:r>
      <w:bookmarkStart w:id="1" w:name="_Hlk48730615"/>
      <w:r w:rsidRPr="00053CDD">
        <w:rPr>
          <w:b/>
          <w:sz w:val="22"/>
          <w:szCs w:val="22"/>
        </w:rPr>
        <w:t xml:space="preserve">Ministru kabineta rīkojuma </w:t>
      </w:r>
      <w:r w:rsidR="00FC6E53" w:rsidRPr="00053CDD">
        <w:rPr>
          <w:b/>
          <w:sz w:val="22"/>
          <w:szCs w:val="22"/>
        </w:rPr>
        <w:t xml:space="preserve">projektu </w:t>
      </w:r>
      <w:r w:rsidR="005806F3" w:rsidRPr="00053CDD">
        <w:rPr>
          <w:b/>
          <w:sz w:val="22"/>
          <w:szCs w:val="22"/>
        </w:rPr>
        <w:t>„</w:t>
      </w:r>
      <w:r w:rsidR="00FC6E53" w:rsidRPr="00053CDD">
        <w:rPr>
          <w:b/>
          <w:sz w:val="22"/>
          <w:szCs w:val="22"/>
        </w:rPr>
        <w:t xml:space="preserve">Grozījumi Ministru kabineta </w:t>
      </w:r>
      <w:proofErr w:type="gramStart"/>
      <w:r w:rsidR="00FC6E53" w:rsidRPr="00053CDD">
        <w:rPr>
          <w:b/>
          <w:sz w:val="22"/>
          <w:szCs w:val="22"/>
        </w:rPr>
        <w:t>2016.gada</w:t>
      </w:r>
      <w:proofErr w:type="gramEnd"/>
      <w:r w:rsidR="00FC6E53" w:rsidRPr="00053CDD">
        <w:rPr>
          <w:b/>
          <w:sz w:val="22"/>
          <w:szCs w:val="22"/>
        </w:rPr>
        <w:t xml:space="preserve"> 13.decembra rīkojumā Nr.769 „Par Latvijas valsts simtgades pasākumu plāna 2017.</w:t>
      </w:r>
      <w:r w:rsidR="005806F3" w:rsidRPr="00053CDD">
        <w:rPr>
          <w:b/>
          <w:sz w:val="22"/>
          <w:szCs w:val="22"/>
        </w:rPr>
        <w:t xml:space="preserve"> </w:t>
      </w:r>
      <w:r w:rsidR="00FC6E53" w:rsidRPr="00053CDD">
        <w:rPr>
          <w:b/>
          <w:sz w:val="22"/>
          <w:szCs w:val="22"/>
        </w:rPr>
        <w:t>–</w:t>
      </w:r>
      <w:r w:rsidR="005806F3" w:rsidRPr="00053CDD">
        <w:rPr>
          <w:b/>
          <w:sz w:val="22"/>
          <w:szCs w:val="22"/>
        </w:rPr>
        <w:t xml:space="preserve"> </w:t>
      </w:r>
      <w:r w:rsidR="00FC6E53" w:rsidRPr="00053CDD">
        <w:rPr>
          <w:b/>
          <w:sz w:val="22"/>
          <w:szCs w:val="22"/>
        </w:rPr>
        <w:t>2021.gadam īstenošanai piešķirtā valsts budžeta finansējuma sadalījumu”</w:t>
      </w:r>
      <w:bookmarkEnd w:id="1"/>
      <w:r w:rsidR="005806F3" w:rsidRPr="00053CDD">
        <w:rPr>
          <w:b/>
          <w:sz w:val="22"/>
          <w:szCs w:val="22"/>
        </w:rPr>
        <w:t>”</w:t>
      </w:r>
    </w:p>
    <w:p w:rsidR="003E5CC1" w:rsidRPr="00053CDD" w:rsidRDefault="003E5CC1" w:rsidP="00877C49">
      <w:pPr>
        <w:pStyle w:val="naisf"/>
        <w:spacing w:before="0" w:after="0"/>
        <w:ind w:firstLine="0"/>
        <w:rPr>
          <w:sz w:val="22"/>
          <w:szCs w:val="22"/>
        </w:rPr>
      </w:pPr>
    </w:p>
    <w:p w:rsidR="00AE63D3" w:rsidRPr="00053CDD" w:rsidRDefault="00AE63D3" w:rsidP="00995E3C">
      <w:pPr>
        <w:jc w:val="center"/>
        <w:rPr>
          <w:b/>
          <w:sz w:val="22"/>
          <w:szCs w:val="22"/>
        </w:rPr>
      </w:pPr>
      <w:r w:rsidRPr="00053CDD">
        <w:rPr>
          <w:b/>
          <w:sz w:val="22"/>
          <w:szCs w:val="22"/>
        </w:rPr>
        <w:t>I. Jautājumi, par kuriem saskaņošanā vienošanās nav panākta</w:t>
      </w:r>
    </w:p>
    <w:p w:rsidR="00AE63D3" w:rsidRPr="00053CDD" w:rsidRDefault="00AE63D3" w:rsidP="00877C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2221"/>
        <w:gridCol w:w="2977"/>
        <w:gridCol w:w="2835"/>
        <w:gridCol w:w="2269"/>
        <w:gridCol w:w="2771"/>
      </w:tblGrid>
      <w:tr w:rsidR="00676D74" w:rsidRPr="00053CDD" w:rsidTr="00850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Nr. p.k.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ind w:firstLine="12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1FB" w:rsidRPr="00053CDD" w:rsidRDefault="00676D74" w:rsidP="00995E3C">
            <w:pPr>
              <w:pStyle w:val="naisc"/>
              <w:spacing w:before="0" w:after="0"/>
              <w:ind w:right="3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Atzinumā norādītais ministrijas (citas institūcijas) iebildums, kā arī saskaņošanā papildus izteiktais</w:t>
            </w:r>
          </w:p>
          <w:p w:rsidR="00676D74" w:rsidRPr="00053CDD" w:rsidRDefault="00676D74" w:rsidP="00995E3C">
            <w:pPr>
              <w:pStyle w:val="naisc"/>
              <w:spacing w:before="0" w:after="0"/>
              <w:ind w:right="3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iebildums par projekta </w:t>
            </w:r>
            <w:r w:rsidR="001921FB" w:rsidRPr="00053CDD">
              <w:rPr>
                <w:sz w:val="22"/>
                <w:szCs w:val="22"/>
              </w:rPr>
              <w:t>k</w:t>
            </w:r>
            <w:r w:rsidRPr="00053CDD">
              <w:rPr>
                <w:sz w:val="22"/>
                <w:szCs w:val="22"/>
              </w:rPr>
              <w:t>onkrēto punktu (pantu)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ind w:firstLine="21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Atbildīgās ministrijas pamatojums iebilduma noraidījumam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74" w:rsidRPr="00053CDD" w:rsidRDefault="00676D74" w:rsidP="00995E3C">
            <w:pPr>
              <w:jc w:val="center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Atzinuma sniedzēja uzturētais iebildums, ja tas atšķiras no atzinumā norādītā iebilduma pamatojuma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D74" w:rsidRPr="00053CDD" w:rsidRDefault="00676D74" w:rsidP="00995E3C">
            <w:pPr>
              <w:jc w:val="center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Projekta attiecīgā punkta (panta) galīgā redakcija</w:t>
            </w:r>
          </w:p>
        </w:tc>
      </w:tr>
      <w:tr w:rsidR="000D3478" w:rsidRPr="00053CDD" w:rsidTr="00850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478" w:rsidRPr="00053CDD" w:rsidRDefault="000D3478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478" w:rsidRPr="00053CDD" w:rsidRDefault="000D3478" w:rsidP="00995E3C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478" w:rsidRPr="00053CDD" w:rsidRDefault="000D3478" w:rsidP="00995E3C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478" w:rsidRPr="00053CDD" w:rsidRDefault="000D3478" w:rsidP="00995E3C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78" w:rsidRPr="00053CDD" w:rsidRDefault="000D3478" w:rsidP="00995E3C">
            <w:pPr>
              <w:jc w:val="center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478" w:rsidRPr="00053CDD" w:rsidRDefault="000D3478" w:rsidP="00995E3C">
            <w:pPr>
              <w:jc w:val="center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6</w:t>
            </w:r>
          </w:p>
        </w:tc>
      </w:tr>
      <w:tr w:rsidR="00F2409F" w:rsidRPr="00053CDD" w:rsidTr="008502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9F" w:rsidRPr="00053CDD" w:rsidRDefault="00F2409F" w:rsidP="00657E36">
            <w:pPr>
              <w:pStyle w:val="naisc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9F" w:rsidRPr="00053CDD" w:rsidRDefault="00F2409F" w:rsidP="00F2409F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9F" w:rsidRPr="00053CDD" w:rsidRDefault="00F2409F" w:rsidP="00657E36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9F" w:rsidRPr="00053CDD" w:rsidRDefault="00F2409F" w:rsidP="00657E36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F" w:rsidRPr="00053CDD" w:rsidRDefault="00F2409F" w:rsidP="00657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F" w:rsidRPr="00053CDD" w:rsidRDefault="00F2409F" w:rsidP="00657E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409F" w:rsidRPr="00053CDD" w:rsidRDefault="00F2409F" w:rsidP="00995E3C">
      <w:pPr>
        <w:pStyle w:val="naisf"/>
        <w:spacing w:before="0" w:after="0"/>
        <w:ind w:firstLine="0"/>
        <w:rPr>
          <w:sz w:val="22"/>
          <w:szCs w:val="22"/>
        </w:rPr>
      </w:pPr>
    </w:p>
    <w:p w:rsidR="000D3478" w:rsidRPr="00053CDD" w:rsidRDefault="000D3478" w:rsidP="00995E3C">
      <w:pPr>
        <w:jc w:val="both"/>
        <w:rPr>
          <w:b/>
          <w:sz w:val="22"/>
          <w:szCs w:val="22"/>
        </w:rPr>
      </w:pPr>
      <w:r w:rsidRPr="00053CDD">
        <w:rPr>
          <w:b/>
          <w:sz w:val="22"/>
          <w:szCs w:val="22"/>
        </w:rPr>
        <w:t>Informācija par starpministriju (starpinstitūciju) sanāksmi vai elektronisko saskaņošanu</w:t>
      </w:r>
    </w:p>
    <w:p w:rsidR="000D3478" w:rsidRPr="00053CDD" w:rsidRDefault="000D3478" w:rsidP="00995E3C">
      <w:pPr>
        <w:jc w:val="both"/>
        <w:rPr>
          <w:sz w:val="22"/>
          <w:szCs w:val="22"/>
        </w:rPr>
      </w:pPr>
    </w:p>
    <w:tbl>
      <w:tblPr>
        <w:tblW w:w="13892" w:type="dxa"/>
        <w:tblLook w:val="00A0" w:firstRow="1" w:lastRow="0" w:firstColumn="1" w:lastColumn="0" w:noHBand="0" w:noVBand="0"/>
      </w:tblPr>
      <w:tblGrid>
        <w:gridCol w:w="5526"/>
        <w:gridCol w:w="8366"/>
      </w:tblGrid>
      <w:tr w:rsidR="000D3478" w:rsidRPr="00053CDD" w:rsidTr="00053CDD">
        <w:tc>
          <w:tcPr>
            <w:tcW w:w="5526" w:type="dxa"/>
          </w:tcPr>
          <w:p w:rsidR="000D3478" w:rsidRPr="00053CDD" w:rsidRDefault="000D3478" w:rsidP="00995E3C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Datums</w:t>
            </w:r>
          </w:p>
        </w:tc>
        <w:tc>
          <w:tcPr>
            <w:tcW w:w="8366" w:type="dxa"/>
            <w:tcBorders>
              <w:bottom w:val="single" w:sz="4" w:space="0" w:color="auto"/>
            </w:tcBorders>
          </w:tcPr>
          <w:p w:rsidR="000D3478" w:rsidRPr="00053CDD" w:rsidRDefault="00FC6E53" w:rsidP="003525F4">
            <w:pPr>
              <w:rPr>
                <w:sz w:val="22"/>
                <w:szCs w:val="22"/>
              </w:rPr>
            </w:pPr>
            <w:proofErr w:type="gramStart"/>
            <w:r w:rsidRPr="00053CDD">
              <w:rPr>
                <w:sz w:val="22"/>
                <w:szCs w:val="22"/>
              </w:rPr>
              <w:t>20</w:t>
            </w:r>
            <w:r w:rsidR="00FC20A1" w:rsidRPr="00053CDD">
              <w:rPr>
                <w:sz w:val="22"/>
                <w:szCs w:val="22"/>
              </w:rPr>
              <w:t>20</w:t>
            </w:r>
            <w:r w:rsidRPr="00053CDD">
              <w:rPr>
                <w:sz w:val="22"/>
                <w:szCs w:val="22"/>
              </w:rPr>
              <w:t>.</w:t>
            </w:r>
            <w:r w:rsidR="00877C49" w:rsidRPr="00053CDD">
              <w:rPr>
                <w:sz w:val="22"/>
                <w:szCs w:val="22"/>
              </w:rPr>
              <w:t>gada</w:t>
            </w:r>
            <w:proofErr w:type="gramEnd"/>
            <w:r w:rsidR="00877C49" w:rsidRPr="00053CDD">
              <w:rPr>
                <w:sz w:val="22"/>
                <w:szCs w:val="22"/>
              </w:rPr>
              <w:t xml:space="preserve"> 2</w:t>
            </w:r>
            <w:r w:rsidR="004B2C02">
              <w:rPr>
                <w:sz w:val="22"/>
                <w:szCs w:val="22"/>
              </w:rPr>
              <w:t>1</w:t>
            </w:r>
            <w:r w:rsidR="00877C49" w:rsidRPr="00053CDD">
              <w:rPr>
                <w:sz w:val="22"/>
                <w:szCs w:val="22"/>
              </w:rPr>
              <w:t>.august</w:t>
            </w:r>
            <w:r w:rsidR="004D40A5">
              <w:rPr>
                <w:sz w:val="22"/>
                <w:szCs w:val="22"/>
              </w:rPr>
              <w:t>ā</w:t>
            </w:r>
          </w:p>
        </w:tc>
      </w:tr>
      <w:tr w:rsidR="000D3478" w:rsidRPr="00053CDD" w:rsidTr="00053CDD">
        <w:tc>
          <w:tcPr>
            <w:tcW w:w="5526" w:type="dxa"/>
          </w:tcPr>
          <w:p w:rsidR="000D3478" w:rsidRPr="00053CDD" w:rsidRDefault="000D3478" w:rsidP="00995E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66" w:type="dxa"/>
            <w:tcBorders>
              <w:top w:val="single" w:sz="4" w:space="0" w:color="auto"/>
            </w:tcBorders>
          </w:tcPr>
          <w:p w:rsidR="000D3478" w:rsidRPr="00053CDD" w:rsidRDefault="000D3478" w:rsidP="00995E3C">
            <w:pPr>
              <w:ind w:firstLine="720"/>
              <w:rPr>
                <w:sz w:val="22"/>
                <w:szCs w:val="22"/>
              </w:rPr>
            </w:pPr>
          </w:p>
        </w:tc>
      </w:tr>
      <w:tr w:rsidR="000D3478" w:rsidRPr="00053CDD" w:rsidTr="00053CDD">
        <w:tc>
          <w:tcPr>
            <w:tcW w:w="5526" w:type="dxa"/>
          </w:tcPr>
          <w:p w:rsidR="000D3478" w:rsidRPr="00053CDD" w:rsidRDefault="000D3478" w:rsidP="00995E3C">
            <w:pPr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Saskaņošanas dalībnieki</w:t>
            </w:r>
          </w:p>
        </w:tc>
        <w:tc>
          <w:tcPr>
            <w:tcW w:w="8366" w:type="dxa"/>
          </w:tcPr>
          <w:p w:rsidR="000D3478" w:rsidRPr="00053CDD" w:rsidRDefault="00BE1744" w:rsidP="00995E3C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Ārlietu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Ekonomikas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</w:t>
            </w:r>
            <w:r w:rsidR="008C102D" w:rsidRPr="00053CDD">
              <w:rPr>
                <w:sz w:val="22"/>
                <w:szCs w:val="22"/>
              </w:rPr>
              <w:t xml:space="preserve"> Finanšu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="008C102D" w:rsidRPr="00053CDD">
              <w:rPr>
                <w:sz w:val="22"/>
                <w:szCs w:val="22"/>
              </w:rPr>
              <w:t>,</w:t>
            </w:r>
            <w:r w:rsidRPr="00053CDD">
              <w:rPr>
                <w:sz w:val="22"/>
                <w:szCs w:val="22"/>
              </w:rPr>
              <w:t xml:space="preserve"> Iekšlietu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Izglītības un zinātnes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Labklājības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Tieslietu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Vides aizsardzības un reģionālās attīstības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Zemkopības ministrij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>, Latvijas Pašvaldību savienīb</w:t>
            </w:r>
            <w:r w:rsidR="0084178B" w:rsidRPr="00053CDD">
              <w:rPr>
                <w:sz w:val="22"/>
                <w:szCs w:val="22"/>
              </w:rPr>
              <w:t>a</w:t>
            </w:r>
            <w:r w:rsidRPr="00053CDD">
              <w:rPr>
                <w:sz w:val="22"/>
                <w:szCs w:val="22"/>
              </w:rPr>
              <w:t xml:space="preserve"> un Latvijas Brīvo arodbiedrību savienīb</w:t>
            </w:r>
            <w:r w:rsidR="0084178B" w:rsidRPr="00053CDD">
              <w:rPr>
                <w:sz w:val="22"/>
                <w:szCs w:val="22"/>
              </w:rPr>
              <w:t>a</w:t>
            </w:r>
          </w:p>
        </w:tc>
      </w:tr>
      <w:tr w:rsidR="000D3478" w:rsidRPr="00053CDD" w:rsidTr="00053CDD">
        <w:tc>
          <w:tcPr>
            <w:tcW w:w="5526" w:type="dxa"/>
          </w:tcPr>
          <w:p w:rsidR="000D3478" w:rsidRPr="00053CDD" w:rsidRDefault="000D3478" w:rsidP="00995E3C">
            <w:pPr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  </w:t>
            </w:r>
          </w:p>
        </w:tc>
        <w:tc>
          <w:tcPr>
            <w:tcW w:w="8366" w:type="dxa"/>
            <w:tcBorders>
              <w:top w:val="single" w:sz="6" w:space="0" w:color="000000"/>
              <w:bottom w:val="single" w:sz="6" w:space="0" w:color="000000"/>
            </w:tcBorders>
          </w:tcPr>
          <w:p w:rsidR="000D3478" w:rsidRPr="00053CDD" w:rsidRDefault="000D3478" w:rsidP="00995E3C">
            <w:pPr>
              <w:ind w:firstLine="720"/>
              <w:rPr>
                <w:sz w:val="22"/>
                <w:szCs w:val="22"/>
              </w:rPr>
            </w:pPr>
          </w:p>
        </w:tc>
      </w:tr>
      <w:tr w:rsidR="00053CDD" w:rsidRPr="00053CDD" w:rsidTr="00053CDD">
        <w:trPr>
          <w:trHeight w:val="285"/>
        </w:trPr>
        <w:tc>
          <w:tcPr>
            <w:tcW w:w="5526" w:type="dxa"/>
          </w:tcPr>
          <w:p w:rsidR="00053CDD" w:rsidRPr="00053CDD" w:rsidRDefault="00053CDD" w:rsidP="00995E3C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</w:tcPr>
          <w:p w:rsidR="00053CDD" w:rsidRPr="00053CDD" w:rsidRDefault="00053CDD" w:rsidP="00995E3C">
            <w:pPr>
              <w:ind w:firstLine="12"/>
              <w:rPr>
                <w:sz w:val="22"/>
                <w:szCs w:val="22"/>
              </w:rPr>
            </w:pPr>
          </w:p>
        </w:tc>
      </w:tr>
      <w:tr w:rsidR="00053CDD" w:rsidRPr="00053CDD" w:rsidTr="00053CDD">
        <w:trPr>
          <w:trHeight w:val="285"/>
        </w:trPr>
        <w:tc>
          <w:tcPr>
            <w:tcW w:w="5526" w:type="dxa"/>
          </w:tcPr>
          <w:p w:rsidR="00053CDD" w:rsidRPr="00053CDD" w:rsidRDefault="00053CDD" w:rsidP="00995E3C">
            <w:pPr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Saskaņošanas dalībnieki izskatīja šādu ministriju </w:t>
            </w:r>
            <w:proofErr w:type="gramStart"/>
            <w:r w:rsidRPr="00053CDD">
              <w:rPr>
                <w:sz w:val="22"/>
                <w:szCs w:val="22"/>
              </w:rPr>
              <w:t>(</w:t>
            </w:r>
            <w:proofErr w:type="gramEnd"/>
            <w:r w:rsidRPr="00053CDD">
              <w:rPr>
                <w:sz w:val="22"/>
                <w:szCs w:val="22"/>
              </w:rPr>
              <w:t>citu</w:t>
            </w:r>
          </w:p>
          <w:p w:rsidR="00053CDD" w:rsidRPr="00053CDD" w:rsidRDefault="00053CDD" w:rsidP="00995E3C">
            <w:pPr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institūciju) iebildumus</w:t>
            </w:r>
          </w:p>
        </w:tc>
        <w:tc>
          <w:tcPr>
            <w:tcW w:w="8366" w:type="dxa"/>
          </w:tcPr>
          <w:p w:rsidR="00053CDD" w:rsidRDefault="00053CDD" w:rsidP="00995E3C">
            <w:pPr>
              <w:jc w:val="both"/>
              <w:rPr>
                <w:sz w:val="22"/>
                <w:szCs w:val="22"/>
              </w:rPr>
            </w:pPr>
          </w:p>
          <w:p w:rsidR="00053CDD" w:rsidRPr="00053CDD" w:rsidRDefault="00053CDD" w:rsidP="00995E3C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Finanšu ministrija</w:t>
            </w:r>
          </w:p>
        </w:tc>
      </w:tr>
      <w:tr w:rsidR="000D3478" w:rsidRPr="00053CDD" w:rsidTr="00053CDD">
        <w:trPr>
          <w:trHeight w:val="465"/>
        </w:trPr>
        <w:tc>
          <w:tcPr>
            <w:tcW w:w="5526" w:type="dxa"/>
          </w:tcPr>
          <w:p w:rsidR="000D3478" w:rsidRPr="00053CDD" w:rsidRDefault="000D3478" w:rsidP="00995E3C">
            <w:pPr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  </w:t>
            </w:r>
          </w:p>
        </w:tc>
        <w:tc>
          <w:tcPr>
            <w:tcW w:w="8366" w:type="dxa"/>
            <w:tcBorders>
              <w:top w:val="single" w:sz="6" w:space="0" w:color="000000"/>
              <w:bottom w:val="single" w:sz="6" w:space="0" w:color="000000"/>
            </w:tcBorders>
          </w:tcPr>
          <w:p w:rsidR="000D3478" w:rsidRPr="00053CDD" w:rsidRDefault="000D3478" w:rsidP="00995E3C">
            <w:pPr>
              <w:ind w:left="176" w:firstLine="720"/>
              <w:rPr>
                <w:sz w:val="22"/>
                <w:szCs w:val="22"/>
              </w:rPr>
            </w:pPr>
          </w:p>
        </w:tc>
      </w:tr>
      <w:tr w:rsidR="000D3478" w:rsidRPr="00053CDD" w:rsidTr="00053CDD">
        <w:tc>
          <w:tcPr>
            <w:tcW w:w="5526" w:type="dxa"/>
          </w:tcPr>
          <w:p w:rsidR="000D3478" w:rsidRPr="00053CDD" w:rsidRDefault="000D3478" w:rsidP="00995E3C">
            <w:pPr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8366" w:type="dxa"/>
          </w:tcPr>
          <w:p w:rsidR="000D3478" w:rsidRPr="00053CDD" w:rsidRDefault="000D3478" w:rsidP="00995E3C">
            <w:pPr>
              <w:ind w:left="176"/>
              <w:rPr>
                <w:sz w:val="22"/>
                <w:szCs w:val="22"/>
              </w:rPr>
            </w:pPr>
          </w:p>
        </w:tc>
      </w:tr>
    </w:tbl>
    <w:p w:rsidR="00877C49" w:rsidRPr="00053CDD" w:rsidRDefault="00877C49" w:rsidP="00850269">
      <w:pPr>
        <w:pStyle w:val="naisf"/>
        <w:spacing w:before="0" w:after="0"/>
        <w:ind w:firstLine="0"/>
        <w:jc w:val="left"/>
        <w:rPr>
          <w:sz w:val="22"/>
          <w:szCs w:val="22"/>
        </w:rPr>
      </w:pPr>
    </w:p>
    <w:p w:rsidR="00877C49" w:rsidRDefault="00877C49" w:rsidP="00850269">
      <w:pPr>
        <w:pStyle w:val="naisf"/>
        <w:spacing w:before="0" w:after="0"/>
        <w:ind w:firstLine="0"/>
        <w:jc w:val="left"/>
        <w:rPr>
          <w:sz w:val="22"/>
          <w:szCs w:val="22"/>
        </w:rPr>
      </w:pPr>
    </w:p>
    <w:p w:rsidR="00053CDD" w:rsidRDefault="00053CDD" w:rsidP="00850269">
      <w:pPr>
        <w:pStyle w:val="naisf"/>
        <w:spacing w:before="0" w:after="0"/>
        <w:ind w:firstLine="0"/>
        <w:jc w:val="left"/>
        <w:rPr>
          <w:sz w:val="22"/>
          <w:szCs w:val="22"/>
        </w:rPr>
      </w:pPr>
    </w:p>
    <w:p w:rsidR="004D40A5" w:rsidRPr="00053CDD" w:rsidRDefault="004D40A5" w:rsidP="00850269">
      <w:pPr>
        <w:pStyle w:val="naisf"/>
        <w:spacing w:before="0" w:after="0"/>
        <w:ind w:firstLine="0"/>
        <w:jc w:val="left"/>
        <w:rPr>
          <w:sz w:val="22"/>
          <w:szCs w:val="22"/>
        </w:rPr>
      </w:pPr>
    </w:p>
    <w:p w:rsidR="00676D74" w:rsidRPr="00053CDD" w:rsidRDefault="00676D74" w:rsidP="00995E3C">
      <w:pPr>
        <w:pStyle w:val="naisf"/>
        <w:spacing w:before="0" w:after="0"/>
        <w:ind w:firstLine="0"/>
        <w:jc w:val="center"/>
        <w:rPr>
          <w:b/>
          <w:sz w:val="22"/>
          <w:szCs w:val="22"/>
        </w:rPr>
      </w:pPr>
      <w:r w:rsidRPr="00053CDD">
        <w:rPr>
          <w:b/>
          <w:sz w:val="22"/>
          <w:szCs w:val="22"/>
        </w:rPr>
        <w:lastRenderedPageBreak/>
        <w:t>II. Jautājumi, par kuriem saskaņošanā vienošanās ir panākta</w:t>
      </w:r>
    </w:p>
    <w:p w:rsidR="00676D74" w:rsidRPr="00053CDD" w:rsidRDefault="00676D74" w:rsidP="00995E3C">
      <w:pPr>
        <w:pStyle w:val="naisf"/>
        <w:spacing w:before="0" w:after="0"/>
        <w:ind w:firstLine="720"/>
        <w:rPr>
          <w:sz w:val="22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3477"/>
        <w:gridCol w:w="3260"/>
        <w:gridCol w:w="2977"/>
        <w:gridCol w:w="3543"/>
      </w:tblGrid>
      <w:tr w:rsidR="00676D74" w:rsidRPr="00053CDD" w:rsidTr="00850269"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Nr. p.k.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ind w:firstLine="12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ind w:right="3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pStyle w:val="naisc"/>
              <w:spacing w:before="0" w:after="0"/>
              <w:ind w:firstLine="21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76D74" w:rsidRPr="00053CDD" w:rsidRDefault="00676D74" w:rsidP="00995E3C">
            <w:pPr>
              <w:jc w:val="center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Projekta attiecīgā punkta (panta) galīgā redakcija</w:t>
            </w:r>
          </w:p>
        </w:tc>
      </w:tr>
      <w:tr w:rsidR="00676D74" w:rsidRPr="00053CDD" w:rsidTr="00850269">
        <w:trPr>
          <w:trHeight w:val="312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74" w:rsidRPr="00053CDD" w:rsidRDefault="00676D74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1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74" w:rsidRPr="00053CDD" w:rsidRDefault="00676D74" w:rsidP="00995E3C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2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74" w:rsidRPr="00053CDD" w:rsidRDefault="00676D74" w:rsidP="00995E3C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3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D74" w:rsidRPr="00053CDD" w:rsidRDefault="00676D74" w:rsidP="00995E3C">
            <w:pPr>
              <w:pStyle w:val="naisc"/>
              <w:spacing w:before="0" w:after="0"/>
              <w:ind w:firstLine="72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4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76D74" w:rsidRPr="00053CDD" w:rsidRDefault="00676D74" w:rsidP="00995E3C">
            <w:pPr>
              <w:jc w:val="center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5</w:t>
            </w:r>
          </w:p>
        </w:tc>
      </w:tr>
      <w:tr w:rsidR="00FC6E53" w:rsidRPr="00053CDD" w:rsidTr="00850269">
        <w:trPr>
          <w:trHeight w:val="148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FC6E53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1.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017802" w:rsidP="00995E3C">
            <w:pPr>
              <w:pStyle w:val="naisc"/>
              <w:spacing w:before="0" w:after="0"/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Ministru kabineta r</w:t>
            </w:r>
            <w:r w:rsidR="0069334B" w:rsidRPr="00053CDD">
              <w:rPr>
                <w:sz w:val="22"/>
                <w:szCs w:val="22"/>
              </w:rPr>
              <w:t>īkojuma projekts „Grozījumi M</w:t>
            </w:r>
            <w:r w:rsidRPr="00053CDD">
              <w:rPr>
                <w:sz w:val="22"/>
                <w:szCs w:val="22"/>
              </w:rPr>
              <w:t>inistru kabineta</w:t>
            </w:r>
            <w:r w:rsidR="0069334B" w:rsidRPr="00053CDD">
              <w:rPr>
                <w:sz w:val="22"/>
                <w:szCs w:val="22"/>
              </w:rPr>
              <w:t xml:space="preserve"> </w:t>
            </w:r>
            <w:proofErr w:type="gramStart"/>
            <w:r w:rsidR="0069334B" w:rsidRPr="00053CDD">
              <w:rPr>
                <w:sz w:val="22"/>
                <w:szCs w:val="22"/>
              </w:rPr>
              <w:t>2016.gada</w:t>
            </w:r>
            <w:proofErr w:type="gramEnd"/>
            <w:r w:rsidR="0069334B" w:rsidRPr="00053CDD">
              <w:rPr>
                <w:sz w:val="22"/>
                <w:szCs w:val="22"/>
              </w:rPr>
              <w:t xml:space="preserve"> 13.decembra rīkojumā Nr.769</w:t>
            </w:r>
            <w:r w:rsidRPr="00053CDD">
              <w:rPr>
                <w:sz w:val="22"/>
                <w:szCs w:val="22"/>
              </w:rPr>
              <w:t xml:space="preserve"> </w:t>
            </w:r>
            <w:r w:rsidR="001211B6" w:rsidRPr="00053CDD">
              <w:rPr>
                <w:sz w:val="22"/>
                <w:szCs w:val="22"/>
              </w:rPr>
              <w:t>„</w:t>
            </w:r>
            <w:r w:rsidR="0069334B" w:rsidRPr="00053CDD">
              <w:rPr>
                <w:sz w:val="22"/>
                <w:szCs w:val="22"/>
              </w:rPr>
              <w:t>Par Latvijas valsts simtgades pasākumu plāna 2017.–2021.gadam īstenošanai piešķirtā valsts budžeta finansējuma sadalījumu”</w:t>
            </w:r>
            <w:r w:rsidR="001211B6" w:rsidRPr="00053CDD">
              <w:rPr>
                <w:sz w:val="22"/>
                <w:szCs w:val="22"/>
              </w:rPr>
              <w:t>”</w:t>
            </w:r>
            <w:r w:rsidR="0069334B" w:rsidRPr="00053CDD">
              <w:rPr>
                <w:sz w:val="22"/>
                <w:szCs w:val="22"/>
              </w:rPr>
              <w:t xml:space="preserve"> (turpmāk – </w:t>
            </w:r>
            <w:r w:rsidR="004D40A5">
              <w:rPr>
                <w:sz w:val="22"/>
                <w:szCs w:val="22"/>
              </w:rPr>
              <w:t>rī</w:t>
            </w:r>
            <w:r w:rsidR="008C102D" w:rsidRPr="00053CDD">
              <w:rPr>
                <w:sz w:val="22"/>
                <w:szCs w:val="22"/>
              </w:rPr>
              <w:t>kojuma projekts</w:t>
            </w:r>
            <w:r w:rsidR="0069334B" w:rsidRPr="00053CDD">
              <w:rPr>
                <w:sz w:val="22"/>
                <w:szCs w:val="22"/>
              </w:rPr>
              <w:t>)</w:t>
            </w:r>
            <w:r w:rsidR="00053CDD">
              <w:rPr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FC6E53" w:rsidP="00995E3C">
            <w:pPr>
              <w:jc w:val="both"/>
              <w:rPr>
                <w:b/>
                <w:sz w:val="22"/>
                <w:szCs w:val="22"/>
              </w:rPr>
            </w:pPr>
            <w:r w:rsidRPr="00053CDD">
              <w:rPr>
                <w:b/>
                <w:sz w:val="22"/>
                <w:szCs w:val="22"/>
              </w:rPr>
              <w:t>Finanšu ministrija</w:t>
            </w:r>
            <w:r w:rsidR="001211B6" w:rsidRPr="00053CDD">
              <w:rPr>
                <w:b/>
                <w:sz w:val="22"/>
                <w:szCs w:val="22"/>
              </w:rPr>
              <w:t>:</w:t>
            </w:r>
          </w:p>
          <w:p w:rsidR="00FC6E53" w:rsidRPr="00053CDD" w:rsidRDefault="008C102D" w:rsidP="008C102D">
            <w:pPr>
              <w:pStyle w:val="naisc"/>
              <w:spacing w:before="0" w:after="0"/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Lūdzam novērst neprecizitāti rīkojuma projekta 7.punktā precizētā rīkojuma 1.pielikuma 43.pasākuma </w:t>
            </w:r>
            <w:proofErr w:type="gramStart"/>
            <w:r w:rsidRPr="00053CDD">
              <w:rPr>
                <w:sz w:val="22"/>
                <w:szCs w:val="22"/>
              </w:rPr>
              <w:t>2020.gada</w:t>
            </w:r>
            <w:proofErr w:type="gramEnd"/>
            <w:r w:rsidRPr="00053CDD">
              <w:rPr>
                <w:sz w:val="22"/>
                <w:szCs w:val="22"/>
              </w:rPr>
              <w:t xml:space="preserve"> finansējuma apmērā (199 866 vietā jābūt 199 886) atbilstoši anotācijas pielikumā iekļautajiem aprēķiniem un visā rīkojuma projektā iekļautajiem finansējuma kopējiem apmēriem.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FC6E53" w:rsidP="00850269">
            <w:pPr>
              <w:pStyle w:val="naisc"/>
              <w:spacing w:before="0" w:after="0"/>
              <w:rPr>
                <w:b/>
                <w:sz w:val="22"/>
                <w:szCs w:val="22"/>
              </w:rPr>
            </w:pPr>
            <w:r w:rsidRPr="00053CDD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C6E53" w:rsidRPr="00053CDD" w:rsidRDefault="00FC6E53" w:rsidP="00850269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Precizēt</w:t>
            </w:r>
            <w:r w:rsidR="0069334B" w:rsidRPr="00053CDD">
              <w:rPr>
                <w:sz w:val="22"/>
                <w:szCs w:val="22"/>
              </w:rPr>
              <w:t xml:space="preserve">s </w:t>
            </w:r>
            <w:r w:rsidR="004D40A5">
              <w:rPr>
                <w:sz w:val="22"/>
                <w:szCs w:val="22"/>
              </w:rPr>
              <w:t>r</w:t>
            </w:r>
            <w:r w:rsidR="0069334B" w:rsidRPr="00053CDD">
              <w:rPr>
                <w:sz w:val="22"/>
                <w:szCs w:val="22"/>
              </w:rPr>
              <w:t xml:space="preserve">īkojuma projekta </w:t>
            </w:r>
            <w:r w:rsidR="00F50BBC" w:rsidRPr="00053CDD">
              <w:rPr>
                <w:sz w:val="22"/>
                <w:szCs w:val="22"/>
              </w:rPr>
              <w:t>7.</w:t>
            </w:r>
            <w:r w:rsidR="00D00F5A" w:rsidRPr="00053CDD">
              <w:rPr>
                <w:sz w:val="22"/>
                <w:szCs w:val="22"/>
              </w:rPr>
              <w:t>punkts.</w:t>
            </w:r>
          </w:p>
        </w:tc>
      </w:tr>
      <w:tr w:rsidR="00FC6E53" w:rsidRPr="00053CDD" w:rsidTr="00850269">
        <w:trPr>
          <w:trHeight w:val="148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FC6E53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2.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BF65E7" w:rsidP="0085026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53CDD">
              <w:rPr>
                <w:bCs/>
                <w:sz w:val="22"/>
                <w:szCs w:val="22"/>
              </w:rPr>
              <w:t xml:space="preserve">Rīkojuma projekta </w:t>
            </w:r>
            <w:r w:rsidR="0069334B" w:rsidRPr="00053CDD">
              <w:rPr>
                <w:bCs/>
                <w:sz w:val="22"/>
                <w:szCs w:val="22"/>
              </w:rPr>
              <w:t>sākotnējās ietekmes novērtējuma ziņojums (</w:t>
            </w:r>
            <w:r w:rsidRPr="00053CDD">
              <w:rPr>
                <w:bCs/>
                <w:sz w:val="22"/>
                <w:szCs w:val="22"/>
              </w:rPr>
              <w:t>a</w:t>
            </w:r>
            <w:r w:rsidR="0069334B" w:rsidRPr="00053CDD">
              <w:rPr>
                <w:bCs/>
                <w:sz w:val="22"/>
                <w:szCs w:val="22"/>
              </w:rPr>
              <w:t>notācija)</w:t>
            </w:r>
            <w:r w:rsidRPr="00053C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FC6E53" w:rsidP="00995E3C">
            <w:pPr>
              <w:jc w:val="both"/>
              <w:rPr>
                <w:b/>
                <w:sz w:val="22"/>
                <w:szCs w:val="22"/>
              </w:rPr>
            </w:pPr>
            <w:r w:rsidRPr="00053CDD">
              <w:rPr>
                <w:b/>
                <w:sz w:val="22"/>
                <w:szCs w:val="22"/>
              </w:rPr>
              <w:t>Finanšu ministrija</w:t>
            </w:r>
            <w:r w:rsidR="001211B6" w:rsidRPr="00053CDD">
              <w:rPr>
                <w:b/>
                <w:sz w:val="22"/>
                <w:szCs w:val="22"/>
              </w:rPr>
              <w:t>:</w:t>
            </w:r>
          </w:p>
          <w:p w:rsidR="00FC6E53" w:rsidRPr="00053CDD" w:rsidRDefault="008C102D" w:rsidP="008C102D">
            <w:pPr>
              <w:jc w:val="both"/>
              <w:rPr>
                <w:b/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Lūdzam papildināt anotācijas I sadaļas “Tiesību akta projekta izstrādes nepieciešamība” 2.punktu ar skaidrojumu, kāpēc </w:t>
            </w:r>
            <w:proofErr w:type="gramStart"/>
            <w:r w:rsidRPr="00053CDD">
              <w:rPr>
                <w:sz w:val="22"/>
                <w:szCs w:val="22"/>
              </w:rPr>
              <w:t>2020.gadā</w:t>
            </w:r>
            <w:proofErr w:type="gramEnd"/>
            <w:r w:rsidRPr="00053CDD">
              <w:rPr>
                <w:sz w:val="22"/>
                <w:szCs w:val="22"/>
              </w:rPr>
              <w:t xml:space="preserve"> plānots pārdalīt finansējumu starp rīkojuma 1.pielikumā iekļauto Ārlietu ministrijas 24. un 30.pasākumu. Vienlaikus anotācijas pielikumā lūdzam precizēt minēto pasākumu ietvaros plānoto aktivitāšu skaitu atbilstoši precizētajam finansējuma apmēram.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E53" w:rsidRPr="00053CDD" w:rsidRDefault="00FC6E53" w:rsidP="00850269">
            <w:pPr>
              <w:pStyle w:val="naisc"/>
              <w:spacing w:before="0" w:after="0"/>
              <w:rPr>
                <w:b/>
                <w:sz w:val="22"/>
                <w:szCs w:val="22"/>
              </w:rPr>
            </w:pPr>
            <w:r w:rsidRPr="00053CDD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82CE0" w:rsidRPr="00053CDD" w:rsidRDefault="00FC6E53" w:rsidP="0069334B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>Precizēt</w:t>
            </w:r>
            <w:r w:rsidR="003E5FE0" w:rsidRPr="00053CDD">
              <w:rPr>
                <w:sz w:val="22"/>
                <w:szCs w:val="22"/>
              </w:rPr>
              <w:t>s</w:t>
            </w:r>
            <w:r w:rsidR="0069334B" w:rsidRPr="00053CDD">
              <w:rPr>
                <w:sz w:val="22"/>
                <w:szCs w:val="22"/>
              </w:rPr>
              <w:t xml:space="preserve"> </w:t>
            </w:r>
            <w:r w:rsidR="004D40A5">
              <w:rPr>
                <w:sz w:val="22"/>
                <w:szCs w:val="22"/>
              </w:rPr>
              <w:t>r</w:t>
            </w:r>
            <w:r w:rsidR="00182CE0" w:rsidRPr="00053CDD">
              <w:rPr>
                <w:sz w:val="22"/>
                <w:szCs w:val="22"/>
              </w:rPr>
              <w:t xml:space="preserve">īkojuma projekta </w:t>
            </w:r>
            <w:r w:rsidR="00182CE0" w:rsidRPr="00053CDD">
              <w:rPr>
                <w:bCs/>
                <w:sz w:val="22"/>
                <w:szCs w:val="22"/>
              </w:rPr>
              <w:t>sākotnējās ietekmes novērtējuma ziņojuma (anotācijas)</w:t>
            </w:r>
            <w:r w:rsidR="0069334B" w:rsidRPr="00053CDD">
              <w:rPr>
                <w:sz w:val="22"/>
                <w:szCs w:val="22"/>
              </w:rPr>
              <w:t xml:space="preserve"> I</w:t>
            </w:r>
            <w:r w:rsidR="004D40A5">
              <w:rPr>
                <w:sz w:val="22"/>
                <w:szCs w:val="22"/>
              </w:rPr>
              <w:t> </w:t>
            </w:r>
            <w:r w:rsidR="0069334B" w:rsidRPr="00053CDD">
              <w:rPr>
                <w:sz w:val="22"/>
                <w:szCs w:val="22"/>
              </w:rPr>
              <w:t>sadaļa</w:t>
            </w:r>
            <w:r w:rsidR="00182CE0" w:rsidRPr="00053CDD">
              <w:rPr>
                <w:sz w:val="22"/>
                <w:szCs w:val="22"/>
              </w:rPr>
              <w:t>s 2.punkts šādā redakcijā:</w:t>
            </w:r>
          </w:p>
          <w:p w:rsidR="00182CE0" w:rsidRPr="00053CDD" w:rsidRDefault="00182CE0" w:rsidP="0069334B">
            <w:pPr>
              <w:jc w:val="both"/>
              <w:rPr>
                <w:sz w:val="22"/>
                <w:szCs w:val="22"/>
              </w:rPr>
            </w:pPr>
          </w:p>
          <w:p w:rsidR="00182CE0" w:rsidRPr="00053CDD" w:rsidRDefault="00B905CF" w:rsidP="0069334B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„[..] Ārlietu ministrijai saistībā ar pandēmijas </w:t>
            </w:r>
            <w:proofErr w:type="spellStart"/>
            <w:r w:rsidRPr="00053CDD">
              <w:rPr>
                <w:sz w:val="22"/>
                <w:szCs w:val="22"/>
              </w:rPr>
              <w:t>Covid-19</w:t>
            </w:r>
            <w:proofErr w:type="spellEnd"/>
            <w:r w:rsidRPr="00053CDD">
              <w:rPr>
                <w:sz w:val="22"/>
                <w:szCs w:val="22"/>
              </w:rPr>
              <w:t xml:space="preserve"> ieviestajiem pulcēšanās un </w:t>
            </w:r>
            <w:r w:rsidR="009067D4" w:rsidRPr="00053CDD">
              <w:rPr>
                <w:sz w:val="22"/>
                <w:szCs w:val="22"/>
              </w:rPr>
              <w:t>sabiedrisk</w:t>
            </w:r>
            <w:r w:rsidR="009067D4">
              <w:rPr>
                <w:sz w:val="22"/>
                <w:szCs w:val="22"/>
              </w:rPr>
              <w:t>o</w:t>
            </w:r>
            <w:r w:rsidR="009067D4" w:rsidRPr="00053CDD">
              <w:rPr>
                <w:sz w:val="22"/>
                <w:szCs w:val="22"/>
              </w:rPr>
              <w:t xml:space="preserve"> </w:t>
            </w:r>
            <w:r w:rsidR="009067D4">
              <w:rPr>
                <w:sz w:val="22"/>
                <w:szCs w:val="22"/>
              </w:rPr>
              <w:t xml:space="preserve">pasākumu </w:t>
            </w:r>
            <w:r w:rsidRPr="00053CDD">
              <w:rPr>
                <w:sz w:val="22"/>
                <w:szCs w:val="22"/>
              </w:rPr>
              <w:t xml:space="preserve">ierobežojumiem ārvalstīs finanšu līdzekļi 30.programmā „Publiskās diplomātijas un komunikācijas ārvalstīs ietvaros Latvijas valsts simtgades kulminācijas pasākumi ārvalstīs – diplomātiskās pieņemšanas ar Latvijas mūziķu un Latvijas pavārmākslas meistaru dalību par godu valsts svētku īpašajiem </w:t>
            </w:r>
            <w:r w:rsidRPr="00053CDD">
              <w:rPr>
                <w:sz w:val="22"/>
                <w:szCs w:val="22"/>
              </w:rPr>
              <w:lastRenderedPageBreak/>
              <w:t xml:space="preserve">notikumiem (nacionālās dienas un </w:t>
            </w:r>
            <w:proofErr w:type="spellStart"/>
            <w:r w:rsidRPr="00053CDD">
              <w:rPr>
                <w:i/>
                <w:iCs/>
                <w:sz w:val="22"/>
                <w:szCs w:val="22"/>
              </w:rPr>
              <w:t>de</w:t>
            </w:r>
            <w:proofErr w:type="spellEnd"/>
            <w:r w:rsidRPr="00053CD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53CDD">
              <w:rPr>
                <w:i/>
                <w:iCs/>
                <w:sz w:val="22"/>
                <w:szCs w:val="22"/>
              </w:rPr>
              <w:t>iure</w:t>
            </w:r>
            <w:proofErr w:type="spellEnd"/>
            <w:r w:rsidRPr="00053CDD">
              <w:rPr>
                <w:sz w:val="22"/>
                <w:szCs w:val="22"/>
              </w:rPr>
              <w:t xml:space="preserve"> dienas)” 2020.gadā netiks apgūti plānotajos apmēros. 2020.gadā 24.programmā „Publiskās diplomātijas un komunikācijas ārvalstīs ietvaros pasākumu kopums „Latvijas vērtības un vēstures stāsti – Latvijas valstij 100” – Latvijas valstiskuma vēsturiskā veidošanās, – identitāte, valoda, robežas, brīvības cīņas, starptautiskās attiecības, divpusējās valstu attiecības” papildu plānoti 15 Latvijas valsts simtgades publiskās diplomātijas projekti. [..]”</w:t>
            </w:r>
          </w:p>
          <w:p w:rsidR="00182CE0" w:rsidRPr="00053CDD" w:rsidRDefault="00182CE0" w:rsidP="0069334B">
            <w:pPr>
              <w:jc w:val="both"/>
              <w:rPr>
                <w:sz w:val="22"/>
                <w:szCs w:val="22"/>
              </w:rPr>
            </w:pPr>
          </w:p>
          <w:p w:rsidR="008C102D" w:rsidRPr="00053CDD" w:rsidRDefault="00182CE0" w:rsidP="008C102D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Precizēts </w:t>
            </w:r>
            <w:r w:rsidR="00ED2783">
              <w:rPr>
                <w:sz w:val="22"/>
                <w:szCs w:val="22"/>
              </w:rPr>
              <w:t>r</w:t>
            </w:r>
            <w:r w:rsidRPr="00053CDD">
              <w:rPr>
                <w:sz w:val="22"/>
                <w:szCs w:val="22"/>
              </w:rPr>
              <w:t xml:space="preserve">īkojuma projekta </w:t>
            </w:r>
            <w:r w:rsidRPr="00053CDD">
              <w:rPr>
                <w:bCs/>
                <w:sz w:val="22"/>
                <w:szCs w:val="22"/>
              </w:rPr>
              <w:t>sākotnējās ietekmes novērtējuma ziņojuma (anotācijas)</w:t>
            </w:r>
            <w:r w:rsidR="002C5796" w:rsidRPr="00053CDD">
              <w:rPr>
                <w:sz w:val="22"/>
                <w:szCs w:val="22"/>
              </w:rPr>
              <w:t xml:space="preserve"> pielikum</w:t>
            </w:r>
            <w:r w:rsidR="00C12637" w:rsidRPr="00053CDD">
              <w:rPr>
                <w:sz w:val="22"/>
                <w:szCs w:val="22"/>
              </w:rPr>
              <w:t>s</w:t>
            </w:r>
            <w:r w:rsidR="00F674B6" w:rsidRPr="00053CDD">
              <w:rPr>
                <w:sz w:val="22"/>
                <w:szCs w:val="22"/>
              </w:rPr>
              <w:t>.</w:t>
            </w:r>
          </w:p>
        </w:tc>
      </w:tr>
      <w:tr w:rsidR="00A778A7" w:rsidRPr="00053CDD" w:rsidTr="00850269">
        <w:trPr>
          <w:trHeight w:val="148"/>
        </w:trPr>
        <w:tc>
          <w:tcPr>
            <w:tcW w:w="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8A7" w:rsidRPr="00053CDD" w:rsidRDefault="00A778A7" w:rsidP="00995E3C">
            <w:pPr>
              <w:pStyle w:val="naisc"/>
              <w:spacing w:before="0" w:after="0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8A7" w:rsidRPr="00053CDD" w:rsidRDefault="00731D3F" w:rsidP="00995E3C">
            <w:pPr>
              <w:pStyle w:val="naisc"/>
              <w:spacing w:before="0" w:after="0"/>
              <w:jc w:val="both"/>
              <w:rPr>
                <w:sz w:val="22"/>
                <w:szCs w:val="22"/>
              </w:rPr>
            </w:pPr>
            <w:r w:rsidRPr="00053CDD">
              <w:rPr>
                <w:bCs/>
                <w:sz w:val="22"/>
                <w:szCs w:val="22"/>
              </w:rPr>
              <w:t>Rīkojuma projekta sākotnējās ietekmes novērtējuma ziņojum</w:t>
            </w:r>
            <w:r w:rsidR="006F525E" w:rsidRPr="00053CDD">
              <w:rPr>
                <w:bCs/>
                <w:sz w:val="22"/>
                <w:szCs w:val="22"/>
              </w:rPr>
              <w:t>a</w:t>
            </w:r>
            <w:r w:rsidRPr="00053CDD">
              <w:rPr>
                <w:bCs/>
                <w:sz w:val="22"/>
                <w:szCs w:val="22"/>
              </w:rPr>
              <w:t xml:space="preserve"> (anotācija</w:t>
            </w:r>
            <w:r w:rsidR="006F525E" w:rsidRPr="00053CDD">
              <w:rPr>
                <w:bCs/>
                <w:sz w:val="22"/>
                <w:szCs w:val="22"/>
              </w:rPr>
              <w:t>s</w:t>
            </w:r>
            <w:r w:rsidRPr="00053CDD">
              <w:rPr>
                <w:bCs/>
                <w:sz w:val="22"/>
                <w:szCs w:val="22"/>
              </w:rPr>
              <w:t>)</w:t>
            </w:r>
            <w:r w:rsidR="006F525E" w:rsidRPr="00053CDD">
              <w:rPr>
                <w:sz w:val="22"/>
                <w:szCs w:val="22"/>
              </w:rPr>
              <w:t xml:space="preserve"> III sadaļa</w:t>
            </w:r>
            <w:r w:rsidRPr="00053CD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8A7" w:rsidRPr="00053CDD" w:rsidRDefault="00A778A7" w:rsidP="00995E3C">
            <w:pPr>
              <w:jc w:val="both"/>
              <w:rPr>
                <w:b/>
                <w:sz w:val="22"/>
                <w:szCs w:val="22"/>
              </w:rPr>
            </w:pPr>
            <w:r w:rsidRPr="00053CDD">
              <w:rPr>
                <w:b/>
                <w:sz w:val="22"/>
                <w:szCs w:val="22"/>
              </w:rPr>
              <w:t>Finanšu ministrija</w:t>
            </w:r>
            <w:r w:rsidR="001211B6" w:rsidRPr="00053CDD">
              <w:rPr>
                <w:b/>
                <w:sz w:val="22"/>
                <w:szCs w:val="22"/>
              </w:rPr>
              <w:t>:</w:t>
            </w:r>
          </w:p>
          <w:p w:rsidR="00A778A7" w:rsidRPr="00053CDD" w:rsidRDefault="008C102D" w:rsidP="00995E3C">
            <w:pPr>
              <w:jc w:val="both"/>
              <w:rPr>
                <w:b/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Ņemot vērā, ka rīkojuma projekts kopumā paredz </w:t>
            </w:r>
            <w:proofErr w:type="gramStart"/>
            <w:r w:rsidRPr="00053CDD">
              <w:rPr>
                <w:sz w:val="22"/>
                <w:szCs w:val="22"/>
              </w:rPr>
              <w:t>2020.gadā</w:t>
            </w:r>
            <w:proofErr w:type="gramEnd"/>
            <w:r w:rsidRPr="00053CDD">
              <w:rPr>
                <w:sz w:val="22"/>
                <w:szCs w:val="22"/>
              </w:rPr>
              <w:t xml:space="preserve"> finansējuma samazinājumu par 1 634 </w:t>
            </w:r>
            <w:r w:rsidRPr="00053CDD">
              <w:rPr>
                <w:i/>
                <w:iCs/>
                <w:sz w:val="22"/>
                <w:szCs w:val="22"/>
              </w:rPr>
              <w:t>euro</w:t>
            </w:r>
            <w:r w:rsidRPr="00053CDD">
              <w:rPr>
                <w:sz w:val="22"/>
                <w:szCs w:val="22"/>
              </w:rPr>
              <w:t>, lūdzam aizpildīt anotācijas III sadaļu “Tiesību akta projekta ietekme uz valsts budžetu un pašvaldību budžetiem”.</w:t>
            </w:r>
          </w:p>
        </w:tc>
        <w:tc>
          <w:tcPr>
            <w:tcW w:w="1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8A7" w:rsidRPr="00053CDD" w:rsidRDefault="00A778A7" w:rsidP="00850269">
            <w:pPr>
              <w:pStyle w:val="naisc"/>
              <w:spacing w:before="0" w:after="0"/>
              <w:rPr>
                <w:b/>
                <w:sz w:val="22"/>
                <w:szCs w:val="22"/>
              </w:rPr>
            </w:pPr>
            <w:r w:rsidRPr="00053CDD">
              <w:rPr>
                <w:b/>
                <w:sz w:val="22"/>
                <w:szCs w:val="22"/>
              </w:rPr>
              <w:t>Ņemts vērā</w:t>
            </w:r>
          </w:p>
        </w:tc>
        <w:tc>
          <w:tcPr>
            <w:tcW w:w="12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778A7" w:rsidRPr="00053CDD" w:rsidRDefault="008C102D" w:rsidP="00C94FE0">
            <w:pPr>
              <w:jc w:val="both"/>
              <w:rPr>
                <w:sz w:val="22"/>
                <w:szCs w:val="22"/>
              </w:rPr>
            </w:pPr>
            <w:r w:rsidRPr="00053CDD">
              <w:rPr>
                <w:sz w:val="22"/>
                <w:szCs w:val="22"/>
              </w:rPr>
              <w:t xml:space="preserve">Precizēta </w:t>
            </w:r>
            <w:r w:rsidR="004D40A5">
              <w:rPr>
                <w:sz w:val="22"/>
                <w:szCs w:val="22"/>
              </w:rPr>
              <w:t>r</w:t>
            </w:r>
            <w:r w:rsidR="006F525E" w:rsidRPr="00053CDD">
              <w:rPr>
                <w:sz w:val="22"/>
                <w:szCs w:val="22"/>
              </w:rPr>
              <w:t xml:space="preserve">īkojuma projekta </w:t>
            </w:r>
            <w:r w:rsidR="006F525E" w:rsidRPr="00053CDD">
              <w:rPr>
                <w:bCs/>
                <w:sz w:val="22"/>
                <w:szCs w:val="22"/>
              </w:rPr>
              <w:t>sākotnējās ietekmes novērtējuma ziņojuma (anotācijas)</w:t>
            </w:r>
            <w:r w:rsidR="006F525E" w:rsidRPr="00053CDD">
              <w:rPr>
                <w:sz w:val="22"/>
                <w:szCs w:val="22"/>
              </w:rPr>
              <w:t xml:space="preserve"> </w:t>
            </w:r>
            <w:r w:rsidRPr="00053CDD">
              <w:rPr>
                <w:sz w:val="22"/>
                <w:szCs w:val="22"/>
              </w:rPr>
              <w:t>III sadaļa.</w:t>
            </w:r>
          </w:p>
        </w:tc>
      </w:tr>
    </w:tbl>
    <w:p w:rsidR="00C659C1" w:rsidRPr="00053CDD" w:rsidRDefault="00C659C1" w:rsidP="00995E3C">
      <w:pPr>
        <w:rPr>
          <w:sz w:val="22"/>
          <w:szCs w:val="22"/>
        </w:rPr>
      </w:pPr>
    </w:p>
    <w:p w:rsidR="0009144A" w:rsidRPr="00053CDD" w:rsidRDefault="0009144A" w:rsidP="00995E3C">
      <w:pPr>
        <w:rPr>
          <w:sz w:val="22"/>
          <w:szCs w:val="22"/>
        </w:rPr>
      </w:pPr>
    </w:p>
    <w:p w:rsidR="00C659C1" w:rsidRPr="00053CDD" w:rsidRDefault="0020206A" w:rsidP="00995E3C">
      <w:pPr>
        <w:rPr>
          <w:sz w:val="20"/>
          <w:szCs w:val="20"/>
        </w:rPr>
      </w:pPr>
      <w:r w:rsidRPr="00053CDD">
        <w:rPr>
          <w:sz w:val="20"/>
          <w:szCs w:val="20"/>
        </w:rPr>
        <w:t>L</w:t>
      </w:r>
      <w:r w:rsidR="004D40A5">
        <w:rPr>
          <w:sz w:val="20"/>
          <w:szCs w:val="20"/>
        </w:rPr>
        <w:t xml:space="preserve">inda </w:t>
      </w:r>
      <w:r w:rsidRPr="00053CDD">
        <w:rPr>
          <w:sz w:val="20"/>
          <w:szCs w:val="20"/>
        </w:rPr>
        <w:t>Pastare</w:t>
      </w:r>
    </w:p>
    <w:p w:rsidR="00C659C1" w:rsidRPr="00053CDD" w:rsidRDefault="00C659C1" w:rsidP="00995E3C">
      <w:pPr>
        <w:rPr>
          <w:sz w:val="20"/>
          <w:szCs w:val="20"/>
        </w:rPr>
      </w:pPr>
      <w:r w:rsidRPr="00053CDD">
        <w:rPr>
          <w:sz w:val="20"/>
          <w:szCs w:val="20"/>
        </w:rPr>
        <w:t>Kultūras ministrijas</w:t>
      </w:r>
    </w:p>
    <w:p w:rsidR="00C659C1" w:rsidRPr="00053CDD" w:rsidRDefault="00C659C1" w:rsidP="00995E3C">
      <w:pPr>
        <w:rPr>
          <w:sz w:val="20"/>
          <w:szCs w:val="20"/>
        </w:rPr>
      </w:pPr>
      <w:r w:rsidRPr="00053CDD">
        <w:rPr>
          <w:sz w:val="20"/>
          <w:szCs w:val="20"/>
        </w:rPr>
        <w:t xml:space="preserve">Latvijas valsts simtgades biroja </w:t>
      </w:r>
      <w:r w:rsidR="0020206A" w:rsidRPr="00053CDD">
        <w:rPr>
          <w:sz w:val="20"/>
          <w:szCs w:val="20"/>
        </w:rPr>
        <w:t>vadītāja</w:t>
      </w:r>
    </w:p>
    <w:p w:rsidR="005D5ABA" w:rsidRPr="00053CDD" w:rsidRDefault="00C659C1" w:rsidP="00995E3C">
      <w:pPr>
        <w:rPr>
          <w:sz w:val="20"/>
          <w:szCs w:val="20"/>
        </w:rPr>
      </w:pPr>
      <w:r w:rsidRPr="00053CDD">
        <w:rPr>
          <w:sz w:val="20"/>
          <w:szCs w:val="20"/>
        </w:rPr>
        <w:t>Tālr. 673303</w:t>
      </w:r>
      <w:r w:rsidR="0020206A" w:rsidRPr="00053CDD">
        <w:rPr>
          <w:sz w:val="20"/>
          <w:szCs w:val="20"/>
        </w:rPr>
        <w:t>39</w:t>
      </w:r>
      <w:r w:rsidR="004B2C02">
        <w:rPr>
          <w:sz w:val="20"/>
          <w:szCs w:val="20"/>
        </w:rPr>
        <w:t xml:space="preserve">; </w:t>
      </w:r>
      <w:hyperlink r:id="rId8" w:history="1">
        <w:r w:rsidR="0020206A" w:rsidRPr="00053CDD">
          <w:rPr>
            <w:rStyle w:val="Hipersaite"/>
            <w:sz w:val="20"/>
            <w:szCs w:val="20"/>
          </w:rPr>
          <w:t>Linda.Pastare</w:t>
        </w:r>
        <w:r w:rsidRPr="00053CDD">
          <w:rPr>
            <w:rStyle w:val="Hipersaite"/>
            <w:sz w:val="20"/>
            <w:szCs w:val="20"/>
          </w:rPr>
          <w:t>@km.gov.lv</w:t>
        </w:r>
      </w:hyperlink>
      <w:r w:rsidRPr="00053CDD">
        <w:rPr>
          <w:sz w:val="20"/>
          <w:szCs w:val="20"/>
        </w:rPr>
        <w:t xml:space="preserve"> </w:t>
      </w:r>
    </w:p>
    <w:sectPr w:rsidR="005D5ABA" w:rsidRPr="00053CDD" w:rsidSect="00877C49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8B" w:rsidRDefault="0084178B" w:rsidP="00874530">
      <w:r>
        <w:separator/>
      </w:r>
    </w:p>
  </w:endnote>
  <w:endnote w:type="continuationSeparator" w:id="0">
    <w:p w:rsidR="0084178B" w:rsidRDefault="0084178B" w:rsidP="008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8B" w:rsidRPr="00850269" w:rsidRDefault="0084178B" w:rsidP="000D3478">
    <w:pPr>
      <w:pStyle w:val="naisf"/>
      <w:spacing w:before="0" w:after="0"/>
      <w:ind w:firstLine="0"/>
      <w:rPr>
        <w:sz w:val="20"/>
        <w:szCs w:val="20"/>
      </w:rPr>
    </w:pPr>
    <w:r w:rsidRPr="00850269">
      <w:rPr>
        <w:sz w:val="20"/>
        <w:szCs w:val="20"/>
      </w:rPr>
      <w:t>KMIzz_</w:t>
    </w:r>
    <w:r w:rsidR="0020206A" w:rsidRPr="0020206A">
      <w:rPr>
        <w:sz w:val="20"/>
        <w:szCs w:val="20"/>
      </w:rPr>
      <w:t>0409</w:t>
    </w:r>
    <w:r w:rsidRPr="00850269">
      <w:rPr>
        <w:sz w:val="20"/>
        <w:szCs w:val="20"/>
      </w:rPr>
      <w:t>20_769_LV100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78B" w:rsidRPr="00850269" w:rsidRDefault="0084178B" w:rsidP="001D35CA">
    <w:pPr>
      <w:pStyle w:val="naisf"/>
      <w:spacing w:before="0" w:after="0"/>
      <w:ind w:firstLine="0"/>
      <w:rPr>
        <w:sz w:val="20"/>
        <w:szCs w:val="20"/>
      </w:rPr>
    </w:pPr>
    <w:r w:rsidRPr="00850269">
      <w:rPr>
        <w:sz w:val="20"/>
        <w:szCs w:val="20"/>
      </w:rPr>
      <w:t>KMIzz_</w:t>
    </w:r>
    <w:r w:rsidR="0020206A" w:rsidRPr="0020206A">
      <w:rPr>
        <w:sz w:val="20"/>
        <w:szCs w:val="20"/>
      </w:rPr>
      <w:t>0409</w:t>
    </w:r>
    <w:r w:rsidRPr="00850269">
      <w:rPr>
        <w:sz w:val="20"/>
        <w:szCs w:val="20"/>
      </w:rPr>
      <w:t>20_769_LV100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8B" w:rsidRDefault="0084178B" w:rsidP="00874530">
      <w:r>
        <w:separator/>
      </w:r>
    </w:p>
  </w:footnote>
  <w:footnote w:type="continuationSeparator" w:id="0">
    <w:p w:rsidR="0084178B" w:rsidRDefault="0084178B" w:rsidP="0087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598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4178B" w:rsidRDefault="0084178B" w:rsidP="004D40A5">
        <w:pPr>
          <w:pStyle w:val="Galvene"/>
          <w:jc w:val="center"/>
        </w:pPr>
        <w:r w:rsidRPr="000D3478">
          <w:rPr>
            <w:sz w:val="22"/>
            <w:szCs w:val="22"/>
          </w:rPr>
          <w:fldChar w:fldCharType="begin"/>
        </w:r>
        <w:r w:rsidRPr="000D3478">
          <w:rPr>
            <w:sz w:val="22"/>
            <w:szCs w:val="22"/>
          </w:rPr>
          <w:instrText xml:space="preserve"> PAGE   \* MERGEFORMAT </w:instrText>
        </w:r>
        <w:r w:rsidRPr="000D347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</w:t>
        </w:r>
        <w:r w:rsidRPr="000D347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442"/>
    <w:multiLevelType w:val="hybridMultilevel"/>
    <w:tmpl w:val="C8C0F412"/>
    <w:lvl w:ilvl="0" w:tplc="5AFE4E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C5771A1"/>
    <w:multiLevelType w:val="hybridMultilevel"/>
    <w:tmpl w:val="F55EB3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2C38"/>
    <w:multiLevelType w:val="hybridMultilevel"/>
    <w:tmpl w:val="AA8A07D6"/>
    <w:lvl w:ilvl="0" w:tplc="16146B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6CDF"/>
    <w:multiLevelType w:val="hybridMultilevel"/>
    <w:tmpl w:val="5202A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45E47"/>
    <w:multiLevelType w:val="hybridMultilevel"/>
    <w:tmpl w:val="8B3E2D50"/>
    <w:lvl w:ilvl="0" w:tplc="023C33F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0EB5"/>
    <w:multiLevelType w:val="hybridMultilevel"/>
    <w:tmpl w:val="B1D6FB02"/>
    <w:lvl w:ilvl="0" w:tplc="35E0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622606"/>
    <w:multiLevelType w:val="hybridMultilevel"/>
    <w:tmpl w:val="C634553A"/>
    <w:lvl w:ilvl="0" w:tplc="0426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74"/>
    <w:rsid w:val="00016EB2"/>
    <w:rsid w:val="00017802"/>
    <w:rsid w:val="00042A55"/>
    <w:rsid w:val="00053985"/>
    <w:rsid w:val="00053CDD"/>
    <w:rsid w:val="000633E5"/>
    <w:rsid w:val="0007153F"/>
    <w:rsid w:val="00074D46"/>
    <w:rsid w:val="00075CE8"/>
    <w:rsid w:val="00076CF2"/>
    <w:rsid w:val="0009144A"/>
    <w:rsid w:val="00094CB6"/>
    <w:rsid w:val="000A5290"/>
    <w:rsid w:val="000D3478"/>
    <w:rsid w:val="000E7B38"/>
    <w:rsid w:val="00102299"/>
    <w:rsid w:val="00110411"/>
    <w:rsid w:val="00112814"/>
    <w:rsid w:val="001211B6"/>
    <w:rsid w:val="00127274"/>
    <w:rsid w:val="00182CE0"/>
    <w:rsid w:val="00190EBD"/>
    <w:rsid w:val="001921FB"/>
    <w:rsid w:val="001934A7"/>
    <w:rsid w:val="001951A6"/>
    <w:rsid w:val="001A0FE4"/>
    <w:rsid w:val="001A59D4"/>
    <w:rsid w:val="001B2AF0"/>
    <w:rsid w:val="001B75AC"/>
    <w:rsid w:val="001C46AE"/>
    <w:rsid w:val="001D0E68"/>
    <w:rsid w:val="001D16E9"/>
    <w:rsid w:val="001D30A9"/>
    <w:rsid w:val="001D35CA"/>
    <w:rsid w:val="001E178C"/>
    <w:rsid w:val="00200D31"/>
    <w:rsid w:val="0020206A"/>
    <w:rsid w:val="002141AA"/>
    <w:rsid w:val="002144F8"/>
    <w:rsid w:val="00214F5F"/>
    <w:rsid w:val="002351DF"/>
    <w:rsid w:val="00237FD1"/>
    <w:rsid w:val="00264596"/>
    <w:rsid w:val="002679A7"/>
    <w:rsid w:val="002768A0"/>
    <w:rsid w:val="002B289D"/>
    <w:rsid w:val="002C5796"/>
    <w:rsid w:val="002D3FE1"/>
    <w:rsid w:val="002F4030"/>
    <w:rsid w:val="002F4EA5"/>
    <w:rsid w:val="0031341D"/>
    <w:rsid w:val="003228E1"/>
    <w:rsid w:val="00324364"/>
    <w:rsid w:val="00334F15"/>
    <w:rsid w:val="003525F4"/>
    <w:rsid w:val="003734B7"/>
    <w:rsid w:val="003A642C"/>
    <w:rsid w:val="003E5CC1"/>
    <w:rsid w:val="003E5FE0"/>
    <w:rsid w:val="00402AE9"/>
    <w:rsid w:val="00413918"/>
    <w:rsid w:val="004201AB"/>
    <w:rsid w:val="0044298B"/>
    <w:rsid w:val="00460D61"/>
    <w:rsid w:val="004B2C02"/>
    <w:rsid w:val="004D40A5"/>
    <w:rsid w:val="004F7E30"/>
    <w:rsid w:val="00507D87"/>
    <w:rsid w:val="00510623"/>
    <w:rsid w:val="00562C21"/>
    <w:rsid w:val="00573F59"/>
    <w:rsid w:val="005806F3"/>
    <w:rsid w:val="005935BC"/>
    <w:rsid w:val="00593ADD"/>
    <w:rsid w:val="005974F9"/>
    <w:rsid w:val="005B547F"/>
    <w:rsid w:val="005B61D7"/>
    <w:rsid w:val="005C1BDC"/>
    <w:rsid w:val="005D28E3"/>
    <w:rsid w:val="005D5ABA"/>
    <w:rsid w:val="005D6087"/>
    <w:rsid w:val="005E06DC"/>
    <w:rsid w:val="005E301D"/>
    <w:rsid w:val="00601B30"/>
    <w:rsid w:val="006173FA"/>
    <w:rsid w:val="00621E59"/>
    <w:rsid w:val="00623749"/>
    <w:rsid w:val="00635001"/>
    <w:rsid w:val="00650AA0"/>
    <w:rsid w:val="00655177"/>
    <w:rsid w:val="0065641A"/>
    <w:rsid w:val="00660574"/>
    <w:rsid w:val="00661A93"/>
    <w:rsid w:val="00663785"/>
    <w:rsid w:val="00664111"/>
    <w:rsid w:val="00676D74"/>
    <w:rsid w:val="00687B3E"/>
    <w:rsid w:val="0069334B"/>
    <w:rsid w:val="00694CD1"/>
    <w:rsid w:val="006E4D35"/>
    <w:rsid w:val="006F525E"/>
    <w:rsid w:val="0070091C"/>
    <w:rsid w:val="00727340"/>
    <w:rsid w:val="00731D3F"/>
    <w:rsid w:val="00733D05"/>
    <w:rsid w:val="00771EBF"/>
    <w:rsid w:val="00774E78"/>
    <w:rsid w:val="0078143B"/>
    <w:rsid w:val="007A485F"/>
    <w:rsid w:val="007E2C84"/>
    <w:rsid w:val="007E6442"/>
    <w:rsid w:val="007F6769"/>
    <w:rsid w:val="00816C5A"/>
    <w:rsid w:val="00817A30"/>
    <w:rsid w:val="0084178B"/>
    <w:rsid w:val="00850269"/>
    <w:rsid w:val="00874530"/>
    <w:rsid w:val="00875CC2"/>
    <w:rsid w:val="00877C49"/>
    <w:rsid w:val="00883DDF"/>
    <w:rsid w:val="00890D4C"/>
    <w:rsid w:val="00893715"/>
    <w:rsid w:val="008C102D"/>
    <w:rsid w:val="008E569F"/>
    <w:rsid w:val="00902597"/>
    <w:rsid w:val="009067D4"/>
    <w:rsid w:val="009215BD"/>
    <w:rsid w:val="00926469"/>
    <w:rsid w:val="00935D6F"/>
    <w:rsid w:val="00941811"/>
    <w:rsid w:val="0095202F"/>
    <w:rsid w:val="0095405E"/>
    <w:rsid w:val="00966A26"/>
    <w:rsid w:val="00974E32"/>
    <w:rsid w:val="00980472"/>
    <w:rsid w:val="00990E94"/>
    <w:rsid w:val="00995E3C"/>
    <w:rsid w:val="009B7923"/>
    <w:rsid w:val="009D2B8D"/>
    <w:rsid w:val="00A0180B"/>
    <w:rsid w:val="00A33A01"/>
    <w:rsid w:val="00A44A5B"/>
    <w:rsid w:val="00A45C12"/>
    <w:rsid w:val="00A47A71"/>
    <w:rsid w:val="00A608DB"/>
    <w:rsid w:val="00A76AD0"/>
    <w:rsid w:val="00A778A7"/>
    <w:rsid w:val="00A77BA5"/>
    <w:rsid w:val="00A85FDB"/>
    <w:rsid w:val="00AA29CB"/>
    <w:rsid w:val="00AA449D"/>
    <w:rsid w:val="00AA52CA"/>
    <w:rsid w:val="00AC2DBD"/>
    <w:rsid w:val="00AE197C"/>
    <w:rsid w:val="00AE63D3"/>
    <w:rsid w:val="00B1239B"/>
    <w:rsid w:val="00B21FB3"/>
    <w:rsid w:val="00B246B9"/>
    <w:rsid w:val="00B274F3"/>
    <w:rsid w:val="00B42B3B"/>
    <w:rsid w:val="00B44D95"/>
    <w:rsid w:val="00B45258"/>
    <w:rsid w:val="00B712F9"/>
    <w:rsid w:val="00B905CF"/>
    <w:rsid w:val="00B9778C"/>
    <w:rsid w:val="00BB478A"/>
    <w:rsid w:val="00BD2D00"/>
    <w:rsid w:val="00BE1744"/>
    <w:rsid w:val="00BE4A7F"/>
    <w:rsid w:val="00BF65E7"/>
    <w:rsid w:val="00C12637"/>
    <w:rsid w:val="00C20D97"/>
    <w:rsid w:val="00C22184"/>
    <w:rsid w:val="00C25579"/>
    <w:rsid w:val="00C3040C"/>
    <w:rsid w:val="00C3765C"/>
    <w:rsid w:val="00C50FE8"/>
    <w:rsid w:val="00C55382"/>
    <w:rsid w:val="00C659C1"/>
    <w:rsid w:val="00C77E1A"/>
    <w:rsid w:val="00C77E5C"/>
    <w:rsid w:val="00C94FE0"/>
    <w:rsid w:val="00C97B49"/>
    <w:rsid w:val="00CA16A5"/>
    <w:rsid w:val="00CD4A68"/>
    <w:rsid w:val="00CF09E6"/>
    <w:rsid w:val="00CF1EED"/>
    <w:rsid w:val="00D00F5A"/>
    <w:rsid w:val="00D07591"/>
    <w:rsid w:val="00D24A0D"/>
    <w:rsid w:val="00D331C7"/>
    <w:rsid w:val="00D36F0F"/>
    <w:rsid w:val="00D70BB9"/>
    <w:rsid w:val="00DC7D86"/>
    <w:rsid w:val="00DD2F86"/>
    <w:rsid w:val="00DD4A4D"/>
    <w:rsid w:val="00DF1C59"/>
    <w:rsid w:val="00E07720"/>
    <w:rsid w:val="00E105A1"/>
    <w:rsid w:val="00E21FC3"/>
    <w:rsid w:val="00E77D92"/>
    <w:rsid w:val="00EC0A43"/>
    <w:rsid w:val="00EC55C9"/>
    <w:rsid w:val="00EC7533"/>
    <w:rsid w:val="00ED2783"/>
    <w:rsid w:val="00EE2B90"/>
    <w:rsid w:val="00EF1EE4"/>
    <w:rsid w:val="00EF6AA7"/>
    <w:rsid w:val="00F1354E"/>
    <w:rsid w:val="00F2409F"/>
    <w:rsid w:val="00F46F16"/>
    <w:rsid w:val="00F50BBC"/>
    <w:rsid w:val="00F50D48"/>
    <w:rsid w:val="00F667B5"/>
    <w:rsid w:val="00F674B6"/>
    <w:rsid w:val="00F75C74"/>
    <w:rsid w:val="00FA7194"/>
    <w:rsid w:val="00FC20A1"/>
    <w:rsid w:val="00FC2622"/>
    <w:rsid w:val="00FC6E53"/>
    <w:rsid w:val="00FD057B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946C60B"/>
  <w15:docId w15:val="{1CC1DF77-9F8D-4F48-A874-40C9A4E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676D74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676D74"/>
    <w:pPr>
      <w:spacing w:before="75" w:after="75"/>
      <w:ind w:firstLine="375"/>
      <w:jc w:val="both"/>
    </w:pPr>
  </w:style>
  <w:style w:type="paragraph" w:customStyle="1" w:styleId="naiskr">
    <w:name w:val="naiskr"/>
    <w:basedOn w:val="Parasts"/>
    <w:rsid w:val="00676D74"/>
    <w:pPr>
      <w:spacing w:before="75" w:after="75"/>
    </w:pPr>
  </w:style>
  <w:style w:type="paragraph" w:customStyle="1" w:styleId="naisc">
    <w:name w:val="naisc"/>
    <w:basedOn w:val="Parasts"/>
    <w:rsid w:val="00676D74"/>
    <w:pPr>
      <w:spacing w:before="75" w:after="75"/>
      <w:jc w:val="center"/>
    </w:pPr>
  </w:style>
  <w:style w:type="paragraph" w:styleId="Vienkrsteksts">
    <w:name w:val="Plain Text"/>
    <w:basedOn w:val="Parasts"/>
    <w:link w:val="VienkrstekstsRakstz"/>
    <w:uiPriority w:val="99"/>
    <w:unhideWhenUsed/>
    <w:rsid w:val="00676D7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676D74"/>
    <w:rPr>
      <w:rFonts w:ascii="Consolas" w:hAnsi="Consolas"/>
      <w:sz w:val="21"/>
      <w:szCs w:val="21"/>
    </w:rPr>
  </w:style>
  <w:style w:type="table" w:styleId="Reatabula">
    <w:name w:val="Table Grid"/>
    <w:basedOn w:val="Parastatabula"/>
    <w:uiPriority w:val="59"/>
    <w:rsid w:val="0067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basedOn w:val="Parasts"/>
    <w:next w:val="Parasts"/>
    <w:uiPriority w:val="1"/>
    <w:qFormat/>
    <w:rsid w:val="00676D74"/>
    <w:pPr>
      <w:widowControl w:val="0"/>
      <w:jc w:val="both"/>
    </w:pPr>
    <w:rPr>
      <w:rFonts w:eastAsia="Calibri"/>
      <w:szCs w:val="22"/>
      <w:lang w:eastAsia="en-US"/>
    </w:rPr>
  </w:style>
  <w:style w:type="character" w:styleId="Izteiksmgs">
    <w:name w:val="Strong"/>
    <w:basedOn w:val="Noklusjumarindkopasfonts"/>
    <w:uiPriority w:val="22"/>
    <w:qFormat/>
    <w:rsid w:val="000A5290"/>
    <w:rPr>
      <w:b/>
      <w:bCs/>
    </w:rPr>
  </w:style>
  <w:style w:type="paragraph" w:customStyle="1" w:styleId="Default">
    <w:name w:val="Default"/>
    <w:rsid w:val="000A529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734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7340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59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59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59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59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59D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aliases w:val="18pt Bold"/>
    <w:basedOn w:val="Parasts"/>
    <w:link w:val="GalveneRakstz"/>
    <w:uiPriority w:val="99"/>
    <w:unhideWhenUsed/>
    <w:rsid w:val="0087453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745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745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7453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CF09E6"/>
    <w:rPr>
      <w:color w:val="0000FF" w:themeColor="hyperlink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2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9D2B8D"/>
    <w:rPr>
      <w:rFonts w:ascii="Courier New" w:hAnsi="Courier New" w:cs="Courier New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10623"/>
    <w:pPr>
      <w:ind w:left="720"/>
      <w:contextualSpacing/>
    </w:pPr>
  </w:style>
  <w:style w:type="paragraph" w:customStyle="1" w:styleId="xmsonormal">
    <w:name w:val="x_msonormal"/>
    <w:basedOn w:val="Parasts"/>
    <w:uiPriority w:val="99"/>
    <w:semiHidden/>
    <w:rsid w:val="0065641A"/>
    <w:rPr>
      <w:rFonts w:eastAsiaTheme="minorHAnsi"/>
    </w:rPr>
  </w:style>
  <w:style w:type="paragraph" w:customStyle="1" w:styleId="msolistparagraph0">
    <w:name w:val="msolistparagraph"/>
    <w:basedOn w:val="Parasts"/>
    <w:rsid w:val="00EF1EE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89975-5025-4A96-BE0C-FBE3314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KMIzz_061216_LV100</vt:lpstr>
    </vt:vector>
  </TitlesOfParts>
  <Company>LR Kultūras Ministrija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KMIzz_061216_LV100</dc:title>
  <dc:subject>Izziņa</dc:subject>
  <dc:creator>Ilze Tormane</dc:creator>
  <dc:description>Ilze Tormane
Kultūras ministrijas
Latvijas valsts simtgades biroja 
projektu koordinatore
Tālr. 67330323; fakss: 67330293
Ilze.Tormane@km.gov.lv</dc:description>
  <cp:lastModifiedBy>Inese Duļķe</cp:lastModifiedBy>
  <cp:revision>37</cp:revision>
  <cp:lastPrinted>2016-12-08T09:38:00Z</cp:lastPrinted>
  <dcterms:created xsi:type="dcterms:W3CDTF">2020-08-19T13:13:00Z</dcterms:created>
  <dcterms:modified xsi:type="dcterms:W3CDTF">2020-09-04T09:34:00Z</dcterms:modified>
</cp:coreProperties>
</file>