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96956" w14:textId="77777777" w:rsidR="00513461" w:rsidRPr="00256F53" w:rsidRDefault="00513461" w:rsidP="003F7CB2">
      <w:pPr>
        <w:pStyle w:val="naisf"/>
        <w:spacing w:before="0" w:after="0"/>
        <w:ind w:firstLine="0"/>
        <w:jc w:val="center"/>
        <w:rPr>
          <w:b/>
          <w:bCs/>
          <w:sz w:val="22"/>
          <w:szCs w:val="22"/>
        </w:rPr>
      </w:pPr>
      <w:bookmarkStart w:id="0" w:name="_GoBack"/>
      <w:bookmarkEnd w:id="0"/>
      <w:r w:rsidRPr="00256F53">
        <w:rPr>
          <w:b/>
          <w:bCs/>
          <w:sz w:val="22"/>
          <w:szCs w:val="22"/>
        </w:rPr>
        <w:t>Izziņa par atzinumos sniegtajiem iebildumiem</w:t>
      </w:r>
    </w:p>
    <w:p w14:paraId="14A96957" w14:textId="77777777" w:rsidR="00513461" w:rsidRPr="00256F53" w:rsidRDefault="00513461" w:rsidP="003F7CB2">
      <w:pPr>
        <w:pStyle w:val="naisf"/>
        <w:spacing w:before="0" w:after="0"/>
        <w:jc w:val="center"/>
        <w:rPr>
          <w:b/>
          <w:sz w:val="22"/>
          <w:szCs w:val="22"/>
        </w:rPr>
      </w:pPr>
      <w:r w:rsidRPr="00256F53">
        <w:rPr>
          <w:b/>
          <w:bCs/>
          <w:sz w:val="22"/>
          <w:szCs w:val="22"/>
        </w:rPr>
        <w:t xml:space="preserve">par Ministru kabineta </w:t>
      </w:r>
      <w:r w:rsidR="000E328D" w:rsidRPr="00256F53">
        <w:rPr>
          <w:b/>
          <w:bCs/>
          <w:sz w:val="22"/>
          <w:szCs w:val="22"/>
        </w:rPr>
        <w:t>noteikumu</w:t>
      </w:r>
      <w:r w:rsidR="00921A73" w:rsidRPr="00256F53">
        <w:rPr>
          <w:b/>
          <w:bCs/>
          <w:sz w:val="22"/>
          <w:szCs w:val="22"/>
        </w:rPr>
        <w:t xml:space="preserve"> </w:t>
      </w:r>
      <w:r w:rsidR="007D5C7C" w:rsidRPr="00256F53">
        <w:rPr>
          <w:b/>
          <w:sz w:val="22"/>
          <w:szCs w:val="22"/>
        </w:rPr>
        <w:t xml:space="preserve">projektu </w:t>
      </w:r>
      <w:r w:rsidR="009F1AF7" w:rsidRPr="00256F53">
        <w:rPr>
          <w:b/>
          <w:sz w:val="22"/>
          <w:szCs w:val="22"/>
        </w:rPr>
        <w:t>„Grozījumi Ministru kabineta 2019.gada 17.decembra noteikumos Nr.663 „Kultūras ministrijas padotībā esošo profesionālās izglītības iestāžu maksas pakalpojumu cenrādis””</w:t>
      </w:r>
    </w:p>
    <w:p w14:paraId="14A96958" w14:textId="77777777" w:rsidR="00401AA9" w:rsidRPr="00256F53" w:rsidRDefault="00401AA9" w:rsidP="003F7CB2">
      <w:pPr>
        <w:pStyle w:val="naisf"/>
        <w:spacing w:before="0" w:after="0"/>
        <w:ind w:firstLine="0"/>
        <w:jc w:val="center"/>
        <w:rPr>
          <w:b/>
          <w:sz w:val="22"/>
          <w:szCs w:val="22"/>
        </w:rPr>
      </w:pPr>
    </w:p>
    <w:p w14:paraId="14A96959" w14:textId="77777777" w:rsidR="001B26F0" w:rsidRPr="00256F53" w:rsidRDefault="001B26F0" w:rsidP="003F7CB2">
      <w:pPr>
        <w:pStyle w:val="naisf"/>
        <w:spacing w:before="0" w:after="0"/>
        <w:ind w:firstLine="0"/>
        <w:jc w:val="center"/>
        <w:rPr>
          <w:b/>
          <w:sz w:val="22"/>
          <w:szCs w:val="22"/>
        </w:rPr>
      </w:pPr>
      <w:r w:rsidRPr="00256F53">
        <w:rPr>
          <w:b/>
          <w:sz w:val="22"/>
          <w:szCs w:val="22"/>
        </w:rPr>
        <w:t>I. Jautājumi, par kuriem saskaņošanā vienošanās nav panākta</w:t>
      </w:r>
    </w:p>
    <w:p w14:paraId="14A9695A" w14:textId="77777777" w:rsidR="001B26F0" w:rsidRPr="00256F53" w:rsidRDefault="001B26F0" w:rsidP="003F7CB2">
      <w:pPr>
        <w:rPr>
          <w:b/>
          <w:sz w:val="22"/>
          <w:szCs w:val="22"/>
        </w:rPr>
      </w:pPr>
    </w:p>
    <w:tbl>
      <w:tblPr>
        <w:tblW w:w="4992"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4"/>
        <w:gridCol w:w="2867"/>
        <w:gridCol w:w="2931"/>
        <w:gridCol w:w="2928"/>
        <w:gridCol w:w="1953"/>
        <w:gridCol w:w="2587"/>
      </w:tblGrid>
      <w:tr w:rsidR="00256F53" w:rsidRPr="00256F53" w14:paraId="14A96961" w14:textId="77777777" w:rsidTr="006C1298">
        <w:tc>
          <w:tcPr>
            <w:tcW w:w="252" w:type="pct"/>
            <w:tcBorders>
              <w:top w:val="single" w:sz="6" w:space="0" w:color="000000"/>
              <w:left w:val="single" w:sz="6" w:space="0" w:color="000000"/>
              <w:bottom w:val="single" w:sz="6" w:space="0" w:color="000000"/>
              <w:right w:val="single" w:sz="6" w:space="0" w:color="000000"/>
            </w:tcBorders>
            <w:vAlign w:val="center"/>
          </w:tcPr>
          <w:p w14:paraId="14A9695B" w14:textId="77777777" w:rsidR="00C65D70" w:rsidRPr="00256F53" w:rsidRDefault="00C65D70" w:rsidP="003F7CB2">
            <w:pPr>
              <w:pStyle w:val="naisc"/>
              <w:spacing w:before="0" w:after="0"/>
              <w:rPr>
                <w:sz w:val="22"/>
                <w:szCs w:val="22"/>
              </w:rPr>
            </w:pPr>
            <w:r w:rsidRPr="00256F53">
              <w:rPr>
                <w:sz w:val="22"/>
                <w:szCs w:val="22"/>
              </w:rPr>
              <w:t>Nr. p.k.</w:t>
            </w:r>
          </w:p>
        </w:tc>
        <w:tc>
          <w:tcPr>
            <w:tcW w:w="1026" w:type="pct"/>
            <w:tcBorders>
              <w:top w:val="single" w:sz="6" w:space="0" w:color="000000"/>
              <w:left w:val="single" w:sz="6" w:space="0" w:color="000000"/>
              <w:bottom w:val="single" w:sz="6" w:space="0" w:color="000000"/>
              <w:right w:val="single" w:sz="6" w:space="0" w:color="000000"/>
            </w:tcBorders>
            <w:vAlign w:val="center"/>
          </w:tcPr>
          <w:p w14:paraId="14A9695C" w14:textId="77777777" w:rsidR="00C65D70" w:rsidRPr="00256F53" w:rsidRDefault="00C65D70" w:rsidP="003F7CB2">
            <w:pPr>
              <w:pStyle w:val="naisc"/>
              <w:spacing w:before="0" w:after="0"/>
              <w:ind w:firstLine="12"/>
              <w:rPr>
                <w:sz w:val="22"/>
                <w:szCs w:val="22"/>
              </w:rPr>
            </w:pPr>
            <w:r w:rsidRPr="00256F53">
              <w:rPr>
                <w:sz w:val="22"/>
                <w:szCs w:val="22"/>
              </w:rPr>
              <w:t>Saskaņošanai nosūtītā projekta redakcija (konkrēta punkta (panta) redakcija)</w:t>
            </w:r>
          </w:p>
        </w:tc>
        <w:tc>
          <w:tcPr>
            <w:tcW w:w="1049" w:type="pct"/>
            <w:tcBorders>
              <w:top w:val="single" w:sz="6" w:space="0" w:color="000000"/>
              <w:left w:val="single" w:sz="6" w:space="0" w:color="000000"/>
              <w:bottom w:val="single" w:sz="6" w:space="0" w:color="000000"/>
              <w:right w:val="single" w:sz="6" w:space="0" w:color="000000"/>
            </w:tcBorders>
            <w:vAlign w:val="center"/>
          </w:tcPr>
          <w:p w14:paraId="14A9695D" w14:textId="77777777" w:rsidR="00C65D70" w:rsidRPr="00256F53" w:rsidRDefault="00C65D70" w:rsidP="003F7CB2">
            <w:pPr>
              <w:pStyle w:val="naisc"/>
              <w:spacing w:before="0" w:after="0"/>
              <w:ind w:right="3"/>
              <w:rPr>
                <w:sz w:val="22"/>
                <w:szCs w:val="22"/>
              </w:rPr>
            </w:pPr>
            <w:r w:rsidRPr="00256F53">
              <w:rPr>
                <w:sz w:val="22"/>
                <w:szCs w:val="22"/>
              </w:rPr>
              <w:t>Atzinumā norādītais ministrijas (citas institūcijas) iebildums, kā arī saskaņošanā papildus izteiktais iebildums par projekta konkrēto punktu (pantu)</w:t>
            </w:r>
          </w:p>
        </w:tc>
        <w:tc>
          <w:tcPr>
            <w:tcW w:w="1048" w:type="pct"/>
            <w:tcBorders>
              <w:top w:val="single" w:sz="6" w:space="0" w:color="000000"/>
              <w:left w:val="single" w:sz="6" w:space="0" w:color="000000"/>
              <w:bottom w:val="single" w:sz="6" w:space="0" w:color="000000"/>
              <w:right w:val="single" w:sz="6" w:space="0" w:color="000000"/>
            </w:tcBorders>
            <w:vAlign w:val="center"/>
          </w:tcPr>
          <w:p w14:paraId="14A9695E" w14:textId="77777777" w:rsidR="00C65D70" w:rsidRPr="00256F53" w:rsidRDefault="00C65D70" w:rsidP="003F7CB2">
            <w:pPr>
              <w:pStyle w:val="naisc"/>
              <w:spacing w:before="0" w:after="0"/>
              <w:ind w:firstLine="21"/>
              <w:rPr>
                <w:sz w:val="22"/>
                <w:szCs w:val="22"/>
              </w:rPr>
            </w:pPr>
            <w:r w:rsidRPr="00256F53">
              <w:rPr>
                <w:sz w:val="22"/>
                <w:szCs w:val="22"/>
              </w:rPr>
              <w:t>Atbildīgās ministrijas pamatojums iebilduma noraidījumam</w:t>
            </w:r>
          </w:p>
        </w:tc>
        <w:tc>
          <w:tcPr>
            <w:tcW w:w="699" w:type="pct"/>
            <w:tcBorders>
              <w:top w:val="single" w:sz="4" w:space="0" w:color="auto"/>
              <w:left w:val="single" w:sz="4" w:space="0" w:color="auto"/>
              <w:bottom w:val="single" w:sz="4" w:space="0" w:color="auto"/>
              <w:right w:val="single" w:sz="4" w:space="0" w:color="auto"/>
            </w:tcBorders>
            <w:vAlign w:val="center"/>
          </w:tcPr>
          <w:p w14:paraId="14A9695F" w14:textId="77777777" w:rsidR="00C65D70" w:rsidRPr="00256F53" w:rsidRDefault="00C65D70" w:rsidP="003F7CB2">
            <w:pPr>
              <w:jc w:val="center"/>
              <w:rPr>
                <w:sz w:val="22"/>
                <w:szCs w:val="22"/>
              </w:rPr>
            </w:pPr>
            <w:r w:rsidRPr="00256F53">
              <w:rPr>
                <w:sz w:val="22"/>
                <w:szCs w:val="22"/>
              </w:rPr>
              <w:t>Atzinuma sniedzēja uzturētais iebildums, ja tas atšķiras no atzinumā norādītā iebilduma pamatojuma</w:t>
            </w:r>
          </w:p>
        </w:tc>
        <w:tc>
          <w:tcPr>
            <w:tcW w:w="926" w:type="pct"/>
            <w:tcBorders>
              <w:top w:val="single" w:sz="4" w:space="0" w:color="auto"/>
              <w:left w:val="single" w:sz="4" w:space="0" w:color="auto"/>
              <w:bottom w:val="single" w:sz="4" w:space="0" w:color="auto"/>
            </w:tcBorders>
            <w:vAlign w:val="center"/>
          </w:tcPr>
          <w:p w14:paraId="14A96960" w14:textId="77777777" w:rsidR="00C65D70" w:rsidRPr="00256F53" w:rsidRDefault="00C65D70" w:rsidP="003F7CB2">
            <w:pPr>
              <w:jc w:val="center"/>
              <w:rPr>
                <w:sz w:val="22"/>
                <w:szCs w:val="22"/>
              </w:rPr>
            </w:pPr>
            <w:r w:rsidRPr="00256F53">
              <w:rPr>
                <w:sz w:val="22"/>
                <w:szCs w:val="22"/>
              </w:rPr>
              <w:t>Projekta attiecīgā punkta (panta) galīgā redakcija</w:t>
            </w:r>
          </w:p>
        </w:tc>
      </w:tr>
      <w:tr w:rsidR="00256F53" w:rsidRPr="00256F53" w14:paraId="14A96968" w14:textId="77777777" w:rsidTr="006C1298">
        <w:trPr>
          <w:trHeight w:val="274"/>
        </w:trPr>
        <w:tc>
          <w:tcPr>
            <w:tcW w:w="252" w:type="pct"/>
            <w:tcBorders>
              <w:top w:val="single" w:sz="6" w:space="0" w:color="000000"/>
              <w:left w:val="single" w:sz="6" w:space="0" w:color="000000"/>
              <w:bottom w:val="single" w:sz="6" w:space="0" w:color="000000"/>
              <w:right w:val="single" w:sz="6" w:space="0" w:color="000000"/>
            </w:tcBorders>
          </w:tcPr>
          <w:p w14:paraId="14A96962" w14:textId="77777777" w:rsidR="00C65D70" w:rsidRPr="00256F53" w:rsidRDefault="00C65D70" w:rsidP="003F7CB2">
            <w:pPr>
              <w:pStyle w:val="naisc"/>
              <w:spacing w:before="0" w:after="0"/>
              <w:rPr>
                <w:sz w:val="22"/>
                <w:szCs w:val="22"/>
              </w:rPr>
            </w:pPr>
            <w:r w:rsidRPr="00256F53">
              <w:rPr>
                <w:sz w:val="22"/>
                <w:szCs w:val="22"/>
              </w:rPr>
              <w:t>1</w:t>
            </w:r>
          </w:p>
        </w:tc>
        <w:tc>
          <w:tcPr>
            <w:tcW w:w="1026" w:type="pct"/>
            <w:tcBorders>
              <w:top w:val="single" w:sz="6" w:space="0" w:color="000000"/>
              <w:left w:val="single" w:sz="6" w:space="0" w:color="000000"/>
              <w:bottom w:val="single" w:sz="6" w:space="0" w:color="000000"/>
              <w:right w:val="single" w:sz="6" w:space="0" w:color="000000"/>
            </w:tcBorders>
          </w:tcPr>
          <w:p w14:paraId="14A96963" w14:textId="77777777" w:rsidR="00C65D70" w:rsidRPr="00256F53" w:rsidRDefault="00C65D70" w:rsidP="003F7CB2">
            <w:pPr>
              <w:pStyle w:val="naisc"/>
              <w:spacing w:before="0" w:after="0"/>
              <w:ind w:firstLine="720"/>
              <w:rPr>
                <w:sz w:val="22"/>
                <w:szCs w:val="22"/>
              </w:rPr>
            </w:pPr>
            <w:r w:rsidRPr="00256F53">
              <w:rPr>
                <w:sz w:val="22"/>
                <w:szCs w:val="22"/>
              </w:rPr>
              <w:t>2</w:t>
            </w:r>
          </w:p>
        </w:tc>
        <w:tc>
          <w:tcPr>
            <w:tcW w:w="1049" w:type="pct"/>
            <w:tcBorders>
              <w:top w:val="single" w:sz="6" w:space="0" w:color="000000"/>
              <w:left w:val="single" w:sz="6" w:space="0" w:color="000000"/>
              <w:bottom w:val="single" w:sz="6" w:space="0" w:color="000000"/>
              <w:right w:val="single" w:sz="6" w:space="0" w:color="000000"/>
            </w:tcBorders>
          </w:tcPr>
          <w:p w14:paraId="14A96964" w14:textId="77777777" w:rsidR="00C65D70" w:rsidRPr="00256F53" w:rsidRDefault="00C65D70" w:rsidP="003F7CB2">
            <w:pPr>
              <w:pStyle w:val="naisc"/>
              <w:spacing w:before="0" w:after="0"/>
              <w:ind w:firstLine="720"/>
              <w:rPr>
                <w:sz w:val="22"/>
                <w:szCs w:val="22"/>
              </w:rPr>
            </w:pPr>
            <w:r w:rsidRPr="00256F53">
              <w:rPr>
                <w:sz w:val="22"/>
                <w:szCs w:val="22"/>
              </w:rPr>
              <w:t>3</w:t>
            </w:r>
          </w:p>
        </w:tc>
        <w:tc>
          <w:tcPr>
            <w:tcW w:w="1048" w:type="pct"/>
            <w:tcBorders>
              <w:top w:val="single" w:sz="6" w:space="0" w:color="000000"/>
              <w:left w:val="single" w:sz="6" w:space="0" w:color="000000"/>
              <w:bottom w:val="single" w:sz="6" w:space="0" w:color="000000"/>
              <w:right w:val="single" w:sz="6" w:space="0" w:color="000000"/>
            </w:tcBorders>
          </w:tcPr>
          <w:p w14:paraId="14A96965" w14:textId="77777777" w:rsidR="00C65D70" w:rsidRPr="00256F53" w:rsidRDefault="00C65D70" w:rsidP="003F7CB2">
            <w:pPr>
              <w:pStyle w:val="naisc"/>
              <w:spacing w:before="0" w:after="0"/>
              <w:ind w:firstLine="720"/>
              <w:rPr>
                <w:sz w:val="22"/>
                <w:szCs w:val="22"/>
              </w:rPr>
            </w:pPr>
            <w:r w:rsidRPr="00256F53">
              <w:rPr>
                <w:sz w:val="22"/>
                <w:szCs w:val="22"/>
              </w:rPr>
              <w:t>4</w:t>
            </w:r>
          </w:p>
        </w:tc>
        <w:tc>
          <w:tcPr>
            <w:tcW w:w="699" w:type="pct"/>
            <w:tcBorders>
              <w:top w:val="single" w:sz="4" w:space="0" w:color="auto"/>
              <w:left w:val="single" w:sz="4" w:space="0" w:color="auto"/>
              <w:bottom w:val="single" w:sz="4" w:space="0" w:color="auto"/>
              <w:right w:val="single" w:sz="4" w:space="0" w:color="auto"/>
            </w:tcBorders>
          </w:tcPr>
          <w:p w14:paraId="14A96966" w14:textId="77777777" w:rsidR="00C65D70" w:rsidRPr="00256F53" w:rsidRDefault="00C65D70" w:rsidP="003F7CB2">
            <w:pPr>
              <w:jc w:val="center"/>
              <w:rPr>
                <w:sz w:val="22"/>
                <w:szCs w:val="22"/>
              </w:rPr>
            </w:pPr>
            <w:r w:rsidRPr="00256F53">
              <w:rPr>
                <w:sz w:val="22"/>
                <w:szCs w:val="22"/>
              </w:rPr>
              <w:t>5</w:t>
            </w:r>
          </w:p>
        </w:tc>
        <w:tc>
          <w:tcPr>
            <w:tcW w:w="926" w:type="pct"/>
            <w:tcBorders>
              <w:top w:val="single" w:sz="4" w:space="0" w:color="auto"/>
              <w:left w:val="single" w:sz="4" w:space="0" w:color="auto"/>
              <w:bottom w:val="single" w:sz="4" w:space="0" w:color="auto"/>
            </w:tcBorders>
          </w:tcPr>
          <w:p w14:paraId="14A96967" w14:textId="77777777" w:rsidR="00C65D70" w:rsidRPr="00256F53" w:rsidRDefault="00C65D70" w:rsidP="003F7CB2">
            <w:pPr>
              <w:jc w:val="center"/>
              <w:rPr>
                <w:sz w:val="22"/>
                <w:szCs w:val="22"/>
              </w:rPr>
            </w:pPr>
            <w:r w:rsidRPr="00256F53">
              <w:rPr>
                <w:sz w:val="22"/>
                <w:szCs w:val="22"/>
              </w:rPr>
              <w:t>6</w:t>
            </w:r>
          </w:p>
        </w:tc>
      </w:tr>
      <w:tr w:rsidR="00256F53" w:rsidRPr="00256F53" w14:paraId="14A9696F" w14:textId="77777777" w:rsidTr="006C1298">
        <w:trPr>
          <w:trHeight w:val="274"/>
        </w:trPr>
        <w:tc>
          <w:tcPr>
            <w:tcW w:w="252" w:type="pct"/>
            <w:tcBorders>
              <w:top w:val="single" w:sz="6" w:space="0" w:color="000000"/>
              <w:left w:val="single" w:sz="6" w:space="0" w:color="000000"/>
              <w:bottom w:val="single" w:sz="6" w:space="0" w:color="000000"/>
              <w:right w:val="single" w:sz="6" w:space="0" w:color="000000"/>
            </w:tcBorders>
          </w:tcPr>
          <w:p w14:paraId="14A96969" w14:textId="77777777" w:rsidR="00C65D70" w:rsidRPr="00256F53" w:rsidRDefault="00C65D70" w:rsidP="00256F53">
            <w:pPr>
              <w:pStyle w:val="naisc"/>
              <w:numPr>
                <w:ilvl w:val="0"/>
                <w:numId w:val="40"/>
              </w:numPr>
              <w:spacing w:before="0" w:after="0"/>
              <w:ind w:left="306" w:hanging="284"/>
              <w:rPr>
                <w:sz w:val="22"/>
                <w:szCs w:val="22"/>
              </w:rPr>
            </w:pPr>
          </w:p>
        </w:tc>
        <w:tc>
          <w:tcPr>
            <w:tcW w:w="1026" w:type="pct"/>
            <w:tcBorders>
              <w:top w:val="single" w:sz="6" w:space="0" w:color="000000"/>
              <w:left w:val="single" w:sz="6" w:space="0" w:color="000000"/>
              <w:bottom w:val="single" w:sz="6" w:space="0" w:color="000000"/>
              <w:right w:val="single" w:sz="6" w:space="0" w:color="000000"/>
            </w:tcBorders>
          </w:tcPr>
          <w:p w14:paraId="14A9696A" w14:textId="77777777" w:rsidR="006007A5" w:rsidRPr="00256F53" w:rsidRDefault="006007A5" w:rsidP="00256F53">
            <w:pPr>
              <w:pStyle w:val="naisc"/>
              <w:spacing w:before="0" w:after="0"/>
              <w:jc w:val="both"/>
              <w:rPr>
                <w:sz w:val="22"/>
                <w:szCs w:val="22"/>
              </w:rPr>
            </w:pPr>
          </w:p>
        </w:tc>
        <w:tc>
          <w:tcPr>
            <w:tcW w:w="1049" w:type="pct"/>
            <w:tcBorders>
              <w:top w:val="single" w:sz="6" w:space="0" w:color="000000"/>
              <w:left w:val="single" w:sz="6" w:space="0" w:color="000000"/>
              <w:bottom w:val="single" w:sz="6" w:space="0" w:color="000000"/>
              <w:right w:val="single" w:sz="6" w:space="0" w:color="000000"/>
            </w:tcBorders>
          </w:tcPr>
          <w:p w14:paraId="14A9696B" w14:textId="77777777" w:rsidR="00C65D70" w:rsidRPr="00256F53" w:rsidRDefault="00C65D70" w:rsidP="003F7CB2">
            <w:pPr>
              <w:jc w:val="both"/>
              <w:rPr>
                <w:sz w:val="22"/>
                <w:szCs w:val="22"/>
              </w:rPr>
            </w:pPr>
          </w:p>
        </w:tc>
        <w:tc>
          <w:tcPr>
            <w:tcW w:w="1048" w:type="pct"/>
            <w:tcBorders>
              <w:top w:val="single" w:sz="6" w:space="0" w:color="000000"/>
              <w:left w:val="single" w:sz="6" w:space="0" w:color="000000"/>
              <w:bottom w:val="single" w:sz="6" w:space="0" w:color="000000"/>
              <w:right w:val="single" w:sz="6" w:space="0" w:color="000000"/>
            </w:tcBorders>
          </w:tcPr>
          <w:p w14:paraId="14A9696C" w14:textId="77777777" w:rsidR="00401AA9" w:rsidRPr="00256F53" w:rsidRDefault="00401AA9" w:rsidP="003F7CB2">
            <w:pPr>
              <w:jc w:val="both"/>
              <w:rPr>
                <w:sz w:val="22"/>
                <w:szCs w:val="22"/>
              </w:rPr>
            </w:pPr>
          </w:p>
        </w:tc>
        <w:tc>
          <w:tcPr>
            <w:tcW w:w="699" w:type="pct"/>
            <w:tcBorders>
              <w:top w:val="single" w:sz="4" w:space="0" w:color="auto"/>
              <w:left w:val="single" w:sz="4" w:space="0" w:color="auto"/>
              <w:bottom w:val="single" w:sz="4" w:space="0" w:color="auto"/>
              <w:right w:val="single" w:sz="4" w:space="0" w:color="auto"/>
            </w:tcBorders>
          </w:tcPr>
          <w:p w14:paraId="14A9696D" w14:textId="77777777" w:rsidR="00C65D70" w:rsidRPr="00256F53" w:rsidRDefault="00C65D70" w:rsidP="003F7CB2">
            <w:pPr>
              <w:jc w:val="center"/>
              <w:rPr>
                <w:sz w:val="22"/>
                <w:szCs w:val="22"/>
              </w:rPr>
            </w:pPr>
          </w:p>
        </w:tc>
        <w:tc>
          <w:tcPr>
            <w:tcW w:w="926" w:type="pct"/>
            <w:tcBorders>
              <w:top w:val="single" w:sz="4" w:space="0" w:color="auto"/>
              <w:left w:val="single" w:sz="4" w:space="0" w:color="auto"/>
              <w:bottom w:val="single" w:sz="4" w:space="0" w:color="auto"/>
              <w:right w:val="single" w:sz="4" w:space="0" w:color="auto"/>
            </w:tcBorders>
          </w:tcPr>
          <w:p w14:paraId="14A9696E" w14:textId="77777777" w:rsidR="00C65D70" w:rsidRPr="00256F53" w:rsidRDefault="00C65D70" w:rsidP="003F7CB2">
            <w:pPr>
              <w:jc w:val="both"/>
              <w:rPr>
                <w:sz w:val="22"/>
                <w:szCs w:val="22"/>
              </w:rPr>
            </w:pPr>
          </w:p>
        </w:tc>
      </w:tr>
    </w:tbl>
    <w:p w14:paraId="14A96970" w14:textId="77777777" w:rsidR="00C65D70" w:rsidRPr="00256F53" w:rsidRDefault="00C65D70" w:rsidP="003F7CB2">
      <w:pPr>
        <w:pStyle w:val="naisf"/>
        <w:spacing w:before="0" w:after="0"/>
        <w:ind w:firstLine="0"/>
        <w:rPr>
          <w:sz w:val="22"/>
          <w:szCs w:val="22"/>
        </w:rPr>
      </w:pPr>
    </w:p>
    <w:p w14:paraId="14A96971" w14:textId="77777777" w:rsidR="003236C1" w:rsidRPr="00256F53" w:rsidRDefault="003236C1" w:rsidP="003F7CB2">
      <w:pPr>
        <w:pStyle w:val="naisf"/>
        <w:spacing w:before="0" w:after="0"/>
        <w:ind w:firstLine="0"/>
        <w:rPr>
          <w:b/>
          <w:sz w:val="22"/>
          <w:szCs w:val="22"/>
        </w:rPr>
      </w:pPr>
      <w:r w:rsidRPr="00256F53">
        <w:rPr>
          <w:b/>
          <w:sz w:val="22"/>
          <w:szCs w:val="22"/>
        </w:rPr>
        <w:t>  Informācija par elektronisko saskaņošanu:</w:t>
      </w:r>
    </w:p>
    <w:p w14:paraId="14A96972" w14:textId="77777777" w:rsidR="003236C1" w:rsidRPr="00256F53" w:rsidRDefault="003236C1" w:rsidP="003F7CB2">
      <w:pPr>
        <w:pStyle w:val="naisf"/>
        <w:spacing w:before="0" w:after="0"/>
        <w:ind w:firstLine="0"/>
        <w:rPr>
          <w:sz w:val="22"/>
          <w:szCs w:val="22"/>
        </w:rPr>
      </w:pPr>
    </w:p>
    <w:tbl>
      <w:tblPr>
        <w:tblW w:w="13599" w:type="dxa"/>
        <w:tblInd w:w="108" w:type="dxa"/>
        <w:tblLook w:val="00A0" w:firstRow="1" w:lastRow="0" w:firstColumn="1" w:lastColumn="0" w:noHBand="0" w:noVBand="0"/>
      </w:tblPr>
      <w:tblGrid>
        <w:gridCol w:w="6"/>
        <w:gridCol w:w="6101"/>
        <w:gridCol w:w="1580"/>
        <w:gridCol w:w="5271"/>
        <w:gridCol w:w="641"/>
      </w:tblGrid>
      <w:tr w:rsidR="003236C1" w:rsidRPr="00256F53" w14:paraId="14A96975" w14:textId="77777777" w:rsidTr="00440A64">
        <w:trPr>
          <w:gridBefore w:val="1"/>
          <w:gridAfter w:val="1"/>
          <w:wAfter w:w="576" w:type="dxa"/>
        </w:trPr>
        <w:tc>
          <w:tcPr>
            <w:tcW w:w="6379" w:type="dxa"/>
            <w:hideMark/>
          </w:tcPr>
          <w:p w14:paraId="14A96973" w14:textId="77777777" w:rsidR="003236C1" w:rsidRPr="00256F53" w:rsidRDefault="003236C1" w:rsidP="003F7CB2">
            <w:pPr>
              <w:pStyle w:val="naisf"/>
              <w:spacing w:before="0" w:after="0"/>
              <w:ind w:firstLine="0"/>
              <w:rPr>
                <w:sz w:val="22"/>
                <w:szCs w:val="22"/>
                <w:lang w:eastAsia="en-US"/>
              </w:rPr>
            </w:pPr>
            <w:r w:rsidRPr="00256F53">
              <w:rPr>
                <w:sz w:val="22"/>
                <w:szCs w:val="22"/>
                <w:lang w:eastAsia="en-US"/>
              </w:rPr>
              <w:t>Datums</w:t>
            </w:r>
          </w:p>
        </w:tc>
        <w:tc>
          <w:tcPr>
            <w:tcW w:w="7220" w:type="dxa"/>
            <w:gridSpan w:val="2"/>
            <w:tcBorders>
              <w:top w:val="nil"/>
              <w:left w:val="nil"/>
              <w:bottom w:val="single" w:sz="4" w:space="0" w:color="auto"/>
              <w:right w:val="nil"/>
            </w:tcBorders>
            <w:hideMark/>
          </w:tcPr>
          <w:p w14:paraId="14A96974" w14:textId="77777777" w:rsidR="003236C1" w:rsidRPr="00256F53" w:rsidRDefault="009F1AF7" w:rsidP="00EF7EA5">
            <w:pPr>
              <w:pStyle w:val="Paraststmeklis"/>
              <w:spacing w:before="0" w:beforeAutospacing="0" w:after="0" w:afterAutospacing="0"/>
              <w:rPr>
                <w:sz w:val="22"/>
                <w:szCs w:val="22"/>
                <w:lang w:eastAsia="en-US"/>
              </w:rPr>
            </w:pPr>
            <w:r w:rsidRPr="00256F53">
              <w:rPr>
                <w:sz w:val="22"/>
                <w:szCs w:val="22"/>
              </w:rPr>
              <w:t>2020</w:t>
            </w:r>
            <w:r w:rsidR="003236C1" w:rsidRPr="00256F53">
              <w:rPr>
                <w:sz w:val="22"/>
                <w:szCs w:val="22"/>
              </w:rPr>
              <w:t xml:space="preserve">.gada </w:t>
            </w:r>
            <w:r w:rsidR="007812B4">
              <w:rPr>
                <w:sz w:val="22"/>
                <w:szCs w:val="22"/>
              </w:rPr>
              <w:t>4</w:t>
            </w:r>
            <w:r w:rsidR="007B073B" w:rsidRPr="00256F53">
              <w:rPr>
                <w:sz w:val="22"/>
                <w:szCs w:val="22"/>
              </w:rPr>
              <w:t>.augusts</w:t>
            </w:r>
          </w:p>
        </w:tc>
      </w:tr>
      <w:tr w:rsidR="003236C1" w:rsidRPr="00256F53" w14:paraId="14A96978" w14:textId="77777777" w:rsidTr="00440A64">
        <w:trPr>
          <w:gridBefore w:val="1"/>
          <w:gridAfter w:val="1"/>
          <w:wAfter w:w="576" w:type="dxa"/>
        </w:trPr>
        <w:tc>
          <w:tcPr>
            <w:tcW w:w="6379" w:type="dxa"/>
          </w:tcPr>
          <w:p w14:paraId="14A96976" w14:textId="77777777" w:rsidR="003236C1" w:rsidRPr="00256F53" w:rsidRDefault="003236C1" w:rsidP="003F7CB2">
            <w:pPr>
              <w:pStyle w:val="naisf"/>
              <w:spacing w:before="0" w:after="0"/>
              <w:rPr>
                <w:sz w:val="22"/>
                <w:szCs w:val="22"/>
                <w:lang w:eastAsia="en-US"/>
              </w:rPr>
            </w:pPr>
          </w:p>
        </w:tc>
        <w:tc>
          <w:tcPr>
            <w:tcW w:w="7220" w:type="dxa"/>
            <w:gridSpan w:val="2"/>
            <w:tcBorders>
              <w:top w:val="single" w:sz="4" w:space="0" w:color="auto"/>
              <w:left w:val="nil"/>
              <w:bottom w:val="nil"/>
              <w:right w:val="nil"/>
            </w:tcBorders>
          </w:tcPr>
          <w:p w14:paraId="14A96977" w14:textId="77777777" w:rsidR="003236C1" w:rsidRPr="00256F53" w:rsidRDefault="003236C1" w:rsidP="003F7CB2">
            <w:pPr>
              <w:pStyle w:val="Paraststmeklis"/>
              <w:spacing w:before="0" w:beforeAutospacing="0" w:after="0" w:afterAutospacing="0"/>
              <w:ind w:firstLine="720"/>
              <w:rPr>
                <w:sz w:val="22"/>
                <w:szCs w:val="22"/>
                <w:lang w:eastAsia="en-US"/>
              </w:rPr>
            </w:pPr>
          </w:p>
        </w:tc>
      </w:tr>
      <w:tr w:rsidR="003236C1" w:rsidRPr="00256F53" w14:paraId="14A9697B" w14:textId="77777777" w:rsidTr="00440A64">
        <w:trPr>
          <w:gridBefore w:val="1"/>
          <w:gridAfter w:val="1"/>
          <w:wAfter w:w="576" w:type="dxa"/>
        </w:trPr>
        <w:tc>
          <w:tcPr>
            <w:tcW w:w="6379" w:type="dxa"/>
            <w:hideMark/>
          </w:tcPr>
          <w:p w14:paraId="14A96979" w14:textId="77777777" w:rsidR="003236C1" w:rsidRPr="00256F53" w:rsidRDefault="003236C1" w:rsidP="003F7CB2">
            <w:pPr>
              <w:pStyle w:val="naiskr"/>
              <w:spacing w:before="0" w:after="0"/>
              <w:rPr>
                <w:sz w:val="22"/>
                <w:szCs w:val="22"/>
                <w:lang w:eastAsia="en-US"/>
              </w:rPr>
            </w:pPr>
            <w:r w:rsidRPr="00256F53">
              <w:rPr>
                <w:sz w:val="22"/>
                <w:szCs w:val="22"/>
                <w:lang w:eastAsia="en-US"/>
              </w:rPr>
              <w:t>Saskaņošanas dalībnieki</w:t>
            </w:r>
          </w:p>
        </w:tc>
        <w:tc>
          <w:tcPr>
            <w:tcW w:w="7220" w:type="dxa"/>
            <w:gridSpan w:val="2"/>
            <w:tcBorders>
              <w:top w:val="nil"/>
              <w:left w:val="nil"/>
              <w:bottom w:val="single" w:sz="4" w:space="0" w:color="auto"/>
              <w:right w:val="nil"/>
            </w:tcBorders>
            <w:hideMark/>
          </w:tcPr>
          <w:p w14:paraId="14A9697A" w14:textId="77777777" w:rsidR="003236C1" w:rsidRPr="00256F53" w:rsidRDefault="003236C1" w:rsidP="003F7CB2">
            <w:pPr>
              <w:pStyle w:val="Paraststmeklis"/>
              <w:spacing w:before="0" w:beforeAutospacing="0" w:after="0" w:afterAutospacing="0"/>
              <w:jc w:val="both"/>
              <w:rPr>
                <w:sz w:val="22"/>
                <w:szCs w:val="22"/>
                <w:lang w:eastAsia="en-US"/>
              </w:rPr>
            </w:pPr>
            <w:r w:rsidRPr="00256F53">
              <w:rPr>
                <w:sz w:val="22"/>
                <w:szCs w:val="22"/>
              </w:rPr>
              <w:t>Tieslietu ministrija, Finanšu ministrija, Izglītības un zinātnes ministrija, Labklājības ministrija, Vides aizsardzības un reģionālās attīstības ministrija un Latvijas Brīvo arodbiedrību savienība</w:t>
            </w:r>
          </w:p>
        </w:tc>
      </w:tr>
      <w:tr w:rsidR="003236C1" w:rsidRPr="00256F53" w14:paraId="14A9697F" w14:textId="77777777" w:rsidTr="00440A64">
        <w:trPr>
          <w:gridBefore w:val="1"/>
          <w:gridAfter w:val="1"/>
          <w:wAfter w:w="576" w:type="dxa"/>
          <w:trHeight w:val="208"/>
        </w:trPr>
        <w:tc>
          <w:tcPr>
            <w:tcW w:w="6379" w:type="dxa"/>
          </w:tcPr>
          <w:p w14:paraId="14A9697C" w14:textId="77777777" w:rsidR="003236C1" w:rsidRPr="00256F53" w:rsidRDefault="003236C1" w:rsidP="003F7CB2">
            <w:pPr>
              <w:pStyle w:val="naiskr"/>
              <w:spacing w:before="0" w:after="0"/>
              <w:rPr>
                <w:sz w:val="22"/>
                <w:szCs w:val="22"/>
                <w:lang w:eastAsia="en-US"/>
              </w:rPr>
            </w:pPr>
          </w:p>
        </w:tc>
        <w:tc>
          <w:tcPr>
            <w:tcW w:w="1651" w:type="dxa"/>
          </w:tcPr>
          <w:p w14:paraId="14A9697D" w14:textId="77777777" w:rsidR="003236C1" w:rsidRPr="00256F53" w:rsidRDefault="003236C1" w:rsidP="003F7CB2">
            <w:pPr>
              <w:pStyle w:val="naiskr"/>
              <w:spacing w:before="0" w:after="0"/>
              <w:ind w:firstLine="720"/>
              <w:rPr>
                <w:sz w:val="22"/>
                <w:szCs w:val="22"/>
                <w:lang w:eastAsia="en-US"/>
              </w:rPr>
            </w:pPr>
          </w:p>
        </w:tc>
        <w:tc>
          <w:tcPr>
            <w:tcW w:w="5569" w:type="dxa"/>
          </w:tcPr>
          <w:p w14:paraId="14A9697E" w14:textId="77777777" w:rsidR="003236C1" w:rsidRPr="00256F53" w:rsidRDefault="003236C1" w:rsidP="003F7CB2">
            <w:pPr>
              <w:pStyle w:val="naiskr"/>
              <w:spacing w:before="0" w:after="0"/>
              <w:ind w:firstLine="12"/>
              <w:rPr>
                <w:sz w:val="22"/>
                <w:szCs w:val="22"/>
                <w:lang w:eastAsia="en-US"/>
              </w:rPr>
            </w:pPr>
          </w:p>
        </w:tc>
      </w:tr>
      <w:tr w:rsidR="003236C1" w:rsidRPr="00256F53" w14:paraId="14A96984" w14:textId="77777777" w:rsidTr="00440A64">
        <w:trPr>
          <w:gridBefore w:val="1"/>
          <w:gridAfter w:val="1"/>
          <w:wAfter w:w="576" w:type="dxa"/>
          <w:trHeight w:val="461"/>
        </w:trPr>
        <w:tc>
          <w:tcPr>
            <w:tcW w:w="6379" w:type="dxa"/>
            <w:hideMark/>
          </w:tcPr>
          <w:p w14:paraId="14A96980" w14:textId="77777777" w:rsidR="003236C1" w:rsidRPr="00256F53" w:rsidRDefault="003236C1" w:rsidP="003F7CB2">
            <w:pPr>
              <w:pStyle w:val="naiskr"/>
              <w:spacing w:before="0" w:after="0"/>
              <w:ind w:right="500"/>
              <w:rPr>
                <w:sz w:val="22"/>
                <w:szCs w:val="22"/>
                <w:lang w:eastAsia="en-US"/>
              </w:rPr>
            </w:pPr>
          </w:p>
          <w:p w14:paraId="14A96981" w14:textId="77777777" w:rsidR="003236C1" w:rsidRPr="00256F53" w:rsidRDefault="003236C1" w:rsidP="003F7CB2">
            <w:pPr>
              <w:pStyle w:val="naiskr"/>
              <w:spacing w:before="0" w:after="0"/>
              <w:ind w:right="500"/>
              <w:rPr>
                <w:sz w:val="22"/>
                <w:szCs w:val="22"/>
                <w:lang w:eastAsia="en-US"/>
              </w:rPr>
            </w:pPr>
            <w:r w:rsidRPr="00256F53">
              <w:rPr>
                <w:sz w:val="22"/>
                <w:szCs w:val="22"/>
                <w:lang w:eastAsia="en-US"/>
              </w:rPr>
              <w:t>Saskaņošanas dalībnieki izskatīja šādu ministriju (citu institūciju) iebildumus</w:t>
            </w:r>
          </w:p>
        </w:tc>
        <w:tc>
          <w:tcPr>
            <w:tcW w:w="7220" w:type="dxa"/>
            <w:gridSpan w:val="2"/>
            <w:tcBorders>
              <w:top w:val="nil"/>
              <w:left w:val="nil"/>
              <w:bottom w:val="single" w:sz="4" w:space="0" w:color="auto"/>
              <w:right w:val="nil"/>
            </w:tcBorders>
            <w:hideMark/>
          </w:tcPr>
          <w:p w14:paraId="14A96982" w14:textId="77777777" w:rsidR="003236C1" w:rsidRPr="00256F53" w:rsidRDefault="003236C1" w:rsidP="003F7CB2">
            <w:pPr>
              <w:pStyle w:val="naiskr"/>
              <w:spacing w:before="0" w:after="0"/>
              <w:ind w:right="500"/>
              <w:rPr>
                <w:sz w:val="22"/>
                <w:szCs w:val="22"/>
              </w:rPr>
            </w:pPr>
          </w:p>
          <w:p w14:paraId="14A96983" w14:textId="77777777" w:rsidR="003236C1" w:rsidRPr="00256F53" w:rsidRDefault="003236C1" w:rsidP="00256F53">
            <w:pPr>
              <w:pStyle w:val="naiskr"/>
              <w:spacing w:before="0" w:after="0"/>
              <w:ind w:right="-3"/>
              <w:jc w:val="both"/>
              <w:rPr>
                <w:sz w:val="22"/>
                <w:szCs w:val="22"/>
                <w:lang w:eastAsia="en-US"/>
              </w:rPr>
            </w:pPr>
            <w:r w:rsidRPr="00256F53">
              <w:rPr>
                <w:sz w:val="22"/>
                <w:szCs w:val="22"/>
              </w:rPr>
              <w:t>Finanšu ministrija</w:t>
            </w:r>
            <w:r w:rsidR="002D7B53" w:rsidRPr="00256F53">
              <w:rPr>
                <w:sz w:val="22"/>
                <w:szCs w:val="22"/>
              </w:rPr>
              <w:t xml:space="preserve"> un</w:t>
            </w:r>
            <w:r w:rsidRPr="00256F53">
              <w:rPr>
                <w:sz w:val="22"/>
                <w:szCs w:val="22"/>
              </w:rPr>
              <w:t xml:space="preserve"> Vides aizsardzības un reģionālās attīstības ministrija</w:t>
            </w:r>
          </w:p>
        </w:tc>
      </w:tr>
      <w:tr w:rsidR="003236C1" w:rsidRPr="00256F53" w14:paraId="14A96986" w14:textId="77777777" w:rsidTr="00440A64">
        <w:trPr>
          <w:gridBefore w:val="1"/>
          <w:gridAfter w:val="1"/>
          <w:wAfter w:w="576" w:type="dxa"/>
          <w:trHeight w:val="224"/>
        </w:trPr>
        <w:tc>
          <w:tcPr>
            <w:tcW w:w="13599" w:type="dxa"/>
            <w:gridSpan w:val="3"/>
          </w:tcPr>
          <w:p w14:paraId="14A96985" w14:textId="77777777" w:rsidR="003236C1" w:rsidRPr="00256F53" w:rsidRDefault="003236C1" w:rsidP="003F7CB2">
            <w:pPr>
              <w:pStyle w:val="naisc"/>
              <w:spacing w:before="0" w:after="0"/>
              <w:ind w:right="500"/>
              <w:rPr>
                <w:sz w:val="22"/>
                <w:szCs w:val="22"/>
                <w:lang w:eastAsia="en-US"/>
              </w:rPr>
            </w:pPr>
          </w:p>
        </w:tc>
      </w:tr>
      <w:tr w:rsidR="003236C1" w:rsidRPr="00256F53" w14:paraId="14A96989" w14:textId="77777777" w:rsidTr="00440A64">
        <w:trPr>
          <w:gridBefore w:val="1"/>
          <w:gridAfter w:val="1"/>
          <w:wAfter w:w="576" w:type="dxa"/>
        </w:trPr>
        <w:tc>
          <w:tcPr>
            <w:tcW w:w="6379" w:type="dxa"/>
            <w:hideMark/>
          </w:tcPr>
          <w:p w14:paraId="14A96987" w14:textId="77777777" w:rsidR="003236C1" w:rsidRPr="00256F53" w:rsidRDefault="003236C1" w:rsidP="003F7CB2">
            <w:pPr>
              <w:pStyle w:val="naiskr"/>
              <w:spacing w:before="0" w:after="0"/>
              <w:ind w:right="500"/>
              <w:rPr>
                <w:sz w:val="22"/>
                <w:szCs w:val="22"/>
                <w:lang w:eastAsia="en-US"/>
              </w:rPr>
            </w:pPr>
            <w:r w:rsidRPr="00256F53">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sz="4" w:space="0" w:color="auto"/>
              <w:right w:val="nil"/>
            </w:tcBorders>
          </w:tcPr>
          <w:p w14:paraId="14A96988" w14:textId="77777777" w:rsidR="003236C1" w:rsidRPr="00256F53" w:rsidRDefault="003236C1" w:rsidP="00256F53">
            <w:pPr>
              <w:pStyle w:val="naiskr"/>
              <w:spacing w:before="0" w:after="0"/>
              <w:ind w:right="500"/>
              <w:rPr>
                <w:sz w:val="22"/>
                <w:szCs w:val="22"/>
                <w:lang w:eastAsia="en-US"/>
              </w:rPr>
            </w:pPr>
          </w:p>
        </w:tc>
      </w:tr>
      <w:tr w:rsidR="003236C1" w:rsidRPr="00256F53" w14:paraId="14A9698B" w14:textId="77777777" w:rsidTr="00440A64">
        <w:tc>
          <w:tcPr>
            <w:tcW w:w="14283" w:type="dxa"/>
            <w:gridSpan w:val="5"/>
          </w:tcPr>
          <w:p w14:paraId="14A9698A" w14:textId="77777777" w:rsidR="003236C1" w:rsidRPr="00256F53" w:rsidRDefault="003236C1" w:rsidP="003F7CB2">
            <w:pPr>
              <w:pStyle w:val="naisf"/>
              <w:spacing w:before="0" w:after="0"/>
              <w:ind w:firstLine="0"/>
              <w:rPr>
                <w:sz w:val="22"/>
                <w:szCs w:val="22"/>
              </w:rPr>
            </w:pPr>
          </w:p>
        </w:tc>
      </w:tr>
    </w:tbl>
    <w:p w14:paraId="14A9698C" w14:textId="77777777" w:rsidR="003236C1" w:rsidRDefault="003236C1" w:rsidP="003F7CB2">
      <w:pPr>
        <w:pStyle w:val="naisf"/>
        <w:spacing w:before="0" w:after="0"/>
        <w:ind w:firstLine="0"/>
        <w:rPr>
          <w:b/>
          <w:sz w:val="22"/>
          <w:szCs w:val="22"/>
        </w:rPr>
      </w:pPr>
    </w:p>
    <w:p w14:paraId="14A9698D" w14:textId="77777777" w:rsidR="00256F53" w:rsidRDefault="00256F53" w:rsidP="003F7CB2">
      <w:pPr>
        <w:pStyle w:val="naisf"/>
        <w:spacing w:before="0" w:after="0"/>
        <w:ind w:firstLine="0"/>
        <w:rPr>
          <w:b/>
          <w:sz w:val="22"/>
          <w:szCs w:val="22"/>
        </w:rPr>
      </w:pPr>
    </w:p>
    <w:p w14:paraId="14A9698E" w14:textId="77777777" w:rsidR="007812B4" w:rsidRDefault="007812B4" w:rsidP="003F7CB2">
      <w:pPr>
        <w:pStyle w:val="naisf"/>
        <w:spacing w:before="0" w:after="0"/>
        <w:ind w:firstLine="0"/>
        <w:rPr>
          <w:b/>
          <w:sz w:val="22"/>
          <w:szCs w:val="22"/>
        </w:rPr>
      </w:pPr>
    </w:p>
    <w:p w14:paraId="14A9698F" w14:textId="77777777" w:rsidR="007812B4" w:rsidRDefault="007812B4" w:rsidP="003F7CB2">
      <w:pPr>
        <w:pStyle w:val="naisf"/>
        <w:spacing w:before="0" w:after="0"/>
        <w:ind w:firstLine="0"/>
        <w:rPr>
          <w:b/>
          <w:sz w:val="22"/>
          <w:szCs w:val="22"/>
        </w:rPr>
      </w:pPr>
    </w:p>
    <w:p w14:paraId="14A96990" w14:textId="77777777" w:rsidR="00C8468F" w:rsidRPr="00256F53" w:rsidRDefault="00C8468F" w:rsidP="003F7CB2">
      <w:pPr>
        <w:pStyle w:val="naisf"/>
        <w:spacing w:before="0" w:after="0"/>
        <w:ind w:firstLine="0"/>
        <w:jc w:val="center"/>
        <w:rPr>
          <w:b/>
          <w:sz w:val="22"/>
          <w:szCs w:val="22"/>
        </w:rPr>
      </w:pPr>
      <w:r w:rsidRPr="00256F53">
        <w:rPr>
          <w:b/>
          <w:sz w:val="22"/>
          <w:szCs w:val="22"/>
        </w:rPr>
        <w:lastRenderedPageBreak/>
        <w:t>II. Jautājumi, par kuriem saskaņošanā vienošanās ir panākta</w:t>
      </w:r>
    </w:p>
    <w:p w14:paraId="14A96991" w14:textId="77777777" w:rsidR="00C8468F" w:rsidRPr="00256F53" w:rsidRDefault="00C8468F" w:rsidP="003F7CB2">
      <w:pPr>
        <w:pStyle w:val="naisf"/>
        <w:spacing w:before="0" w:after="0"/>
        <w:ind w:firstLine="0"/>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17"/>
        <w:gridCol w:w="3103"/>
        <w:gridCol w:w="3820"/>
        <w:gridCol w:w="2787"/>
        <w:gridCol w:w="3565"/>
      </w:tblGrid>
      <w:tr w:rsidR="002B3715" w:rsidRPr="00256F53" w14:paraId="14A96997" w14:textId="77777777" w:rsidTr="005B63FD">
        <w:tc>
          <w:tcPr>
            <w:tcW w:w="256" w:type="pct"/>
            <w:tcBorders>
              <w:top w:val="single" w:sz="6" w:space="0" w:color="000000"/>
              <w:left w:val="single" w:sz="6" w:space="0" w:color="000000"/>
              <w:bottom w:val="single" w:sz="6" w:space="0" w:color="000000"/>
              <w:right w:val="single" w:sz="6" w:space="0" w:color="000000"/>
            </w:tcBorders>
            <w:vAlign w:val="center"/>
          </w:tcPr>
          <w:p w14:paraId="14A96992" w14:textId="77777777" w:rsidR="00C8468F" w:rsidRPr="00256F53" w:rsidRDefault="00C8468F" w:rsidP="003F7CB2">
            <w:pPr>
              <w:pStyle w:val="naisc"/>
              <w:spacing w:before="0" w:after="0"/>
              <w:rPr>
                <w:sz w:val="22"/>
                <w:szCs w:val="22"/>
              </w:rPr>
            </w:pPr>
            <w:r w:rsidRPr="00256F53">
              <w:rPr>
                <w:sz w:val="22"/>
                <w:szCs w:val="22"/>
              </w:rPr>
              <w:t>Nr. p.k.</w:t>
            </w:r>
          </w:p>
        </w:tc>
        <w:tc>
          <w:tcPr>
            <w:tcW w:w="1109" w:type="pct"/>
            <w:tcBorders>
              <w:top w:val="single" w:sz="6" w:space="0" w:color="000000"/>
              <w:left w:val="single" w:sz="6" w:space="0" w:color="000000"/>
              <w:bottom w:val="single" w:sz="6" w:space="0" w:color="000000"/>
              <w:right w:val="single" w:sz="6" w:space="0" w:color="000000"/>
            </w:tcBorders>
            <w:vAlign w:val="center"/>
          </w:tcPr>
          <w:p w14:paraId="14A96993" w14:textId="77777777" w:rsidR="00C8468F" w:rsidRPr="00256F53" w:rsidRDefault="00C8468F" w:rsidP="003F7CB2">
            <w:pPr>
              <w:pStyle w:val="naisc"/>
              <w:spacing w:before="0" w:after="0"/>
              <w:ind w:firstLine="12"/>
              <w:rPr>
                <w:sz w:val="22"/>
                <w:szCs w:val="22"/>
              </w:rPr>
            </w:pPr>
            <w:r w:rsidRPr="00256F53">
              <w:rPr>
                <w:sz w:val="22"/>
                <w:szCs w:val="22"/>
              </w:rPr>
              <w:t>Saskaņošanai nosūtītā projekta redakcija (konkrēta punkta (panta) redakcija)</w:t>
            </w:r>
          </w:p>
        </w:tc>
        <w:tc>
          <w:tcPr>
            <w:tcW w:w="1365" w:type="pct"/>
            <w:tcBorders>
              <w:top w:val="single" w:sz="6" w:space="0" w:color="000000"/>
              <w:left w:val="single" w:sz="6" w:space="0" w:color="000000"/>
              <w:bottom w:val="single" w:sz="6" w:space="0" w:color="000000"/>
              <w:right w:val="single" w:sz="6" w:space="0" w:color="000000"/>
            </w:tcBorders>
            <w:vAlign w:val="center"/>
          </w:tcPr>
          <w:p w14:paraId="14A96994" w14:textId="77777777" w:rsidR="00C8468F" w:rsidRPr="00256F53" w:rsidRDefault="00C8468F" w:rsidP="003F7CB2">
            <w:pPr>
              <w:pStyle w:val="naisc"/>
              <w:spacing w:before="0" w:after="0"/>
              <w:ind w:right="3"/>
              <w:rPr>
                <w:sz w:val="22"/>
                <w:szCs w:val="22"/>
              </w:rPr>
            </w:pPr>
            <w:r w:rsidRPr="00256F53">
              <w:rPr>
                <w:sz w:val="22"/>
                <w:szCs w:val="22"/>
              </w:rPr>
              <w:t>Atzinumā norādītais ministrijas (citas institūcijas) iebildums, kā arī saskaņošanā papildus izteiktais iebildums par projekta konkrēto punktu (pantu)</w:t>
            </w:r>
          </w:p>
        </w:tc>
        <w:tc>
          <w:tcPr>
            <w:tcW w:w="996" w:type="pct"/>
            <w:tcBorders>
              <w:top w:val="single" w:sz="6" w:space="0" w:color="000000"/>
              <w:left w:val="single" w:sz="6" w:space="0" w:color="000000"/>
              <w:bottom w:val="single" w:sz="6" w:space="0" w:color="000000"/>
              <w:right w:val="single" w:sz="6" w:space="0" w:color="000000"/>
            </w:tcBorders>
            <w:vAlign w:val="center"/>
          </w:tcPr>
          <w:p w14:paraId="14A96995" w14:textId="77777777" w:rsidR="00C8468F" w:rsidRPr="00256F53" w:rsidRDefault="00C8468F" w:rsidP="003F7CB2">
            <w:pPr>
              <w:pStyle w:val="naisc"/>
              <w:spacing w:before="0" w:after="0"/>
              <w:ind w:firstLine="21"/>
              <w:rPr>
                <w:sz w:val="22"/>
                <w:szCs w:val="22"/>
              </w:rPr>
            </w:pPr>
            <w:r w:rsidRPr="00256F53">
              <w:rPr>
                <w:sz w:val="22"/>
                <w:szCs w:val="22"/>
              </w:rPr>
              <w:t>Atbildīgās ministrijas norāde par to, ka iebildums ir ņemts vērā, vai informācija par saskaņošanā panākto alternatīvo risinājumu</w:t>
            </w:r>
          </w:p>
        </w:tc>
        <w:tc>
          <w:tcPr>
            <w:tcW w:w="1274" w:type="pct"/>
            <w:tcBorders>
              <w:top w:val="single" w:sz="4" w:space="0" w:color="auto"/>
              <w:left w:val="single" w:sz="4" w:space="0" w:color="auto"/>
              <w:bottom w:val="single" w:sz="4" w:space="0" w:color="auto"/>
            </w:tcBorders>
            <w:vAlign w:val="center"/>
          </w:tcPr>
          <w:p w14:paraId="14A96996" w14:textId="77777777" w:rsidR="00C8468F" w:rsidRPr="00256F53" w:rsidRDefault="00C8468F" w:rsidP="003F7CB2">
            <w:pPr>
              <w:jc w:val="center"/>
              <w:rPr>
                <w:sz w:val="22"/>
                <w:szCs w:val="22"/>
              </w:rPr>
            </w:pPr>
            <w:r w:rsidRPr="00256F53">
              <w:rPr>
                <w:sz w:val="22"/>
                <w:szCs w:val="22"/>
              </w:rPr>
              <w:t>Projekta attiecīgā punkta (panta) galīgā redakcija</w:t>
            </w:r>
          </w:p>
        </w:tc>
      </w:tr>
      <w:tr w:rsidR="002B3715" w:rsidRPr="00256F53" w14:paraId="14A9699D" w14:textId="77777777" w:rsidTr="002B3715">
        <w:trPr>
          <w:trHeight w:val="79"/>
        </w:trPr>
        <w:tc>
          <w:tcPr>
            <w:tcW w:w="256" w:type="pct"/>
            <w:tcBorders>
              <w:top w:val="single" w:sz="6" w:space="0" w:color="000000"/>
              <w:left w:val="single" w:sz="6" w:space="0" w:color="000000"/>
              <w:bottom w:val="single" w:sz="6" w:space="0" w:color="000000"/>
              <w:right w:val="single" w:sz="6" w:space="0" w:color="000000"/>
            </w:tcBorders>
          </w:tcPr>
          <w:p w14:paraId="14A96998" w14:textId="77777777" w:rsidR="00C8468F" w:rsidRPr="00256F53" w:rsidRDefault="00C8468F" w:rsidP="003F7CB2">
            <w:pPr>
              <w:pStyle w:val="naisc"/>
              <w:spacing w:before="0" w:after="0"/>
              <w:rPr>
                <w:sz w:val="22"/>
                <w:szCs w:val="22"/>
              </w:rPr>
            </w:pPr>
            <w:r w:rsidRPr="00256F53">
              <w:rPr>
                <w:sz w:val="22"/>
                <w:szCs w:val="22"/>
              </w:rPr>
              <w:t>1</w:t>
            </w:r>
          </w:p>
        </w:tc>
        <w:tc>
          <w:tcPr>
            <w:tcW w:w="1109" w:type="pct"/>
            <w:tcBorders>
              <w:top w:val="single" w:sz="6" w:space="0" w:color="000000"/>
              <w:left w:val="single" w:sz="6" w:space="0" w:color="000000"/>
              <w:bottom w:val="single" w:sz="6" w:space="0" w:color="000000"/>
              <w:right w:val="single" w:sz="6" w:space="0" w:color="000000"/>
            </w:tcBorders>
          </w:tcPr>
          <w:p w14:paraId="14A96999" w14:textId="77777777" w:rsidR="00C8468F" w:rsidRPr="00256F53" w:rsidRDefault="00C8468F" w:rsidP="0080167B">
            <w:pPr>
              <w:pStyle w:val="naisc"/>
              <w:spacing w:before="0" w:after="0"/>
              <w:rPr>
                <w:sz w:val="22"/>
                <w:szCs w:val="22"/>
              </w:rPr>
            </w:pPr>
            <w:r w:rsidRPr="00256F53">
              <w:rPr>
                <w:sz w:val="22"/>
                <w:szCs w:val="22"/>
              </w:rPr>
              <w:t>2</w:t>
            </w:r>
          </w:p>
        </w:tc>
        <w:tc>
          <w:tcPr>
            <w:tcW w:w="1365" w:type="pct"/>
            <w:tcBorders>
              <w:top w:val="single" w:sz="6" w:space="0" w:color="000000"/>
              <w:left w:val="single" w:sz="6" w:space="0" w:color="000000"/>
              <w:bottom w:val="single" w:sz="6" w:space="0" w:color="000000"/>
              <w:right w:val="single" w:sz="6" w:space="0" w:color="000000"/>
            </w:tcBorders>
          </w:tcPr>
          <w:p w14:paraId="14A9699A" w14:textId="77777777" w:rsidR="00C8468F" w:rsidRPr="00256F53" w:rsidRDefault="00C8468F" w:rsidP="00F84685">
            <w:pPr>
              <w:pStyle w:val="naisc"/>
              <w:spacing w:before="0" w:after="0"/>
              <w:rPr>
                <w:sz w:val="22"/>
                <w:szCs w:val="22"/>
              </w:rPr>
            </w:pPr>
            <w:r w:rsidRPr="00256F53">
              <w:rPr>
                <w:sz w:val="22"/>
                <w:szCs w:val="22"/>
              </w:rPr>
              <w:t>3</w:t>
            </w:r>
          </w:p>
        </w:tc>
        <w:tc>
          <w:tcPr>
            <w:tcW w:w="996" w:type="pct"/>
            <w:tcBorders>
              <w:top w:val="single" w:sz="6" w:space="0" w:color="000000"/>
              <w:left w:val="single" w:sz="6" w:space="0" w:color="000000"/>
              <w:bottom w:val="single" w:sz="4" w:space="0" w:color="auto"/>
              <w:right w:val="single" w:sz="6" w:space="0" w:color="000000"/>
            </w:tcBorders>
          </w:tcPr>
          <w:p w14:paraId="14A9699B" w14:textId="77777777" w:rsidR="00C8468F" w:rsidRPr="00256F53" w:rsidRDefault="00C8468F" w:rsidP="00F84685">
            <w:pPr>
              <w:pStyle w:val="naisc"/>
              <w:spacing w:before="0" w:after="0"/>
              <w:rPr>
                <w:sz w:val="22"/>
                <w:szCs w:val="22"/>
              </w:rPr>
            </w:pPr>
            <w:r w:rsidRPr="00256F53">
              <w:rPr>
                <w:sz w:val="22"/>
                <w:szCs w:val="22"/>
              </w:rPr>
              <w:t>4</w:t>
            </w:r>
          </w:p>
        </w:tc>
        <w:tc>
          <w:tcPr>
            <w:tcW w:w="1274" w:type="pct"/>
            <w:tcBorders>
              <w:top w:val="single" w:sz="4" w:space="0" w:color="auto"/>
              <w:left w:val="single" w:sz="4" w:space="0" w:color="auto"/>
              <w:bottom w:val="single" w:sz="4" w:space="0" w:color="auto"/>
            </w:tcBorders>
          </w:tcPr>
          <w:p w14:paraId="14A9699C" w14:textId="77777777" w:rsidR="00C8468F" w:rsidRPr="00256F53" w:rsidRDefault="00C8468F" w:rsidP="003F7CB2">
            <w:pPr>
              <w:jc w:val="center"/>
              <w:rPr>
                <w:sz w:val="22"/>
                <w:szCs w:val="22"/>
              </w:rPr>
            </w:pPr>
            <w:r w:rsidRPr="00256F53">
              <w:rPr>
                <w:sz w:val="22"/>
                <w:szCs w:val="22"/>
              </w:rPr>
              <w:t>5</w:t>
            </w:r>
          </w:p>
        </w:tc>
      </w:tr>
      <w:tr w:rsidR="006212D1" w:rsidRPr="00256F53" w14:paraId="14A969AB" w14:textId="77777777" w:rsidTr="005B63FD">
        <w:trPr>
          <w:trHeight w:val="371"/>
        </w:trPr>
        <w:tc>
          <w:tcPr>
            <w:tcW w:w="256" w:type="pct"/>
            <w:tcBorders>
              <w:top w:val="single" w:sz="6" w:space="0" w:color="000000"/>
              <w:left w:val="single" w:sz="6" w:space="0" w:color="000000"/>
              <w:bottom w:val="single" w:sz="6" w:space="0" w:color="000000"/>
              <w:right w:val="single" w:sz="6" w:space="0" w:color="000000"/>
            </w:tcBorders>
            <w:shd w:val="clear" w:color="auto" w:fill="auto"/>
          </w:tcPr>
          <w:p w14:paraId="14A9699E" w14:textId="77777777" w:rsidR="006212D1" w:rsidRPr="00256F53" w:rsidRDefault="006212D1" w:rsidP="002E32E2">
            <w:pPr>
              <w:pStyle w:val="naisc"/>
              <w:numPr>
                <w:ilvl w:val="0"/>
                <w:numId w:val="41"/>
              </w:numPr>
              <w:spacing w:before="0" w:after="0"/>
              <w:ind w:left="306" w:hanging="306"/>
              <w:rPr>
                <w:sz w:val="22"/>
                <w:szCs w:val="22"/>
              </w:rPr>
            </w:pPr>
          </w:p>
        </w:tc>
        <w:tc>
          <w:tcPr>
            <w:tcW w:w="1109" w:type="pct"/>
            <w:tcBorders>
              <w:top w:val="single" w:sz="6" w:space="0" w:color="000000"/>
              <w:left w:val="single" w:sz="6" w:space="0" w:color="000000"/>
              <w:bottom w:val="single" w:sz="6" w:space="0" w:color="000000"/>
              <w:right w:val="single" w:sz="6" w:space="0" w:color="000000"/>
            </w:tcBorders>
            <w:shd w:val="clear" w:color="auto" w:fill="auto"/>
          </w:tcPr>
          <w:p w14:paraId="14A9699F" w14:textId="77777777" w:rsidR="006212D1" w:rsidRPr="00256F53" w:rsidRDefault="006212D1" w:rsidP="006212D1">
            <w:pPr>
              <w:pStyle w:val="naisc"/>
              <w:spacing w:before="0" w:after="0"/>
              <w:jc w:val="both"/>
              <w:rPr>
                <w:sz w:val="22"/>
                <w:szCs w:val="22"/>
              </w:rPr>
            </w:pPr>
            <w:r w:rsidRPr="00256F53">
              <w:rPr>
                <w:sz w:val="22"/>
                <w:szCs w:val="22"/>
              </w:rPr>
              <w:t>Ministru kabineta noteikumu projektu „Grozījumi Ministru kabineta 2019.gada 17.decembra noteikumos Nr.663 „Kultūras ministrijas padotībā esošo profesionālās izglītības iestāžu maksas pakalpojumu cenrādis”” (turpmāk – Noteikumu projekts) 1.5. un 1.6.apakšpunkts un</w:t>
            </w:r>
          </w:p>
          <w:p w14:paraId="14A969A0" w14:textId="77777777" w:rsidR="006212D1" w:rsidRPr="00256F53" w:rsidRDefault="006212D1" w:rsidP="006212D1">
            <w:pPr>
              <w:pStyle w:val="naisc"/>
              <w:spacing w:before="0" w:after="0"/>
              <w:jc w:val="both"/>
              <w:rPr>
                <w:sz w:val="22"/>
                <w:szCs w:val="22"/>
              </w:rPr>
            </w:pPr>
            <w:r w:rsidRPr="00256F53">
              <w:rPr>
                <w:sz w:val="22"/>
                <w:szCs w:val="22"/>
              </w:rPr>
              <w:t>Noteikumu projekta sākotnējās ietekmes novērtējuma ziņojuma (anotācijas) pielikuma 4.3., 4.7. un 4.8.apakšpunkts.</w:t>
            </w:r>
          </w:p>
        </w:tc>
        <w:tc>
          <w:tcPr>
            <w:tcW w:w="1365" w:type="pct"/>
            <w:tcBorders>
              <w:top w:val="single" w:sz="6" w:space="0" w:color="000000"/>
              <w:left w:val="single" w:sz="6" w:space="0" w:color="000000"/>
              <w:bottom w:val="single" w:sz="6" w:space="0" w:color="000000"/>
              <w:right w:val="single" w:sz="6" w:space="0" w:color="000000"/>
            </w:tcBorders>
            <w:shd w:val="clear" w:color="auto" w:fill="auto"/>
          </w:tcPr>
          <w:p w14:paraId="14A969A1" w14:textId="77777777" w:rsidR="006212D1" w:rsidRPr="002B6DE1" w:rsidRDefault="006212D1" w:rsidP="006212D1">
            <w:pPr>
              <w:jc w:val="both"/>
              <w:rPr>
                <w:b/>
                <w:sz w:val="22"/>
                <w:szCs w:val="22"/>
              </w:rPr>
            </w:pPr>
            <w:r w:rsidRPr="002B6DE1">
              <w:rPr>
                <w:b/>
                <w:sz w:val="22"/>
                <w:szCs w:val="22"/>
              </w:rPr>
              <w:t xml:space="preserve">Finanšu </w:t>
            </w:r>
            <w:r w:rsidRPr="006212D1">
              <w:rPr>
                <w:b/>
                <w:sz w:val="22"/>
                <w:szCs w:val="22"/>
              </w:rPr>
              <w:t>ministrija</w:t>
            </w:r>
            <w:r w:rsidRPr="002B6DE1">
              <w:rPr>
                <w:b/>
                <w:sz w:val="22"/>
                <w:szCs w:val="22"/>
              </w:rPr>
              <w:t>:</w:t>
            </w:r>
          </w:p>
          <w:p w14:paraId="14A969A2" w14:textId="77777777" w:rsidR="006212D1" w:rsidRPr="00256F53" w:rsidRDefault="006212D1" w:rsidP="006212D1">
            <w:pPr>
              <w:jc w:val="both"/>
              <w:rPr>
                <w:sz w:val="22"/>
                <w:szCs w:val="22"/>
              </w:rPr>
            </w:pPr>
            <w:r w:rsidRPr="00256F53">
              <w:rPr>
                <w:sz w:val="22"/>
                <w:szCs w:val="22"/>
              </w:rPr>
              <w:t xml:space="preserve">Noteikumu projekta 1.5.apakšpunkts paredz izteikt Ministru kabineta 2019.gada 17.decembra noteikumu Nr.663 “Kultūras ministrijas padotībā esošo profesionālās izglītības iestāžu maksas pakalpojumu cenrādis” (turpmāk – Ministru kabineta noteikumi Nr.663) pielikuma 4.3.apakšpunktu jaunā redakcijā un 1.6.apakšpunkts paredz papildināt Ministru kabineta noteikumu Nr.663 pielikumu ar jaunu 4.7. un 4.8.apakšpunktu. Šo apakšpunktu ailē “Cena bez PVN (euro)” nav noteiktas konkrēto pakalpojumu cenas bez pievienotās vērtības nodokļa (turpmāk – PVN), bet ir atsauce uz tāmi. Savukārt aile “Cena ar PVN (euro)” nav aizpildīta minētajiem pakalpojumiem. Ar vārdu “tāme” parasti tiek saprasts detalizēts izmaksu aprēķins, kas, kā var noprast, ir domāts arī šo apakšpunktu kontekstā. Tomēr, piemēram, Ekonomikas skaidrojošajā vārdnīcā (Rīga, Zinātne, 2000) vārds “tāme” skaidrots arī kā dokuments, proti: “Dokuments, kurā pa atsevišķiem izmaksu elementiem ir </w:t>
            </w:r>
            <w:r w:rsidRPr="00256F53">
              <w:rPr>
                <w:sz w:val="22"/>
                <w:szCs w:val="22"/>
              </w:rPr>
              <w:lastRenderedPageBreak/>
              <w:t xml:space="preserve">aprēķinātas gaidāmās ražošanas izmaksas. Piemēram, būvniecībā tāmi lieto, lai aprēķinātu būvējamā objekta cenu. Tāmi sastāda naudas izteiksmē, tās aprēķinos izmanto normas, izcenojumus, cenas. Ir šādas tāmes: ražošanas izmaksu tāme, netiešo izmaksu tāme, būvniecības izmaksu tāme u.c.” </w:t>
            </w:r>
          </w:p>
          <w:p w14:paraId="14A969A3" w14:textId="77777777" w:rsidR="006212D1" w:rsidRPr="00256F53" w:rsidRDefault="006212D1" w:rsidP="00FB6B38">
            <w:pPr>
              <w:pStyle w:val="Sarakstarindkopa"/>
              <w:widowControl w:val="0"/>
              <w:ind w:left="0"/>
              <w:jc w:val="both"/>
              <w:rPr>
                <w:b/>
                <w:sz w:val="22"/>
                <w:szCs w:val="22"/>
              </w:rPr>
            </w:pPr>
            <w:r w:rsidRPr="00256F53">
              <w:rPr>
                <w:sz w:val="22"/>
                <w:szCs w:val="22"/>
              </w:rPr>
              <w:t>Šāds maksas pakalpojumu cenrādis ir arī būtisks informācijas avots galapatērētājam, proti, lai tam ir skaidri saprotams, kāda ir par konkrēto preci vai pakalpojumu maksājamā gala cena, tomēr šobrīd minēto apakšpunktu formatējums par to neliecina (proti, aile “Cena ar PVN (euro)” attiecīgajiem pakalpojumiem nav aizpildīta). Lūdzam vārdu “tāme” neizmantot un attiecībā uz minētajiem apakšpunktiem lietot vispārīgāku jēdzienu “līgumcena” (vienlaikus attiecinot šo vārdu uz 4., 5. un 6.aili), kā tas tiek lietots citos maksas pakalpojumu cenrāžos, vienlaikus anotāciju papildinot ar informāciju par līgumcenu standarta pozīcijām.</w:t>
            </w:r>
          </w:p>
        </w:tc>
        <w:tc>
          <w:tcPr>
            <w:tcW w:w="996" w:type="pct"/>
            <w:tcBorders>
              <w:top w:val="single" w:sz="6" w:space="0" w:color="000000"/>
              <w:left w:val="single" w:sz="6" w:space="0" w:color="000000"/>
              <w:bottom w:val="single" w:sz="4" w:space="0" w:color="auto"/>
              <w:right w:val="single" w:sz="6" w:space="0" w:color="000000"/>
            </w:tcBorders>
            <w:shd w:val="clear" w:color="auto" w:fill="auto"/>
          </w:tcPr>
          <w:p w14:paraId="14A969A4" w14:textId="77777777" w:rsidR="006212D1" w:rsidRDefault="006212D1" w:rsidP="006212D1">
            <w:pPr>
              <w:pStyle w:val="naisc"/>
              <w:spacing w:before="0" w:after="0"/>
              <w:rPr>
                <w:b/>
                <w:sz w:val="22"/>
                <w:szCs w:val="22"/>
              </w:rPr>
            </w:pPr>
            <w:r>
              <w:rPr>
                <w:b/>
                <w:sz w:val="22"/>
                <w:szCs w:val="22"/>
              </w:rPr>
              <w:lastRenderedPageBreak/>
              <w:t>Panākta vienošanās saskaņošanas procesā</w:t>
            </w:r>
          </w:p>
          <w:p w14:paraId="14A969A5" w14:textId="77777777" w:rsidR="006212D1" w:rsidRPr="00256F53" w:rsidRDefault="006212D1" w:rsidP="006212D1">
            <w:pPr>
              <w:jc w:val="both"/>
              <w:rPr>
                <w:sz w:val="22"/>
                <w:szCs w:val="22"/>
              </w:rPr>
            </w:pPr>
            <w:r w:rsidRPr="00256F53">
              <w:rPr>
                <w:sz w:val="22"/>
                <w:szCs w:val="22"/>
              </w:rPr>
              <w:t>Kultūras ministrija cenrāža izstrādē ir izmantojusi Finanšu ministrijas iepriekš sūtītos norādījumus cenrāžu izstrādē, kas kā vienu no iespējamiem pakalpojuma izcenojumu norādīšanas veidiem paredz noradīt atsauci uz tāmi. Šāda pakalpojumu izcenojuma norādīšanas veids tika saskaņots ar Finanšu ministriju arī izstrādājot Ministru kabineta 2019.gada 17.decembra noteikumus Nr.663 „Kultūras ministrijas padotībā esošo profesionālās izglītības iestāžu maksas pakalpojumu cenrādis” (turpmāk – MK noteikumi Nr.663).</w:t>
            </w:r>
          </w:p>
          <w:p w14:paraId="14A969A6" w14:textId="77777777" w:rsidR="006212D1" w:rsidRPr="00256F53" w:rsidRDefault="006212D1" w:rsidP="002B6DE1">
            <w:pPr>
              <w:jc w:val="both"/>
              <w:rPr>
                <w:sz w:val="22"/>
                <w:szCs w:val="22"/>
              </w:rPr>
            </w:pPr>
            <w:r w:rsidRPr="00256F53">
              <w:rPr>
                <w:sz w:val="22"/>
                <w:szCs w:val="22"/>
              </w:rPr>
              <w:t xml:space="preserve">Atsauce uz Ekonomikas skaidrojošajā vārdnīcā ietverto termina „tāme” lietojumu nav pretrunā ar tā </w:t>
            </w:r>
            <w:r w:rsidRPr="00256F53">
              <w:rPr>
                <w:sz w:val="22"/>
                <w:szCs w:val="22"/>
              </w:rPr>
              <w:lastRenderedPageBreak/>
              <w:t xml:space="preserve">lietojumu </w:t>
            </w:r>
            <w:r w:rsidR="0025681A">
              <w:rPr>
                <w:sz w:val="22"/>
                <w:szCs w:val="22"/>
              </w:rPr>
              <w:t>P</w:t>
            </w:r>
            <w:r w:rsidRPr="00256F53">
              <w:rPr>
                <w:sz w:val="22"/>
                <w:szCs w:val="22"/>
              </w:rPr>
              <w:t>rojekta kontekstā, jo tāmju veidu uzskaitījums šajā definīcijā nav galīgs un izsmeļošs, pieļaujot arī citus definīcijā neminētus tāmju veidus.</w:t>
            </w:r>
          </w:p>
          <w:p w14:paraId="14A969A7" w14:textId="77777777" w:rsidR="006212D1" w:rsidRPr="00256F53" w:rsidRDefault="006212D1" w:rsidP="002B6DE1">
            <w:pPr>
              <w:jc w:val="both"/>
              <w:rPr>
                <w:sz w:val="22"/>
                <w:szCs w:val="22"/>
              </w:rPr>
            </w:pPr>
            <w:r w:rsidRPr="00256F53">
              <w:rPr>
                <w:sz w:val="22"/>
                <w:szCs w:val="22"/>
              </w:rPr>
              <w:t xml:space="preserve">Papildus tam, kā norādīts MK noteikumu Nr.663 anotācijā: „Lai nodrošinātu vienotu pieeju visu maksas pakalpojumu cenu aprēķinā, arī gadījumos, kad Projekta cenrāža pozīcijai tiks piemērota tāme, sastādot izmaksu tāmi izglītības iestādes izmantos MK noteikumos Nr.333 noteiktos principus, aizpildot un apstiprinot katram pakalpojumam maksas pakalpojuma izcenojuma aprēķinu atbilstoši MK noteikumu Nr.333 1.pielikumam, kurā tiks iekļautas konkrētā maksas pakalpojuma tiešās un netiešās izmaksas un cena noteikta, paredzot plānoto pakalpojumu vienību skaitu”. </w:t>
            </w:r>
          </w:p>
          <w:p w14:paraId="14A969A8" w14:textId="77777777" w:rsidR="006212D1" w:rsidRPr="00256F53" w:rsidRDefault="006212D1" w:rsidP="002B6DE1">
            <w:pPr>
              <w:jc w:val="both"/>
              <w:rPr>
                <w:sz w:val="22"/>
                <w:szCs w:val="22"/>
              </w:rPr>
            </w:pPr>
            <w:r w:rsidRPr="00256F53">
              <w:rPr>
                <w:sz w:val="22"/>
                <w:szCs w:val="22"/>
              </w:rPr>
              <w:t xml:space="preserve">Vienlaikus vēršam uzmanību, ka termins „tāme” jau tiek izmantots budžeta plānošanas procesā, piemēram, valsts budžeta iestādes atbilstoši apstiprinātajam gadskārtējām </w:t>
            </w:r>
            <w:r w:rsidRPr="00256F53">
              <w:rPr>
                <w:sz w:val="22"/>
                <w:szCs w:val="22"/>
              </w:rPr>
              <w:lastRenderedPageBreak/>
              <w:t xml:space="preserve">valsts budžetam sagatavo valsts budžeta programmu, apakšprogrammu un pasākumu tāmes un nodrošina to izpildi. Tāmes sagatavo saskaņā ar Ministru kabineta 2018.gada 11.decembra instrukciju Nr.8 </w:t>
            </w:r>
            <w:r>
              <w:t>„</w:t>
            </w:r>
            <w:r w:rsidRPr="00256F53">
              <w:rPr>
                <w:sz w:val="22"/>
                <w:szCs w:val="22"/>
              </w:rPr>
              <w:t>Instrukcija par valsts budžeta tāmēm</w:t>
            </w:r>
            <w:r>
              <w:rPr>
                <w:sz w:val="22"/>
                <w:szCs w:val="22"/>
              </w:rPr>
              <w:t>”</w:t>
            </w:r>
            <w:r w:rsidRPr="00256F53">
              <w:rPr>
                <w:sz w:val="22"/>
                <w:szCs w:val="22"/>
              </w:rPr>
              <w:t xml:space="preserve">. </w:t>
            </w:r>
          </w:p>
          <w:p w14:paraId="14A969A9" w14:textId="77777777" w:rsidR="006212D1" w:rsidRPr="00256F53" w:rsidRDefault="006212D1" w:rsidP="002B6DE1">
            <w:pPr>
              <w:pStyle w:val="naisc"/>
              <w:spacing w:before="0" w:after="0"/>
              <w:jc w:val="both"/>
              <w:rPr>
                <w:b/>
                <w:sz w:val="22"/>
                <w:szCs w:val="22"/>
              </w:rPr>
            </w:pPr>
            <w:r>
              <w:rPr>
                <w:sz w:val="22"/>
                <w:szCs w:val="22"/>
              </w:rPr>
              <w:t>Kultūras ministrija ne</w:t>
            </w:r>
            <w:r w:rsidRPr="00256F53">
              <w:rPr>
                <w:sz w:val="22"/>
                <w:szCs w:val="22"/>
              </w:rPr>
              <w:t>piekr</w:t>
            </w:r>
            <w:r>
              <w:rPr>
                <w:sz w:val="22"/>
                <w:szCs w:val="22"/>
              </w:rPr>
              <w:t>ī</w:t>
            </w:r>
            <w:r w:rsidRPr="00256F53">
              <w:rPr>
                <w:sz w:val="22"/>
                <w:szCs w:val="22"/>
              </w:rPr>
              <w:t>t, ka termins „līgumcena” ir vispārīgāks par MK noteikum</w:t>
            </w:r>
            <w:r>
              <w:rPr>
                <w:sz w:val="22"/>
                <w:szCs w:val="22"/>
              </w:rPr>
              <w:t>os</w:t>
            </w:r>
            <w:r w:rsidRPr="00256F53">
              <w:rPr>
                <w:sz w:val="22"/>
                <w:szCs w:val="22"/>
              </w:rPr>
              <w:t xml:space="preserve"> Nr.663 lietoto terminu „tāme”, jo termina „līgumcena” lietošana nav piemērojama visos gadījumos, kad iestādes sniedz maksas pakalpojumus, jo kā izriet no nosaukuma, tas ir piemērojams gadījumos, kad tiek slēgts līgums, kurā tiek noteikta pakalpojuma cena. Taču termins „līgumcena” būtībā nozīmē pakalpojuma gala cenu, kas paredzēta līgumā, bet pēc ekonomiskās būtības neietver pakalpojuma cenas aprēķinu, atšifrējot to pa izdevumu ekonomiskās klasifikācijas kodiem, kā to paredz Ministru kabineta 2011.gada 3.maija noteikumi Nr.333 „Kārtība, kādā plānojami un uzskaitāmi </w:t>
            </w:r>
            <w:r w:rsidRPr="00256F53">
              <w:rPr>
                <w:sz w:val="22"/>
                <w:szCs w:val="22"/>
              </w:rPr>
              <w:lastRenderedPageBreak/>
              <w:t xml:space="preserve">ieņēmumi no maksas pakalpojumiem un ar šo pakalpojumu sniegšanu saistītie izdevumi, kā arī maksas pakalpojumu izcenojumu noteikšanas metodika un izcenojumu apstiprināšanas kārtība” 1.pielikums. Ņemot vērā minēto, uzskatām, ka termina „tāme” lietošana </w:t>
            </w:r>
            <w:r w:rsidR="0025681A">
              <w:rPr>
                <w:sz w:val="22"/>
                <w:szCs w:val="22"/>
              </w:rPr>
              <w:t>P</w:t>
            </w:r>
            <w:r w:rsidRPr="00256F53">
              <w:rPr>
                <w:sz w:val="22"/>
                <w:szCs w:val="22"/>
              </w:rPr>
              <w:t>rojektā ir pamatota un atspoguļo pakalpojuma izcenojuma aprēķināšanai izmantotās metodes ekonomisko būtību.</w:t>
            </w:r>
          </w:p>
        </w:tc>
        <w:tc>
          <w:tcPr>
            <w:tcW w:w="1274" w:type="pct"/>
            <w:tcBorders>
              <w:top w:val="single" w:sz="4" w:space="0" w:color="auto"/>
              <w:left w:val="single" w:sz="4" w:space="0" w:color="auto"/>
            </w:tcBorders>
            <w:shd w:val="clear" w:color="auto" w:fill="auto"/>
          </w:tcPr>
          <w:p w14:paraId="14A969AA" w14:textId="731843D3" w:rsidR="006212D1" w:rsidRPr="00256F53" w:rsidRDefault="007E4F1B" w:rsidP="006212D1">
            <w:pPr>
              <w:jc w:val="both"/>
              <w:rPr>
                <w:sz w:val="22"/>
                <w:szCs w:val="22"/>
              </w:rPr>
            </w:pPr>
            <w:r>
              <w:rPr>
                <w:sz w:val="22"/>
                <w:szCs w:val="22"/>
              </w:rPr>
              <w:lastRenderedPageBreak/>
              <w:t>N</w:t>
            </w:r>
            <w:r w:rsidR="006212D1">
              <w:rPr>
                <w:sz w:val="22"/>
                <w:szCs w:val="22"/>
              </w:rPr>
              <w:t xml:space="preserve">oteikumu projekta 1.5. un 1.6.punkts saglabāts sākotnējā redakcijā. </w:t>
            </w:r>
          </w:p>
        </w:tc>
      </w:tr>
      <w:tr w:rsidR="00F57D14" w:rsidRPr="00256F53" w14:paraId="14A969B4" w14:textId="77777777" w:rsidTr="005B63FD">
        <w:trPr>
          <w:trHeight w:val="371"/>
        </w:trPr>
        <w:tc>
          <w:tcPr>
            <w:tcW w:w="256" w:type="pct"/>
            <w:tcBorders>
              <w:top w:val="single" w:sz="6" w:space="0" w:color="000000"/>
              <w:left w:val="single" w:sz="6" w:space="0" w:color="000000"/>
              <w:bottom w:val="single" w:sz="6" w:space="0" w:color="000000"/>
              <w:right w:val="single" w:sz="6" w:space="0" w:color="000000"/>
            </w:tcBorders>
            <w:shd w:val="clear" w:color="auto" w:fill="auto"/>
          </w:tcPr>
          <w:p w14:paraId="14A969AC" w14:textId="77777777" w:rsidR="00F57D14" w:rsidRPr="00256F53" w:rsidRDefault="00F57D14" w:rsidP="002E32E2">
            <w:pPr>
              <w:pStyle w:val="naisc"/>
              <w:numPr>
                <w:ilvl w:val="0"/>
                <w:numId w:val="41"/>
              </w:numPr>
              <w:spacing w:before="0" w:after="0"/>
              <w:ind w:left="306" w:hanging="306"/>
              <w:rPr>
                <w:sz w:val="22"/>
                <w:szCs w:val="22"/>
              </w:rPr>
            </w:pPr>
          </w:p>
        </w:tc>
        <w:tc>
          <w:tcPr>
            <w:tcW w:w="1109" w:type="pct"/>
            <w:tcBorders>
              <w:top w:val="single" w:sz="6" w:space="0" w:color="000000"/>
              <w:left w:val="single" w:sz="6" w:space="0" w:color="000000"/>
              <w:bottom w:val="single" w:sz="6" w:space="0" w:color="000000"/>
              <w:right w:val="single" w:sz="6" w:space="0" w:color="000000"/>
            </w:tcBorders>
            <w:shd w:val="clear" w:color="auto" w:fill="auto"/>
          </w:tcPr>
          <w:p w14:paraId="14A969AD" w14:textId="23979ABB" w:rsidR="00F57D14" w:rsidRPr="00256F53" w:rsidRDefault="007E4F1B" w:rsidP="00256F53">
            <w:pPr>
              <w:pStyle w:val="naisc"/>
              <w:spacing w:before="0" w:after="0"/>
              <w:jc w:val="both"/>
              <w:rPr>
                <w:sz w:val="22"/>
                <w:szCs w:val="22"/>
              </w:rPr>
            </w:pPr>
            <w:r>
              <w:rPr>
                <w:sz w:val="22"/>
                <w:szCs w:val="22"/>
              </w:rPr>
              <w:t>N</w:t>
            </w:r>
            <w:r w:rsidR="00F57D14" w:rsidRPr="00256F53">
              <w:rPr>
                <w:sz w:val="22"/>
                <w:szCs w:val="22"/>
              </w:rPr>
              <w:t>oteikumu</w:t>
            </w:r>
            <w:r w:rsidR="00A32AAD" w:rsidRPr="00256F53">
              <w:rPr>
                <w:sz w:val="22"/>
                <w:szCs w:val="22"/>
              </w:rPr>
              <w:t xml:space="preserve"> projekta sākotnējās ietekmes novērtējuma ziņojum</w:t>
            </w:r>
            <w:r w:rsidR="009C6D78" w:rsidRPr="00256F53">
              <w:rPr>
                <w:sz w:val="22"/>
                <w:szCs w:val="22"/>
              </w:rPr>
              <w:t>a</w:t>
            </w:r>
            <w:r w:rsidR="00A32AAD" w:rsidRPr="00256F53">
              <w:rPr>
                <w:sz w:val="22"/>
                <w:szCs w:val="22"/>
              </w:rPr>
              <w:t xml:space="preserve"> (anotācijas) </w:t>
            </w:r>
            <w:r w:rsidR="00F57D14" w:rsidRPr="00256F53">
              <w:rPr>
                <w:sz w:val="22"/>
                <w:szCs w:val="22"/>
              </w:rPr>
              <w:t>I sadaļas 2.punkts</w:t>
            </w:r>
            <w:r w:rsidR="00FB6B38">
              <w:rPr>
                <w:sz w:val="22"/>
                <w:szCs w:val="22"/>
              </w:rPr>
              <w:t>.</w:t>
            </w:r>
          </w:p>
        </w:tc>
        <w:tc>
          <w:tcPr>
            <w:tcW w:w="1365" w:type="pct"/>
            <w:tcBorders>
              <w:top w:val="single" w:sz="6" w:space="0" w:color="000000"/>
              <w:left w:val="single" w:sz="6" w:space="0" w:color="000000"/>
              <w:bottom w:val="single" w:sz="6" w:space="0" w:color="000000"/>
              <w:right w:val="single" w:sz="6" w:space="0" w:color="000000"/>
            </w:tcBorders>
            <w:shd w:val="clear" w:color="auto" w:fill="auto"/>
          </w:tcPr>
          <w:p w14:paraId="14A969AE" w14:textId="77777777" w:rsidR="00F57D14" w:rsidRPr="00256F53" w:rsidRDefault="00F57D14" w:rsidP="003F7CB2">
            <w:pPr>
              <w:pStyle w:val="Sarakstarindkopa"/>
              <w:widowControl w:val="0"/>
              <w:ind w:left="0"/>
              <w:rPr>
                <w:b/>
                <w:sz w:val="22"/>
                <w:szCs w:val="22"/>
              </w:rPr>
            </w:pPr>
            <w:r w:rsidRPr="00256F53">
              <w:rPr>
                <w:b/>
                <w:sz w:val="22"/>
                <w:szCs w:val="22"/>
              </w:rPr>
              <w:t>Finanšu ministrija:</w:t>
            </w:r>
          </w:p>
          <w:p w14:paraId="14A969AF" w14:textId="77777777" w:rsidR="00F57D14" w:rsidRPr="00256F53" w:rsidRDefault="00F57D14" w:rsidP="003F7CB2">
            <w:pPr>
              <w:pStyle w:val="Sarakstarindkopa"/>
              <w:widowControl w:val="0"/>
              <w:ind w:left="0"/>
              <w:jc w:val="both"/>
              <w:rPr>
                <w:sz w:val="22"/>
                <w:szCs w:val="22"/>
              </w:rPr>
            </w:pPr>
            <w:r w:rsidRPr="00256F53">
              <w:rPr>
                <w:sz w:val="22"/>
                <w:szCs w:val="22"/>
              </w:rPr>
              <w:t xml:space="preserve">Līdzīgi kā citiem Ministru kabineta noteikumu Nr.663 pielikuma 4.punktā minētajiem Jāņa Ivanova Rēzeknes mūzikas vidusskolas pakalpojumiem arī jauniem pakalpojumiem (4.7. un 4.8.apakšpunkts) nav plānots piemērot PVN, pamatojoties uz Pievienotās vērtības nodokļa likuma 52.panta pirmās daļas 12.punktu. Savukārt Ministru kabineta noteikumu projekta anotācijas I sadaļas 2.punktā nav iekļauta informācija par PVN atbrīvojuma piemērošanu Ministru kabineta noteikumu projekta 1.6.apakšpunktā minētajiem pakalpojumiem. Tiesiskās noteiktības labad lūdzam papildināt Ministru kabineta noteikumu projekta anotācijas I sadaļas 2.punktu ar pamatojumu PVN atbrīvojuma piemērošanai jauniem Jāņa Ivanova Rēzeknes mūzikas vidusskolas </w:t>
            </w:r>
            <w:r w:rsidRPr="00256F53">
              <w:rPr>
                <w:sz w:val="22"/>
                <w:szCs w:val="22"/>
              </w:rPr>
              <w:lastRenderedPageBreak/>
              <w:t>pakalpojumiem – interešu izglītības programmas apguvei un dalības maksai izglītības iestādes rīkotajos tālākizglītības kursos.</w:t>
            </w:r>
          </w:p>
        </w:tc>
        <w:tc>
          <w:tcPr>
            <w:tcW w:w="996" w:type="pct"/>
            <w:tcBorders>
              <w:top w:val="single" w:sz="6" w:space="0" w:color="000000"/>
              <w:left w:val="single" w:sz="6" w:space="0" w:color="000000"/>
              <w:bottom w:val="single" w:sz="4" w:space="0" w:color="auto"/>
              <w:right w:val="single" w:sz="6" w:space="0" w:color="000000"/>
            </w:tcBorders>
            <w:shd w:val="clear" w:color="auto" w:fill="auto"/>
          </w:tcPr>
          <w:p w14:paraId="14A969B0" w14:textId="77777777" w:rsidR="00F57D14" w:rsidRPr="00256F53" w:rsidRDefault="009443C0" w:rsidP="003F7CB2">
            <w:pPr>
              <w:pStyle w:val="naisc"/>
              <w:spacing w:before="0" w:after="0"/>
              <w:rPr>
                <w:b/>
                <w:sz w:val="22"/>
                <w:szCs w:val="22"/>
              </w:rPr>
            </w:pPr>
            <w:r w:rsidRPr="00256F53">
              <w:rPr>
                <w:b/>
                <w:sz w:val="22"/>
                <w:szCs w:val="22"/>
              </w:rPr>
              <w:lastRenderedPageBreak/>
              <w:t>Ņemts vērā</w:t>
            </w:r>
          </w:p>
        </w:tc>
        <w:tc>
          <w:tcPr>
            <w:tcW w:w="1274" w:type="pct"/>
            <w:tcBorders>
              <w:top w:val="single" w:sz="4" w:space="0" w:color="auto"/>
              <w:left w:val="single" w:sz="4" w:space="0" w:color="auto"/>
            </w:tcBorders>
            <w:shd w:val="clear" w:color="auto" w:fill="auto"/>
          </w:tcPr>
          <w:p w14:paraId="14A969B1" w14:textId="4AF4D759" w:rsidR="009443C0" w:rsidRDefault="009443C0" w:rsidP="003F7CB2">
            <w:pPr>
              <w:jc w:val="both"/>
              <w:rPr>
                <w:sz w:val="22"/>
                <w:szCs w:val="22"/>
              </w:rPr>
            </w:pPr>
            <w:r w:rsidRPr="00256F53">
              <w:rPr>
                <w:sz w:val="22"/>
                <w:szCs w:val="22"/>
              </w:rPr>
              <w:t xml:space="preserve">Papildināts </w:t>
            </w:r>
            <w:r w:rsidR="007E4F1B">
              <w:rPr>
                <w:sz w:val="22"/>
                <w:szCs w:val="22"/>
              </w:rPr>
              <w:t>N</w:t>
            </w:r>
            <w:r w:rsidR="0002566A" w:rsidRPr="00256F53">
              <w:rPr>
                <w:sz w:val="22"/>
                <w:szCs w:val="22"/>
              </w:rPr>
              <w:t xml:space="preserve">oteikumu projekta sākotnējās ietekmes novērtējuma ziņojuma </w:t>
            </w:r>
            <w:r w:rsidR="0002566A">
              <w:rPr>
                <w:sz w:val="22"/>
                <w:szCs w:val="22"/>
              </w:rPr>
              <w:t>(</w:t>
            </w:r>
            <w:r w:rsidRPr="00256F53">
              <w:rPr>
                <w:sz w:val="22"/>
                <w:szCs w:val="22"/>
              </w:rPr>
              <w:t>anotācijas</w:t>
            </w:r>
            <w:r w:rsidR="0002566A">
              <w:rPr>
                <w:sz w:val="22"/>
                <w:szCs w:val="22"/>
              </w:rPr>
              <w:t>)</w:t>
            </w:r>
            <w:r w:rsidRPr="00256F53">
              <w:rPr>
                <w:sz w:val="22"/>
                <w:szCs w:val="22"/>
              </w:rPr>
              <w:t xml:space="preserve"> I sadaļas 2.punkts.</w:t>
            </w:r>
          </w:p>
          <w:p w14:paraId="14A969B2" w14:textId="77777777" w:rsidR="00FB6B38" w:rsidRPr="00256F53" w:rsidRDefault="00FB6B38" w:rsidP="003F7CB2">
            <w:pPr>
              <w:jc w:val="both"/>
              <w:rPr>
                <w:sz w:val="22"/>
                <w:szCs w:val="22"/>
              </w:rPr>
            </w:pPr>
          </w:p>
          <w:p w14:paraId="14A969B3" w14:textId="77777777" w:rsidR="00F57D14" w:rsidRPr="00256F53" w:rsidRDefault="009443C0" w:rsidP="003F7CB2">
            <w:pPr>
              <w:pStyle w:val="naisc"/>
              <w:spacing w:before="0" w:after="0"/>
              <w:jc w:val="both"/>
              <w:rPr>
                <w:sz w:val="22"/>
                <w:szCs w:val="22"/>
              </w:rPr>
            </w:pPr>
            <w:r w:rsidRPr="00256F53">
              <w:rPr>
                <w:sz w:val="22"/>
                <w:szCs w:val="22"/>
              </w:rPr>
              <w:t xml:space="preserve">Jaunajiem Jāņa Ivanova Rēzeknes mūzikas vidusskolas sniegtajiem pakalpojumiem - interešu izglītības programmas apguve un izglītības iestādes rīkoto tālākizglītības kursu apguve, tāpat kā pārējiem skolas sniegtajiem pakalpojumiem, pievienotās vērtības nodoklis netiks piemērots, pamatojoties uz Pievienotās vērtības nodokļa likuma 52.panta pirmās daļas 12.punktu, kas paredz neaplikt ar pievienotās vērtības nodokli valsts atzītu izglītības iestāžu pakalpojumus vispārējās izglītības, profesionālās izglītības, augstākās izglītības un interešu izglītības jomā, </w:t>
            </w:r>
            <w:r w:rsidRPr="00256F53">
              <w:rPr>
                <w:sz w:val="22"/>
                <w:szCs w:val="22"/>
              </w:rPr>
              <w:lastRenderedPageBreak/>
              <w:t>kā arī ar šiem izglītības pakalpojumiem cieši saistītu pakalpojumu sniegšanu un preču piegādi, ko veic minētās izglītības iestādes.</w:t>
            </w:r>
          </w:p>
        </w:tc>
      </w:tr>
      <w:tr w:rsidR="00F57D14" w:rsidRPr="00256F53" w14:paraId="14A969BF" w14:textId="77777777" w:rsidTr="005B63FD">
        <w:trPr>
          <w:trHeight w:val="371"/>
        </w:trPr>
        <w:tc>
          <w:tcPr>
            <w:tcW w:w="256" w:type="pct"/>
            <w:tcBorders>
              <w:top w:val="single" w:sz="6" w:space="0" w:color="000000"/>
              <w:left w:val="single" w:sz="6" w:space="0" w:color="000000"/>
              <w:bottom w:val="single" w:sz="6" w:space="0" w:color="000000"/>
              <w:right w:val="single" w:sz="6" w:space="0" w:color="000000"/>
            </w:tcBorders>
            <w:shd w:val="clear" w:color="auto" w:fill="auto"/>
          </w:tcPr>
          <w:p w14:paraId="14A969B5" w14:textId="77777777" w:rsidR="00F57D14" w:rsidRPr="00256F53" w:rsidRDefault="00F57D14" w:rsidP="002E32E2">
            <w:pPr>
              <w:pStyle w:val="naisc"/>
              <w:numPr>
                <w:ilvl w:val="0"/>
                <w:numId w:val="41"/>
              </w:numPr>
              <w:spacing w:before="0" w:after="0"/>
              <w:ind w:left="306" w:hanging="284"/>
              <w:rPr>
                <w:sz w:val="22"/>
                <w:szCs w:val="22"/>
              </w:rPr>
            </w:pPr>
          </w:p>
        </w:tc>
        <w:tc>
          <w:tcPr>
            <w:tcW w:w="1109" w:type="pct"/>
            <w:tcBorders>
              <w:top w:val="single" w:sz="6" w:space="0" w:color="000000"/>
              <w:left w:val="single" w:sz="6" w:space="0" w:color="000000"/>
              <w:bottom w:val="single" w:sz="6" w:space="0" w:color="000000"/>
              <w:right w:val="single" w:sz="6" w:space="0" w:color="000000"/>
            </w:tcBorders>
            <w:shd w:val="clear" w:color="auto" w:fill="auto"/>
          </w:tcPr>
          <w:p w14:paraId="14A969B6" w14:textId="699723FA" w:rsidR="00F57D14" w:rsidRDefault="007E4F1B" w:rsidP="003F7CB2">
            <w:pPr>
              <w:pStyle w:val="naisc"/>
              <w:spacing w:before="0" w:after="0"/>
              <w:jc w:val="both"/>
              <w:rPr>
                <w:sz w:val="22"/>
                <w:szCs w:val="22"/>
              </w:rPr>
            </w:pPr>
            <w:r>
              <w:rPr>
                <w:sz w:val="22"/>
                <w:szCs w:val="22"/>
              </w:rPr>
              <w:t>N</w:t>
            </w:r>
            <w:r w:rsidR="009C6D78" w:rsidRPr="00256F53">
              <w:rPr>
                <w:sz w:val="22"/>
                <w:szCs w:val="22"/>
              </w:rPr>
              <w:t>oteikumu projekta sākotnējās ietekmes novērtējuma ziņojuma (a</w:t>
            </w:r>
            <w:r w:rsidR="00374A18" w:rsidRPr="00256F53">
              <w:rPr>
                <w:sz w:val="22"/>
                <w:szCs w:val="22"/>
              </w:rPr>
              <w:t>notācijas</w:t>
            </w:r>
            <w:r w:rsidR="009C6D78" w:rsidRPr="00256F53">
              <w:rPr>
                <w:sz w:val="22"/>
                <w:szCs w:val="22"/>
              </w:rPr>
              <w:t>)</w:t>
            </w:r>
            <w:r w:rsidR="00374A18" w:rsidRPr="00256F53">
              <w:rPr>
                <w:sz w:val="22"/>
                <w:szCs w:val="22"/>
              </w:rPr>
              <w:t xml:space="preserve"> I sadaļas 2.punkts</w:t>
            </w:r>
            <w:r w:rsidR="009C6D78" w:rsidRPr="00256F53">
              <w:rPr>
                <w:sz w:val="22"/>
                <w:szCs w:val="22"/>
              </w:rPr>
              <w:t>:</w:t>
            </w:r>
          </w:p>
          <w:p w14:paraId="14A969B7" w14:textId="77777777" w:rsidR="00FB6B38" w:rsidRPr="00256F53" w:rsidRDefault="00FB6B38" w:rsidP="003F7CB2">
            <w:pPr>
              <w:pStyle w:val="naisc"/>
              <w:spacing w:before="0" w:after="0"/>
              <w:jc w:val="both"/>
              <w:rPr>
                <w:sz w:val="22"/>
                <w:szCs w:val="22"/>
              </w:rPr>
            </w:pPr>
          </w:p>
          <w:p w14:paraId="14A969B8" w14:textId="77777777" w:rsidR="001E2425" w:rsidRPr="00256F53" w:rsidRDefault="009C6D78" w:rsidP="003F7CB2">
            <w:pPr>
              <w:pStyle w:val="naisc"/>
              <w:spacing w:before="0" w:after="0"/>
              <w:jc w:val="both"/>
              <w:rPr>
                <w:sz w:val="22"/>
                <w:szCs w:val="22"/>
              </w:rPr>
            </w:pPr>
            <w:r w:rsidRPr="00256F53">
              <w:rPr>
                <w:sz w:val="22"/>
                <w:szCs w:val="22"/>
              </w:rPr>
              <w:t>„</w:t>
            </w:r>
            <w:r w:rsidR="001E2425" w:rsidRPr="00256F53">
              <w:rPr>
                <w:sz w:val="22"/>
                <w:szCs w:val="22"/>
              </w:rPr>
              <w:t>Projekta izstrādes laikā netiek plānots izglītības iestāžu pašu ieņēmumu palielinājums vai samazinājums, jo Projekta pielikuma cenrādī iekļautās cenas atbilst pašlaik izglītības iestāžu apstiprinātajām cenām.</w:t>
            </w:r>
            <w:r w:rsidRPr="00256F53">
              <w:rPr>
                <w:sz w:val="22"/>
                <w:szCs w:val="22"/>
              </w:rPr>
              <w:t>”</w:t>
            </w:r>
          </w:p>
        </w:tc>
        <w:tc>
          <w:tcPr>
            <w:tcW w:w="1365" w:type="pct"/>
            <w:tcBorders>
              <w:top w:val="single" w:sz="6" w:space="0" w:color="000000"/>
              <w:left w:val="single" w:sz="6" w:space="0" w:color="000000"/>
              <w:bottom w:val="single" w:sz="6" w:space="0" w:color="000000"/>
              <w:right w:val="single" w:sz="6" w:space="0" w:color="000000"/>
            </w:tcBorders>
            <w:shd w:val="clear" w:color="auto" w:fill="auto"/>
          </w:tcPr>
          <w:p w14:paraId="14A969B9" w14:textId="77777777" w:rsidR="00BA2E19" w:rsidRPr="00256F53" w:rsidRDefault="00BA2E19" w:rsidP="003F7CB2">
            <w:pPr>
              <w:pStyle w:val="Sarakstarindkopa"/>
              <w:widowControl w:val="0"/>
              <w:ind w:left="0"/>
              <w:jc w:val="both"/>
              <w:rPr>
                <w:b/>
                <w:sz w:val="22"/>
                <w:szCs w:val="22"/>
              </w:rPr>
            </w:pPr>
            <w:r w:rsidRPr="00256F53">
              <w:rPr>
                <w:b/>
                <w:sz w:val="22"/>
                <w:szCs w:val="22"/>
              </w:rPr>
              <w:t>Finanšu ministrija:</w:t>
            </w:r>
          </w:p>
          <w:p w14:paraId="14A969BA" w14:textId="77777777" w:rsidR="00F57D14" w:rsidRPr="00256F53" w:rsidRDefault="00374A18" w:rsidP="003F7CB2">
            <w:pPr>
              <w:pStyle w:val="Sarakstarindkopa"/>
              <w:widowControl w:val="0"/>
              <w:ind w:left="0"/>
              <w:jc w:val="both"/>
              <w:rPr>
                <w:sz w:val="22"/>
                <w:szCs w:val="22"/>
              </w:rPr>
            </w:pPr>
            <w:r w:rsidRPr="00256F53">
              <w:rPr>
                <w:sz w:val="22"/>
                <w:szCs w:val="22"/>
              </w:rPr>
              <w:t>Ierosinām precizēt anotācijas I sadaļas 2.punktā (3.lpp.) iekļautā teikuma “Projekta izstrādes laikā netiek plānots izglītības iestāžu pašu ieņēmumu palielinājums vai samazinājums, jo Projekta pielikuma cenrādī iekļautās cenas atbilst pašlaik izglītības iestāžu apstiprinātajām cenām” redakciju, aizstājot vārdus “Projekta izstrādes laikā” ar vārdiem “Pēc noteikumu projektā noteiktā tiesiskā regulējuma spēkā stāšanās”.</w:t>
            </w:r>
          </w:p>
        </w:tc>
        <w:tc>
          <w:tcPr>
            <w:tcW w:w="996" w:type="pct"/>
            <w:tcBorders>
              <w:top w:val="single" w:sz="6" w:space="0" w:color="000000"/>
              <w:left w:val="single" w:sz="6" w:space="0" w:color="000000"/>
              <w:bottom w:val="single" w:sz="4" w:space="0" w:color="auto"/>
              <w:right w:val="single" w:sz="6" w:space="0" w:color="000000"/>
            </w:tcBorders>
            <w:shd w:val="clear" w:color="auto" w:fill="auto"/>
          </w:tcPr>
          <w:p w14:paraId="14A969BB" w14:textId="77777777" w:rsidR="00F57D14" w:rsidRPr="00256F53" w:rsidRDefault="00374A18" w:rsidP="003F7CB2">
            <w:pPr>
              <w:pStyle w:val="naisc"/>
              <w:spacing w:before="0" w:after="0"/>
              <w:rPr>
                <w:b/>
                <w:sz w:val="22"/>
                <w:szCs w:val="22"/>
              </w:rPr>
            </w:pPr>
            <w:r w:rsidRPr="00256F53">
              <w:rPr>
                <w:b/>
                <w:sz w:val="22"/>
                <w:szCs w:val="22"/>
              </w:rPr>
              <w:t>Ņemts vērā</w:t>
            </w:r>
          </w:p>
        </w:tc>
        <w:tc>
          <w:tcPr>
            <w:tcW w:w="1274" w:type="pct"/>
            <w:tcBorders>
              <w:top w:val="single" w:sz="4" w:space="0" w:color="auto"/>
              <w:left w:val="single" w:sz="4" w:space="0" w:color="auto"/>
            </w:tcBorders>
            <w:shd w:val="clear" w:color="auto" w:fill="auto"/>
          </w:tcPr>
          <w:p w14:paraId="14A969BC" w14:textId="7F2FAF98" w:rsidR="00F57D14" w:rsidRDefault="00374A18" w:rsidP="003F7CB2">
            <w:pPr>
              <w:pStyle w:val="naisc"/>
              <w:spacing w:before="0" w:after="0"/>
              <w:jc w:val="both"/>
              <w:rPr>
                <w:sz w:val="22"/>
                <w:szCs w:val="22"/>
              </w:rPr>
            </w:pPr>
            <w:r w:rsidRPr="00256F53">
              <w:rPr>
                <w:sz w:val="22"/>
                <w:szCs w:val="22"/>
              </w:rPr>
              <w:t xml:space="preserve">Precizēts </w:t>
            </w:r>
            <w:r w:rsidR="007E4F1B">
              <w:rPr>
                <w:sz w:val="22"/>
                <w:szCs w:val="22"/>
              </w:rPr>
              <w:t>N</w:t>
            </w:r>
            <w:r w:rsidR="009C6D78" w:rsidRPr="00256F53">
              <w:rPr>
                <w:sz w:val="22"/>
                <w:szCs w:val="22"/>
              </w:rPr>
              <w:t>oteikumu projekta sākotnējās ietekmes novērtējuma ziņojuma (</w:t>
            </w:r>
            <w:r w:rsidRPr="00256F53">
              <w:rPr>
                <w:sz w:val="22"/>
                <w:szCs w:val="22"/>
              </w:rPr>
              <w:t>anotācijas</w:t>
            </w:r>
            <w:r w:rsidR="009C6D78" w:rsidRPr="00256F53">
              <w:rPr>
                <w:sz w:val="22"/>
                <w:szCs w:val="22"/>
              </w:rPr>
              <w:t>)</w:t>
            </w:r>
            <w:r w:rsidRPr="00256F53">
              <w:rPr>
                <w:sz w:val="22"/>
                <w:szCs w:val="22"/>
              </w:rPr>
              <w:t xml:space="preserve"> I sadaļas 2.punkts.</w:t>
            </w:r>
          </w:p>
          <w:p w14:paraId="14A969BD" w14:textId="77777777" w:rsidR="00FB6B38" w:rsidRPr="00256F53" w:rsidRDefault="00FB6B38" w:rsidP="003F7CB2">
            <w:pPr>
              <w:pStyle w:val="naisc"/>
              <w:spacing w:before="0" w:after="0"/>
              <w:jc w:val="both"/>
              <w:rPr>
                <w:sz w:val="22"/>
                <w:szCs w:val="22"/>
              </w:rPr>
            </w:pPr>
          </w:p>
          <w:p w14:paraId="14A969BE" w14:textId="77777777" w:rsidR="001E2425" w:rsidRPr="00256F53" w:rsidRDefault="009C6D78" w:rsidP="003F7CB2">
            <w:pPr>
              <w:pStyle w:val="naisc"/>
              <w:spacing w:before="0" w:after="0"/>
              <w:jc w:val="both"/>
              <w:rPr>
                <w:sz w:val="22"/>
                <w:szCs w:val="22"/>
              </w:rPr>
            </w:pPr>
            <w:r w:rsidRPr="00256F53">
              <w:rPr>
                <w:sz w:val="22"/>
                <w:szCs w:val="22"/>
              </w:rPr>
              <w:t>„</w:t>
            </w:r>
            <w:r w:rsidR="001E2425" w:rsidRPr="00256F53">
              <w:rPr>
                <w:sz w:val="22"/>
                <w:szCs w:val="22"/>
              </w:rPr>
              <w:t xml:space="preserve">Pēc </w:t>
            </w:r>
            <w:r w:rsidR="00457533">
              <w:rPr>
                <w:sz w:val="22"/>
                <w:szCs w:val="22"/>
              </w:rPr>
              <w:t>P</w:t>
            </w:r>
            <w:r w:rsidR="001E2425" w:rsidRPr="00256F53">
              <w:rPr>
                <w:sz w:val="22"/>
                <w:szCs w:val="22"/>
              </w:rPr>
              <w:t>rojektā noteiktā tiesiskā regulējuma spēkā stāšanās netiek plānots izglītības iestāžu pašu ieņēmumu palielinājums vai samazinājums, jo Projekta pielikuma cenrādī iekļautās cenas atbilst pašlaik izglītības iestāžu apstiprinātajām cenām.</w:t>
            </w:r>
            <w:r w:rsidRPr="00256F53">
              <w:rPr>
                <w:sz w:val="22"/>
                <w:szCs w:val="22"/>
              </w:rPr>
              <w:t>”</w:t>
            </w:r>
          </w:p>
        </w:tc>
      </w:tr>
      <w:tr w:rsidR="00F57D14" w:rsidRPr="00256F53" w14:paraId="14A969CB" w14:textId="77777777" w:rsidTr="005B63FD">
        <w:trPr>
          <w:trHeight w:val="371"/>
        </w:trPr>
        <w:tc>
          <w:tcPr>
            <w:tcW w:w="256" w:type="pct"/>
            <w:tcBorders>
              <w:top w:val="single" w:sz="6" w:space="0" w:color="000000"/>
              <w:left w:val="single" w:sz="6" w:space="0" w:color="000000"/>
              <w:bottom w:val="single" w:sz="6" w:space="0" w:color="000000"/>
              <w:right w:val="single" w:sz="6" w:space="0" w:color="000000"/>
            </w:tcBorders>
            <w:shd w:val="clear" w:color="auto" w:fill="auto"/>
          </w:tcPr>
          <w:p w14:paraId="14A969C0" w14:textId="77777777" w:rsidR="00F57D14" w:rsidRPr="00256F53" w:rsidRDefault="00F57D14" w:rsidP="002E32E2">
            <w:pPr>
              <w:pStyle w:val="naisc"/>
              <w:numPr>
                <w:ilvl w:val="0"/>
                <w:numId w:val="41"/>
              </w:numPr>
              <w:spacing w:before="0" w:after="0"/>
              <w:ind w:left="306" w:hanging="284"/>
              <w:rPr>
                <w:sz w:val="22"/>
                <w:szCs w:val="22"/>
              </w:rPr>
            </w:pPr>
          </w:p>
        </w:tc>
        <w:tc>
          <w:tcPr>
            <w:tcW w:w="1109" w:type="pct"/>
            <w:tcBorders>
              <w:top w:val="single" w:sz="6" w:space="0" w:color="000000"/>
              <w:left w:val="single" w:sz="6" w:space="0" w:color="000000"/>
              <w:bottom w:val="single" w:sz="6" w:space="0" w:color="000000"/>
              <w:right w:val="single" w:sz="6" w:space="0" w:color="000000"/>
            </w:tcBorders>
            <w:shd w:val="clear" w:color="auto" w:fill="auto"/>
          </w:tcPr>
          <w:p w14:paraId="14A969C1" w14:textId="5E220F88" w:rsidR="00F57D14" w:rsidRPr="00256F53" w:rsidRDefault="007E4F1B" w:rsidP="003F7CB2">
            <w:pPr>
              <w:pStyle w:val="naisc"/>
              <w:spacing w:before="0" w:after="0"/>
              <w:jc w:val="both"/>
              <w:rPr>
                <w:sz w:val="22"/>
                <w:szCs w:val="22"/>
              </w:rPr>
            </w:pPr>
            <w:r>
              <w:rPr>
                <w:sz w:val="22"/>
                <w:szCs w:val="22"/>
              </w:rPr>
              <w:t>N</w:t>
            </w:r>
            <w:r w:rsidR="009C6D78" w:rsidRPr="00256F53">
              <w:rPr>
                <w:sz w:val="22"/>
                <w:szCs w:val="22"/>
              </w:rPr>
              <w:t>oteikumu p</w:t>
            </w:r>
            <w:r w:rsidR="005C1182" w:rsidRPr="00256F53">
              <w:rPr>
                <w:sz w:val="22"/>
                <w:szCs w:val="22"/>
              </w:rPr>
              <w:t>rojekta 1.1., 1.2. un 1.3.apakšpunkts</w:t>
            </w:r>
            <w:r w:rsidR="009C6D78" w:rsidRPr="00256F53">
              <w:rPr>
                <w:sz w:val="22"/>
                <w:szCs w:val="22"/>
              </w:rPr>
              <w:t>.</w:t>
            </w:r>
          </w:p>
        </w:tc>
        <w:tc>
          <w:tcPr>
            <w:tcW w:w="1365" w:type="pct"/>
            <w:tcBorders>
              <w:top w:val="single" w:sz="6" w:space="0" w:color="000000"/>
              <w:left w:val="single" w:sz="6" w:space="0" w:color="000000"/>
              <w:bottom w:val="single" w:sz="6" w:space="0" w:color="000000"/>
              <w:right w:val="single" w:sz="6" w:space="0" w:color="000000"/>
            </w:tcBorders>
            <w:shd w:val="clear" w:color="auto" w:fill="auto"/>
          </w:tcPr>
          <w:p w14:paraId="14A969C2" w14:textId="77777777" w:rsidR="00BA2E19" w:rsidRPr="00256F53" w:rsidRDefault="00BA2E19" w:rsidP="003F7CB2">
            <w:pPr>
              <w:rPr>
                <w:b/>
                <w:sz w:val="22"/>
                <w:szCs w:val="22"/>
              </w:rPr>
            </w:pPr>
            <w:r w:rsidRPr="00256F53">
              <w:rPr>
                <w:b/>
                <w:sz w:val="22"/>
                <w:szCs w:val="22"/>
              </w:rPr>
              <w:t xml:space="preserve">Tieslietu </w:t>
            </w:r>
            <w:r w:rsidR="00EE21B3" w:rsidRPr="00256F53">
              <w:rPr>
                <w:b/>
                <w:sz w:val="22"/>
                <w:szCs w:val="22"/>
              </w:rPr>
              <w:t>ministrija</w:t>
            </w:r>
            <w:r w:rsidRPr="00256F53">
              <w:rPr>
                <w:b/>
                <w:sz w:val="22"/>
                <w:szCs w:val="22"/>
              </w:rPr>
              <w:t>:</w:t>
            </w:r>
          </w:p>
          <w:p w14:paraId="14A969C3" w14:textId="77777777" w:rsidR="005C1182" w:rsidRPr="00256F53" w:rsidRDefault="005C1182" w:rsidP="003F7CB2">
            <w:pPr>
              <w:jc w:val="both"/>
              <w:rPr>
                <w:sz w:val="22"/>
                <w:szCs w:val="22"/>
              </w:rPr>
            </w:pPr>
            <w:r w:rsidRPr="00256F53">
              <w:rPr>
                <w:sz w:val="22"/>
                <w:szCs w:val="22"/>
              </w:rPr>
              <w:t xml:space="preserve">Projekta 1.1., 1.2. un 1.3. apakšpunkts paredz izteikt jaunā redakcijā Ministru kabineta 2019. gada 17. decembra noteikumu Nr. 663 "Kultūras ministrijas padotībā esošo profesionālās izglītības iestāžu maksas pakalpojumu cenrādis" (turpmāk – noteikumi) 3., 4. un 5. punktu, paredzot atbrīvot vai daļēji atbrīvot no maksas par dažādiem pakalpojumiem. Noteikumu pielikums maksas pakalpojumu cenrādi nosaka katrai izglītības iestādei. Projekta 1.1., 1.2. un 1.3. apakšpunktā ietvertie atbrīvojumi no pakalpojumu maksas atšķiras arī atkarībā no izglītības iestādes. Piemēram, attiecīgie izglītojamie ir atbrīvoti vai daļēji atbrīvoti no samaksas </w:t>
            </w:r>
            <w:r w:rsidRPr="00256F53">
              <w:rPr>
                <w:sz w:val="22"/>
                <w:szCs w:val="22"/>
              </w:rPr>
              <w:lastRenderedPageBreak/>
              <w:t>par uzturēšanos dienesta viesnīcā visās izglītības iestādēs, izņemot par uzturēšanos profesionālās izglītības kompetences centra "Ventspils Mūzikas vidusskola" dienesta viesnīcā. Attiecīgie izglītojamie ir atbrīvoti vai daļēji atbrīvoti no samaksas par interešu izglītības programmas apguvi, izņemot par šādas programmas apguvi Jāņa Ivanova Rēzeknes mūzikas vidusskolā un profesionālās izglītības kompetences centrā "Ventspils Mūzikas vidusskola". Šāda situācija vērojama arī atbrīvojumos no mūzikas instrumentu nomas maksas. Norādām, ka no Latvijas Republikas Satversmes 91. pantā nostiprinātā tiesiskās vienlīdzības principa izriet, ka pret personām, kas atrodas vienādos un salīdzināmos apstākļos, ir jāizturas vienādi. Ja valsts attieksme atšķiras, tai ir jābūt attiecīgi pamatotai. Ņemot vērā to, ka projekta sākotnējās ietekmes novērtējuma ziņojumā (anotācijā) nav skaidrots, kāpēc vienā izglītības iestādē tiek paredzēts atbrīvot izglītojamos no attiecīgā pakalpojuma maksas, bet citā par tādu pašu pakalpojumu atbrīvojums paredzēts netiek, lūdzam sniegt attiecīgu skaidrojumu vai precizēt projektu.</w:t>
            </w:r>
          </w:p>
          <w:p w14:paraId="14A969C4" w14:textId="77777777" w:rsidR="00F57D14" w:rsidRPr="00256F53" w:rsidRDefault="00F57D14" w:rsidP="003F7CB2">
            <w:pPr>
              <w:pStyle w:val="Sarakstarindkopa"/>
              <w:widowControl w:val="0"/>
              <w:ind w:left="0"/>
              <w:jc w:val="both"/>
              <w:rPr>
                <w:sz w:val="22"/>
                <w:szCs w:val="22"/>
              </w:rPr>
            </w:pPr>
          </w:p>
        </w:tc>
        <w:tc>
          <w:tcPr>
            <w:tcW w:w="996" w:type="pct"/>
            <w:tcBorders>
              <w:top w:val="single" w:sz="6" w:space="0" w:color="000000"/>
              <w:left w:val="single" w:sz="6" w:space="0" w:color="000000"/>
              <w:bottom w:val="single" w:sz="4" w:space="0" w:color="auto"/>
              <w:right w:val="single" w:sz="6" w:space="0" w:color="000000"/>
            </w:tcBorders>
            <w:shd w:val="clear" w:color="auto" w:fill="auto"/>
          </w:tcPr>
          <w:p w14:paraId="14A969C5" w14:textId="77777777" w:rsidR="00F57D14" w:rsidRPr="00256F53" w:rsidRDefault="00EE21B3" w:rsidP="003F7CB2">
            <w:pPr>
              <w:pStyle w:val="naisc"/>
              <w:spacing w:before="0" w:after="0"/>
              <w:rPr>
                <w:b/>
                <w:sz w:val="22"/>
                <w:szCs w:val="22"/>
              </w:rPr>
            </w:pPr>
            <w:r w:rsidRPr="00256F53">
              <w:rPr>
                <w:b/>
                <w:sz w:val="22"/>
                <w:szCs w:val="22"/>
              </w:rPr>
              <w:lastRenderedPageBreak/>
              <w:t>Ņemts vērā</w:t>
            </w:r>
          </w:p>
        </w:tc>
        <w:tc>
          <w:tcPr>
            <w:tcW w:w="1274" w:type="pct"/>
            <w:tcBorders>
              <w:top w:val="single" w:sz="4" w:space="0" w:color="auto"/>
              <w:left w:val="single" w:sz="4" w:space="0" w:color="auto"/>
            </w:tcBorders>
            <w:shd w:val="clear" w:color="auto" w:fill="auto"/>
          </w:tcPr>
          <w:p w14:paraId="14A969C6" w14:textId="25262382" w:rsidR="00F57D14" w:rsidRDefault="004F5F8C" w:rsidP="003F7CB2">
            <w:pPr>
              <w:pStyle w:val="naisc"/>
              <w:spacing w:before="0" w:after="0"/>
              <w:jc w:val="both"/>
              <w:rPr>
                <w:sz w:val="22"/>
                <w:szCs w:val="22"/>
              </w:rPr>
            </w:pPr>
            <w:r w:rsidRPr="00256F53">
              <w:rPr>
                <w:sz w:val="22"/>
                <w:szCs w:val="22"/>
              </w:rPr>
              <w:t xml:space="preserve">Papildināts </w:t>
            </w:r>
            <w:r w:rsidR="007E4F1B">
              <w:rPr>
                <w:sz w:val="22"/>
                <w:szCs w:val="22"/>
              </w:rPr>
              <w:t>N</w:t>
            </w:r>
            <w:r w:rsidR="003F7CB2" w:rsidRPr="00256F53">
              <w:rPr>
                <w:sz w:val="22"/>
                <w:szCs w:val="22"/>
              </w:rPr>
              <w:t>oteikumu projekta sākotnējās ietekmes novērtējuma ziņojuma (</w:t>
            </w:r>
            <w:r w:rsidR="00EE21B3" w:rsidRPr="00256F53">
              <w:rPr>
                <w:sz w:val="22"/>
                <w:szCs w:val="22"/>
              </w:rPr>
              <w:t>anotācijas</w:t>
            </w:r>
            <w:r w:rsidR="003F7CB2" w:rsidRPr="00256F53">
              <w:rPr>
                <w:sz w:val="22"/>
                <w:szCs w:val="22"/>
              </w:rPr>
              <w:t>)</w:t>
            </w:r>
            <w:r w:rsidR="00EE21B3" w:rsidRPr="00256F53">
              <w:rPr>
                <w:sz w:val="22"/>
                <w:szCs w:val="22"/>
              </w:rPr>
              <w:t xml:space="preserve"> I sadaļas 2.punkts</w:t>
            </w:r>
            <w:r w:rsidR="003F7CB2" w:rsidRPr="00256F53">
              <w:rPr>
                <w:sz w:val="22"/>
                <w:szCs w:val="22"/>
              </w:rPr>
              <w:t>:</w:t>
            </w:r>
          </w:p>
          <w:p w14:paraId="14A969C7" w14:textId="77777777" w:rsidR="00FB6B38" w:rsidRPr="00256F53" w:rsidRDefault="00FB6B38" w:rsidP="003F7CB2">
            <w:pPr>
              <w:pStyle w:val="naisc"/>
              <w:spacing w:before="0" w:after="0"/>
              <w:jc w:val="both"/>
              <w:rPr>
                <w:sz w:val="22"/>
                <w:szCs w:val="22"/>
              </w:rPr>
            </w:pPr>
          </w:p>
          <w:p w14:paraId="14A969C8" w14:textId="77777777" w:rsidR="004F5F8C" w:rsidRPr="00256F53" w:rsidRDefault="003F7CB2" w:rsidP="00256F53">
            <w:pPr>
              <w:pStyle w:val="naisc"/>
              <w:spacing w:before="0" w:after="0"/>
              <w:jc w:val="both"/>
              <w:rPr>
                <w:sz w:val="22"/>
                <w:szCs w:val="22"/>
              </w:rPr>
            </w:pPr>
            <w:r w:rsidRPr="00256F53">
              <w:rPr>
                <w:sz w:val="22"/>
                <w:szCs w:val="22"/>
              </w:rPr>
              <w:t>„</w:t>
            </w:r>
            <w:r w:rsidR="004F5F8C" w:rsidRPr="00256F53">
              <w:rPr>
                <w:sz w:val="22"/>
                <w:szCs w:val="22"/>
              </w:rPr>
              <w:t xml:space="preserve">Projekta 1.1., 1.2. un 1.3.apakšpunkts paredz paplašināt to pakalpojumu uzskaitījumu, par kuru sniegšanu tiek noteikts atbrīvojums vai atlaide noteiktām pakalpojumu saņēmēju kategorijām. Cenrādī kopumā tiek ievērota vienota pieeja visās izglītības iestādēs atbrīvojumu un atlaižu piemērošanai par profesionālās ievirzes izglītības programmu (kas ir formālās izglītības forma un tiek daļēji finansētas no valsts budžeta un daļēji no vecāku maksājumiem par mācību </w:t>
            </w:r>
            <w:r w:rsidR="004F5F8C" w:rsidRPr="00256F53">
              <w:rPr>
                <w:sz w:val="22"/>
                <w:szCs w:val="22"/>
              </w:rPr>
              <w:lastRenderedPageBreak/>
              <w:t>maksu ievirzes programmās) apguvi. Taču izglītības iestādes sniedz arī pakalpojumus, kuru sniegšana ir paredzēta skolu nolikumos un kuru finansēšanai, ņemot vērā MK</w:t>
            </w:r>
            <w:r w:rsidR="000E73BB">
              <w:rPr>
                <w:sz w:val="22"/>
                <w:szCs w:val="22"/>
              </w:rPr>
              <w:t> </w:t>
            </w:r>
            <w:r w:rsidR="004F5F8C" w:rsidRPr="00256F53">
              <w:rPr>
                <w:sz w:val="22"/>
                <w:szCs w:val="22"/>
              </w:rPr>
              <w:t xml:space="preserve">noteikumus Nr.333 neteikto, ir jānosaka cena atbilstoši pakalpojumu faktiskajām izmaksām. Izglītības iestāžu īstenotās interešu izglītības programmas ir klasificējamas kā neformālās izglītības programmas, kuru īstenošana atbilstoši Izglītības likumā noteiktajam ir personas individuālo izglītības vajadzību un vēlmju īstenošana neatkarīgi no vecuma un iepriekš iegūtās izglītības. Interešu izglītības programmas atbilstoši skolu nolikumos noteiktajam, ir pilnībā finansējamas no pakalpojuma saņēmēja vai pasūtītāja līdzekļiem. Tā kā interešu izglītības programmas ir neformālās izglītības forma un tās īstenošana nav obligāta, kā arī ir atkarīga no vecāku vai izglītojamo pieprasījuma, Kultūras ministrijas ieskatā šim pakalpojuma veidam nav nosakāma obligāta vienota atlaižu un atbrīvojumu piemērošanas politika. Kultūras ministrija veica tās padotībā esošo izglītības iestāžu aptauju par nepieciešamību piemērot konkrētajā izglītības iestādē cenrādī noteiktos atbrīvojumu un atlaides, kas ir pamatotas ar objektīvu nepieciešamību veicināt interešu </w:t>
            </w:r>
            <w:r w:rsidR="004F5F8C" w:rsidRPr="00256F53">
              <w:rPr>
                <w:sz w:val="22"/>
                <w:szCs w:val="22"/>
              </w:rPr>
              <w:lastRenderedPageBreak/>
              <w:t xml:space="preserve">programmu piedāvājumu, pieejamību vai nepieciešamību veicināt mērķtiecīgu skolas īstenoto programmu attīstību (piemēram, īstenojot interešu izglītības programmas, ar mērķi piesaistīt jaunus izglītojamos skolas īstenotajās profesionālās ievirzes programmās), un iekļāva </w:t>
            </w:r>
            <w:r w:rsidR="00F243A0">
              <w:rPr>
                <w:sz w:val="22"/>
                <w:szCs w:val="22"/>
              </w:rPr>
              <w:t>P</w:t>
            </w:r>
            <w:r w:rsidR="004F5F8C" w:rsidRPr="00256F53">
              <w:rPr>
                <w:sz w:val="22"/>
                <w:szCs w:val="22"/>
              </w:rPr>
              <w:t>rojekta grozījumos atbrīvojumu un atlaides interešu programmu īstenošanai tajās iestādēs, kuras pieprasīja šādu iespēju. Atbrīvojumi un atvieglojumi MK noteikumu Nr.663 3., 4. un 5.punktā  noteiktām pakalpojumu saņēmēju grupām par interešu izglītības programmu apguvi tiks piemēroti A.Kalniņa Cēsu mūzikas vidusskolā, S.Broka Daugavpils mūzikas vidusskolā, J.Ivanova Rēzeknes mūzikas vidusskolā, PIKC „Nacionālā Mākslu vidusskola”.</w:t>
            </w:r>
          </w:p>
          <w:p w14:paraId="14A969C9" w14:textId="77777777" w:rsidR="004F5F8C" w:rsidRPr="00256F53" w:rsidRDefault="004F5F8C" w:rsidP="00256F53">
            <w:pPr>
              <w:pStyle w:val="naisc"/>
              <w:spacing w:before="0" w:after="0"/>
              <w:jc w:val="both"/>
              <w:rPr>
                <w:sz w:val="22"/>
                <w:szCs w:val="22"/>
              </w:rPr>
            </w:pPr>
            <w:r w:rsidRPr="00256F53">
              <w:rPr>
                <w:sz w:val="22"/>
                <w:szCs w:val="22"/>
              </w:rPr>
              <w:t xml:space="preserve">Arī attiecībā uz MK noteikumu Nr.663 3., 4. un 5.punktā noteiktām pakalpojumu saņēmēju grupām paredzēto atbrīvojumu un atvieglojumu piemērošanu par dienesta viesnīcas izmantošanu izglītojamiem </w:t>
            </w:r>
            <w:r w:rsidR="00530FB7">
              <w:rPr>
                <w:sz w:val="22"/>
                <w:szCs w:val="22"/>
              </w:rPr>
              <w:t>P</w:t>
            </w:r>
            <w:r w:rsidRPr="00256F53">
              <w:rPr>
                <w:sz w:val="22"/>
                <w:szCs w:val="22"/>
              </w:rPr>
              <w:t>rojektā ir paredzēta diferencēta pieeja. S</w:t>
            </w:r>
            <w:r w:rsidR="003F7CB2" w:rsidRPr="00256F53">
              <w:rPr>
                <w:sz w:val="22"/>
                <w:szCs w:val="22"/>
              </w:rPr>
              <w:t>.</w:t>
            </w:r>
            <w:r w:rsidRPr="00256F53">
              <w:rPr>
                <w:sz w:val="22"/>
                <w:szCs w:val="22"/>
              </w:rPr>
              <w:t xml:space="preserve">Broka Daugavpils mūzikas vidusskola, J.Ivanova Rēzeknes mūzikas vidusskola, Rēzeknes Mākslas un dizaina vidusskola, PIKC „Nacionālā Mākslu vidusskola un PIKC „Liepājas Mūzikas, mākslas un dizaina </w:t>
            </w:r>
            <w:r w:rsidRPr="00256F53">
              <w:rPr>
                <w:sz w:val="22"/>
                <w:szCs w:val="22"/>
              </w:rPr>
              <w:lastRenderedPageBreak/>
              <w:t xml:space="preserve">vidusskola” piemēro dienesta viesnīcas pakalpojumam izglītojamiem MK noteikumu Nr.663 3., 4. un 5.punktā noteiktos atbrīvojumus un atvieglojumus. Taču PIKC „Rīgas Dizaina un mākslas vidusskola” un PIKC „Ventspils mūzikas vidusskola” ir izvēlējušās piemērot atšķirīgu pieeju atbalsta sniegšanai MK noteikumu Nr.663 3., 4. un 5.punktā noteiktām pakalpojumu saņēmēju grupām. Abas minētās skolas piemēro minētajām pakalpojumu saņēmēju grupām atbalstu izmantojot materiālo atbalstu stipendijas veidā, piešķirot paaugstinātu stipendiju vai vienreizēju stipendiju skolas stipendiju nolikumā noteiktajā kārtībā, kuru izglītojamais var novirzīt arī dienesta viesnīcas apmaksai. Tādējādi abu minēto izglītības iestāžu ieskatā tiek nodrošināts efektīvs un vienlīdzīgs atbalsts, kā arī tiek mazināts administratīvais slogs. </w:t>
            </w:r>
          </w:p>
          <w:p w14:paraId="14A969CA" w14:textId="77777777" w:rsidR="004F5F8C" w:rsidRPr="00256F53" w:rsidRDefault="004F5F8C" w:rsidP="003F7CB2">
            <w:pPr>
              <w:pStyle w:val="naisc"/>
              <w:spacing w:before="0" w:after="0"/>
              <w:jc w:val="both"/>
              <w:rPr>
                <w:sz w:val="22"/>
                <w:szCs w:val="22"/>
              </w:rPr>
            </w:pPr>
            <w:r w:rsidRPr="00256F53">
              <w:rPr>
                <w:sz w:val="22"/>
                <w:szCs w:val="22"/>
              </w:rPr>
              <w:t xml:space="preserve">Attiecībā uz mūzikas un citu instrumentu nomu skolu izglītojamiem, kopumā tiek piemērota vienota pieeja un minētajam pakalpojumam netiek noteikti atbrīvojumu vai atvieglojumi, jo pakalpojumu cenas ir noteiktas maksimāli zemas un galvenais mērķis ir pēc izglītojamo vai viņu vecāku izvēles nodrošināt izglītojamam mūzikas instrumentu pieejamību </w:t>
            </w:r>
            <w:r w:rsidRPr="00256F53">
              <w:rPr>
                <w:sz w:val="22"/>
                <w:szCs w:val="22"/>
              </w:rPr>
              <w:lastRenderedPageBreak/>
              <w:t>mācību procesa nodrošināšanai. Minētais pakalpojums nav obligāts, līdz ar to tam netiek noteikti vienoti atvieglojumi visās iestādēs. Taču, ar mērķi veicināt izglītojamo piesaisti un nodrošināt kvalitatīvu instrumentu pieejamību mācību procesa nodrošināšanai, kā arī lai veicinātu to, ka talantīgi un sekmīgi izglītojamie turpina mācības, divās izglītības iestādēs – PIKC „Nacionālā Mākslu vidusskola” un PIKC „Liepājas Mūzikas, mākslas un dizaina vidusskola” cenrādī tiek iekļautas atlaides un atbrīvojumi (noteikumos noteiktajām pakalpojumu saņēmēju kategorijām) arī mūzikas instrumentu nomai.</w:t>
            </w:r>
            <w:r w:rsidR="003F7CB2" w:rsidRPr="00256F53">
              <w:rPr>
                <w:sz w:val="22"/>
                <w:szCs w:val="22"/>
              </w:rPr>
              <w:t>”</w:t>
            </w:r>
          </w:p>
        </w:tc>
      </w:tr>
      <w:tr w:rsidR="00440E63" w:rsidRPr="00256F53" w14:paraId="14A969D5" w14:textId="77777777" w:rsidTr="005B63FD">
        <w:trPr>
          <w:trHeight w:val="371"/>
        </w:trPr>
        <w:tc>
          <w:tcPr>
            <w:tcW w:w="256" w:type="pct"/>
            <w:tcBorders>
              <w:top w:val="single" w:sz="6" w:space="0" w:color="000000"/>
              <w:left w:val="single" w:sz="6" w:space="0" w:color="000000"/>
              <w:bottom w:val="single" w:sz="6" w:space="0" w:color="000000"/>
              <w:right w:val="single" w:sz="6" w:space="0" w:color="000000"/>
            </w:tcBorders>
            <w:shd w:val="clear" w:color="auto" w:fill="auto"/>
          </w:tcPr>
          <w:p w14:paraId="14A969CC" w14:textId="77777777" w:rsidR="00440E63" w:rsidRPr="00256F53" w:rsidRDefault="00440E63" w:rsidP="002E32E2">
            <w:pPr>
              <w:pStyle w:val="naisc"/>
              <w:numPr>
                <w:ilvl w:val="0"/>
                <w:numId w:val="41"/>
              </w:numPr>
              <w:spacing w:before="0" w:after="0"/>
              <w:ind w:left="306" w:hanging="284"/>
              <w:rPr>
                <w:sz w:val="22"/>
                <w:szCs w:val="22"/>
              </w:rPr>
            </w:pPr>
          </w:p>
        </w:tc>
        <w:tc>
          <w:tcPr>
            <w:tcW w:w="1109" w:type="pct"/>
            <w:tcBorders>
              <w:top w:val="single" w:sz="6" w:space="0" w:color="000000"/>
              <w:left w:val="single" w:sz="6" w:space="0" w:color="000000"/>
              <w:bottom w:val="single" w:sz="6" w:space="0" w:color="000000"/>
              <w:right w:val="single" w:sz="6" w:space="0" w:color="000000"/>
            </w:tcBorders>
            <w:shd w:val="clear" w:color="auto" w:fill="auto"/>
          </w:tcPr>
          <w:p w14:paraId="14A969CD" w14:textId="2E3E0780" w:rsidR="00440E63" w:rsidRPr="00256F53" w:rsidRDefault="007E4F1B" w:rsidP="003F7CB2">
            <w:pPr>
              <w:pStyle w:val="naisc"/>
              <w:spacing w:before="0" w:after="0"/>
              <w:jc w:val="both"/>
              <w:rPr>
                <w:b/>
                <w:sz w:val="22"/>
                <w:szCs w:val="22"/>
              </w:rPr>
            </w:pPr>
            <w:r>
              <w:rPr>
                <w:sz w:val="22"/>
                <w:szCs w:val="22"/>
              </w:rPr>
              <w:t>N</w:t>
            </w:r>
            <w:r w:rsidR="007829CF" w:rsidRPr="00256F53">
              <w:rPr>
                <w:sz w:val="22"/>
                <w:szCs w:val="22"/>
              </w:rPr>
              <w:t>oteikumu projekta sākotnējās ietekmes novērtējuma ziņojuma (anotācijas) I sadaļas 2.punkts.</w:t>
            </w:r>
          </w:p>
        </w:tc>
        <w:tc>
          <w:tcPr>
            <w:tcW w:w="1365" w:type="pct"/>
            <w:tcBorders>
              <w:top w:val="single" w:sz="6" w:space="0" w:color="000000"/>
              <w:left w:val="single" w:sz="6" w:space="0" w:color="000000"/>
              <w:bottom w:val="single" w:sz="6" w:space="0" w:color="000000"/>
              <w:right w:val="single" w:sz="6" w:space="0" w:color="000000"/>
            </w:tcBorders>
            <w:shd w:val="clear" w:color="auto" w:fill="auto"/>
          </w:tcPr>
          <w:p w14:paraId="14A969CE" w14:textId="77777777" w:rsidR="00440E63" w:rsidRPr="00256F53" w:rsidRDefault="00440E63" w:rsidP="003F7CB2">
            <w:pPr>
              <w:pStyle w:val="Sarakstarindkopa"/>
              <w:widowControl w:val="0"/>
              <w:ind w:left="0"/>
              <w:jc w:val="both"/>
              <w:rPr>
                <w:b/>
                <w:sz w:val="22"/>
                <w:szCs w:val="22"/>
              </w:rPr>
            </w:pPr>
            <w:r w:rsidRPr="00256F53">
              <w:rPr>
                <w:b/>
                <w:sz w:val="22"/>
                <w:szCs w:val="22"/>
              </w:rPr>
              <w:t>Vides aizsardzības un reģionālās attīstības ministrija:</w:t>
            </w:r>
          </w:p>
          <w:p w14:paraId="14A969CF" w14:textId="77777777" w:rsidR="00440E63" w:rsidRPr="00256F53" w:rsidRDefault="00440E63" w:rsidP="003F7CB2">
            <w:pPr>
              <w:pStyle w:val="Sarakstarindkopa"/>
              <w:widowControl w:val="0"/>
              <w:ind w:left="0"/>
              <w:jc w:val="both"/>
              <w:rPr>
                <w:sz w:val="22"/>
                <w:szCs w:val="22"/>
              </w:rPr>
            </w:pPr>
            <w:r w:rsidRPr="00256F53">
              <w:rPr>
                <w:sz w:val="22"/>
                <w:szCs w:val="22"/>
              </w:rPr>
              <w:t>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w:t>
            </w:r>
          </w:p>
          <w:p w14:paraId="14A969D0" w14:textId="77777777" w:rsidR="001E2425" w:rsidRPr="00256F53" w:rsidRDefault="001E2425" w:rsidP="00256F53">
            <w:pPr>
              <w:jc w:val="both"/>
              <w:rPr>
                <w:sz w:val="22"/>
                <w:szCs w:val="22"/>
              </w:rPr>
            </w:pPr>
            <w:r w:rsidRPr="00256F53">
              <w:rPr>
                <w:iCs/>
                <w:sz w:val="22"/>
                <w:szCs w:val="22"/>
              </w:rPr>
              <w:t xml:space="preserve">Ņemot vērā minēto, lūdzam atbilstoši MK instrukcijas Nr.19 14.4. apakšpunktā noteiktajam, anotācijas I sadaļas </w:t>
            </w:r>
            <w:r w:rsidRPr="00256F53">
              <w:rPr>
                <w:iCs/>
                <w:sz w:val="22"/>
                <w:szCs w:val="22"/>
              </w:rPr>
              <w:lastRenderedPageBreak/>
              <w:t>2. punktā norādīt jauno pakalpojumu sniegšanas kanālus. Saskaņā ar Ministru kabineta 2017. gada 4. jūlija noteikumu Nr.399 “Valsts pārvaldes pakalpojumu uzskaites, kvalitātes kontroles un sniegšanas kārtība” 17. punktu pakalpojumu pieprasīšanas un saņemšanas kanāli iedalāmi klātienes un neklātienes kanālos. Neklātienes kanāli iedalāmi elektroniskos, telefoniskos un pasta starpniecības kanālos.</w:t>
            </w:r>
          </w:p>
        </w:tc>
        <w:tc>
          <w:tcPr>
            <w:tcW w:w="996" w:type="pct"/>
            <w:tcBorders>
              <w:top w:val="single" w:sz="6" w:space="0" w:color="000000"/>
              <w:left w:val="single" w:sz="6" w:space="0" w:color="000000"/>
              <w:bottom w:val="single" w:sz="4" w:space="0" w:color="auto"/>
              <w:right w:val="single" w:sz="6" w:space="0" w:color="000000"/>
            </w:tcBorders>
            <w:shd w:val="clear" w:color="auto" w:fill="auto"/>
          </w:tcPr>
          <w:p w14:paraId="14A969D1" w14:textId="77777777" w:rsidR="00440E63" w:rsidRPr="00256F53" w:rsidRDefault="00440E63" w:rsidP="003F7CB2">
            <w:pPr>
              <w:pStyle w:val="naisc"/>
              <w:spacing w:before="0" w:after="0"/>
              <w:rPr>
                <w:b/>
                <w:sz w:val="22"/>
                <w:szCs w:val="22"/>
              </w:rPr>
            </w:pPr>
            <w:r w:rsidRPr="00256F53">
              <w:rPr>
                <w:b/>
                <w:sz w:val="22"/>
                <w:szCs w:val="22"/>
              </w:rPr>
              <w:lastRenderedPageBreak/>
              <w:t>Ņemts vērā</w:t>
            </w:r>
          </w:p>
        </w:tc>
        <w:tc>
          <w:tcPr>
            <w:tcW w:w="1274" w:type="pct"/>
            <w:tcBorders>
              <w:top w:val="single" w:sz="4" w:space="0" w:color="auto"/>
              <w:left w:val="single" w:sz="4" w:space="0" w:color="auto"/>
            </w:tcBorders>
            <w:shd w:val="clear" w:color="auto" w:fill="auto"/>
          </w:tcPr>
          <w:p w14:paraId="14A969D2" w14:textId="0944285C" w:rsidR="00440E63" w:rsidRDefault="00440E63" w:rsidP="003F7CB2">
            <w:pPr>
              <w:pStyle w:val="naisc"/>
              <w:spacing w:before="0" w:after="0"/>
              <w:jc w:val="both"/>
              <w:rPr>
                <w:sz w:val="22"/>
                <w:szCs w:val="22"/>
              </w:rPr>
            </w:pPr>
            <w:r w:rsidRPr="00256F53">
              <w:rPr>
                <w:sz w:val="22"/>
                <w:szCs w:val="22"/>
              </w:rPr>
              <w:t xml:space="preserve">Papildināts </w:t>
            </w:r>
            <w:r w:rsidR="007E4F1B">
              <w:rPr>
                <w:sz w:val="22"/>
                <w:szCs w:val="22"/>
              </w:rPr>
              <w:t>N</w:t>
            </w:r>
            <w:r w:rsidRPr="00256F53">
              <w:rPr>
                <w:sz w:val="22"/>
                <w:szCs w:val="22"/>
              </w:rPr>
              <w:t>oteikumu projekta sākotnējās ietekmes novērtējuma ziņojuma (anotācijas) I sadaļas 2.punkts</w:t>
            </w:r>
            <w:r w:rsidR="00921C33" w:rsidRPr="00256F53">
              <w:rPr>
                <w:sz w:val="22"/>
                <w:szCs w:val="22"/>
              </w:rPr>
              <w:t>:</w:t>
            </w:r>
            <w:r w:rsidRPr="00256F53">
              <w:rPr>
                <w:sz w:val="22"/>
                <w:szCs w:val="22"/>
              </w:rPr>
              <w:t xml:space="preserve"> </w:t>
            </w:r>
          </w:p>
          <w:p w14:paraId="14A969D3" w14:textId="77777777" w:rsidR="00FB6B38" w:rsidRPr="00256F53" w:rsidRDefault="00FB6B38" w:rsidP="003F7CB2">
            <w:pPr>
              <w:pStyle w:val="naisc"/>
              <w:spacing w:before="0" w:after="0"/>
              <w:jc w:val="both"/>
              <w:rPr>
                <w:sz w:val="22"/>
                <w:szCs w:val="22"/>
              </w:rPr>
            </w:pPr>
          </w:p>
          <w:p w14:paraId="14A969D4" w14:textId="77777777" w:rsidR="00440E63" w:rsidRPr="00256F53" w:rsidRDefault="00921C33" w:rsidP="003F7CB2">
            <w:pPr>
              <w:pStyle w:val="naisc"/>
              <w:spacing w:before="0" w:after="0"/>
              <w:jc w:val="both"/>
              <w:rPr>
                <w:sz w:val="22"/>
                <w:szCs w:val="22"/>
              </w:rPr>
            </w:pPr>
            <w:r w:rsidRPr="00256F53">
              <w:rPr>
                <w:sz w:val="22"/>
                <w:szCs w:val="22"/>
              </w:rPr>
              <w:t>„</w:t>
            </w:r>
            <w:r w:rsidR="00945B8F" w:rsidRPr="00256F53">
              <w:rPr>
                <w:sz w:val="22"/>
                <w:szCs w:val="22"/>
              </w:rPr>
              <w:t xml:space="preserve">Projekta 1.6.apakšpunkts paredz papildināt MK noteikumu Nr.663 pielikumu ar diviem jauniem pakalpojumiem, kurus sniedz Jāņa Ivanova Rēzeknes mūzikas vidusskola – 4.7.apakšpunktu </w:t>
            </w:r>
            <w:r w:rsidR="00366A8E">
              <w:t>„</w:t>
            </w:r>
            <w:r w:rsidR="00945B8F" w:rsidRPr="00256F53">
              <w:rPr>
                <w:sz w:val="22"/>
                <w:szCs w:val="22"/>
              </w:rPr>
              <w:t xml:space="preserve">Interešu izglītības programmas apguve un 4.8.apakšpunktu </w:t>
            </w:r>
            <w:r w:rsidR="00366A8E">
              <w:t>„</w:t>
            </w:r>
            <w:r w:rsidR="00945B8F" w:rsidRPr="00256F53">
              <w:rPr>
                <w:sz w:val="22"/>
                <w:szCs w:val="22"/>
              </w:rPr>
              <w:t xml:space="preserve">Izglītības iestādes rīkoto tālākizglītības kursu apguve”. Minētie jaunie pakalpojumi tiks sniegti, izmantojot klātienes kanālus, nav plānots veidot elektroniskos kanālus pakalpojumu </w:t>
            </w:r>
            <w:r w:rsidR="00945B8F" w:rsidRPr="00256F53">
              <w:rPr>
                <w:sz w:val="22"/>
                <w:szCs w:val="22"/>
              </w:rPr>
              <w:lastRenderedPageBreak/>
              <w:t>sniegšanai. Maksu par izglītības iestāžu sniegtajiem pakalpojumiem izglītības iestādes iekasēs, izmantojot bezskaidras naudas norēķinus, t.i., maksājumus uz izglītības iestādes kontu Valsts kasē vai POS terminālu, ja tāds izglītības iestādē ir pieejams.</w:t>
            </w:r>
            <w:r w:rsidRPr="00256F53">
              <w:rPr>
                <w:sz w:val="22"/>
                <w:szCs w:val="22"/>
              </w:rPr>
              <w:t>”</w:t>
            </w:r>
            <w:r w:rsidR="00230F48" w:rsidRPr="00256F53">
              <w:rPr>
                <w:sz w:val="22"/>
                <w:szCs w:val="22"/>
              </w:rPr>
              <w:t xml:space="preserve"> </w:t>
            </w:r>
          </w:p>
        </w:tc>
      </w:tr>
      <w:tr w:rsidR="001E2425" w:rsidRPr="00256F53" w14:paraId="14A969DD" w14:textId="77777777" w:rsidTr="005B63FD">
        <w:trPr>
          <w:trHeight w:val="371"/>
        </w:trPr>
        <w:tc>
          <w:tcPr>
            <w:tcW w:w="256" w:type="pct"/>
            <w:tcBorders>
              <w:top w:val="single" w:sz="6" w:space="0" w:color="000000"/>
              <w:left w:val="single" w:sz="6" w:space="0" w:color="000000"/>
              <w:bottom w:val="single" w:sz="6" w:space="0" w:color="000000"/>
              <w:right w:val="single" w:sz="6" w:space="0" w:color="000000"/>
            </w:tcBorders>
            <w:shd w:val="clear" w:color="auto" w:fill="auto"/>
          </w:tcPr>
          <w:p w14:paraId="14A969D6" w14:textId="77777777" w:rsidR="001E2425" w:rsidRPr="00256F53" w:rsidRDefault="001E2425" w:rsidP="002E32E2">
            <w:pPr>
              <w:pStyle w:val="naisc"/>
              <w:numPr>
                <w:ilvl w:val="0"/>
                <w:numId w:val="41"/>
              </w:numPr>
              <w:spacing w:before="0" w:after="0"/>
              <w:ind w:left="306" w:hanging="284"/>
              <w:rPr>
                <w:sz w:val="22"/>
                <w:szCs w:val="22"/>
              </w:rPr>
            </w:pPr>
          </w:p>
        </w:tc>
        <w:tc>
          <w:tcPr>
            <w:tcW w:w="1109" w:type="pct"/>
            <w:tcBorders>
              <w:top w:val="single" w:sz="6" w:space="0" w:color="000000"/>
              <w:left w:val="single" w:sz="6" w:space="0" w:color="000000"/>
              <w:bottom w:val="single" w:sz="6" w:space="0" w:color="000000"/>
              <w:right w:val="single" w:sz="6" w:space="0" w:color="000000"/>
            </w:tcBorders>
            <w:shd w:val="clear" w:color="auto" w:fill="auto"/>
          </w:tcPr>
          <w:p w14:paraId="14A969D7" w14:textId="52785AC5" w:rsidR="001E2425" w:rsidRPr="00256F53" w:rsidRDefault="007E4F1B" w:rsidP="003F7CB2">
            <w:pPr>
              <w:pStyle w:val="naisc"/>
              <w:spacing w:before="0" w:after="0"/>
              <w:jc w:val="both"/>
              <w:rPr>
                <w:sz w:val="22"/>
                <w:szCs w:val="22"/>
              </w:rPr>
            </w:pPr>
            <w:r>
              <w:rPr>
                <w:sz w:val="22"/>
                <w:szCs w:val="22"/>
              </w:rPr>
              <w:t>N</w:t>
            </w:r>
            <w:r w:rsidR="001E2425" w:rsidRPr="00256F53">
              <w:rPr>
                <w:sz w:val="22"/>
                <w:szCs w:val="22"/>
              </w:rPr>
              <w:t>oteikumu projekts.</w:t>
            </w:r>
          </w:p>
        </w:tc>
        <w:tc>
          <w:tcPr>
            <w:tcW w:w="1365" w:type="pct"/>
            <w:tcBorders>
              <w:top w:val="single" w:sz="6" w:space="0" w:color="000000"/>
              <w:left w:val="single" w:sz="6" w:space="0" w:color="000000"/>
              <w:bottom w:val="single" w:sz="6" w:space="0" w:color="000000"/>
              <w:right w:val="single" w:sz="6" w:space="0" w:color="000000"/>
            </w:tcBorders>
            <w:shd w:val="clear" w:color="auto" w:fill="auto"/>
          </w:tcPr>
          <w:p w14:paraId="14A969D8" w14:textId="77777777" w:rsidR="001E2425" w:rsidRPr="00256F53" w:rsidRDefault="001E2425" w:rsidP="003F7CB2">
            <w:pPr>
              <w:pStyle w:val="Sarakstarindkopa"/>
              <w:widowControl w:val="0"/>
              <w:ind w:left="0"/>
              <w:jc w:val="both"/>
              <w:rPr>
                <w:b/>
                <w:sz w:val="22"/>
                <w:szCs w:val="22"/>
              </w:rPr>
            </w:pPr>
            <w:r w:rsidRPr="00256F53">
              <w:rPr>
                <w:b/>
                <w:sz w:val="22"/>
                <w:szCs w:val="22"/>
              </w:rPr>
              <w:t>Vides aizsardzības un reģionālās attīstības ministrija:</w:t>
            </w:r>
          </w:p>
          <w:p w14:paraId="14A969D9" w14:textId="77777777" w:rsidR="001E2425" w:rsidRPr="00256F53" w:rsidRDefault="001E2425" w:rsidP="00256F53">
            <w:pPr>
              <w:jc w:val="both"/>
              <w:rPr>
                <w:sz w:val="22"/>
                <w:szCs w:val="22"/>
              </w:rPr>
            </w:pPr>
            <w:r w:rsidRPr="00256F53">
              <w:rPr>
                <w:sz w:val="22"/>
                <w:szCs w:val="22"/>
              </w:rPr>
              <w:t>Pēc noteikumu projekta spēkā stāšanās saskaņā ar Ministru kabineta 2017. gada 4. jūlija noteikumu Nr.399 “Valsts pārvaldes pakalpojumu uzskaites, kvalitātes kontroles un sniegšanas kārtība” 9. punktu  lūdzam veikt pakalpojumu aprakstīšanu un publicēšanu valsts pārvaldes pakalpojumu portālā Latvija.lv.</w:t>
            </w:r>
          </w:p>
        </w:tc>
        <w:tc>
          <w:tcPr>
            <w:tcW w:w="996" w:type="pct"/>
            <w:tcBorders>
              <w:top w:val="single" w:sz="6" w:space="0" w:color="000000"/>
              <w:left w:val="single" w:sz="6" w:space="0" w:color="000000"/>
              <w:bottom w:val="single" w:sz="4" w:space="0" w:color="auto"/>
              <w:right w:val="single" w:sz="6" w:space="0" w:color="000000"/>
            </w:tcBorders>
            <w:shd w:val="clear" w:color="auto" w:fill="auto"/>
          </w:tcPr>
          <w:p w14:paraId="14A969DA" w14:textId="77777777" w:rsidR="001E2425" w:rsidRPr="00256F53" w:rsidRDefault="001E2425" w:rsidP="003F7CB2">
            <w:pPr>
              <w:pStyle w:val="naisc"/>
              <w:spacing w:before="0" w:after="0"/>
              <w:rPr>
                <w:b/>
                <w:sz w:val="22"/>
                <w:szCs w:val="22"/>
              </w:rPr>
            </w:pPr>
            <w:r w:rsidRPr="00256F53">
              <w:rPr>
                <w:b/>
                <w:sz w:val="22"/>
                <w:szCs w:val="22"/>
              </w:rPr>
              <w:t>Ņemts vērā</w:t>
            </w:r>
          </w:p>
          <w:p w14:paraId="14A969DB" w14:textId="22B03D08" w:rsidR="001E2425" w:rsidRPr="00256F53" w:rsidRDefault="001E2425" w:rsidP="003F7CB2">
            <w:pPr>
              <w:pStyle w:val="naisc"/>
              <w:spacing w:before="0" w:after="0"/>
              <w:jc w:val="both"/>
              <w:rPr>
                <w:b/>
                <w:sz w:val="22"/>
                <w:szCs w:val="22"/>
              </w:rPr>
            </w:pPr>
            <w:r w:rsidRPr="00256F53">
              <w:rPr>
                <w:sz w:val="22"/>
                <w:szCs w:val="22"/>
              </w:rPr>
              <w:t xml:space="preserve">Pēc </w:t>
            </w:r>
            <w:r w:rsidR="007E4F1B">
              <w:rPr>
                <w:sz w:val="22"/>
                <w:szCs w:val="22"/>
              </w:rPr>
              <w:t>N</w:t>
            </w:r>
            <w:r w:rsidRPr="00256F53">
              <w:rPr>
                <w:sz w:val="22"/>
                <w:szCs w:val="22"/>
              </w:rPr>
              <w:t xml:space="preserve">oteikumu projekta spēkā stāšanās tiks nodrošināta pakalpojumu aprakstīšana valsts pārvaldes pakalpojumu portālā Latvija.lv, iekļaujot Ministru kabineta </w:t>
            </w:r>
            <w:proofErr w:type="gramStart"/>
            <w:r w:rsidRPr="00256F53">
              <w:rPr>
                <w:sz w:val="22"/>
                <w:szCs w:val="22"/>
              </w:rPr>
              <w:t>2017.gada</w:t>
            </w:r>
            <w:proofErr w:type="gramEnd"/>
            <w:r w:rsidRPr="00256F53">
              <w:rPr>
                <w:sz w:val="22"/>
                <w:szCs w:val="22"/>
              </w:rPr>
              <w:t xml:space="preserve"> 4.jūlija noteikumu Nr.399 „Valsts pārvaldes pakalpojumu uzskaites, kvalitātes kontroles un sniegšanas kārtība” 9.punktā minēto informāciju par pakalpojumiem.</w:t>
            </w:r>
          </w:p>
        </w:tc>
        <w:tc>
          <w:tcPr>
            <w:tcW w:w="1274" w:type="pct"/>
            <w:tcBorders>
              <w:top w:val="single" w:sz="4" w:space="0" w:color="auto"/>
              <w:left w:val="single" w:sz="4" w:space="0" w:color="auto"/>
            </w:tcBorders>
            <w:shd w:val="clear" w:color="auto" w:fill="auto"/>
          </w:tcPr>
          <w:p w14:paraId="14A969DC" w14:textId="043DF7F3" w:rsidR="001E2425" w:rsidRPr="00256F53" w:rsidRDefault="007E4F1B" w:rsidP="003F7CB2">
            <w:pPr>
              <w:pStyle w:val="naisc"/>
              <w:spacing w:before="0" w:after="0"/>
              <w:jc w:val="both"/>
              <w:rPr>
                <w:sz w:val="22"/>
                <w:szCs w:val="22"/>
              </w:rPr>
            </w:pPr>
            <w:r>
              <w:rPr>
                <w:sz w:val="22"/>
                <w:szCs w:val="22"/>
              </w:rPr>
              <w:t>N</w:t>
            </w:r>
            <w:r w:rsidR="001E2425" w:rsidRPr="00256F53">
              <w:rPr>
                <w:sz w:val="22"/>
                <w:szCs w:val="22"/>
              </w:rPr>
              <w:t>oteikumu projekts.</w:t>
            </w:r>
          </w:p>
        </w:tc>
      </w:tr>
    </w:tbl>
    <w:p w14:paraId="14A969DE" w14:textId="77777777" w:rsidR="00D96EC0" w:rsidRPr="00256F53" w:rsidRDefault="00D96EC0" w:rsidP="003F7CB2">
      <w:pPr>
        <w:rPr>
          <w:sz w:val="22"/>
          <w:szCs w:val="22"/>
        </w:rPr>
      </w:pPr>
    </w:p>
    <w:p w14:paraId="14A969DF" w14:textId="77777777" w:rsidR="00256F53" w:rsidRPr="00256F53" w:rsidRDefault="00256F53" w:rsidP="003F7CB2">
      <w:pPr>
        <w:rPr>
          <w:sz w:val="20"/>
          <w:szCs w:val="20"/>
        </w:rPr>
      </w:pPr>
    </w:p>
    <w:p w14:paraId="14A969E0" w14:textId="77777777" w:rsidR="0014229B" w:rsidRPr="00256F53" w:rsidRDefault="006C77FA" w:rsidP="003F7CB2">
      <w:pPr>
        <w:rPr>
          <w:sz w:val="20"/>
          <w:szCs w:val="20"/>
        </w:rPr>
      </w:pPr>
      <w:r w:rsidRPr="00256F53">
        <w:rPr>
          <w:sz w:val="20"/>
          <w:szCs w:val="20"/>
        </w:rPr>
        <w:t xml:space="preserve">Roventa </w:t>
      </w:r>
      <w:r w:rsidR="00F53B2E" w:rsidRPr="00256F53">
        <w:rPr>
          <w:sz w:val="20"/>
          <w:szCs w:val="20"/>
        </w:rPr>
        <w:t>Putniņa</w:t>
      </w:r>
    </w:p>
    <w:p w14:paraId="14A969E1" w14:textId="77777777" w:rsidR="006E1D45" w:rsidRPr="00256F53" w:rsidRDefault="00F53B2E" w:rsidP="003F7CB2">
      <w:pPr>
        <w:rPr>
          <w:sz w:val="20"/>
          <w:szCs w:val="20"/>
        </w:rPr>
      </w:pPr>
      <w:r w:rsidRPr="00256F53">
        <w:rPr>
          <w:sz w:val="20"/>
          <w:szCs w:val="20"/>
        </w:rPr>
        <w:t xml:space="preserve">Kultūras ministrijas </w:t>
      </w:r>
    </w:p>
    <w:p w14:paraId="14A969E2" w14:textId="77777777" w:rsidR="00F53B2E" w:rsidRPr="00256F53" w:rsidRDefault="00F53B2E" w:rsidP="003F7CB2">
      <w:pPr>
        <w:rPr>
          <w:sz w:val="20"/>
          <w:szCs w:val="20"/>
        </w:rPr>
      </w:pPr>
      <w:r w:rsidRPr="00256F53">
        <w:rPr>
          <w:sz w:val="20"/>
          <w:szCs w:val="20"/>
        </w:rPr>
        <w:t>Budžeta nodaļas</w:t>
      </w:r>
      <w:r w:rsidR="006E1D45" w:rsidRPr="00256F53">
        <w:rPr>
          <w:sz w:val="20"/>
          <w:szCs w:val="20"/>
        </w:rPr>
        <w:t xml:space="preserve"> </w:t>
      </w:r>
      <w:r w:rsidR="002B3715" w:rsidRPr="00256F53">
        <w:rPr>
          <w:sz w:val="20"/>
          <w:szCs w:val="20"/>
        </w:rPr>
        <w:t>p</w:t>
      </w:r>
      <w:r w:rsidRPr="00256F53">
        <w:rPr>
          <w:sz w:val="20"/>
          <w:szCs w:val="20"/>
        </w:rPr>
        <w:t>ārvaldes vecākā referente</w:t>
      </w:r>
    </w:p>
    <w:p w14:paraId="14A969E3" w14:textId="77777777" w:rsidR="00F53B2E" w:rsidRPr="00256F53" w:rsidRDefault="0014229B" w:rsidP="003F7CB2">
      <w:pPr>
        <w:rPr>
          <w:sz w:val="20"/>
          <w:szCs w:val="20"/>
        </w:rPr>
      </w:pPr>
      <w:r w:rsidRPr="00256F53">
        <w:rPr>
          <w:sz w:val="20"/>
          <w:szCs w:val="20"/>
        </w:rPr>
        <w:t>Tālr.</w:t>
      </w:r>
      <w:r w:rsidR="005238D2" w:rsidRPr="00256F53">
        <w:rPr>
          <w:sz w:val="20"/>
          <w:szCs w:val="20"/>
        </w:rPr>
        <w:t xml:space="preserve"> </w:t>
      </w:r>
      <w:r w:rsidR="00F53B2E" w:rsidRPr="00256F53">
        <w:rPr>
          <w:sz w:val="20"/>
          <w:szCs w:val="20"/>
        </w:rPr>
        <w:t>67330288</w:t>
      </w:r>
      <w:r w:rsidR="006C77FA" w:rsidRPr="00256F53">
        <w:rPr>
          <w:sz w:val="20"/>
          <w:szCs w:val="20"/>
        </w:rPr>
        <w:t xml:space="preserve">; </w:t>
      </w:r>
      <w:hyperlink r:id="rId12" w:history="1">
        <w:r w:rsidR="00F53B2E" w:rsidRPr="00256F53">
          <w:rPr>
            <w:rStyle w:val="Hipersaite"/>
            <w:sz w:val="20"/>
            <w:szCs w:val="20"/>
          </w:rPr>
          <w:t>Roventa.Putnina@km.gov.lv</w:t>
        </w:r>
      </w:hyperlink>
    </w:p>
    <w:sectPr w:rsidR="00F53B2E" w:rsidRPr="00256F53" w:rsidSect="00D62265">
      <w:headerReference w:type="default" r:id="rId13"/>
      <w:footerReference w:type="default" r:id="rId14"/>
      <w:footerReference w:type="first" r:id="rId15"/>
      <w:pgSz w:w="16840" w:h="11907" w:orient="landscape"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969E6" w14:textId="77777777" w:rsidR="00D628D9" w:rsidRDefault="00D628D9" w:rsidP="00BF3E77">
      <w:r>
        <w:separator/>
      </w:r>
    </w:p>
  </w:endnote>
  <w:endnote w:type="continuationSeparator" w:id="0">
    <w:p w14:paraId="14A969E7" w14:textId="77777777" w:rsidR="00D628D9" w:rsidRDefault="00D628D9" w:rsidP="00BF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69E9" w14:textId="77777777" w:rsidR="00440A64" w:rsidRPr="00D22F7E" w:rsidRDefault="00440A64" w:rsidP="00D22F7E">
    <w:pPr>
      <w:pStyle w:val="Kjene"/>
      <w:rPr>
        <w:szCs w:val="20"/>
      </w:rPr>
    </w:pPr>
    <w:r w:rsidRPr="00D22F7E">
      <w:rPr>
        <w:sz w:val="20"/>
        <w:szCs w:val="20"/>
      </w:rPr>
      <w:t>KMIzz_</w:t>
    </w:r>
    <w:r w:rsidR="007812B4">
      <w:rPr>
        <w:sz w:val="20"/>
        <w:szCs w:val="20"/>
      </w:rPr>
      <w:t>1</w:t>
    </w:r>
    <w:r w:rsidR="00BB28FD">
      <w:rPr>
        <w:sz w:val="20"/>
        <w:szCs w:val="20"/>
      </w:rPr>
      <w:t>8</w:t>
    </w:r>
    <w:r w:rsidR="002D7B53">
      <w:rPr>
        <w:sz w:val="20"/>
        <w:szCs w:val="20"/>
      </w:rPr>
      <w:t>0820</w:t>
    </w:r>
    <w:r w:rsidRPr="00D22F7E">
      <w:rPr>
        <w:sz w:val="20"/>
        <w:szCs w:val="20"/>
      </w:rPr>
      <w:t>_</w:t>
    </w:r>
    <w:r>
      <w:rPr>
        <w:sz w:val="20"/>
        <w:szCs w:val="20"/>
      </w:rPr>
      <w:t>KM</w:t>
    </w:r>
    <w:r w:rsidRPr="00D22F7E">
      <w:rPr>
        <w:sz w:val="20"/>
        <w:szCs w:val="20"/>
      </w:rPr>
      <w:t>_skol</w:t>
    </w:r>
    <w:r>
      <w:rPr>
        <w:sz w:val="20"/>
        <w:szCs w:val="20"/>
      </w:rPr>
      <w:t>u_cenradis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69EA" w14:textId="77777777" w:rsidR="00440A64" w:rsidRPr="00D22F7E" w:rsidRDefault="00440A64" w:rsidP="007E3B24">
    <w:pPr>
      <w:pStyle w:val="Kjene"/>
      <w:rPr>
        <w:sz w:val="20"/>
        <w:szCs w:val="20"/>
      </w:rPr>
    </w:pPr>
    <w:r w:rsidRPr="00D22F7E">
      <w:rPr>
        <w:sz w:val="20"/>
        <w:szCs w:val="20"/>
      </w:rPr>
      <w:t>KMIzz_</w:t>
    </w:r>
    <w:r w:rsidR="007812B4">
      <w:rPr>
        <w:sz w:val="20"/>
        <w:szCs w:val="20"/>
      </w:rPr>
      <w:t>1</w:t>
    </w:r>
    <w:r w:rsidR="00BB28FD">
      <w:rPr>
        <w:sz w:val="20"/>
        <w:szCs w:val="20"/>
      </w:rPr>
      <w:t>8</w:t>
    </w:r>
    <w:r w:rsidR="002D7B53">
      <w:rPr>
        <w:sz w:val="20"/>
        <w:szCs w:val="20"/>
      </w:rPr>
      <w:t>0820</w:t>
    </w:r>
    <w:r w:rsidRPr="00D22F7E">
      <w:rPr>
        <w:sz w:val="20"/>
        <w:szCs w:val="20"/>
      </w:rPr>
      <w:t>_</w:t>
    </w:r>
    <w:r>
      <w:rPr>
        <w:sz w:val="20"/>
        <w:szCs w:val="20"/>
      </w:rPr>
      <w:t>KM</w:t>
    </w:r>
    <w:r w:rsidRPr="00D22F7E">
      <w:rPr>
        <w:sz w:val="20"/>
        <w:szCs w:val="20"/>
      </w:rPr>
      <w:t>_skol</w:t>
    </w:r>
    <w:r>
      <w:rPr>
        <w:sz w:val="20"/>
        <w:szCs w:val="20"/>
      </w:rPr>
      <w:t>u_cenradis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69E4" w14:textId="77777777" w:rsidR="00D628D9" w:rsidRDefault="00D628D9" w:rsidP="00BF3E77">
      <w:r>
        <w:separator/>
      </w:r>
    </w:p>
  </w:footnote>
  <w:footnote w:type="continuationSeparator" w:id="0">
    <w:p w14:paraId="14A969E5" w14:textId="77777777" w:rsidR="00D628D9" w:rsidRDefault="00D628D9" w:rsidP="00BF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55842"/>
      <w:docPartObj>
        <w:docPartGallery w:val="Page Numbers (Top of Page)"/>
        <w:docPartUnique/>
      </w:docPartObj>
    </w:sdtPr>
    <w:sdtEndPr/>
    <w:sdtContent>
      <w:p w14:paraId="14A969E8" w14:textId="77777777" w:rsidR="00440A64" w:rsidRPr="00C50A68" w:rsidRDefault="00484D5F">
        <w:pPr>
          <w:pStyle w:val="Galvene"/>
          <w:jc w:val="center"/>
          <w:rPr>
            <w:sz w:val="22"/>
            <w:szCs w:val="22"/>
          </w:rPr>
        </w:pPr>
        <w:r w:rsidRPr="00C50A68">
          <w:rPr>
            <w:sz w:val="22"/>
            <w:szCs w:val="22"/>
          </w:rPr>
          <w:fldChar w:fldCharType="begin"/>
        </w:r>
        <w:r w:rsidR="00440A64" w:rsidRPr="00C50A68">
          <w:rPr>
            <w:sz w:val="22"/>
            <w:szCs w:val="22"/>
          </w:rPr>
          <w:instrText xml:space="preserve"> PAGE   \* MERGEFORMAT </w:instrText>
        </w:r>
        <w:r w:rsidRPr="00C50A68">
          <w:rPr>
            <w:sz w:val="22"/>
            <w:szCs w:val="22"/>
          </w:rPr>
          <w:fldChar w:fldCharType="separate"/>
        </w:r>
        <w:r w:rsidR="009C2EAA">
          <w:rPr>
            <w:noProof/>
            <w:sz w:val="22"/>
            <w:szCs w:val="22"/>
          </w:rPr>
          <w:t>11</w:t>
        </w:r>
        <w:r w:rsidRPr="00C50A68">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F2D"/>
    <w:multiLevelType w:val="hybridMultilevel"/>
    <w:tmpl w:val="F360527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27265D"/>
    <w:multiLevelType w:val="hybridMultilevel"/>
    <w:tmpl w:val="4606A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5A656CA"/>
    <w:multiLevelType w:val="multilevel"/>
    <w:tmpl w:val="8DEE7BD0"/>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9A57FB"/>
    <w:multiLevelType w:val="hybridMultilevel"/>
    <w:tmpl w:val="EF3C7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776C96"/>
    <w:multiLevelType w:val="hybridMultilevel"/>
    <w:tmpl w:val="298C4E0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E36032"/>
    <w:multiLevelType w:val="hybridMultilevel"/>
    <w:tmpl w:val="618E03AE"/>
    <w:lvl w:ilvl="0" w:tplc="0426000D">
      <w:start w:val="1"/>
      <w:numFmt w:val="bullet"/>
      <w:lvlText w:val=""/>
      <w:lvlJc w:val="left"/>
      <w:pPr>
        <w:ind w:left="1515" w:hanging="360"/>
      </w:pPr>
      <w:rPr>
        <w:rFonts w:ascii="Wingdings" w:hAnsi="Wingdings"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7" w15:restartNumberingAfterBreak="0">
    <w:nsid w:val="1A921774"/>
    <w:multiLevelType w:val="multilevel"/>
    <w:tmpl w:val="C4EA00D6"/>
    <w:lvl w:ilvl="0">
      <w:start w:val="12"/>
      <w:numFmt w:val="decimal"/>
      <w:lvlText w:val="%1."/>
      <w:lvlJc w:val="left"/>
      <w:pPr>
        <w:ind w:left="720" w:hanging="72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8" w15:restartNumberingAfterBreak="0">
    <w:nsid w:val="1ABE20EA"/>
    <w:multiLevelType w:val="hybridMultilevel"/>
    <w:tmpl w:val="4C1E6850"/>
    <w:lvl w:ilvl="0" w:tplc="FB30F17A">
      <w:start w:val="1"/>
      <w:numFmt w:val="decimal"/>
      <w:lvlText w:val="%1."/>
      <w:lvlJc w:val="left"/>
      <w:pPr>
        <w:ind w:left="1211" w:hanging="360"/>
      </w:pPr>
      <w:rPr>
        <w:rFonts w:ascii="Times New Roman" w:eastAsia="Calibri" w:hAnsi="Times New Roman" w:cs="Times New Roman"/>
      </w:rPr>
    </w:lvl>
    <w:lvl w:ilvl="1" w:tplc="74C078B4" w:tentative="1">
      <w:start w:val="1"/>
      <w:numFmt w:val="lowerLetter"/>
      <w:lvlText w:val="%2."/>
      <w:lvlJc w:val="left"/>
      <w:pPr>
        <w:ind w:left="1647" w:hanging="360"/>
      </w:pPr>
    </w:lvl>
    <w:lvl w:ilvl="2" w:tplc="00B09C48" w:tentative="1">
      <w:start w:val="1"/>
      <w:numFmt w:val="lowerRoman"/>
      <w:lvlText w:val="%3."/>
      <w:lvlJc w:val="right"/>
      <w:pPr>
        <w:ind w:left="2367" w:hanging="180"/>
      </w:pPr>
    </w:lvl>
    <w:lvl w:ilvl="3" w:tplc="25E66FAE" w:tentative="1">
      <w:start w:val="1"/>
      <w:numFmt w:val="decimal"/>
      <w:lvlText w:val="%4."/>
      <w:lvlJc w:val="left"/>
      <w:pPr>
        <w:ind w:left="3087" w:hanging="360"/>
      </w:pPr>
    </w:lvl>
    <w:lvl w:ilvl="4" w:tplc="E70C6AD4" w:tentative="1">
      <w:start w:val="1"/>
      <w:numFmt w:val="lowerLetter"/>
      <w:lvlText w:val="%5."/>
      <w:lvlJc w:val="left"/>
      <w:pPr>
        <w:ind w:left="3807" w:hanging="360"/>
      </w:pPr>
    </w:lvl>
    <w:lvl w:ilvl="5" w:tplc="A7087D5E" w:tentative="1">
      <w:start w:val="1"/>
      <w:numFmt w:val="lowerRoman"/>
      <w:lvlText w:val="%6."/>
      <w:lvlJc w:val="right"/>
      <w:pPr>
        <w:ind w:left="4527" w:hanging="180"/>
      </w:pPr>
    </w:lvl>
    <w:lvl w:ilvl="6" w:tplc="DDBC35D0" w:tentative="1">
      <w:start w:val="1"/>
      <w:numFmt w:val="decimal"/>
      <w:lvlText w:val="%7."/>
      <w:lvlJc w:val="left"/>
      <w:pPr>
        <w:ind w:left="5247" w:hanging="360"/>
      </w:pPr>
    </w:lvl>
    <w:lvl w:ilvl="7" w:tplc="C0B0AABA" w:tentative="1">
      <w:start w:val="1"/>
      <w:numFmt w:val="lowerLetter"/>
      <w:lvlText w:val="%8."/>
      <w:lvlJc w:val="left"/>
      <w:pPr>
        <w:ind w:left="5967" w:hanging="360"/>
      </w:pPr>
    </w:lvl>
    <w:lvl w:ilvl="8" w:tplc="3452A634" w:tentative="1">
      <w:start w:val="1"/>
      <w:numFmt w:val="lowerRoman"/>
      <w:lvlText w:val="%9."/>
      <w:lvlJc w:val="right"/>
      <w:pPr>
        <w:ind w:left="6687" w:hanging="180"/>
      </w:pPr>
    </w:lvl>
  </w:abstractNum>
  <w:abstractNum w:abstractNumId="9" w15:restartNumberingAfterBreak="0">
    <w:nsid w:val="1CDE1682"/>
    <w:multiLevelType w:val="hybridMultilevel"/>
    <w:tmpl w:val="0A0CCCB2"/>
    <w:lvl w:ilvl="0" w:tplc="4BC4EEBC">
      <w:start w:val="1"/>
      <w:numFmt w:val="decimal"/>
      <w:lvlText w:val="%1)"/>
      <w:lvlJc w:val="left"/>
      <w:pPr>
        <w:ind w:left="785"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0" w15:restartNumberingAfterBreak="0">
    <w:nsid w:val="1F664E7A"/>
    <w:multiLevelType w:val="multilevel"/>
    <w:tmpl w:val="B1EC37E4"/>
    <w:lvl w:ilvl="0">
      <w:start w:val="15"/>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1701060"/>
    <w:multiLevelType w:val="hybridMultilevel"/>
    <w:tmpl w:val="0A0CCCB2"/>
    <w:lvl w:ilvl="0" w:tplc="4BC4EEBC">
      <w:start w:val="1"/>
      <w:numFmt w:val="decimal"/>
      <w:lvlText w:val="%1)"/>
      <w:lvlJc w:val="left"/>
      <w:pPr>
        <w:ind w:left="785"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2" w15:restartNumberingAfterBreak="0">
    <w:nsid w:val="26A65875"/>
    <w:multiLevelType w:val="hybridMultilevel"/>
    <w:tmpl w:val="96A239D0"/>
    <w:lvl w:ilvl="0" w:tplc="225C9A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B104401"/>
    <w:multiLevelType w:val="hybridMultilevel"/>
    <w:tmpl w:val="96A239D0"/>
    <w:lvl w:ilvl="0" w:tplc="225C9A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CA73A01"/>
    <w:multiLevelType w:val="hybridMultilevel"/>
    <w:tmpl w:val="6D88675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33877B33"/>
    <w:multiLevelType w:val="hybridMultilevel"/>
    <w:tmpl w:val="D94E0684"/>
    <w:lvl w:ilvl="0" w:tplc="E2F455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81131A6"/>
    <w:multiLevelType w:val="hybridMultilevel"/>
    <w:tmpl w:val="F9C4559A"/>
    <w:lvl w:ilvl="0" w:tplc="D87CC95A">
      <w:start w:val="1"/>
      <w:numFmt w:val="decimal"/>
      <w:lvlText w:val="%1)"/>
      <w:lvlJc w:val="left"/>
      <w:pPr>
        <w:ind w:left="1365" w:hanging="375"/>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8" w15:restartNumberingAfterBreak="0">
    <w:nsid w:val="3915290D"/>
    <w:multiLevelType w:val="hybridMultilevel"/>
    <w:tmpl w:val="91445068"/>
    <w:lvl w:ilvl="0" w:tplc="8EE6B790">
      <w:start w:val="1"/>
      <w:numFmt w:val="decimal"/>
      <w:lvlText w:val="%1."/>
      <w:lvlJc w:val="left"/>
      <w:pPr>
        <w:ind w:left="3196" w:hanging="360"/>
      </w:pPr>
      <w:rPr>
        <w:rFonts w:hint="default"/>
      </w:rPr>
    </w:lvl>
    <w:lvl w:ilvl="1" w:tplc="04260019" w:tentative="1">
      <w:start w:val="1"/>
      <w:numFmt w:val="lowerLetter"/>
      <w:lvlText w:val="%2."/>
      <w:lvlJc w:val="left"/>
      <w:pPr>
        <w:ind w:left="3916" w:hanging="360"/>
      </w:pPr>
    </w:lvl>
    <w:lvl w:ilvl="2" w:tplc="0426001B" w:tentative="1">
      <w:start w:val="1"/>
      <w:numFmt w:val="lowerRoman"/>
      <w:lvlText w:val="%3."/>
      <w:lvlJc w:val="right"/>
      <w:pPr>
        <w:ind w:left="4636" w:hanging="180"/>
      </w:pPr>
    </w:lvl>
    <w:lvl w:ilvl="3" w:tplc="0426000F" w:tentative="1">
      <w:start w:val="1"/>
      <w:numFmt w:val="decimal"/>
      <w:lvlText w:val="%4."/>
      <w:lvlJc w:val="left"/>
      <w:pPr>
        <w:ind w:left="5356" w:hanging="360"/>
      </w:pPr>
    </w:lvl>
    <w:lvl w:ilvl="4" w:tplc="04260019" w:tentative="1">
      <w:start w:val="1"/>
      <w:numFmt w:val="lowerLetter"/>
      <w:lvlText w:val="%5."/>
      <w:lvlJc w:val="left"/>
      <w:pPr>
        <w:ind w:left="6076" w:hanging="360"/>
      </w:pPr>
    </w:lvl>
    <w:lvl w:ilvl="5" w:tplc="0426001B" w:tentative="1">
      <w:start w:val="1"/>
      <w:numFmt w:val="lowerRoman"/>
      <w:lvlText w:val="%6."/>
      <w:lvlJc w:val="right"/>
      <w:pPr>
        <w:ind w:left="6796" w:hanging="180"/>
      </w:pPr>
    </w:lvl>
    <w:lvl w:ilvl="6" w:tplc="0426000F" w:tentative="1">
      <w:start w:val="1"/>
      <w:numFmt w:val="decimal"/>
      <w:lvlText w:val="%7."/>
      <w:lvlJc w:val="left"/>
      <w:pPr>
        <w:ind w:left="7516" w:hanging="360"/>
      </w:pPr>
    </w:lvl>
    <w:lvl w:ilvl="7" w:tplc="04260019" w:tentative="1">
      <w:start w:val="1"/>
      <w:numFmt w:val="lowerLetter"/>
      <w:lvlText w:val="%8."/>
      <w:lvlJc w:val="left"/>
      <w:pPr>
        <w:ind w:left="8236" w:hanging="360"/>
      </w:pPr>
    </w:lvl>
    <w:lvl w:ilvl="8" w:tplc="0426001B" w:tentative="1">
      <w:start w:val="1"/>
      <w:numFmt w:val="lowerRoman"/>
      <w:lvlText w:val="%9."/>
      <w:lvlJc w:val="right"/>
      <w:pPr>
        <w:ind w:left="8956" w:hanging="180"/>
      </w:pPr>
    </w:lvl>
  </w:abstractNum>
  <w:abstractNum w:abstractNumId="19" w15:restartNumberingAfterBreak="0">
    <w:nsid w:val="3F5D00F7"/>
    <w:multiLevelType w:val="multilevel"/>
    <w:tmpl w:val="7BD89AD8"/>
    <w:lvl w:ilvl="0">
      <w:start w:val="14"/>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2131A8D"/>
    <w:multiLevelType w:val="multilevel"/>
    <w:tmpl w:val="B7B2A6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15:restartNumberingAfterBreak="0">
    <w:nsid w:val="4BAD64C8"/>
    <w:multiLevelType w:val="hybridMultilevel"/>
    <w:tmpl w:val="1AD8275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BBA5063"/>
    <w:multiLevelType w:val="multilevel"/>
    <w:tmpl w:val="7C4C14FC"/>
    <w:lvl w:ilvl="0">
      <w:start w:val="1"/>
      <w:numFmt w:val="decimal"/>
      <w:lvlText w:val="%1."/>
      <w:lvlJc w:val="left"/>
      <w:pPr>
        <w:ind w:left="927"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4BC63EB6"/>
    <w:multiLevelType w:val="hybridMultilevel"/>
    <w:tmpl w:val="A990AC2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E757F8"/>
    <w:multiLevelType w:val="hybridMultilevel"/>
    <w:tmpl w:val="A8AC7BA8"/>
    <w:lvl w:ilvl="0" w:tplc="16B2F55C">
      <w:start w:val="1"/>
      <w:numFmt w:val="decimal"/>
      <w:lvlText w:val="%1."/>
      <w:lvlJc w:val="left"/>
      <w:pPr>
        <w:ind w:left="1080" w:hanging="360"/>
      </w:pPr>
      <w:rPr>
        <w:rFonts w:hint="default"/>
      </w:rPr>
    </w:lvl>
    <w:lvl w:ilvl="1" w:tplc="7E1EE960" w:tentative="1">
      <w:start w:val="1"/>
      <w:numFmt w:val="lowerLetter"/>
      <w:lvlText w:val="%2."/>
      <w:lvlJc w:val="left"/>
      <w:pPr>
        <w:ind w:left="1800" w:hanging="360"/>
      </w:pPr>
    </w:lvl>
    <w:lvl w:ilvl="2" w:tplc="B34E42B8" w:tentative="1">
      <w:start w:val="1"/>
      <w:numFmt w:val="lowerRoman"/>
      <w:lvlText w:val="%3."/>
      <w:lvlJc w:val="right"/>
      <w:pPr>
        <w:ind w:left="2520" w:hanging="180"/>
      </w:pPr>
    </w:lvl>
    <w:lvl w:ilvl="3" w:tplc="DBAAB8FA" w:tentative="1">
      <w:start w:val="1"/>
      <w:numFmt w:val="decimal"/>
      <w:lvlText w:val="%4."/>
      <w:lvlJc w:val="left"/>
      <w:pPr>
        <w:ind w:left="3240" w:hanging="360"/>
      </w:pPr>
    </w:lvl>
    <w:lvl w:ilvl="4" w:tplc="CD26BD62" w:tentative="1">
      <w:start w:val="1"/>
      <w:numFmt w:val="lowerLetter"/>
      <w:lvlText w:val="%5."/>
      <w:lvlJc w:val="left"/>
      <w:pPr>
        <w:ind w:left="3960" w:hanging="360"/>
      </w:pPr>
    </w:lvl>
    <w:lvl w:ilvl="5" w:tplc="FE606E5E" w:tentative="1">
      <w:start w:val="1"/>
      <w:numFmt w:val="lowerRoman"/>
      <w:lvlText w:val="%6."/>
      <w:lvlJc w:val="right"/>
      <w:pPr>
        <w:ind w:left="4680" w:hanging="180"/>
      </w:pPr>
    </w:lvl>
    <w:lvl w:ilvl="6" w:tplc="696252D2" w:tentative="1">
      <w:start w:val="1"/>
      <w:numFmt w:val="decimal"/>
      <w:lvlText w:val="%7."/>
      <w:lvlJc w:val="left"/>
      <w:pPr>
        <w:ind w:left="5400" w:hanging="360"/>
      </w:pPr>
    </w:lvl>
    <w:lvl w:ilvl="7" w:tplc="9D369000" w:tentative="1">
      <w:start w:val="1"/>
      <w:numFmt w:val="lowerLetter"/>
      <w:lvlText w:val="%8."/>
      <w:lvlJc w:val="left"/>
      <w:pPr>
        <w:ind w:left="6120" w:hanging="360"/>
      </w:pPr>
    </w:lvl>
    <w:lvl w:ilvl="8" w:tplc="F5F8D23E" w:tentative="1">
      <w:start w:val="1"/>
      <w:numFmt w:val="lowerRoman"/>
      <w:lvlText w:val="%9."/>
      <w:lvlJc w:val="right"/>
      <w:pPr>
        <w:ind w:left="6840" w:hanging="180"/>
      </w:pPr>
    </w:lvl>
  </w:abstractNum>
  <w:abstractNum w:abstractNumId="25" w15:restartNumberingAfterBreak="0">
    <w:nsid w:val="59380320"/>
    <w:multiLevelType w:val="hybridMultilevel"/>
    <w:tmpl w:val="25904B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61567200"/>
    <w:multiLevelType w:val="hybridMultilevel"/>
    <w:tmpl w:val="1396B5B8"/>
    <w:lvl w:ilvl="0" w:tplc="020E45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62023BB4"/>
    <w:multiLevelType w:val="multilevel"/>
    <w:tmpl w:val="4EC4184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39D3F1E"/>
    <w:multiLevelType w:val="hybridMultilevel"/>
    <w:tmpl w:val="B8648CC2"/>
    <w:lvl w:ilvl="0" w:tplc="DBB0696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667B5ACE"/>
    <w:multiLevelType w:val="hybridMultilevel"/>
    <w:tmpl w:val="8878DF04"/>
    <w:lvl w:ilvl="0" w:tplc="86D40F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95826"/>
    <w:multiLevelType w:val="hybridMultilevel"/>
    <w:tmpl w:val="912CC7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701A4E"/>
    <w:multiLevelType w:val="hybridMultilevel"/>
    <w:tmpl w:val="B65C7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9B6B42"/>
    <w:multiLevelType w:val="multilevel"/>
    <w:tmpl w:val="53DA4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2EE6947"/>
    <w:multiLevelType w:val="multilevel"/>
    <w:tmpl w:val="3F92522C"/>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4716CAF"/>
    <w:multiLevelType w:val="hybridMultilevel"/>
    <w:tmpl w:val="5E904C92"/>
    <w:lvl w:ilvl="0" w:tplc="D4A2FF0A">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144F71"/>
    <w:multiLevelType w:val="hybridMultilevel"/>
    <w:tmpl w:val="912CC7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4A42CD"/>
    <w:multiLevelType w:val="multilevel"/>
    <w:tmpl w:val="3F24B390"/>
    <w:lvl w:ilvl="0">
      <w:start w:val="1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7" w15:restartNumberingAfterBreak="0">
    <w:nsid w:val="785B0124"/>
    <w:multiLevelType w:val="multilevel"/>
    <w:tmpl w:val="F44230B0"/>
    <w:lvl w:ilvl="0">
      <w:start w:val="3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8632E00"/>
    <w:multiLevelType w:val="hybridMultilevel"/>
    <w:tmpl w:val="F9C4559A"/>
    <w:lvl w:ilvl="0" w:tplc="D87CC95A">
      <w:start w:val="1"/>
      <w:numFmt w:val="decimal"/>
      <w:lvlText w:val="%1)"/>
      <w:lvlJc w:val="left"/>
      <w:pPr>
        <w:ind w:left="1365" w:hanging="375"/>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9" w15:restartNumberingAfterBreak="0">
    <w:nsid w:val="78E660DC"/>
    <w:multiLevelType w:val="multilevel"/>
    <w:tmpl w:val="5AEEB97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39"/>
  </w:num>
  <w:num w:numId="2">
    <w:abstractNumId w:val="14"/>
  </w:num>
  <w:num w:numId="3">
    <w:abstractNumId w:val="33"/>
  </w:num>
  <w:num w:numId="4">
    <w:abstractNumId w:val="29"/>
  </w:num>
  <w:num w:numId="5">
    <w:abstractNumId w:val="36"/>
  </w:num>
  <w:num w:numId="6">
    <w:abstractNumId w:val="1"/>
  </w:num>
  <w:num w:numId="7">
    <w:abstractNumId w:val="3"/>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27"/>
  </w:num>
  <w:num w:numId="12">
    <w:abstractNumId w:val="10"/>
  </w:num>
  <w:num w:numId="13">
    <w:abstractNumId w:val="37"/>
  </w:num>
  <w:num w:numId="14">
    <w:abstractNumId w:val="13"/>
  </w:num>
  <w:num w:numId="15">
    <w:abstractNumId w:val="20"/>
  </w:num>
  <w:num w:numId="16">
    <w:abstractNumId w:val="12"/>
  </w:num>
  <w:num w:numId="17">
    <w:abstractNumId w:val="38"/>
  </w:num>
  <w:num w:numId="18">
    <w:abstractNumId w:val="17"/>
  </w:num>
  <w:num w:numId="19">
    <w:abstractNumId w:val="4"/>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2"/>
  </w:num>
  <w:num w:numId="23">
    <w:abstractNumId w:val="3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2"/>
  </w:num>
  <w:num w:numId="28">
    <w:abstractNumId w:val="21"/>
  </w:num>
  <w:num w:numId="29">
    <w:abstractNumId w:val="16"/>
  </w:num>
  <w:num w:numId="30">
    <w:abstractNumId w:val="23"/>
  </w:num>
  <w:num w:numId="31">
    <w:abstractNumId w:val="31"/>
  </w:num>
  <w:num w:numId="32">
    <w:abstractNumId w:val="0"/>
  </w:num>
  <w:num w:numId="33">
    <w:abstractNumId w:val="25"/>
  </w:num>
  <w:num w:numId="34">
    <w:abstractNumId w:val="6"/>
  </w:num>
  <w:num w:numId="35">
    <w:abstractNumId w:val="8"/>
  </w:num>
  <w:num w:numId="36">
    <w:abstractNumId w:val="11"/>
  </w:num>
  <w:num w:numId="37">
    <w:abstractNumId w:val="22"/>
  </w:num>
  <w:num w:numId="38">
    <w:abstractNumId w:val="9"/>
  </w:num>
  <w:num w:numId="39">
    <w:abstractNumId w:val="24"/>
  </w:num>
  <w:num w:numId="40">
    <w:abstractNumId w:val="3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C0"/>
    <w:rsid w:val="00000F11"/>
    <w:rsid w:val="0000224B"/>
    <w:rsid w:val="000025BD"/>
    <w:rsid w:val="0000357D"/>
    <w:rsid w:val="00003735"/>
    <w:rsid w:val="000049CC"/>
    <w:rsid w:val="00004D39"/>
    <w:rsid w:val="00005650"/>
    <w:rsid w:val="000063F9"/>
    <w:rsid w:val="0000640E"/>
    <w:rsid w:val="000071ED"/>
    <w:rsid w:val="00011003"/>
    <w:rsid w:val="00011054"/>
    <w:rsid w:val="00011A9A"/>
    <w:rsid w:val="00012E5A"/>
    <w:rsid w:val="000133AB"/>
    <w:rsid w:val="00013B1E"/>
    <w:rsid w:val="00013E76"/>
    <w:rsid w:val="000149DA"/>
    <w:rsid w:val="00014DEC"/>
    <w:rsid w:val="00014E86"/>
    <w:rsid w:val="00016040"/>
    <w:rsid w:val="000173F1"/>
    <w:rsid w:val="00017437"/>
    <w:rsid w:val="00017A0E"/>
    <w:rsid w:val="00017B77"/>
    <w:rsid w:val="00017C8F"/>
    <w:rsid w:val="00017F73"/>
    <w:rsid w:val="000200D2"/>
    <w:rsid w:val="0002120C"/>
    <w:rsid w:val="00021D21"/>
    <w:rsid w:val="0002218D"/>
    <w:rsid w:val="000239F8"/>
    <w:rsid w:val="00024414"/>
    <w:rsid w:val="0002566A"/>
    <w:rsid w:val="00027939"/>
    <w:rsid w:val="00027FD4"/>
    <w:rsid w:val="00030DBF"/>
    <w:rsid w:val="00031FED"/>
    <w:rsid w:val="00037051"/>
    <w:rsid w:val="000412B9"/>
    <w:rsid w:val="000418CA"/>
    <w:rsid w:val="00041A77"/>
    <w:rsid w:val="000422CA"/>
    <w:rsid w:val="000438AA"/>
    <w:rsid w:val="000441EF"/>
    <w:rsid w:val="00044ECB"/>
    <w:rsid w:val="00045CF5"/>
    <w:rsid w:val="00047B09"/>
    <w:rsid w:val="00047E8D"/>
    <w:rsid w:val="00050079"/>
    <w:rsid w:val="00050A72"/>
    <w:rsid w:val="00050D78"/>
    <w:rsid w:val="00050EDE"/>
    <w:rsid w:val="00054A75"/>
    <w:rsid w:val="0005518A"/>
    <w:rsid w:val="000570C9"/>
    <w:rsid w:val="000570E3"/>
    <w:rsid w:val="000576B2"/>
    <w:rsid w:val="00060557"/>
    <w:rsid w:val="000607AC"/>
    <w:rsid w:val="00061586"/>
    <w:rsid w:val="00062A62"/>
    <w:rsid w:val="00062C18"/>
    <w:rsid w:val="00063619"/>
    <w:rsid w:val="00063C40"/>
    <w:rsid w:val="000732D3"/>
    <w:rsid w:val="000752C2"/>
    <w:rsid w:val="000811BD"/>
    <w:rsid w:val="00081E5B"/>
    <w:rsid w:val="00081F6B"/>
    <w:rsid w:val="00082A83"/>
    <w:rsid w:val="00082ED4"/>
    <w:rsid w:val="00082FAC"/>
    <w:rsid w:val="000856DA"/>
    <w:rsid w:val="00086A56"/>
    <w:rsid w:val="000923E1"/>
    <w:rsid w:val="000939ED"/>
    <w:rsid w:val="0009436C"/>
    <w:rsid w:val="00097E7C"/>
    <w:rsid w:val="000A0F3C"/>
    <w:rsid w:val="000A1726"/>
    <w:rsid w:val="000A3328"/>
    <w:rsid w:val="000A3DBE"/>
    <w:rsid w:val="000A7C72"/>
    <w:rsid w:val="000A7E6D"/>
    <w:rsid w:val="000B3212"/>
    <w:rsid w:val="000B35AD"/>
    <w:rsid w:val="000B3700"/>
    <w:rsid w:val="000B5FDD"/>
    <w:rsid w:val="000B6D2A"/>
    <w:rsid w:val="000B7084"/>
    <w:rsid w:val="000C0099"/>
    <w:rsid w:val="000C1828"/>
    <w:rsid w:val="000C2A57"/>
    <w:rsid w:val="000C356F"/>
    <w:rsid w:val="000C5096"/>
    <w:rsid w:val="000C516F"/>
    <w:rsid w:val="000C54A1"/>
    <w:rsid w:val="000C59F2"/>
    <w:rsid w:val="000C65D6"/>
    <w:rsid w:val="000D2193"/>
    <w:rsid w:val="000D2FB8"/>
    <w:rsid w:val="000D3144"/>
    <w:rsid w:val="000D6087"/>
    <w:rsid w:val="000D6828"/>
    <w:rsid w:val="000D7D43"/>
    <w:rsid w:val="000D7F11"/>
    <w:rsid w:val="000E0925"/>
    <w:rsid w:val="000E0A63"/>
    <w:rsid w:val="000E0AB5"/>
    <w:rsid w:val="000E1477"/>
    <w:rsid w:val="000E2378"/>
    <w:rsid w:val="000E29B8"/>
    <w:rsid w:val="000E2DD4"/>
    <w:rsid w:val="000E30E8"/>
    <w:rsid w:val="000E328D"/>
    <w:rsid w:val="000E47E1"/>
    <w:rsid w:val="000E4F89"/>
    <w:rsid w:val="000E62D6"/>
    <w:rsid w:val="000E6912"/>
    <w:rsid w:val="000E73BB"/>
    <w:rsid w:val="000F2F4C"/>
    <w:rsid w:val="000F5359"/>
    <w:rsid w:val="000F55FD"/>
    <w:rsid w:val="000F5F21"/>
    <w:rsid w:val="000F6D01"/>
    <w:rsid w:val="000F7844"/>
    <w:rsid w:val="000F7C32"/>
    <w:rsid w:val="000F7ED1"/>
    <w:rsid w:val="00101083"/>
    <w:rsid w:val="00101397"/>
    <w:rsid w:val="001019E5"/>
    <w:rsid w:val="001063CE"/>
    <w:rsid w:val="0010796F"/>
    <w:rsid w:val="00107E84"/>
    <w:rsid w:val="0011012A"/>
    <w:rsid w:val="00111BB0"/>
    <w:rsid w:val="001121A7"/>
    <w:rsid w:val="00112C95"/>
    <w:rsid w:val="00113BB9"/>
    <w:rsid w:val="00113F06"/>
    <w:rsid w:val="00116A3F"/>
    <w:rsid w:val="00120EC9"/>
    <w:rsid w:val="00121F88"/>
    <w:rsid w:val="001228A8"/>
    <w:rsid w:val="00123CCC"/>
    <w:rsid w:val="00124423"/>
    <w:rsid w:val="00125AE7"/>
    <w:rsid w:val="001261D2"/>
    <w:rsid w:val="001263CD"/>
    <w:rsid w:val="001265ED"/>
    <w:rsid w:val="00127840"/>
    <w:rsid w:val="001301B8"/>
    <w:rsid w:val="00131204"/>
    <w:rsid w:val="00131E9A"/>
    <w:rsid w:val="00132ABB"/>
    <w:rsid w:val="00132AC7"/>
    <w:rsid w:val="00133EC5"/>
    <w:rsid w:val="00135140"/>
    <w:rsid w:val="001351A5"/>
    <w:rsid w:val="00135CEF"/>
    <w:rsid w:val="00136AA8"/>
    <w:rsid w:val="00142200"/>
    <w:rsid w:val="0014229B"/>
    <w:rsid w:val="0014299D"/>
    <w:rsid w:val="00145908"/>
    <w:rsid w:val="00146434"/>
    <w:rsid w:val="001503EF"/>
    <w:rsid w:val="0015331E"/>
    <w:rsid w:val="00153409"/>
    <w:rsid w:val="00153D42"/>
    <w:rsid w:val="00154772"/>
    <w:rsid w:val="0015681B"/>
    <w:rsid w:val="00157576"/>
    <w:rsid w:val="00160AF9"/>
    <w:rsid w:val="0016126A"/>
    <w:rsid w:val="00161BA9"/>
    <w:rsid w:val="0016221F"/>
    <w:rsid w:val="00162957"/>
    <w:rsid w:val="001642F7"/>
    <w:rsid w:val="00164C8F"/>
    <w:rsid w:val="0016579B"/>
    <w:rsid w:val="00165E44"/>
    <w:rsid w:val="00166219"/>
    <w:rsid w:val="00166D8E"/>
    <w:rsid w:val="00167341"/>
    <w:rsid w:val="0017079D"/>
    <w:rsid w:val="00170D4C"/>
    <w:rsid w:val="00171086"/>
    <w:rsid w:val="001714D1"/>
    <w:rsid w:val="00171762"/>
    <w:rsid w:val="001717D2"/>
    <w:rsid w:val="00174389"/>
    <w:rsid w:val="00174B1D"/>
    <w:rsid w:val="00174DF1"/>
    <w:rsid w:val="00175715"/>
    <w:rsid w:val="00175916"/>
    <w:rsid w:val="00175C7E"/>
    <w:rsid w:val="001763E7"/>
    <w:rsid w:val="001816B9"/>
    <w:rsid w:val="00182333"/>
    <w:rsid w:val="00184FC6"/>
    <w:rsid w:val="00185D03"/>
    <w:rsid w:val="0018626E"/>
    <w:rsid w:val="001863C6"/>
    <w:rsid w:val="001865E2"/>
    <w:rsid w:val="00190FB2"/>
    <w:rsid w:val="001914D6"/>
    <w:rsid w:val="00192178"/>
    <w:rsid w:val="001942EC"/>
    <w:rsid w:val="001946F7"/>
    <w:rsid w:val="001965A0"/>
    <w:rsid w:val="0019696A"/>
    <w:rsid w:val="001A13CF"/>
    <w:rsid w:val="001A361E"/>
    <w:rsid w:val="001A3F96"/>
    <w:rsid w:val="001A5922"/>
    <w:rsid w:val="001A6163"/>
    <w:rsid w:val="001A68BE"/>
    <w:rsid w:val="001A6CA3"/>
    <w:rsid w:val="001A755F"/>
    <w:rsid w:val="001A7AF1"/>
    <w:rsid w:val="001B148B"/>
    <w:rsid w:val="001B1F06"/>
    <w:rsid w:val="001B26F0"/>
    <w:rsid w:val="001B2AE5"/>
    <w:rsid w:val="001B3E39"/>
    <w:rsid w:val="001B5E72"/>
    <w:rsid w:val="001B68BB"/>
    <w:rsid w:val="001B68F9"/>
    <w:rsid w:val="001B6A9E"/>
    <w:rsid w:val="001C21BF"/>
    <w:rsid w:val="001C3800"/>
    <w:rsid w:val="001C4982"/>
    <w:rsid w:val="001C4A11"/>
    <w:rsid w:val="001C6164"/>
    <w:rsid w:val="001C6B26"/>
    <w:rsid w:val="001D01AA"/>
    <w:rsid w:val="001D0987"/>
    <w:rsid w:val="001D35A8"/>
    <w:rsid w:val="001D4EAC"/>
    <w:rsid w:val="001D67DD"/>
    <w:rsid w:val="001D75DA"/>
    <w:rsid w:val="001D77C5"/>
    <w:rsid w:val="001E00F0"/>
    <w:rsid w:val="001E11CE"/>
    <w:rsid w:val="001E1EB1"/>
    <w:rsid w:val="001E2425"/>
    <w:rsid w:val="001E544F"/>
    <w:rsid w:val="001E771B"/>
    <w:rsid w:val="001F0382"/>
    <w:rsid w:val="001F1C2C"/>
    <w:rsid w:val="001F264F"/>
    <w:rsid w:val="001F39C1"/>
    <w:rsid w:val="001F4675"/>
    <w:rsid w:val="001F4997"/>
    <w:rsid w:val="001F4D31"/>
    <w:rsid w:val="001F5688"/>
    <w:rsid w:val="001F62DB"/>
    <w:rsid w:val="001F6418"/>
    <w:rsid w:val="001F6A08"/>
    <w:rsid w:val="001F75DE"/>
    <w:rsid w:val="00200DA8"/>
    <w:rsid w:val="00201B4B"/>
    <w:rsid w:val="0020372B"/>
    <w:rsid w:val="00203750"/>
    <w:rsid w:val="00203CEC"/>
    <w:rsid w:val="00205F63"/>
    <w:rsid w:val="00206B16"/>
    <w:rsid w:val="00210E2C"/>
    <w:rsid w:val="00212170"/>
    <w:rsid w:val="0021330A"/>
    <w:rsid w:val="00213D2A"/>
    <w:rsid w:val="002149E1"/>
    <w:rsid w:val="002151EA"/>
    <w:rsid w:val="00215F1B"/>
    <w:rsid w:val="00216154"/>
    <w:rsid w:val="00222544"/>
    <w:rsid w:val="00223E3B"/>
    <w:rsid w:val="00225ED7"/>
    <w:rsid w:val="00230F48"/>
    <w:rsid w:val="00233D81"/>
    <w:rsid w:val="00234CF3"/>
    <w:rsid w:val="0023517C"/>
    <w:rsid w:val="00235470"/>
    <w:rsid w:val="0023674F"/>
    <w:rsid w:val="00236AD9"/>
    <w:rsid w:val="002371D8"/>
    <w:rsid w:val="002416DE"/>
    <w:rsid w:val="00242721"/>
    <w:rsid w:val="002431F1"/>
    <w:rsid w:val="00243684"/>
    <w:rsid w:val="00245E4D"/>
    <w:rsid w:val="00250010"/>
    <w:rsid w:val="002509B1"/>
    <w:rsid w:val="00251CC9"/>
    <w:rsid w:val="00251EB2"/>
    <w:rsid w:val="00252818"/>
    <w:rsid w:val="00252821"/>
    <w:rsid w:val="0025329C"/>
    <w:rsid w:val="00253868"/>
    <w:rsid w:val="00255F16"/>
    <w:rsid w:val="0025681A"/>
    <w:rsid w:val="00256F53"/>
    <w:rsid w:val="002572EC"/>
    <w:rsid w:val="002578D7"/>
    <w:rsid w:val="00257C07"/>
    <w:rsid w:val="002605A2"/>
    <w:rsid w:val="0026167F"/>
    <w:rsid w:val="002622F1"/>
    <w:rsid w:val="00262501"/>
    <w:rsid w:val="00263D72"/>
    <w:rsid w:val="0026493D"/>
    <w:rsid w:val="002664DA"/>
    <w:rsid w:val="00267739"/>
    <w:rsid w:val="0027007E"/>
    <w:rsid w:val="00270776"/>
    <w:rsid w:val="00272160"/>
    <w:rsid w:val="00272289"/>
    <w:rsid w:val="0027265D"/>
    <w:rsid w:val="002733B4"/>
    <w:rsid w:val="00276C76"/>
    <w:rsid w:val="002807CC"/>
    <w:rsid w:val="00281990"/>
    <w:rsid w:val="00283F73"/>
    <w:rsid w:val="00284C05"/>
    <w:rsid w:val="00287ECC"/>
    <w:rsid w:val="00290555"/>
    <w:rsid w:val="00290E48"/>
    <w:rsid w:val="00290F05"/>
    <w:rsid w:val="00290FED"/>
    <w:rsid w:val="002916B1"/>
    <w:rsid w:val="0029229A"/>
    <w:rsid w:val="00293500"/>
    <w:rsid w:val="00297853"/>
    <w:rsid w:val="00297D68"/>
    <w:rsid w:val="002A1673"/>
    <w:rsid w:val="002A1ED7"/>
    <w:rsid w:val="002A4D1B"/>
    <w:rsid w:val="002A5412"/>
    <w:rsid w:val="002A5608"/>
    <w:rsid w:val="002A5701"/>
    <w:rsid w:val="002A7D25"/>
    <w:rsid w:val="002A7DBF"/>
    <w:rsid w:val="002B3715"/>
    <w:rsid w:val="002B3D2A"/>
    <w:rsid w:val="002B4645"/>
    <w:rsid w:val="002B46C4"/>
    <w:rsid w:val="002B557A"/>
    <w:rsid w:val="002B58D3"/>
    <w:rsid w:val="002B629A"/>
    <w:rsid w:val="002B674D"/>
    <w:rsid w:val="002B6DE1"/>
    <w:rsid w:val="002C0E8D"/>
    <w:rsid w:val="002C23FA"/>
    <w:rsid w:val="002C2CB1"/>
    <w:rsid w:val="002C32C5"/>
    <w:rsid w:val="002C33B6"/>
    <w:rsid w:val="002C5154"/>
    <w:rsid w:val="002D1FEB"/>
    <w:rsid w:val="002D208B"/>
    <w:rsid w:val="002D2228"/>
    <w:rsid w:val="002D23A6"/>
    <w:rsid w:val="002D3171"/>
    <w:rsid w:val="002D6232"/>
    <w:rsid w:val="002D7B53"/>
    <w:rsid w:val="002E010E"/>
    <w:rsid w:val="002E098A"/>
    <w:rsid w:val="002E13F4"/>
    <w:rsid w:val="002E140D"/>
    <w:rsid w:val="002E281D"/>
    <w:rsid w:val="002E2FF5"/>
    <w:rsid w:val="002E32E2"/>
    <w:rsid w:val="002E4708"/>
    <w:rsid w:val="002E4E98"/>
    <w:rsid w:val="002E5180"/>
    <w:rsid w:val="002E51DF"/>
    <w:rsid w:val="002E732B"/>
    <w:rsid w:val="002E7786"/>
    <w:rsid w:val="002F05FC"/>
    <w:rsid w:val="002F1DC7"/>
    <w:rsid w:val="002F2692"/>
    <w:rsid w:val="002F28D6"/>
    <w:rsid w:val="002F3CB5"/>
    <w:rsid w:val="002F4AD7"/>
    <w:rsid w:val="002F6D37"/>
    <w:rsid w:val="003006AA"/>
    <w:rsid w:val="00300A7F"/>
    <w:rsid w:val="003021AC"/>
    <w:rsid w:val="0030369B"/>
    <w:rsid w:val="003043DF"/>
    <w:rsid w:val="00304C72"/>
    <w:rsid w:val="003051AC"/>
    <w:rsid w:val="0030538A"/>
    <w:rsid w:val="00305FCD"/>
    <w:rsid w:val="00306821"/>
    <w:rsid w:val="00306D0F"/>
    <w:rsid w:val="003070C8"/>
    <w:rsid w:val="00307BCA"/>
    <w:rsid w:val="0031048A"/>
    <w:rsid w:val="00310D83"/>
    <w:rsid w:val="00311095"/>
    <w:rsid w:val="00313478"/>
    <w:rsid w:val="00314CAB"/>
    <w:rsid w:val="00316A5B"/>
    <w:rsid w:val="00321477"/>
    <w:rsid w:val="00321ABD"/>
    <w:rsid w:val="003236C1"/>
    <w:rsid w:val="00323FEF"/>
    <w:rsid w:val="003244FE"/>
    <w:rsid w:val="003245EF"/>
    <w:rsid w:val="00325512"/>
    <w:rsid w:val="00326582"/>
    <w:rsid w:val="003276F2"/>
    <w:rsid w:val="00332EC8"/>
    <w:rsid w:val="00332ECB"/>
    <w:rsid w:val="00333B52"/>
    <w:rsid w:val="003344A4"/>
    <w:rsid w:val="0033501A"/>
    <w:rsid w:val="00335885"/>
    <w:rsid w:val="003375BB"/>
    <w:rsid w:val="00337678"/>
    <w:rsid w:val="00337AF1"/>
    <w:rsid w:val="0034075B"/>
    <w:rsid w:val="0034167B"/>
    <w:rsid w:val="00342C5E"/>
    <w:rsid w:val="00344370"/>
    <w:rsid w:val="0034738A"/>
    <w:rsid w:val="00347EBB"/>
    <w:rsid w:val="00347F92"/>
    <w:rsid w:val="00353AE1"/>
    <w:rsid w:val="003562C3"/>
    <w:rsid w:val="0035798F"/>
    <w:rsid w:val="00357C6A"/>
    <w:rsid w:val="00360EFE"/>
    <w:rsid w:val="003611F5"/>
    <w:rsid w:val="003612C3"/>
    <w:rsid w:val="0036215D"/>
    <w:rsid w:val="00362AA8"/>
    <w:rsid w:val="00362D55"/>
    <w:rsid w:val="00365CAF"/>
    <w:rsid w:val="00366425"/>
    <w:rsid w:val="00366A8E"/>
    <w:rsid w:val="0036723C"/>
    <w:rsid w:val="003703A9"/>
    <w:rsid w:val="0037152C"/>
    <w:rsid w:val="00371838"/>
    <w:rsid w:val="00372678"/>
    <w:rsid w:val="0037284D"/>
    <w:rsid w:val="00374846"/>
    <w:rsid w:val="00374A18"/>
    <w:rsid w:val="00374A2B"/>
    <w:rsid w:val="00374D6B"/>
    <w:rsid w:val="00374F02"/>
    <w:rsid w:val="00376B48"/>
    <w:rsid w:val="00377657"/>
    <w:rsid w:val="003808BF"/>
    <w:rsid w:val="003829FD"/>
    <w:rsid w:val="00383E7E"/>
    <w:rsid w:val="00385B0D"/>
    <w:rsid w:val="00386FAF"/>
    <w:rsid w:val="0038704C"/>
    <w:rsid w:val="00387091"/>
    <w:rsid w:val="00387564"/>
    <w:rsid w:val="00391090"/>
    <w:rsid w:val="003910C4"/>
    <w:rsid w:val="00392180"/>
    <w:rsid w:val="0039275B"/>
    <w:rsid w:val="003959B5"/>
    <w:rsid w:val="00396821"/>
    <w:rsid w:val="00396FCD"/>
    <w:rsid w:val="003A2409"/>
    <w:rsid w:val="003A2539"/>
    <w:rsid w:val="003A2567"/>
    <w:rsid w:val="003A3723"/>
    <w:rsid w:val="003A37DE"/>
    <w:rsid w:val="003A4C74"/>
    <w:rsid w:val="003A4F61"/>
    <w:rsid w:val="003A5346"/>
    <w:rsid w:val="003A5FD2"/>
    <w:rsid w:val="003A69D4"/>
    <w:rsid w:val="003A792F"/>
    <w:rsid w:val="003B09FD"/>
    <w:rsid w:val="003B1161"/>
    <w:rsid w:val="003B1488"/>
    <w:rsid w:val="003B2919"/>
    <w:rsid w:val="003B2CF0"/>
    <w:rsid w:val="003B2E5E"/>
    <w:rsid w:val="003B3913"/>
    <w:rsid w:val="003B3BF8"/>
    <w:rsid w:val="003B447B"/>
    <w:rsid w:val="003B4908"/>
    <w:rsid w:val="003B500A"/>
    <w:rsid w:val="003B7D80"/>
    <w:rsid w:val="003C04A9"/>
    <w:rsid w:val="003C0B24"/>
    <w:rsid w:val="003C0D04"/>
    <w:rsid w:val="003C0F68"/>
    <w:rsid w:val="003C1131"/>
    <w:rsid w:val="003C15C2"/>
    <w:rsid w:val="003C23DD"/>
    <w:rsid w:val="003C2AC9"/>
    <w:rsid w:val="003C2B95"/>
    <w:rsid w:val="003C34AE"/>
    <w:rsid w:val="003C3610"/>
    <w:rsid w:val="003C40E0"/>
    <w:rsid w:val="003C4C1F"/>
    <w:rsid w:val="003C4C30"/>
    <w:rsid w:val="003C5B61"/>
    <w:rsid w:val="003C5DD8"/>
    <w:rsid w:val="003C6763"/>
    <w:rsid w:val="003D0F81"/>
    <w:rsid w:val="003D449A"/>
    <w:rsid w:val="003D774B"/>
    <w:rsid w:val="003D791F"/>
    <w:rsid w:val="003E191D"/>
    <w:rsid w:val="003E218C"/>
    <w:rsid w:val="003E42BD"/>
    <w:rsid w:val="003E4AD6"/>
    <w:rsid w:val="003E653B"/>
    <w:rsid w:val="003E67B1"/>
    <w:rsid w:val="003E6A4D"/>
    <w:rsid w:val="003E76B4"/>
    <w:rsid w:val="003F206C"/>
    <w:rsid w:val="003F2333"/>
    <w:rsid w:val="003F27E6"/>
    <w:rsid w:val="003F3708"/>
    <w:rsid w:val="003F5F1B"/>
    <w:rsid w:val="003F6806"/>
    <w:rsid w:val="003F69F0"/>
    <w:rsid w:val="003F7218"/>
    <w:rsid w:val="003F7CB2"/>
    <w:rsid w:val="00400D76"/>
    <w:rsid w:val="00401AA9"/>
    <w:rsid w:val="00401FD8"/>
    <w:rsid w:val="0040359E"/>
    <w:rsid w:val="00403BB3"/>
    <w:rsid w:val="004060CA"/>
    <w:rsid w:val="0040642D"/>
    <w:rsid w:val="0041157A"/>
    <w:rsid w:val="00411EB3"/>
    <w:rsid w:val="00412D75"/>
    <w:rsid w:val="004139EB"/>
    <w:rsid w:val="00413AC0"/>
    <w:rsid w:val="004150F1"/>
    <w:rsid w:val="00416666"/>
    <w:rsid w:val="00416E02"/>
    <w:rsid w:val="004214A6"/>
    <w:rsid w:val="00422243"/>
    <w:rsid w:val="00423100"/>
    <w:rsid w:val="00423B2F"/>
    <w:rsid w:val="00423FE9"/>
    <w:rsid w:val="0042688C"/>
    <w:rsid w:val="00427CF2"/>
    <w:rsid w:val="004311B2"/>
    <w:rsid w:val="00431777"/>
    <w:rsid w:val="0043265D"/>
    <w:rsid w:val="00432C47"/>
    <w:rsid w:val="00432DD2"/>
    <w:rsid w:val="00433251"/>
    <w:rsid w:val="00434D15"/>
    <w:rsid w:val="00440A64"/>
    <w:rsid w:val="00440E63"/>
    <w:rsid w:val="00441688"/>
    <w:rsid w:val="004433B8"/>
    <w:rsid w:val="00445C89"/>
    <w:rsid w:val="004462A5"/>
    <w:rsid w:val="00446BAF"/>
    <w:rsid w:val="0044785F"/>
    <w:rsid w:val="0045181C"/>
    <w:rsid w:val="00451FF2"/>
    <w:rsid w:val="00454D3B"/>
    <w:rsid w:val="004573C4"/>
    <w:rsid w:val="00457533"/>
    <w:rsid w:val="00457F5E"/>
    <w:rsid w:val="00460ABF"/>
    <w:rsid w:val="00461CC5"/>
    <w:rsid w:val="00463ECE"/>
    <w:rsid w:val="004655B1"/>
    <w:rsid w:val="00466419"/>
    <w:rsid w:val="0046641B"/>
    <w:rsid w:val="00466DB9"/>
    <w:rsid w:val="00467B0B"/>
    <w:rsid w:val="00467D5C"/>
    <w:rsid w:val="00467DCA"/>
    <w:rsid w:val="00470194"/>
    <w:rsid w:val="00470573"/>
    <w:rsid w:val="00470F73"/>
    <w:rsid w:val="004728E2"/>
    <w:rsid w:val="00473B0B"/>
    <w:rsid w:val="00474081"/>
    <w:rsid w:val="00474731"/>
    <w:rsid w:val="00474E20"/>
    <w:rsid w:val="00476B16"/>
    <w:rsid w:val="00476B30"/>
    <w:rsid w:val="004773D8"/>
    <w:rsid w:val="00477654"/>
    <w:rsid w:val="00480D80"/>
    <w:rsid w:val="00481267"/>
    <w:rsid w:val="0048213E"/>
    <w:rsid w:val="00484522"/>
    <w:rsid w:val="00484D5F"/>
    <w:rsid w:val="00485253"/>
    <w:rsid w:val="0048627B"/>
    <w:rsid w:val="00487053"/>
    <w:rsid w:val="00492D3D"/>
    <w:rsid w:val="00492F29"/>
    <w:rsid w:val="00493E66"/>
    <w:rsid w:val="0049480B"/>
    <w:rsid w:val="00494C34"/>
    <w:rsid w:val="00495229"/>
    <w:rsid w:val="004955F4"/>
    <w:rsid w:val="004963C1"/>
    <w:rsid w:val="00496F8E"/>
    <w:rsid w:val="0049742B"/>
    <w:rsid w:val="004A101C"/>
    <w:rsid w:val="004A6672"/>
    <w:rsid w:val="004A6ABC"/>
    <w:rsid w:val="004A7CB4"/>
    <w:rsid w:val="004B0D5E"/>
    <w:rsid w:val="004B1998"/>
    <w:rsid w:val="004B19B9"/>
    <w:rsid w:val="004B377F"/>
    <w:rsid w:val="004B3C04"/>
    <w:rsid w:val="004B52FB"/>
    <w:rsid w:val="004B689C"/>
    <w:rsid w:val="004B70BB"/>
    <w:rsid w:val="004C02AA"/>
    <w:rsid w:val="004C0B56"/>
    <w:rsid w:val="004C0E36"/>
    <w:rsid w:val="004C2916"/>
    <w:rsid w:val="004C52B0"/>
    <w:rsid w:val="004D072D"/>
    <w:rsid w:val="004D1F2D"/>
    <w:rsid w:val="004D2354"/>
    <w:rsid w:val="004D36DB"/>
    <w:rsid w:val="004D3FE0"/>
    <w:rsid w:val="004D4278"/>
    <w:rsid w:val="004D4D70"/>
    <w:rsid w:val="004D5038"/>
    <w:rsid w:val="004D5AF1"/>
    <w:rsid w:val="004D5B00"/>
    <w:rsid w:val="004D6305"/>
    <w:rsid w:val="004D6357"/>
    <w:rsid w:val="004E21F4"/>
    <w:rsid w:val="004E24B7"/>
    <w:rsid w:val="004E37F6"/>
    <w:rsid w:val="004E42EC"/>
    <w:rsid w:val="004E49FC"/>
    <w:rsid w:val="004E52D5"/>
    <w:rsid w:val="004E67D3"/>
    <w:rsid w:val="004E7776"/>
    <w:rsid w:val="004F2DFF"/>
    <w:rsid w:val="004F3E89"/>
    <w:rsid w:val="004F48B5"/>
    <w:rsid w:val="004F49E5"/>
    <w:rsid w:val="004F537A"/>
    <w:rsid w:val="004F5E32"/>
    <w:rsid w:val="004F5F8C"/>
    <w:rsid w:val="004F74E6"/>
    <w:rsid w:val="005040C7"/>
    <w:rsid w:val="00504102"/>
    <w:rsid w:val="00506099"/>
    <w:rsid w:val="00506B9A"/>
    <w:rsid w:val="00510C93"/>
    <w:rsid w:val="00513446"/>
    <w:rsid w:val="00513461"/>
    <w:rsid w:val="00514B92"/>
    <w:rsid w:val="0051539E"/>
    <w:rsid w:val="00515A39"/>
    <w:rsid w:val="0051714F"/>
    <w:rsid w:val="005215DB"/>
    <w:rsid w:val="00521682"/>
    <w:rsid w:val="005238D2"/>
    <w:rsid w:val="0052397A"/>
    <w:rsid w:val="00526149"/>
    <w:rsid w:val="005271A6"/>
    <w:rsid w:val="005301C9"/>
    <w:rsid w:val="00530FB7"/>
    <w:rsid w:val="005313D4"/>
    <w:rsid w:val="005315B9"/>
    <w:rsid w:val="00532BA5"/>
    <w:rsid w:val="005336BD"/>
    <w:rsid w:val="005352DC"/>
    <w:rsid w:val="00536C9C"/>
    <w:rsid w:val="00537190"/>
    <w:rsid w:val="00537B01"/>
    <w:rsid w:val="00540409"/>
    <w:rsid w:val="0054067A"/>
    <w:rsid w:val="005409F1"/>
    <w:rsid w:val="00545258"/>
    <w:rsid w:val="00546B99"/>
    <w:rsid w:val="00546C02"/>
    <w:rsid w:val="005472FD"/>
    <w:rsid w:val="00550DBE"/>
    <w:rsid w:val="0055226B"/>
    <w:rsid w:val="00552819"/>
    <w:rsid w:val="00552C96"/>
    <w:rsid w:val="00554A23"/>
    <w:rsid w:val="00555A89"/>
    <w:rsid w:val="005579E8"/>
    <w:rsid w:val="00557D93"/>
    <w:rsid w:val="0056142B"/>
    <w:rsid w:val="00563023"/>
    <w:rsid w:val="005636B0"/>
    <w:rsid w:val="00564837"/>
    <w:rsid w:val="005660E9"/>
    <w:rsid w:val="0056690D"/>
    <w:rsid w:val="00566A9B"/>
    <w:rsid w:val="00567789"/>
    <w:rsid w:val="00570A8A"/>
    <w:rsid w:val="00570E8E"/>
    <w:rsid w:val="005721EE"/>
    <w:rsid w:val="005747CC"/>
    <w:rsid w:val="005765EC"/>
    <w:rsid w:val="00576E7E"/>
    <w:rsid w:val="005775D7"/>
    <w:rsid w:val="00577A0D"/>
    <w:rsid w:val="00577AD5"/>
    <w:rsid w:val="0058162A"/>
    <w:rsid w:val="0058366C"/>
    <w:rsid w:val="00584902"/>
    <w:rsid w:val="005856CA"/>
    <w:rsid w:val="00586EC0"/>
    <w:rsid w:val="00590281"/>
    <w:rsid w:val="005919E2"/>
    <w:rsid w:val="005927FF"/>
    <w:rsid w:val="005928CE"/>
    <w:rsid w:val="00593324"/>
    <w:rsid w:val="00593470"/>
    <w:rsid w:val="00593FF5"/>
    <w:rsid w:val="0059488A"/>
    <w:rsid w:val="005948D8"/>
    <w:rsid w:val="00595092"/>
    <w:rsid w:val="00596336"/>
    <w:rsid w:val="005A3D69"/>
    <w:rsid w:val="005A416D"/>
    <w:rsid w:val="005A4E7E"/>
    <w:rsid w:val="005A5808"/>
    <w:rsid w:val="005A63D6"/>
    <w:rsid w:val="005A7629"/>
    <w:rsid w:val="005A77F3"/>
    <w:rsid w:val="005B0387"/>
    <w:rsid w:val="005B1891"/>
    <w:rsid w:val="005B2C4F"/>
    <w:rsid w:val="005B49E7"/>
    <w:rsid w:val="005B5ADB"/>
    <w:rsid w:val="005B5B85"/>
    <w:rsid w:val="005B63FD"/>
    <w:rsid w:val="005B671F"/>
    <w:rsid w:val="005B7561"/>
    <w:rsid w:val="005B7D62"/>
    <w:rsid w:val="005C0F35"/>
    <w:rsid w:val="005C1182"/>
    <w:rsid w:val="005C16A2"/>
    <w:rsid w:val="005C1BE5"/>
    <w:rsid w:val="005C1CAD"/>
    <w:rsid w:val="005C2CCE"/>
    <w:rsid w:val="005C44C8"/>
    <w:rsid w:val="005C50B6"/>
    <w:rsid w:val="005C558C"/>
    <w:rsid w:val="005C5798"/>
    <w:rsid w:val="005C6101"/>
    <w:rsid w:val="005D190F"/>
    <w:rsid w:val="005D315B"/>
    <w:rsid w:val="005D3233"/>
    <w:rsid w:val="005D34F1"/>
    <w:rsid w:val="005D3F68"/>
    <w:rsid w:val="005D76A0"/>
    <w:rsid w:val="005E3249"/>
    <w:rsid w:val="005E547E"/>
    <w:rsid w:val="005E573C"/>
    <w:rsid w:val="005E5DBF"/>
    <w:rsid w:val="005E5E3F"/>
    <w:rsid w:val="005E605E"/>
    <w:rsid w:val="005E699C"/>
    <w:rsid w:val="005E7D8F"/>
    <w:rsid w:val="005F0A71"/>
    <w:rsid w:val="005F17CB"/>
    <w:rsid w:val="005F1827"/>
    <w:rsid w:val="005F1B5E"/>
    <w:rsid w:val="005F2CAB"/>
    <w:rsid w:val="005F2D9E"/>
    <w:rsid w:val="005F3FFF"/>
    <w:rsid w:val="005F485A"/>
    <w:rsid w:val="005F69C8"/>
    <w:rsid w:val="005F7107"/>
    <w:rsid w:val="005F7DAB"/>
    <w:rsid w:val="006007A5"/>
    <w:rsid w:val="00600DBF"/>
    <w:rsid w:val="0060184A"/>
    <w:rsid w:val="00601DAF"/>
    <w:rsid w:val="00602A98"/>
    <w:rsid w:val="00602E1F"/>
    <w:rsid w:val="00607487"/>
    <w:rsid w:val="00610C1D"/>
    <w:rsid w:val="00610ED2"/>
    <w:rsid w:val="0061205B"/>
    <w:rsid w:val="00612D5C"/>
    <w:rsid w:val="00612F1B"/>
    <w:rsid w:val="006137E8"/>
    <w:rsid w:val="00616ABF"/>
    <w:rsid w:val="00616B86"/>
    <w:rsid w:val="00617DCF"/>
    <w:rsid w:val="006212D1"/>
    <w:rsid w:val="006219E7"/>
    <w:rsid w:val="00621A58"/>
    <w:rsid w:val="00621FB4"/>
    <w:rsid w:val="006222A5"/>
    <w:rsid w:val="00623773"/>
    <w:rsid w:val="0062402D"/>
    <w:rsid w:val="00625BB0"/>
    <w:rsid w:val="006272C5"/>
    <w:rsid w:val="00630D18"/>
    <w:rsid w:val="006322CC"/>
    <w:rsid w:val="0063230D"/>
    <w:rsid w:val="00632A37"/>
    <w:rsid w:val="006335E2"/>
    <w:rsid w:val="006336C6"/>
    <w:rsid w:val="00633ABD"/>
    <w:rsid w:val="0063416E"/>
    <w:rsid w:val="006344F1"/>
    <w:rsid w:val="006348DF"/>
    <w:rsid w:val="00641491"/>
    <w:rsid w:val="006415BD"/>
    <w:rsid w:val="006430F3"/>
    <w:rsid w:val="0064354F"/>
    <w:rsid w:val="00643D1E"/>
    <w:rsid w:val="006446FE"/>
    <w:rsid w:val="0064490A"/>
    <w:rsid w:val="00644D20"/>
    <w:rsid w:val="00645286"/>
    <w:rsid w:val="00645965"/>
    <w:rsid w:val="006461BE"/>
    <w:rsid w:val="0064696D"/>
    <w:rsid w:val="0065005E"/>
    <w:rsid w:val="006507F9"/>
    <w:rsid w:val="00652CFF"/>
    <w:rsid w:val="00654A9D"/>
    <w:rsid w:val="00655728"/>
    <w:rsid w:val="00656EA8"/>
    <w:rsid w:val="006570BB"/>
    <w:rsid w:val="00657A87"/>
    <w:rsid w:val="0066082C"/>
    <w:rsid w:val="00660F14"/>
    <w:rsid w:val="0066220B"/>
    <w:rsid w:val="00664A61"/>
    <w:rsid w:val="00665858"/>
    <w:rsid w:val="006716A2"/>
    <w:rsid w:val="006723ED"/>
    <w:rsid w:val="006769DC"/>
    <w:rsid w:val="0067738E"/>
    <w:rsid w:val="006819AE"/>
    <w:rsid w:val="00681DCC"/>
    <w:rsid w:val="006842F0"/>
    <w:rsid w:val="00684629"/>
    <w:rsid w:val="006850B0"/>
    <w:rsid w:val="0068671F"/>
    <w:rsid w:val="00686776"/>
    <w:rsid w:val="006903F1"/>
    <w:rsid w:val="00692858"/>
    <w:rsid w:val="00692A63"/>
    <w:rsid w:val="006935F0"/>
    <w:rsid w:val="00694056"/>
    <w:rsid w:val="00694556"/>
    <w:rsid w:val="00694F5B"/>
    <w:rsid w:val="006A027E"/>
    <w:rsid w:val="006A118C"/>
    <w:rsid w:val="006A29F6"/>
    <w:rsid w:val="006A4116"/>
    <w:rsid w:val="006A4468"/>
    <w:rsid w:val="006A4D77"/>
    <w:rsid w:val="006A5547"/>
    <w:rsid w:val="006A6FF8"/>
    <w:rsid w:val="006B1E5D"/>
    <w:rsid w:val="006B2354"/>
    <w:rsid w:val="006B2805"/>
    <w:rsid w:val="006B2CB2"/>
    <w:rsid w:val="006B2FDA"/>
    <w:rsid w:val="006B3235"/>
    <w:rsid w:val="006B6284"/>
    <w:rsid w:val="006C1298"/>
    <w:rsid w:val="006C3B3F"/>
    <w:rsid w:val="006C3BFF"/>
    <w:rsid w:val="006C3C9D"/>
    <w:rsid w:val="006C5875"/>
    <w:rsid w:val="006C77FA"/>
    <w:rsid w:val="006D1427"/>
    <w:rsid w:val="006D33F2"/>
    <w:rsid w:val="006D367C"/>
    <w:rsid w:val="006D3F04"/>
    <w:rsid w:val="006D4153"/>
    <w:rsid w:val="006D5322"/>
    <w:rsid w:val="006D5F2E"/>
    <w:rsid w:val="006D6430"/>
    <w:rsid w:val="006D6A88"/>
    <w:rsid w:val="006D768E"/>
    <w:rsid w:val="006E133E"/>
    <w:rsid w:val="006E1C20"/>
    <w:rsid w:val="006E1D45"/>
    <w:rsid w:val="006E2496"/>
    <w:rsid w:val="006E284A"/>
    <w:rsid w:val="006E4D08"/>
    <w:rsid w:val="006E6806"/>
    <w:rsid w:val="006F01C3"/>
    <w:rsid w:val="006F1BC8"/>
    <w:rsid w:val="006F1F67"/>
    <w:rsid w:val="006F249C"/>
    <w:rsid w:val="006F3B58"/>
    <w:rsid w:val="006F5EF4"/>
    <w:rsid w:val="006F6106"/>
    <w:rsid w:val="0070129B"/>
    <w:rsid w:val="00701871"/>
    <w:rsid w:val="007022E3"/>
    <w:rsid w:val="00702583"/>
    <w:rsid w:val="0070516B"/>
    <w:rsid w:val="00710011"/>
    <w:rsid w:val="00711A57"/>
    <w:rsid w:val="0071243E"/>
    <w:rsid w:val="00713B2B"/>
    <w:rsid w:val="0071648E"/>
    <w:rsid w:val="00716939"/>
    <w:rsid w:val="00720DEF"/>
    <w:rsid w:val="00721FB0"/>
    <w:rsid w:val="00723682"/>
    <w:rsid w:val="00724D28"/>
    <w:rsid w:val="00727113"/>
    <w:rsid w:val="00730CE6"/>
    <w:rsid w:val="0073277E"/>
    <w:rsid w:val="00732EEC"/>
    <w:rsid w:val="00734676"/>
    <w:rsid w:val="00735A15"/>
    <w:rsid w:val="00736744"/>
    <w:rsid w:val="007374E1"/>
    <w:rsid w:val="00737772"/>
    <w:rsid w:val="00740491"/>
    <w:rsid w:val="00740E95"/>
    <w:rsid w:val="00742D1F"/>
    <w:rsid w:val="00743C4D"/>
    <w:rsid w:val="00743D8A"/>
    <w:rsid w:val="00743E17"/>
    <w:rsid w:val="007451F1"/>
    <w:rsid w:val="00750FE5"/>
    <w:rsid w:val="00751162"/>
    <w:rsid w:val="007520E7"/>
    <w:rsid w:val="007528FF"/>
    <w:rsid w:val="00753319"/>
    <w:rsid w:val="00753F40"/>
    <w:rsid w:val="00754DA8"/>
    <w:rsid w:val="00756909"/>
    <w:rsid w:val="00756EB6"/>
    <w:rsid w:val="00757C26"/>
    <w:rsid w:val="007603A2"/>
    <w:rsid w:val="00763009"/>
    <w:rsid w:val="00763188"/>
    <w:rsid w:val="00766A4E"/>
    <w:rsid w:val="00766E13"/>
    <w:rsid w:val="00767EF2"/>
    <w:rsid w:val="00770CA1"/>
    <w:rsid w:val="007719D0"/>
    <w:rsid w:val="0077242F"/>
    <w:rsid w:val="0077253E"/>
    <w:rsid w:val="00773209"/>
    <w:rsid w:val="00773F0D"/>
    <w:rsid w:val="007745D4"/>
    <w:rsid w:val="007746D4"/>
    <w:rsid w:val="00774C90"/>
    <w:rsid w:val="007750D4"/>
    <w:rsid w:val="007760A7"/>
    <w:rsid w:val="00777B6E"/>
    <w:rsid w:val="00777C1D"/>
    <w:rsid w:val="00780316"/>
    <w:rsid w:val="007812B4"/>
    <w:rsid w:val="00781EFC"/>
    <w:rsid w:val="00782682"/>
    <w:rsid w:val="007829CF"/>
    <w:rsid w:val="0078343C"/>
    <w:rsid w:val="00783AD7"/>
    <w:rsid w:val="00784777"/>
    <w:rsid w:val="00787518"/>
    <w:rsid w:val="007925F4"/>
    <w:rsid w:val="00792A51"/>
    <w:rsid w:val="0079327B"/>
    <w:rsid w:val="00793400"/>
    <w:rsid w:val="00793F56"/>
    <w:rsid w:val="0079430C"/>
    <w:rsid w:val="0079594C"/>
    <w:rsid w:val="00796157"/>
    <w:rsid w:val="0079661C"/>
    <w:rsid w:val="00796800"/>
    <w:rsid w:val="00796BB2"/>
    <w:rsid w:val="007A4607"/>
    <w:rsid w:val="007A5137"/>
    <w:rsid w:val="007A5254"/>
    <w:rsid w:val="007A5358"/>
    <w:rsid w:val="007A595B"/>
    <w:rsid w:val="007A7F2A"/>
    <w:rsid w:val="007B073B"/>
    <w:rsid w:val="007B16D1"/>
    <w:rsid w:val="007B1FCF"/>
    <w:rsid w:val="007B30FF"/>
    <w:rsid w:val="007B4203"/>
    <w:rsid w:val="007B4678"/>
    <w:rsid w:val="007B5958"/>
    <w:rsid w:val="007B657C"/>
    <w:rsid w:val="007B68D8"/>
    <w:rsid w:val="007B715D"/>
    <w:rsid w:val="007C0278"/>
    <w:rsid w:val="007C0DF4"/>
    <w:rsid w:val="007C1748"/>
    <w:rsid w:val="007C38F9"/>
    <w:rsid w:val="007C50BF"/>
    <w:rsid w:val="007C64A9"/>
    <w:rsid w:val="007C7B6D"/>
    <w:rsid w:val="007C7C3C"/>
    <w:rsid w:val="007D0E69"/>
    <w:rsid w:val="007D1C70"/>
    <w:rsid w:val="007D2F0D"/>
    <w:rsid w:val="007D31D5"/>
    <w:rsid w:val="007D3F37"/>
    <w:rsid w:val="007D5C7C"/>
    <w:rsid w:val="007D5EDB"/>
    <w:rsid w:val="007D60F7"/>
    <w:rsid w:val="007D673B"/>
    <w:rsid w:val="007D7DD8"/>
    <w:rsid w:val="007E0F54"/>
    <w:rsid w:val="007E3239"/>
    <w:rsid w:val="007E3B24"/>
    <w:rsid w:val="007E4031"/>
    <w:rsid w:val="007E4C87"/>
    <w:rsid w:val="007E4F1B"/>
    <w:rsid w:val="007E5346"/>
    <w:rsid w:val="007E5844"/>
    <w:rsid w:val="007E6FD8"/>
    <w:rsid w:val="007F0A99"/>
    <w:rsid w:val="007F0ACC"/>
    <w:rsid w:val="007F0E90"/>
    <w:rsid w:val="007F2F9B"/>
    <w:rsid w:val="007F3131"/>
    <w:rsid w:val="007F3CC9"/>
    <w:rsid w:val="007F5199"/>
    <w:rsid w:val="007F6B38"/>
    <w:rsid w:val="007F6DBF"/>
    <w:rsid w:val="007F6EEC"/>
    <w:rsid w:val="008013FF"/>
    <w:rsid w:val="0080167B"/>
    <w:rsid w:val="00802950"/>
    <w:rsid w:val="00803AB9"/>
    <w:rsid w:val="00810862"/>
    <w:rsid w:val="00810942"/>
    <w:rsid w:val="00811FA2"/>
    <w:rsid w:val="0081201A"/>
    <w:rsid w:val="00812102"/>
    <w:rsid w:val="00813394"/>
    <w:rsid w:val="00813F58"/>
    <w:rsid w:val="00815237"/>
    <w:rsid w:val="00815D9D"/>
    <w:rsid w:val="00816D0F"/>
    <w:rsid w:val="00821C30"/>
    <w:rsid w:val="0082262D"/>
    <w:rsid w:val="00826447"/>
    <w:rsid w:val="00827587"/>
    <w:rsid w:val="00830F14"/>
    <w:rsid w:val="00834598"/>
    <w:rsid w:val="00834A52"/>
    <w:rsid w:val="00835F33"/>
    <w:rsid w:val="00836275"/>
    <w:rsid w:val="008403A4"/>
    <w:rsid w:val="008408E0"/>
    <w:rsid w:val="0084272D"/>
    <w:rsid w:val="00844179"/>
    <w:rsid w:val="00845207"/>
    <w:rsid w:val="00850CDB"/>
    <w:rsid w:val="008511D9"/>
    <w:rsid w:val="008534F2"/>
    <w:rsid w:val="00855657"/>
    <w:rsid w:val="00855979"/>
    <w:rsid w:val="00856048"/>
    <w:rsid w:val="008579FC"/>
    <w:rsid w:val="0086076D"/>
    <w:rsid w:val="008611DA"/>
    <w:rsid w:val="00863C6D"/>
    <w:rsid w:val="00864071"/>
    <w:rsid w:val="00867120"/>
    <w:rsid w:val="00871186"/>
    <w:rsid w:val="00871310"/>
    <w:rsid w:val="008713AD"/>
    <w:rsid w:val="008726D7"/>
    <w:rsid w:val="00872B21"/>
    <w:rsid w:val="00874DF7"/>
    <w:rsid w:val="008751A1"/>
    <w:rsid w:val="008803B3"/>
    <w:rsid w:val="00880508"/>
    <w:rsid w:val="008809D7"/>
    <w:rsid w:val="00880E44"/>
    <w:rsid w:val="00884B1F"/>
    <w:rsid w:val="008859CB"/>
    <w:rsid w:val="00885D43"/>
    <w:rsid w:val="00886D52"/>
    <w:rsid w:val="00887362"/>
    <w:rsid w:val="00887DB0"/>
    <w:rsid w:val="00890C3A"/>
    <w:rsid w:val="0089185E"/>
    <w:rsid w:val="008922C8"/>
    <w:rsid w:val="00893CB3"/>
    <w:rsid w:val="008941B9"/>
    <w:rsid w:val="008943BA"/>
    <w:rsid w:val="008948DD"/>
    <w:rsid w:val="008951E8"/>
    <w:rsid w:val="008952F8"/>
    <w:rsid w:val="00895860"/>
    <w:rsid w:val="00895B2E"/>
    <w:rsid w:val="008962D4"/>
    <w:rsid w:val="00896BC0"/>
    <w:rsid w:val="008A017A"/>
    <w:rsid w:val="008A0427"/>
    <w:rsid w:val="008A05F5"/>
    <w:rsid w:val="008A0F4C"/>
    <w:rsid w:val="008A27B0"/>
    <w:rsid w:val="008A3CDB"/>
    <w:rsid w:val="008A5566"/>
    <w:rsid w:val="008A6D1E"/>
    <w:rsid w:val="008A6D47"/>
    <w:rsid w:val="008A7655"/>
    <w:rsid w:val="008B1869"/>
    <w:rsid w:val="008B2FCA"/>
    <w:rsid w:val="008B3DD8"/>
    <w:rsid w:val="008B41F9"/>
    <w:rsid w:val="008B46DF"/>
    <w:rsid w:val="008B4FD4"/>
    <w:rsid w:val="008B523B"/>
    <w:rsid w:val="008B5825"/>
    <w:rsid w:val="008B69EF"/>
    <w:rsid w:val="008B6EF8"/>
    <w:rsid w:val="008C0FCA"/>
    <w:rsid w:val="008C11F1"/>
    <w:rsid w:val="008C18E8"/>
    <w:rsid w:val="008C2BC8"/>
    <w:rsid w:val="008C38BA"/>
    <w:rsid w:val="008C70DB"/>
    <w:rsid w:val="008C781F"/>
    <w:rsid w:val="008C7DB1"/>
    <w:rsid w:val="008D00F9"/>
    <w:rsid w:val="008D02FD"/>
    <w:rsid w:val="008D0FC2"/>
    <w:rsid w:val="008D3BD2"/>
    <w:rsid w:val="008D3D5C"/>
    <w:rsid w:val="008D3F60"/>
    <w:rsid w:val="008D401A"/>
    <w:rsid w:val="008D719D"/>
    <w:rsid w:val="008D7C2B"/>
    <w:rsid w:val="008E1F6D"/>
    <w:rsid w:val="008E38A0"/>
    <w:rsid w:val="008E38C6"/>
    <w:rsid w:val="008E5766"/>
    <w:rsid w:val="008E5921"/>
    <w:rsid w:val="008E64C6"/>
    <w:rsid w:val="008E6967"/>
    <w:rsid w:val="008E6D84"/>
    <w:rsid w:val="008E736F"/>
    <w:rsid w:val="008E7E2B"/>
    <w:rsid w:val="008F09CC"/>
    <w:rsid w:val="008F2B83"/>
    <w:rsid w:val="008F4138"/>
    <w:rsid w:val="009004E0"/>
    <w:rsid w:val="009006A9"/>
    <w:rsid w:val="0090361A"/>
    <w:rsid w:val="00903733"/>
    <w:rsid w:val="00905159"/>
    <w:rsid w:val="00905DBD"/>
    <w:rsid w:val="00907C81"/>
    <w:rsid w:val="00907D39"/>
    <w:rsid w:val="00910BE1"/>
    <w:rsid w:val="00910D5F"/>
    <w:rsid w:val="00911275"/>
    <w:rsid w:val="00912807"/>
    <w:rsid w:val="00913C49"/>
    <w:rsid w:val="009146F3"/>
    <w:rsid w:val="00915E11"/>
    <w:rsid w:val="009162BA"/>
    <w:rsid w:val="009176A9"/>
    <w:rsid w:val="0092092F"/>
    <w:rsid w:val="00920D3D"/>
    <w:rsid w:val="00921976"/>
    <w:rsid w:val="00921A73"/>
    <w:rsid w:val="00921C33"/>
    <w:rsid w:val="009222A0"/>
    <w:rsid w:val="00923A4A"/>
    <w:rsid w:val="00923D7B"/>
    <w:rsid w:val="00924803"/>
    <w:rsid w:val="00924A5D"/>
    <w:rsid w:val="009257A8"/>
    <w:rsid w:val="00926949"/>
    <w:rsid w:val="00927C63"/>
    <w:rsid w:val="00931CA6"/>
    <w:rsid w:val="00931DDC"/>
    <w:rsid w:val="00932AE0"/>
    <w:rsid w:val="009330BD"/>
    <w:rsid w:val="00933C30"/>
    <w:rsid w:val="00934B60"/>
    <w:rsid w:val="00935110"/>
    <w:rsid w:val="009354AC"/>
    <w:rsid w:val="00940DF1"/>
    <w:rsid w:val="00942745"/>
    <w:rsid w:val="0094328C"/>
    <w:rsid w:val="00943B04"/>
    <w:rsid w:val="00943D31"/>
    <w:rsid w:val="009443C0"/>
    <w:rsid w:val="009445A8"/>
    <w:rsid w:val="00945B8F"/>
    <w:rsid w:val="00946323"/>
    <w:rsid w:val="0094644E"/>
    <w:rsid w:val="00946AD4"/>
    <w:rsid w:val="00947531"/>
    <w:rsid w:val="00950CE1"/>
    <w:rsid w:val="00953A4C"/>
    <w:rsid w:val="00953D0E"/>
    <w:rsid w:val="00953F83"/>
    <w:rsid w:val="0095485C"/>
    <w:rsid w:val="0095604C"/>
    <w:rsid w:val="00956C1F"/>
    <w:rsid w:val="009571AE"/>
    <w:rsid w:val="00960CE9"/>
    <w:rsid w:val="009610A2"/>
    <w:rsid w:val="00961681"/>
    <w:rsid w:val="00965144"/>
    <w:rsid w:val="009653FA"/>
    <w:rsid w:val="009671B4"/>
    <w:rsid w:val="00967B6E"/>
    <w:rsid w:val="009704F8"/>
    <w:rsid w:val="00970739"/>
    <w:rsid w:val="00970B32"/>
    <w:rsid w:val="00970F47"/>
    <w:rsid w:val="00972A46"/>
    <w:rsid w:val="00975638"/>
    <w:rsid w:val="009769A6"/>
    <w:rsid w:val="00977077"/>
    <w:rsid w:val="00977208"/>
    <w:rsid w:val="009808E9"/>
    <w:rsid w:val="00983D91"/>
    <w:rsid w:val="00986414"/>
    <w:rsid w:val="00987B22"/>
    <w:rsid w:val="00987C17"/>
    <w:rsid w:val="00991BF5"/>
    <w:rsid w:val="00992110"/>
    <w:rsid w:val="009923B8"/>
    <w:rsid w:val="00992B49"/>
    <w:rsid w:val="009932A5"/>
    <w:rsid w:val="00993512"/>
    <w:rsid w:val="00994AB3"/>
    <w:rsid w:val="00995165"/>
    <w:rsid w:val="00995DB6"/>
    <w:rsid w:val="00995E13"/>
    <w:rsid w:val="00996BE0"/>
    <w:rsid w:val="00997D69"/>
    <w:rsid w:val="009A1E86"/>
    <w:rsid w:val="009A237E"/>
    <w:rsid w:val="009A24FE"/>
    <w:rsid w:val="009A45C5"/>
    <w:rsid w:val="009A5A4A"/>
    <w:rsid w:val="009A798E"/>
    <w:rsid w:val="009A7D19"/>
    <w:rsid w:val="009A7F91"/>
    <w:rsid w:val="009B0D68"/>
    <w:rsid w:val="009B0FB8"/>
    <w:rsid w:val="009B1164"/>
    <w:rsid w:val="009B167D"/>
    <w:rsid w:val="009B1D1A"/>
    <w:rsid w:val="009B55A9"/>
    <w:rsid w:val="009C02C3"/>
    <w:rsid w:val="009C03A9"/>
    <w:rsid w:val="009C0DA6"/>
    <w:rsid w:val="009C0E7B"/>
    <w:rsid w:val="009C2EAA"/>
    <w:rsid w:val="009C42FF"/>
    <w:rsid w:val="009C51C5"/>
    <w:rsid w:val="009C5273"/>
    <w:rsid w:val="009C5481"/>
    <w:rsid w:val="009C6D78"/>
    <w:rsid w:val="009C6E74"/>
    <w:rsid w:val="009D0ADF"/>
    <w:rsid w:val="009D0C1C"/>
    <w:rsid w:val="009D3DEA"/>
    <w:rsid w:val="009D5BA1"/>
    <w:rsid w:val="009D603F"/>
    <w:rsid w:val="009D7D65"/>
    <w:rsid w:val="009E0B99"/>
    <w:rsid w:val="009E14A4"/>
    <w:rsid w:val="009E281A"/>
    <w:rsid w:val="009E2A48"/>
    <w:rsid w:val="009E31E4"/>
    <w:rsid w:val="009E49C5"/>
    <w:rsid w:val="009E5104"/>
    <w:rsid w:val="009E5CBF"/>
    <w:rsid w:val="009E6916"/>
    <w:rsid w:val="009E7EF4"/>
    <w:rsid w:val="009F0134"/>
    <w:rsid w:val="009F0392"/>
    <w:rsid w:val="009F0DE8"/>
    <w:rsid w:val="009F1158"/>
    <w:rsid w:val="009F1640"/>
    <w:rsid w:val="009F1AF7"/>
    <w:rsid w:val="009F5A39"/>
    <w:rsid w:val="009F6613"/>
    <w:rsid w:val="00A01B00"/>
    <w:rsid w:val="00A02D48"/>
    <w:rsid w:val="00A02E29"/>
    <w:rsid w:val="00A03BBF"/>
    <w:rsid w:val="00A04A1F"/>
    <w:rsid w:val="00A061A9"/>
    <w:rsid w:val="00A06549"/>
    <w:rsid w:val="00A0660D"/>
    <w:rsid w:val="00A1141F"/>
    <w:rsid w:val="00A1234E"/>
    <w:rsid w:val="00A14707"/>
    <w:rsid w:val="00A15351"/>
    <w:rsid w:val="00A15A56"/>
    <w:rsid w:val="00A15AC2"/>
    <w:rsid w:val="00A15E01"/>
    <w:rsid w:val="00A20F04"/>
    <w:rsid w:val="00A221DA"/>
    <w:rsid w:val="00A23117"/>
    <w:rsid w:val="00A23160"/>
    <w:rsid w:val="00A234BB"/>
    <w:rsid w:val="00A242DF"/>
    <w:rsid w:val="00A24588"/>
    <w:rsid w:val="00A249B5"/>
    <w:rsid w:val="00A262BA"/>
    <w:rsid w:val="00A30042"/>
    <w:rsid w:val="00A32AAD"/>
    <w:rsid w:val="00A32D11"/>
    <w:rsid w:val="00A34258"/>
    <w:rsid w:val="00A34589"/>
    <w:rsid w:val="00A3537D"/>
    <w:rsid w:val="00A353E4"/>
    <w:rsid w:val="00A3622D"/>
    <w:rsid w:val="00A36BC4"/>
    <w:rsid w:val="00A37A8F"/>
    <w:rsid w:val="00A40695"/>
    <w:rsid w:val="00A4107C"/>
    <w:rsid w:val="00A41113"/>
    <w:rsid w:val="00A4158E"/>
    <w:rsid w:val="00A429C2"/>
    <w:rsid w:val="00A4661C"/>
    <w:rsid w:val="00A476D3"/>
    <w:rsid w:val="00A506CF"/>
    <w:rsid w:val="00A50721"/>
    <w:rsid w:val="00A52450"/>
    <w:rsid w:val="00A52CD6"/>
    <w:rsid w:val="00A53F00"/>
    <w:rsid w:val="00A54202"/>
    <w:rsid w:val="00A56FCB"/>
    <w:rsid w:val="00A60C83"/>
    <w:rsid w:val="00A62D5A"/>
    <w:rsid w:val="00A63877"/>
    <w:rsid w:val="00A65ECD"/>
    <w:rsid w:val="00A66105"/>
    <w:rsid w:val="00A675E5"/>
    <w:rsid w:val="00A67649"/>
    <w:rsid w:val="00A702F5"/>
    <w:rsid w:val="00A70833"/>
    <w:rsid w:val="00A72843"/>
    <w:rsid w:val="00A72EC9"/>
    <w:rsid w:val="00A74FE6"/>
    <w:rsid w:val="00A75227"/>
    <w:rsid w:val="00A75263"/>
    <w:rsid w:val="00A754FF"/>
    <w:rsid w:val="00A765EB"/>
    <w:rsid w:val="00A77D38"/>
    <w:rsid w:val="00A85816"/>
    <w:rsid w:val="00A8624B"/>
    <w:rsid w:val="00A87B71"/>
    <w:rsid w:val="00A94B38"/>
    <w:rsid w:val="00A96210"/>
    <w:rsid w:val="00A96C1F"/>
    <w:rsid w:val="00A97C6B"/>
    <w:rsid w:val="00A97DF9"/>
    <w:rsid w:val="00AA0303"/>
    <w:rsid w:val="00AA0530"/>
    <w:rsid w:val="00AA15C8"/>
    <w:rsid w:val="00AA3051"/>
    <w:rsid w:val="00AA31EA"/>
    <w:rsid w:val="00AA3904"/>
    <w:rsid w:val="00AA51F5"/>
    <w:rsid w:val="00AA6A6D"/>
    <w:rsid w:val="00AB0283"/>
    <w:rsid w:val="00AB2343"/>
    <w:rsid w:val="00AB2C94"/>
    <w:rsid w:val="00AB3061"/>
    <w:rsid w:val="00AB3986"/>
    <w:rsid w:val="00AB3A2F"/>
    <w:rsid w:val="00AB4862"/>
    <w:rsid w:val="00AB4AE6"/>
    <w:rsid w:val="00AB4E50"/>
    <w:rsid w:val="00AB5478"/>
    <w:rsid w:val="00AB680A"/>
    <w:rsid w:val="00AB6D03"/>
    <w:rsid w:val="00AB7D11"/>
    <w:rsid w:val="00AC0E97"/>
    <w:rsid w:val="00AC2C76"/>
    <w:rsid w:val="00AC2D80"/>
    <w:rsid w:val="00AC4293"/>
    <w:rsid w:val="00AC4664"/>
    <w:rsid w:val="00AC4C49"/>
    <w:rsid w:val="00AC67BC"/>
    <w:rsid w:val="00AC72CB"/>
    <w:rsid w:val="00AC7BF0"/>
    <w:rsid w:val="00AD089B"/>
    <w:rsid w:val="00AD1077"/>
    <w:rsid w:val="00AD54BB"/>
    <w:rsid w:val="00AD55F7"/>
    <w:rsid w:val="00AD5996"/>
    <w:rsid w:val="00AD7BF3"/>
    <w:rsid w:val="00AE301F"/>
    <w:rsid w:val="00AE3591"/>
    <w:rsid w:val="00AE3892"/>
    <w:rsid w:val="00AE38D1"/>
    <w:rsid w:val="00AE3B96"/>
    <w:rsid w:val="00AE5A84"/>
    <w:rsid w:val="00AE5DE7"/>
    <w:rsid w:val="00AE7C22"/>
    <w:rsid w:val="00AF0F20"/>
    <w:rsid w:val="00AF131E"/>
    <w:rsid w:val="00AF2288"/>
    <w:rsid w:val="00AF2478"/>
    <w:rsid w:val="00AF33DE"/>
    <w:rsid w:val="00AF426F"/>
    <w:rsid w:val="00AF46C7"/>
    <w:rsid w:val="00AF67E9"/>
    <w:rsid w:val="00AF7CE0"/>
    <w:rsid w:val="00B008E2"/>
    <w:rsid w:val="00B03BCD"/>
    <w:rsid w:val="00B03D94"/>
    <w:rsid w:val="00B03DCA"/>
    <w:rsid w:val="00B06155"/>
    <w:rsid w:val="00B06387"/>
    <w:rsid w:val="00B07F5D"/>
    <w:rsid w:val="00B12E63"/>
    <w:rsid w:val="00B13582"/>
    <w:rsid w:val="00B1360F"/>
    <w:rsid w:val="00B14B14"/>
    <w:rsid w:val="00B14E24"/>
    <w:rsid w:val="00B15E25"/>
    <w:rsid w:val="00B162B4"/>
    <w:rsid w:val="00B17793"/>
    <w:rsid w:val="00B21C16"/>
    <w:rsid w:val="00B22D01"/>
    <w:rsid w:val="00B23731"/>
    <w:rsid w:val="00B2798D"/>
    <w:rsid w:val="00B33230"/>
    <w:rsid w:val="00B3449F"/>
    <w:rsid w:val="00B35362"/>
    <w:rsid w:val="00B35971"/>
    <w:rsid w:val="00B36F34"/>
    <w:rsid w:val="00B37B2A"/>
    <w:rsid w:val="00B42F4A"/>
    <w:rsid w:val="00B45978"/>
    <w:rsid w:val="00B46233"/>
    <w:rsid w:val="00B46EDF"/>
    <w:rsid w:val="00B47EF2"/>
    <w:rsid w:val="00B51D77"/>
    <w:rsid w:val="00B520DF"/>
    <w:rsid w:val="00B55191"/>
    <w:rsid w:val="00B570FB"/>
    <w:rsid w:val="00B57D3E"/>
    <w:rsid w:val="00B61B51"/>
    <w:rsid w:val="00B6261C"/>
    <w:rsid w:val="00B6618C"/>
    <w:rsid w:val="00B66844"/>
    <w:rsid w:val="00B66E1F"/>
    <w:rsid w:val="00B6798E"/>
    <w:rsid w:val="00B7099D"/>
    <w:rsid w:val="00B713D2"/>
    <w:rsid w:val="00B73933"/>
    <w:rsid w:val="00B7676F"/>
    <w:rsid w:val="00B76D96"/>
    <w:rsid w:val="00B806AF"/>
    <w:rsid w:val="00B809B0"/>
    <w:rsid w:val="00B810AB"/>
    <w:rsid w:val="00B81CA9"/>
    <w:rsid w:val="00B82301"/>
    <w:rsid w:val="00B829B4"/>
    <w:rsid w:val="00B82B4F"/>
    <w:rsid w:val="00B84099"/>
    <w:rsid w:val="00B84591"/>
    <w:rsid w:val="00B84E24"/>
    <w:rsid w:val="00B8512D"/>
    <w:rsid w:val="00B8645F"/>
    <w:rsid w:val="00B87663"/>
    <w:rsid w:val="00B91C39"/>
    <w:rsid w:val="00B925DA"/>
    <w:rsid w:val="00B934CA"/>
    <w:rsid w:val="00B93CDE"/>
    <w:rsid w:val="00B95EC9"/>
    <w:rsid w:val="00B96BC7"/>
    <w:rsid w:val="00B971BB"/>
    <w:rsid w:val="00B9749B"/>
    <w:rsid w:val="00BA1700"/>
    <w:rsid w:val="00BA26CE"/>
    <w:rsid w:val="00BA2E19"/>
    <w:rsid w:val="00BA2E43"/>
    <w:rsid w:val="00BA2FCC"/>
    <w:rsid w:val="00BA41AE"/>
    <w:rsid w:val="00BA4285"/>
    <w:rsid w:val="00BA5824"/>
    <w:rsid w:val="00BA7E44"/>
    <w:rsid w:val="00BB06C2"/>
    <w:rsid w:val="00BB10F1"/>
    <w:rsid w:val="00BB13AD"/>
    <w:rsid w:val="00BB1546"/>
    <w:rsid w:val="00BB28FD"/>
    <w:rsid w:val="00BB31E0"/>
    <w:rsid w:val="00BB3D50"/>
    <w:rsid w:val="00BB42D8"/>
    <w:rsid w:val="00BB46EB"/>
    <w:rsid w:val="00BB4E4B"/>
    <w:rsid w:val="00BB6109"/>
    <w:rsid w:val="00BB6D4E"/>
    <w:rsid w:val="00BC10B3"/>
    <w:rsid w:val="00BC23FD"/>
    <w:rsid w:val="00BC249C"/>
    <w:rsid w:val="00BC2A6E"/>
    <w:rsid w:val="00BC4301"/>
    <w:rsid w:val="00BC468E"/>
    <w:rsid w:val="00BC6BB1"/>
    <w:rsid w:val="00BD0F22"/>
    <w:rsid w:val="00BD22C8"/>
    <w:rsid w:val="00BD6596"/>
    <w:rsid w:val="00BD7380"/>
    <w:rsid w:val="00BD73E0"/>
    <w:rsid w:val="00BE0A98"/>
    <w:rsid w:val="00BE5B81"/>
    <w:rsid w:val="00BE74C6"/>
    <w:rsid w:val="00BE7B9A"/>
    <w:rsid w:val="00BF0430"/>
    <w:rsid w:val="00BF0776"/>
    <w:rsid w:val="00BF08D5"/>
    <w:rsid w:val="00BF0AD9"/>
    <w:rsid w:val="00BF14ED"/>
    <w:rsid w:val="00BF15D5"/>
    <w:rsid w:val="00BF1654"/>
    <w:rsid w:val="00BF1B48"/>
    <w:rsid w:val="00BF34A5"/>
    <w:rsid w:val="00BF3975"/>
    <w:rsid w:val="00BF3BEF"/>
    <w:rsid w:val="00BF3E77"/>
    <w:rsid w:val="00BF5803"/>
    <w:rsid w:val="00BF5ABC"/>
    <w:rsid w:val="00BF7884"/>
    <w:rsid w:val="00BF7A58"/>
    <w:rsid w:val="00C008F1"/>
    <w:rsid w:val="00C013FD"/>
    <w:rsid w:val="00C02519"/>
    <w:rsid w:val="00C02568"/>
    <w:rsid w:val="00C02994"/>
    <w:rsid w:val="00C038FC"/>
    <w:rsid w:val="00C063E5"/>
    <w:rsid w:val="00C06774"/>
    <w:rsid w:val="00C0748C"/>
    <w:rsid w:val="00C07BA6"/>
    <w:rsid w:val="00C07D55"/>
    <w:rsid w:val="00C1071F"/>
    <w:rsid w:val="00C10D13"/>
    <w:rsid w:val="00C11928"/>
    <w:rsid w:val="00C135A8"/>
    <w:rsid w:val="00C153DE"/>
    <w:rsid w:val="00C156C0"/>
    <w:rsid w:val="00C15A37"/>
    <w:rsid w:val="00C15DBA"/>
    <w:rsid w:val="00C17ABD"/>
    <w:rsid w:val="00C17BE7"/>
    <w:rsid w:val="00C20F32"/>
    <w:rsid w:val="00C21188"/>
    <w:rsid w:val="00C21A28"/>
    <w:rsid w:val="00C2471A"/>
    <w:rsid w:val="00C24979"/>
    <w:rsid w:val="00C27CA2"/>
    <w:rsid w:val="00C27F55"/>
    <w:rsid w:val="00C3000C"/>
    <w:rsid w:val="00C30347"/>
    <w:rsid w:val="00C30609"/>
    <w:rsid w:val="00C320B9"/>
    <w:rsid w:val="00C349DE"/>
    <w:rsid w:val="00C359CA"/>
    <w:rsid w:val="00C35D8F"/>
    <w:rsid w:val="00C36AA6"/>
    <w:rsid w:val="00C37EBE"/>
    <w:rsid w:val="00C40F2D"/>
    <w:rsid w:val="00C43EF1"/>
    <w:rsid w:val="00C452FA"/>
    <w:rsid w:val="00C458D7"/>
    <w:rsid w:val="00C470B4"/>
    <w:rsid w:val="00C50A68"/>
    <w:rsid w:val="00C50D7C"/>
    <w:rsid w:val="00C51CBA"/>
    <w:rsid w:val="00C52D43"/>
    <w:rsid w:val="00C52D6C"/>
    <w:rsid w:val="00C54C96"/>
    <w:rsid w:val="00C55B9C"/>
    <w:rsid w:val="00C571BF"/>
    <w:rsid w:val="00C6294F"/>
    <w:rsid w:val="00C63E18"/>
    <w:rsid w:val="00C63FD7"/>
    <w:rsid w:val="00C647A4"/>
    <w:rsid w:val="00C65ABA"/>
    <w:rsid w:val="00C65D70"/>
    <w:rsid w:val="00C677E5"/>
    <w:rsid w:val="00C73F5C"/>
    <w:rsid w:val="00C74218"/>
    <w:rsid w:val="00C74F98"/>
    <w:rsid w:val="00C75009"/>
    <w:rsid w:val="00C7531A"/>
    <w:rsid w:val="00C75B6B"/>
    <w:rsid w:val="00C75C3F"/>
    <w:rsid w:val="00C7719B"/>
    <w:rsid w:val="00C807C6"/>
    <w:rsid w:val="00C814B4"/>
    <w:rsid w:val="00C83FD6"/>
    <w:rsid w:val="00C84114"/>
    <w:rsid w:val="00C8468F"/>
    <w:rsid w:val="00C846C4"/>
    <w:rsid w:val="00C850CC"/>
    <w:rsid w:val="00C85B5A"/>
    <w:rsid w:val="00C85DA9"/>
    <w:rsid w:val="00C87305"/>
    <w:rsid w:val="00C8750D"/>
    <w:rsid w:val="00C909BF"/>
    <w:rsid w:val="00C90CE1"/>
    <w:rsid w:val="00C90F39"/>
    <w:rsid w:val="00C92F66"/>
    <w:rsid w:val="00C9492A"/>
    <w:rsid w:val="00C95AF6"/>
    <w:rsid w:val="00C96094"/>
    <w:rsid w:val="00C968F0"/>
    <w:rsid w:val="00C97A36"/>
    <w:rsid w:val="00CA0176"/>
    <w:rsid w:val="00CA1044"/>
    <w:rsid w:val="00CA11C6"/>
    <w:rsid w:val="00CA14D1"/>
    <w:rsid w:val="00CA21C3"/>
    <w:rsid w:val="00CA32FA"/>
    <w:rsid w:val="00CA3A95"/>
    <w:rsid w:val="00CA401B"/>
    <w:rsid w:val="00CA554E"/>
    <w:rsid w:val="00CA6FC8"/>
    <w:rsid w:val="00CA7C61"/>
    <w:rsid w:val="00CB0A93"/>
    <w:rsid w:val="00CB0D19"/>
    <w:rsid w:val="00CB1575"/>
    <w:rsid w:val="00CB1696"/>
    <w:rsid w:val="00CB1AB4"/>
    <w:rsid w:val="00CB28DF"/>
    <w:rsid w:val="00CB3313"/>
    <w:rsid w:val="00CB34D6"/>
    <w:rsid w:val="00CB60A6"/>
    <w:rsid w:val="00CB763F"/>
    <w:rsid w:val="00CC281C"/>
    <w:rsid w:val="00CC2B7C"/>
    <w:rsid w:val="00CC31E9"/>
    <w:rsid w:val="00CC438C"/>
    <w:rsid w:val="00CC4A41"/>
    <w:rsid w:val="00CC53F4"/>
    <w:rsid w:val="00CC5DFC"/>
    <w:rsid w:val="00CC67BF"/>
    <w:rsid w:val="00CC7DFC"/>
    <w:rsid w:val="00CD1AAA"/>
    <w:rsid w:val="00CD2095"/>
    <w:rsid w:val="00CD52EB"/>
    <w:rsid w:val="00CD67C5"/>
    <w:rsid w:val="00CD7682"/>
    <w:rsid w:val="00CD7A7F"/>
    <w:rsid w:val="00CE079D"/>
    <w:rsid w:val="00CE1775"/>
    <w:rsid w:val="00CE19FC"/>
    <w:rsid w:val="00CE27A8"/>
    <w:rsid w:val="00CE3CDA"/>
    <w:rsid w:val="00CE5268"/>
    <w:rsid w:val="00CE7179"/>
    <w:rsid w:val="00CF0228"/>
    <w:rsid w:val="00CF1F62"/>
    <w:rsid w:val="00CF1FD3"/>
    <w:rsid w:val="00CF2361"/>
    <w:rsid w:val="00CF40A1"/>
    <w:rsid w:val="00CF40B0"/>
    <w:rsid w:val="00CF4723"/>
    <w:rsid w:val="00CF4966"/>
    <w:rsid w:val="00CF55A6"/>
    <w:rsid w:val="00CF58F4"/>
    <w:rsid w:val="00CF5C7A"/>
    <w:rsid w:val="00CF7275"/>
    <w:rsid w:val="00CF7D26"/>
    <w:rsid w:val="00D02746"/>
    <w:rsid w:val="00D037C8"/>
    <w:rsid w:val="00D040AD"/>
    <w:rsid w:val="00D04741"/>
    <w:rsid w:val="00D04CC7"/>
    <w:rsid w:val="00D04E38"/>
    <w:rsid w:val="00D05440"/>
    <w:rsid w:val="00D05A7A"/>
    <w:rsid w:val="00D05ED9"/>
    <w:rsid w:val="00D0787B"/>
    <w:rsid w:val="00D14E6D"/>
    <w:rsid w:val="00D157EF"/>
    <w:rsid w:val="00D158BF"/>
    <w:rsid w:val="00D1715B"/>
    <w:rsid w:val="00D176DF"/>
    <w:rsid w:val="00D20A5C"/>
    <w:rsid w:val="00D22350"/>
    <w:rsid w:val="00D22702"/>
    <w:rsid w:val="00D2291C"/>
    <w:rsid w:val="00D22F7E"/>
    <w:rsid w:val="00D23D7A"/>
    <w:rsid w:val="00D25178"/>
    <w:rsid w:val="00D260EC"/>
    <w:rsid w:val="00D2660E"/>
    <w:rsid w:val="00D266F6"/>
    <w:rsid w:val="00D2760C"/>
    <w:rsid w:val="00D3205C"/>
    <w:rsid w:val="00D322F4"/>
    <w:rsid w:val="00D32C8D"/>
    <w:rsid w:val="00D33EC0"/>
    <w:rsid w:val="00D3646D"/>
    <w:rsid w:val="00D3676C"/>
    <w:rsid w:val="00D370B0"/>
    <w:rsid w:val="00D4139B"/>
    <w:rsid w:val="00D42031"/>
    <w:rsid w:val="00D423FC"/>
    <w:rsid w:val="00D42442"/>
    <w:rsid w:val="00D44428"/>
    <w:rsid w:val="00D44894"/>
    <w:rsid w:val="00D453E7"/>
    <w:rsid w:val="00D454E4"/>
    <w:rsid w:val="00D466B7"/>
    <w:rsid w:val="00D51FDB"/>
    <w:rsid w:val="00D520DA"/>
    <w:rsid w:val="00D52A7D"/>
    <w:rsid w:val="00D52F08"/>
    <w:rsid w:val="00D60670"/>
    <w:rsid w:val="00D61A4B"/>
    <w:rsid w:val="00D62265"/>
    <w:rsid w:val="00D628D9"/>
    <w:rsid w:val="00D63A4C"/>
    <w:rsid w:val="00D667EE"/>
    <w:rsid w:val="00D70658"/>
    <w:rsid w:val="00D7066D"/>
    <w:rsid w:val="00D70E7B"/>
    <w:rsid w:val="00D717EF"/>
    <w:rsid w:val="00D71FC4"/>
    <w:rsid w:val="00D7261E"/>
    <w:rsid w:val="00D74707"/>
    <w:rsid w:val="00D74F99"/>
    <w:rsid w:val="00D7561A"/>
    <w:rsid w:val="00D75F7E"/>
    <w:rsid w:val="00D77CD1"/>
    <w:rsid w:val="00D77F83"/>
    <w:rsid w:val="00D8074A"/>
    <w:rsid w:val="00D80DEE"/>
    <w:rsid w:val="00D80E26"/>
    <w:rsid w:val="00D8200D"/>
    <w:rsid w:val="00D82619"/>
    <w:rsid w:val="00D83DE2"/>
    <w:rsid w:val="00D84348"/>
    <w:rsid w:val="00D85810"/>
    <w:rsid w:val="00D85CDB"/>
    <w:rsid w:val="00D875E9"/>
    <w:rsid w:val="00D90483"/>
    <w:rsid w:val="00D9119E"/>
    <w:rsid w:val="00D93FF0"/>
    <w:rsid w:val="00D94BED"/>
    <w:rsid w:val="00D95DDE"/>
    <w:rsid w:val="00D96EC0"/>
    <w:rsid w:val="00D970FA"/>
    <w:rsid w:val="00D975D9"/>
    <w:rsid w:val="00DA0786"/>
    <w:rsid w:val="00DA079A"/>
    <w:rsid w:val="00DA2238"/>
    <w:rsid w:val="00DA392C"/>
    <w:rsid w:val="00DA3E8C"/>
    <w:rsid w:val="00DA470C"/>
    <w:rsid w:val="00DA7924"/>
    <w:rsid w:val="00DB04C0"/>
    <w:rsid w:val="00DB1C41"/>
    <w:rsid w:val="00DB235B"/>
    <w:rsid w:val="00DB27A8"/>
    <w:rsid w:val="00DB2EF5"/>
    <w:rsid w:val="00DB312E"/>
    <w:rsid w:val="00DB35EE"/>
    <w:rsid w:val="00DB3FAF"/>
    <w:rsid w:val="00DB41DA"/>
    <w:rsid w:val="00DB4606"/>
    <w:rsid w:val="00DB5EBE"/>
    <w:rsid w:val="00DB6E64"/>
    <w:rsid w:val="00DB7A87"/>
    <w:rsid w:val="00DC164A"/>
    <w:rsid w:val="00DC2855"/>
    <w:rsid w:val="00DC30AF"/>
    <w:rsid w:val="00DC3A06"/>
    <w:rsid w:val="00DC5F26"/>
    <w:rsid w:val="00DD0512"/>
    <w:rsid w:val="00DD0A64"/>
    <w:rsid w:val="00DD0D7E"/>
    <w:rsid w:val="00DD2F22"/>
    <w:rsid w:val="00DD59F8"/>
    <w:rsid w:val="00DD5CFE"/>
    <w:rsid w:val="00DE1E3D"/>
    <w:rsid w:val="00DE1FAE"/>
    <w:rsid w:val="00DE2FEF"/>
    <w:rsid w:val="00DE35A0"/>
    <w:rsid w:val="00DE4A11"/>
    <w:rsid w:val="00DE64B6"/>
    <w:rsid w:val="00DE77BF"/>
    <w:rsid w:val="00DF04AC"/>
    <w:rsid w:val="00DF14A4"/>
    <w:rsid w:val="00DF31D8"/>
    <w:rsid w:val="00DF391A"/>
    <w:rsid w:val="00DF3B3D"/>
    <w:rsid w:val="00DF549E"/>
    <w:rsid w:val="00DF582C"/>
    <w:rsid w:val="00E00232"/>
    <w:rsid w:val="00E00E14"/>
    <w:rsid w:val="00E00FE2"/>
    <w:rsid w:val="00E020A1"/>
    <w:rsid w:val="00E02BB2"/>
    <w:rsid w:val="00E03321"/>
    <w:rsid w:val="00E03D01"/>
    <w:rsid w:val="00E041B5"/>
    <w:rsid w:val="00E04452"/>
    <w:rsid w:val="00E053B9"/>
    <w:rsid w:val="00E06ADC"/>
    <w:rsid w:val="00E07428"/>
    <w:rsid w:val="00E07AA1"/>
    <w:rsid w:val="00E10E6E"/>
    <w:rsid w:val="00E1338F"/>
    <w:rsid w:val="00E13E9C"/>
    <w:rsid w:val="00E20464"/>
    <w:rsid w:val="00E236D2"/>
    <w:rsid w:val="00E24D22"/>
    <w:rsid w:val="00E269DD"/>
    <w:rsid w:val="00E26D7E"/>
    <w:rsid w:val="00E270CE"/>
    <w:rsid w:val="00E27853"/>
    <w:rsid w:val="00E30227"/>
    <w:rsid w:val="00E30290"/>
    <w:rsid w:val="00E312CB"/>
    <w:rsid w:val="00E3180C"/>
    <w:rsid w:val="00E32141"/>
    <w:rsid w:val="00E32EEA"/>
    <w:rsid w:val="00E32F02"/>
    <w:rsid w:val="00E334D9"/>
    <w:rsid w:val="00E33978"/>
    <w:rsid w:val="00E33B47"/>
    <w:rsid w:val="00E33C2B"/>
    <w:rsid w:val="00E33D0C"/>
    <w:rsid w:val="00E34B2C"/>
    <w:rsid w:val="00E362BF"/>
    <w:rsid w:val="00E416FD"/>
    <w:rsid w:val="00E41E4B"/>
    <w:rsid w:val="00E44C33"/>
    <w:rsid w:val="00E44FB4"/>
    <w:rsid w:val="00E474C6"/>
    <w:rsid w:val="00E47552"/>
    <w:rsid w:val="00E47C4A"/>
    <w:rsid w:val="00E507BD"/>
    <w:rsid w:val="00E51C3B"/>
    <w:rsid w:val="00E51F2F"/>
    <w:rsid w:val="00E52321"/>
    <w:rsid w:val="00E52BFD"/>
    <w:rsid w:val="00E52C15"/>
    <w:rsid w:val="00E52ED6"/>
    <w:rsid w:val="00E534C2"/>
    <w:rsid w:val="00E544AF"/>
    <w:rsid w:val="00E55B42"/>
    <w:rsid w:val="00E56ABC"/>
    <w:rsid w:val="00E571B7"/>
    <w:rsid w:val="00E604C0"/>
    <w:rsid w:val="00E63D90"/>
    <w:rsid w:val="00E64BB6"/>
    <w:rsid w:val="00E651CC"/>
    <w:rsid w:val="00E66C0C"/>
    <w:rsid w:val="00E71584"/>
    <w:rsid w:val="00E71864"/>
    <w:rsid w:val="00E73456"/>
    <w:rsid w:val="00E73861"/>
    <w:rsid w:val="00E74085"/>
    <w:rsid w:val="00E7560D"/>
    <w:rsid w:val="00E758C4"/>
    <w:rsid w:val="00E769A7"/>
    <w:rsid w:val="00E808A7"/>
    <w:rsid w:val="00E81D87"/>
    <w:rsid w:val="00E81FB6"/>
    <w:rsid w:val="00E82ADB"/>
    <w:rsid w:val="00E83488"/>
    <w:rsid w:val="00E8510E"/>
    <w:rsid w:val="00E85CF4"/>
    <w:rsid w:val="00E90FCC"/>
    <w:rsid w:val="00E9378F"/>
    <w:rsid w:val="00E94E04"/>
    <w:rsid w:val="00E972EB"/>
    <w:rsid w:val="00EA0D2F"/>
    <w:rsid w:val="00EA1716"/>
    <w:rsid w:val="00EA1B40"/>
    <w:rsid w:val="00EA2879"/>
    <w:rsid w:val="00EA2918"/>
    <w:rsid w:val="00EA3E98"/>
    <w:rsid w:val="00EA5DCC"/>
    <w:rsid w:val="00EA5F0B"/>
    <w:rsid w:val="00EA70C7"/>
    <w:rsid w:val="00EA7F1B"/>
    <w:rsid w:val="00EB1061"/>
    <w:rsid w:val="00EB139D"/>
    <w:rsid w:val="00EB19E5"/>
    <w:rsid w:val="00EB2021"/>
    <w:rsid w:val="00EB3101"/>
    <w:rsid w:val="00EB5563"/>
    <w:rsid w:val="00EB6167"/>
    <w:rsid w:val="00EB63AF"/>
    <w:rsid w:val="00EB6D92"/>
    <w:rsid w:val="00EB7205"/>
    <w:rsid w:val="00EC083A"/>
    <w:rsid w:val="00EC2AA9"/>
    <w:rsid w:val="00EC2B1B"/>
    <w:rsid w:val="00EC460B"/>
    <w:rsid w:val="00EC4FEE"/>
    <w:rsid w:val="00EC5250"/>
    <w:rsid w:val="00ED0DC0"/>
    <w:rsid w:val="00ED2B2C"/>
    <w:rsid w:val="00ED3509"/>
    <w:rsid w:val="00ED384B"/>
    <w:rsid w:val="00ED6ED4"/>
    <w:rsid w:val="00ED7EDC"/>
    <w:rsid w:val="00EE1D5E"/>
    <w:rsid w:val="00EE21B3"/>
    <w:rsid w:val="00EE2AFD"/>
    <w:rsid w:val="00EE2B14"/>
    <w:rsid w:val="00EE5594"/>
    <w:rsid w:val="00EE56A5"/>
    <w:rsid w:val="00EE56CF"/>
    <w:rsid w:val="00EE5A4B"/>
    <w:rsid w:val="00EE7EF3"/>
    <w:rsid w:val="00EF0321"/>
    <w:rsid w:val="00EF17C7"/>
    <w:rsid w:val="00EF2032"/>
    <w:rsid w:val="00EF3B76"/>
    <w:rsid w:val="00EF4A0D"/>
    <w:rsid w:val="00EF59A8"/>
    <w:rsid w:val="00EF675F"/>
    <w:rsid w:val="00EF6BEC"/>
    <w:rsid w:val="00EF719B"/>
    <w:rsid w:val="00EF7BA3"/>
    <w:rsid w:val="00EF7EA5"/>
    <w:rsid w:val="00F0275F"/>
    <w:rsid w:val="00F04A4C"/>
    <w:rsid w:val="00F053A0"/>
    <w:rsid w:val="00F06066"/>
    <w:rsid w:val="00F0656F"/>
    <w:rsid w:val="00F0673C"/>
    <w:rsid w:val="00F068C1"/>
    <w:rsid w:val="00F1050B"/>
    <w:rsid w:val="00F10D30"/>
    <w:rsid w:val="00F10FD1"/>
    <w:rsid w:val="00F1122A"/>
    <w:rsid w:val="00F122C3"/>
    <w:rsid w:val="00F12A99"/>
    <w:rsid w:val="00F15A09"/>
    <w:rsid w:val="00F15B0A"/>
    <w:rsid w:val="00F15EEC"/>
    <w:rsid w:val="00F17A67"/>
    <w:rsid w:val="00F21A61"/>
    <w:rsid w:val="00F2298E"/>
    <w:rsid w:val="00F23B31"/>
    <w:rsid w:val="00F243A0"/>
    <w:rsid w:val="00F24700"/>
    <w:rsid w:val="00F25CF6"/>
    <w:rsid w:val="00F25EA6"/>
    <w:rsid w:val="00F25F95"/>
    <w:rsid w:val="00F26F94"/>
    <w:rsid w:val="00F3060F"/>
    <w:rsid w:val="00F31C90"/>
    <w:rsid w:val="00F333E4"/>
    <w:rsid w:val="00F34D0D"/>
    <w:rsid w:val="00F34E9A"/>
    <w:rsid w:val="00F35715"/>
    <w:rsid w:val="00F35E4A"/>
    <w:rsid w:val="00F36909"/>
    <w:rsid w:val="00F36BBE"/>
    <w:rsid w:val="00F36D1D"/>
    <w:rsid w:val="00F40181"/>
    <w:rsid w:val="00F42300"/>
    <w:rsid w:val="00F43304"/>
    <w:rsid w:val="00F44C64"/>
    <w:rsid w:val="00F44CD4"/>
    <w:rsid w:val="00F44DBF"/>
    <w:rsid w:val="00F5161E"/>
    <w:rsid w:val="00F5183C"/>
    <w:rsid w:val="00F5237F"/>
    <w:rsid w:val="00F5378B"/>
    <w:rsid w:val="00F53B2E"/>
    <w:rsid w:val="00F53D97"/>
    <w:rsid w:val="00F5736D"/>
    <w:rsid w:val="00F57D14"/>
    <w:rsid w:val="00F60B3E"/>
    <w:rsid w:val="00F617EB"/>
    <w:rsid w:val="00F662B1"/>
    <w:rsid w:val="00F705D1"/>
    <w:rsid w:val="00F70B46"/>
    <w:rsid w:val="00F70E13"/>
    <w:rsid w:val="00F7190D"/>
    <w:rsid w:val="00F7198F"/>
    <w:rsid w:val="00F73BCB"/>
    <w:rsid w:val="00F73D3A"/>
    <w:rsid w:val="00F74270"/>
    <w:rsid w:val="00F7512B"/>
    <w:rsid w:val="00F75DE1"/>
    <w:rsid w:val="00F760D4"/>
    <w:rsid w:val="00F76171"/>
    <w:rsid w:val="00F76E9C"/>
    <w:rsid w:val="00F8276A"/>
    <w:rsid w:val="00F82E91"/>
    <w:rsid w:val="00F83310"/>
    <w:rsid w:val="00F835F0"/>
    <w:rsid w:val="00F84685"/>
    <w:rsid w:val="00F85520"/>
    <w:rsid w:val="00F859EB"/>
    <w:rsid w:val="00F86B74"/>
    <w:rsid w:val="00F90824"/>
    <w:rsid w:val="00F93389"/>
    <w:rsid w:val="00F9498D"/>
    <w:rsid w:val="00F966DF"/>
    <w:rsid w:val="00F97144"/>
    <w:rsid w:val="00FA05FE"/>
    <w:rsid w:val="00FA4AF9"/>
    <w:rsid w:val="00FA61A0"/>
    <w:rsid w:val="00FA627A"/>
    <w:rsid w:val="00FA7C96"/>
    <w:rsid w:val="00FB0306"/>
    <w:rsid w:val="00FB0C3E"/>
    <w:rsid w:val="00FB19D3"/>
    <w:rsid w:val="00FB24BE"/>
    <w:rsid w:val="00FB36D6"/>
    <w:rsid w:val="00FB39B3"/>
    <w:rsid w:val="00FB5551"/>
    <w:rsid w:val="00FB5810"/>
    <w:rsid w:val="00FB6B38"/>
    <w:rsid w:val="00FB7931"/>
    <w:rsid w:val="00FB7985"/>
    <w:rsid w:val="00FC042F"/>
    <w:rsid w:val="00FC2E87"/>
    <w:rsid w:val="00FC3597"/>
    <w:rsid w:val="00FC42C0"/>
    <w:rsid w:val="00FC4E4A"/>
    <w:rsid w:val="00FC569F"/>
    <w:rsid w:val="00FC608A"/>
    <w:rsid w:val="00FC6BFB"/>
    <w:rsid w:val="00FC6F94"/>
    <w:rsid w:val="00FD2906"/>
    <w:rsid w:val="00FD2E16"/>
    <w:rsid w:val="00FD4B15"/>
    <w:rsid w:val="00FD6A22"/>
    <w:rsid w:val="00FE0207"/>
    <w:rsid w:val="00FE0907"/>
    <w:rsid w:val="00FE1BF9"/>
    <w:rsid w:val="00FE303E"/>
    <w:rsid w:val="00FE3226"/>
    <w:rsid w:val="00FE5A07"/>
    <w:rsid w:val="00FF0D8C"/>
    <w:rsid w:val="00FF13A8"/>
    <w:rsid w:val="00FF1C20"/>
    <w:rsid w:val="00FF3168"/>
    <w:rsid w:val="00FF3753"/>
    <w:rsid w:val="00FF375C"/>
    <w:rsid w:val="00FF4A74"/>
    <w:rsid w:val="00FF4ED5"/>
    <w:rsid w:val="00FF5C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4A96956"/>
  <w15:docId w15:val="{9094BB21-E609-481A-90C8-7491A571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4158E"/>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C8468F"/>
    <w:pPr>
      <w:spacing w:before="100" w:beforeAutospacing="1" w:after="100" w:afterAutospacing="1"/>
    </w:pPr>
  </w:style>
  <w:style w:type="paragraph" w:customStyle="1" w:styleId="naisf">
    <w:name w:val="naisf"/>
    <w:basedOn w:val="Parasts"/>
    <w:rsid w:val="00C8468F"/>
    <w:pPr>
      <w:spacing w:before="75" w:after="75"/>
      <w:ind w:firstLine="375"/>
      <w:jc w:val="both"/>
    </w:pPr>
  </w:style>
  <w:style w:type="paragraph" w:customStyle="1" w:styleId="naisnod">
    <w:name w:val="naisnod"/>
    <w:basedOn w:val="Parasts"/>
    <w:uiPriority w:val="99"/>
    <w:rsid w:val="00C8468F"/>
    <w:pPr>
      <w:spacing w:before="150" w:after="150"/>
      <w:jc w:val="center"/>
    </w:pPr>
    <w:rPr>
      <w:b/>
      <w:bCs/>
    </w:rPr>
  </w:style>
  <w:style w:type="paragraph" w:customStyle="1" w:styleId="naiskr">
    <w:name w:val="naiskr"/>
    <w:basedOn w:val="Parasts"/>
    <w:rsid w:val="00C8468F"/>
    <w:pPr>
      <w:spacing w:before="75" w:after="75"/>
    </w:pPr>
  </w:style>
  <w:style w:type="paragraph" w:customStyle="1" w:styleId="naisc">
    <w:name w:val="naisc"/>
    <w:basedOn w:val="Parast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s"/>
    <w:uiPriority w:val="34"/>
    <w:qFormat/>
    <w:rsid w:val="00736744"/>
    <w:pPr>
      <w:ind w:left="720"/>
      <w:contextualSpacing/>
    </w:pPr>
  </w:style>
  <w:style w:type="paragraph" w:styleId="Komentrateksts">
    <w:name w:val="annotation text"/>
    <w:basedOn w:val="Parasts"/>
    <w:link w:val="KomentratekstsRakstz"/>
    <w:uiPriority w:val="99"/>
    <w:semiHidden/>
    <w:unhideWhenUsed/>
    <w:rsid w:val="00C85DA9"/>
    <w:rPr>
      <w:sz w:val="20"/>
      <w:szCs w:val="20"/>
    </w:rPr>
  </w:style>
  <w:style w:type="character" w:customStyle="1" w:styleId="KomentratekstsRakstz">
    <w:name w:val="Komentāra teksts Rakstz."/>
    <w:basedOn w:val="Noklusjumarindkopasfonts"/>
    <w:link w:val="Komentrateksts"/>
    <w:uiPriority w:val="99"/>
    <w:semiHidden/>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s"/>
    <w:rsid w:val="008A3CDB"/>
    <w:pPr>
      <w:widowControl w:val="0"/>
      <w:autoSpaceDE w:val="0"/>
      <w:autoSpaceDN w:val="0"/>
      <w:adjustRightInd w:val="0"/>
      <w:spacing w:line="317" w:lineRule="exact"/>
      <w:jc w:val="both"/>
    </w:pPr>
  </w:style>
  <w:style w:type="paragraph" w:styleId="Balonteksts">
    <w:name w:val="Balloon Text"/>
    <w:basedOn w:val="Parast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s"/>
    <w:link w:val="KjeneRakstz"/>
    <w:uiPriority w:val="99"/>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s"/>
    <w:rsid w:val="00021D21"/>
    <w:pPr>
      <w:spacing w:before="120" w:after="120"/>
      <w:jc w:val="both"/>
    </w:pPr>
    <w:rPr>
      <w:rFonts w:eastAsiaTheme="minorHAnsi"/>
      <w:sz w:val="28"/>
      <w:szCs w:val="28"/>
    </w:rPr>
  </w:style>
  <w:style w:type="character" w:styleId="Vresatsauce">
    <w:name w:val="footnote reference"/>
    <w:semiHidden/>
    <w:rsid w:val="00C06774"/>
    <w:rPr>
      <w:vertAlign w:val="superscript"/>
    </w:rPr>
  </w:style>
  <w:style w:type="paragraph" w:styleId="Vresteksts">
    <w:name w:val="footnote text"/>
    <w:basedOn w:val="Parast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s"/>
    <w:rsid w:val="00EB7205"/>
    <w:pPr>
      <w:spacing w:before="100" w:beforeAutospacing="1" w:after="100" w:afterAutospacing="1"/>
    </w:pPr>
  </w:style>
  <w:style w:type="paragraph" w:customStyle="1" w:styleId="tv2132">
    <w:name w:val="tv2132"/>
    <w:basedOn w:val="Parast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paragraph" w:styleId="Nosaukums">
    <w:name w:val="Title"/>
    <w:basedOn w:val="Parasts"/>
    <w:link w:val="NosaukumsRakstz"/>
    <w:qFormat/>
    <w:rsid w:val="008713AD"/>
    <w:pPr>
      <w:jc w:val="center"/>
    </w:pPr>
    <w:rPr>
      <w:sz w:val="28"/>
      <w:szCs w:val="20"/>
      <w:lang w:eastAsia="en-US"/>
    </w:rPr>
  </w:style>
  <w:style w:type="character" w:customStyle="1" w:styleId="NosaukumsRakstz">
    <w:name w:val="Nosaukums Rakstz."/>
    <w:basedOn w:val="Noklusjumarindkopasfonts"/>
    <w:link w:val="Nosaukums"/>
    <w:rsid w:val="008713AD"/>
    <w:rPr>
      <w:rFonts w:ascii="Times New Roman" w:eastAsia="Times New Roman" w:hAnsi="Times New Roman" w:cs="Times New Roman"/>
      <w:sz w:val="28"/>
      <w:szCs w:val="20"/>
      <w:lang w:val="lv-LV"/>
    </w:rPr>
  </w:style>
  <w:style w:type="character" w:customStyle="1" w:styleId="Bodytext">
    <w:name w:val="Body text_"/>
    <w:basedOn w:val="Noklusjumarindkopasfonts"/>
    <w:link w:val="BodyText1"/>
    <w:rsid w:val="00C55B9C"/>
    <w:rPr>
      <w:rFonts w:ascii="Times New Roman" w:eastAsia="Times New Roman" w:hAnsi="Times New Roman" w:cs="Times New Roman"/>
      <w:shd w:val="clear" w:color="auto" w:fill="FFFFFF"/>
    </w:rPr>
  </w:style>
  <w:style w:type="character" w:customStyle="1" w:styleId="BodytextItalic">
    <w:name w:val="Body text + Italic"/>
    <w:basedOn w:val="Bodytext"/>
    <w:rsid w:val="00C55B9C"/>
    <w:rPr>
      <w:rFonts w:ascii="Times New Roman" w:eastAsia="Times New Roman" w:hAnsi="Times New Roman" w:cs="Times New Roman"/>
      <w:i/>
      <w:iCs/>
      <w:shd w:val="clear" w:color="auto" w:fill="FFFFFF"/>
    </w:rPr>
  </w:style>
  <w:style w:type="paragraph" w:customStyle="1" w:styleId="BodyText1">
    <w:name w:val="Body Text1"/>
    <w:basedOn w:val="Parasts"/>
    <w:link w:val="Bodytext"/>
    <w:rsid w:val="00C55B9C"/>
    <w:pPr>
      <w:shd w:val="clear" w:color="auto" w:fill="FFFFFF"/>
      <w:spacing w:before="360" w:after="360" w:line="0" w:lineRule="atLeast"/>
    </w:pPr>
    <w:rPr>
      <w:sz w:val="22"/>
      <w:szCs w:val="22"/>
      <w:lang w:val="en-US" w:eastAsia="en-US"/>
    </w:rPr>
  </w:style>
  <w:style w:type="character" w:styleId="Izmantotahipersaite">
    <w:name w:val="FollowedHyperlink"/>
    <w:basedOn w:val="Noklusjumarindkopasfonts"/>
    <w:uiPriority w:val="99"/>
    <w:semiHidden/>
    <w:unhideWhenUsed/>
    <w:rsid w:val="00655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62174937">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58319448">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656542347">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006096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65718498">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venta.Putnina@k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6BC2-42A9-46C8-A6E2-52C9F5D64A5F}">
  <ds:schemaRefs>
    <ds:schemaRef ds:uri="http://schemas.microsoft.com/sharepoint/v3/contenttype/forms"/>
  </ds:schemaRefs>
</ds:datastoreItem>
</file>

<file path=customXml/itemProps2.xml><?xml version="1.0" encoding="utf-8"?>
<ds:datastoreItem xmlns:ds="http://schemas.openxmlformats.org/officeDocument/2006/customXml" ds:itemID="{F83E5AF8-04C2-4A3D-B406-D86F027E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0E9DB1-433B-4593-8E5E-76BBFB5BE86A}">
  <ds:schemaRefs>
    <ds:schemaRef ds:uri="http://schemas.openxmlformats.org/officeDocument/2006/bibliography"/>
  </ds:schemaRefs>
</ds:datastoreItem>
</file>

<file path=customXml/itemProps4.xml><?xml version="1.0" encoding="utf-8"?>
<ds:datastoreItem xmlns:ds="http://schemas.openxmlformats.org/officeDocument/2006/customXml" ds:itemID="{2CAF56B3-1B7F-4205-B31F-EF49B15AD964}">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ACD765E8-9A5F-4861-8639-350970B1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12245</Words>
  <Characters>6980</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Par pamatbudžeta apropriācijas pārdali Kultūras ministrijas programmā 21.00.00 „Kultūras mantojums”</vt:lpstr>
    </vt:vector>
  </TitlesOfParts>
  <Company>LR Kultūras Ministrija</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 par atzinumos sniegtajiem iebildumiem</dc:subject>
  <dc:creator>Windows User</dc:creator>
  <cp:keywords/>
  <dc:description/>
  <cp:lastModifiedBy>Laura Zariņa</cp:lastModifiedBy>
  <cp:revision>2</cp:revision>
  <dcterms:created xsi:type="dcterms:W3CDTF">2020-08-31T11:23:00Z</dcterms:created>
  <dcterms:modified xsi:type="dcterms:W3CDTF">2020-08-31T11:23:00Z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