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A147DF" w:rsidRDefault="000A531F" w14:paraId="75F7FBFF" w14:textId="008581A5">
      <w:pPr>
        <w:jc w:val="center"/>
        <w:rPr>
          <w:b/>
          <w:sz w:val="28"/>
        </w:rPr>
      </w:pPr>
      <w:r w:rsidRPr="00F71C64">
        <w:rPr>
          <w:b/>
          <w:sz w:val="28"/>
        </w:rPr>
        <w:t>Min</w:t>
      </w:r>
      <w:r w:rsidR="00705DBC">
        <w:rPr>
          <w:b/>
          <w:sz w:val="28"/>
        </w:rPr>
        <w:t>istru kabineta rīkojuma projektam</w:t>
      </w:r>
    </w:p>
    <w:p w:rsidRPr="00AE76EB" w:rsidR="000A531F" w:rsidP="00A147DF" w:rsidRDefault="000A531F" w14:paraId="458B585A" w14:textId="028C0642">
      <w:pPr>
        <w:jc w:val="center"/>
        <w:rPr>
          <w:b/>
          <w:sz w:val="28"/>
          <w:szCs w:val="28"/>
        </w:rPr>
      </w:pPr>
      <w:r w:rsidRPr="00AA30C8">
        <w:rPr>
          <w:b/>
          <w:sz w:val="28"/>
          <w:szCs w:val="28"/>
        </w:rPr>
        <w:t>„</w:t>
      </w:r>
      <w:r w:rsidR="001903A1">
        <w:rPr>
          <w:b/>
          <w:sz w:val="28"/>
          <w:szCs w:val="28"/>
        </w:rPr>
        <w:t xml:space="preserve">Par nekustamā īpašuma Kārklu ielā 7, Rīgā, daļas pirkšanu projekta “Eiropas standarta platuma 1435 mm dzelzceļa līnijas izbūve “Rail </w:t>
      </w:r>
      <w:proofErr w:type="spellStart"/>
      <w:r w:rsidR="001903A1">
        <w:rPr>
          <w:b/>
          <w:sz w:val="28"/>
          <w:szCs w:val="28"/>
        </w:rPr>
        <w:t>Baltica</w:t>
      </w:r>
      <w:proofErr w:type="spellEnd"/>
      <w:r w:rsidR="001903A1">
        <w:rPr>
          <w:b/>
          <w:sz w:val="28"/>
          <w:szCs w:val="28"/>
        </w:rPr>
        <w:t>” koridorā caur Igauniju, Latviju un Lietuvu</w:t>
      </w:r>
      <w:r w:rsidRPr="00AA30C8">
        <w:rPr>
          <w:b/>
          <w:sz w:val="28"/>
          <w:szCs w:val="28"/>
        </w:rPr>
        <w:t>”</w:t>
      </w:r>
      <w:r w:rsidR="001903A1">
        <w:rPr>
          <w:b/>
          <w:sz w:val="28"/>
          <w:szCs w:val="28"/>
        </w:rPr>
        <w:t xml:space="preserve"> īstenošanai”</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proofErr w:type="spellStart"/>
            <w:r w:rsidRPr="00D81B3E">
              <w:t>Nr.p.k</w:t>
            </w:r>
            <w:proofErr w:type="spellEnd"/>
            <w:r w:rsidRPr="00D81B3E">
              <w:t>.</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E562E" w:rsidRDefault="00D201AD" w14:paraId="72916AB6" w14:textId="250E3324">
            <w:pPr>
              <w:spacing w:before="120"/>
            </w:pPr>
            <w:r w:rsidRPr="00020056">
              <w:t xml:space="preserve">2020.gada </w:t>
            </w:r>
            <w:r w:rsidR="00736A9E">
              <w:t>29.</w:t>
            </w:r>
            <w:r w:rsidR="00893254">
              <w:t>jūlijs</w:t>
            </w:r>
            <w:r w:rsidRPr="00020056">
              <w:t xml:space="preserve"> (elektroniskā saskaņošana).</w:t>
            </w:r>
          </w:p>
          <w:p w:rsidR="001F4921" w:rsidP="000E562E" w:rsidRDefault="001F4921" w14:paraId="2CCCAFE4" w14:textId="2A570731">
            <w:r>
              <w:t>2020.gada 7.augusts (elektroniskā saskaņošana).</w:t>
            </w:r>
          </w:p>
          <w:p w:rsidR="009D2909" w:rsidP="000E562E" w:rsidRDefault="009D2909" w14:paraId="66B21AD7" w14:textId="77777777">
            <w:r>
              <w:t>2020.gada 21.augusts (elektroniskā saskaņošana).</w:t>
            </w:r>
          </w:p>
          <w:p w:rsidRPr="003A7944" w:rsidR="000E562E" w:rsidP="000E562E" w:rsidRDefault="000E562E" w14:paraId="43E80F13" w14:textId="49121479">
            <w:r>
              <w:t xml:space="preserve">2020.gada 10.septembris (elektroniskā </w:t>
            </w:r>
            <w:r w:rsidR="00473E57">
              <w:t>saskaņošana</w:t>
            </w:r>
            <w:r>
              <w:t>).</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4E881320">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55528C8A">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E44D7D" w:rsidP="00E44D7D" w:rsidRDefault="005C709A" w14:paraId="1032F1E3" w14:textId="639DF04D">
            <w:r>
              <w:t>Tieslietu ministrijas</w:t>
            </w:r>
            <w:r w:rsidR="00021C9A">
              <w:t xml:space="preserve"> 2020.gada </w:t>
            </w:r>
            <w:r w:rsidR="003B4D4F">
              <w:t>25.jūnija</w:t>
            </w:r>
            <w:r w:rsidR="001F70CD">
              <w:t xml:space="preserve"> atzinums Nr.1-9.1/</w:t>
            </w:r>
            <w:r w:rsidR="003B4D4F">
              <w:t>659</w:t>
            </w:r>
          </w:p>
          <w:p w:rsidR="00E44D7D" w:rsidP="001F70CD" w:rsidRDefault="001F70CD" w14:paraId="0D0505AD" w14:textId="45905E8D">
            <w:r>
              <w:t xml:space="preserve">Finanšu ministrijas 2020.gada </w:t>
            </w:r>
            <w:r w:rsidR="003B4D4F">
              <w:t>17.jūnija</w:t>
            </w:r>
            <w:r>
              <w:t xml:space="preserve"> atzinums Nr.12/A-7/</w:t>
            </w:r>
            <w:r w:rsidR="003B4D4F">
              <w:t>3349</w:t>
            </w:r>
          </w:p>
          <w:p w:rsidRPr="003A7944" w:rsidR="00173110" w:rsidP="00020056" w:rsidRDefault="001F4921" w14:paraId="11A709A3" w14:textId="2208FFAD">
            <w:r w:rsidRPr="001F4921">
              <w:t>Finanšu ministrijas 2020.gada 5.augusta atzinums Nr.10.1-6/7-1/716</w:t>
            </w:r>
          </w:p>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000A531F" w:rsidP="0072110C" w:rsidRDefault="009D2909" w14:paraId="4F95EA4C" w14:textId="77777777">
            <w:pPr>
              <w:rPr>
                <w:iCs/>
              </w:rPr>
            </w:pPr>
            <w:r w:rsidRPr="009D2909">
              <w:rPr>
                <w:iCs/>
              </w:rPr>
              <w:t>Finanšu ministrijas</w:t>
            </w:r>
            <w:r>
              <w:rPr>
                <w:iCs/>
              </w:rPr>
              <w:t xml:space="preserve"> 2020.gada 17.augusta atzinums Nr.10.1-6/7-1/748</w:t>
            </w:r>
          </w:p>
          <w:p w:rsidRPr="000C6C1A" w:rsidR="000E562E" w:rsidP="0072110C" w:rsidRDefault="000E562E" w14:paraId="4B68C877" w14:textId="7C4C6717">
            <w:r>
              <w:rPr>
                <w:iCs/>
              </w:rPr>
              <w:t>Finanšu ministrijas 2020.gada 28.augusta atzinums Nr.10.1-6/7-1/794</w:t>
            </w:r>
          </w:p>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155"/>
        <w:gridCol w:w="4253"/>
        <w:gridCol w:w="3827"/>
        <w:gridCol w:w="3264"/>
      </w:tblGrid>
      <w:tr w:rsidRPr="000C6C1A" w:rsidR="005D403F" w:rsidTr="0008605B"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155"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253"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382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3B4D4F" w14:paraId="2A24FD9C" w14:textId="5BE84220">
            <w:pPr>
              <w:pStyle w:val="naisf"/>
              <w:spacing w:before="60" w:after="60"/>
              <w:ind w:firstLine="0"/>
              <w:jc w:val="center"/>
            </w:pPr>
            <w:r w:rsidRPr="003B4D4F">
              <w:rPr>
                <w:b/>
                <w:bCs/>
              </w:rPr>
              <w:t>Tieslietu ministrijas</w:t>
            </w:r>
            <w:r>
              <w:t xml:space="preserve"> 2020.gada 25.jūnija atzinums Nr.1-9.1/659</w:t>
            </w:r>
          </w:p>
        </w:tc>
      </w:tr>
      <w:tr w:rsidRPr="000C6C1A" w:rsidR="005D403F" w:rsidTr="0008605B" w14:paraId="4254AEA4" w14:textId="77777777">
        <w:tc>
          <w:tcPr>
            <w:tcW w:w="675" w:type="dxa"/>
          </w:tcPr>
          <w:p w:rsidRPr="000C6C1A" w:rsidR="005D403F" w:rsidP="005D403F" w:rsidRDefault="00942391" w14:paraId="2DF49046" w14:textId="5BB67ACB">
            <w:pPr>
              <w:pStyle w:val="naisf"/>
              <w:spacing w:before="0" w:after="0"/>
              <w:ind w:firstLine="0"/>
              <w:jc w:val="center"/>
            </w:pPr>
            <w:r>
              <w:t>1</w:t>
            </w:r>
            <w:r w:rsidRPr="000C6C1A" w:rsidR="00D47019">
              <w:t>.</w:t>
            </w:r>
          </w:p>
        </w:tc>
        <w:tc>
          <w:tcPr>
            <w:tcW w:w="2155" w:type="dxa"/>
          </w:tcPr>
          <w:p w:rsidRPr="000C6C1A" w:rsidR="00824569" w:rsidP="00491E1F" w:rsidRDefault="00824569" w14:paraId="4303C9C9" w14:textId="77777777">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253" w:type="dxa"/>
          </w:tcPr>
          <w:p w:rsidRPr="000C6C1A" w:rsidR="00F96665" w:rsidP="00782DE5" w:rsidRDefault="00F96665" w14:paraId="724A8C63" w14:textId="72FC4875">
            <w:pPr>
              <w:jc w:val="both"/>
            </w:pPr>
            <w:r>
              <w:t xml:space="preserve">     </w:t>
            </w:r>
            <w:r w:rsidR="003B4D4F">
              <w:rPr>
                <w:color w:val="000000" w:themeColor="text1"/>
              </w:rPr>
              <w:t xml:space="preserve">Lūdzam sniegt informāciju par to, vai tika izvērtēta zaudējumu atlīdzināšanas nepieciešamība attiecībā uz nekustamā īpašuma </w:t>
            </w:r>
            <w:r w:rsidRPr="00D91C91" w:rsidR="003B4D4F">
              <w:rPr>
                <w:color w:val="000000" w:themeColor="text1"/>
              </w:rPr>
              <w:t>(nekustamā īpašuma kadastra Nr. 0100 099 0038)</w:t>
            </w:r>
            <w:r w:rsidR="003B4D4F">
              <w:rPr>
                <w:color w:val="000000" w:themeColor="text1"/>
              </w:rPr>
              <w:t xml:space="preserve"> atsavināmajā daļā esošajiem kokiem. Rīkojuma projektam pievienotā nekustamā īpašuma 2019. gada 21. jūnija novērtējuma 7. lpp. un 9. lpp. ietverta informācija, ka attiecīgais nekustamais īpašums (atsavināmā un atlikusī daļa) ir aizaudzis ar krūmājiem un atsevišķiem kokiem.</w:t>
            </w:r>
          </w:p>
        </w:tc>
        <w:tc>
          <w:tcPr>
            <w:tcW w:w="3827" w:type="dxa"/>
          </w:tcPr>
          <w:p w:rsidR="00955F6B" w:rsidP="00942391" w:rsidRDefault="00B61ABD" w14:paraId="28309DBD" w14:textId="0AC795FE">
            <w:pPr>
              <w:pStyle w:val="naisf"/>
              <w:spacing w:before="0" w:after="0"/>
              <w:ind w:firstLine="0"/>
              <w:jc w:val="center"/>
              <w:rPr>
                <w:b/>
                <w:bCs/>
              </w:rPr>
            </w:pPr>
            <w:r w:rsidRPr="000C6C1A">
              <w:rPr>
                <w:b/>
                <w:bCs/>
              </w:rPr>
              <w:t>Iebildums</w:t>
            </w:r>
            <w:r w:rsidR="00613BE4">
              <w:rPr>
                <w:b/>
                <w:bCs/>
              </w:rPr>
              <w:t xml:space="preserve"> ņemts vērā.</w:t>
            </w:r>
          </w:p>
          <w:p w:rsidRPr="000C6C1A" w:rsidR="00824569" w:rsidP="00D47019" w:rsidRDefault="00824569" w14:paraId="263DBD61" w14:textId="77777777">
            <w:pPr>
              <w:pStyle w:val="naisf"/>
              <w:spacing w:before="0" w:after="0"/>
              <w:ind w:firstLine="0"/>
              <w:rPr>
                <w:b/>
                <w:bCs/>
              </w:rPr>
            </w:pPr>
          </w:p>
          <w:p w:rsidRPr="000C6C1A" w:rsidR="00824569" w:rsidP="00D47019" w:rsidRDefault="00824569" w14:paraId="1D7029B9" w14:textId="77777777">
            <w:pPr>
              <w:pStyle w:val="naisf"/>
              <w:spacing w:before="0" w:after="0"/>
              <w:ind w:firstLine="0"/>
              <w:rPr>
                <w:b/>
                <w:bCs/>
              </w:rPr>
            </w:pPr>
          </w:p>
          <w:p w:rsidRPr="000C6C1A" w:rsidR="00824569" w:rsidP="00D47019" w:rsidRDefault="00824569" w14:paraId="7DF0D8B0"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3DF91AB7">
            <w:pPr>
              <w:pStyle w:val="naisf"/>
              <w:spacing w:before="0" w:after="0"/>
              <w:ind w:firstLine="0"/>
              <w:rPr>
                <w:b/>
                <w:bCs/>
              </w:rPr>
            </w:pPr>
          </w:p>
        </w:tc>
        <w:tc>
          <w:tcPr>
            <w:tcW w:w="3264" w:type="dxa"/>
          </w:tcPr>
          <w:p w:rsidR="00274B83" w:rsidP="00274B83" w:rsidRDefault="00187391" w14:paraId="72226049" w14:textId="2FBA410A">
            <w:pPr>
              <w:jc w:val="both"/>
              <w:rPr>
                <w:iCs/>
              </w:rPr>
            </w:pPr>
            <w:r>
              <w:rPr>
                <w:iCs/>
              </w:rPr>
              <w:t>Papildināts rīkojuma projekta a</w:t>
            </w:r>
            <w:r w:rsidR="00477E9D">
              <w:rPr>
                <w:iCs/>
              </w:rPr>
              <w:t>notācijas I sadaļas 2.punkts</w:t>
            </w:r>
            <w:r>
              <w:rPr>
                <w:iCs/>
              </w:rPr>
              <w:t>:</w:t>
            </w:r>
          </w:p>
          <w:p w:rsidRPr="00971BAC" w:rsidR="00477E9D" w:rsidP="00274B83" w:rsidRDefault="00663BB8" w14:paraId="2BB4635D" w14:textId="089AF2D2">
            <w:pPr>
              <w:jc w:val="both"/>
              <w:rPr>
                <w:iCs/>
              </w:rPr>
            </w:pPr>
            <w:r>
              <w:rPr>
                <w:b/>
                <w:bCs/>
              </w:rPr>
              <w:t xml:space="preserve">     </w:t>
            </w:r>
            <w:r w:rsidR="00187391">
              <w:t>“</w:t>
            </w:r>
            <w:r w:rsidRPr="00971BAC">
              <w:t xml:space="preserve">Saskaņā ar SIA “Grant </w:t>
            </w:r>
            <w:proofErr w:type="spellStart"/>
            <w:r w:rsidRPr="00971BAC">
              <w:t>Thornton</w:t>
            </w:r>
            <w:proofErr w:type="spellEnd"/>
            <w:r w:rsidRPr="00971BAC">
              <w:t xml:space="preserve"> </w:t>
            </w:r>
            <w:proofErr w:type="spellStart"/>
            <w:r w:rsidRPr="00971BAC">
              <w:t>Baltic</w:t>
            </w:r>
            <w:proofErr w:type="spellEnd"/>
            <w:r w:rsidRPr="00971BAC">
              <w:t>” 2020.gada 8.jūlija vērtējuma aktualizāciju nekustamā īpašuma atsavināmās daļas tirgus vērtība aprēķināta, ņemot vērā uz tās esošos kokus un krūmus un to ietekmi uz nekustamā īpašuma atsavināmās daļas vērtību.</w:t>
            </w:r>
            <w:r w:rsidR="00187391">
              <w:t>”</w:t>
            </w:r>
          </w:p>
        </w:tc>
      </w:tr>
      <w:tr w:rsidRPr="000C6C1A" w:rsidR="00F96665" w:rsidTr="0008605B" w14:paraId="5A1DE81B" w14:textId="77777777">
        <w:tc>
          <w:tcPr>
            <w:tcW w:w="675" w:type="dxa"/>
          </w:tcPr>
          <w:p w:rsidRPr="000C6C1A" w:rsidR="00F96665" w:rsidP="005D403F" w:rsidRDefault="00942391" w14:paraId="58B09FB8" w14:textId="2A427B32">
            <w:pPr>
              <w:pStyle w:val="naisf"/>
              <w:spacing w:before="0" w:after="0"/>
              <w:ind w:firstLine="0"/>
              <w:jc w:val="center"/>
            </w:pPr>
            <w:r>
              <w:t>2</w:t>
            </w:r>
            <w:r w:rsidR="00F96665">
              <w:t>.</w:t>
            </w:r>
          </w:p>
        </w:tc>
        <w:tc>
          <w:tcPr>
            <w:tcW w:w="2155" w:type="dxa"/>
          </w:tcPr>
          <w:p w:rsidRPr="000C6C1A" w:rsidR="00F96665" w:rsidP="00491E1F" w:rsidRDefault="00F96665" w14:paraId="0AEC4CD5" w14:textId="1905800C">
            <w:pPr>
              <w:jc w:val="both"/>
              <w:rPr>
                <w:b/>
                <w:bCs/>
                <w:lang w:eastAsia="ko-KR"/>
              </w:rPr>
            </w:pPr>
          </w:p>
        </w:tc>
        <w:tc>
          <w:tcPr>
            <w:tcW w:w="4253" w:type="dxa"/>
          </w:tcPr>
          <w:p w:rsidR="00F96665" w:rsidP="00782DE5" w:rsidRDefault="00F96665" w14:paraId="264C4BF1" w14:textId="72B97011">
            <w:pPr>
              <w:jc w:val="both"/>
            </w:pPr>
            <w:r>
              <w:t xml:space="preserve">    </w:t>
            </w:r>
            <w:r w:rsidRPr="002E591E" w:rsidR="003B4D4F">
              <w:rPr>
                <w:bCs/>
                <w:color w:val="000000" w:themeColor="text1"/>
              </w:rPr>
              <w:t>Anotācijā minēts, ka Rīgas pilsētas zemesgrāmatas nodalījuma Nr.100000430226 IV.</w:t>
            </w:r>
            <w:r w:rsidRPr="002E591E" w:rsidR="003B4D4F">
              <w:rPr>
                <w:color w:val="000000" w:themeColor="text1"/>
              </w:rPr>
              <w:t> </w:t>
            </w:r>
            <w:r w:rsidRPr="002E591E" w:rsidR="003B4D4F">
              <w:rPr>
                <w:bCs/>
                <w:color w:val="000000" w:themeColor="text1"/>
              </w:rPr>
              <w:t xml:space="preserve">daļas 1., 2. iedaļā, pamatojoties uz 2009. gada 10. februāra uztura līgumu, nostiprinātas ķīlas tiesības uztura vērtībā. Atbilstoši Pilsonības un migrācijas lietu pārvaldes sniegtajai informācijai uztura ņēmējs ir miris. Saskaņā ar Civillikuma 2103. pantu uztura </w:t>
            </w:r>
            <w:r w:rsidRPr="002E591E" w:rsidR="003B4D4F">
              <w:rPr>
                <w:bCs/>
                <w:color w:val="000000" w:themeColor="text1"/>
              </w:rPr>
              <w:lastRenderedPageBreak/>
              <w:t>līgums beidzas ar uztura ņēmēja nāvi</w:t>
            </w:r>
            <w:r w:rsidRPr="002E591E" w:rsidR="003B4D4F">
              <w:rPr>
                <w:color w:val="000000" w:themeColor="text1"/>
              </w:rPr>
              <w:t xml:space="preserve">, savukārt </w:t>
            </w:r>
            <w:r w:rsidRPr="002E591E" w:rsidR="003B4D4F">
              <w:rPr>
                <w:bCs/>
                <w:color w:val="000000" w:themeColor="text1"/>
              </w:rPr>
              <w:t xml:space="preserve">Civillikuma 1379. panta otrajā </w:t>
            </w:r>
            <w:proofErr w:type="spellStart"/>
            <w:r w:rsidRPr="002E591E" w:rsidR="003B4D4F">
              <w:rPr>
                <w:bCs/>
                <w:color w:val="000000" w:themeColor="text1"/>
              </w:rPr>
              <w:t>dalā</w:t>
            </w:r>
            <w:proofErr w:type="spellEnd"/>
            <w:r w:rsidRPr="002E591E" w:rsidR="003B4D4F">
              <w:rPr>
                <w:bCs/>
                <w:color w:val="000000" w:themeColor="text1"/>
              </w:rPr>
              <w:t xml:space="preserve"> noteikts, ka “pilnīgai hipotēkas dzēšanai ar to vien nepietiek, ka dzēsts tās pamats, jo tāds dzēsums nav saistošs </w:t>
            </w:r>
            <w:proofErr w:type="spellStart"/>
            <w:r w:rsidRPr="002E591E" w:rsidR="003B4D4F">
              <w:rPr>
                <w:bCs/>
                <w:color w:val="000000" w:themeColor="text1"/>
              </w:rPr>
              <w:t>trešām</w:t>
            </w:r>
            <w:proofErr w:type="spellEnd"/>
            <w:r w:rsidRPr="002E591E" w:rsidR="003B4D4F">
              <w:rPr>
                <w:bCs/>
                <w:color w:val="000000" w:themeColor="text1"/>
              </w:rPr>
              <w:t xml:space="preserve"> personām, līdz kamēr par hipotēkas dzēšanu nav ierakstīts zemes grāmatā”</w:t>
            </w:r>
            <w:r w:rsidRPr="002E591E" w:rsidR="003B4D4F">
              <w:rPr>
                <w:color w:val="000000" w:themeColor="text1"/>
              </w:rPr>
              <w:t>.</w:t>
            </w:r>
            <w:r w:rsidRPr="002E591E" w:rsidR="003B4D4F">
              <w:rPr>
                <w:bCs/>
                <w:color w:val="000000" w:themeColor="text1"/>
              </w:rPr>
              <w:t xml:space="preserve"> </w:t>
            </w:r>
            <w:r w:rsidRPr="002E591E" w:rsidR="003B4D4F">
              <w:rPr>
                <w:color w:val="000000" w:themeColor="text1"/>
              </w:rPr>
              <w:t>Ņemot vērā</w:t>
            </w:r>
            <w:r w:rsidRPr="002E591E" w:rsidR="003B4D4F">
              <w:rPr>
                <w:bCs/>
                <w:color w:val="000000" w:themeColor="text1"/>
              </w:rPr>
              <w:t xml:space="preserve"> minēto</w:t>
            </w:r>
            <w:r w:rsidRPr="002E591E" w:rsidR="003B4D4F">
              <w:rPr>
                <w:color w:val="000000" w:themeColor="text1"/>
              </w:rPr>
              <w:t xml:space="preserve">, </w:t>
            </w:r>
            <w:r w:rsidRPr="002E591E" w:rsidR="003B4D4F">
              <w:rPr>
                <w:bCs/>
                <w:color w:val="000000" w:themeColor="text1"/>
              </w:rPr>
              <w:t xml:space="preserve">lūdzam </w:t>
            </w:r>
            <w:r w:rsidRPr="002E591E" w:rsidR="003B4D4F">
              <w:rPr>
                <w:color w:val="000000" w:themeColor="text1"/>
              </w:rPr>
              <w:t xml:space="preserve">sniegt informāciju par plānoto rīcību </w:t>
            </w:r>
            <w:r w:rsidR="003B4D4F">
              <w:rPr>
                <w:color w:val="000000" w:themeColor="text1"/>
              </w:rPr>
              <w:t>attiecībā uz</w:t>
            </w:r>
            <w:r w:rsidRPr="002E591E" w:rsidR="003B4D4F">
              <w:rPr>
                <w:color w:val="000000" w:themeColor="text1"/>
              </w:rPr>
              <w:t xml:space="preserve"> zemesgrāmatā nostiprināto ķīlas tiesību</w:t>
            </w:r>
            <w:r w:rsidR="003B4D4F">
              <w:rPr>
                <w:color w:val="000000" w:themeColor="text1"/>
              </w:rPr>
              <w:t>.</w:t>
            </w:r>
          </w:p>
        </w:tc>
        <w:tc>
          <w:tcPr>
            <w:tcW w:w="3827" w:type="dxa"/>
          </w:tcPr>
          <w:p w:rsidRPr="000C6C1A" w:rsidR="00F96665" w:rsidP="00942391" w:rsidRDefault="0099024C" w14:paraId="580A17BE" w14:textId="4FD08520">
            <w:pPr>
              <w:pStyle w:val="naisf"/>
              <w:spacing w:before="0" w:after="0"/>
              <w:ind w:firstLine="0"/>
              <w:jc w:val="center"/>
              <w:rPr>
                <w:b/>
                <w:bCs/>
              </w:rPr>
            </w:pPr>
            <w:r w:rsidRPr="000C6C1A">
              <w:rPr>
                <w:b/>
                <w:bCs/>
              </w:rPr>
              <w:lastRenderedPageBreak/>
              <w:t>Iebildums</w:t>
            </w:r>
            <w:r w:rsidR="00613BE4">
              <w:rPr>
                <w:b/>
                <w:bCs/>
              </w:rPr>
              <w:t xml:space="preserve"> ņemts vērā</w:t>
            </w:r>
            <w:r w:rsidR="00942391">
              <w:rPr>
                <w:b/>
                <w:bCs/>
              </w:rPr>
              <w:t>.</w:t>
            </w:r>
          </w:p>
        </w:tc>
        <w:tc>
          <w:tcPr>
            <w:tcW w:w="3264" w:type="dxa"/>
          </w:tcPr>
          <w:p w:rsidR="00F96665" w:rsidP="00274B83" w:rsidRDefault="00187391" w14:paraId="34AD5F68" w14:textId="7E4E53A7">
            <w:pPr>
              <w:jc w:val="both"/>
              <w:rPr>
                <w:iCs/>
              </w:rPr>
            </w:pPr>
            <w:r>
              <w:rPr>
                <w:iCs/>
              </w:rPr>
              <w:t xml:space="preserve">Papildināts rīkojuma projekta anotācijas </w:t>
            </w:r>
            <w:r w:rsidR="00FC2AA8">
              <w:rPr>
                <w:iCs/>
              </w:rPr>
              <w:t>I sadaļas 2.punkts</w:t>
            </w:r>
            <w:r>
              <w:rPr>
                <w:iCs/>
              </w:rPr>
              <w:t>:</w:t>
            </w:r>
          </w:p>
          <w:p w:rsidRPr="00971BAC" w:rsidR="00FC2AA8" w:rsidP="00274B83" w:rsidRDefault="00663BB8" w14:paraId="163DC0E6" w14:textId="2C2F489C">
            <w:pPr>
              <w:jc w:val="both"/>
              <w:rPr>
                <w:iCs/>
              </w:rPr>
            </w:pPr>
            <w:r>
              <w:rPr>
                <w:b/>
                <w:bCs/>
              </w:rPr>
              <w:t xml:space="preserve">     </w:t>
            </w:r>
            <w:r w:rsidR="00187391">
              <w:t>“</w:t>
            </w:r>
            <w:r w:rsidRPr="00971BAC">
              <w:t>Līdz ar to ķīlas tiesība uztura vērtībā zemesgrāmatā tiks dzēsta vienlaicīgi ar īpašuma tiesību nostiprināšanu uz valsts vārda Satiksmes ministrijas personā.</w:t>
            </w:r>
            <w:r w:rsidR="00187391">
              <w:t>”</w:t>
            </w:r>
          </w:p>
        </w:tc>
      </w:tr>
      <w:tr w:rsidRPr="000C6C1A" w:rsidR="00AD5BA1" w:rsidTr="00DF749F" w14:paraId="219C574A" w14:textId="77777777">
        <w:tc>
          <w:tcPr>
            <w:tcW w:w="14174" w:type="dxa"/>
            <w:gridSpan w:val="5"/>
          </w:tcPr>
          <w:p w:rsidRPr="009D7CEE" w:rsidR="00AD5BA1" w:rsidP="00AD5BA1" w:rsidRDefault="00AD5BA1" w14:paraId="79BEA3BC" w14:textId="78AE8C96">
            <w:pPr>
              <w:spacing w:before="60" w:after="60"/>
              <w:jc w:val="center"/>
              <w:rPr>
                <w:iCs/>
              </w:rPr>
            </w:pPr>
            <w:r w:rsidRPr="00AD5BA1">
              <w:rPr>
                <w:b/>
                <w:bCs/>
              </w:rPr>
              <w:lastRenderedPageBreak/>
              <w:t>Finanšu ministrijas</w:t>
            </w:r>
            <w:r w:rsidRPr="00AD5BA1">
              <w:t xml:space="preserve"> 2020.gada 5.augusta atzinums Nr.10.1-6/7-1/716</w:t>
            </w:r>
          </w:p>
        </w:tc>
      </w:tr>
      <w:tr w:rsidRPr="000C6C1A" w:rsidR="00AD5BA1" w:rsidTr="0008605B" w14:paraId="5A225473" w14:textId="77777777">
        <w:tc>
          <w:tcPr>
            <w:tcW w:w="675" w:type="dxa"/>
          </w:tcPr>
          <w:p w:rsidR="00AD5BA1" w:rsidP="005D403F" w:rsidRDefault="00942391" w14:paraId="7492ACDF" w14:textId="7BF9C0FF">
            <w:pPr>
              <w:pStyle w:val="naisf"/>
              <w:spacing w:before="0" w:after="0"/>
              <w:ind w:firstLine="0"/>
              <w:jc w:val="center"/>
            </w:pPr>
            <w:r>
              <w:t>3</w:t>
            </w:r>
            <w:r w:rsidR="00AD5BA1">
              <w:t>.</w:t>
            </w:r>
          </w:p>
        </w:tc>
        <w:tc>
          <w:tcPr>
            <w:tcW w:w="2155" w:type="dxa"/>
          </w:tcPr>
          <w:p w:rsidRPr="000C6C1A" w:rsidR="00AD5BA1" w:rsidP="00491E1F" w:rsidRDefault="00AD5BA1" w14:paraId="39FEE33E" w14:textId="77777777">
            <w:pPr>
              <w:jc w:val="both"/>
              <w:rPr>
                <w:b/>
                <w:bCs/>
                <w:lang w:eastAsia="ko-KR"/>
              </w:rPr>
            </w:pPr>
          </w:p>
        </w:tc>
        <w:tc>
          <w:tcPr>
            <w:tcW w:w="4253" w:type="dxa"/>
          </w:tcPr>
          <w:p w:rsidR="00AD5BA1" w:rsidP="00422299" w:rsidRDefault="00AD5BA1" w14:paraId="65767B2D" w14:textId="77777777">
            <w:pPr>
              <w:jc w:val="both"/>
            </w:pPr>
            <w:r>
              <w:t xml:space="preserve">     Rīkojuma projekta 1.punkts paredz atļaut Satiksmes ministrijai pirkt nekustamā īpašuma (nekustamā īpašuma kadastra Nr. 0100 099 0038) sastāvā esošās zemes vienības (zemes vienības kadastra apzīmējums 0100 099 0038) daļu 0,8011 ha platībā, norādot, ka platība var tikt precizēta pēc zemes kadastrālās uzmērīšanas, Kārklu ielā 7, Rīgā, kas nepieciešama projekta "Eiropas standarta platuma 1435 mm dzelzceļa līnijas izbūve "Rail </w:t>
            </w:r>
            <w:proofErr w:type="spellStart"/>
            <w:r>
              <w:t>Baltica</w:t>
            </w:r>
            <w:proofErr w:type="spellEnd"/>
            <w:r>
              <w:t>" koridorā caur Igauniju, Latviju un Lietuvu" īstenošanai.</w:t>
            </w:r>
          </w:p>
          <w:p w:rsidR="00AD5BA1" w:rsidP="00422299" w:rsidRDefault="00AD5BA1" w14:paraId="4F398349" w14:textId="77777777">
            <w:pPr>
              <w:jc w:val="both"/>
            </w:pPr>
            <w:r>
              <w:t xml:space="preserve">     Atbilstoši Valsts kadastra informācijas sistēmas datiem rīkojuma projektā minētais nekustamais īpašums (nekustamā īpašuma kadastra Nr. 0100 099 0038) ir sadalīts četrās zemes vienībās (zemes vienību kadastra apzīmējumi 0100 099 0807, 0100 099 0808, 0100 099 0809, 0100 099 0810). Saskaņā ar anotācijā un </w:t>
            </w:r>
            <w:r>
              <w:lastRenderedPageBreak/>
              <w:t>izziņā par atzinumos sniegtajiem iebildumiem norādīto informāciju rīkojuma projektā minētais nekustamais īpašums (nekustamā īpašuma kadastra Nr. 0100 099 0038) – zemes vienība ar kadastra apzīmējumu 0100 099 0038 ir sadalīta trīs zemes vienībās (zemes vienību kadastra apzīmējumi 0100 099 0808, 0100 099 0809, 0100 099 0810). Respektīvi, rīkojuma projektā minētā nekustamā īpašuma sastāvā vairs nav zemes vienības ar kadastra apzīmējumu 0100 099 0038.</w:t>
            </w:r>
          </w:p>
          <w:p w:rsidR="00AD5BA1" w:rsidP="00422299" w:rsidRDefault="00AD5BA1" w14:paraId="0260A1A9" w14:textId="318F767A">
            <w:pPr>
              <w:jc w:val="both"/>
            </w:pPr>
            <w:r>
              <w:t xml:space="preserve">     Ievērojot minēto, lūdzam precizēt rīkojuma projekta 1.punktā un anotācijā norādīto informāciju par nekustamo īpašumu atbilstoši faktiskajai situācijai, lai viennozīmīgi būtu skaidrs, kuras zemes vienības tiek atsavinātas projekta "Eiropas standarta platuma 1435 mm dzelzceļa līnijas izbūve "Rail </w:t>
            </w:r>
            <w:proofErr w:type="spellStart"/>
            <w:r>
              <w:t>Baltica</w:t>
            </w:r>
            <w:proofErr w:type="spellEnd"/>
            <w:r>
              <w:t>" koridorā caur Igauniju, Latviju un Lietuvu" īstenošanai.</w:t>
            </w:r>
          </w:p>
        </w:tc>
        <w:tc>
          <w:tcPr>
            <w:tcW w:w="3827" w:type="dxa"/>
          </w:tcPr>
          <w:p w:rsidR="00942391" w:rsidP="00942391" w:rsidRDefault="00942391" w14:paraId="0452EA22" w14:textId="77777777">
            <w:pPr>
              <w:pStyle w:val="naisf"/>
              <w:spacing w:before="0" w:after="0"/>
              <w:ind w:firstLine="0"/>
              <w:jc w:val="center"/>
              <w:rPr>
                <w:b/>
                <w:bCs/>
              </w:rPr>
            </w:pPr>
            <w:r>
              <w:rPr>
                <w:b/>
                <w:bCs/>
              </w:rPr>
              <w:lastRenderedPageBreak/>
              <w:t>Panākta vienošanās</w:t>
            </w:r>
          </w:p>
          <w:p w:rsidR="00AD5BA1" w:rsidP="00942391" w:rsidRDefault="00942391" w14:paraId="5DDCA710" w14:textId="31361F13">
            <w:pPr>
              <w:pStyle w:val="naisf"/>
              <w:spacing w:before="0" w:after="0"/>
              <w:ind w:firstLine="0"/>
              <w:jc w:val="center"/>
              <w:rPr>
                <w:b/>
                <w:bCs/>
              </w:rPr>
            </w:pPr>
            <w:r>
              <w:rPr>
                <w:b/>
                <w:bCs/>
              </w:rPr>
              <w:t>saskaņošanas laikā</w:t>
            </w:r>
            <w:r w:rsidR="0096209E">
              <w:rPr>
                <w:b/>
                <w:bCs/>
              </w:rPr>
              <w:t>.</w:t>
            </w:r>
          </w:p>
          <w:p w:rsidRPr="00187391" w:rsidR="0008605B" w:rsidP="00A01D52" w:rsidRDefault="007E36C0" w14:paraId="06DEC2B5" w14:textId="256A2BB0">
            <w:pPr>
              <w:pStyle w:val="naisf"/>
              <w:ind w:firstLine="0"/>
            </w:pPr>
            <w:r>
              <w:rPr>
                <w:b/>
                <w:bCs/>
              </w:rPr>
              <w:t xml:space="preserve"> </w:t>
            </w:r>
            <w:bookmarkStart w:name="_Hlk47686735" w:id="1"/>
            <w:r w:rsidRPr="00971BAC" w:rsidR="00B03B6B">
              <w:t xml:space="preserve">Atsavināmā nekustamā īpašuma zemes ierīcība un kadastrālā uzmērīšana ir īstenota </w:t>
            </w:r>
            <w:r w:rsidRPr="00187391" w:rsidR="005B7BAA">
              <w:t>stadijā</w:t>
            </w:r>
            <w:r w:rsidRPr="00971BAC" w:rsidR="005B7BAA">
              <w:t xml:space="preserve"> </w:t>
            </w:r>
            <w:r w:rsidRPr="00971BAC" w:rsidR="00B03B6B">
              <w:t xml:space="preserve">pēc atsavināšanas procesa uzsākšanas, kad jautājums par nekustamā īpašuma daļas atsavināšanu ir izskatīts </w:t>
            </w:r>
            <w:r w:rsidRPr="00971BAC" w:rsidR="00A01D52">
              <w:t xml:space="preserve">Ministru kabineta 2011.gada 15.marta noteikumu Nr.204 “Kārtība, kādā nosaka taisnīgu atlīdzību par sabiedrības vajadzībām atsavināmo nekustamo īpašumu” </w:t>
            </w:r>
            <w:r w:rsidRPr="00971BAC" w:rsidR="0008605B">
              <w:t xml:space="preserve">(turpmāk – Noteikumi Nr.204) </w:t>
            </w:r>
            <w:r w:rsidRPr="00971BAC" w:rsidR="00915D32">
              <w:t xml:space="preserve"> </w:t>
            </w:r>
            <w:r w:rsidRPr="00187391" w:rsidR="00A01D52">
              <w:t>35. un 36.punkt</w:t>
            </w:r>
            <w:r w:rsidRPr="00187391" w:rsidR="008B6B10">
              <w:t>u</w:t>
            </w:r>
            <w:r w:rsidRPr="00187391" w:rsidR="00A01D52">
              <w:t xml:space="preserve"> kārtībā</w:t>
            </w:r>
            <w:r w:rsidRPr="00187391" w:rsidR="005B7BAA">
              <w:t>:</w:t>
            </w:r>
            <w:r w:rsidRPr="00187391" w:rsidR="00A01D52">
              <w:t xml:space="preserve"> </w:t>
            </w:r>
          </w:p>
          <w:p w:rsidRPr="00971BAC" w:rsidR="007E36C0" w:rsidP="00A01D52" w:rsidRDefault="007E36C0" w14:paraId="2971693B" w14:textId="1046DB34">
            <w:pPr>
              <w:pStyle w:val="naisf"/>
              <w:ind w:firstLine="0"/>
            </w:pPr>
            <w:r w:rsidRPr="00971BAC">
              <w:t xml:space="preserve"> </w:t>
            </w:r>
            <w:r w:rsidRPr="00971BAC" w:rsidR="005B7BAA">
              <w:t xml:space="preserve">1) </w:t>
            </w:r>
            <w:r w:rsidRPr="00971BAC" w:rsidR="00A01D52">
              <w:t xml:space="preserve">Attiecīgi </w:t>
            </w:r>
            <w:r w:rsidRPr="00971BAC" w:rsidR="00783532">
              <w:t xml:space="preserve">pēc tam kad, piedaloties īpašniekam, </w:t>
            </w:r>
            <w:r w:rsidRPr="00971BAC" w:rsidR="0008605B">
              <w:t xml:space="preserve">Komisijas sēdē </w:t>
            </w:r>
            <w:r w:rsidRPr="00971BAC" w:rsidR="00783532">
              <w:t xml:space="preserve">ir izvērtēta visa informācija, ziņas un dokumenti par atsavināmo nekustamo īpašumu, kā arī </w:t>
            </w:r>
            <w:r w:rsidRPr="00971BAC" w:rsidR="0008605B">
              <w:t xml:space="preserve">īpašnieka izteiktie </w:t>
            </w:r>
            <w:r w:rsidRPr="00971BAC" w:rsidR="0008605B">
              <w:lastRenderedPageBreak/>
              <w:t xml:space="preserve">jautājumi un </w:t>
            </w:r>
            <w:r w:rsidRPr="00971BAC" w:rsidR="00783532">
              <w:t xml:space="preserve">sertificēta vērtētāja noteiktais atlīdzības apmērs, </w:t>
            </w:r>
            <w:r w:rsidRPr="00971BAC" w:rsidR="00783532">
              <w:rPr>
                <w:u w:val="single"/>
              </w:rPr>
              <w:t>Komisija</w:t>
            </w:r>
            <w:r w:rsidRPr="00971BAC" w:rsidR="00783532">
              <w:t xml:space="preserve"> slēgtā sēdē ir pieņēmusi lēmumu par atlīdzības apstiprināšanu, kuru </w:t>
            </w:r>
            <w:r w:rsidRPr="00971BAC">
              <w:t xml:space="preserve">iesniegusi </w:t>
            </w:r>
            <w:r w:rsidRPr="00971BAC" w:rsidR="00783532">
              <w:t xml:space="preserve">izvērtēšanai Satiksmes ministrijai. </w:t>
            </w:r>
          </w:p>
          <w:p w:rsidRPr="00971BAC" w:rsidR="00783532" w:rsidP="00A01D52" w:rsidRDefault="007E36C0" w14:paraId="2A37585A" w14:textId="216D25A5">
            <w:pPr>
              <w:pStyle w:val="naisf"/>
              <w:ind w:firstLine="0"/>
            </w:pPr>
            <w:r w:rsidRPr="00971BAC">
              <w:t xml:space="preserve">  </w:t>
            </w:r>
            <w:r w:rsidRPr="00971BAC" w:rsidR="005B7BAA">
              <w:t xml:space="preserve">2) </w:t>
            </w:r>
            <w:r w:rsidRPr="00971BAC" w:rsidR="00783532">
              <w:t xml:space="preserve">Satiksmes ministrija ir apstiprinājusi atlīdzības apmēru un par to nepieciešamā lēmuma pieņemšanai sagatavojusi Ministru kabineta rīkojuma projektu Likuma 9.panta pirmajā daļā noteiktā lēmuma </w:t>
            </w:r>
            <w:r w:rsidRPr="00971BAC" w:rsidR="001F70D6">
              <w:t xml:space="preserve">- </w:t>
            </w:r>
            <w:r w:rsidRPr="00971BAC" w:rsidR="00783532">
              <w:t>ierosināt sabiedrības vajadzību nodrošināšanai nepieciešamā nekustamā īpašuma atsavināšanu</w:t>
            </w:r>
            <w:r w:rsidRPr="00971BAC" w:rsidR="001F70D6">
              <w:t xml:space="preserve"> -</w:t>
            </w:r>
            <w:r w:rsidRPr="00971BAC" w:rsidR="0008605B">
              <w:t xml:space="preserve"> pieņemšanai</w:t>
            </w:r>
            <w:r w:rsidRPr="00971BAC" w:rsidR="00783532">
              <w:t>.</w:t>
            </w:r>
          </w:p>
          <w:p w:rsidRPr="00971BAC" w:rsidR="0008605B" w:rsidP="0008605B" w:rsidRDefault="0008605B" w14:paraId="1E8CA08E" w14:textId="77777777">
            <w:pPr>
              <w:pStyle w:val="naisf"/>
            </w:pPr>
            <w:r w:rsidRPr="00971BAC">
              <w:t>Noteikumu Nr.204 36.1.apakšpunkta redakcija:</w:t>
            </w:r>
          </w:p>
          <w:p w:rsidRPr="005374BD" w:rsidR="0008605B" w:rsidP="00236CF4" w:rsidRDefault="0008605B" w14:paraId="7FF885BD" w14:textId="1B643D01">
            <w:pPr>
              <w:pStyle w:val="naisf"/>
            </w:pPr>
            <w:r w:rsidRPr="005374BD">
              <w:t>Pēc tam kad komisija pieņēmusi lēmumu par atlīdzību, institūcija izvērtē komisijas apstiprināto atlīdzības apmēru un:</w:t>
            </w:r>
          </w:p>
          <w:p w:rsidRPr="005374BD" w:rsidR="0008605B" w:rsidP="0008605B" w:rsidRDefault="0008605B" w14:paraId="6EFAB47A" w14:textId="42465446">
            <w:pPr>
              <w:pStyle w:val="naisf"/>
              <w:ind w:firstLine="0"/>
            </w:pPr>
            <w:r w:rsidRPr="005374BD">
              <w:t>36.1. ja atlīdzības noteikšanā trūkumi nav konstatēti, – apstiprina komisijas noteikto atlīdzību, pieņemot Sabiedrības vajadzībām nepieciešama nekustamā īpašuma atsavināšanas likuma 9.panta pirmajā daļā minēto lēmumu par atlīdzības apmēru</w:t>
            </w:r>
            <w:r w:rsidRPr="005374BD" w:rsidR="00236CF4">
              <w:t>.</w:t>
            </w:r>
          </w:p>
          <w:p w:rsidRPr="00971BAC" w:rsidR="00236CF4" w:rsidP="0008605B" w:rsidRDefault="00236CF4" w14:paraId="0C366A42" w14:textId="77777777">
            <w:pPr>
              <w:pStyle w:val="naisf"/>
              <w:ind w:firstLine="0"/>
            </w:pPr>
            <w:r w:rsidRPr="00971BAC">
              <w:t xml:space="preserve">Likuma 9.panta pirmās daļas redakcija: </w:t>
            </w:r>
          </w:p>
          <w:p w:rsidRPr="005374BD" w:rsidR="00EB0E00" w:rsidP="00EB0E00" w:rsidRDefault="00236CF4" w14:paraId="26223F76" w14:textId="3297EF94">
            <w:pPr>
              <w:pStyle w:val="naisf"/>
              <w:ind w:firstLine="0"/>
            </w:pPr>
            <w:r w:rsidRPr="005374BD">
              <w:lastRenderedPageBreak/>
              <w:t>Ministru kabinets vai pašvaldība četru mēnešu laikā pēc tam, kad pieņemts lēmums par atlīdzības apmēru, pieņem lēmumu ierosināt sabiedrības vajadzību nodrošināšanai nepieciešamā nekustamā īpašuma atsavināšanu par noteikto atlīdzību.</w:t>
            </w:r>
          </w:p>
          <w:p w:rsidRPr="00971BAC" w:rsidR="008B6B10" w:rsidP="00EB0E00" w:rsidRDefault="00D904C9" w14:paraId="554AA203" w14:textId="6F40D1C2">
            <w:pPr>
              <w:pStyle w:val="naisf"/>
              <w:ind w:firstLine="0"/>
            </w:pPr>
            <w:r w:rsidRPr="00971BAC">
              <w:t xml:space="preserve"> </w:t>
            </w:r>
            <w:r w:rsidRPr="00971BAC" w:rsidR="008B6B10">
              <w:t>Apkopojot minēto, secināms, ka MK lēmuma - ierosināt sabiedrības vajadzību nodrošināšanai nepieciešamā nekustamā īpašuma atsavināšanu – pieņemšana ietilpst atsavināšanas procesa īstenošanai izveidotajā institucionālajā sistēmā un tas ir balstāms uz iepriekš  šī procesa atsevišķās stadijās  izvērtētiem dokumentiem un pieņemtiem lēmumiem</w:t>
            </w:r>
            <w:r w:rsidRPr="00971BAC" w:rsidR="001F70D6">
              <w:t>, kas papildus sniedz apliecinājumu, ka</w:t>
            </w:r>
            <w:r w:rsidRPr="00971BAC" w:rsidR="008B6B10">
              <w:t xml:space="preserve"> </w:t>
            </w:r>
            <w:r w:rsidRPr="00971BAC" w:rsidR="001F70D6">
              <w:t xml:space="preserve">MK rīkojuma projekta </w:t>
            </w:r>
            <w:r w:rsidRPr="00971BAC" w:rsidR="008B6B10">
              <w:t xml:space="preserve">saturam ir jāatbilst Satiksmes ministrijas lēmuma saturam. </w:t>
            </w:r>
          </w:p>
          <w:p w:rsidRPr="00971BAC" w:rsidR="0096209E" w:rsidP="00EB0E00" w:rsidRDefault="00D904C9" w14:paraId="684AC610" w14:textId="54C6F20D">
            <w:pPr>
              <w:pStyle w:val="naisf"/>
              <w:ind w:firstLine="0"/>
            </w:pPr>
            <w:r w:rsidRPr="00971BAC">
              <w:t xml:space="preserve"> </w:t>
            </w:r>
            <w:r w:rsidRPr="00971BAC" w:rsidR="00EB0E00">
              <w:t>Satiksmes ministrijas lēmums par atlīdzības apmēra apstiprināšanu ir nosūtīts īpašniekam.</w:t>
            </w:r>
            <w:r w:rsidRPr="00971BAC" w:rsidR="00236CF4">
              <w:t xml:space="preserve"> </w:t>
            </w:r>
          </w:p>
          <w:p w:rsidRPr="00971BAC" w:rsidR="00EB0E00" w:rsidP="00EB0E00" w:rsidRDefault="00236CF4" w14:paraId="5AD4EA31" w14:textId="7B3B29D2">
            <w:pPr>
              <w:pStyle w:val="naisf"/>
              <w:ind w:firstLine="0"/>
            </w:pPr>
            <w:r w:rsidRPr="00971BAC">
              <w:t xml:space="preserve"> </w:t>
            </w:r>
            <w:r w:rsidRPr="00971BAC" w:rsidR="00EB0E00">
              <w:t>Attiecīgi šajā institucionālās sistēmas kārtībā pieņemt</w:t>
            </w:r>
            <w:r w:rsidRPr="00971BAC" w:rsidR="00D904C9">
              <w:t>ajos</w:t>
            </w:r>
            <w:r w:rsidRPr="00971BAC" w:rsidR="00EB0E00">
              <w:t xml:space="preserve"> lēmum</w:t>
            </w:r>
            <w:r w:rsidRPr="00971BAC" w:rsidR="00D904C9">
              <w:t>os</w:t>
            </w:r>
            <w:r w:rsidRPr="00971BAC" w:rsidR="00EB0E00">
              <w:t xml:space="preserve"> </w:t>
            </w:r>
            <w:r w:rsidRPr="00971BAC" w:rsidR="00D904C9">
              <w:t xml:space="preserve">tiek sniegts pilnvarojums darbībām, kas var radīt izmaiņas </w:t>
            </w:r>
            <w:r w:rsidRPr="00971BAC" w:rsidR="007A0482">
              <w:t xml:space="preserve">atsavināmā nekustamā īpašuma sastāvā, </w:t>
            </w:r>
            <w:r w:rsidRPr="00971BAC" w:rsidR="00D904C9">
              <w:t>t.i.,</w:t>
            </w:r>
            <w:r w:rsidRPr="00971BAC" w:rsidR="007A0482">
              <w:t xml:space="preserve"> atsavināmās daļas atdalīšanas </w:t>
            </w:r>
            <w:r w:rsidRPr="00971BAC" w:rsidR="007A0482">
              <w:lastRenderedPageBreak/>
              <w:t>procesā, veicot zemes ierīcību un kadastrālo uzmērīšanu.</w:t>
            </w:r>
          </w:p>
          <w:p w:rsidRPr="00971BAC" w:rsidR="007A0482" w:rsidP="00EB0E00" w:rsidRDefault="00236CF4" w14:paraId="04267EF1" w14:textId="7B305E6A">
            <w:pPr>
              <w:pStyle w:val="naisf"/>
              <w:ind w:firstLine="0"/>
            </w:pPr>
            <w:r w:rsidRPr="00971BAC">
              <w:t xml:space="preserve"> </w:t>
            </w:r>
            <w:r w:rsidRPr="00971BAC" w:rsidR="007A0482">
              <w:t>Šād</w:t>
            </w:r>
            <w:r w:rsidRPr="00971BAC" w:rsidR="00D904C9">
              <w:t xml:space="preserve">i izteiktajam pilnvarojumam </w:t>
            </w:r>
            <w:r w:rsidRPr="00971BAC" w:rsidR="007A0482">
              <w:t xml:space="preserve">ir būtiska nozīme, jo pārsvarā zemes kadastrālai uzmērīšanai nav noteikts laika termiņš un šīs darbības tiek veiktas atbilstoši iespējām un apstākļiem. Tādējādi atsavināmā nekustamā īpašuma sastāva </w:t>
            </w:r>
            <w:r w:rsidRPr="00971BAC" w:rsidR="008B6B10">
              <w:t xml:space="preserve">izmaiņas tiek radītas ar blakus darbībām, neietekmējot institucionālās sistēmas </w:t>
            </w:r>
            <w:r w:rsidRPr="00971BAC" w:rsidR="001F4921">
              <w:t xml:space="preserve">darbības </w:t>
            </w:r>
            <w:r w:rsidRPr="00971BAC" w:rsidR="008B6B10">
              <w:t>kārtībā pieņemto</w:t>
            </w:r>
            <w:r w:rsidRPr="00971BAC" w:rsidR="001F70D6">
              <w:t>s</w:t>
            </w:r>
            <w:r w:rsidRPr="00971BAC" w:rsidR="008B6B10">
              <w:t xml:space="preserve"> lēmumu</w:t>
            </w:r>
            <w:r w:rsidRPr="00971BAC" w:rsidR="001F70D6">
              <w:t>s</w:t>
            </w:r>
            <w:r w:rsidRPr="00971BAC" w:rsidR="009A1965">
              <w:t>.</w:t>
            </w:r>
            <w:r w:rsidRPr="00971BAC" w:rsidR="008B6B10">
              <w:t xml:space="preserve"> </w:t>
            </w:r>
          </w:p>
          <w:p w:rsidRPr="00187391" w:rsidR="00236CF4" w:rsidP="00EB0E00" w:rsidRDefault="00D904C9" w14:paraId="5DC90C85" w14:textId="66EA0609">
            <w:pPr>
              <w:pStyle w:val="naisf"/>
              <w:ind w:firstLine="0"/>
            </w:pPr>
            <w:r w:rsidRPr="00971BAC">
              <w:t xml:space="preserve"> </w:t>
            </w:r>
            <w:r w:rsidRPr="00971BAC" w:rsidR="009A1965">
              <w:t xml:space="preserve">Pretēji minētajam, uzskatot, ka zemes ierīcības un kadastrālās uzmērīšanas rezultātā radītās izmaiņas ir būtisks nosacījums iepriekš </w:t>
            </w:r>
            <w:r w:rsidRPr="00971BAC" w:rsidR="001F70D6">
              <w:t xml:space="preserve">MK rīkojuma projekta tālākai virzībai, </w:t>
            </w:r>
            <w:r w:rsidRPr="00971BAC" w:rsidR="009A1965">
              <w:t xml:space="preserve">būtu </w:t>
            </w:r>
            <w:r w:rsidRPr="00971BAC" w:rsidR="007A0482">
              <w:t xml:space="preserve"> jāveic</w:t>
            </w:r>
            <w:r w:rsidRPr="00971BAC" w:rsidR="00236CF4">
              <w:t xml:space="preserve"> </w:t>
            </w:r>
            <w:r w:rsidRPr="00971BAC" w:rsidR="007A0482">
              <w:t xml:space="preserve">informācijas un dokumentu </w:t>
            </w:r>
            <w:r w:rsidRPr="00971BAC" w:rsidR="00236CF4">
              <w:t xml:space="preserve">jauna </w:t>
            </w:r>
            <w:r w:rsidRPr="00971BAC" w:rsidR="007A0482">
              <w:t xml:space="preserve">pārbaude, </w:t>
            </w:r>
            <w:r w:rsidRPr="00187391" w:rsidR="007A0482">
              <w:t>kas pēc kompetences piekrīt Komisijai</w:t>
            </w:r>
            <w:r w:rsidRPr="00187391" w:rsidR="00236CF4">
              <w:t>, nevis Ministru kabinetam</w:t>
            </w:r>
            <w:r w:rsidRPr="00187391" w:rsidR="007A0482">
              <w:t xml:space="preserve">. </w:t>
            </w:r>
          </w:p>
          <w:p w:rsidRPr="00971BAC" w:rsidR="00236CF4" w:rsidP="00EB0E00" w:rsidRDefault="00236CF4" w14:paraId="6F5EFE0D" w14:textId="52F40021">
            <w:pPr>
              <w:pStyle w:val="naisf"/>
              <w:ind w:firstLine="0"/>
              <w:rPr>
                <w:u w:val="single"/>
              </w:rPr>
            </w:pPr>
            <w:r w:rsidRPr="00971BAC">
              <w:t xml:space="preserve"> </w:t>
            </w:r>
            <w:r w:rsidRPr="00971BAC" w:rsidR="007A0482">
              <w:t>Līdz ar to, lai mainītu izstrādā</w:t>
            </w:r>
            <w:r w:rsidRPr="00971BAC" w:rsidR="00915D32">
              <w:t>tā</w:t>
            </w:r>
            <w:r w:rsidRPr="00971BAC" w:rsidR="007A0482">
              <w:t xml:space="preserve"> un saskaņošanai piedāvātā rīkojuma projekta redakciju, visa no jauna atklājusies informācija un dokumenti </w:t>
            </w:r>
            <w:r w:rsidRPr="00187391" w:rsidR="007A0482">
              <w:t>ir jāatgriež izvērtēšanai Komisijai.</w:t>
            </w:r>
            <w:r w:rsidRPr="00971BAC" w:rsidR="007A0482">
              <w:rPr>
                <w:u w:val="single"/>
              </w:rPr>
              <w:t xml:space="preserve"> </w:t>
            </w:r>
          </w:p>
          <w:p w:rsidRPr="00971BAC" w:rsidR="007A0482" w:rsidP="005374BD" w:rsidRDefault="00236CF4" w14:paraId="1F81A4F2" w14:textId="1BD53FDE">
            <w:pPr>
              <w:pStyle w:val="naisf"/>
              <w:spacing w:before="0" w:after="0"/>
              <w:ind w:firstLine="0"/>
            </w:pPr>
            <w:r w:rsidRPr="00971BAC">
              <w:t xml:space="preserve"> </w:t>
            </w:r>
            <w:r w:rsidRPr="00971BAC" w:rsidR="007A0482">
              <w:t xml:space="preserve">Šādai rīcībai sekos </w:t>
            </w:r>
            <w:r w:rsidRPr="00971BAC">
              <w:t xml:space="preserve">jauna lēmuma pieņemšana par </w:t>
            </w:r>
            <w:r w:rsidRPr="00971BAC" w:rsidR="007A0482">
              <w:t xml:space="preserve">īpašniekam nosūtītā lēmuma </w:t>
            </w:r>
            <w:r w:rsidRPr="00971BAC">
              <w:t>grozīšanu</w:t>
            </w:r>
            <w:r w:rsidRPr="00971BAC" w:rsidR="00405CA7">
              <w:t xml:space="preserve"> vai jauna lēmuma pieņemšanu un iepriekšējā atcelšan</w:t>
            </w:r>
            <w:r w:rsidRPr="00971BAC" w:rsidR="00D904C9">
              <w:t>a</w:t>
            </w:r>
            <w:r w:rsidRPr="00971BAC">
              <w:t xml:space="preserve">. </w:t>
            </w:r>
          </w:p>
          <w:p w:rsidRPr="00971BAC" w:rsidR="00405CA7" w:rsidP="005374BD" w:rsidRDefault="00236CF4" w14:paraId="362E0248" w14:textId="61ACDDE1">
            <w:pPr>
              <w:pStyle w:val="naisf"/>
              <w:spacing w:before="0" w:after="0"/>
              <w:ind w:firstLine="0"/>
            </w:pPr>
            <w:r w:rsidRPr="00971BAC">
              <w:lastRenderedPageBreak/>
              <w:t xml:space="preserve"> </w:t>
            </w:r>
            <w:r w:rsidRPr="00971BAC" w:rsidR="00405CA7">
              <w:t xml:space="preserve">Jauna lēmuma pieņemšana </w:t>
            </w:r>
            <w:r w:rsidRPr="00971BAC" w:rsidR="00D904C9">
              <w:t xml:space="preserve">un iepriekšējā atcelšana </w:t>
            </w:r>
            <w:r w:rsidRPr="00971BAC" w:rsidR="00405CA7">
              <w:t xml:space="preserve">būs nepieciešama tamdēļ, ka atgriezeniskā procesa </w:t>
            </w:r>
            <w:r w:rsidRPr="00971BAC" w:rsidR="005B7BAA">
              <w:t xml:space="preserve">dēļ </w:t>
            </w:r>
            <w:r w:rsidRPr="00971BAC" w:rsidR="00614452">
              <w:t xml:space="preserve">kļūst neiespējami nodrošināt Likuma 9.panta pirmajā daļā attiecīgā lēmuma pieņemšanai noteikto termiņu - četri mēneši pēc tam, kad pieņemts lēmums par atlīdzības apmēru. </w:t>
            </w:r>
            <w:r w:rsidRPr="00971BAC" w:rsidR="00571269">
              <w:t xml:space="preserve">Savukārt </w:t>
            </w:r>
            <w:r w:rsidRPr="00971BAC" w:rsidR="00D904C9">
              <w:t xml:space="preserve">šādam uzdevumam </w:t>
            </w:r>
            <w:r w:rsidRPr="00971BAC" w:rsidR="001F70D6">
              <w:t xml:space="preserve">šķēršļus rada fakts, ka </w:t>
            </w:r>
            <w:r w:rsidRPr="00971BAC" w:rsidR="00571269">
              <w:t xml:space="preserve">jauna lēmuma pieņemšanai nav rodams tiesisks pamats, kā arī </w:t>
            </w:r>
            <w:r w:rsidRPr="00971BAC" w:rsidR="001F70D6">
              <w:t xml:space="preserve">attiecīgais </w:t>
            </w:r>
            <w:r w:rsidRPr="00971BAC" w:rsidR="00571269">
              <w:t xml:space="preserve">tiesiskais regulējums šādu risinājumu </w:t>
            </w:r>
            <w:r w:rsidRPr="00971BAC" w:rsidR="001F70D6">
              <w:t xml:space="preserve">lietas izskatīšanas gaitā </w:t>
            </w:r>
            <w:r w:rsidRPr="00971BAC" w:rsidR="00571269">
              <w:t>neparedz.</w:t>
            </w:r>
          </w:p>
          <w:p w:rsidRPr="00971BAC" w:rsidR="00571269" w:rsidP="005374BD" w:rsidRDefault="00851780" w14:paraId="3BD2A369" w14:textId="75B5C9E0">
            <w:pPr>
              <w:pStyle w:val="naisf"/>
              <w:spacing w:before="0" w:after="0"/>
              <w:ind w:firstLine="0"/>
            </w:pPr>
            <w:r w:rsidRPr="00971BAC">
              <w:t xml:space="preserve"> Tieši t</w:t>
            </w:r>
            <w:r w:rsidRPr="00971BAC" w:rsidR="00571269">
              <w:t>ādēļ rīkojuma projekts tiek sagatavots ar pilnvarojum</w:t>
            </w:r>
            <w:r w:rsidRPr="00971BAC" w:rsidR="00D904C9">
              <w:t>u</w:t>
            </w:r>
            <w:r w:rsidRPr="00971BAC" w:rsidR="00571269">
              <w:t xml:space="preserve"> </w:t>
            </w:r>
            <w:r w:rsidRPr="00971BAC" w:rsidR="007E36C0">
              <w:t>zemes kadastrālās uzmērīšanas veikšanai.</w:t>
            </w:r>
            <w:r w:rsidRPr="00971BAC" w:rsidR="00614452">
              <w:t xml:space="preserve"> </w:t>
            </w:r>
          </w:p>
          <w:p w:rsidRPr="00971BAC" w:rsidR="00614452" w:rsidP="005374BD" w:rsidRDefault="007E36C0" w14:paraId="1BA9B0F2" w14:textId="14BF91D3">
            <w:pPr>
              <w:pStyle w:val="naisf"/>
              <w:spacing w:before="0" w:after="0"/>
              <w:ind w:firstLine="0"/>
            </w:pPr>
            <w:r w:rsidRPr="00971BAC">
              <w:t xml:space="preserve"> </w:t>
            </w:r>
            <w:r w:rsidRPr="00971BAC" w:rsidR="00851780">
              <w:t>Š</w:t>
            </w:r>
            <w:r w:rsidRPr="00971BAC" w:rsidR="00614452">
              <w:t xml:space="preserve">o darbību </w:t>
            </w:r>
            <w:r w:rsidRPr="00971BAC">
              <w:t xml:space="preserve">izpildes </w:t>
            </w:r>
            <w:r w:rsidRPr="00971BAC" w:rsidR="00614452">
              <w:t>rezultātā</w:t>
            </w:r>
            <w:r w:rsidRPr="00971BAC">
              <w:t xml:space="preserve"> ir iegūstami</w:t>
            </w:r>
            <w:r w:rsidRPr="00971BAC" w:rsidR="00614452">
              <w:t xml:space="preserve"> </w:t>
            </w:r>
            <w:r w:rsidRPr="00971BAC" w:rsidR="0008605B">
              <w:t>dokument</w:t>
            </w:r>
            <w:r w:rsidRPr="00971BAC" w:rsidR="00571269">
              <w:t>āli pierādījumi</w:t>
            </w:r>
            <w:r w:rsidRPr="00971BAC" w:rsidR="00614452">
              <w:t xml:space="preserve"> par </w:t>
            </w:r>
            <w:r w:rsidRPr="00971BAC">
              <w:t xml:space="preserve">atsavināmā nekustamā īpašuma sastāva izmaiņām atbilstoši </w:t>
            </w:r>
            <w:r w:rsidRPr="00971BAC" w:rsidR="00614452">
              <w:t>zemes ierīcīb</w:t>
            </w:r>
            <w:r w:rsidRPr="00971BAC">
              <w:t>ai</w:t>
            </w:r>
            <w:r w:rsidRPr="00971BAC" w:rsidR="00614452">
              <w:t xml:space="preserve"> (pašvaldības lēmums) un kadastrāl</w:t>
            </w:r>
            <w:r w:rsidRPr="00971BAC">
              <w:t>ai</w:t>
            </w:r>
            <w:r w:rsidRPr="00971BAC" w:rsidR="00614452">
              <w:t xml:space="preserve"> uzmērīšan</w:t>
            </w:r>
            <w:r w:rsidRPr="00971BAC">
              <w:t>ai</w:t>
            </w:r>
            <w:r w:rsidRPr="00971BAC" w:rsidR="00614452">
              <w:t xml:space="preserve"> (Kadastra dati)</w:t>
            </w:r>
            <w:r w:rsidRPr="00971BAC" w:rsidR="00851780">
              <w:t xml:space="preserve">, kas ir pievienojami lietas materiāliem un izmantojami tālākā atsavināšanas procesā, slēdzot pirkuma līgumu, vai sagatavojot likumprojektu par </w:t>
            </w:r>
            <w:r w:rsidRPr="00971BAC" w:rsidR="00D904C9">
              <w:t xml:space="preserve">īpašuma </w:t>
            </w:r>
            <w:r w:rsidRPr="00971BAC" w:rsidR="00851780">
              <w:t>piespiedu atsavināšanu.</w:t>
            </w:r>
            <w:r w:rsidRPr="00971BAC" w:rsidR="001F70D6">
              <w:t xml:space="preserve"> Ar šiem pierādījumiem  ir nodrošināma tiesiski pamatota saikne starp MK rīkojuma projektā </w:t>
            </w:r>
            <w:r w:rsidRPr="00971BAC" w:rsidR="001F70D6">
              <w:lastRenderedPageBreak/>
              <w:t xml:space="preserve">minēto par atsavināmā nekustamā īpašuma sastāvu un izmaiņām tajā. </w:t>
            </w:r>
          </w:p>
          <w:p w:rsidR="007E36C0" w:rsidP="005374BD" w:rsidRDefault="0008605B" w14:paraId="50268598" w14:textId="71D0FB47">
            <w:pPr>
              <w:pStyle w:val="naisf"/>
              <w:spacing w:before="0" w:after="0"/>
              <w:ind w:firstLine="0"/>
              <w:rPr>
                <w:b/>
                <w:bCs/>
              </w:rPr>
            </w:pPr>
            <w:r w:rsidRPr="00971BAC">
              <w:t xml:space="preserve">Tādēļ </w:t>
            </w:r>
            <w:r w:rsidRPr="00971BAC" w:rsidR="001F70D6">
              <w:t xml:space="preserve">norādāms, ka </w:t>
            </w:r>
            <w:r w:rsidRPr="00971BAC">
              <w:t>publisko datu ierakstu izmaiņ</w:t>
            </w:r>
            <w:r w:rsidRPr="00971BAC" w:rsidR="001F70D6">
              <w:t xml:space="preserve">as nevar ietekmēt </w:t>
            </w:r>
            <w:r w:rsidRPr="00971BAC">
              <w:t xml:space="preserve"> MK rīkojuma projekta redakcij</w:t>
            </w:r>
            <w:r w:rsidRPr="00971BAC" w:rsidR="001F70D6">
              <w:t>u</w:t>
            </w:r>
            <w:r w:rsidRPr="00971BAC">
              <w:t xml:space="preserve"> </w:t>
            </w:r>
            <w:r w:rsidRPr="00971BAC" w:rsidR="001F70D6">
              <w:t>un t</w:t>
            </w:r>
            <w:r w:rsidRPr="00971BAC" w:rsidR="00D904C9">
              <w:t>as</w:t>
            </w:r>
            <w:r w:rsidRPr="00971BAC" w:rsidR="001F70D6">
              <w:t xml:space="preserve"> </w:t>
            </w:r>
            <w:r w:rsidRPr="00971BAC">
              <w:t>nav mainām</w:t>
            </w:r>
            <w:r w:rsidRPr="00971BAC" w:rsidR="00D904C9">
              <w:t>s tā virzības laikā</w:t>
            </w:r>
            <w:r w:rsidRPr="00971BAC">
              <w:t>.</w:t>
            </w:r>
            <w:bookmarkEnd w:id="1"/>
          </w:p>
        </w:tc>
        <w:tc>
          <w:tcPr>
            <w:tcW w:w="3264" w:type="dxa"/>
          </w:tcPr>
          <w:p w:rsidRPr="009D7CEE" w:rsidR="00AD5BA1" w:rsidP="00274B83" w:rsidRDefault="00AD5BA1" w14:paraId="70DFF0B5" w14:textId="77777777">
            <w:pPr>
              <w:jc w:val="both"/>
              <w:rPr>
                <w:iCs/>
              </w:rPr>
            </w:pPr>
          </w:p>
        </w:tc>
      </w:tr>
      <w:tr w:rsidRPr="000C6C1A" w:rsidR="009D2909" w:rsidTr="00E35CCD" w14:paraId="4C7B48A1" w14:textId="77777777">
        <w:tc>
          <w:tcPr>
            <w:tcW w:w="14174" w:type="dxa"/>
            <w:gridSpan w:val="5"/>
          </w:tcPr>
          <w:p w:rsidRPr="009D2909" w:rsidR="009D2909" w:rsidP="009D2909" w:rsidRDefault="009D2909" w14:paraId="73C44AED" w14:textId="2267D24B">
            <w:pPr>
              <w:spacing w:before="40" w:after="40"/>
              <w:jc w:val="center"/>
              <w:rPr>
                <w:iCs/>
              </w:rPr>
            </w:pPr>
            <w:r>
              <w:rPr>
                <w:b/>
                <w:bCs/>
                <w:iCs/>
              </w:rPr>
              <w:lastRenderedPageBreak/>
              <w:t>Finanšu ministrijas</w:t>
            </w:r>
            <w:r>
              <w:rPr>
                <w:iCs/>
              </w:rPr>
              <w:t xml:space="preserve"> 2020.gada 17.augusta atzinums Nr.10.1-6/7-1/748</w:t>
            </w:r>
          </w:p>
        </w:tc>
      </w:tr>
      <w:tr w:rsidRPr="000C6C1A" w:rsidR="009D2909" w:rsidTr="0008605B" w14:paraId="4F8412D9" w14:textId="77777777">
        <w:tc>
          <w:tcPr>
            <w:tcW w:w="675" w:type="dxa"/>
          </w:tcPr>
          <w:p w:rsidR="009D2909" w:rsidP="005D403F" w:rsidRDefault="009D2909" w14:paraId="4D4C9B82" w14:textId="7AEA89EF">
            <w:pPr>
              <w:pStyle w:val="naisf"/>
              <w:spacing w:before="0" w:after="0"/>
              <w:ind w:firstLine="0"/>
              <w:jc w:val="center"/>
            </w:pPr>
            <w:r>
              <w:t>9.</w:t>
            </w:r>
          </w:p>
        </w:tc>
        <w:tc>
          <w:tcPr>
            <w:tcW w:w="2155" w:type="dxa"/>
          </w:tcPr>
          <w:p w:rsidRPr="000C6C1A" w:rsidR="009D2909" w:rsidP="00491E1F" w:rsidRDefault="009D2909" w14:paraId="0EF69755" w14:textId="77777777">
            <w:pPr>
              <w:jc w:val="both"/>
              <w:rPr>
                <w:b/>
                <w:bCs/>
                <w:lang w:eastAsia="ko-KR"/>
              </w:rPr>
            </w:pPr>
          </w:p>
        </w:tc>
        <w:tc>
          <w:tcPr>
            <w:tcW w:w="4253" w:type="dxa"/>
          </w:tcPr>
          <w:p w:rsidR="009D2909" w:rsidP="005374BD" w:rsidRDefault="009D2909" w14:paraId="53952710" w14:textId="77777777">
            <w:pPr>
              <w:jc w:val="both"/>
            </w:pPr>
            <w:r>
              <w:t xml:space="preserve">     Atkārtoti lūdzam precizēt rīkojuma projekta 1.punktā norādīto informāciju par nekustamo īpašumu atbilstoši Valsts kadastra informācijas sistēmas aktuālajiem datiem, lai viennozīmīgi būtu skaidrs, kuras zemes vienības tiek atsavinātas projekta “Eiropas standarta platuma 1435 mm dzelzceļa līnijas izbūve “Rail </w:t>
            </w:r>
            <w:proofErr w:type="spellStart"/>
            <w:r>
              <w:t>Baltica</w:t>
            </w:r>
            <w:proofErr w:type="spellEnd"/>
            <w:r>
              <w:t>” koridorā caur Igauniju, Latviju un Lietuvu” īstenošanai.</w:t>
            </w:r>
          </w:p>
          <w:p w:rsidR="009D2909" w:rsidP="005374BD" w:rsidRDefault="009D2909" w14:paraId="0EE4BA13" w14:textId="77777777">
            <w:pPr>
              <w:jc w:val="both"/>
            </w:pPr>
            <w:r>
              <w:t xml:space="preserve">     Atkārtoti norādām, ka Nekustamā īpašuma valsts kadastra informācijas sistēmas datos nekustamā īpašuma (nekustamā īpašuma kadastra Nr. 0100 099 0038) –Rīgā, sastāvā </w:t>
            </w:r>
            <w:r w:rsidRPr="00187391">
              <w:t>nav reģistrēta zemes vienība ar kadastra apzīmējumu 0100 099 0038 0,8011 ha platībā.</w:t>
            </w:r>
            <w:r>
              <w:t xml:space="preserve"> Nekustamais īpašums sastāv no četrām zemes vienībām (zemes vienību kadastra apzīmējumi 0100 099 0807, 0100 099 0808, 0100 099 0809, 0100 099 0810). Tāpat arī aktuālajā Rīgas pilsētas Vidzemes priekšpilsētas tiesas Rīgas pilsētas zemesgrāmatas nodalījuma Nr.100000430226 I daļas 1.iedaļā ir norādīts, ka nekustamā īpašuma ar </w:t>
            </w:r>
            <w:r>
              <w:lastRenderedPageBreak/>
              <w:t>kadastra numuru 0100 099 0038 sastāvā ir četras zemes vienības (zemes vienību kadastra apzīmējumi 0100 099 0807, 0100 099 0808, 0100 099 0809, 0100 099 0810).</w:t>
            </w:r>
          </w:p>
          <w:p w:rsidR="009D2909" w:rsidP="005374BD" w:rsidRDefault="009D2909" w14:paraId="27A816F2" w14:textId="77777777">
            <w:pPr>
              <w:jc w:val="both"/>
            </w:pPr>
            <w:r>
              <w:t xml:space="preserve">     Atbilstoši rīkojuma projekta anotācijā norādītajam, secināms, ka tiks atsavināta zemes vienība ar kadastra apzīmējumu 0100 099 0809 0,6120 ha platībā- Kārklu ielā 7, Rīgā, kas savukārt neizriet no rīkojuma projekta 1. punkta redakcijas.</w:t>
            </w:r>
          </w:p>
          <w:p w:rsidR="009D2909" w:rsidP="005374BD" w:rsidRDefault="009D2909" w14:paraId="45E279ED" w14:textId="77777777">
            <w:pPr>
              <w:jc w:val="both"/>
            </w:pPr>
            <w:r>
              <w:t xml:space="preserve">     Līdz ar to rīkojuma projekta 1.punktā ir nekorekti iekļaut zemes vienību, ko ar izstrādāto projektu netiek paredzēts atsavināt, jo tā neietilpst nekustamā īpašuma ar kadastra Nr. 0100 099 0038 Rīgā, sastāvā. Rīkojuma projekts esošajā redakcijā maldina Ministru kabinetu un neveicina labas prakses veidošanu tiesību aktu izstrādē.</w:t>
            </w:r>
          </w:p>
          <w:p w:rsidR="009D2909" w:rsidP="005374BD" w:rsidRDefault="009D2909" w14:paraId="6550D291" w14:textId="77777777">
            <w:pPr>
              <w:jc w:val="both"/>
            </w:pPr>
            <w:r>
              <w:t xml:space="preserve">     Vienlaikus lūdzam anotācijā norādīt skaidrojumu par izmaiņām nekustamā īpašuma sastāvā, kas ir notikušas kopš atsavināšanas procesa uzsākšanas.</w:t>
            </w:r>
          </w:p>
          <w:p w:rsidR="009D2909" w:rsidP="005374BD" w:rsidRDefault="009D2909" w14:paraId="0E1AE0CF" w14:textId="77777777">
            <w:pPr>
              <w:jc w:val="both"/>
            </w:pPr>
            <w:r>
              <w:t xml:space="preserve">     Vienlaikus nevaram piekrist Satiksmes ministrijas izziņas 8.punktā norādītajam, ka, lai mainītu rīkojuma projekta redakciju, visa no jauna atklājusies informācija un dokumenti ir jāatgriež izvērtēšanai atlīdzības noteikšanas komisijā. Norādām, ka rīkojuma projektam pievienotajā anotācijā un paskaidrojošajos dokumentos ir </w:t>
            </w:r>
            <w:r>
              <w:lastRenderedPageBreak/>
              <w:t>iekļaujams skaidrojums par izmaiņām, kas ir notikušas pēc atsavināšanas procesa uzsākšanas.</w:t>
            </w:r>
          </w:p>
          <w:p w:rsidR="009D2909" w:rsidP="005374BD" w:rsidRDefault="009D2909" w14:paraId="251847D6" w14:textId="354E2110">
            <w:pPr>
              <w:jc w:val="both"/>
            </w:pPr>
            <w:r>
              <w:t xml:space="preserve">     Tāpat nepiekrītam arī Satiksmes ministrijas izziņā norādītajam viedoklim, ka precizējot rīkojuma projektu atbilstoši faktiskajai situācijai, nekustamā īpašuma atsavināšana tiktu apturēta un būtu jāgroza jau pieņemtie lēmumi. Norādām, ka iepriekš pieņemtos lēmumus nav nepieciešams atcelt vai grozīt, ja tie pieņemti atbilstoši faktiskajai un tiesiskajai situācijai lēmumu pieņemšanas brīdī.</w:t>
            </w:r>
          </w:p>
        </w:tc>
        <w:tc>
          <w:tcPr>
            <w:tcW w:w="3827" w:type="dxa"/>
          </w:tcPr>
          <w:p w:rsidR="00942391" w:rsidP="00942391" w:rsidRDefault="00942391" w14:paraId="6A8A6707" w14:textId="77777777">
            <w:pPr>
              <w:pStyle w:val="naisf"/>
              <w:spacing w:before="0" w:after="0"/>
              <w:ind w:firstLine="0"/>
              <w:jc w:val="center"/>
              <w:rPr>
                <w:b/>
                <w:bCs/>
              </w:rPr>
            </w:pPr>
            <w:r>
              <w:rPr>
                <w:b/>
                <w:bCs/>
              </w:rPr>
              <w:lastRenderedPageBreak/>
              <w:t>Panākta vienošanās</w:t>
            </w:r>
          </w:p>
          <w:p w:rsidR="00942391" w:rsidP="00942391" w:rsidRDefault="00942391" w14:paraId="4E6E4463" w14:textId="77777777">
            <w:pPr>
              <w:pStyle w:val="naisf"/>
              <w:spacing w:before="0" w:after="0"/>
              <w:ind w:firstLine="0"/>
              <w:jc w:val="center"/>
              <w:rPr>
                <w:b/>
                <w:bCs/>
              </w:rPr>
            </w:pPr>
            <w:r>
              <w:rPr>
                <w:b/>
                <w:bCs/>
              </w:rPr>
              <w:t>saskaņošanas laikā</w:t>
            </w:r>
            <w:r w:rsidR="009D2909">
              <w:rPr>
                <w:b/>
                <w:bCs/>
              </w:rPr>
              <w:t>.</w:t>
            </w:r>
          </w:p>
          <w:p w:rsidRPr="00942391" w:rsidR="000109BB" w:rsidP="00942391" w:rsidRDefault="000109BB" w14:paraId="67D0C394" w14:textId="3635F113">
            <w:pPr>
              <w:pStyle w:val="naisf"/>
              <w:spacing w:before="0" w:after="0"/>
              <w:ind w:firstLine="0"/>
              <w:rPr>
                <w:b/>
                <w:bCs/>
              </w:rPr>
            </w:pPr>
            <w:r>
              <w:rPr>
                <w:b/>
                <w:bCs/>
              </w:rPr>
              <w:t xml:space="preserve">     </w:t>
            </w:r>
            <w:r>
              <w:t>Satiksmes ministrijas papildus skaidrojums:</w:t>
            </w:r>
          </w:p>
          <w:p w:rsidR="009D2909" w:rsidP="00D47019" w:rsidRDefault="009D2909" w14:paraId="562A8D04" w14:textId="77777777">
            <w:pPr>
              <w:pStyle w:val="naisf"/>
              <w:spacing w:before="0" w:after="0"/>
              <w:ind w:firstLine="0"/>
            </w:pPr>
            <w:r>
              <w:rPr>
                <w:b/>
                <w:bCs/>
              </w:rPr>
              <w:t xml:space="preserve">     </w:t>
            </w:r>
            <w:r w:rsidR="0034242D">
              <w:t>Satversmes 105.panta ceturtais teikums noteic tiesisku kārtību īpašuma piespiedu atsavināšanai sabiedrības vajadzībām. Atsavināšanas likuma mērķis ir noteikt caurskatāmu, efektīvu un taisnīgu kārtību, kādā nekustamais īpašums atsavināms sabiedrības vajadzībām. Saskaņā ar Likuma 20.panta otro daļu Ministru kabinets ir izdevis Noteikumus Nr.204.</w:t>
            </w:r>
          </w:p>
          <w:p w:rsidR="0034242D" w:rsidP="0034242D" w:rsidRDefault="0034242D" w14:paraId="52937621" w14:textId="77777777">
            <w:pPr>
              <w:ind w:firstLine="720"/>
              <w:jc w:val="both"/>
            </w:pPr>
            <w:r>
              <w:t xml:space="preserve">     Nekustamā īpašuma atsavināšanas procedūras ievērošana ir viens no priekšnoteikumiem personas īpašuma tiesību aizsardzībai. Savukārt personai ir jābūt iespējai panākt, lai atbildīgās institūcijas pilnvērtīgi izvērtētu tās tiesību ierobežojumu. Veicot sabiedrības vajadzībām nepieciešamā nekustamā īpašuma piespiedu atsavināšanu, vienmēr tiek aizskartas </w:t>
            </w:r>
            <w:r>
              <w:lastRenderedPageBreak/>
              <w:t>personai Satversmes 105.pantā noteiktās tiesības uz īpašumu.</w:t>
            </w:r>
          </w:p>
          <w:p w:rsidR="0034242D" w:rsidP="0034242D" w:rsidRDefault="0034242D" w14:paraId="2865AAEA" w14:textId="2B4ADB6F">
            <w:pPr>
              <w:pStyle w:val="naisf"/>
              <w:spacing w:before="0" w:after="0"/>
              <w:ind w:firstLine="0"/>
              <w:rPr>
                <w:i/>
                <w:iCs/>
              </w:rPr>
            </w:pPr>
            <w:r w:rsidRPr="002F4F31">
              <w:rPr>
                <w:i/>
                <w:iCs/>
              </w:rPr>
              <w:t>(Satversmes tiesas 2016.gada 9.decembra spriedum</w:t>
            </w:r>
            <w:r w:rsidR="005374BD">
              <w:rPr>
                <w:i/>
                <w:iCs/>
              </w:rPr>
              <w:t>a</w:t>
            </w:r>
            <w:r w:rsidRPr="002F4F31">
              <w:rPr>
                <w:i/>
                <w:iCs/>
              </w:rPr>
              <w:t xml:space="preserve"> lietā Nr.2016-08-01 12.1. un 12.2.punkts).</w:t>
            </w:r>
          </w:p>
          <w:p w:rsidR="0034242D" w:rsidP="0034242D" w:rsidRDefault="0034242D" w14:paraId="0EF2DDE7" w14:textId="00D47780">
            <w:pPr>
              <w:jc w:val="both"/>
            </w:pPr>
            <w:r>
              <w:t xml:space="preserve">     Regulējums par nekustamā īpašuma atsavināšanu sabiedrības vajadzībām likumā iekļauts, lai nodrošinātu caurskatāmu atsavināšanas procesu, kas ietver arī taisnīgas atlīdzības noteikšanu. Minētais vienlīdz attiecas gan uz nekustamā īpašuma labprātīgu atsavināšanu, gan arī uz tā piespiedu atsavināšanu sabiedrības vajadzībām. Tomēr likumā ir norādīts tikai minimālais to darbību apjoms, kuras nepieciešams veikt, lai nodrošinātu tiesisku nekustamā īpašuma atsavināšanu sabiedrības vajadzībām. Tādējādi institūcijai nav liegts, bet, gluži otrādi, par ir vēlams veikt arī citas darbības, īpaši attiecībā uz nekustamā īpašuma īpašnieka maksimālu iesaistīšanu atsavināšanas procesā, ja tas nepieciešams, lai nodrošinātu maksimāli ātru un efektīvu nekustamā īpašuma atsavināšanas procesu. No Satversmes 105.panta ceturtajā teikumā ietvertās prasības pēc atsevišķa likuma izriet likumdevēja pienākums pirms tiesību akta </w:t>
            </w:r>
            <w:r>
              <w:lastRenderedPageBreak/>
              <w:t xml:space="preserve">pieņemšanas nodrošināt personas tiesības tikt uzklausītai. Valsts savu lēmumu nevar pieņemt, ignorējot īpašnieka tiesības tikt uzklausītam.   </w:t>
            </w:r>
          </w:p>
          <w:p w:rsidR="0034242D" w:rsidP="0034242D" w:rsidRDefault="0034242D" w14:paraId="7F015BA9" w14:textId="00D1C506">
            <w:pPr>
              <w:pStyle w:val="naisf"/>
              <w:spacing w:before="0" w:after="0"/>
              <w:ind w:firstLine="0"/>
            </w:pPr>
            <w:r w:rsidRPr="00842C8E">
              <w:rPr>
                <w:i/>
                <w:iCs/>
              </w:rPr>
              <w:t>(Satversmes tiesas 2016.gada 9.decembra sprieduma lietā Nr.2016-08-01 14.1.un 14.2. punkts).</w:t>
            </w:r>
          </w:p>
          <w:p w:rsidR="0034242D" w:rsidP="0034242D" w:rsidRDefault="0034242D" w14:paraId="514DC65E" w14:textId="51709906">
            <w:pPr>
              <w:jc w:val="both"/>
            </w:pPr>
            <w:r>
              <w:t xml:space="preserve">     </w:t>
            </w:r>
            <w:r w:rsidR="005374BD">
              <w:t xml:space="preserve">Latvijas Republikas </w:t>
            </w:r>
            <w:r>
              <w:t xml:space="preserve">Satversmes 105.panta ceturtais teikums uzliek valstij pienākumu radīt taisnīgu līdzsvaru (samērīgumu) starp sabiedrības un konkrētā īpašnieka interesēm ar skaidrā un iepriekš paredzamā procesā noteiktas taisnīgas atlīdzības palīdzību. Satversmes tiesa ir atzinusi, ka, nosakot taisnīgas atlīdzības apmēru, nav pieļaujams abstrahēties no atsavināmā īpašuma specifiskajām īpašībām un izmantošanas veida. Tāpat Atsavināšanas likumā un Noteikumos Nr.204 minēti kritēriji, kas jāņem vērā, novērtējot nekustamo īpašumu. Šajos normatīvajos tiesību aktos ir noteikta arī procedūra, kas taisnīgas atlīdzības noteikšanā ļauj iesaistīt nekustamā īpašuma īpašnieku. Proti, lai iegūtu atlīdzības noteikšanai nepieciešamo informāciju, institūcijai ir pienākums nosūtīt nekustamā īpašuma īpašniekam uzaicinājumu iesniegt visu informāciju un dokumentus, kas </w:t>
            </w:r>
            <w:r>
              <w:lastRenderedPageBreak/>
              <w:t xml:space="preserve">raksturo nekustamo īpašumu, kā arī informāciju par zaudējumiem, kas varētu rasties nekustamā īpašuma atsavināšanas rezultātā. Institūcijai ir arī pienākums uzaicināt nekustamā īpašuma īpašnieku piedalīties nekustamā īpašuma apsekošanā. Tāpat Noteikumi Nr.204 paredz atsavināmā nekustamā īpašuma īpašniekam tiesības piedalīties komisijas sēdē, kurā tiek izvērtēta aprēķinātā atlīdzība, un uzdot jautājumus speciālistiem, komisijai, kā arī paust savu viedokli par atlīdzības apmēru. </w:t>
            </w:r>
          </w:p>
          <w:p w:rsidR="0034242D" w:rsidP="0034242D" w:rsidRDefault="0034242D" w14:paraId="006F8BD5" w14:textId="4B0B25AC">
            <w:pPr>
              <w:pStyle w:val="naisf"/>
              <w:spacing w:before="0" w:after="0"/>
              <w:ind w:firstLine="0"/>
            </w:pPr>
            <w:r w:rsidRPr="00842C8E">
              <w:rPr>
                <w:i/>
                <w:iCs/>
              </w:rPr>
              <w:t>(Satversmes tiesas 2016.gada 9.decembra sprieduma lietā Nr.2016-08-01 16.3. punkts).</w:t>
            </w:r>
          </w:p>
          <w:p w:rsidR="0034242D" w:rsidP="0034242D" w:rsidRDefault="0034242D" w14:paraId="73EFC4EB" w14:textId="77777777">
            <w:pPr>
              <w:pStyle w:val="naisf"/>
              <w:spacing w:before="0" w:after="0"/>
              <w:ind w:firstLine="0"/>
            </w:pPr>
            <w:r>
              <w:t xml:space="preserve">     Atbilstoši Noteikumu Nr.204 17., 25. un 26.punktam Komisijas lēmumi tiek pieņemti </w:t>
            </w:r>
            <w:r w:rsidRPr="00F86FB2">
              <w:t>pēc kopīgi ar nekustamā īpašuma īpašnieku</w:t>
            </w:r>
            <w:r>
              <w:t xml:space="preserve"> veiktās </w:t>
            </w:r>
            <w:r w:rsidRPr="001F6F88">
              <w:t xml:space="preserve">informācijas par atsavināmo nekustamo īpašumu un </w:t>
            </w:r>
            <w:r>
              <w:t xml:space="preserve">to </w:t>
            </w:r>
            <w:r w:rsidRPr="001F6F88">
              <w:t>raksturojošo dokumentu izvērtēšanas</w:t>
            </w:r>
            <w:r>
              <w:t xml:space="preserve"> un pēc tiem sagatavotā </w:t>
            </w:r>
            <w:r w:rsidRPr="00754EEF">
              <w:t>nekustamā īpašuma vērtējum</w:t>
            </w:r>
            <w:r>
              <w:t>a</w:t>
            </w:r>
            <w:r w:rsidRPr="00754EEF">
              <w:t xml:space="preserve"> izvērt</w:t>
            </w:r>
            <w:r>
              <w:t>ēšanas.</w:t>
            </w:r>
          </w:p>
          <w:p w:rsidR="0034242D" w:rsidP="0034242D" w:rsidRDefault="0034242D" w14:paraId="7B1A886F" w14:textId="77777777">
            <w:pPr>
              <w:pStyle w:val="naisf"/>
              <w:spacing w:before="0" w:after="0"/>
              <w:ind w:firstLine="0"/>
            </w:pPr>
            <w:r>
              <w:t xml:space="preserve">     Noteikumu Nr.204 </w:t>
            </w:r>
            <w:r w:rsidRPr="00D2056B">
              <w:t>29.</w:t>
            </w:r>
            <w:r>
              <w:t xml:space="preserve">punktā ir noteikts, ka </w:t>
            </w:r>
            <w:r w:rsidRPr="00D2056B">
              <w:t xml:space="preserve"> </w:t>
            </w:r>
            <w:r>
              <w:t>š</w:t>
            </w:r>
            <w:r w:rsidRPr="00D2056B">
              <w:t xml:space="preserve">o noteikumu 26.punktā minētajā sēdē komisija iepazīstina atsavināmā nekustamā īpašuma īpašnieku ar informāciju un dokumentiem, kas pamato noteikto </w:t>
            </w:r>
            <w:r w:rsidRPr="00D2056B">
              <w:lastRenderedPageBreak/>
              <w:t>atlīdzību, uzklausa atsavināmā nekustamā īpašuma īpašnieka viedokli par atlīdzību un tās apmēru, atbild uz viņa jautājumiem par atsavināmā nekustamā īpašuma vērtējumu, zaudējumiem, to apmēru un aprēķinu vai pieprasa uzaicinātajām personām skaidrojumu par šiem jautājumiem.</w:t>
            </w:r>
          </w:p>
          <w:p w:rsidR="0034242D" w:rsidP="0034242D" w:rsidRDefault="0034242D" w14:paraId="6E5C3CF4" w14:textId="77777777">
            <w:pPr>
              <w:pStyle w:val="naisf"/>
              <w:spacing w:before="0" w:after="0"/>
              <w:ind w:firstLine="0"/>
            </w:pPr>
            <w:r>
              <w:t xml:space="preserve">     Tādējādi Satiksmes ministrijas lēmuma saturs ir balstīts uz to darbību un informācijas kopumu, kas izvērtēts saziņā ar nekustamā īpašuma īpašnieku.</w:t>
            </w:r>
          </w:p>
          <w:p w:rsidR="0034242D" w:rsidP="0034242D" w:rsidRDefault="0034242D" w14:paraId="4F5FA065" w14:textId="77777777">
            <w:pPr>
              <w:pStyle w:val="naisf"/>
              <w:spacing w:before="0" w:after="0"/>
              <w:ind w:firstLine="0"/>
            </w:pPr>
            <w:r>
              <w:t xml:space="preserve">     Tālākajā procesuālajā kārtībā saziņa ar īpašnieku notiek, kad īpašnieks tiek uzaicināts vienoties par pirkuma līguma noslēgšanu un tā noteikumiem. Pie pirkuma līguma noslēgšanas institūcija un īpašnieks izvērtē aktuālo informāciju un to apstiprinošos dokumentālos pierādījumus.</w:t>
            </w:r>
          </w:p>
          <w:p w:rsidR="0034242D" w:rsidP="000828FF" w:rsidRDefault="000828FF" w14:paraId="6F6F9F17" w14:textId="4CBF922E">
            <w:pPr>
              <w:jc w:val="both"/>
            </w:pPr>
            <w:r>
              <w:t xml:space="preserve">     </w:t>
            </w:r>
            <w:r w:rsidR="0034242D">
              <w:t>Līdz ar to secināms, ka Satiksmes ministrijas lēmumam un arī Ministru kabineta rīkojumam jābūt ar vienādu saturu, jo:</w:t>
            </w:r>
          </w:p>
          <w:p w:rsidR="0034242D" w:rsidP="0034242D" w:rsidRDefault="0034242D" w14:paraId="28372693" w14:textId="77777777">
            <w:pPr>
              <w:pStyle w:val="ListParagraph"/>
              <w:numPr>
                <w:ilvl w:val="0"/>
                <w:numId w:val="11"/>
              </w:numPr>
              <w:ind w:left="313" w:hanging="283"/>
              <w:jc w:val="both"/>
            </w:pPr>
            <w:r w:rsidRPr="003A792E">
              <w:t>atsavināšanas procesuālajā kārtībā nav pieļaujams, ka institūcijas vienpusējas rīcības rezultātā tiek</w:t>
            </w:r>
            <w:r>
              <w:t xml:space="preserve"> radīti jauni apstākļi, par kuriem informācija un dokumentālie </w:t>
            </w:r>
            <w:r>
              <w:lastRenderedPageBreak/>
              <w:t xml:space="preserve">pierādījumi </w:t>
            </w:r>
            <w:r w:rsidRPr="003A792E">
              <w:t>nav izvērtēti kopīgi ar īpašnieku</w:t>
            </w:r>
            <w:r>
              <w:t>;</w:t>
            </w:r>
          </w:p>
          <w:p w:rsidR="0034242D" w:rsidP="0034242D" w:rsidRDefault="0034242D" w14:paraId="76B293E2" w14:textId="77777777">
            <w:pPr>
              <w:pStyle w:val="ListParagraph"/>
              <w:numPr>
                <w:ilvl w:val="0"/>
                <w:numId w:val="11"/>
              </w:numPr>
              <w:ind w:left="313" w:hanging="283"/>
              <w:jc w:val="both"/>
            </w:pPr>
            <w:r w:rsidRPr="00842C8E">
              <w:t xml:space="preserve">saskaņā ar Likuma 27.pantu pirmo daļu institūcijas noteikto atlīdzības apmēru nekustamā īpašuma īpašnieks var apstrīdēt tiesā prasības kārtībā </w:t>
            </w:r>
            <w:r w:rsidRPr="00F86FB2">
              <w:t>pēc tam, kad pieņemts šā likuma 9.panta pirmajā daļā minētais lēmums</w:t>
            </w:r>
            <w:r w:rsidRPr="00842C8E">
              <w:rPr>
                <w:u w:val="single"/>
              </w:rPr>
              <w:t xml:space="preserve"> (</w:t>
            </w:r>
            <w:r w:rsidRPr="00842C8E">
              <w:rPr>
                <w:i/>
                <w:iCs/>
              </w:rPr>
              <w:t>9.panta pirmā daļa Ministru kabinets četru mēnešu laikā pēc tam, kad pieņemts lēmums par atlīdzības apmēru, pieņem lēmumu ierosināt sabiedrības vajadzību nodrošināšanai nepieciešamā nekustamā īpašuma atsavināšanu par noteikto atlīdzību</w:t>
            </w:r>
            <w:r w:rsidRPr="00842C8E">
              <w:t>);</w:t>
            </w:r>
          </w:p>
          <w:p w:rsidRPr="0034242D" w:rsidR="0034242D" w:rsidP="0034242D" w:rsidRDefault="0034242D" w14:paraId="2F8899CF" w14:textId="7FA708FD">
            <w:pPr>
              <w:pStyle w:val="ListParagraph"/>
              <w:numPr>
                <w:ilvl w:val="0"/>
                <w:numId w:val="11"/>
              </w:numPr>
              <w:ind w:left="313" w:hanging="283"/>
              <w:jc w:val="both"/>
            </w:pPr>
            <w:r w:rsidRPr="00860370">
              <w:t>Noteikumu Nr. 204 36.1.apakšpunkts no</w:t>
            </w:r>
            <w:r w:rsidR="008B4B25">
              <w:t>teic</w:t>
            </w:r>
            <w:r w:rsidRPr="00860370">
              <w:t xml:space="preserve">, ka institūcija </w:t>
            </w:r>
            <w:r w:rsidRPr="00F86FB2">
              <w:t>apstiprina komisijas noteikto atlīdzību, pieņemot Sabiedrības vajadzībām nepieciešama nekustamā īpašuma atsavināšanas likuma 9.panta pirmajā daļā minēto lēmumu par atlīdzības apmēru.</w:t>
            </w:r>
          </w:p>
        </w:tc>
        <w:tc>
          <w:tcPr>
            <w:tcW w:w="3264" w:type="dxa"/>
          </w:tcPr>
          <w:p w:rsidR="009D2909" w:rsidP="00274B83" w:rsidRDefault="00F86FB2" w14:paraId="4CB5924F" w14:textId="59C216D5">
            <w:pPr>
              <w:jc w:val="both"/>
              <w:rPr>
                <w:iCs/>
              </w:rPr>
            </w:pPr>
            <w:r>
              <w:rPr>
                <w:iCs/>
              </w:rPr>
              <w:lastRenderedPageBreak/>
              <w:t>Papildināts rīkojuma projekta a</w:t>
            </w:r>
            <w:r w:rsidR="00E413E3">
              <w:rPr>
                <w:iCs/>
              </w:rPr>
              <w:t>notācijas I sadaļas 2.punkts</w:t>
            </w:r>
            <w:r>
              <w:rPr>
                <w:iCs/>
              </w:rPr>
              <w:t>:</w:t>
            </w:r>
          </w:p>
          <w:p w:rsidRPr="00EE3D4F" w:rsidR="00E413E3" w:rsidP="00274B83" w:rsidRDefault="00E413E3" w14:paraId="26817577" w14:textId="4E29DE8E">
            <w:pPr>
              <w:jc w:val="both"/>
              <w:rPr>
                <w:iCs/>
              </w:rPr>
            </w:pPr>
            <w:r>
              <w:rPr>
                <w:iCs/>
              </w:rPr>
              <w:t xml:space="preserve">     </w:t>
            </w:r>
            <w:r w:rsidR="00F86FB2">
              <w:rPr>
                <w:iCs/>
              </w:rPr>
              <w:t>“</w:t>
            </w:r>
            <w:r w:rsidRPr="00EE3D4F">
              <w:t>Ministru kabineta rīkojuma projekts ir sagatavots pēc kopīgi ar nekustamā īpašuma īpašnieku veiktās informācijas par atsavināmo nekustamo īpašumu un to raksturojošo dokumentu izvērtēšanas un pēc tiem sagatavotā nekustamā īpašuma vērtējuma izvērtēšanas, pamatojoties uz institūcijas lēmumu par atlīdzības apmēra apstiprināšanu. Valsts Kadastra informācijas sistēmas teksta datos veiktās izmaiņas par atsavināmā un īpašnieka īpašumā paliekošā nekustamā īpašuma sastāvu tiks izskatītas kopīgi ar īpašnieku pie pirkuma līguma sagatavošanas un noslēgšanas.</w:t>
            </w:r>
            <w:r w:rsidR="00F86FB2">
              <w:t>”</w:t>
            </w:r>
          </w:p>
        </w:tc>
      </w:tr>
      <w:tr w:rsidRPr="000C6C1A" w:rsidR="00FB5CF2" w:rsidTr="00F90B0A" w14:paraId="718DD5BC" w14:textId="77777777">
        <w:tc>
          <w:tcPr>
            <w:tcW w:w="14174" w:type="dxa"/>
            <w:gridSpan w:val="5"/>
          </w:tcPr>
          <w:p w:rsidR="00FB5CF2" w:rsidP="00FB5CF2" w:rsidRDefault="00FB5CF2" w14:paraId="29991A2C" w14:textId="2C2411B9">
            <w:pPr>
              <w:spacing w:before="40" w:after="40"/>
              <w:jc w:val="center"/>
              <w:rPr>
                <w:iCs/>
              </w:rPr>
            </w:pPr>
            <w:r w:rsidRPr="00FB5CF2">
              <w:rPr>
                <w:b/>
                <w:bCs/>
                <w:iCs/>
              </w:rPr>
              <w:lastRenderedPageBreak/>
              <w:t>Finanšu ministrijas</w:t>
            </w:r>
            <w:r>
              <w:rPr>
                <w:iCs/>
              </w:rPr>
              <w:t xml:space="preserve"> 2020.gada 28.augusta atzinums Nr.10.1-6/7-1/794</w:t>
            </w:r>
          </w:p>
        </w:tc>
      </w:tr>
      <w:tr w:rsidRPr="000C6C1A" w:rsidR="00FB5CF2" w:rsidTr="0008605B" w14:paraId="28FFF286" w14:textId="77777777">
        <w:tc>
          <w:tcPr>
            <w:tcW w:w="675" w:type="dxa"/>
          </w:tcPr>
          <w:p w:rsidR="00FB5CF2" w:rsidP="005D403F" w:rsidRDefault="00FB5CF2" w14:paraId="366D498D" w14:textId="5802F96F">
            <w:pPr>
              <w:pStyle w:val="naisf"/>
              <w:spacing w:before="0" w:after="0"/>
              <w:ind w:firstLine="0"/>
              <w:jc w:val="center"/>
            </w:pPr>
            <w:r>
              <w:t>10.</w:t>
            </w:r>
          </w:p>
        </w:tc>
        <w:tc>
          <w:tcPr>
            <w:tcW w:w="2155" w:type="dxa"/>
          </w:tcPr>
          <w:p w:rsidR="00EE3D4F" w:rsidP="00EE3D4F" w:rsidRDefault="00EE3D4F" w14:paraId="6EB85131" w14:textId="77777777">
            <w:pPr>
              <w:jc w:val="both"/>
              <w:rPr>
                <w:lang w:eastAsia="ko-KR"/>
              </w:rPr>
            </w:pPr>
            <w:r>
              <w:rPr>
                <w:lang w:eastAsia="ko-KR"/>
              </w:rPr>
              <w:t>Ministru kabineta rīkojuma projekta 1.punkts.</w:t>
            </w:r>
          </w:p>
          <w:p w:rsidRPr="00EE3D4F" w:rsidR="00EE3D4F" w:rsidP="00EE3D4F" w:rsidRDefault="00EE3D4F" w14:paraId="19AB8310" w14:textId="05EDED9F">
            <w:pPr>
              <w:jc w:val="both"/>
              <w:rPr>
                <w:lang w:eastAsia="ko-KR"/>
              </w:rPr>
            </w:pPr>
            <w:r>
              <w:rPr>
                <w:lang w:eastAsia="ko-KR"/>
              </w:rPr>
              <w:t xml:space="preserve">     </w:t>
            </w:r>
            <w:r w:rsidRPr="00EE3D4F">
              <w:t xml:space="preserve">Atļaut Satiksmes ministrijai </w:t>
            </w:r>
            <w:bookmarkStart w:name="_Hlk29481362" w:id="2"/>
            <w:r w:rsidRPr="00EE3D4F">
              <w:t xml:space="preserve">pirkt </w:t>
            </w:r>
            <w:r w:rsidRPr="00EE3D4F">
              <w:lastRenderedPageBreak/>
              <w:t>nekustamā īpašuma (nekustamā īpašuma kadastra Nr. 0100 099 0038) sastāvā esošās zemes vienības (zemes vienības kadastra apzīmējums 0100 099 0038) daļu 0,8011 ha platībā (plat</w:t>
            </w:r>
            <w:r w:rsidRPr="00EE3D4F">
              <w:rPr>
                <w:rFonts w:hint="eastAsia"/>
              </w:rPr>
              <w:t>ī</w:t>
            </w:r>
            <w:r w:rsidRPr="00EE3D4F">
              <w:t>ba var tikt preciz</w:t>
            </w:r>
            <w:r w:rsidRPr="00EE3D4F">
              <w:rPr>
                <w:rFonts w:hint="eastAsia"/>
              </w:rPr>
              <w:t>ē</w:t>
            </w:r>
            <w:r w:rsidRPr="00EE3D4F">
              <w:t>ta p</w:t>
            </w:r>
            <w:r w:rsidRPr="00EE3D4F">
              <w:rPr>
                <w:rFonts w:hint="eastAsia"/>
              </w:rPr>
              <w:t>ē</w:t>
            </w:r>
            <w:r w:rsidRPr="00EE3D4F">
              <w:t>c zemes kadastr</w:t>
            </w:r>
            <w:r w:rsidRPr="00EE3D4F">
              <w:rPr>
                <w:rFonts w:hint="eastAsia"/>
              </w:rPr>
              <w:t>ā</w:t>
            </w:r>
            <w:r w:rsidRPr="00EE3D4F">
              <w:t>l</w:t>
            </w:r>
            <w:r w:rsidRPr="00EE3D4F">
              <w:rPr>
                <w:rFonts w:hint="eastAsia"/>
              </w:rPr>
              <w:t>ā</w:t>
            </w:r>
            <w:r w:rsidRPr="00EE3D4F">
              <w:t>s uzm</w:t>
            </w:r>
            <w:r w:rsidRPr="00EE3D4F">
              <w:rPr>
                <w:rFonts w:hint="eastAsia"/>
              </w:rPr>
              <w:t>ē</w:t>
            </w:r>
            <w:r w:rsidRPr="00EE3D4F">
              <w:t>r</w:t>
            </w:r>
            <w:r w:rsidRPr="00EE3D4F">
              <w:rPr>
                <w:rFonts w:hint="eastAsia"/>
              </w:rPr>
              <w:t>īš</w:t>
            </w:r>
            <w:r w:rsidRPr="00EE3D4F">
              <w:t>anas)</w:t>
            </w:r>
            <w:bookmarkEnd w:id="2"/>
            <w:r w:rsidRPr="00EE3D4F">
              <w:t xml:space="preserve"> Kārklu ielā 7, Rīgā, kas nepieciešama projekta "Eiropas standarta platuma 1435 mm dzelzce</w:t>
            </w:r>
            <w:r w:rsidRPr="00EE3D4F">
              <w:rPr>
                <w:rFonts w:hint="eastAsia"/>
              </w:rPr>
              <w:t>ļ</w:t>
            </w:r>
            <w:r w:rsidRPr="00EE3D4F">
              <w:t>a l</w:t>
            </w:r>
            <w:r w:rsidRPr="00EE3D4F">
              <w:rPr>
                <w:rFonts w:hint="eastAsia"/>
              </w:rPr>
              <w:t>ī</w:t>
            </w:r>
            <w:r w:rsidRPr="00EE3D4F">
              <w:t>nijas izb</w:t>
            </w:r>
            <w:r w:rsidRPr="00EE3D4F">
              <w:rPr>
                <w:rFonts w:hint="eastAsia"/>
              </w:rPr>
              <w:t>ū</w:t>
            </w:r>
            <w:r w:rsidRPr="00EE3D4F">
              <w:t xml:space="preserve">ve "Rail </w:t>
            </w:r>
            <w:proofErr w:type="spellStart"/>
            <w:r w:rsidRPr="00EE3D4F">
              <w:t>Baltica</w:t>
            </w:r>
            <w:proofErr w:type="spellEnd"/>
            <w:r w:rsidRPr="00EE3D4F">
              <w:t>" koridor</w:t>
            </w:r>
            <w:r w:rsidRPr="00EE3D4F">
              <w:rPr>
                <w:rFonts w:hint="eastAsia"/>
              </w:rPr>
              <w:t>ā</w:t>
            </w:r>
            <w:r w:rsidRPr="00EE3D4F">
              <w:t xml:space="preserve"> caur Igauniju, Latviju un Lietuvu" </w:t>
            </w:r>
            <w:r w:rsidRPr="00EE3D4F">
              <w:rPr>
                <w:rFonts w:hint="eastAsia"/>
              </w:rPr>
              <w:t>ī</w:t>
            </w:r>
            <w:r w:rsidRPr="00EE3D4F">
              <w:t>stenošanai.</w:t>
            </w:r>
          </w:p>
        </w:tc>
        <w:tc>
          <w:tcPr>
            <w:tcW w:w="4253" w:type="dxa"/>
          </w:tcPr>
          <w:p w:rsidR="00FB5CF2" w:rsidP="003B4D4F" w:rsidRDefault="00FB5CF2" w14:paraId="66775A75" w14:textId="77777777">
            <w:pPr>
              <w:spacing w:line="276" w:lineRule="auto"/>
              <w:jc w:val="both"/>
            </w:pPr>
            <w:r>
              <w:lastRenderedPageBreak/>
              <w:t xml:space="preserve">     Lūdzam precizēt  rīkojuma projekta 1.punktā norādītās zemes vienības kadastra apzīmējumu un platību atbilstoši veiktajām izmaiņām Nekustamā īpašuma </w:t>
            </w:r>
            <w:r>
              <w:lastRenderedPageBreak/>
              <w:t>valsts kadastra informācijas sistēmā (turpmāk – NĪVKIS)    un ierakstiem Zemesgrāmatā, kā arī anotāciju papildināta ar informāciju atbilstoši faktiskajai un tiesiskajai situācijai.</w:t>
            </w:r>
          </w:p>
          <w:p w:rsidR="00FB5CF2" w:rsidP="003B4D4F" w:rsidRDefault="00FB5CF2" w14:paraId="1CF0CF07" w14:textId="77777777">
            <w:pPr>
              <w:spacing w:line="276" w:lineRule="auto"/>
              <w:jc w:val="both"/>
            </w:pPr>
            <w:r>
              <w:t xml:space="preserve">     Atkārtoti norādām, ka saskaņā ar ierakstiem Rīgas pilsētas zemesgrāmatu nodalījumā Nr.100000430226 un NĪVKIS  nekustamais īpašums (nekustamā īpašuma kadastra Nr. 0100 099 0038) sastāv no četrām zemes vienībām (zemes vienību kadastra apzīmējumi 0100 099 0807, 0100 099 0808, 0100 099 0809, 0100 099 0810).</w:t>
            </w:r>
          </w:p>
          <w:p w:rsidR="00FB5CF2" w:rsidP="003B4D4F" w:rsidRDefault="00FB5CF2" w14:paraId="14B70EF1" w14:textId="6EE3A12D">
            <w:pPr>
              <w:spacing w:line="276" w:lineRule="auto"/>
              <w:jc w:val="both"/>
            </w:pPr>
            <w:r>
              <w:t xml:space="preserve">     Ne Zemesgrāmatā, ne arī NĪVKIS nekustamā īpašuma (nekustamā īpašuma kadastra Nr. 0100 099 0038) –</w:t>
            </w:r>
            <w:r w:rsidR="00D2380C">
              <w:t xml:space="preserve"> </w:t>
            </w:r>
            <w:r>
              <w:t>Rīgā, sastāvā nav reģistrēta zemes vienība ar kadastra apzīmējumu 0100 099 0038  0,8011 ha platībā. Līdz ar to rīkojuma projekta 1.punktā nav korekti iekļaut zemes vienību, ko ar izstrādāto projektu netiek paredzēts atsavināt, jo tā neietilpst nekustamā īpašuma kadastra Nr. 0100 099 0038 Rīgā, sastāvā.</w:t>
            </w:r>
          </w:p>
          <w:p w:rsidR="00FB5CF2" w:rsidP="003B4D4F" w:rsidRDefault="00FB5CF2" w14:paraId="63CFB24F" w14:textId="72298CEE">
            <w:pPr>
              <w:spacing w:line="276" w:lineRule="auto"/>
              <w:jc w:val="both"/>
            </w:pPr>
            <w:r>
              <w:t xml:space="preserve">     Vēršam uzmanību, ka atbilstoši Zemesgrāmatu likuma 1.pantā ietvertajam regulējumam Zemesgrāmatas ir visiem pieejamas, </w:t>
            </w:r>
            <w:r w:rsidRPr="00F86FB2">
              <w:t xml:space="preserve">un to ierakstiem ir publiska </w:t>
            </w:r>
            <w:r w:rsidRPr="00F86FB2">
              <w:lastRenderedPageBreak/>
              <w:t>ticamība.</w:t>
            </w:r>
            <w:r>
              <w:t xml:space="preserve"> Finanšu ministrijas ieskatā rīkojuma projekts esošajā redakcijā maldina Ministru kabinetu un neveicina labas prakses veidošanu tiesību aktu izstrādē.</w:t>
            </w:r>
          </w:p>
        </w:tc>
        <w:tc>
          <w:tcPr>
            <w:tcW w:w="3827" w:type="dxa"/>
          </w:tcPr>
          <w:p w:rsidRPr="00F86FB2" w:rsidR="00F86FB2" w:rsidP="00942391" w:rsidRDefault="00FB5CF2" w14:paraId="58C408F9" w14:textId="77777777">
            <w:pPr>
              <w:pStyle w:val="naisf"/>
              <w:spacing w:before="0" w:after="0"/>
              <w:ind w:firstLine="0"/>
              <w:jc w:val="center"/>
              <w:rPr>
                <w:b/>
                <w:bCs/>
              </w:rPr>
            </w:pPr>
            <w:r w:rsidRPr="00F86FB2">
              <w:rPr>
                <w:b/>
                <w:bCs/>
              </w:rPr>
              <w:lastRenderedPageBreak/>
              <w:t>Panākta vienošanās</w:t>
            </w:r>
          </w:p>
          <w:p w:rsidRPr="00F86FB2" w:rsidR="00FB5CF2" w:rsidP="00942391" w:rsidRDefault="00FB5CF2" w14:paraId="5F0662DB" w14:textId="725C44B0">
            <w:pPr>
              <w:pStyle w:val="naisf"/>
              <w:spacing w:before="0" w:after="0"/>
              <w:ind w:firstLine="0"/>
              <w:jc w:val="center"/>
              <w:rPr>
                <w:b/>
                <w:bCs/>
              </w:rPr>
            </w:pPr>
            <w:r w:rsidRPr="00F86FB2">
              <w:rPr>
                <w:b/>
                <w:bCs/>
              </w:rPr>
              <w:t>saskaņošanas laikā.</w:t>
            </w:r>
          </w:p>
          <w:p w:rsidRPr="00F86FB2" w:rsidR="00A35CF8" w:rsidP="00D47019" w:rsidRDefault="00A35CF8" w14:paraId="268DB24D" w14:textId="77777777">
            <w:pPr>
              <w:pStyle w:val="naisf"/>
              <w:spacing w:before="0" w:after="0"/>
              <w:ind w:firstLine="0"/>
            </w:pPr>
            <w:r w:rsidRPr="00F86FB2">
              <w:t xml:space="preserve">     Pēc Satiksmes ministrijas ierosinājuma, lai iekļautos Sabiedrības vajadzībām nepieciešamā </w:t>
            </w:r>
            <w:r w:rsidRPr="00F86FB2">
              <w:lastRenderedPageBreak/>
              <w:t>nekustamā īpašuma atsavināšanas likuma 9.pantā noteiktajā termiņā, mainīts Ministru kabineta rīkojuma projekta 1.punkts izsakot to šādā redakcijā:</w:t>
            </w:r>
          </w:p>
          <w:p w:rsidRPr="00F86FB2" w:rsidR="00A35CF8" w:rsidP="00D47019" w:rsidRDefault="00A35CF8" w14:paraId="45CB44D0" w14:textId="77777777">
            <w:pPr>
              <w:pStyle w:val="naisf"/>
              <w:spacing w:before="0" w:after="0"/>
              <w:ind w:firstLine="0"/>
            </w:pPr>
            <w:r w:rsidRPr="00F86FB2">
              <w:t xml:space="preserve">     Atļaut Satiksmes ministrijai pirkt nekustamā īpašuma (nekustamā īpašuma kadastra Nr. 0100 099 0038) sastāvā esošo zemes vienību (zemes vienības kadastra apzīmējums 0100 099 0808) 0,1522 ha platībā, zemes vienību (zemes vienības kadastra apzīmējums 0100 099 0809) 0,6442 ha platībā un zemes vienību (zemes vienības kadastra apzīmējums 0100 099 0810) 0,0047 ha platībā Kārklu ielā 7, Rīgā, kas nepieciešamas projekta “Eiropas standarta platuma 1435 mm dzelzce</w:t>
            </w:r>
            <w:r w:rsidRPr="00F86FB2">
              <w:rPr>
                <w:rFonts w:hint="eastAsia"/>
              </w:rPr>
              <w:t>ļ</w:t>
            </w:r>
            <w:r w:rsidRPr="00F86FB2">
              <w:t>a l</w:t>
            </w:r>
            <w:r w:rsidRPr="00F86FB2">
              <w:rPr>
                <w:rFonts w:hint="eastAsia"/>
              </w:rPr>
              <w:t>ī</w:t>
            </w:r>
            <w:r w:rsidRPr="00F86FB2">
              <w:t>nijas izb</w:t>
            </w:r>
            <w:r w:rsidRPr="00F86FB2">
              <w:rPr>
                <w:rFonts w:hint="eastAsia"/>
              </w:rPr>
              <w:t>ū</w:t>
            </w:r>
            <w:r w:rsidRPr="00F86FB2">
              <w:t xml:space="preserve">ve “Rail </w:t>
            </w:r>
            <w:proofErr w:type="spellStart"/>
            <w:r w:rsidRPr="00F86FB2">
              <w:t>Baltica</w:t>
            </w:r>
            <w:proofErr w:type="spellEnd"/>
            <w:r w:rsidRPr="00F86FB2">
              <w:t>” koridor</w:t>
            </w:r>
            <w:r w:rsidRPr="00F86FB2">
              <w:rPr>
                <w:rFonts w:hint="eastAsia"/>
              </w:rPr>
              <w:t>ā</w:t>
            </w:r>
            <w:r w:rsidRPr="00F86FB2">
              <w:t xml:space="preserve"> caur Igauniju, Latviju un Lietuvu” </w:t>
            </w:r>
            <w:r w:rsidRPr="00F86FB2">
              <w:rPr>
                <w:rFonts w:hint="eastAsia"/>
              </w:rPr>
              <w:t>ī</w:t>
            </w:r>
            <w:r w:rsidRPr="00F86FB2">
              <w:t>stenošanai.</w:t>
            </w:r>
          </w:p>
          <w:p w:rsidRPr="00F86FB2" w:rsidR="00A35CF8" w:rsidP="00D47019" w:rsidRDefault="00A35CF8" w14:paraId="08E9FBF2" w14:textId="77777777">
            <w:pPr>
              <w:pStyle w:val="naisf"/>
              <w:spacing w:before="0" w:after="0"/>
              <w:ind w:firstLine="0"/>
            </w:pPr>
          </w:p>
          <w:p w:rsidRPr="00F86FB2" w:rsidR="00A35CF8" w:rsidP="00D47019" w:rsidRDefault="00A35CF8" w14:paraId="31F87510" w14:textId="6C3DD070">
            <w:pPr>
              <w:pStyle w:val="naisf"/>
              <w:spacing w:before="0" w:after="0"/>
              <w:ind w:firstLine="0"/>
            </w:pPr>
            <w:r w:rsidRPr="00F86FB2">
              <w:t xml:space="preserve">     Satiksmes ministrija ir konsultējusies ar Valsts kanceleju, kura ir norādījusi, ka šajā konkrētajā gadījumā </w:t>
            </w:r>
            <w:r w:rsidRPr="00F86FB2" w:rsidR="00401CDD">
              <w:t xml:space="preserve">šāds </w:t>
            </w:r>
            <w:r w:rsidRPr="00F86FB2">
              <w:t>risinājums ir izņēmuma gadījums</w:t>
            </w:r>
            <w:r w:rsidRPr="00F86FB2" w:rsidR="001C3A72">
              <w:t xml:space="preserve">. </w:t>
            </w:r>
            <w:r w:rsidRPr="00F86FB2" w:rsidR="00401CDD">
              <w:t xml:space="preserve">Turpmāk virzot projektus uz MK, kas izstrādāti par nekustamā īpašuma daļu atsavināšanu, nav pieļaujamas paralēlu procesu darbības līdz MK lēmuma pieņemšanai, jo MK, </w:t>
            </w:r>
            <w:r w:rsidRPr="00F86FB2" w:rsidR="00401CDD">
              <w:lastRenderedPageBreak/>
              <w:t>pieņemot lēmumu, ir jābūt drošam, ka dokumenti, kas apliecina tiesību akta projektā regulējamo tiesisko attiecību likumību, bez kuru esības nav iespējams pieņemt lēmumu pēc būtības, ir aktuāli un netiks grozīti, piemēram, jautājuma izskatīšanas dienā.</w:t>
            </w:r>
          </w:p>
        </w:tc>
        <w:tc>
          <w:tcPr>
            <w:tcW w:w="3264" w:type="dxa"/>
          </w:tcPr>
          <w:p w:rsidRPr="00F86FB2" w:rsidR="00FB5CF2" w:rsidP="00274B83" w:rsidRDefault="00F86FB2" w14:paraId="1A831F00" w14:textId="7404EBAC">
            <w:pPr>
              <w:jc w:val="both"/>
              <w:rPr>
                <w:iCs/>
              </w:rPr>
            </w:pPr>
            <w:r w:rsidRPr="00F86FB2">
              <w:rPr>
                <w:iCs/>
              </w:rPr>
              <w:lastRenderedPageBreak/>
              <w:t xml:space="preserve">Precizēts </w:t>
            </w:r>
            <w:r w:rsidRPr="00F86FB2" w:rsidR="00EE3D4F">
              <w:rPr>
                <w:iCs/>
              </w:rPr>
              <w:t>Ministru kabineta rīkojuma</w:t>
            </w:r>
            <w:r w:rsidRPr="00F86FB2" w:rsidR="00A35CF8">
              <w:rPr>
                <w:iCs/>
              </w:rPr>
              <w:t xml:space="preserve"> projekta</w:t>
            </w:r>
            <w:r w:rsidRPr="00F86FB2" w:rsidR="00EE3D4F">
              <w:rPr>
                <w:iCs/>
              </w:rPr>
              <w:t xml:space="preserve"> 1.punkt</w:t>
            </w:r>
            <w:r w:rsidR="008B4B25">
              <w:rPr>
                <w:iCs/>
              </w:rPr>
              <w:t>s.</w:t>
            </w:r>
          </w:p>
          <w:p w:rsidRPr="00F86FB2" w:rsidR="00401CDD" w:rsidP="00EE3D4F" w:rsidRDefault="00EE3D4F" w14:paraId="63E3C89E" w14:textId="5443E2DB">
            <w:pPr>
              <w:spacing w:line="276" w:lineRule="auto"/>
              <w:jc w:val="both"/>
            </w:pPr>
            <w:r w:rsidRPr="00F86FB2">
              <w:t xml:space="preserve">   </w:t>
            </w:r>
            <w:r w:rsidRPr="00F86FB2" w:rsidR="00401CDD">
              <w:t xml:space="preserve">1.Atļaut Satiksmes ministrijai pirkt nekustamā īpašuma </w:t>
            </w:r>
            <w:r w:rsidRPr="00F86FB2" w:rsidR="00401CDD">
              <w:lastRenderedPageBreak/>
              <w:t xml:space="preserve">(nekustamā īpašuma kadastra Nr. 0100 099 0038) daļu - zemes vienību (zemes vienības kadastra apzīmējums 0100 099 0808) 0,1522 ha platībā, zemes vienību (zemes vienības kadastra apzīmējums 0100 099 0809) 0,6442 ha platībā un zemes vienību (zemes vienības kadastra apzīmējums 0100 099 0810) 0,0047 ha platībā - Kārklu ielā 7, Rīgā, kas nepieciešama projekta “Eiropas standarta platuma 1435 mm dzelzceļa līnijas izbūve “Rail </w:t>
            </w:r>
            <w:proofErr w:type="spellStart"/>
            <w:r w:rsidRPr="00F86FB2" w:rsidR="00401CDD">
              <w:t>Baltica</w:t>
            </w:r>
            <w:proofErr w:type="spellEnd"/>
            <w:r w:rsidRPr="00F86FB2" w:rsidR="00401CDD">
              <w:t>” koridorā caur Igauniju, Latviju un Lietuvu” īstenošanai.</w:t>
            </w:r>
          </w:p>
          <w:p w:rsidRPr="00F86FB2" w:rsidR="00401CDD" w:rsidP="00EE3D4F" w:rsidRDefault="00401CDD" w14:paraId="43183963" w14:textId="77777777">
            <w:pPr>
              <w:spacing w:line="276" w:lineRule="auto"/>
              <w:jc w:val="both"/>
            </w:pPr>
          </w:p>
          <w:p w:rsidRPr="00F86FB2" w:rsidR="00401CDD" w:rsidP="00EE3D4F" w:rsidRDefault="00F86FB2" w14:paraId="4C1FF23A" w14:textId="7BD21C3E">
            <w:pPr>
              <w:spacing w:line="276" w:lineRule="auto"/>
              <w:jc w:val="both"/>
            </w:pPr>
            <w:r w:rsidRPr="00F86FB2">
              <w:t>Papildināts Ministru kabineta rīkojuma a</w:t>
            </w:r>
            <w:r w:rsidRPr="00F86FB2" w:rsidR="00401CDD">
              <w:t>notācijas I sadaļas 2.punkts</w:t>
            </w:r>
            <w:r w:rsidRPr="00F86FB2">
              <w:t>:</w:t>
            </w:r>
          </w:p>
          <w:p w:rsidRPr="00F86FB2" w:rsidR="00401CDD" w:rsidP="00401CDD" w:rsidRDefault="00EE3D4F" w14:paraId="50CBBB3E" w14:textId="0E28D43E">
            <w:pPr>
              <w:jc w:val="both"/>
            </w:pPr>
            <w:r w:rsidRPr="00F86FB2">
              <w:t xml:space="preserve"> </w:t>
            </w:r>
            <w:r w:rsidRPr="00F86FB2" w:rsidR="00F86FB2">
              <w:t>“</w:t>
            </w:r>
            <w:r w:rsidRPr="00F86FB2" w:rsidR="00401CDD">
              <w:t xml:space="preserve">Rīkojuma projektā atsavināmās nekustamā īpašuma daļas apraksts ir sniegts pēc informācijas par nekustamā īpašuma kadastrālo uzmērīšanu un par to veiktajām izmaiņām zemesgrāmatas ierakstos. </w:t>
            </w:r>
          </w:p>
          <w:p w:rsidRPr="00F86FB2" w:rsidR="00401CDD" w:rsidP="00401CDD" w:rsidRDefault="00401CDD" w14:paraId="32DB1CCE" w14:textId="77777777">
            <w:pPr>
              <w:jc w:val="both"/>
            </w:pPr>
            <w:r w:rsidRPr="00F86FB2">
              <w:t xml:space="preserve"> </w:t>
            </w:r>
          </w:p>
          <w:p w:rsidRPr="00F86FB2" w:rsidR="00401CDD" w:rsidP="00401CDD" w:rsidRDefault="00401CDD" w14:paraId="0D556F4A" w14:textId="3EABF183">
            <w:pPr>
              <w:jc w:val="both"/>
            </w:pPr>
            <w:r w:rsidRPr="00F86FB2">
              <w:lastRenderedPageBreak/>
              <w:t xml:space="preserve">  Nekustamā īpašuma Kārklu ielā 7, Rīgā, kadastrālā uzmērīšana ir veikta pēc </w:t>
            </w:r>
            <w:r w:rsidRPr="00F86FB2" w:rsidR="008B4B25">
              <w:t xml:space="preserve">Satiksmes ministrijas          </w:t>
            </w:r>
            <w:r w:rsidRPr="00F86FB2">
              <w:t>lēmuma par taisnīgas atlīdzības apstiprināšanu pieņemšanas (2020. gada 29. maija lēmums Nr. 03-14/2017).</w:t>
            </w:r>
          </w:p>
          <w:p w:rsidRPr="00F86FB2" w:rsidR="00401CDD" w:rsidP="00401CDD" w:rsidRDefault="00401CDD" w14:paraId="219B28FA" w14:textId="77777777">
            <w:pPr>
              <w:jc w:val="both"/>
            </w:pPr>
            <w:r w:rsidRPr="00F86FB2">
              <w:t xml:space="preserve">  Pirms kadastrālās uzmērīšanas nekustamā īpašuma Kārklu ielā 7, Rīgā, sastāvs bija: zemes vienība (zemes vienības kadastra apzīmējums 0100 099 0038) 1,0995 ha platībā.</w:t>
            </w:r>
          </w:p>
          <w:p w:rsidRPr="00F86FB2" w:rsidR="00401CDD" w:rsidP="00401CDD" w:rsidRDefault="00401CDD" w14:paraId="587FB00C" w14:textId="77777777">
            <w:pPr>
              <w:jc w:val="both"/>
            </w:pPr>
          </w:p>
          <w:p w:rsidRPr="00F86FB2" w:rsidR="00401CDD" w:rsidP="00401CDD" w:rsidRDefault="00401CDD" w14:paraId="3591A329" w14:textId="77777777">
            <w:pPr>
              <w:jc w:val="both"/>
            </w:pPr>
            <w:r w:rsidRPr="00F86FB2">
              <w:t xml:space="preserve">  Satiksmes ministrija ir apstiprinājusi taisnīgas atlīdzības apmēru par nekustamā īpašuma Kārklu ielā 7, Rīgā (kadastra Nr.0100 099 0038) sastāvā esošās zemes vienības (kadastra apzīmējums 0100 099 0038) daļas ar platību 0.8011 ha (pēc kadastrālās uzmērīšanas zemes platība var tikt precizēta) atsavināšanu, nosakot to EUR 122 000, kurā ietverta tirgus vērtība EUR 106 200  jeb EUR 13,26 par vienu kvadrātmetru un zaudējumi par īpašniekiem īpašumā atlikušās nekustamā īpašuma daļas vērtības samazinājumu EUR 15 </w:t>
            </w:r>
            <w:r w:rsidRPr="00F86FB2">
              <w:lastRenderedPageBreak/>
              <w:t>800 jeb EUR 5,29 par vienu kvadrātmetru.</w:t>
            </w:r>
          </w:p>
          <w:p w:rsidRPr="00F86FB2" w:rsidR="00401CDD" w:rsidP="00401CDD" w:rsidRDefault="00401CDD" w14:paraId="2F2D3DD4" w14:textId="77777777">
            <w:pPr>
              <w:jc w:val="both"/>
            </w:pPr>
            <w:r w:rsidRPr="00F86FB2">
              <w:t xml:space="preserve">  </w:t>
            </w:r>
          </w:p>
          <w:p w:rsidRPr="00F86FB2" w:rsidR="00401CDD" w:rsidP="00401CDD" w:rsidRDefault="00401CDD" w14:paraId="75A9B100" w14:textId="77777777">
            <w:pPr>
              <w:jc w:val="both"/>
            </w:pPr>
            <w:r w:rsidRPr="00F86FB2">
              <w:t xml:space="preserve">  Atbilstoši pierādījumiem par nekustamā īpašuma Kārklu ielā 7, Rīgā, kadastrālo uzmērīšanu un atsevišķu zemes vienību izveidošanu atlīdzības apmērs ir precizējams, nosakot to EUR 122011 pēc šāda aprēķina:</w:t>
            </w:r>
          </w:p>
          <w:p w:rsidRPr="00F86FB2" w:rsidR="00401CDD" w:rsidP="00401CDD" w:rsidRDefault="00401CDD" w14:paraId="09F835AE" w14:textId="77777777">
            <w:pPr>
              <w:jc w:val="both"/>
            </w:pPr>
            <w:r w:rsidRPr="00F86FB2">
              <w:t>a) atsavināmā nekustamā īpašuma daļu veidojošos kvadrātmetrus reizinot ar viena kvadrātmetra cenu (8011*13,26 = EUR 106225,86);</w:t>
            </w:r>
          </w:p>
          <w:p w:rsidRPr="00F86FB2" w:rsidR="00401CDD" w:rsidP="00401CDD" w:rsidRDefault="00401CDD" w14:paraId="122FFE40" w14:textId="77777777">
            <w:pPr>
              <w:jc w:val="both"/>
            </w:pPr>
            <w:r w:rsidRPr="00F86FB2">
              <w:t>b) atlikušo nekustamā īpašuma daļu veidojošos kvadrātmetrus reizinot ar vienu kvadrātmetra cenu (2984*5,29 = EUR 15785,36);</w:t>
            </w:r>
          </w:p>
          <w:p w:rsidRPr="00F86FB2" w:rsidR="00401CDD" w:rsidP="00401CDD" w:rsidRDefault="00401CDD" w14:paraId="56398CE7" w14:textId="77777777">
            <w:pPr>
              <w:jc w:val="both"/>
            </w:pPr>
            <w:r w:rsidRPr="00F86FB2">
              <w:t>c) summējot iegūtās vērtības (106225,86+15785,36=EUR 122011,22);</w:t>
            </w:r>
          </w:p>
          <w:p w:rsidRPr="00F86FB2" w:rsidR="00401CDD" w:rsidP="00401CDD" w:rsidRDefault="00401CDD" w14:paraId="78DF67D6" w14:textId="77777777">
            <w:pPr>
              <w:jc w:val="both"/>
            </w:pPr>
            <w:r w:rsidRPr="00F86FB2">
              <w:t>d) noapaļojot iegūto atlīdzību un iegūstot EUR 122011.</w:t>
            </w:r>
          </w:p>
          <w:p w:rsidRPr="00F86FB2" w:rsidR="00401CDD" w:rsidP="00401CDD" w:rsidRDefault="00401CDD" w14:paraId="2D9F687E" w14:textId="77777777">
            <w:pPr>
              <w:jc w:val="both"/>
            </w:pPr>
          </w:p>
          <w:p w:rsidRPr="00F86FB2" w:rsidR="00401CDD" w:rsidP="00401CDD" w:rsidRDefault="00401CDD" w14:paraId="5778650A" w14:textId="77777777">
            <w:pPr>
              <w:jc w:val="both"/>
            </w:pPr>
            <w:r w:rsidRPr="00F86FB2">
              <w:t xml:space="preserve">  Ministru kabineta rīkojuma projektam ir izņēmuma gadījuma raksturs.</w:t>
            </w:r>
          </w:p>
          <w:p w:rsidRPr="00F86FB2" w:rsidR="00401CDD" w:rsidP="00401CDD" w:rsidRDefault="00401CDD" w14:paraId="40C92479" w14:textId="77777777">
            <w:pPr>
              <w:jc w:val="both"/>
            </w:pPr>
            <w:r w:rsidRPr="00F86FB2">
              <w:t xml:space="preserve">   Saskaņā ar Likuma 9.panta pirmo daļu Ministru kabinetam  lēmums ierosināt sabiedrības vajadzību nodrošināšanai </w:t>
            </w:r>
            <w:r w:rsidRPr="00F86FB2">
              <w:lastRenderedPageBreak/>
              <w:t>nepieciešamā nekustamā īpašuma atsavināšanu par noteikto atlīdzību ir jāpieņem četru mēnešu laikā pēc tam, kad pieņemts lēmums par atlīdzības apmēru. Lēmums par atlīdzības apmēru pieņemts 2020.gada 29.maijā.</w:t>
            </w:r>
          </w:p>
          <w:p w:rsidRPr="00F86FB2" w:rsidR="00EE3D4F" w:rsidP="00401CDD" w:rsidRDefault="00401CDD" w14:paraId="23AFC406" w14:textId="574BEFB9">
            <w:pPr>
              <w:jc w:val="both"/>
            </w:pPr>
            <w:r w:rsidRPr="00F86FB2">
              <w:t xml:space="preserve">  Ministru kabinetam papildus Institūcijas lēmumam ir jāprecizē atsavināmā nekustamā īpašuma sastāvs un par to noteiktais atlīdzības apmērs atbilstoši jaunatklātiem faktiskiem apstākļiem par nekustamā īpašuma kadastrālo uzmērīšanu.</w:t>
            </w:r>
            <w:r w:rsidRPr="00F86FB2" w:rsidR="00F86FB2">
              <w:t>”</w:t>
            </w:r>
          </w:p>
        </w:tc>
      </w:tr>
    </w:tbl>
    <w:p w:rsidRPr="000C6C1A" w:rsidR="00C62357" w:rsidP="000A531F" w:rsidRDefault="00C62357" w14:paraId="4960A14F" w14:textId="77777777">
      <w:pPr>
        <w:jc w:val="both"/>
      </w:pPr>
    </w:p>
    <w:p w:rsidR="00736A9E" w:rsidP="00893254" w:rsidRDefault="000A531F" w14:paraId="06A4B210" w14:textId="566D1AE0">
      <w:pPr>
        <w:jc w:val="both"/>
      </w:pPr>
      <w:r w:rsidRPr="0099024C">
        <w:t>Atbildīgā amatpersona</w:t>
      </w:r>
      <w:r w:rsidR="00736A9E">
        <w:t>s:</w:t>
      </w:r>
    </w:p>
    <w:p w:rsidR="00736A9E" w:rsidP="00893254" w:rsidRDefault="00736A9E" w14:paraId="32ACEE73" w14:textId="2F447AE9">
      <w:pPr>
        <w:jc w:val="both"/>
      </w:pPr>
      <w:r>
        <w:t>Santa Kārkliņa</w:t>
      </w:r>
      <w:r w:rsidRPr="0099024C">
        <w:t>, 6702803</w:t>
      </w:r>
      <w:r>
        <w:t>7</w:t>
      </w:r>
      <w:r w:rsidRPr="0099024C">
        <w:t xml:space="preserve">, </w:t>
      </w:r>
      <w:r>
        <w:t>santa.karklina</w:t>
      </w:r>
      <w:r w:rsidRPr="0099024C">
        <w:t>@sam.gov.lv</w:t>
      </w:r>
    </w:p>
    <w:p w:rsidRPr="00736A9E" w:rsidR="00020056" w:rsidP="00893254" w:rsidRDefault="00736A9E" w14:paraId="2589A521" w14:textId="0FB60F14">
      <w:pPr>
        <w:jc w:val="both"/>
      </w:pPr>
      <w:r>
        <w:t>Sandra Siliņa, 67028031, sandra.silina@sam.gov.lv</w:t>
      </w:r>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99024C" w:rsidR="00020056" w:rsidP="00020056" w:rsidRDefault="00020056" w14:paraId="0F8F3266" w14:textId="56DA53D5">
      <w:pPr>
        <w:rPr>
          <w:bCs/>
        </w:rPr>
      </w:pPr>
      <w:r w:rsidRPr="0099024C">
        <w:rPr>
          <w:bCs/>
        </w:rPr>
        <w:t>Nekustamo īpašumu nodaļas vecākā</w:t>
      </w:r>
      <w:r w:rsidR="00736A9E">
        <w:rPr>
          <w:bCs/>
        </w:rPr>
        <w:t>s</w:t>
      </w:r>
      <w:r w:rsidRPr="0099024C">
        <w:rPr>
          <w:bCs/>
        </w:rPr>
        <w:t xml:space="preserve"> referente</w:t>
      </w:r>
      <w:r w:rsidR="00736A9E">
        <w:rPr>
          <w:bCs/>
        </w:rPr>
        <w:t>s</w:t>
      </w:r>
    </w:p>
    <w:p w:rsidRPr="0099024C" w:rsidR="00893254" w:rsidP="00020056" w:rsidRDefault="00893254" w14:paraId="581ACCB8" w14:textId="77777777"/>
    <w:p w:rsidRPr="00893254" w:rsidR="00823D9A" w:rsidP="00020056" w:rsidRDefault="00823D9A" w14:paraId="41C1997C" w14:textId="09A3057E">
      <w:pPr>
        <w:rPr>
          <w:bCs/>
          <w:sz w:val="22"/>
          <w:szCs w:val="22"/>
        </w:rPr>
      </w:pPr>
    </w:p>
    <w:p w:rsidRPr="000C6C1A" w:rsidR="005F3723" w:rsidP="00390339" w:rsidRDefault="005F3723" w14:paraId="2D2820F1" w14:textId="35472595">
      <w:pPr>
        <w:jc w:val="both"/>
      </w:pPr>
    </w:p>
    <w:sectPr w:rsidRPr="000C6C1A" w:rsidR="005F3723" w:rsidSect="00D9476D">
      <w:headerReference w:type="even" r:id="rId8"/>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DC1" w14:textId="19DD6E1C" w:rsidR="00664332" w:rsidRPr="00FC51C5" w:rsidRDefault="00E17943" w:rsidP="00664332">
    <w:pPr>
      <w:jc w:val="both"/>
      <w:rPr>
        <w:bCs/>
        <w:sz w:val="20"/>
        <w:szCs w:val="20"/>
        <w:lang w:eastAsia="ko-KR"/>
      </w:rPr>
    </w:pPr>
    <w:r w:rsidRPr="00E17943">
      <w:rPr>
        <w:bCs/>
        <w:sz w:val="20"/>
        <w:szCs w:val="20"/>
        <w:lang w:eastAsia="ko-KR"/>
      </w:rPr>
      <w:t>SMizz_</w:t>
    </w:r>
    <w:r w:rsidR="00D366FE">
      <w:rPr>
        <w:bCs/>
        <w:sz w:val="20"/>
        <w:szCs w:val="20"/>
        <w:lang w:eastAsia="ko-KR"/>
      </w:rPr>
      <w:t>0708</w:t>
    </w:r>
    <w:r w:rsidRPr="00E17943">
      <w:rPr>
        <w:bCs/>
        <w:sz w:val="20"/>
        <w:szCs w:val="20"/>
        <w:lang w:eastAsia="ko-KR"/>
      </w:rPr>
      <w:t>20_</w:t>
    </w:r>
    <w:r w:rsidR="00D366FE">
      <w:rPr>
        <w:bCs/>
        <w:sz w:val="20"/>
        <w:szCs w:val="20"/>
        <w:lang w:eastAsia="ko-KR"/>
      </w:rPr>
      <w:t>VSS_453</w:t>
    </w:r>
  </w:p>
  <w:p w14:paraId="1DB8803E" w14:textId="0FAE8CA7" w:rsidR="008F1205" w:rsidRPr="00FC51C5" w:rsidRDefault="008F1205" w:rsidP="008F1205">
    <w:pPr>
      <w:jc w:val="both"/>
      <w:rPr>
        <w:bCs/>
        <w:sz w:val="20"/>
        <w:szCs w:val="20"/>
        <w:lang w:eastAsia="ko-KR"/>
      </w:rPr>
    </w:pPr>
  </w:p>
  <w:p w14:paraId="0E9B010F" w14:textId="77777777" w:rsidR="00013AD7" w:rsidRPr="00570BB9" w:rsidRDefault="00D9476D"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DED12CB" w:rsidR="00EA4FB1" w:rsidRPr="00FC51C5" w:rsidRDefault="00D366FE" w:rsidP="00EA4FB1">
    <w:pPr>
      <w:jc w:val="both"/>
      <w:rPr>
        <w:bCs/>
        <w:sz w:val="20"/>
        <w:szCs w:val="20"/>
        <w:lang w:eastAsia="ko-KR"/>
      </w:rPr>
    </w:pPr>
    <w:r w:rsidRPr="00E17943">
      <w:rPr>
        <w:bCs/>
        <w:sz w:val="20"/>
        <w:szCs w:val="20"/>
        <w:lang w:eastAsia="ko-KR"/>
      </w:rPr>
      <w:t>SMizz_</w:t>
    </w:r>
    <w:r>
      <w:rPr>
        <w:bCs/>
        <w:sz w:val="20"/>
        <w:szCs w:val="20"/>
        <w:lang w:eastAsia="ko-KR"/>
      </w:rPr>
      <w:t>0708</w:t>
    </w:r>
    <w:r w:rsidRPr="00E17943">
      <w:rPr>
        <w:bCs/>
        <w:sz w:val="20"/>
        <w:szCs w:val="20"/>
        <w:lang w:eastAsia="ko-KR"/>
      </w:rPr>
      <w:t>20_</w:t>
    </w:r>
    <w:r>
      <w:rPr>
        <w:bCs/>
        <w:sz w:val="20"/>
        <w:szCs w:val="20"/>
        <w:lang w:eastAsia="ko-KR"/>
      </w:rPr>
      <w:t>VSS_453</w:t>
    </w:r>
  </w:p>
  <w:p w14:paraId="71D70F49" w14:textId="77777777" w:rsidR="00E65AF3" w:rsidRPr="00E15A76" w:rsidRDefault="00E65AF3" w:rsidP="00E65AF3">
    <w:pPr>
      <w:jc w:val="both"/>
      <w:rPr>
        <w:bCs/>
        <w:sz w:val="20"/>
        <w:szCs w:val="20"/>
      </w:rPr>
    </w:pPr>
  </w:p>
  <w:p w14:paraId="627254F6" w14:textId="77777777" w:rsidR="00013AD7" w:rsidRPr="0022701B" w:rsidRDefault="00D9476D"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D9476D"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D9476D"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AD1974"/>
    <w:multiLevelType w:val="hybridMultilevel"/>
    <w:tmpl w:val="1EA2B464"/>
    <w:lvl w:ilvl="0" w:tplc="95929568">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85C5687"/>
    <w:multiLevelType w:val="hybridMultilevel"/>
    <w:tmpl w:val="AB3E186C"/>
    <w:lvl w:ilvl="0" w:tplc="52B68EE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9"/>
  </w:num>
  <w:num w:numId="7">
    <w:abstractNumId w:val="8"/>
  </w:num>
  <w:num w:numId="8">
    <w:abstractNumId w:val="1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109BB"/>
    <w:rsid w:val="00013A9E"/>
    <w:rsid w:val="00020056"/>
    <w:rsid w:val="00021C9A"/>
    <w:rsid w:val="00031A2B"/>
    <w:rsid w:val="00033045"/>
    <w:rsid w:val="00036659"/>
    <w:rsid w:val="0004179C"/>
    <w:rsid w:val="00054FE8"/>
    <w:rsid w:val="0006139E"/>
    <w:rsid w:val="00070584"/>
    <w:rsid w:val="0007084A"/>
    <w:rsid w:val="000828FF"/>
    <w:rsid w:val="0008605B"/>
    <w:rsid w:val="000A39DD"/>
    <w:rsid w:val="000A531F"/>
    <w:rsid w:val="000B045E"/>
    <w:rsid w:val="000B5ECF"/>
    <w:rsid w:val="000C6C1A"/>
    <w:rsid w:val="000C6FFC"/>
    <w:rsid w:val="000E562E"/>
    <w:rsid w:val="000E7C70"/>
    <w:rsid w:val="00120959"/>
    <w:rsid w:val="00120A54"/>
    <w:rsid w:val="00123814"/>
    <w:rsid w:val="0013486B"/>
    <w:rsid w:val="001616A0"/>
    <w:rsid w:val="00161C98"/>
    <w:rsid w:val="00173110"/>
    <w:rsid w:val="001770D4"/>
    <w:rsid w:val="00185895"/>
    <w:rsid w:val="00187391"/>
    <w:rsid w:val="001903A1"/>
    <w:rsid w:val="001914B9"/>
    <w:rsid w:val="001A42E3"/>
    <w:rsid w:val="001B0C1E"/>
    <w:rsid w:val="001B4F15"/>
    <w:rsid w:val="001C3A72"/>
    <w:rsid w:val="001C60E5"/>
    <w:rsid w:val="001D29C6"/>
    <w:rsid w:val="001E1A14"/>
    <w:rsid w:val="001E350D"/>
    <w:rsid w:val="001F380D"/>
    <w:rsid w:val="001F4921"/>
    <w:rsid w:val="001F5E0D"/>
    <w:rsid w:val="001F639F"/>
    <w:rsid w:val="001F70CD"/>
    <w:rsid w:val="001F70D6"/>
    <w:rsid w:val="00200F20"/>
    <w:rsid w:val="00203435"/>
    <w:rsid w:val="00212734"/>
    <w:rsid w:val="00212D1C"/>
    <w:rsid w:val="0021388A"/>
    <w:rsid w:val="00214B4E"/>
    <w:rsid w:val="0021718F"/>
    <w:rsid w:val="002230AC"/>
    <w:rsid w:val="00236459"/>
    <w:rsid w:val="00236CF4"/>
    <w:rsid w:val="00251198"/>
    <w:rsid w:val="00263B57"/>
    <w:rsid w:val="00264C2F"/>
    <w:rsid w:val="00270D5D"/>
    <w:rsid w:val="002710B5"/>
    <w:rsid w:val="0027374D"/>
    <w:rsid w:val="00274B83"/>
    <w:rsid w:val="00283C11"/>
    <w:rsid w:val="00287A40"/>
    <w:rsid w:val="00290A24"/>
    <w:rsid w:val="00297E79"/>
    <w:rsid w:val="002C47B5"/>
    <w:rsid w:val="002D3C34"/>
    <w:rsid w:val="002D588B"/>
    <w:rsid w:val="002D7A98"/>
    <w:rsid w:val="002E51C4"/>
    <w:rsid w:val="002F21FE"/>
    <w:rsid w:val="00302611"/>
    <w:rsid w:val="00304936"/>
    <w:rsid w:val="00307E7E"/>
    <w:rsid w:val="003101D8"/>
    <w:rsid w:val="00326543"/>
    <w:rsid w:val="0034242D"/>
    <w:rsid w:val="003501C0"/>
    <w:rsid w:val="00380B98"/>
    <w:rsid w:val="00385EC6"/>
    <w:rsid w:val="00390339"/>
    <w:rsid w:val="003A410A"/>
    <w:rsid w:val="003B4D4F"/>
    <w:rsid w:val="003C1E3D"/>
    <w:rsid w:val="003D2373"/>
    <w:rsid w:val="003D37F3"/>
    <w:rsid w:val="003E112E"/>
    <w:rsid w:val="00401CDD"/>
    <w:rsid w:val="004021B9"/>
    <w:rsid w:val="00405454"/>
    <w:rsid w:val="00405CA7"/>
    <w:rsid w:val="00410ADB"/>
    <w:rsid w:val="00411949"/>
    <w:rsid w:val="004165C5"/>
    <w:rsid w:val="00422299"/>
    <w:rsid w:val="004227B4"/>
    <w:rsid w:val="004273F5"/>
    <w:rsid w:val="00431A7C"/>
    <w:rsid w:val="004401DB"/>
    <w:rsid w:val="00444A47"/>
    <w:rsid w:val="004501FB"/>
    <w:rsid w:val="00453894"/>
    <w:rsid w:val="00457251"/>
    <w:rsid w:val="00463C2F"/>
    <w:rsid w:val="00473E57"/>
    <w:rsid w:val="00474825"/>
    <w:rsid w:val="00477E9D"/>
    <w:rsid w:val="00483870"/>
    <w:rsid w:val="00485BEE"/>
    <w:rsid w:val="00486CEF"/>
    <w:rsid w:val="00487BCB"/>
    <w:rsid w:val="004911C0"/>
    <w:rsid w:val="00491E1F"/>
    <w:rsid w:val="00492EEB"/>
    <w:rsid w:val="0049672C"/>
    <w:rsid w:val="004A3325"/>
    <w:rsid w:val="004A3842"/>
    <w:rsid w:val="004A4217"/>
    <w:rsid w:val="004F4734"/>
    <w:rsid w:val="004F65A9"/>
    <w:rsid w:val="005023AC"/>
    <w:rsid w:val="00511A74"/>
    <w:rsid w:val="00517539"/>
    <w:rsid w:val="00523477"/>
    <w:rsid w:val="0053729A"/>
    <w:rsid w:val="005374BD"/>
    <w:rsid w:val="00537648"/>
    <w:rsid w:val="00546049"/>
    <w:rsid w:val="00552EEB"/>
    <w:rsid w:val="00556DAA"/>
    <w:rsid w:val="00557845"/>
    <w:rsid w:val="00557BA5"/>
    <w:rsid w:val="005617F5"/>
    <w:rsid w:val="00562EF2"/>
    <w:rsid w:val="005645FE"/>
    <w:rsid w:val="00571269"/>
    <w:rsid w:val="0057339C"/>
    <w:rsid w:val="005776CA"/>
    <w:rsid w:val="00580CD2"/>
    <w:rsid w:val="00581816"/>
    <w:rsid w:val="00592240"/>
    <w:rsid w:val="005A3845"/>
    <w:rsid w:val="005A5CE7"/>
    <w:rsid w:val="005B5B2E"/>
    <w:rsid w:val="005B5C10"/>
    <w:rsid w:val="005B7BAA"/>
    <w:rsid w:val="005C28F5"/>
    <w:rsid w:val="005C29DE"/>
    <w:rsid w:val="005C709A"/>
    <w:rsid w:val="005D403F"/>
    <w:rsid w:val="005F3723"/>
    <w:rsid w:val="005F3CFA"/>
    <w:rsid w:val="005F437F"/>
    <w:rsid w:val="005F4B79"/>
    <w:rsid w:val="00602FC3"/>
    <w:rsid w:val="00606571"/>
    <w:rsid w:val="00613BE4"/>
    <w:rsid w:val="00614452"/>
    <w:rsid w:val="00640D28"/>
    <w:rsid w:val="006523CA"/>
    <w:rsid w:val="00663BB8"/>
    <w:rsid w:val="00664332"/>
    <w:rsid w:val="006854E4"/>
    <w:rsid w:val="00693260"/>
    <w:rsid w:val="006B04E7"/>
    <w:rsid w:val="006B3025"/>
    <w:rsid w:val="006C196E"/>
    <w:rsid w:val="006C4AF1"/>
    <w:rsid w:val="006C703C"/>
    <w:rsid w:val="006D534A"/>
    <w:rsid w:val="006D644F"/>
    <w:rsid w:val="006E1F6A"/>
    <w:rsid w:val="006E54CC"/>
    <w:rsid w:val="006F244F"/>
    <w:rsid w:val="00705DBC"/>
    <w:rsid w:val="00707579"/>
    <w:rsid w:val="00716F47"/>
    <w:rsid w:val="007210AF"/>
    <w:rsid w:val="0072704D"/>
    <w:rsid w:val="00732176"/>
    <w:rsid w:val="00736A9E"/>
    <w:rsid w:val="007469D5"/>
    <w:rsid w:val="00757582"/>
    <w:rsid w:val="00761D93"/>
    <w:rsid w:val="00764E51"/>
    <w:rsid w:val="00770AD8"/>
    <w:rsid w:val="00782DE5"/>
    <w:rsid w:val="00783532"/>
    <w:rsid w:val="00783E6E"/>
    <w:rsid w:val="007A0482"/>
    <w:rsid w:val="007A38FD"/>
    <w:rsid w:val="007A67A2"/>
    <w:rsid w:val="007A6F0F"/>
    <w:rsid w:val="007B021C"/>
    <w:rsid w:val="007B0C72"/>
    <w:rsid w:val="007B387E"/>
    <w:rsid w:val="007C21FF"/>
    <w:rsid w:val="007C24D1"/>
    <w:rsid w:val="007D226C"/>
    <w:rsid w:val="007D3819"/>
    <w:rsid w:val="007E2611"/>
    <w:rsid w:val="007E36C0"/>
    <w:rsid w:val="007F0A92"/>
    <w:rsid w:val="007F39E0"/>
    <w:rsid w:val="007F5214"/>
    <w:rsid w:val="007F5237"/>
    <w:rsid w:val="007F7190"/>
    <w:rsid w:val="008138C6"/>
    <w:rsid w:val="00823D9A"/>
    <w:rsid w:val="00824569"/>
    <w:rsid w:val="00840AC1"/>
    <w:rsid w:val="008454B7"/>
    <w:rsid w:val="00845C31"/>
    <w:rsid w:val="00851780"/>
    <w:rsid w:val="00851BEA"/>
    <w:rsid w:val="00854839"/>
    <w:rsid w:val="00857BEB"/>
    <w:rsid w:val="00861F81"/>
    <w:rsid w:val="00863A75"/>
    <w:rsid w:val="008655DA"/>
    <w:rsid w:val="00887A13"/>
    <w:rsid w:val="00893254"/>
    <w:rsid w:val="0089722D"/>
    <w:rsid w:val="008973CB"/>
    <w:rsid w:val="008A3BA3"/>
    <w:rsid w:val="008A41FA"/>
    <w:rsid w:val="008B1CF5"/>
    <w:rsid w:val="008B4B25"/>
    <w:rsid w:val="008B6B10"/>
    <w:rsid w:val="008C2198"/>
    <w:rsid w:val="008C7596"/>
    <w:rsid w:val="008D3595"/>
    <w:rsid w:val="008D74D3"/>
    <w:rsid w:val="008D7795"/>
    <w:rsid w:val="008E5699"/>
    <w:rsid w:val="008F1205"/>
    <w:rsid w:val="0090000D"/>
    <w:rsid w:val="00906110"/>
    <w:rsid w:val="0091003F"/>
    <w:rsid w:val="00915D32"/>
    <w:rsid w:val="009214DA"/>
    <w:rsid w:val="00930695"/>
    <w:rsid w:val="00940187"/>
    <w:rsid w:val="0094059F"/>
    <w:rsid w:val="00942391"/>
    <w:rsid w:val="00955F6B"/>
    <w:rsid w:val="0096209E"/>
    <w:rsid w:val="009637BC"/>
    <w:rsid w:val="00967A82"/>
    <w:rsid w:val="009702A1"/>
    <w:rsid w:val="00971B02"/>
    <w:rsid w:val="00971BAC"/>
    <w:rsid w:val="00972C39"/>
    <w:rsid w:val="00974FA1"/>
    <w:rsid w:val="00975516"/>
    <w:rsid w:val="00977DFB"/>
    <w:rsid w:val="0099024C"/>
    <w:rsid w:val="009903D9"/>
    <w:rsid w:val="0099571E"/>
    <w:rsid w:val="009A067A"/>
    <w:rsid w:val="009A1965"/>
    <w:rsid w:val="009B4AC0"/>
    <w:rsid w:val="009C7CC0"/>
    <w:rsid w:val="009D0DE2"/>
    <w:rsid w:val="009D2909"/>
    <w:rsid w:val="009D6B36"/>
    <w:rsid w:val="009D7CEE"/>
    <w:rsid w:val="009E765A"/>
    <w:rsid w:val="009E7D11"/>
    <w:rsid w:val="00A01D52"/>
    <w:rsid w:val="00A147DF"/>
    <w:rsid w:val="00A15FF0"/>
    <w:rsid w:val="00A23CC0"/>
    <w:rsid w:val="00A34347"/>
    <w:rsid w:val="00A35CF8"/>
    <w:rsid w:val="00A36F3C"/>
    <w:rsid w:val="00A67E47"/>
    <w:rsid w:val="00A77774"/>
    <w:rsid w:val="00A91A94"/>
    <w:rsid w:val="00A95B09"/>
    <w:rsid w:val="00AA30C8"/>
    <w:rsid w:val="00AA4796"/>
    <w:rsid w:val="00AA5ACD"/>
    <w:rsid w:val="00AA6CE9"/>
    <w:rsid w:val="00AB2D31"/>
    <w:rsid w:val="00AC59EC"/>
    <w:rsid w:val="00AD0322"/>
    <w:rsid w:val="00AD080E"/>
    <w:rsid w:val="00AD3972"/>
    <w:rsid w:val="00AD5BA1"/>
    <w:rsid w:val="00AD6446"/>
    <w:rsid w:val="00AE76EB"/>
    <w:rsid w:val="00AF7C82"/>
    <w:rsid w:val="00B03B6B"/>
    <w:rsid w:val="00B13F24"/>
    <w:rsid w:val="00B14512"/>
    <w:rsid w:val="00B30411"/>
    <w:rsid w:val="00B33DAC"/>
    <w:rsid w:val="00B40911"/>
    <w:rsid w:val="00B43775"/>
    <w:rsid w:val="00B44F89"/>
    <w:rsid w:val="00B45BC9"/>
    <w:rsid w:val="00B45DE0"/>
    <w:rsid w:val="00B61ABD"/>
    <w:rsid w:val="00B641E0"/>
    <w:rsid w:val="00B65773"/>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24317"/>
    <w:rsid w:val="00C319A3"/>
    <w:rsid w:val="00C62357"/>
    <w:rsid w:val="00C708D6"/>
    <w:rsid w:val="00C73711"/>
    <w:rsid w:val="00C759D4"/>
    <w:rsid w:val="00C77313"/>
    <w:rsid w:val="00C80A32"/>
    <w:rsid w:val="00C85FB0"/>
    <w:rsid w:val="00C908F5"/>
    <w:rsid w:val="00CA0484"/>
    <w:rsid w:val="00CA590E"/>
    <w:rsid w:val="00CB339A"/>
    <w:rsid w:val="00CC0355"/>
    <w:rsid w:val="00CC6A3D"/>
    <w:rsid w:val="00CD3D34"/>
    <w:rsid w:val="00CD59D2"/>
    <w:rsid w:val="00CE6204"/>
    <w:rsid w:val="00CF228A"/>
    <w:rsid w:val="00D058F7"/>
    <w:rsid w:val="00D061A4"/>
    <w:rsid w:val="00D06CD2"/>
    <w:rsid w:val="00D17E2B"/>
    <w:rsid w:val="00D201AD"/>
    <w:rsid w:val="00D2380C"/>
    <w:rsid w:val="00D30046"/>
    <w:rsid w:val="00D366FE"/>
    <w:rsid w:val="00D47019"/>
    <w:rsid w:val="00D55FAD"/>
    <w:rsid w:val="00D56DC4"/>
    <w:rsid w:val="00D66F4C"/>
    <w:rsid w:val="00D7217B"/>
    <w:rsid w:val="00D81B3E"/>
    <w:rsid w:val="00D84BD2"/>
    <w:rsid w:val="00D904C9"/>
    <w:rsid w:val="00D9476D"/>
    <w:rsid w:val="00DA2FA4"/>
    <w:rsid w:val="00DA5A2A"/>
    <w:rsid w:val="00DB786B"/>
    <w:rsid w:val="00DC000F"/>
    <w:rsid w:val="00DC002D"/>
    <w:rsid w:val="00DC28A7"/>
    <w:rsid w:val="00DF0CEF"/>
    <w:rsid w:val="00DF3EEC"/>
    <w:rsid w:val="00DF59E7"/>
    <w:rsid w:val="00DF5CFC"/>
    <w:rsid w:val="00E15A76"/>
    <w:rsid w:val="00E17943"/>
    <w:rsid w:val="00E33864"/>
    <w:rsid w:val="00E413E3"/>
    <w:rsid w:val="00E41B15"/>
    <w:rsid w:val="00E44D7D"/>
    <w:rsid w:val="00E51EB0"/>
    <w:rsid w:val="00E638EB"/>
    <w:rsid w:val="00E65AF3"/>
    <w:rsid w:val="00E90C3C"/>
    <w:rsid w:val="00E91805"/>
    <w:rsid w:val="00E92479"/>
    <w:rsid w:val="00E9372F"/>
    <w:rsid w:val="00E97C36"/>
    <w:rsid w:val="00EA0FF1"/>
    <w:rsid w:val="00EA19C2"/>
    <w:rsid w:val="00EA2237"/>
    <w:rsid w:val="00EA3544"/>
    <w:rsid w:val="00EA35D7"/>
    <w:rsid w:val="00EA4FB1"/>
    <w:rsid w:val="00EA5070"/>
    <w:rsid w:val="00EA671E"/>
    <w:rsid w:val="00EB0E00"/>
    <w:rsid w:val="00EB2FCF"/>
    <w:rsid w:val="00EC74F1"/>
    <w:rsid w:val="00ED020A"/>
    <w:rsid w:val="00ED02EA"/>
    <w:rsid w:val="00ED471F"/>
    <w:rsid w:val="00EE3D4F"/>
    <w:rsid w:val="00EE477A"/>
    <w:rsid w:val="00EE4B10"/>
    <w:rsid w:val="00EE7A2F"/>
    <w:rsid w:val="00EF21E1"/>
    <w:rsid w:val="00F07B97"/>
    <w:rsid w:val="00F13F94"/>
    <w:rsid w:val="00F34D14"/>
    <w:rsid w:val="00F5533C"/>
    <w:rsid w:val="00F57C7D"/>
    <w:rsid w:val="00F62623"/>
    <w:rsid w:val="00F6335A"/>
    <w:rsid w:val="00F6373F"/>
    <w:rsid w:val="00F66EC8"/>
    <w:rsid w:val="00F71532"/>
    <w:rsid w:val="00F77C0F"/>
    <w:rsid w:val="00F86FB2"/>
    <w:rsid w:val="00F87749"/>
    <w:rsid w:val="00F96665"/>
    <w:rsid w:val="00FA1CC8"/>
    <w:rsid w:val="00FA2A7F"/>
    <w:rsid w:val="00FB5CF2"/>
    <w:rsid w:val="00FC2AA8"/>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832603142">
      <w:bodyDiv w:val="1"/>
      <w:marLeft w:val="0"/>
      <w:marRight w:val="0"/>
      <w:marTop w:val="0"/>
      <w:marBottom w:val="0"/>
      <w:divBdr>
        <w:top w:val="none" w:sz="0" w:space="0" w:color="auto"/>
        <w:left w:val="none" w:sz="0" w:space="0" w:color="auto"/>
        <w:bottom w:val="none" w:sz="0" w:space="0" w:color="auto"/>
        <w:right w:val="none" w:sz="0" w:space="0" w:color="auto"/>
      </w:divBdr>
      <w:divsChild>
        <w:div w:id="616332195">
          <w:marLeft w:val="0"/>
          <w:marRight w:val="0"/>
          <w:marTop w:val="480"/>
          <w:marBottom w:val="240"/>
          <w:divBdr>
            <w:top w:val="none" w:sz="0" w:space="0" w:color="auto"/>
            <w:left w:val="none" w:sz="0" w:space="0" w:color="auto"/>
            <w:bottom w:val="none" w:sz="0" w:space="0" w:color="auto"/>
            <w:right w:val="none" w:sz="0" w:space="0" w:color="auto"/>
          </w:divBdr>
        </w:div>
        <w:div w:id="983124733">
          <w:marLeft w:val="0"/>
          <w:marRight w:val="0"/>
          <w:marTop w:val="0"/>
          <w:marBottom w:val="567"/>
          <w:divBdr>
            <w:top w:val="none" w:sz="0" w:space="0" w:color="auto"/>
            <w:left w:val="none" w:sz="0" w:space="0" w:color="auto"/>
            <w:bottom w:val="none" w:sz="0" w:space="0" w:color="auto"/>
            <w:right w:val="none" w:sz="0" w:space="0" w:color="auto"/>
          </w:divBdr>
        </w:div>
      </w:divsChild>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16750</Words>
  <Characters>9548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Kārklu ielā 7, Rīgā, daļas pirkšanu projekta “Eiropas standarta platuma 1435 mm dzelzceļa līnijas izbūve “Rail Baltica” koridorā caur Igauniju, Latviju un Lietuvu” īstenošanai"</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Kārklu ielā 7, Rīgā, daļas pirkšanu projekta “Eiropas standarta platuma 1435 mm dzelzceļa līnijas izbūve “Rail Baltica” koridorā caur Igauniju, Latviju un Lietuvu” īstenošanai"</dc:title>
  <dc:creator>Iveta Antoneviča</dc:creator>
  <cp:keywords>santa.karklina@sam.gov.lv, 67028037; sandra.silina@sam.gov.lv, 67028031</cp:keywords>
  <dc:description/>
  <cp:lastModifiedBy>Ineta Vula</cp:lastModifiedBy>
  <cp:revision>9</cp:revision>
  <cp:lastPrinted>2020-04-07T14:00:00Z</cp:lastPrinted>
  <dcterms:created xsi:type="dcterms:W3CDTF">2020-09-10T07:30:00Z</dcterms:created>
  <dcterms:modified xsi:type="dcterms:W3CDTF">2020-09-10T13:02:00Z</dcterms:modified>
</cp:coreProperties>
</file>