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25B68" w14:textId="77777777" w:rsidR="00F503A0" w:rsidRPr="00B8762B" w:rsidRDefault="00F503A0" w:rsidP="00B8762B">
      <w:pPr>
        <w:spacing w:after="0" w:line="240" w:lineRule="auto"/>
        <w:ind w:right="-525"/>
        <w:contextualSpacing/>
        <w:jc w:val="right"/>
        <w:rPr>
          <w:rFonts w:ascii="Times New Roman" w:hAnsi="Times New Roman" w:cs="Times New Roman"/>
          <w:sz w:val="28"/>
          <w:szCs w:val="28"/>
        </w:rPr>
      </w:pPr>
      <w:r w:rsidRPr="00B8762B">
        <w:rPr>
          <w:rFonts w:ascii="Times New Roman" w:hAnsi="Times New Roman" w:cs="Times New Roman"/>
          <w:sz w:val="28"/>
          <w:szCs w:val="28"/>
        </w:rPr>
        <w:t>(Ministru kabineta</w:t>
      </w:r>
    </w:p>
    <w:p w14:paraId="6549588E" w14:textId="254379EE" w:rsidR="00F503A0" w:rsidRPr="00B8762B" w:rsidRDefault="00F503A0" w:rsidP="00B8762B">
      <w:pPr>
        <w:spacing w:after="0" w:line="240" w:lineRule="auto"/>
        <w:ind w:right="-525"/>
        <w:contextualSpacing/>
        <w:jc w:val="right"/>
        <w:rPr>
          <w:rFonts w:ascii="Times New Roman" w:hAnsi="Times New Roman" w:cs="Times New Roman"/>
          <w:sz w:val="28"/>
          <w:szCs w:val="28"/>
        </w:rPr>
      </w:pPr>
      <w:r w:rsidRPr="00B8762B">
        <w:rPr>
          <w:rFonts w:ascii="Times New Roman" w:hAnsi="Times New Roman" w:cs="Times New Roman"/>
          <w:sz w:val="28"/>
          <w:szCs w:val="28"/>
        </w:rPr>
        <w:t xml:space="preserve">2020. gada </w:t>
      </w:r>
      <w:r w:rsidR="00A9114F" w:rsidRPr="00A9114F">
        <w:rPr>
          <w:rFonts w:ascii="Times New Roman" w:hAnsi="Times New Roman" w:cs="Times New Roman"/>
          <w:sz w:val="28"/>
          <w:szCs w:val="28"/>
        </w:rPr>
        <w:t>26. august</w:t>
      </w:r>
      <w:r w:rsidR="00A9114F" w:rsidRPr="00A9114F">
        <w:rPr>
          <w:rFonts w:ascii="Times New Roman" w:hAnsi="Times New Roman" w:cs="Times New Roman"/>
          <w:sz w:val="28"/>
          <w:szCs w:val="28"/>
        </w:rPr>
        <w:t>a</w:t>
      </w:r>
    </w:p>
    <w:p w14:paraId="356E1EAB" w14:textId="14AF3393" w:rsidR="007A56BE" w:rsidRPr="00B8762B" w:rsidRDefault="00F503A0" w:rsidP="00B8762B">
      <w:pPr>
        <w:spacing w:after="0" w:line="240" w:lineRule="auto"/>
        <w:ind w:right="-525"/>
        <w:contextualSpacing/>
        <w:jc w:val="right"/>
        <w:rPr>
          <w:rFonts w:ascii="Times New Roman" w:hAnsi="Times New Roman" w:cs="Times New Roman"/>
          <w:sz w:val="28"/>
          <w:szCs w:val="28"/>
        </w:rPr>
      </w:pPr>
      <w:r w:rsidRPr="00B8762B">
        <w:rPr>
          <w:rFonts w:ascii="Times New Roman" w:hAnsi="Times New Roman" w:cs="Times New Roman"/>
          <w:sz w:val="28"/>
          <w:szCs w:val="28"/>
        </w:rPr>
        <w:t>rīkojums Nr.</w:t>
      </w:r>
      <w:r w:rsidR="00A9114F">
        <w:rPr>
          <w:rFonts w:ascii="Times New Roman" w:hAnsi="Times New Roman" w:cs="Times New Roman"/>
          <w:sz w:val="28"/>
          <w:szCs w:val="28"/>
        </w:rPr>
        <w:t> </w:t>
      </w:r>
      <w:bookmarkStart w:id="0" w:name="_GoBack"/>
      <w:bookmarkEnd w:id="0"/>
      <w:r w:rsidR="00A9114F">
        <w:rPr>
          <w:rFonts w:ascii="Times New Roman" w:hAnsi="Times New Roman" w:cs="Times New Roman"/>
          <w:sz w:val="28"/>
          <w:szCs w:val="28"/>
        </w:rPr>
        <w:t>477</w:t>
      </w:r>
      <w:r w:rsidRPr="00B8762B">
        <w:rPr>
          <w:rFonts w:ascii="Times New Roman" w:hAnsi="Times New Roman" w:cs="Times New Roman"/>
          <w:sz w:val="28"/>
          <w:szCs w:val="28"/>
        </w:rPr>
        <w:t>)</w:t>
      </w:r>
    </w:p>
    <w:p w14:paraId="5C9B49C8" w14:textId="77777777" w:rsidR="007A56BE" w:rsidRPr="008F09F8" w:rsidRDefault="007A56BE" w:rsidP="00D42DA4">
      <w:pPr>
        <w:spacing w:after="0" w:line="240" w:lineRule="auto"/>
        <w:contextualSpacing/>
        <w:jc w:val="center"/>
        <w:rPr>
          <w:rFonts w:ascii="Times New Roman" w:hAnsi="Times New Roman" w:cs="Times New Roman"/>
          <w:b/>
          <w:bCs/>
          <w:sz w:val="28"/>
          <w:szCs w:val="28"/>
        </w:rPr>
      </w:pPr>
    </w:p>
    <w:p w14:paraId="4C6A5852" w14:textId="77777777" w:rsidR="007A56BE" w:rsidRPr="008F09F8" w:rsidRDefault="007A56BE" w:rsidP="00D42DA4">
      <w:pPr>
        <w:spacing w:after="0" w:line="240" w:lineRule="auto"/>
        <w:contextualSpacing/>
        <w:jc w:val="center"/>
        <w:rPr>
          <w:rFonts w:ascii="Times New Roman" w:hAnsi="Times New Roman" w:cs="Times New Roman"/>
          <w:b/>
          <w:bCs/>
          <w:sz w:val="28"/>
          <w:szCs w:val="28"/>
        </w:rPr>
      </w:pPr>
    </w:p>
    <w:p w14:paraId="26CB1363" w14:textId="77777777" w:rsidR="007A56BE" w:rsidRPr="008F09F8" w:rsidRDefault="007A56BE" w:rsidP="00D42DA4">
      <w:pPr>
        <w:spacing w:after="0" w:line="240" w:lineRule="auto"/>
        <w:contextualSpacing/>
        <w:jc w:val="center"/>
        <w:rPr>
          <w:rFonts w:ascii="Times New Roman" w:hAnsi="Times New Roman" w:cs="Times New Roman"/>
          <w:b/>
          <w:bCs/>
          <w:sz w:val="28"/>
          <w:szCs w:val="28"/>
        </w:rPr>
      </w:pPr>
    </w:p>
    <w:p w14:paraId="57B38F63" w14:textId="77777777" w:rsidR="007A56BE" w:rsidRPr="008F09F8" w:rsidRDefault="007A56BE" w:rsidP="00D42DA4">
      <w:pPr>
        <w:spacing w:after="0" w:line="240" w:lineRule="auto"/>
        <w:contextualSpacing/>
        <w:jc w:val="center"/>
        <w:rPr>
          <w:rFonts w:ascii="Times New Roman" w:hAnsi="Times New Roman" w:cs="Times New Roman"/>
          <w:b/>
          <w:bCs/>
          <w:sz w:val="28"/>
          <w:szCs w:val="28"/>
        </w:rPr>
      </w:pPr>
    </w:p>
    <w:p w14:paraId="1E909B50" w14:textId="77777777" w:rsidR="007A56BE" w:rsidRPr="008F09F8" w:rsidRDefault="007A56BE" w:rsidP="00D42DA4">
      <w:pPr>
        <w:spacing w:after="0" w:line="240" w:lineRule="auto"/>
        <w:contextualSpacing/>
        <w:jc w:val="center"/>
        <w:rPr>
          <w:rFonts w:ascii="Times New Roman" w:hAnsi="Times New Roman" w:cs="Times New Roman"/>
          <w:b/>
          <w:bCs/>
          <w:sz w:val="28"/>
          <w:szCs w:val="28"/>
        </w:rPr>
      </w:pPr>
    </w:p>
    <w:p w14:paraId="2CA31771" w14:textId="77777777" w:rsidR="007A56BE" w:rsidRPr="008F09F8" w:rsidRDefault="007A56BE" w:rsidP="00D42DA4">
      <w:pPr>
        <w:spacing w:after="0" w:line="240" w:lineRule="auto"/>
        <w:contextualSpacing/>
        <w:jc w:val="center"/>
        <w:rPr>
          <w:rFonts w:ascii="Times New Roman" w:hAnsi="Times New Roman" w:cs="Times New Roman"/>
          <w:b/>
          <w:bCs/>
          <w:sz w:val="28"/>
          <w:szCs w:val="28"/>
        </w:rPr>
      </w:pPr>
    </w:p>
    <w:p w14:paraId="07C7198E" w14:textId="77777777" w:rsidR="007A56BE" w:rsidRPr="008F09F8" w:rsidRDefault="007A56BE" w:rsidP="00D42DA4">
      <w:pPr>
        <w:spacing w:after="0" w:line="240" w:lineRule="auto"/>
        <w:contextualSpacing/>
        <w:jc w:val="center"/>
        <w:rPr>
          <w:rFonts w:ascii="Times New Roman" w:hAnsi="Times New Roman" w:cs="Times New Roman"/>
          <w:b/>
          <w:bCs/>
          <w:sz w:val="28"/>
          <w:szCs w:val="28"/>
        </w:rPr>
      </w:pPr>
    </w:p>
    <w:p w14:paraId="7C2C0558" w14:textId="77777777" w:rsidR="007A56BE" w:rsidRPr="008F09F8" w:rsidRDefault="007A56BE" w:rsidP="00D42DA4">
      <w:pPr>
        <w:spacing w:after="0" w:line="240" w:lineRule="auto"/>
        <w:contextualSpacing/>
        <w:jc w:val="center"/>
        <w:rPr>
          <w:rFonts w:ascii="Times New Roman" w:hAnsi="Times New Roman" w:cs="Times New Roman"/>
          <w:b/>
          <w:bCs/>
          <w:sz w:val="28"/>
          <w:szCs w:val="28"/>
        </w:rPr>
      </w:pPr>
    </w:p>
    <w:p w14:paraId="3FD5F9FA" w14:textId="77777777" w:rsidR="007A56BE" w:rsidRPr="008F09F8" w:rsidRDefault="007A56BE" w:rsidP="00D42DA4">
      <w:pPr>
        <w:spacing w:after="0" w:line="240" w:lineRule="auto"/>
        <w:contextualSpacing/>
        <w:jc w:val="center"/>
        <w:rPr>
          <w:rFonts w:ascii="Times New Roman" w:hAnsi="Times New Roman" w:cs="Times New Roman"/>
          <w:b/>
          <w:bCs/>
          <w:sz w:val="28"/>
          <w:szCs w:val="28"/>
        </w:rPr>
      </w:pPr>
    </w:p>
    <w:p w14:paraId="0EE3D326" w14:textId="77777777" w:rsidR="007A56BE" w:rsidRPr="008F09F8" w:rsidRDefault="007A56BE" w:rsidP="00D42DA4">
      <w:pPr>
        <w:spacing w:after="0" w:line="240" w:lineRule="auto"/>
        <w:contextualSpacing/>
        <w:jc w:val="center"/>
        <w:rPr>
          <w:rFonts w:ascii="Times New Roman" w:hAnsi="Times New Roman" w:cs="Times New Roman"/>
          <w:b/>
          <w:bCs/>
          <w:sz w:val="28"/>
          <w:szCs w:val="28"/>
        </w:rPr>
      </w:pPr>
    </w:p>
    <w:p w14:paraId="5B2E387B" w14:textId="77777777" w:rsidR="00EC0CD5" w:rsidRPr="008F09F8" w:rsidRDefault="00AC7499" w:rsidP="00D42DA4">
      <w:pPr>
        <w:spacing w:after="0" w:line="240" w:lineRule="auto"/>
        <w:contextualSpacing/>
        <w:jc w:val="center"/>
        <w:rPr>
          <w:rFonts w:ascii="Times New Roman" w:hAnsi="Times New Roman" w:cs="Times New Roman"/>
          <w:b/>
          <w:bCs/>
          <w:sz w:val="28"/>
          <w:szCs w:val="28"/>
        </w:rPr>
      </w:pPr>
      <w:r w:rsidRPr="008F09F8">
        <w:rPr>
          <w:rFonts w:ascii="Times New Roman" w:hAnsi="Times New Roman" w:cs="Times New Roman"/>
          <w:b/>
          <w:bCs/>
          <w:sz w:val="28"/>
          <w:szCs w:val="28"/>
        </w:rPr>
        <w:t>Konceptuālais</w:t>
      </w:r>
      <w:r w:rsidR="007A56BE" w:rsidRPr="008F09F8">
        <w:rPr>
          <w:rFonts w:ascii="Times New Roman" w:hAnsi="Times New Roman" w:cs="Times New Roman"/>
          <w:b/>
          <w:bCs/>
          <w:sz w:val="28"/>
          <w:szCs w:val="28"/>
        </w:rPr>
        <w:t xml:space="preserve"> ziņojums </w:t>
      </w:r>
    </w:p>
    <w:p w14:paraId="438A6518" w14:textId="77777777" w:rsidR="007A56BE" w:rsidRDefault="00F503A0" w:rsidP="00D42DA4">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"P</w:t>
      </w:r>
      <w:r w:rsidR="007A56BE" w:rsidRPr="008F09F8">
        <w:rPr>
          <w:rFonts w:ascii="Times New Roman" w:hAnsi="Times New Roman" w:cs="Times New Roman"/>
          <w:b/>
          <w:bCs/>
          <w:sz w:val="28"/>
          <w:szCs w:val="28"/>
        </w:rPr>
        <w:t xml:space="preserve">ar valsts autoceļu ikdienas uzturēšanas tirgus atvēršanu no </w:t>
      </w:r>
      <w:proofErr w:type="gramStart"/>
      <w:r w:rsidR="007A56BE" w:rsidRPr="008F09F8">
        <w:rPr>
          <w:rFonts w:ascii="Times New Roman" w:hAnsi="Times New Roman" w:cs="Times New Roman"/>
          <w:b/>
          <w:bCs/>
          <w:sz w:val="28"/>
          <w:szCs w:val="28"/>
        </w:rPr>
        <w:t>2021.gada</w:t>
      </w:r>
      <w:proofErr w:type="gramEnd"/>
      <w:r>
        <w:rPr>
          <w:rFonts w:ascii="Times New Roman" w:hAnsi="Times New Roman" w:cs="Times New Roman"/>
          <w:b/>
          <w:bCs/>
          <w:sz w:val="28"/>
          <w:szCs w:val="28"/>
        </w:rPr>
        <w:t>"</w:t>
      </w:r>
    </w:p>
    <w:p w14:paraId="7238FFFC" w14:textId="77777777" w:rsidR="00E50191" w:rsidRPr="00E50191" w:rsidRDefault="00E50191" w:rsidP="00E50191">
      <w:pPr>
        <w:rPr>
          <w:rFonts w:ascii="Times New Roman" w:hAnsi="Times New Roman" w:cs="Times New Roman"/>
          <w:sz w:val="28"/>
          <w:szCs w:val="28"/>
        </w:rPr>
      </w:pPr>
    </w:p>
    <w:p w14:paraId="0AA678E1" w14:textId="77777777" w:rsidR="00E50191" w:rsidRPr="00E50191" w:rsidRDefault="00E50191" w:rsidP="00E50191">
      <w:pPr>
        <w:rPr>
          <w:rFonts w:ascii="Times New Roman" w:hAnsi="Times New Roman" w:cs="Times New Roman"/>
          <w:sz w:val="28"/>
          <w:szCs w:val="28"/>
        </w:rPr>
      </w:pPr>
    </w:p>
    <w:p w14:paraId="2D64A105" w14:textId="77777777" w:rsidR="00E50191" w:rsidRPr="00E50191" w:rsidRDefault="00E50191" w:rsidP="00E50191">
      <w:pPr>
        <w:rPr>
          <w:rFonts w:ascii="Times New Roman" w:hAnsi="Times New Roman" w:cs="Times New Roman"/>
          <w:sz w:val="28"/>
          <w:szCs w:val="28"/>
        </w:rPr>
      </w:pPr>
    </w:p>
    <w:p w14:paraId="001C6EAF" w14:textId="77777777" w:rsidR="00E50191" w:rsidRPr="00E50191" w:rsidRDefault="00E50191" w:rsidP="00E50191">
      <w:pPr>
        <w:rPr>
          <w:rFonts w:ascii="Times New Roman" w:hAnsi="Times New Roman" w:cs="Times New Roman"/>
          <w:sz w:val="28"/>
          <w:szCs w:val="28"/>
        </w:rPr>
      </w:pPr>
    </w:p>
    <w:p w14:paraId="647360B2" w14:textId="77777777" w:rsidR="00E50191" w:rsidRPr="00E50191" w:rsidRDefault="00E50191" w:rsidP="00E50191">
      <w:pPr>
        <w:rPr>
          <w:rFonts w:ascii="Times New Roman" w:hAnsi="Times New Roman" w:cs="Times New Roman"/>
          <w:sz w:val="28"/>
          <w:szCs w:val="28"/>
        </w:rPr>
      </w:pPr>
    </w:p>
    <w:p w14:paraId="073FE1B7" w14:textId="77777777" w:rsidR="00E50191" w:rsidRDefault="00E50191" w:rsidP="00E50191">
      <w:pPr>
        <w:rPr>
          <w:rFonts w:ascii="Times New Roman" w:hAnsi="Times New Roman" w:cs="Times New Roman"/>
          <w:b/>
          <w:bCs/>
          <w:sz w:val="28"/>
          <w:szCs w:val="28"/>
        </w:rPr>
      </w:pPr>
    </w:p>
    <w:p w14:paraId="5D5A5B2F" w14:textId="75679348" w:rsidR="00E50191" w:rsidRDefault="00E50191" w:rsidP="00E50191">
      <w:pPr>
        <w:tabs>
          <w:tab w:val="left" w:pos="3456"/>
        </w:tabs>
        <w:rPr>
          <w:rFonts w:ascii="Times New Roman" w:hAnsi="Times New Roman" w:cs="Times New Roman"/>
          <w:b/>
          <w:bCs/>
          <w:sz w:val="28"/>
          <w:szCs w:val="28"/>
        </w:rPr>
      </w:pPr>
      <w:r>
        <w:rPr>
          <w:rFonts w:ascii="Times New Roman" w:hAnsi="Times New Roman" w:cs="Times New Roman"/>
          <w:b/>
          <w:bCs/>
          <w:sz w:val="28"/>
          <w:szCs w:val="28"/>
        </w:rPr>
        <w:tab/>
      </w:r>
    </w:p>
    <w:p w14:paraId="65D0C917" w14:textId="77777777" w:rsidR="00E50191" w:rsidRDefault="00E50191" w:rsidP="00E50191">
      <w:pPr>
        <w:rPr>
          <w:rFonts w:ascii="Times New Roman" w:hAnsi="Times New Roman" w:cs="Times New Roman"/>
          <w:b/>
          <w:bCs/>
          <w:sz w:val="28"/>
          <w:szCs w:val="28"/>
        </w:rPr>
      </w:pPr>
    </w:p>
    <w:p w14:paraId="7F31F7E2" w14:textId="77DC9F1B" w:rsidR="00E50191" w:rsidRPr="00E50191" w:rsidRDefault="00E50191" w:rsidP="00E50191">
      <w:pPr>
        <w:rPr>
          <w:rFonts w:ascii="Times New Roman" w:hAnsi="Times New Roman" w:cs="Times New Roman"/>
          <w:sz w:val="28"/>
          <w:szCs w:val="28"/>
        </w:rPr>
        <w:sectPr w:rsidR="00E50191" w:rsidRPr="00E50191" w:rsidSect="00A27D64">
          <w:footerReference w:type="default" r:id="rId8"/>
          <w:headerReference w:type="first" r:id="rId9"/>
          <w:footerReference w:type="first" r:id="rId10"/>
          <w:pgSz w:w="11906" w:h="16838"/>
          <w:pgMar w:top="1440" w:right="2267" w:bottom="1440" w:left="1800" w:header="708" w:footer="708" w:gutter="0"/>
          <w:cols w:space="708"/>
          <w:titlePg/>
          <w:docGrid w:linePitch="360"/>
        </w:sectPr>
      </w:pPr>
    </w:p>
    <w:p w14:paraId="6040185F" w14:textId="3A8A8656" w:rsidR="00D67065" w:rsidRPr="008F09F8" w:rsidRDefault="00D67065" w:rsidP="00D42DA4">
      <w:pPr>
        <w:pStyle w:val="ListParagraph"/>
        <w:spacing w:after="0" w:line="240" w:lineRule="auto"/>
        <w:ind w:left="0"/>
        <w:jc w:val="center"/>
        <w:outlineLvl w:val="0"/>
        <w:rPr>
          <w:rFonts w:ascii="Times New Roman" w:hAnsi="Times New Roman" w:cs="Times New Roman"/>
          <w:b/>
          <w:bCs/>
          <w:caps/>
          <w:sz w:val="24"/>
          <w:szCs w:val="24"/>
        </w:rPr>
      </w:pPr>
      <w:bookmarkStart w:id="1" w:name="_Toc35504698"/>
      <w:bookmarkStart w:id="2" w:name="_Toc35504756"/>
      <w:bookmarkStart w:id="3" w:name="_Toc41289997"/>
      <w:bookmarkStart w:id="4" w:name="_Toc34144901"/>
      <w:bookmarkStart w:id="5" w:name="_Toc34146779"/>
      <w:bookmarkStart w:id="6" w:name="_Toc15512164"/>
      <w:r w:rsidRPr="008F09F8">
        <w:rPr>
          <w:rFonts w:ascii="Times New Roman" w:hAnsi="Times New Roman" w:cs="Times New Roman"/>
          <w:b/>
          <w:bCs/>
          <w:caps/>
          <w:sz w:val="24"/>
          <w:szCs w:val="24"/>
        </w:rPr>
        <w:lastRenderedPageBreak/>
        <w:t>SATURS</w:t>
      </w:r>
      <w:bookmarkEnd w:id="1"/>
      <w:bookmarkEnd w:id="2"/>
      <w:bookmarkEnd w:id="3"/>
      <w:r w:rsidR="0096154A" w:rsidRPr="008F09F8">
        <w:rPr>
          <w:rFonts w:ascii="Times New Roman" w:hAnsi="Times New Roman" w:cs="Times New Roman"/>
          <w:b/>
          <w:bCs/>
          <w:caps/>
          <w:sz w:val="24"/>
          <w:szCs w:val="24"/>
        </w:rPr>
        <w:t xml:space="preserve"> </w:t>
      </w:r>
      <w:bookmarkEnd w:id="4"/>
      <w:bookmarkEnd w:id="5"/>
    </w:p>
    <w:sdt>
      <w:sdtPr>
        <w:rPr>
          <w:rFonts w:asciiTheme="majorHAnsi" w:eastAsiaTheme="majorEastAsia" w:hAnsiTheme="majorHAnsi" w:cstheme="majorBidi"/>
          <w:b w:val="0"/>
          <w:caps/>
          <w:noProof w:val="0"/>
          <w:color w:val="2F5496" w:themeColor="accent1" w:themeShade="BF"/>
          <w:sz w:val="24"/>
          <w:szCs w:val="32"/>
          <w:lang w:val="en-US"/>
        </w:rPr>
        <w:id w:val="1403950724"/>
        <w:docPartObj>
          <w:docPartGallery w:val="Table of Contents"/>
          <w:docPartUnique/>
        </w:docPartObj>
      </w:sdtPr>
      <w:sdtEndPr>
        <w:rPr>
          <w:bCs w:val="0"/>
        </w:rPr>
      </w:sdtEndPr>
      <w:sdtContent>
        <w:p w14:paraId="58D91BD2" w14:textId="5F6AEE3A" w:rsidR="00837D0D" w:rsidRPr="008F09F8" w:rsidRDefault="00800F92">
          <w:pPr>
            <w:pStyle w:val="TOC1"/>
            <w:rPr>
              <w:rFonts w:asciiTheme="minorHAnsi" w:eastAsiaTheme="minorEastAsia" w:hAnsiTheme="minorHAnsi" w:cstheme="minorBidi"/>
              <w:b w:val="0"/>
              <w:bCs w:val="0"/>
              <w:lang w:eastAsia="lv-LV"/>
            </w:rPr>
          </w:pPr>
          <w:r w:rsidRPr="008F09F8">
            <w:fldChar w:fldCharType="begin"/>
          </w:r>
          <w:r w:rsidRPr="008F09F8">
            <w:instrText xml:space="preserve"> TOC \o "1-3" \h \z \u </w:instrText>
          </w:r>
          <w:r w:rsidRPr="008F09F8">
            <w:fldChar w:fldCharType="separate"/>
          </w:r>
          <w:hyperlink w:anchor="_Toc41289997" w:history="1">
            <w:r w:rsidR="00837D0D" w:rsidRPr="008F09F8">
              <w:rPr>
                <w:rStyle w:val="Hyperlink"/>
                <w:caps/>
                <w:color w:val="auto"/>
              </w:rPr>
              <w:t>SATURS</w:t>
            </w:r>
            <w:r w:rsidR="00837D0D" w:rsidRPr="008F09F8">
              <w:rPr>
                <w:webHidden/>
              </w:rPr>
              <w:tab/>
            </w:r>
            <w:r w:rsidR="00837D0D" w:rsidRPr="008F09F8">
              <w:rPr>
                <w:webHidden/>
              </w:rPr>
              <w:fldChar w:fldCharType="begin"/>
            </w:r>
            <w:r w:rsidR="00837D0D" w:rsidRPr="008F09F8">
              <w:rPr>
                <w:webHidden/>
              </w:rPr>
              <w:instrText xml:space="preserve"> PAGEREF _Toc41289997 \h </w:instrText>
            </w:r>
            <w:r w:rsidR="00837D0D" w:rsidRPr="008F09F8">
              <w:rPr>
                <w:webHidden/>
              </w:rPr>
            </w:r>
            <w:r w:rsidR="00837D0D" w:rsidRPr="008F09F8">
              <w:rPr>
                <w:webHidden/>
              </w:rPr>
              <w:fldChar w:fldCharType="separate"/>
            </w:r>
            <w:r w:rsidR="00C61786" w:rsidRPr="008F09F8">
              <w:rPr>
                <w:webHidden/>
              </w:rPr>
              <w:t>2</w:t>
            </w:r>
            <w:r w:rsidR="00837D0D" w:rsidRPr="008F09F8">
              <w:rPr>
                <w:webHidden/>
              </w:rPr>
              <w:fldChar w:fldCharType="end"/>
            </w:r>
          </w:hyperlink>
        </w:p>
        <w:p w14:paraId="1C0D2DF1" w14:textId="6A2D02F2" w:rsidR="00837D0D" w:rsidRPr="008F09F8" w:rsidRDefault="00A9114F">
          <w:pPr>
            <w:pStyle w:val="TOC1"/>
            <w:rPr>
              <w:rFonts w:asciiTheme="minorHAnsi" w:eastAsiaTheme="minorEastAsia" w:hAnsiTheme="minorHAnsi" w:cstheme="minorBidi"/>
              <w:b w:val="0"/>
              <w:bCs w:val="0"/>
              <w:lang w:eastAsia="lv-LV"/>
            </w:rPr>
          </w:pPr>
          <w:hyperlink w:anchor="_Toc41289998" w:history="1">
            <w:r w:rsidR="00837D0D" w:rsidRPr="008F09F8">
              <w:rPr>
                <w:rStyle w:val="Hyperlink"/>
                <w:caps/>
                <w:color w:val="auto"/>
              </w:rPr>
              <w:t>LIETOTIE SAĪSINĀJUMI</w:t>
            </w:r>
            <w:r w:rsidR="00837D0D" w:rsidRPr="008F09F8">
              <w:rPr>
                <w:webHidden/>
              </w:rPr>
              <w:tab/>
            </w:r>
            <w:r w:rsidR="00837D0D" w:rsidRPr="008F09F8">
              <w:rPr>
                <w:webHidden/>
              </w:rPr>
              <w:fldChar w:fldCharType="begin"/>
            </w:r>
            <w:r w:rsidR="00837D0D" w:rsidRPr="008F09F8">
              <w:rPr>
                <w:webHidden/>
              </w:rPr>
              <w:instrText xml:space="preserve"> PAGEREF _Toc41289998 \h </w:instrText>
            </w:r>
            <w:r w:rsidR="00837D0D" w:rsidRPr="008F09F8">
              <w:rPr>
                <w:webHidden/>
              </w:rPr>
            </w:r>
            <w:r w:rsidR="00837D0D" w:rsidRPr="008F09F8">
              <w:rPr>
                <w:webHidden/>
              </w:rPr>
              <w:fldChar w:fldCharType="separate"/>
            </w:r>
            <w:r w:rsidR="00C61786" w:rsidRPr="008F09F8">
              <w:rPr>
                <w:webHidden/>
              </w:rPr>
              <w:t>3</w:t>
            </w:r>
            <w:r w:rsidR="00837D0D" w:rsidRPr="008F09F8">
              <w:rPr>
                <w:webHidden/>
              </w:rPr>
              <w:fldChar w:fldCharType="end"/>
            </w:r>
          </w:hyperlink>
        </w:p>
        <w:p w14:paraId="40A84A8C" w14:textId="3E642E00" w:rsidR="00837D0D" w:rsidRPr="008F09F8" w:rsidRDefault="00A9114F">
          <w:pPr>
            <w:pStyle w:val="TOC1"/>
            <w:rPr>
              <w:rFonts w:asciiTheme="minorHAnsi" w:eastAsiaTheme="minorEastAsia" w:hAnsiTheme="minorHAnsi" w:cstheme="minorBidi"/>
              <w:b w:val="0"/>
              <w:bCs w:val="0"/>
              <w:lang w:eastAsia="lv-LV"/>
            </w:rPr>
          </w:pPr>
          <w:hyperlink w:anchor="_Toc41289999" w:history="1">
            <w:r w:rsidR="00837D0D" w:rsidRPr="008F09F8">
              <w:rPr>
                <w:rStyle w:val="Hyperlink"/>
                <w:color w:val="auto"/>
              </w:rPr>
              <w:t>I.</w:t>
            </w:r>
            <w:r w:rsidR="00837D0D" w:rsidRPr="008F09F8">
              <w:rPr>
                <w:rFonts w:asciiTheme="minorHAnsi" w:eastAsiaTheme="minorEastAsia" w:hAnsiTheme="minorHAnsi" w:cstheme="minorBidi"/>
                <w:b w:val="0"/>
                <w:bCs w:val="0"/>
                <w:lang w:eastAsia="lv-LV"/>
              </w:rPr>
              <w:tab/>
            </w:r>
            <w:r w:rsidR="00837D0D" w:rsidRPr="008F09F8">
              <w:rPr>
                <w:rStyle w:val="Hyperlink"/>
                <w:color w:val="auto"/>
              </w:rPr>
              <w:t>KOPSAVILKUMS</w:t>
            </w:r>
            <w:r w:rsidR="00837D0D" w:rsidRPr="008F09F8">
              <w:rPr>
                <w:webHidden/>
              </w:rPr>
              <w:tab/>
            </w:r>
            <w:r w:rsidR="00837D0D" w:rsidRPr="008F09F8">
              <w:rPr>
                <w:webHidden/>
              </w:rPr>
              <w:fldChar w:fldCharType="begin"/>
            </w:r>
            <w:r w:rsidR="00837D0D" w:rsidRPr="008F09F8">
              <w:rPr>
                <w:webHidden/>
              </w:rPr>
              <w:instrText xml:space="preserve"> PAGEREF _Toc41289999 \h </w:instrText>
            </w:r>
            <w:r w:rsidR="00837D0D" w:rsidRPr="008F09F8">
              <w:rPr>
                <w:webHidden/>
              </w:rPr>
            </w:r>
            <w:r w:rsidR="00837D0D" w:rsidRPr="008F09F8">
              <w:rPr>
                <w:webHidden/>
              </w:rPr>
              <w:fldChar w:fldCharType="separate"/>
            </w:r>
            <w:r w:rsidR="00C61786" w:rsidRPr="008F09F8">
              <w:rPr>
                <w:webHidden/>
              </w:rPr>
              <w:t>4</w:t>
            </w:r>
            <w:r w:rsidR="00837D0D" w:rsidRPr="008F09F8">
              <w:rPr>
                <w:webHidden/>
              </w:rPr>
              <w:fldChar w:fldCharType="end"/>
            </w:r>
          </w:hyperlink>
        </w:p>
        <w:p w14:paraId="1340A817" w14:textId="7CE67686" w:rsidR="00837D0D" w:rsidRPr="008F09F8" w:rsidRDefault="00A9114F">
          <w:pPr>
            <w:pStyle w:val="TOC1"/>
            <w:rPr>
              <w:rFonts w:asciiTheme="minorHAnsi" w:eastAsiaTheme="minorEastAsia" w:hAnsiTheme="minorHAnsi" w:cstheme="minorBidi"/>
              <w:b w:val="0"/>
              <w:bCs w:val="0"/>
              <w:lang w:eastAsia="lv-LV"/>
            </w:rPr>
          </w:pPr>
          <w:hyperlink w:anchor="_Toc41290000" w:history="1">
            <w:r w:rsidR="00837D0D" w:rsidRPr="008F09F8">
              <w:rPr>
                <w:rStyle w:val="Hyperlink"/>
                <w:color w:val="auto"/>
              </w:rPr>
              <w:t>II.</w:t>
            </w:r>
            <w:r w:rsidR="00837D0D" w:rsidRPr="008F09F8">
              <w:rPr>
                <w:rFonts w:asciiTheme="minorHAnsi" w:eastAsiaTheme="minorEastAsia" w:hAnsiTheme="minorHAnsi" w:cstheme="minorBidi"/>
                <w:b w:val="0"/>
                <w:bCs w:val="0"/>
                <w:lang w:eastAsia="lv-LV"/>
              </w:rPr>
              <w:tab/>
            </w:r>
            <w:r w:rsidR="00837D0D" w:rsidRPr="008F09F8">
              <w:rPr>
                <w:rStyle w:val="Hyperlink"/>
                <w:color w:val="auto"/>
              </w:rPr>
              <w:t>ESOŠĀS SITUĀCIJAS APRAKSTS</w:t>
            </w:r>
            <w:r w:rsidR="00837D0D" w:rsidRPr="008F09F8">
              <w:rPr>
                <w:webHidden/>
              </w:rPr>
              <w:tab/>
            </w:r>
            <w:r w:rsidR="00837D0D" w:rsidRPr="008F09F8">
              <w:rPr>
                <w:webHidden/>
              </w:rPr>
              <w:fldChar w:fldCharType="begin"/>
            </w:r>
            <w:r w:rsidR="00837D0D" w:rsidRPr="008F09F8">
              <w:rPr>
                <w:webHidden/>
              </w:rPr>
              <w:instrText xml:space="preserve"> PAGEREF _Toc41290000 \h </w:instrText>
            </w:r>
            <w:r w:rsidR="00837D0D" w:rsidRPr="008F09F8">
              <w:rPr>
                <w:webHidden/>
              </w:rPr>
            </w:r>
            <w:r w:rsidR="00837D0D" w:rsidRPr="008F09F8">
              <w:rPr>
                <w:webHidden/>
              </w:rPr>
              <w:fldChar w:fldCharType="separate"/>
            </w:r>
            <w:r w:rsidR="00C61786" w:rsidRPr="008F09F8">
              <w:rPr>
                <w:webHidden/>
              </w:rPr>
              <w:t>5</w:t>
            </w:r>
            <w:r w:rsidR="00837D0D" w:rsidRPr="008F09F8">
              <w:rPr>
                <w:webHidden/>
              </w:rPr>
              <w:fldChar w:fldCharType="end"/>
            </w:r>
          </w:hyperlink>
        </w:p>
        <w:p w14:paraId="327D3BEB" w14:textId="0828F73A" w:rsidR="00837D0D" w:rsidRPr="008F09F8" w:rsidRDefault="00A9114F">
          <w:pPr>
            <w:pStyle w:val="TOC2"/>
            <w:rPr>
              <w:rFonts w:asciiTheme="minorHAnsi" w:eastAsiaTheme="minorEastAsia" w:hAnsiTheme="minorHAnsi"/>
              <w:b w:val="0"/>
              <w:bCs w:val="0"/>
              <w:lang w:eastAsia="lv-LV"/>
            </w:rPr>
          </w:pPr>
          <w:hyperlink w:anchor="_Toc41290001" w:history="1">
            <w:r w:rsidR="00837D0D" w:rsidRPr="008F09F8">
              <w:rPr>
                <w:rStyle w:val="Hyperlink"/>
                <w:color w:val="auto"/>
              </w:rPr>
              <w:t>2.1.</w:t>
            </w:r>
            <w:r w:rsidR="00837D0D" w:rsidRPr="008F09F8">
              <w:rPr>
                <w:rFonts w:asciiTheme="minorHAnsi" w:eastAsiaTheme="minorEastAsia" w:hAnsiTheme="minorHAnsi"/>
                <w:b w:val="0"/>
                <w:bCs w:val="0"/>
                <w:lang w:eastAsia="lv-LV"/>
              </w:rPr>
              <w:tab/>
            </w:r>
            <w:r w:rsidR="00837D0D" w:rsidRPr="008F09F8">
              <w:rPr>
                <w:rStyle w:val="Hyperlink"/>
                <w:color w:val="auto"/>
              </w:rPr>
              <w:t>Valsts autoceļu pārvaldība un ikdienas uzturēšana</w:t>
            </w:r>
            <w:r w:rsidR="00837D0D" w:rsidRPr="008F09F8">
              <w:rPr>
                <w:webHidden/>
              </w:rPr>
              <w:tab/>
            </w:r>
            <w:r w:rsidR="00837D0D" w:rsidRPr="008F09F8">
              <w:rPr>
                <w:webHidden/>
              </w:rPr>
              <w:fldChar w:fldCharType="begin"/>
            </w:r>
            <w:r w:rsidR="00837D0D" w:rsidRPr="008F09F8">
              <w:rPr>
                <w:webHidden/>
              </w:rPr>
              <w:instrText xml:space="preserve"> PAGEREF _Toc41290001 \h </w:instrText>
            </w:r>
            <w:r w:rsidR="00837D0D" w:rsidRPr="008F09F8">
              <w:rPr>
                <w:webHidden/>
              </w:rPr>
            </w:r>
            <w:r w:rsidR="00837D0D" w:rsidRPr="008F09F8">
              <w:rPr>
                <w:webHidden/>
              </w:rPr>
              <w:fldChar w:fldCharType="separate"/>
            </w:r>
            <w:r w:rsidR="00C61786" w:rsidRPr="008F09F8">
              <w:rPr>
                <w:webHidden/>
              </w:rPr>
              <w:t>5</w:t>
            </w:r>
            <w:r w:rsidR="00837D0D" w:rsidRPr="008F09F8">
              <w:rPr>
                <w:webHidden/>
              </w:rPr>
              <w:fldChar w:fldCharType="end"/>
            </w:r>
          </w:hyperlink>
        </w:p>
        <w:p w14:paraId="09707DBE" w14:textId="0DB8FAA3" w:rsidR="00837D0D" w:rsidRPr="008F09F8" w:rsidRDefault="00A9114F">
          <w:pPr>
            <w:pStyle w:val="TOC2"/>
            <w:rPr>
              <w:rFonts w:asciiTheme="minorHAnsi" w:eastAsiaTheme="minorEastAsia" w:hAnsiTheme="minorHAnsi"/>
              <w:b w:val="0"/>
              <w:bCs w:val="0"/>
              <w:lang w:eastAsia="lv-LV"/>
            </w:rPr>
          </w:pPr>
          <w:hyperlink w:anchor="_Toc41290002" w:history="1">
            <w:r w:rsidR="00837D0D" w:rsidRPr="008F09F8">
              <w:rPr>
                <w:rStyle w:val="Hyperlink"/>
                <w:color w:val="auto"/>
              </w:rPr>
              <w:t>2.2.</w:t>
            </w:r>
            <w:r w:rsidR="00837D0D" w:rsidRPr="008F09F8">
              <w:rPr>
                <w:rFonts w:asciiTheme="minorHAnsi" w:eastAsiaTheme="minorEastAsia" w:hAnsiTheme="minorHAnsi"/>
                <w:b w:val="0"/>
                <w:bCs w:val="0"/>
                <w:lang w:eastAsia="lv-LV"/>
              </w:rPr>
              <w:tab/>
            </w:r>
            <w:r w:rsidR="00837D0D" w:rsidRPr="008F09F8">
              <w:rPr>
                <w:rStyle w:val="Hyperlink"/>
                <w:color w:val="auto"/>
              </w:rPr>
              <w:t>Deleģētā uzdevuma veicēja LAU raksturojums</w:t>
            </w:r>
            <w:r w:rsidR="00837D0D" w:rsidRPr="008F09F8">
              <w:rPr>
                <w:webHidden/>
              </w:rPr>
              <w:tab/>
            </w:r>
            <w:r w:rsidR="00837D0D" w:rsidRPr="008F09F8">
              <w:rPr>
                <w:webHidden/>
              </w:rPr>
              <w:fldChar w:fldCharType="begin"/>
            </w:r>
            <w:r w:rsidR="00837D0D" w:rsidRPr="008F09F8">
              <w:rPr>
                <w:webHidden/>
              </w:rPr>
              <w:instrText xml:space="preserve"> PAGEREF _Toc41290002 \h </w:instrText>
            </w:r>
            <w:r w:rsidR="00837D0D" w:rsidRPr="008F09F8">
              <w:rPr>
                <w:webHidden/>
              </w:rPr>
            </w:r>
            <w:r w:rsidR="00837D0D" w:rsidRPr="008F09F8">
              <w:rPr>
                <w:webHidden/>
              </w:rPr>
              <w:fldChar w:fldCharType="separate"/>
            </w:r>
            <w:r w:rsidR="00C61786" w:rsidRPr="008F09F8">
              <w:rPr>
                <w:webHidden/>
              </w:rPr>
              <w:t>5</w:t>
            </w:r>
            <w:r w:rsidR="00837D0D" w:rsidRPr="008F09F8">
              <w:rPr>
                <w:webHidden/>
              </w:rPr>
              <w:fldChar w:fldCharType="end"/>
            </w:r>
          </w:hyperlink>
        </w:p>
        <w:p w14:paraId="3B948D8F" w14:textId="6354BA05" w:rsidR="00837D0D" w:rsidRPr="008F09F8" w:rsidRDefault="00A9114F">
          <w:pPr>
            <w:pStyle w:val="TOC2"/>
            <w:rPr>
              <w:rFonts w:asciiTheme="minorHAnsi" w:eastAsiaTheme="minorEastAsia" w:hAnsiTheme="minorHAnsi"/>
              <w:b w:val="0"/>
              <w:bCs w:val="0"/>
              <w:lang w:eastAsia="lv-LV"/>
            </w:rPr>
          </w:pPr>
          <w:hyperlink w:anchor="_Toc41290003" w:history="1">
            <w:r w:rsidR="00837D0D" w:rsidRPr="008F09F8">
              <w:rPr>
                <w:rStyle w:val="Hyperlink"/>
                <w:color w:val="auto"/>
              </w:rPr>
              <w:t>2.3.</w:t>
            </w:r>
            <w:r w:rsidR="00837D0D" w:rsidRPr="008F09F8">
              <w:rPr>
                <w:rFonts w:asciiTheme="minorHAnsi" w:eastAsiaTheme="minorEastAsia" w:hAnsiTheme="minorHAnsi"/>
                <w:b w:val="0"/>
                <w:bCs w:val="0"/>
                <w:lang w:eastAsia="lv-LV"/>
              </w:rPr>
              <w:tab/>
            </w:r>
            <w:r w:rsidR="00837D0D" w:rsidRPr="008F09F8">
              <w:rPr>
                <w:rStyle w:val="Hyperlink"/>
                <w:color w:val="auto"/>
              </w:rPr>
              <w:t>Valsts autoceļu uzturēšanai pieejamais finansējums</w:t>
            </w:r>
            <w:r w:rsidR="00837D0D" w:rsidRPr="008F09F8">
              <w:rPr>
                <w:webHidden/>
              </w:rPr>
              <w:tab/>
            </w:r>
            <w:r w:rsidR="00837D0D" w:rsidRPr="008F09F8">
              <w:rPr>
                <w:webHidden/>
              </w:rPr>
              <w:fldChar w:fldCharType="begin"/>
            </w:r>
            <w:r w:rsidR="00837D0D" w:rsidRPr="008F09F8">
              <w:rPr>
                <w:webHidden/>
              </w:rPr>
              <w:instrText xml:space="preserve"> PAGEREF _Toc41290003 \h </w:instrText>
            </w:r>
            <w:r w:rsidR="00837D0D" w:rsidRPr="008F09F8">
              <w:rPr>
                <w:webHidden/>
              </w:rPr>
            </w:r>
            <w:r w:rsidR="00837D0D" w:rsidRPr="008F09F8">
              <w:rPr>
                <w:webHidden/>
              </w:rPr>
              <w:fldChar w:fldCharType="separate"/>
            </w:r>
            <w:r w:rsidR="00C61786" w:rsidRPr="008F09F8">
              <w:rPr>
                <w:webHidden/>
              </w:rPr>
              <w:t>7</w:t>
            </w:r>
            <w:r w:rsidR="00837D0D" w:rsidRPr="008F09F8">
              <w:rPr>
                <w:webHidden/>
              </w:rPr>
              <w:fldChar w:fldCharType="end"/>
            </w:r>
          </w:hyperlink>
        </w:p>
        <w:p w14:paraId="4D076EE1" w14:textId="6FC77E9A" w:rsidR="00837D0D" w:rsidRPr="008F09F8" w:rsidRDefault="00A9114F">
          <w:pPr>
            <w:pStyle w:val="TOC2"/>
            <w:rPr>
              <w:rFonts w:asciiTheme="minorHAnsi" w:eastAsiaTheme="minorEastAsia" w:hAnsiTheme="minorHAnsi"/>
              <w:b w:val="0"/>
              <w:bCs w:val="0"/>
              <w:lang w:eastAsia="lv-LV"/>
            </w:rPr>
          </w:pPr>
          <w:hyperlink w:anchor="_Toc41290004" w:history="1">
            <w:r w:rsidR="00837D0D" w:rsidRPr="008F09F8">
              <w:rPr>
                <w:rStyle w:val="Hyperlink"/>
                <w:color w:val="auto"/>
              </w:rPr>
              <w:t>2.4.</w:t>
            </w:r>
            <w:r w:rsidR="00837D0D" w:rsidRPr="008F09F8">
              <w:rPr>
                <w:rFonts w:asciiTheme="minorHAnsi" w:eastAsiaTheme="minorEastAsia" w:hAnsiTheme="minorHAnsi"/>
                <w:b w:val="0"/>
                <w:bCs w:val="0"/>
                <w:lang w:eastAsia="lv-LV"/>
              </w:rPr>
              <w:tab/>
            </w:r>
            <w:r w:rsidR="00837D0D" w:rsidRPr="008F09F8">
              <w:rPr>
                <w:rStyle w:val="Hyperlink"/>
                <w:color w:val="auto"/>
              </w:rPr>
              <w:t>Esošās situācijas saglabāšanas priekšrocības un trūkumi</w:t>
            </w:r>
            <w:r w:rsidR="00837D0D" w:rsidRPr="008F09F8">
              <w:rPr>
                <w:webHidden/>
              </w:rPr>
              <w:tab/>
            </w:r>
            <w:r w:rsidR="00837D0D" w:rsidRPr="008F09F8">
              <w:rPr>
                <w:webHidden/>
              </w:rPr>
              <w:fldChar w:fldCharType="begin"/>
            </w:r>
            <w:r w:rsidR="00837D0D" w:rsidRPr="008F09F8">
              <w:rPr>
                <w:webHidden/>
              </w:rPr>
              <w:instrText xml:space="preserve"> PAGEREF _Toc41290004 \h </w:instrText>
            </w:r>
            <w:r w:rsidR="00837D0D" w:rsidRPr="008F09F8">
              <w:rPr>
                <w:webHidden/>
              </w:rPr>
            </w:r>
            <w:r w:rsidR="00837D0D" w:rsidRPr="008F09F8">
              <w:rPr>
                <w:webHidden/>
              </w:rPr>
              <w:fldChar w:fldCharType="separate"/>
            </w:r>
            <w:r w:rsidR="00C61786" w:rsidRPr="008F09F8">
              <w:rPr>
                <w:webHidden/>
              </w:rPr>
              <w:t>8</w:t>
            </w:r>
            <w:r w:rsidR="00837D0D" w:rsidRPr="008F09F8">
              <w:rPr>
                <w:webHidden/>
              </w:rPr>
              <w:fldChar w:fldCharType="end"/>
            </w:r>
          </w:hyperlink>
        </w:p>
        <w:p w14:paraId="313595F7" w14:textId="52319BBA" w:rsidR="00837D0D" w:rsidRPr="008F09F8" w:rsidRDefault="00A9114F">
          <w:pPr>
            <w:pStyle w:val="TOC2"/>
            <w:rPr>
              <w:rFonts w:asciiTheme="minorHAnsi" w:eastAsiaTheme="minorEastAsia" w:hAnsiTheme="minorHAnsi"/>
              <w:b w:val="0"/>
              <w:bCs w:val="0"/>
              <w:lang w:eastAsia="lv-LV"/>
            </w:rPr>
          </w:pPr>
          <w:hyperlink w:anchor="_Toc41290005" w:history="1">
            <w:r w:rsidR="00837D0D" w:rsidRPr="008F09F8">
              <w:rPr>
                <w:rStyle w:val="Hyperlink"/>
                <w:color w:val="auto"/>
              </w:rPr>
              <w:t>2.5.</w:t>
            </w:r>
            <w:r w:rsidR="00837D0D" w:rsidRPr="008F09F8">
              <w:rPr>
                <w:rFonts w:asciiTheme="minorHAnsi" w:eastAsiaTheme="minorEastAsia" w:hAnsiTheme="minorHAnsi"/>
                <w:b w:val="0"/>
                <w:bCs w:val="0"/>
                <w:lang w:eastAsia="lv-LV"/>
              </w:rPr>
              <w:tab/>
            </w:r>
            <w:r w:rsidR="00837D0D" w:rsidRPr="008F09F8">
              <w:rPr>
                <w:rStyle w:val="Hyperlink"/>
                <w:color w:val="auto"/>
              </w:rPr>
              <w:t>Esošās situācijas saglabāšanas risks</w:t>
            </w:r>
            <w:r w:rsidR="00837D0D" w:rsidRPr="008F09F8">
              <w:rPr>
                <w:webHidden/>
              </w:rPr>
              <w:tab/>
            </w:r>
            <w:r w:rsidR="00837D0D" w:rsidRPr="008F09F8">
              <w:rPr>
                <w:webHidden/>
              </w:rPr>
              <w:fldChar w:fldCharType="begin"/>
            </w:r>
            <w:r w:rsidR="00837D0D" w:rsidRPr="008F09F8">
              <w:rPr>
                <w:webHidden/>
              </w:rPr>
              <w:instrText xml:space="preserve"> PAGEREF _Toc41290005 \h </w:instrText>
            </w:r>
            <w:r w:rsidR="00837D0D" w:rsidRPr="008F09F8">
              <w:rPr>
                <w:webHidden/>
              </w:rPr>
            </w:r>
            <w:r w:rsidR="00837D0D" w:rsidRPr="008F09F8">
              <w:rPr>
                <w:webHidden/>
              </w:rPr>
              <w:fldChar w:fldCharType="separate"/>
            </w:r>
            <w:r w:rsidR="00C61786" w:rsidRPr="008F09F8">
              <w:rPr>
                <w:webHidden/>
              </w:rPr>
              <w:t>8</w:t>
            </w:r>
            <w:r w:rsidR="00837D0D" w:rsidRPr="008F09F8">
              <w:rPr>
                <w:webHidden/>
              </w:rPr>
              <w:fldChar w:fldCharType="end"/>
            </w:r>
          </w:hyperlink>
        </w:p>
        <w:p w14:paraId="6FC6F19B" w14:textId="56D62C57" w:rsidR="00837D0D" w:rsidRPr="008F09F8" w:rsidRDefault="00A9114F">
          <w:pPr>
            <w:pStyle w:val="TOC2"/>
            <w:rPr>
              <w:rFonts w:asciiTheme="minorHAnsi" w:eastAsiaTheme="minorEastAsia" w:hAnsiTheme="minorHAnsi"/>
              <w:b w:val="0"/>
              <w:bCs w:val="0"/>
              <w:lang w:eastAsia="lv-LV"/>
            </w:rPr>
          </w:pPr>
          <w:hyperlink w:anchor="_Toc41290006" w:history="1">
            <w:r w:rsidR="00837D0D" w:rsidRPr="008F09F8">
              <w:rPr>
                <w:rStyle w:val="Hyperlink"/>
                <w:color w:val="auto"/>
              </w:rPr>
              <w:t>2.6.</w:t>
            </w:r>
            <w:r w:rsidR="00837D0D" w:rsidRPr="008F09F8">
              <w:rPr>
                <w:rFonts w:asciiTheme="minorHAnsi" w:eastAsiaTheme="minorEastAsia" w:hAnsiTheme="minorHAnsi"/>
                <w:b w:val="0"/>
                <w:bCs w:val="0"/>
                <w:lang w:eastAsia="lv-LV"/>
              </w:rPr>
              <w:tab/>
            </w:r>
            <w:r w:rsidR="00837D0D" w:rsidRPr="008F09F8">
              <w:rPr>
                <w:rStyle w:val="Hyperlink"/>
                <w:color w:val="auto"/>
              </w:rPr>
              <w:t>PVN piemērošana autoceļu ikdienas uzturēšanas darbiem</w:t>
            </w:r>
            <w:r w:rsidR="00837D0D" w:rsidRPr="008F09F8">
              <w:rPr>
                <w:webHidden/>
              </w:rPr>
              <w:tab/>
            </w:r>
            <w:r w:rsidR="00837D0D" w:rsidRPr="008F09F8">
              <w:rPr>
                <w:webHidden/>
              </w:rPr>
              <w:fldChar w:fldCharType="begin"/>
            </w:r>
            <w:r w:rsidR="00837D0D" w:rsidRPr="008F09F8">
              <w:rPr>
                <w:webHidden/>
              </w:rPr>
              <w:instrText xml:space="preserve"> PAGEREF _Toc41290006 \h </w:instrText>
            </w:r>
            <w:r w:rsidR="00837D0D" w:rsidRPr="008F09F8">
              <w:rPr>
                <w:webHidden/>
              </w:rPr>
            </w:r>
            <w:r w:rsidR="00837D0D" w:rsidRPr="008F09F8">
              <w:rPr>
                <w:webHidden/>
              </w:rPr>
              <w:fldChar w:fldCharType="separate"/>
            </w:r>
            <w:r w:rsidR="00C61786" w:rsidRPr="008F09F8">
              <w:rPr>
                <w:webHidden/>
              </w:rPr>
              <w:t>9</w:t>
            </w:r>
            <w:r w:rsidR="00837D0D" w:rsidRPr="008F09F8">
              <w:rPr>
                <w:webHidden/>
              </w:rPr>
              <w:fldChar w:fldCharType="end"/>
            </w:r>
          </w:hyperlink>
        </w:p>
        <w:p w14:paraId="3E2FAF16" w14:textId="586E1A94" w:rsidR="00837D0D" w:rsidRPr="008F09F8" w:rsidRDefault="00A9114F">
          <w:pPr>
            <w:pStyle w:val="TOC2"/>
            <w:rPr>
              <w:rFonts w:asciiTheme="minorHAnsi" w:eastAsiaTheme="minorEastAsia" w:hAnsiTheme="minorHAnsi"/>
              <w:b w:val="0"/>
              <w:bCs w:val="0"/>
              <w:lang w:eastAsia="lv-LV"/>
            </w:rPr>
          </w:pPr>
          <w:hyperlink w:anchor="_Toc41290007" w:history="1">
            <w:r w:rsidR="00837D0D" w:rsidRPr="008F09F8">
              <w:rPr>
                <w:rStyle w:val="Hyperlink"/>
                <w:color w:val="auto"/>
              </w:rPr>
              <w:t>2.7.</w:t>
            </w:r>
            <w:r w:rsidR="00837D0D" w:rsidRPr="008F09F8">
              <w:rPr>
                <w:rFonts w:asciiTheme="minorHAnsi" w:eastAsiaTheme="minorEastAsia" w:hAnsiTheme="minorHAnsi"/>
                <w:b w:val="0"/>
                <w:bCs w:val="0"/>
                <w:lang w:eastAsia="lv-LV"/>
              </w:rPr>
              <w:tab/>
            </w:r>
            <w:r w:rsidR="00837D0D" w:rsidRPr="008F09F8">
              <w:rPr>
                <w:rStyle w:val="Hyperlink"/>
                <w:color w:val="auto"/>
              </w:rPr>
              <w:t>Ietekmes uz valsts budžetu aprēķins</w:t>
            </w:r>
            <w:r w:rsidR="00837D0D" w:rsidRPr="008F09F8">
              <w:rPr>
                <w:webHidden/>
              </w:rPr>
              <w:tab/>
            </w:r>
            <w:r w:rsidR="00837D0D" w:rsidRPr="008F09F8">
              <w:rPr>
                <w:webHidden/>
              </w:rPr>
              <w:fldChar w:fldCharType="begin"/>
            </w:r>
            <w:r w:rsidR="00837D0D" w:rsidRPr="008F09F8">
              <w:rPr>
                <w:webHidden/>
              </w:rPr>
              <w:instrText xml:space="preserve"> PAGEREF _Toc41290007 \h </w:instrText>
            </w:r>
            <w:r w:rsidR="00837D0D" w:rsidRPr="008F09F8">
              <w:rPr>
                <w:webHidden/>
              </w:rPr>
            </w:r>
            <w:r w:rsidR="00837D0D" w:rsidRPr="008F09F8">
              <w:rPr>
                <w:webHidden/>
              </w:rPr>
              <w:fldChar w:fldCharType="separate"/>
            </w:r>
            <w:r w:rsidR="00C61786" w:rsidRPr="008F09F8">
              <w:rPr>
                <w:webHidden/>
              </w:rPr>
              <w:t>9</w:t>
            </w:r>
            <w:r w:rsidR="00837D0D" w:rsidRPr="008F09F8">
              <w:rPr>
                <w:webHidden/>
              </w:rPr>
              <w:fldChar w:fldCharType="end"/>
            </w:r>
          </w:hyperlink>
        </w:p>
        <w:p w14:paraId="465CA87F" w14:textId="0481A2CC" w:rsidR="00837D0D" w:rsidRPr="008F09F8" w:rsidRDefault="00A9114F">
          <w:pPr>
            <w:pStyle w:val="TOC1"/>
            <w:rPr>
              <w:rFonts w:asciiTheme="minorHAnsi" w:eastAsiaTheme="minorEastAsia" w:hAnsiTheme="minorHAnsi" w:cstheme="minorBidi"/>
              <w:b w:val="0"/>
              <w:bCs w:val="0"/>
              <w:lang w:eastAsia="lv-LV"/>
            </w:rPr>
          </w:pPr>
          <w:hyperlink w:anchor="_Toc41290008" w:history="1">
            <w:r w:rsidR="00837D0D" w:rsidRPr="008F09F8">
              <w:rPr>
                <w:rStyle w:val="Hyperlink"/>
                <w:color w:val="auto"/>
              </w:rPr>
              <w:t>III.</w:t>
            </w:r>
            <w:r w:rsidR="00837D0D" w:rsidRPr="008F09F8">
              <w:rPr>
                <w:rFonts w:asciiTheme="minorHAnsi" w:eastAsiaTheme="minorEastAsia" w:hAnsiTheme="minorHAnsi" w:cstheme="minorBidi"/>
                <w:b w:val="0"/>
                <w:bCs w:val="0"/>
                <w:lang w:eastAsia="lv-LV"/>
              </w:rPr>
              <w:tab/>
            </w:r>
            <w:r w:rsidR="00837D0D" w:rsidRPr="008F09F8">
              <w:rPr>
                <w:rStyle w:val="Hyperlink"/>
                <w:color w:val="auto"/>
              </w:rPr>
              <w:t>TIRGUS ATVĒRŠANA VALSTS AUTOCEĻU UZTURĒŠANAS PAKALPOJUMU SNIEDZĒJIEM</w:t>
            </w:r>
            <w:r w:rsidR="00837D0D" w:rsidRPr="008F09F8">
              <w:rPr>
                <w:webHidden/>
              </w:rPr>
              <w:tab/>
            </w:r>
            <w:r w:rsidR="00837D0D" w:rsidRPr="008F09F8">
              <w:rPr>
                <w:webHidden/>
              </w:rPr>
              <w:fldChar w:fldCharType="begin"/>
            </w:r>
            <w:r w:rsidR="00837D0D" w:rsidRPr="008F09F8">
              <w:rPr>
                <w:webHidden/>
              </w:rPr>
              <w:instrText xml:space="preserve"> PAGEREF _Toc41290008 \h </w:instrText>
            </w:r>
            <w:r w:rsidR="00837D0D" w:rsidRPr="008F09F8">
              <w:rPr>
                <w:webHidden/>
              </w:rPr>
            </w:r>
            <w:r w:rsidR="00837D0D" w:rsidRPr="008F09F8">
              <w:rPr>
                <w:webHidden/>
              </w:rPr>
              <w:fldChar w:fldCharType="separate"/>
            </w:r>
            <w:r w:rsidR="00C61786" w:rsidRPr="008F09F8">
              <w:rPr>
                <w:webHidden/>
              </w:rPr>
              <w:t>9</w:t>
            </w:r>
            <w:r w:rsidR="00837D0D" w:rsidRPr="008F09F8">
              <w:rPr>
                <w:webHidden/>
              </w:rPr>
              <w:fldChar w:fldCharType="end"/>
            </w:r>
          </w:hyperlink>
        </w:p>
        <w:p w14:paraId="6BB8F13E" w14:textId="45CDD7C3" w:rsidR="00837D0D" w:rsidRPr="008F09F8" w:rsidRDefault="00A9114F">
          <w:pPr>
            <w:pStyle w:val="TOC2"/>
            <w:rPr>
              <w:rFonts w:asciiTheme="minorHAnsi" w:eastAsiaTheme="minorEastAsia" w:hAnsiTheme="minorHAnsi"/>
              <w:b w:val="0"/>
              <w:bCs w:val="0"/>
              <w:lang w:eastAsia="lv-LV"/>
            </w:rPr>
          </w:pPr>
          <w:hyperlink w:anchor="_Toc41290009" w:history="1">
            <w:r w:rsidR="00837D0D" w:rsidRPr="008F09F8">
              <w:rPr>
                <w:rStyle w:val="Hyperlink"/>
                <w:color w:val="auto"/>
              </w:rPr>
              <w:t>3.1.</w:t>
            </w:r>
            <w:r w:rsidR="00837D0D" w:rsidRPr="008F09F8">
              <w:rPr>
                <w:rFonts w:asciiTheme="minorHAnsi" w:eastAsiaTheme="minorEastAsia" w:hAnsiTheme="minorHAnsi"/>
                <w:b w:val="0"/>
                <w:bCs w:val="0"/>
                <w:lang w:eastAsia="lv-LV"/>
              </w:rPr>
              <w:tab/>
            </w:r>
            <w:r w:rsidR="00837D0D" w:rsidRPr="008F09F8">
              <w:rPr>
                <w:rStyle w:val="Hyperlink"/>
                <w:color w:val="auto"/>
              </w:rPr>
              <w:t>Valsts autoceļu uzturēšanas tirgus atvēršanas priekšrocības un trūkumi</w:t>
            </w:r>
            <w:r w:rsidR="00837D0D" w:rsidRPr="008F09F8">
              <w:rPr>
                <w:webHidden/>
              </w:rPr>
              <w:tab/>
            </w:r>
            <w:r w:rsidR="00837D0D" w:rsidRPr="008F09F8">
              <w:rPr>
                <w:webHidden/>
              </w:rPr>
              <w:fldChar w:fldCharType="begin"/>
            </w:r>
            <w:r w:rsidR="00837D0D" w:rsidRPr="008F09F8">
              <w:rPr>
                <w:webHidden/>
              </w:rPr>
              <w:instrText xml:space="preserve"> PAGEREF _Toc41290009 \h </w:instrText>
            </w:r>
            <w:r w:rsidR="00837D0D" w:rsidRPr="008F09F8">
              <w:rPr>
                <w:webHidden/>
              </w:rPr>
            </w:r>
            <w:r w:rsidR="00837D0D" w:rsidRPr="008F09F8">
              <w:rPr>
                <w:webHidden/>
              </w:rPr>
              <w:fldChar w:fldCharType="separate"/>
            </w:r>
            <w:r w:rsidR="00C61786" w:rsidRPr="008F09F8">
              <w:rPr>
                <w:webHidden/>
              </w:rPr>
              <w:t>10</w:t>
            </w:r>
            <w:r w:rsidR="00837D0D" w:rsidRPr="008F09F8">
              <w:rPr>
                <w:webHidden/>
              </w:rPr>
              <w:fldChar w:fldCharType="end"/>
            </w:r>
          </w:hyperlink>
        </w:p>
        <w:p w14:paraId="310BC0F3" w14:textId="76DD57B9" w:rsidR="00837D0D" w:rsidRPr="008F09F8" w:rsidRDefault="00A9114F">
          <w:pPr>
            <w:pStyle w:val="TOC2"/>
            <w:rPr>
              <w:rFonts w:asciiTheme="minorHAnsi" w:eastAsiaTheme="minorEastAsia" w:hAnsiTheme="minorHAnsi"/>
              <w:b w:val="0"/>
              <w:bCs w:val="0"/>
              <w:lang w:eastAsia="lv-LV"/>
            </w:rPr>
          </w:pPr>
          <w:hyperlink w:anchor="_Toc41290010" w:history="1">
            <w:r w:rsidR="00837D0D" w:rsidRPr="008F09F8">
              <w:rPr>
                <w:rStyle w:val="Hyperlink"/>
                <w:color w:val="auto"/>
              </w:rPr>
              <w:t>3.2.</w:t>
            </w:r>
            <w:r w:rsidR="00837D0D" w:rsidRPr="008F09F8">
              <w:rPr>
                <w:rFonts w:asciiTheme="minorHAnsi" w:eastAsiaTheme="minorEastAsia" w:hAnsiTheme="minorHAnsi"/>
                <w:b w:val="0"/>
                <w:bCs w:val="0"/>
                <w:lang w:eastAsia="lv-LV"/>
              </w:rPr>
              <w:tab/>
            </w:r>
            <w:r w:rsidR="00837D0D" w:rsidRPr="008F09F8">
              <w:rPr>
                <w:rStyle w:val="Hyperlink"/>
                <w:color w:val="auto"/>
              </w:rPr>
              <w:t>Valsts autoceļu uzturēšanas tirgus atvēršanas riski</w:t>
            </w:r>
            <w:r w:rsidR="00837D0D" w:rsidRPr="008F09F8">
              <w:rPr>
                <w:webHidden/>
              </w:rPr>
              <w:tab/>
            </w:r>
            <w:r w:rsidR="00837D0D" w:rsidRPr="008F09F8">
              <w:rPr>
                <w:webHidden/>
              </w:rPr>
              <w:fldChar w:fldCharType="begin"/>
            </w:r>
            <w:r w:rsidR="00837D0D" w:rsidRPr="008F09F8">
              <w:rPr>
                <w:webHidden/>
              </w:rPr>
              <w:instrText xml:space="preserve"> PAGEREF _Toc41290010 \h </w:instrText>
            </w:r>
            <w:r w:rsidR="00837D0D" w:rsidRPr="008F09F8">
              <w:rPr>
                <w:webHidden/>
              </w:rPr>
            </w:r>
            <w:r w:rsidR="00837D0D" w:rsidRPr="008F09F8">
              <w:rPr>
                <w:webHidden/>
              </w:rPr>
              <w:fldChar w:fldCharType="separate"/>
            </w:r>
            <w:r w:rsidR="00C61786" w:rsidRPr="008F09F8">
              <w:rPr>
                <w:webHidden/>
              </w:rPr>
              <w:t>12</w:t>
            </w:r>
            <w:r w:rsidR="00837D0D" w:rsidRPr="008F09F8">
              <w:rPr>
                <w:webHidden/>
              </w:rPr>
              <w:fldChar w:fldCharType="end"/>
            </w:r>
          </w:hyperlink>
        </w:p>
        <w:p w14:paraId="2AF5F3A2" w14:textId="40F54C79" w:rsidR="00837D0D" w:rsidRPr="008F09F8" w:rsidRDefault="00A9114F">
          <w:pPr>
            <w:pStyle w:val="TOC2"/>
            <w:rPr>
              <w:rFonts w:asciiTheme="minorHAnsi" w:eastAsiaTheme="minorEastAsia" w:hAnsiTheme="minorHAnsi"/>
              <w:b w:val="0"/>
              <w:bCs w:val="0"/>
              <w:lang w:eastAsia="lv-LV"/>
            </w:rPr>
          </w:pPr>
          <w:hyperlink w:anchor="_Toc41290011" w:history="1">
            <w:r w:rsidR="00837D0D" w:rsidRPr="008F09F8">
              <w:rPr>
                <w:rStyle w:val="Hyperlink"/>
                <w:color w:val="auto"/>
              </w:rPr>
              <w:t>3.3.</w:t>
            </w:r>
            <w:r w:rsidR="00837D0D" w:rsidRPr="008F09F8">
              <w:rPr>
                <w:rFonts w:asciiTheme="minorHAnsi" w:eastAsiaTheme="minorEastAsia" w:hAnsiTheme="minorHAnsi"/>
                <w:b w:val="0"/>
                <w:bCs w:val="0"/>
                <w:lang w:eastAsia="lv-LV"/>
              </w:rPr>
              <w:tab/>
            </w:r>
            <w:r w:rsidR="00837D0D" w:rsidRPr="008F09F8">
              <w:rPr>
                <w:rStyle w:val="Hyperlink"/>
                <w:color w:val="auto"/>
              </w:rPr>
              <w:t>PVN piemērošana autoceļu ikdienas uzturēšanas darbiem</w:t>
            </w:r>
            <w:r w:rsidR="00837D0D" w:rsidRPr="008F09F8">
              <w:rPr>
                <w:webHidden/>
              </w:rPr>
              <w:tab/>
            </w:r>
            <w:r w:rsidR="00837D0D" w:rsidRPr="008F09F8">
              <w:rPr>
                <w:webHidden/>
              </w:rPr>
              <w:fldChar w:fldCharType="begin"/>
            </w:r>
            <w:r w:rsidR="00837D0D" w:rsidRPr="008F09F8">
              <w:rPr>
                <w:webHidden/>
              </w:rPr>
              <w:instrText xml:space="preserve"> PAGEREF _Toc41290011 \h </w:instrText>
            </w:r>
            <w:r w:rsidR="00837D0D" w:rsidRPr="008F09F8">
              <w:rPr>
                <w:webHidden/>
              </w:rPr>
            </w:r>
            <w:r w:rsidR="00837D0D" w:rsidRPr="008F09F8">
              <w:rPr>
                <w:webHidden/>
              </w:rPr>
              <w:fldChar w:fldCharType="separate"/>
            </w:r>
            <w:r w:rsidR="00C61786" w:rsidRPr="008F09F8">
              <w:rPr>
                <w:webHidden/>
              </w:rPr>
              <w:t>14</w:t>
            </w:r>
            <w:r w:rsidR="00837D0D" w:rsidRPr="008F09F8">
              <w:rPr>
                <w:webHidden/>
              </w:rPr>
              <w:fldChar w:fldCharType="end"/>
            </w:r>
          </w:hyperlink>
        </w:p>
        <w:p w14:paraId="38906106" w14:textId="51425121" w:rsidR="00837D0D" w:rsidRPr="008F09F8" w:rsidRDefault="00A9114F">
          <w:pPr>
            <w:pStyle w:val="TOC2"/>
            <w:rPr>
              <w:rFonts w:asciiTheme="minorHAnsi" w:eastAsiaTheme="minorEastAsia" w:hAnsiTheme="minorHAnsi"/>
              <w:b w:val="0"/>
              <w:bCs w:val="0"/>
              <w:lang w:eastAsia="lv-LV"/>
            </w:rPr>
          </w:pPr>
          <w:hyperlink w:anchor="_Toc41290012" w:history="1">
            <w:r w:rsidR="00837D0D" w:rsidRPr="008F09F8">
              <w:rPr>
                <w:rStyle w:val="Hyperlink"/>
                <w:color w:val="auto"/>
              </w:rPr>
              <w:t>3.4.</w:t>
            </w:r>
            <w:r w:rsidR="00837D0D" w:rsidRPr="008F09F8">
              <w:rPr>
                <w:rFonts w:asciiTheme="minorHAnsi" w:eastAsiaTheme="minorEastAsia" w:hAnsiTheme="minorHAnsi"/>
                <w:b w:val="0"/>
                <w:bCs w:val="0"/>
                <w:lang w:eastAsia="lv-LV"/>
              </w:rPr>
              <w:tab/>
            </w:r>
            <w:r w:rsidR="00837D0D" w:rsidRPr="008F09F8">
              <w:rPr>
                <w:rStyle w:val="Hyperlink"/>
                <w:color w:val="auto"/>
              </w:rPr>
              <w:t>LAU darbības ierobežojumi</w:t>
            </w:r>
            <w:r w:rsidR="00837D0D" w:rsidRPr="008F09F8">
              <w:rPr>
                <w:webHidden/>
              </w:rPr>
              <w:tab/>
            </w:r>
            <w:r w:rsidR="00837D0D" w:rsidRPr="008F09F8">
              <w:rPr>
                <w:webHidden/>
              </w:rPr>
              <w:fldChar w:fldCharType="begin"/>
            </w:r>
            <w:r w:rsidR="00837D0D" w:rsidRPr="008F09F8">
              <w:rPr>
                <w:webHidden/>
              </w:rPr>
              <w:instrText xml:space="preserve"> PAGEREF _Toc41290012 \h </w:instrText>
            </w:r>
            <w:r w:rsidR="00837D0D" w:rsidRPr="008F09F8">
              <w:rPr>
                <w:webHidden/>
              </w:rPr>
            </w:r>
            <w:r w:rsidR="00837D0D" w:rsidRPr="008F09F8">
              <w:rPr>
                <w:webHidden/>
              </w:rPr>
              <w:fldChar w:fldCharType="separate"/>
            </w:r>
            <w:r w:rsidR="00C61786" w:rsidRPr="008F09F8">
              <w:rPr>
                <w:webHidden/>
              </w:rPr>
              <w:t>15</w:t>
            </w:r>
            <w:r w:rsidR="00837D0D" w:rsidRPr="008F09F8">
              <w:rPr>
                <w:webHidden/>
              </w:rPr>
              <w:fldChar w:fldCharType="end"/>
            </w:r>
          </w:hyperlink>
        </w:p>
        <w:p w14:paraId="15E6EE7C" w14:textId="120FC7D4" w:rsidR="00837D0D" w:rsidRPr="008F09F8" w:rsidRDefault="00A9114F">
          <w:pPr>
            <w:pStyle w:val="TOC2"/>
            <w:rPr>
              <w:rFonts w:asciiTheme="minorHAnsi" w:eastAsiaTheme="minorEastAsia" w:hAnsiTheme="minorHAnsi"/>
              <w:b w:val="0"/>
              <w:bCs w:val="0"/>
              <w:lang w:eastAsia="lv-LV"/>
            </w:rPr>
          </w:pPr>
          <w:hyperlink w:anchor="_Toc41290013" w:history="1">
            <w:r w:rsidR="00837D0D" w:rsidRPr="008F09F8">
              <w:rPr>
                <w:rStyle w:val="Hyperlink"/>
                <w:color w:val="auto"/>
              </w:rPr>
              <w:t>3.5.</w:t>
            </w:r>
            <w:r w:rsidR="00837D0D" w:rsidRPr="008F09F8">
              <w:rPr>
                <w:rFonts w:asciiTheme="minorHAnsi" w:eastAsiaTheme="minorEastAsia" w:hAnsiTheme="minorHAnsi"/>
                <w:b w:val="0"/>
                <w:bCs w:val="0"/>
                <w:lang w:eastAsia="lv-LV"/>
              </w:rPr>
              <w:tab/>
            </w:r>
            <w:r w:rsidR="00837D0D" w:rsidRPr="008F09F8">
              <w:rPr>
                <w:rStyle w:val="Hyperlink"/>
                <w:color w:val="auto"/>
              </w:rPr>
              <w:t>Igaunijas valsts autoceļu uzturēšanas izmaksas</w:t>
            </w:r>
            <w:r w:rsidR="00837D0D" w:rsidRPr="008F09F8">
              <w:rPr>
                <w:webHidden/>
              </w:rPr>
              <w:tab/>
            </w:r>
            <w:r w:rsidR="00837D0D" w:rsidRPr="008F09F8">
              <w:rPr>
                <w:webHidden/>
              </w:rPr>
              <w:fldChar w:fldCharType="begin"/>
            </w:r>
            <w:r w:rsidR="00837D0D" w:rsidRPr="008F09F8">
              <w:rPr>
                <w:webHidden/>
              </w:rPr>
              <w:instrText xml:space="preserve"> PAGEREF _Toc41290013 \h </w:instrText>
            </w:r>
            <w:r w:rsidR="00837D0D" w:rsidRPr="008F09F8">
              <w:rPr>
                <w:webHidden/>
              </w:rPr>
            </w:r>
            <w:r w:rsidR="00837D0D" w:rsidRPr="008F09F8">
              <w:rPr>
                <w:webHidden/>
              </w:rPr>
              <w:fldChar w:fldCharType="separate"/>
            </w:r>
            <w:r w:rsidR="00C61786" w:rsidRPr="008F09F8">
              <w:rPr>
                <w:webHidden/>
              </w:rPr>
              <w:t>16</w:t>
            </w:r>
            <w:r w:rsidR="00837D0D" w:rsidRPr="008F09F8">
              <w:rPr>
                <w:webHidden/>
              </w:rPr>
              <w:fldChar w:fldCharType="end"/>
            </w:r>
          </w:hyperlink>
        </w:p>
        <w:p w14:paraId="5757D394" w14:textId="3292E5B4" w:rsidR="00837D0D" w:rsidRPr="008F09F8" w:rsidRDefault="00A9114F">
          <w:pPr>
            <w:pStyle w:val="TOC2"/>
            <w:rPr>
              <w:rFonts w:asciiTheme="minorHAnsi" w:eastAsiaTheme="minorEastAsia" w:hAnsiTheme="minorHAnsi"/>
              <w:b w:val="0"/>
              <w:bCs w:val="0"/>
              <w:lang w:eastAsia="lv-LV"/>
            </w:rPr>
          </w:pPr>
          <w:hyperlink w:anchor="_Toc41290014" w:history="1">
            <w:r w:rsidR="00837D0D" w:rsidRPr="008F09F8">
              <w:rPr>
                <w:rStyle w:val="Hyperlink"/>
                <w:color w:val="auto"/>
              </w:rPr>
              <w:t>3.6.</w:t>
            </w:r>
            <w:r w:rsidR="00837D0D" w:rsidRPr="008F09F8">
              <w:rPr>
                <w:rFonts w:asciiTheme="minorHAnsi" w:eastAsiaTheme="minorEastAsia" w:hAnsiTheme="minorHAnsi"/>
                <w:b w:val="0"/>
                <w:bCs w:val="0"/>
                <w:lang w:eastAsia="lv-LV"/>
              </w:rPr>
              <w:tab/>
            </w:r>
            <w:r w:rsidR="00837D0D" w:rsidRPr="008F09F8">
              <w:rPr>
                <w:rStyle w:val="Hyperlink"/>
                <w:color w:val="auto"/>
              </w:rPr>
              <w:t>Finanšu ietekmes aprēķina pieņēmumi</w:t>
            </w:r>
            <w:r w:rsidR="00837D0D" w:rsidRPr="008F09F8">
              <w:rPr>
                <w:webHidden/>
              </w:rPr>
              <w:tab/>
            </w:r>
            <w:r w:rsidR="00837D0D" w:rsidRPr="008F09F8">
              <w:rPr>
                <w:webHidden/>
              </w:rPr>
              <w:fldChar w:fldCharType="begin"/>
            </w:r>
            <w:r w:rsidR="00837D0D" w:rsidRPr="008F09F8">
              <w:rPr>
                <w:webHidden/>
              </w:rPr>
              <w:instrText xml:space="preserve"> PAGEREF _Toc41290014 \h </w:instrText>
            </w:r>
            <w:r w:rsidR="00837D0D" w:rsidRPr="008F09F8">
              <w:rPr>
                <w:webHidden/>
              </w:rPr>
            </w:r>
            <w:r w:rsidR="00837D0D" w:rsidRPr="008F09F8">
              <w:rPr>
                <w:webHidden/>
              </w:rPr>
              <w:fldChar w:fldCharType="separate"/>
            </w:r>
            <w:r w:rsidR="00C61786" w:rsidRPr="008F09F8">
              <w:rPr>
                <w:webHidden/>
              </w:rPr>
              <w:t>17</w:t>
            </w:r>
            <w:r w:rsidR="00837D0D" w:rsidRPr="008F09F8">
              <w:rPr>
                <w:webHidden/>
              </w:rPr>
              <w:fldChar w:fldCharType="end"/>
            </w:r>
          </w:hyperlink>
        </w:p>
        <w:p w14:paraId="5F5CA802" w14:textId="5D6BE607" w:rsidR="00837D0D" w:rsidRPr="008F09F8" w:rsidRDefault="00A9114F">
          <w:pPr>
            <w:pStyle w:val="TOC2"/>
            <w:rPr>
              <w:rFonts w:asciiTheme="minorHAnsi" w:eastAsiaTheme="minorEastAsia" w:hAnsiTheme="minorHAnsi"/>
              <w:b w:val="0"/>
              <w:bCs w:val="0"/>
              <w:lang w:eastAsia="lv-LV"/>
            </w:rPr>
          </w:pPr>
          <w:hyperlink w:anchor="_Toc41290015" w:history="1">
            <w:r w:rsidR="00837D0D" w:rsidRPr="008F09F8">
              <w:rPr>
                <w:rStyle w:val="Hyperlink"/>
                <w:color w:val="auto"/>
              </w:rPr>
              <w:t>3.7.</w:t>
            </w:r>
            <w:r w:rsidR="00837D0D" w:rsidRPr="008F09F8">
              <w:rPr>
                <w:rFonts w:asciiTheme="minorHAnsi" w:eastAsiaTheme="minorEastAsia" w:hAnsiTheme="minorHAnsi"/>
                <w:b w:val="0"/>
                <w:bCs w:val="0"/>
                <w:lang w:eastAsia="lv-LV"/>
              </w:rPr>
              <w:tab/>
            </w:r>
            <w:r w:rsidR="00837D0D" w:rsidRPr="008F09F8">
              <w:rPr>
                <w:rStyle w:val="Hyperlink"/>
                <w:color w:val="auto"/>
              </w:rPr>
              <w:t>Ietekmes uz valsts budžetu aprēķins</w:t>
            </w:r>
            <w:r w:rsidR="00837D0D" w:rsidRPr="008F09F8">
              <w:rPr>
                <w:webHidden/>
              </w:rPr>
              <w:tab/>
            </w:r>
            <w:r w:rsidR="00837D0D" w:rsidRPr="008F09F8">
              <w:rPr>
                <w:webHidden/>
              </w:rPr>
              <w:fldChar w:fldCharType="begin"/>
            </w:r>
            <w:r w:rsidR="00837D0D" w:rsidRPr="008F09F8">
              <w:rPr>
                <w:webHidden/>
              </w:rPr>
              <w:instrText xml:space="preserve"> PAGEREF _Toc41290015 \h </w:instrText>
            </w:r>
            <w:r w:rsidR="00837D0D" w:rsidRPr="008F09F8">
              <w:rPr>
                <w:webHidden/>
              </w:rPr>
            </w:r>
            <w:r w:rsidR="00837D0D" w:rsidRPr="008F09F8">
              <w:rPr>
                <w:webHidden/>
              </w:rPr>
              <w:fldChar w:fldCharType="separate"/>
            </w:r>
            <w:r w:rsidR="00C61786" w:rsidRPr="008F09F8">
              <w:rPr>
                <w:webHidden/>
              </w:rPr>
              <w:t>18</w:t>
            </w:r>
            <w:r w:rsidR="00837D0D" w:rsidRPr="008F09F8">
              <w:rPr>
                <w:webHidden/>
              </w:rPr>
              <w:fldChar w:fldCharType="end"/>
            </w:r>
          </w:hyperlink>
        </w:p>
        <w:p w14:paraId="00A64D5E" w14:textId="5E0281EC" w:rsidR="00837D0D" w:rsidRPr="008F09F8" w:rsidRDefault="00A9114F">
          <w:pPr>
            <w:pStyle w:val="TOC1"/>
            <w:rPr>
              <w:rFonts w:asciiTheme="minorHAnsi" w:eastAsiaTheme="minorEastAsia" w:hAnsiTheme="minorHAnsi" w:cstheme="minorBidi"/>
              <w:b w:val="0"/>
              <w:bCs w:val="0"/>
              <w:lang w:eastAsia="lv-LV"/>
            </w:rPr>
          </w:pPr>
          <w:hyperlink w:anchor="_Toc41290016" w:history="1">
            <w:r w:rsidR="00837D0D" w:rsidRPr="008F09F8">
              <w:rPr>
                <w:rStyle w:val="Hyperlink"/>
                <w:color w:val="auto"/>
              </w:rPr>
              <w:t>IV.</w:t>
            </w:r>
            <w:r w:rsidR="00837D0D" w:rsidRPr="008F09F8">
              <w:rPr>
                <w:rFonts w:asciiTheme="minorHAnsi" w:eastAsiaTheme="minorEastAsia" w:hAnsiTheme="minorHAnsi" w:cstheme="minorBidi"/>
                <w:b w:val="0"/>
                <w:bCs w:val="0"/>
                <w:lang w:eastAsia="lv-LV"/>
              </w:rPr>
              <w:tab/>
            </w:r>
            <w:r w:rsidR="00837D0D" w:rsidRPr="008F09F8">
              <w:rPr>
                <w:rStyle w:val="Hyperlink"/>
                <w:color w:val="auto"/>
              </w:rPr>
              <w:t>IESPĒJAMĀ TURPMĀKĀ RĪCĪBA</w:t>
            </w:r>
            <w:r w:rsidR="00837D0D" w:rsidRPr="008F09F8">
              <w:rPr>
                <w:webHidden/>
              </w:rPr>
              <w:tab/>
            </w:r>
            <w:r w:rsidR="00837D0D" w:rsidRPr="008F09F8">
              <w:rPr>
                <w:webHidden/>
              </w:rPr>
              <w:fldChar w:fldCharType="begin"/>
            </w:r>
            <w:r w:rsidR="00837D0D" w:rsidRPr="008F09F8">
              <w:rPr>
                <w:webHidden/>
              </w:rPr>
              <w:instrText xml:space="preserve"> PAGEREF _Toc41290016 \h </w:instrText>
            </w:r>
            <w:r w:rsidR="00837D0D" w:rsidRPr="008F09F8">
              <w:rPr>
                <w:webHidden/>
              </w:rPr>
            </w:r>
            <w:r w:rsidR="00837D0D" w:rsidRPr="008F09F8">
              <w:rPr>
                <w:webHidden/>
              </w:rPr>
              <w:fldChar w:fldCharType="separate"/>
            </w:r>
            <w:r w:rsidR="00C61786" w:rsidRPr="008F09F8">
              <w:rPr>
                <w:webHidden/>
              </w:rPr>
              <w:t>21</w:t>
            </w:r>
            <w:r w:rsidR="00837D0D" w:rsidRPr="008F09F8">
              <w:rPr>
                <w:webHidden/>
              </w:rPr>
              <w:fldChar w:fldCharType="end"/>
            </w:r>
          </w:hyperlink>
        </w:p>
        <w:p w14:paraId="06F2AD33" w14:textId="0B44B0BB" w:rsidR="00837D0D" w:rsidRPr="008F09F8" w:rsidRDefault="00A9114F">
          <w:pPr>
            <w:pStyle w:val="TOC2"/>
            <w:rPr>
              <w:rFonts w:asciiTheme="minorHAnsi" w:eastAsiaTheme="minorEastAsia" w:hAnsiTheme="minorHAnsi"/>
              <w:b w:val="0"/>
              <w:bCs w:val="0"/>
              <w:lang w:eastAsia="lv-LV"/>
            </w:rPr>
          </w:pPr>
          <w:hyperlink w:anchor="_Toc41290018" w:history="1">
            <w:r w:rsidR="00837D0D" w:rsidRPr="008F09F8">
              <w:rPr>
                <w:rStyle w:val="Hyperlink"/>
                <w:color w:val="auto"/>
              </w:rPr>
              <w:t>4.1.</w:t>
            </w:r>
            <w:r w:rsidR="00837D0D" w:rsidRPr="008F09F8">
              <w:rPr>
                <w:rFonts w:asciiTheme="minorHAnsi" w:eastAsiaTheme="minorEastAsia" w:hAnsiTheme="minorHAnsi"/>
                <w:b w:val="0"/>
                <w:bCs w:val="0"/>
                <w:lang w:eastAsia="lv-LV"/>
              </w:rPr>
              <w:tab/>
            </w:r>
            <w:r w:rsidR="00837D0D" w:rsidRPr="008F09F8">
              <w:rPr>
                <w:rStyle w:val="Hyperlink"/>
                <w:color w:val="auto"/>
              </w:rPr>
              <w:t>Rīcība valsts autoceļu uzturēšanas tirgus atvēršanas gadījumā</w:t>
            </w:r>
            <w:r w:rsidR="00837D0D" w:rsidRPr="008F09F8">
              <w:rPr>
                <w:webHidden/>
              </w:rPr>
              <w:tab/>
            </w:r>
            <w:r w:rsidR="00837D0D" w:rsidRPr="008F09F8">
              <w:rPr>
                <w:webHidden/>
              </w:rPr>
              <w:fldChar w:fldCharType="begin"/>
            </w:r>
            <w:r w:rsidR="00837D0D" w:rsidRPr="008F09F8">
              <w:rPr>
                <w:webHidden/>
              </w:rPr>
              <w:instrText xml:space="preserve"> PAGEREF _Toc41290018 \h </w:instrText>
            </w:r>
            <w:r w:rsidR="00837D0D" w:rsidRPr="008F09F8">
              <w:rPr>
                <w:webHidden/>
              </w:rPr>
            </w:r>
            <w:r w:rsidR="00837D0D" w:rsidRPr="008F09F8">
              <w:rPr>
                <w:webHidden/>
              </w:rPr>
              <w:fldChar w:fldCharType="separate"/>
            </w:r>
            <w:r w:rsidR="00C61786" w:rsidRPr="008F09F8">
              <w:rPr>
                <w:webHidden/>
              </w:rPr>
              <w:t>21</w:t>
            </w:r>
            <w:r w:rsidR="00837D0D" w:rsidRPr="008F09F8">
              <w:rPr>
                <w:webHidden/>
              </w:rPr>
              <w:fldChar w:fldCharType="end"/>
            </w:r>
          </w:hyperlink>
        </w:p>
        <w:p w14:paraId="26EB2AC9" w14:textId="32FAEB63" w:rsidR="00837D0D" w:rsidRPr="008F09F8" w:rsidRDefault="00A9114F">
          <w:pPr>
            <w:pStyle w:val="TOC2"/>
            <w:rPr>
              <w:rFonts w:asciiTheme="minorHAnsi" w:eastAsiaTheme="minorEastAsia" w:hAnsiTheme="minorHAnsi"/>
              <w:b w:val="0"/>
              <w:bCs w:val="0"/>
              <w:lang w:eastAsia="lv-LV"/>
            </w:rPr>
          </w:pPr>
          <w:hyperlink w:anchor="_Toc41290019" w:history="1">
            <w:r w:rsidR="00837D0D" w:rsidRPr="008F09F8">
              <w:rPr>
                <w:rStyle w:val="Hyperlink"/>
                <w:color w:val="auto"/>
              </w:rPr>
              <w:t>4.2.</w:t>
            </w:r>
            <w:r w:rsidR="00837D0D" w:rsidRPr="008F09F8">
              <w:rPr>
                <w:rFonts w:asciiTheme="minorHAnsi" w:eastAsiaTheme="minorEastAsia" w:hAnsiTheme="minorHAnsi"/>
                <w:b w:val="0"/>
                <w:bCs w:val="0"/>
                <w:lang w:eastAsia="lv-LV"/>
              </w:rPr>
              <w:tab/>
            </w:r>
            <w:r w:rsidR="00837D0D" w:rsidRPr="008F09F8">
              <w:rPr>
                <w:rStyle w:val="Hyperlink"/>
                <w:color w:val="auto"/>
              </w:rPr>
              <w:t>Rīcība esošās situācijas saglabāšanas gadījumā</w:t>
            </w:r>
            <w:r w:rsidR="00837D0D" w:rsidRPr="008F09F8">
              <w:rPr>
                <w:webHidden/>
              </w:rPr>
              <w:tab/>
            </w:r>
            <w:r w:rsidR="00837D0D" w:rsidRPr="008F09F8">
              <w:rPr>
                <w:webHidden/>
              </w:rPr>
              <w:fldChar w:fldCharType="begin"/>
            </w:r>
            <w:r w:rsidR="00837D0D" w:rsidRPr="008F09F8">
              <w:rPr>
                <w:webHidden/>
              </w:rPr>
              <w:instrText xml:space="preserve"> PAGEREF _Toc41290019 \h </w:instrText>
            </w:r>
            <w:r w:rsidR="00837D0D" w:rsidRPr="008F09F8">
              <w:rPr>
                <w:webHidden/>
              </w:rPr>
            </w:r>
            <w:r w:rsidR="00837D0D" w:rsidRPr="008F09F8">
              <w:rPr>
                <w:webHidden/>
              </w:rPr>
              <w:fldChar w:fldCharType="separate"/>
            </w:r>
            <w:r w:rsidR="00C61786" w:rsidRPr="008F09F8">
              <w:rPr>
                <w:webHidden/>
              </w:rPr>
              <w:t>22</w:t>
            </w:r>
            <w:r w:rsidR="00837D0D" w:rsidRPr="008F09F8">
              <w:rPr>
                <w:webHidden/>
              </w:rPr>
              <w:fldChar w:fldCharType="end"/>
            </w:r>
          </w:hyperlink>
        </w:p>
        <w:p w14:paraId="6ACC6315" w14:textId="26D53B46" w:rsidR="00FF25DB" w:rsidRPr="008F09F8" w:rsidRDefault="00800F92" w:rsidP="00F15BA4">
          <w:pPr>
            <w:pStyle w:val="TOC2"/>
            <w:jc w:val="both"/>
            <w:rPr>
              <w:rFonts w:eastAsiaTheme="majorEastAsia" w:cs="Times New Roman"/>
              <w:caps/>
              <w:sz w:val="20"/>
              <w:szCs w:val="32"/>
            </w:rPr>
          </w:pPr>
          <w:r w:rsidRPr="008F09F8">
            <w:fldChar w:fldCharType="end"/>
          </w:r>
          <w:hyperlink w:anchor="_Toc35504776" w:history="1">
            <w:r w:rsidR="00FF25DB" w:rsidRPr="008F09F8">
              <w:rPr>
                <w:rStyle w:val="Hyperlink"/>
                <w:rFonts w:eastAsiaTheme="majorEastAsia" w:cs="Times New Roman"/>
                <w:caps/>
                <w:color w:val="auto"/>
                <w:sz w:val="20"/>
                <w:szCs w:val="32"/>
                <w:u w:val="none"/>
              </w:rPr>
              <w:t>1. PIELIKUMS Valsts autoceļu tīkls, tā pārvaldība un uzturēšana</w:t>
            </w:r>
          </w:hyperlink>
        </w:p>
        <w:p w14:paraId="6CE32521" w14:textId="2315DC47" w:rsidR="00FF25DB" w:rsidRPr="008F09F8" w:rsidRDefault="00A9114F" w:rsidP="00F15BA4">
          <w:pPr>
            <w:pStyle w:val="TOC2"/>
            <w:jc w:val="both"/>
            <w:rPr>
              <w:rFonts w:eastAsiaTheme="majorEastAsia" w:cs="Times New Roman"/>
              <w:caps/>
              <w:sz w:val="20"/>
              <w:szCs w:val="32"/>
            </w:rPr>
          </w:pPr>
          <w:hyperlink w:anchor="_Toc35504778" w:history="1">
            <w:r w:rsidR="00F15BA4" w:rsidRPr="008F09F8">
              <w:rPr>
                <w:rStyle w:val="Hyperlink"/>
                <w:rFonts w:eastAsiaTheme="majorEastAsia" w:cs="Times New Roman"/>
                <w:caps/>
                <w:color w:val="auto"/>
                <w:sz w:val="20"/>
                <w:szCs w:val="32"/>
                <w:u w:val="none"/>
              </w:rPr>
              <w:t>2</w:t>
            </w:r>
            <w:r w:rsidR="00FF25DB" w:rsidRPr="008F09F8">
              <w:rPr>
                <w:rStyle w:val="Hyperlink"/>
                <w:rFonts w:eastAsiaTheme="majorEastAsia" w:cs="Times New Roman"/>
                <w:caps/>
                <w:color w:val="auto"/>
                <w:sz w:val="20"/>
                <w:szCs w:val="32"/>
                <w:u w:val="none"/>
              </w:rPr>
              <w:t>. PIELIKUMS Kaimiņvalstu pieredze un</w:t>
            </w:r>
            <w:r w:rsidR="00340AF8" w:rsidRPr="008F09F8">
              <w:rPr>
                <w:rStyle w:val="Hyperlink"/>
                <w:rFonts w:eastAsiaTheme="majorEastAsia" w:cs="Times New Roman"/>
                <w:caps/>
                <w:color w:val="auto"/>
                <w:sz w:val="20"/>
                <w:szCs w:val="32"/>
                <w:u w:val="none"/>
              </w:rPr>
              <w:t xml:space="preserve"> </w:t>
            </w:r>
            <w:r w:rsidR="00FF25DB" w:rsidRPr="008F09F8">
              <w:rPr>
                <w:rStyle w:val="Hyperlink"/>
                <w:rFonts w:eastAsiaTheme="majorEastAsia" w:cs="Times New Roman"/>
                <w:caps/>
                <w:color w:val="auto"/>
                <w:sz w:val="20"/>
                <w:szCs w:val="32"/>
                <w:u w:val="none"/>
              </w:rPr>
              <w:t>prakse valsts autoceļu uzturēšanā</w:t>
            </w:r>
          </w:hyperlink>
        </w:p>
        <w:p w14:paraId="5E23B59F" w14:textId="521710DC" w:rsidR="00ED243A" w:rsidRPr="008F09F8" w:rsidRDefault="00ED243A" w:rsidP="00C05BB2">
          <w:pPr>
            <w:pStyle w:val="TOC2"/>
            <w:ind w:left="-142"/>
            <w:rPr>
              <w:rFonts w:asciiTheme="majorHAnsi" w:eastAsiaTheme="majorEastAsia" w:hAnsiTheme="majorHAnsi" w:cstheme="majorBidi"/>
              <w:caps/>
              <w:noProof w:val="0"/>
              <w:szCs w:val="32"/>
            </w:rPr>
          </w:pPr>
          <w:r w:rsidRPr="008F09F8">
            <w:rPr>
              <w:rFonts w:asciiTheme="majorHAnsi" w:eastAsiaTheme="majorEastAsia" w:hAnsiTheme="majorHAnsi" w:cstheme="majorBidi"/>
              <w:caps/>
              <w:noProof w:val="0"/>
              <w:szCs w:val="32"/>
            </w:rPr>
            <w:t xml:space="preserve"> </w:t>
          </w:r>
        </w:p>
        <w:p w14:paraId="2D0B677F" w14:textId="5B4C8D16" w:rsidR="00C01C0E" w:rsidRPr="008F09F8" w:rsidRDefault="00A9114F" w:rsidP="00D42DA4">
          <w:pPr>
            <w:pStyle w:val="TOCHeading"/>
            <w:spacing w:before="0" w:line="240" w:lineRule="auto"/>
            <w:jc w:val="left"/>
            <w:rPr>
              <w:color w:val="auto"/>
            </w:rPr>
          </w:pPr>
        </w:p>
      </w:sdtContent>
    </w:sdt>
    <w:p w14:paraId="377F25C2" w14:textId="77777777" w:rsidR="00C01C0E" w:rsidRPr="008F09F8" w:rsidRDefault="00C01C0E" w:rsidP="00D42DA4">
      <w:pPr>
        <w:spacing w:after="0" w:line="240" w:lineRule="auto"/>
        <w:contextualSpacing/>
        <w:rPr>
          <w:rFonts w:ascii="Times New Roman" w:hAnsi="Times New Roman" w:cs="Times New Roman"/>
          <w:b/>
          <w:bCs/>
          <w:caps/>
          <w:sz w:val="24"/>
          <w:szCs w:val="24"/>
        </w:rPr>
      </w:pPr>
      <w:r w:rsidRPr="008F09F8">
        <w:rPr>
          <w:rFonts w:ascii="Times New Roman" w:hAnsi="Times New Roman" w:cs="Times New Roman"/>
          <w:b/>
          <w:bCs/>
          <w:caps/>
          <w:sz w:val="24"/>
          <w:szCs w:val="24"/>
        </w:rPr>
        <w:br w:type="page"/>
      </w:r>
    </w:p>
    <w:p w14:paraId="07F2FDB9" w14:textId="0A95FFB3" w:rsidR="00D67065" w:rsidRPr="008F09F8" w:rsidRDefault="00D67065" w:rsidP="00D42DA4">
      <w:pPr>
        <w:pStyle w:val="ListParagraph"/>
        <w:spacing w:after="0" w:line="240" w:lineRule="auto"/>
        <w:ind w:left="0"/>
        <w:jc w:val="center"/>
        <w:outlineLvl w:val="0"/>
        <w:rPr>
          <w:rFonts w:ascii="Times New Roman" w:hAnsi="Times New Roman" w:cs="Times New Roman"/>
          <w:b/>
          <w:bCs/>
          <w:caps/>
          <w:sz w:val="24"/>
          <w:szCs w:val="24"/>
        </w:rPr>
      </w:pPr>
      <w:bookmarkStart w:id="7" w:name="_Toc41289998"/>
      <w:r w:rsidRPr="008F09F8">
        <w:rPr>
          <w:rFonts w:ascii="Times New Roman" w:hAnsi="Times New Roman" w:cs="Times New Roman"/>
          <w:b/>
          <w:bCs/>
          <w:caps/>
          <w:sz w:val="24"/>
          <w:szCs w:val="24"/>
        </w:rPr>
        <w:lastRenderedPageBreak/>
        <w:t>LIETOTIE SAĪSINĀJUMI</w:t>
      </w:r>
      <w:bookmarkEnd w:id="7"/>
    </w:p>
    <w:p w14:paraId="69773664" w14:textId="77777777" w:rsidR="00800F92" w:rsidRPr="008F09F8" w:rsidRDefault="00800F92" w:rsidP="00D42DA4">
      <w:pPr>
        <w:pStyle w:val="BodyText"/>
        <w:contextualSpacing/>
        <w:rPr>
          <w:rFonts w:ascii="Times New Roman Bold" w:hAnsi="Times New Roman Bold"/>
          <w:b/>
        </w:rPr>
      </w:pPr>
    </w:p>
    <w:p w14:paraId="1135733D" w14:textId="5FAF770E" w:rsidR="00D67065" w:rsidRPr="008F09F8" w:rsidRDefault="00D67065" w:rsidP="00D42DA4">
      <w:pPr>
        <w:pStyle w:val="BodyText"/>
        <w:contextualSpacing/>
        <w:rPr>
          <w:rFonts w:ascii="Times New Roman Bold" w:hAnsi="Times New Roman Bold"/>
          <w:b/>
        </w:rPr>
      </w:pPr>
      <w:r w:rsidRPr="008F09F8">
        <w:rPr>
          <w:rFonts w:ascii="Times New Roman Bold" w:hAnsi="Times New Roman Bold"/>
          <w:b/>
        </w:rPr>
        <w:t xml:space="preserve">SM </w:t>
      </w:r>
      <w:r w:rsidRPr="008F09F8">
        <w:t>– Satiksmes ministrija</w:t>
      </w:r>
    </w:p>
    <w:p w14:paraId="546594B5" w14:textId="2B269E74" w:rsidR="00D67065" w:rsidRPr="008F09F8" w:rsidRDefault="00D67065" w:rsidP="00D42DA4">
      <w:pPr>
        <w:pStyle w:val="BodyText"/>
        <w:contextualSpacing/>
        <w:rPr>
          <w:rFonts w:ascii="Times New Roman Bold" w:hAnsi="Times New Roman Bold"/>
          <w:b/>
        </w:rPr>
      </w:pPr>
      <w:r w:rsidRPr="008F09F8">
        <w:rPr>
          <w:rFonts w:ascii="Times New Roman Bold" w:hAnsi="Times New Roman Bold"/>
          <w:b/>
        </w:rPr>
        <w:t xml:space="preserve">LVC </w:t>
      </w:r>
      <w:r w:rsidRPr="008F09F8">
        <w:t>– VAS “Latvijas Valsts ceļi”</w:t>
      </w:r>
    </w:p>
    <w:p w14:paraId="03998968" w14:textId="19329273" w:rsidR="00D67065" w:rsidRPr="008F09F8" w:rsidRDefault="00D67065" w:rsidP="00D42DA4">
      <w:pPr>
        <w:pStyle w:val="BodyText"/>
        <w:contextualSpacing/>
      </w:pPr>
      <w:r w:rsidRPr="008F09F8">
        <w:rPr>
          <w:rFonts w:ascii="Times New Roman Bold" w:hAnsi="Times New Roman Bold"/>
          <w:b/>
        </w:rPr>
        <w:t xml:space="preserve">LAU </w:t>
      </w:r>
      <w:r w:rsidRPr="008F09F8">
        <w:t>– VAS “Latvijas autoceļu uzturētājs”</w:t>
      </w:r>
    </w:p>
    <w:p w14:paraId="0B07B45B" w14:textId="3A1CA745" w:rsidR="00D67065" w:rsidRPr="008F09F8" w:rsidRDefault="00D67065" w:rsidP="00D42DA4">
      <w:pPr>
        <w:pStyle w:val="BodyText"/>
        <w:contextualSpacing/>
      </w:pPr>
      <w:r w:rsidRPr="008F09F8">
        <w:rPr>
          <w:b/>
        </w:rPr>
        <w:t>Deleģēšanas līgums</w:t>
      </w:r>
      <w:r w:rsidRPr="008F09F8">
        <w:t xml:space="preserve"> – VAS “Latvijas autoceļu uzturētājs” 2013.gada 18.decembrī noslēgtais deleģēšanas līgum</w:t>
      </w:r>
      <w:r w:rsidR="00B32013" w:rsidRPr="008F09F8">
        <w:t>s</w:t>
      </w:r>
      <w:r w:rsidRPr="008F09F8">
        <w:t xml:space="preserve"> ar Satiksmes ministriju</w:t>
      </w:r>
    </w:p>
    <w:p w14:paraId="40329FDF" w14:textId="2122CEBD" w:rsidR="003A2FEC" w:rsidRPr="008F09F8" w:rsidRDefault="003A2FEC" w:rsidP="00D42DA4">
      <w:pPr>
        <w:pStyle w:val="BodyText"/>
        <w:contextualSpacing/>
      </w:pPr>
      <w:r w:rsidRPr="008F09F8">
        <w:rPr>
          <w:b/>
        </w:rPr>
        <w:t>PVN</w:t>
      </w:r>
      <w:r w:rsidRPr="008F09F8">
        <w:t xml:space="preserve"> – pievienotās vērtības nodoklis</w:t>
      </w:r>
    </w:p>
    <w:p w14:paraId="40CDF62E" w14:textId="77777777" w:rsidR="003A2FEC" w:rsidRPr="008F09F8" w:rsidRDefault="003A2FEC" w:rsidP="00D42DA4">
      <w:pPr>
        <w:spacing w:after="0" w:line="240" w:lineRule="auto"/>
        <w:contextualSpacing/>
        <w:rPr>
          <w:rFonts w:ascii="Times New Roman" w:hAnsi="Times New Roman" w:cs="Times New Roman"/>
          <w:bCs/>
          <w:sz w:val="24"/>
          <w:szCs w:val="24"/>
        </w:rPr>
      </w:pPr>
      <w:r w:rsidRPr="008F09F8">
        <w:rPr>
          <w:rFonts w:ascii="Times New Roman" w:hAnsi="Times New Roman" w:cs="Times New Roman"/>
          <w:b/>
          <w:bCs/>
          <w:sz w:val="24"/>
          <w:szCs w:val="24"/>
        </w:rPr>
        <w:t>MK noteikumi Nr.224</w:t>
      </w:r>
      <w:r w:rsidRPr="008F09F8">
        <w:rPr>
          <w:rFonts w:ascii="Times New Roman" w:hAnsi="Times New Roman" w:cs="Times New Roman"/>
          <w:bCs/>
          <w:sz w:val="24"/>
          <w:szCs w:val="24"/>
        </w:rPr>
        <w:t xml:space="preserve"> - Ministru kabineta 2010.gada 9.marta noteikumiem Nr.224 „Noteikumi par valsts un pašvaldību autoceļu ikdienas uzturēšanas prasībām un to izpildes kontroli” </w:t>
      </w:r>
    </w:p>
    <w:p w14:paraId="0242F853" w14:textId="67540586" w:rsidR="00D67065" w:rsidRPr="008F09F8" w:rsidRDefault="003A2FEC" w:rsidP="00D42DA4">
      <w:pPr>
        <w:spacing w:after="0" w:line="240" w:lineRule="auto"/>
        <w:contextualSpacing/>
        <w:rPr>
          <w:rFonts w:ascii="Times New Roman" w:hAnsi="Times New Roman" w:cs="Times New Roman"/>
          <w:bCs/>
          <w:caps/>
          <w:sz w:val="24"/>
          <w:szCs w:val="24"/>
        </w:rPr>
      </w:pPr>
      <w:r w:rsidRPr="008F09F8">
        <w:rPr>
          <w:rFonts w:ascii="Times New Roman" w:hAnsi="Times New Roman" w:cs="Times New Roman"/>
          <w:b/>
          <w:bCs/>
          <w:sz w:val="24"/>
          <w:szCs w:val="24"/>
        </w:rPr>
        <w:t>GPS</w:t>
      </w:r>
      <w:r w:rsidRPr="008F09F8">
        <w:rPr>
          <w:rFonts w:ascii="Times New Roman" w:hAnsi="Times New Roman" w:cs="Times New Roman"/>
          <w:bCs/>
          <w:sz w:val="24"/>
          <w:szCs w:val="24"/>
        </w:rPr>
        <w:t xml:space="preserve"> – globālās pozicionēšanas sistēmas</w:t>
      </w:r>
      <w:r w:rsidR="00D67065" w:rsidRPr="008F09F8">
        <w:rPr>
          <w:rFonts w:ascii="Times New Roman" w:hAnsi="Times New Roman" w:cs="Times New Roman"/>
          <w:bCs/>
          <w:sz w:val="24"/>
          <w:szCs w:val="24"/>
        </w:rPr>
        <w:br w:type="page"/>
      </w:r>
    </w:p>
    <w:p w14:paraId="212C2376" w14:textId="70B0D23F" w:rsidR="007A56BE" w:rsidRPr="008F09F8" w:rsidRDefault="00800F92" w:rsidP="00BC6E4A">
      <w:pPr>
        <w:pStyle w:val="Heading1"/>
        <w:numPr>
          <w:ilvl w:val="0"/>
          <w:numId w:val="14"/>
        </w:numPr>
        <w:spacing w:line="240" w:lineRule="auto"/>
        <w:ind w:left="0" w:firstLine="0"/>
        <w:rPr>
          <w:color w:val="auto"/>
        </w:rPr>
      </w:pPr>
      <w:bookmarkStart w:id="8" w:name="_Toc41289999"/>
      <w:bookmarkEnd w:id="6"/>
      <w:r w:rsidRPr="008F09F8">
        <w:rPr>
          <w:color w:val="auto"/>
        </w:rPr>
        <w:lastRenderedPageBreak/>
        <w:t>KOPSAVILKUMS</w:t>
      </w:r>
      <w:bookmarkEnd w:id="8"/>
    </w:p>
    <w:p w14:paraId="35592435" w14:textId="77777777" w:rsidR="007A56BE" w:rsidRPr="008F09F8" w:rsidRDefault="007A56BE" w:rsidP="00D42DA4">
      <w:pPr>
        <w:pStyle w:val="ListParagraph"/>
        <w:spacing w:after="0" w:line="240" w:lineRule="auto"/>
        <w:ind w:left="0"/>
        <w:rPr>
          <w:rFonts w:ascii="Times New Roman" w:hAnsi="Times New Roman" w:cs="Times New Roman"/>
          <w:b/>
          <w:bCs/>
          <w:sz w:val="24"/>
          <w:szCs w:val="24"/>
        </w:rPr>
      </w:pPr>
    </w:p>
    <w:p w14:paraId="37CEE3E4" w14:textId="67E3693F" w:rsidR="007A56BE" w:rsidRPr="008F09F8" w:rsidRDefault="00AC7499" w:rsidP="00D42DA4">
      <w:pPr>
        <w:pStyle w:val="BodyText"/>
        <w:ind w:firstLine="720"/>
        <w:contextualSpacing/>
        <w:rPr>
          <w:rFonts w:eastAsiaTheme="minorHAnsi"/>
        </w:rPr>
      </w:pPr>
      <w:bookmarkStart w:id="9" w:name="_Hlk21419626"/>
      <w:r w:rsidRPr="008F09F8">
        <w:rPr>
          <w:rFonts w:eastAsiaTheme="minorHAnsi"/>
        </w:rPr>
        <w:t>Konceptuālais</w:t>
      </w:r>
      <w:r w:rsidR="00D67065" w:rsidRPr="008F09F8">
        <w:rPr>
          <w:rFonts w:eastAsiaTheme="minorHAnsi"/>
        </w:rPr>
        <w:t xml:space="preserve"> </w:t>
      </w:r>
      <w:r w:rsidR="007A56BE" w:rsidRPr="008F09F8">
        <w:rPr>
          <w:rFonts w:eastAsiaTheme="minorHAnsi"/>
        </w:rPr>
        <w:t>ziņojums izstrādāts atbilstoši Valdības rīcības plāna Deklarācijas par Artura Krišjāņa Kariņa vadītā Ministru kabineta iecerēto darbību īstenošanai (Ministru kabineta 2019.gada 7.maija rīkojums Nr.210) 90.</w:t>
      </w:r>
      <w:r w:rsidR="00D91BBA" w:rsidRPr="008F09F8">
        <w:rPr>
          <w:rFonts w:eastAsiaTheme="minorHAnsi"/>
        </w:rPr>
        <w:t>1.apakš</w:t>
      </w:r>
      <w:r w:rsidR="007A56BE" w:rsidRPr="008F09F8">
        <w:rPr>
          <w:rFonts w:eastAsiaTheme="minorHAnsi"/>
        </w:rPr>
        <w:t>punktam, lai izvērtētu iespēju no 2021. gada</w:t>
      </w:r>
      <w:r w:rsidR="007A56BE" w:rsidRPr="008F09F8">
        <w:rPr>
          <w:rFonts w:eastAsiaTheme="minorHAnsi"/>
          <w:b/>
        </w:rPr>
        <w:t xml:space="preserve"> </w:t>
      </w:r>
      <w:r w:rsidR="007A56BE" w:rsidRPr="008F09F8">
        <w:rPr>
          <w:rFonts w:eastAsiaTheme="minorHAnsi"/>
        </w:rPr>
        <w:t xml:space="preserve">atvērt tirgu citiem pakalpojuma sniedzējiem, nosakot autoceļu uzturēšanas standartu vasaras un ziemas sezonai. </w:t>
      </w:r>
    </w:p>
    <w:bookmarkEnd w:id="9"/>
    <w:p w14:paraId="1709651E" w14:textId="77659CDF" w:rsidR="007A56BE" w:rsidRPr="008F09F8" w:rsidRDefault="007A56BE" w:rsidP="00D42DA4">
      <w:pPr>
        <w:pStyle w:val="BodyText"/>
        <w:ind w:firstLine="720"/>
        <w:contextualSpacing/>
        <w:rPr>
          <w:rFonts w:eastAsiaTheme="minorHAnsi"/>
        </w:rPr>
      </w:pPr>
      <w:r w:rsidRPr="008F09F8">
        <w:rPr>
          <w:rFonts w:eastAsiaTheme="minorHAnsi"/>
        </w:rPr>
        <w:t>Šobrīd valsts autoceļu uzturēšanu veic LAU saskaņā ar Deleģēšanas līgum</w:t>
      </w:r>
      <w:r w:rsidR="00B32013" w:rsidRPr="008F09F8">
        <w:rPr>
          <w:rFonts w:eastAsiaTheme="minorHAnsi"/>
        </w:rPr>
        <w:t>u</w:t>
      </w:r>
      <w:r w:rsidR="00D67065" w:rsidRPr="008F09F8">
        <w:rPr>
          <w:rStyle w:val="FootnoteReference"/>
          <w:rFonts w:eastAsiaTheme="minorHAnsi"/>
          <w:lang w:eastAsia="en-US"/>
        </w:rPr>
        <w:footnoteReference w:id="1"/>
      </w:r>
      <w:r w:rsidRPr="008F09F8">
        <w:rPr>
          <w:rFonts w:eastAsiaTheme="minorHAnsi"/>
        </w:rPr>
        <w:t xml:space="preserve">. Līgums ir spēkā līdz 2020.gada 31.decembrim, un tas paredz, ka no 2014.gada 1.janvāra </w:t>
      </w:r>
      <w:r w:rsidR="0047068F" w:rsidRPr="008F09F8">
        <w:rPr>
          <w:rFonts w:eastAsiaTheme="minorHAnsi"/>
        </w:rPr>
        <w:t>SM</w:t>
      </w:r>
      <w:r w:rsidRPr="008F09F8">
        <w:rPr>
          <w:rFonts w:eastAsiaTheme="minorHAnsi"/>
        </w:rPr>
        <w:t xml:space="preserve"> deleģē LAU veikt tās kompetencē esošo valsts pārvaldes uzdevumu </w:t>
      </w:r>
      <w:r w:rsidR="00452207" w:rsidRPr="008F09F8">
        <w:rPr>
          <w:rFonts w:eastAsiaTheme="minorHAnsi"/>
        </w:rPr>
        <w:t>–</w:t>
      </w:r>
      <w:r w:rsidRPr="008F09F8">
        <w:rPr>
          <w:rFonts w:eastAsiaTheme="minorHAnsi"/>
        </w:rPr>
        <w:t xml:space="preserve"> valsts autoceļu kompleksās ikdienas uzturēšanas darbu plānošanu un veikšanu visā Latvijas Republikas teritorijā. </w:t>
      </w:r>
    </w:p>
    <w:p w14:paraId="27BA2F5B" w14:textId="77777777" w:rsidR="00941A3A" w:rsidRPr="008F09F8" w:rsidRDefault="007A56BE" w:rsidP="00941A3A">
      <w:pPr>
        <w:pStyle w:val="Default"/>
        <w:ind w:firstLine="720"/>
        <w:contextualSpacing/>
        <w:jc w:val="both"/>
        <w:rPr>
          <w:color w:val="auto"/>
        </w:rPr>
      </w:pPr>
      <w:r w:rsidRPr="008F09F8">
        <w:rPr>
          <w:color w:val="auto"/>
        </w:rPr>
        <w:t xml:space="preserve">Ilgtermiņā apstākļos bez konkurences valstij netiek nodrošināta pārliecība, ka tā saņem valsts autoceļu uzturēšanas pakalpojumus visefektīvākajā veidā. Galvenais tirgus atvēršanas risinājuma ieguvums ir iespējamība, ka publiskā iepirkuma rezultātā pakalpojumu sniegšana tiktu veikta lētāk, nekā to šobrīd dara LAU. </w:t>
      </w:r>
    </w:p>
    <w:p w14:paraId="775D2834" w14:textId="0116CA39" w:rsidR="003D19FE" w:rsidRPr="008F09F8" w:rsidRDefault="003D19FE" w:rsidP="00941A3A">
      <w:pPr>
        <w:pStyle w:val="Default"/>
        <w:ind w:firstLine="720"/>
        <w:contextualSpacing/>
        <w:jc w:val="both"/>
        <w:rPr>
          <w:color w:val="auto"/>
        </w:rPr>
      </w:pPr>
      <w:r w:rsidRPr="008F09F8">
        <w:rPr>
          <w:color w:val="auto"/>
        </w:rPr>
        <w:t>Valsts autoceļu uzturēšanas pakalpojumu publiskajam iepirkumam un to komponentēm (lotēm) tiks paredzēta maksimālā pieejamā finansējuma robeža (ieskaitot PVN izmaksu segšanai nepieciešamo daļu), kas būtu vienāda ar vidēja termiņa budžetā paredzēto autoceļu ikdienas uzturēšanai pieejamo finansējumu jeb 61 milj. EUR, tādā veidā nodrošinot, ka valsts autoceļu uzturēšanai nepieciešamais finansējums nepieaugs.</w:t>
      </w:r>
    </w:p>
    <w:p w14:paraId="7E18F78F" w14:textId="77777777" w:rsidR="003D19FE" w:rsidRPr="008F09F8" w:rsidRDefault="007A56BE" w:rsidP="00D42DA4">
      <w:pPr>
        <w:pStyle w:val="BodyText"/>
        <w:ind w:firstLine="720"/>
        <w:contextualSpacing/>
      </w:pPr>
      <w:r w:rsidRPr="008F09F8">
        <w:t>Veicot tirgus atvēršanu valsts autoceļu uzturēšanas pakalpojumu sniedzējiem</w:t>
      </w:r>
      <w:r w:rsidR="00941A3A" w:rsidRPr="008F09F8">
        <w:t xml:space="preserve"> valsts autoceļu uzturēšanas pakalpojumi tiktu iepirkti brīvas konkurences apstākļos un LAU varētu piedalīties iepirkuma procedūrā līdztekus citiem tirgus dalībniekiem.</w:t>
      </w:r>
      <w:r w:rsidRPr="008F09F8">
        <w:t xml:space="preserve"> </w:t>
      </w:r>
    </w:p>
    <w:p w14:paraId="5F5E640B" w14:textId="2C4C16F1" w:rsidR="007A56BE" w:rsidRPr="008F09F8" w:rsidRDefault="00941A3A" w:rsidP="00D42DA4">
      <w:pPr>
        <w:pStyle w:val="BodyText"/>
        <w:ind w:firstLine="720"/>
        <w:contextualSpacing/>
      </w:pPr>
      <w:r w:rsidRPr="008F09F8">
        <w:t xml:space="preserve">Paredzams, ka tirgus dalībnieki konkurences apstākļos var nodrošināt valsts autoceļu ikdienas uzturēšanu izmaksu efektīvākā veidā, kas radītu </w:t>
      </w:r>
      <w:r w:rsidR="00137B5B" w:rsidRPr="008F09F8">
        <w:t xml:space="preserve">izmaksu samazinājumu no </w:t>
      </w:r>
      <w:r w:rsidR="003D19FE" w:rsidRPr="008F09F8">
        <w:t>0,43375</w:t>
      </w:r>
      <w:r w:rsidR="00137B5B" w:rsidRPr="008F09F8">
        <w:t xml:space="preserve"> milj. EUR pirmajā gadā līdz 2,</w:t>
      </w:r>
      <w:r w:rsidR="003D19FE" w:rsidRPr="008F09F8">
        <w:t>0</w:t>
      </w:r>
      <w:r w:rsidR="00137B5B" w:rsidRPr="008F09F8">
        <w:t>35 milj. EUR otrajā un trešajā</w:t>
      </w:r>
      <w:r w:rsidR="006F3FF1" w:rsidRPr="008F09F8">
        <w:t xml:space="preserve"> gadā</w:t>
      </w:r>
      <w:r w:rsidR="00137B5B" w:rsidRPr="008F09F8">
        <w:t>.</w:t>
      </w:r>
      <w:r w:rsidR="003D19FE" w:rsidRPr="008F09F8">
        <w:t xml:space="preserve"> Potenciālos valsts autoceļu uzturēšanā ietaupītos līdzekļus varētu novirzīt papildus autoceļu uzturēšanas darbu veikšanai vai autoceļu remontdarbiem.</w:t>
      </w:r>
    </w:p>
    <w:p w14:paraId="48F41298" w14:textId="77777777" w:rsidR="0096154A" w:rsidRPr="008F09F8" w:rsidRDefault="0096154A" w:rsidP="00D42DA4">
      <w:pPr>
        <w:spacing w:after="0" w:line="240" w:lineRule="auto"/>
        <w:ind w:firstLine="567"/>
        <w:contextualSpacing/>
        <w:jc w:val="both"/>
        <w:rPr>
          <w:rFonts w:ascii="Times New Roman" w:hAnsi="Times New Roman" w:cs="Times New Roman"/>
          <w:sz w:val="24"/>
          <w:szCs w:val="24"/>
        </w:rPr>
      </w:pPr>
    </w:p>
    <w:p w14:paraId="6D412165" w14:textId="2604169E" w:rsidR="0017320C" w:rsidRPr="008F09F8" w:rsidRDefault="00800F92" w:rsidP="00BC6E4A">
      <w:pPr>
        <w:pStyle w:val="Heading1"/>
        <w:numPr>
          <w:ilvl w:val="0"/>
          <w:numId w:val="14"/>
        </w:numPr>
        <w:spacing w:line="240" w:lineRule="auto"/>
        <w:ind w:left="0" w:firstLine="0"/>
        <w:rPr>
          <w:color w:val="auto"/>
        </w:rPr>
      </w:pPr>
      <w:bookmarkStart w:id="10" w:name="_Toc41290000"/>
      <w:bookmarkStart w:id="11" w:name="_Toc15512165"/>
      <w:bookmarkStart w:id="12" w:name="_Hlk15031044"/>
      <w:r w:rsidRPr="008F09F8">
        <w:rPr>
          <w:color w:val="auto"/>
        </w:rPr>
        <w:lastRenderedPageBreak/>
        <w:t>ESOŠĀS SITUĀCIJAS APRAKSTS</w:t>
      </w:r>
      <w:bookmarkEnd w:id="10"/>
    </w:p>
    <w:p w14:paraId="05E48145" w14:textId="77777777" w:rsidR="00D42DA4" w:rsidRPr="008F09F8" w:rsidRDefault="00D42DA4" w:rsidP="00D42DA4">
      <w:pPr>
        <w:pStyle w:val="BodyText"/>
      </w:pPr>
    </w:p>
    <w:p w14:paraId="159A7C88" w14:textId="51935139" w:rsidR="00894684" w:rsidRPr="008F09F8" w:rsidRDefault="00607349" w:rsidP="00C53426">
      <w:pPr>
        <w:pStyle w:val="Heading2"/>
        <w:ind w:left="0" w:firstLine="0"/>
        <w:rPr>
          <w:color w:val="auto"/>
        </w:rPr>
      </w:pPr>
      <w:bookmarkStart w:id="13" w:name="_Toc34146783"/>
      <w:bookmarkStart w:id="14" w:name="_Toc35504702"/>
      <w:bookmarkStart w:id="15" w:name="_Toc35504760"/>
      <w:bookmarkStart w:id="16" w:name="_Toc41290001"/>
      <w:r w:rsidRPr="008F09F8">
        <w:rPr>
          <w:color w:val="auto"/>
        </w:rPr>
        <w:t>Valsts autoceļu pārvaldība un ikdienas uzturēšana</w:t>
      </w:r>
      <w:bookmarkEnd w:id="13"/>
      <w:bookmarkEnd w:id="14"/>
      <w:bookmarkEnd w:id="15"/>
      <w:bookmarkEnd w:id="16"/>
    </w:p>
    <w:p w14:paraId="0019A41A" w14:textId="77777777" w:rsidR="00C31D03" w:rsidRPr="008F09F8" w:rsidRDefault="00C31D03" w:rsidP="00D42DA4">
      <w:pPr>
        <w:pStyle w:val="ListParagraph"/>
        <w:spacing w:after="0" w:line="240" w:lineRule="auto"/>
        <w:ind w:left="360"/>
        <w:rPr>
          <w:rFonts w:ascii="Times New Roman" w:hAnsi="Times New Roman" w:cs="Times New Roman"/>
          <w:b/>
          <w:bCs/>
          <w:sz w:val="24"/>
          <w:szCs w:val="24"/>
        </w:rPr>
      </w:pPr>
    </w:p>
    <w:p w14:paraId="538DB8CA" w14:textId="31939FA5" w:rsidR="00894684" w:rsidRPr="008F09F8" w:rsidRDefault="00894684" w:rsidP="00D42DA4">
      <w:pPr>
        <w:pStyle w:val="tv213"/>
        <w:shd w:val="clear" w:color="auto" w:fill="FFFFFF"/>
        <w:spacing w:before="0" w:beforeAutospacing="0" w:after="0" w:afterAutospacing="0"/>
        <w:ind w:firstLine="567"/>
        <w:contextualSpacing/>
        <w:jc w:val="both"/>
      </w:pPr>
      <w:r w:rsidRPr="008F09F8">
        <w:t xml:space="preserve">Saskaņā ar likuma “Par autoceļiem” 7. panta </w:t>
      </w:r>
      <w:r w:rsidR="00D75070" w:rsidRPr="008F09F8">
        <w:t>pirmo</w:t>
      </w:r>
      <w:r w:rsidRPr="008F09F8">
        <w:t xml:space="preserve"> un </w:t>
      </w:r>
      <w:r w:rsidR="0057501B" w:rsidRPr="008F09F8">
        <w:t>trešo</w:t>
      </w:r>
      <w:r w:rsidRPr="008F09F8">
        <w:t xml:space="preserve"> daļ</w:t>
      </w:r>
      <w:r w:rsidR="0057501B" w:rsidRPr="008F09F8">
        <w:t>u</w:t>
      </w:r>
      <w:r w:rsidRPr="008F09F8">
        <w:t xml:space="preserve"> </w:t>
      </w:r>
      <w:r w:rsidR="00D75070" w:rsidRPr="008F09F8">
        <w:t>a</w:t>
      </w:r>
      <w:r w:rsidRPr="008F09F8">
        <w:t xml:space="preserve">utoceļu valsts pārvaldi īsteno </w:t>
      </w:r>
      <w:r w:rsidR="00C11DA9" w:rsidRPr="008F09F8">
        <w:t>SM</w:t>
      </w:r>
      <w:r w:rsidRPr="008F09F8">
        <w:t xml:space="preserve"> un valsts autoceļu tīkla pārvaldīšanu </w:t>
      </w:r>
      <w:r w:rsidR="0057501B" w:rsidRPr="008F09F8">
        <w:t>LVC</w:t>
      </w:r>
      <w:r w:rsidRPr="008F09F8">
        <w:t>. Savukārt saskaņā ar</w:t>
      </w:r>
      <w:r w:rsidR="0057501B" w:rsidRPr="008F09F8">
        <w:t xml:space="preserve"> likuma</w:t>
      </w:r>
      <w:r w:rsidRPr="008F09F8">
        <w:t xml:space="preserve"> </w:t>
      </w:r>
      <w:r w:rsidR="00452207" w:rsidRPr="008F09F8">
        <w:t xml:space="preserve">7.panta </w:t>
      </w:r>
      <w:r w:rsidR="0057501B" w:rsidRPr="008F09F8">
        <w:t>3.</w:t>
      </w:r>
      <w:r w:rsidRPr="008F09F8">
        <w:rPr>
          <w:vertAlign w:val="superscript"/>
        </w:rPr>
        <w:t>1</w:t>
      </w:r>
      <w:r w:rsidRPr="008F09F8">
        <w:t xml:space="preserve"> daļu valsts autoceļu kompleksās ikdienas uzturēšanas darbus plāno un veic </w:t>
      </w:r>
      <w:r w:rsidR="0057501B" w:rsidRPr="008F09F8">
        <w:t>LAU</w:t>
      </w:r>
      <w:r w:rsidRPr="008F09F8">
        <w:t>.</w:t>
      </w:r>
    </w:p>
    <w:p w14:paraId="4B747B10" w14:textId="714537A6" w:rsidR="00E0477C" w:rsidRPr="008F09F8" w:rsidRDefault="0057501B" w:rsidP="00D42DA4">
      <w:pPr>
        <w:pStyle w:val="BodyText"/>
        <w:ind w:firstLine="567"/>
        <w:contextualSpacing/>
        <w:rPr>
          <w:rFonts w:eastAsiaTheme="minorHAnsi"/>
        </w:rPr>
      </w:pPr>
      <w:r w:rsidRPr="008F09F8">
        <w:rPr>
          <w:rFonts w:eastAsiaTheme="minorHAnsi"/>
        </w:rPr>
        <w:t>V</w:t>
      </w:r>
      <w:r w:rsidR="00894684" w:rsidRPr="008F09F8">
        <w:rPr>
          <w:rFonts w:eastAsiaTheme="minorHAnsi"/>
        </w:rPr>
        <w:t xml:space="preserve">alsts autoceļu uzturēšanu </w:t>
      </w:r>
      <w:r w:rsidRPr="008F09F8">
        <w:rPr>
          <w:rFonts w:eastAsiaTheme="minorHAnsi"/>
        </w:rPr>
        <w:t xml:space="preserve">LAU </w:t>
      </w:r>
      <w:r w:rsidR="00894684" w:rsidRPr="008F09F8">
        <w:rPr>
          <w:rFonts w:eastAsiaTheme="minorHAnsi"/>
        </w:rPr>
        <w:t xml:space="preserve">veic saskaņā ar Deleģēšanas līgumu. </w:t>
      </w:r>
      <w:r w:rsidR="00452207" w:rsidRPr="008F09F8">
        <w:rPr>
          <w:rFonts w:eastAsiaTheme="minorHAnsi"/>
        </w:rPr>
        <w:t xml:space="preserve">Deleģēšanas līgums </w:t>
      </w:r>
      <w:r w:rsidR="00894684" w:rsidRPr="008F09F8">
        <w:rPr>
          <w:rFonts w:eastAsiaTheme="minorHAnsi"/>
        </w:rPr>
        <w:t>ir spēkā līdz 2020.gada 31.decembrim,</w:t>
      </w:r>
      <w:r w:rsidR="00E0477C" w:rsidRPr="008F09F8">
        <w:rPr>
          <w:rFonts w:eastAsiaTheme="minorHAnsi"/>
        </w:rPr>
        <w:t xml:space="preserve"> kas noslēgts atbilstoši likuma “Par autoceļiem” 23.</w:t>
      </w:r>
      <w:r w:rsidR="00E0477C" w:rsidRPr="008F09F8">
        <w:rPr>
          <w:rFonts w:eastAsiaTheme="minorHAnsi"/>
          <w:vertAlign w:val="superscript"/>
        </w:rPr>
        <w:t>2</w:t>
      </w:r>
      <w:r w:rsidR="00E0477C" w:rsidRPr="008F09F8">
        <w:rPr>
          <w:rFonts w:eastAsiaTheme="minorHAnsi"/>
        </w:rPr>
        <w:t xml:space="preserve"> panta otrajai daļai – uz septiņiem</w:t>
      </w:r>
      <w:r w:rsidR="00820C24" w:rsidRPr="008F09F8">
        <w:rPr>
          <w:rFonts w:eastAsiaTheme="minorHAnsi"/>
        </w:rPr>
        <w:t xml:space="preserve"> gadiem. </w:t>
      </w:r>
    </w:p>
    <w:p w14:paraId="3D4F5D6C" w14:textId="70BB7399" w:rsidR="00820C24" w:rsidRPr="008F09F8" w:rsidRDefault="00820C24" w:rsidP="00D42DA4">
      <w:pPr>
        <w:pStyle w:val="BodyText"/>
        <w:ind w:firstLine="567"/>
        <w:contextualSpacing/>
        <w:rPr>
          <w:rFonts w:eastAsiaTheme="minorHAnsi"/>
        </w:rPr>
      </w:pPr>
      <w:r w:rsidRPr="008F09F8">
        <w:rPr>
          <w:rFonts w:eastAsiaTheme="minorHAnsi"/>
        </w:rPr>
        <w:t xml:space="preserve">Gadījumā, ja </w:t>
      </w:r>
      <w:r w:rsidR="0031202F" w:rsidRPr="008F09F8">
        <w:rPr>
          <w:rFonts w:eastAsiaTheme="minorHAnsi"/>
        </w:rPr>
        <w:t>ne</w:t>
      </w:r>
      <w:r w:rsidRPr="008F09F8">
        <w:rPr>
          <w:rFonts w:eastAsiaTheme="minorHAnsi"/>
        </w:rPr>
        <w:t>tiek pieņemts Ministru kabineta lēmums</w:t>
      </w:r>
      <w:r w:rsidR="0031202F" w:rsidRPr="008F09F8">
        <w:rPr>
          <w:rFonts w:eastAsiaTheme="minorHAnsi"/>
        </w:rPr>
        <w:t xml:space="preserve"> par autoceļu ikdienas uzturēšanas tirgus atvēršanu, tad tiktu slēgts jauns deleģēšanas līgums ar LAU uz septiņiem gadiem, </w:t>
      </w:r>
      <w:r w:rsidRPr="008F09F8">
        <w:rPr>
          <w:rFonts w:eastAsiaTheme="minorHAnsi"/>
        </w:rPr>
        <w:t>turpin</w:t>
      </w:r>
      <w:r w:rsidR="0031202F" w:rsidRPr="008F09F8">
        <w:rPr>
          <w:rFonts w:eastAsiaTheme="minorHAnsi"/>
        </w:rPr>
        <w:t>ot</w:t>
      </w:r>
      <w:r w:rsidRPr="008F09F8">
        <w:rPr>
          <w:rFonts w:eastAsiaTheme="minorHAnsi"/>
        </w:rPr>
        <w:t xml:space="preserve"> valsts autoceļu ikdienas uzturēšanu deleģē</w:t>
      </w:r>
      <w:r w:rsidR="0031202F" w:rsidRPr="008F09F8">
        <w:rPr>
          <w:rFonts w:eastAsiaTheme="minorHAnsi"/>
        </w:rPr>
        <w:t xml:space="preserve">t </w:t>
      </w:r>
      <w:r w:rsidRPr="008F09F8">
        <w:rPr>
          <w:rFonts w:eastAsiaTheme="minorHAnsi"/>
        </w:rPr>
        <w:t xml:space="preserve"> LAU</w:t>
      </w:r>
      <w:r w:rsidR="0031202F" w:rsidRPr="008F09F8">
        <w:rPr>
          <w:rFonts w:eastAsiaTheme="minorHAnsi"/>
        </w:rPr>
        <w:t xml:space="preserve">. </w:t>
      </w:r>
    </w:p>
    <w:p w14:paraId="37F3AFD2" w14:textId="77777777" w:rsidR="00E0477C" w:rsidRPr="008F09F8" w:rsidRDefault="00E0477C" w:rsidP="00D42DA4">
      <w:pPr>
        <w:pStyle w:val="BodyText"/>
        <w:ind w:firstLine="567"/>
        <w:contextualSpacing/>
        <w:rPr>
          <w:rFonts w:eastAsiaTheme="minorHAnsi"/>
        </w:rPr>
      </w:pPr>
    </w:p>
    <w:p w14:paraId="659FCFCF" w14:textId="30023BD8" w:rsidR="00204EE9" w:rsidRPr="008F09F8" w:rsidRDefault="00894684" w:rsidP="00D42DA4">
      <w:pPr>
        <w:pStyle w:val="BodyText"/>
        <w:ind w:firstLine="567"/>
        <w:contextualSpacing/>
        <w:rPr>
          <w:rFonts w:eastAsia="Calibri"/>
        </w:rPr>
      </w:pPr>
      <w:r w:rsidRPr="008F09F8">
        <w:rPr>
          <w:rFonts w:eastAsiaTheme="minorHAnsi"/>
        </w:rPr>
        <w:t xml:space="preserve"> </w:t>
      </w:r>
      <w:r w:rsidR="00820C24" w:rsidRPr="008F09F8">
        <w:rPr>
          <w:rFonts w:eastAsiaTheme="minorHAnsi"/>
        </w:rPr>
        <w:t>Deleģēšanas līgums</w:t>
      </w:r>
      <w:r w:rsidRPr="008F09F8">
        <w:rPr>
          <w:rFonts w:eastAsiaTheme="minorHAnsi"/>
        </w:rPr>
        <w:t xml:space="preserve"> paredz, ka no 2014.gada 1.janvāra </w:t>
      </w:r>
      <w:r w:rsidR="00C11DA9" w:rsidRPr="008F09F8">
        <w:rPr>
          <w:rFonts w:eastAsiaTheme="minorHAnsi"/>
        </w:rPr>
        <w:t>SM</w:t>
      </w:r>
      <w:r w:rsidRPr="008F09F8">
        <w:rPr>
          <w:rFonts w:eastAsiaTheme="minorHAnsi"/>
        </w:rPr>
        <w:t xml:space="preserve"> deleģē LAU veikt tās kompetencē esošo valsts pārvaldes uzdevumu </w:t>
      </w:r>
      <w:r w:rsidR="00452207" w:rsidRPr="008F09F8">
        <w:rPr>
          <w:rFonts w:eastAsiaTheme="minorHAnsi"/>
        </w:rPr>
        <w:t>–</w:t>
      </w:r>
      <w:r w:rsidRPr="008F09F8">
        <w:rPr>
          <w:rFonts w:eastAsiaTheme="minorHAnsi"/>
        </w:rPr>
        <w:t xml:space="preserve"> valsts autoceļu kompleksās ikdienas uzturēšanas darbu plānošanu un veikšanu visā Latvijas Republikas teritorijā</w:t>
      </w:r>
      <w:r w:rsidR="00A918BB" w:rsidRPr="008F09F8">
        <w:rPr>
          <w:rFonts w:eastAsiaTheme="minorHAnsi"/>
        </w:rPr>
        <w:t xml:space="preserve"> uz valsts autoceļiem, kuru </w:t>
      </w:r>
      <w:r w:rsidR="00204EE9" w:rsidRPr="008F09F8">
        <w:rPr>
          <w:rFonts w:eastAsia="Calibri"/>
        </w:rPr>
        <w:t xml:space="preserve">kopgarums ir 20 </w:t>
      </w:r>
      <w:r w:rsidR="00EB26D5" w:rsidRPr="008F09F8">
        <w:rPr>
          <w:rFonts w:eastAsia="Calibri"/>
        </w:rPr>
        <w:t>061</w:t>
      </w:r>
      <w:r w:rsidR="00EB26D5" w:rsidRPr="008F09F8">
        <w:rPr>
          <w:rStyle w:val="FootnoteReference"/>
          <w:rFonts w:eastAsia="Calibri"/>
        </w:rPr>
        <w:footnoteReference w:id="2"/>
      </w:r>
      <w:r w:rsidR="00204EE9" w:rsidRPr="008F09F8">
        <w:rPr>
          <w:rFonts w:eastAsia="Calibri"/>
        </w:rPr>
        <w:t xml:space="preserve"> km:</w:t>
      </w:r>
    </w:p>
    <w:p w14:paraId="3EF41915" w14:textId="149096F0" w:rsidR="00204EE9" w:rsidRPr="008F09F8" w:rsidRDefault="00204EE9" w:rsidP="00BC6E4A">
      <w:pPr>
        <w:numPr>
          <w:ilvl w:val="0"/>
          <w:numId w:val="5"/>
        </w:numPr>
        <w:tabs>
          <w:tab w:val="left" w:pos="3402"/>
        </w:tabs>
        <w:spacing w:after="0" w:line="240" w:lineRule="auto"/>
        <w:contextualSpacing/>
        <w:jc w:val="both"/>
        <w:rPr>
          <w:rFonts w:ascii="Times New Roman" w:eastAsia="Calibri" w:hAnsi="Times New Roman" w:cs="Times New Roman"/>
          <w:sz w:val="24"/>
          <w:szCs w:val="24"/>
        </w:rPr>
      </w:pPr>
      <w:r w:rsidRPr="008F09F8">
        <w:rPr>
          <w:rFonts w:ascii="Times New Roman" w:eastAsia="Calibri" w:hAnsi="Times New Roman" w:cs="Times New Roman"/>
          <w:sz w:val="24"/>
          <w:szCs w:val="24"/>
        </w:rPr>
        <w:t xml:space="preserve">valsts galvenie autoceļi </w:t>
      </w:r>
      <w:r w:rsidRPr="008F09F8">
        <w:rPr>
          <w:rFonts w:ascii="Times New Roman" w:eastAsia="Calibri" w:hAnsi="Times New Roman" w:cs="Times New Roman"/>
          <w:sz w:val="24"/>
          <w:szCs w:val="24"/>
        </w:rPr>
        <w:tab/>
        <w:t>1 </w:t>
      </w:r>
      <w:r w:rsidR="00EB26D5" w:rsidRPr="008F09F8">
        <w:rPr>
          <w:rFonts w:ascii="Times New Roman" w:eastAsia="Calibri" w:hAnsi="Times New Roman" w:cs="Times New Roman"/>
          <w:sz w:val="24"/>
          <w:szCs w:val="24"/>
        </w:rPr>
        <w:t>673</w:t>
      </w:r>
      <w:r w:rsidRPr="008F09F8">
        <w:rPr>
          <w:rFonts w:ascii="Times New Roman" w:eastAsia="Calibri" w:hAnsi="Times New Roman" w:cs="Times New Roman"/>
          <w:sz w:val="24"/>
          <w:szCs w:val="24"/>
        </w:rPr>
        <w:t xml:space="preserve"> km;</w:t>
      </w:r>
    </w:p>
    <w:p w14:paraId="35730F26" w14:textId="74A96246" w:rsidR="00204EE9" w:rsidRPr="008F09F8" w:rsidRDefault="00204EE9" w:rsidP="00BC6E4A">
      <w:pPr>
        <w:numPr>
          <w:ilvl w:val="0"/>
          <w:numId w:val="5"/>
        </w:numPr>
        <w:tabs>
          <w:tab w:val="left" w:pos="3402"/>
        </w:tabs>
        <w:spacing w:after="0" w:line="240" w:lineRule="auto"/>
        <w:contextualSpacing/>
        <w:jc w:val="both"/>
        <w:rPr>
          <w:rFonts w:ascii="Times New Roman" w:eastAsia="Calibri" w:hAnsi="Times New Roman" w:cs="Times New Roman"/>
          <w:sz w:val="24"/>
          <w:szCs w:val="24"/>
        </w:rPr>
      </w:pPr>
      <w:r w:rsidRPr="008F09F8">
        <w:rPr>
          <w:rFonts w:ascii="Times New Roman" w:eastAsia="Calibri" w:hAnsi="Times New Roman" w:cs="Times New Roman"/>
          <w:sz w:val="24"/>
          <w:szCs w:val="24"/>
        </w:rPr>
        <w:t xml:space="preserve">valsts reģionālie autoceļi </w:t>
      </w:r>
      <w:r w:rsidRPr="008F09F8">
        <w:rPr>
          <w:rFonts w:ascii="Times New Roman" w:eastAsia="Calibri" w:hAnsi="Times New Roman" w:cs="Times New Roman"/>
          <w:sz w:val="24"/>
          <w:szCs w:val="24"/>
        </w:rPr>
        <w:tab/>
        <w:t>5 </w:t>
      </w:r>
      <w:r w:rsidR="00EB26D5" w:rsidRPr="008F09F8">
        <w:rPr>
          <w:rFonts w:ascii="Times New Roman" w:eastAsia="Calibri" w:hAnsi="Times New Roman" w:cs="Times New Roman"/>
          <w:sz w:val="24"/>
          <w:szCs w:val="24"/>
        </w:rPr>
        <w:t>448</w:t>
      </w:r>
      <w:r w:rsidRPr="008F09F8">
        <w:rPr>
          <w:rFonts w:ascii="Times New Roman" w:eastAsia="Calibri" w:hAnsi="Times New Roman" w:cs="Times New Roman"/>
          <w:sz w:val="24"/>
          <w:szCs w:val="24"/>
        </w:rPr>
        <w:t xml:space="preserve"> km;</w:t>
      </w:r>
    </w:p>
    <w:p w14:paraId="1A18FA73" w14:textId="62D211D0" w:rsidR="00204EE9" w:rsidRPr="008F09F8" w:rsidRDefault="00204EE9" w:rsidP="00BC6E4A">
      <w:pPr>
        <w:numPr>
          <w:ilvl w:val="0"/>
          <w:numId w:val="5"/>
        </w:numPr>
        <w:tabs>
          <w:tab w:val="left" w:pos="3402"/>
        </w:tabs>
        <w:spacing w:after="0" w:line="240" w:lineRule="auto"/>
        <w:contextualSpacing/>
        <w:jc w:val="both"/>
        <w:rPr>
          <w:rFonts w:ascii="Times New Roman" w:eastAsia="Calibri" w:hAnsi="Times New Roman" w:cs="Times New Roman"/>
          <w:sz w:val="24"/>
          <w:szCs w:val="24"/>
        </w:rPr>
      </w:pPr>
      <w:r w:rsidRPr="008F09F8">
        <w:rPr>
          <w:rFonts w:ascii="Times New Roman" w:eastAsia="Calibri" w:hAnsi="Times New Roman" w:cs="Times New Roman"/>
          <w:sz w:val="24"/>
          <w:szCs w:val="24"/>
        </w:rPr>
        <w:t xml:space="preserve">valsts vietējie autoceļi </w:t>
      </w:r>
      <w:r w:rsidRPr="008F09F8">
        <w:rPr>
          <w:rFonts w:ascii="Times New Roman" w:eastAsia="Calibri" w:hAnsi="Times New Roman" w:cs="Times New Roman"/>
          <w:sz w:val="24"/>
          <w:szCs w:val="24"/>
        </w:rPr>
        <w:tab/>
      </w:r>
      <w:r w:rsidR="00EB26D5" w:rsidRPr="008F09F8">
        <w:rPr>
          <w:rFonts w:ascii="Times New Roman" w:eastAsia="Calibri" w:hAnsi="Times New Roman" w:cs="Times New Roman"/>
          <w:sz w:val="24"/>
          <w:szCs w:val="24"/>
        </w:rPr>
        <w:t>12 880</w:t>
      </w:r>
      <w:r w:rsidRPr="008F09F8">
        <w:rPr>
          <w:rFonts w:ascii="Times New Roman" w:eastAsia="Calibri" w:hAnsi="Times New Roman" w:cs="Times New Roman"/>
          <w:sz w:val="24"/>
          <w:szCs w:val="24"/>
        </w:rPr>
        <w:t xml:space="preserve"> km.</w:t>
      </w:r>
    </w:p>
    <w:p w14:paraId="4008669B" w14:textId="515E7860" w:rsidR="00A918BB" w:rsidRPr="008F09F8" w:rsidRDefault="00A918BB" w:rsidP="00D42DA4">
      <w:pPr>
        <w:spacing w:after="0" w:line="240" w:lineRule="auto"/>
        <w:ind w:firstLine="709"/>
        <w:contextualSpacing/>
        <w:jc w:val="both"/>
        <w:rPr>
          <w:rFonts w:ascii="Times New Roman" w:eastAsia="Calibri" w:hAnsi="Times New Roman" w:cs="Times New Roman"/>
          <w:sz w:val="24"/>
          <w:szCs w:val="24"/>
        </w:rPr>
      </w:pPr>
      <w:r w:rsidRPr="008F09F8">
        <w:rPr>
          <w:rFonts w:ascii="Times New Roman" w:eastAsia="Calibri" w:hAnsi="Times New Roman" w:cs="Times New Roman"/>
          <w:sz w:val="24"/>
          <w:szCs w:val="24"/>
        </w:rPr>
        <w:t>Kopumā LAU veic gandrīz 200 dažādus valsts autoceļu kompleksās ikdienas uzturēšanas darbu veidus saskaņā ar MK noteikumi</w:t>
      </w:r>
      <w:r w:rsidR="00474701" w:rsidRPr="008F09F8">
        <w:rPr>
          <w:rFonts w:ascii="Times New Roman" w:eastAsia="Calibri" w:hAnsi="Times New Roman" w:cs="Times New Roman"/>
          <w:sz w:val="24"/>
          <w:szCs w:val="24"/>
        </w:rPr>
        <w:t>em</w:t>
      </w:r>
      <w:r w:rsidRPr="008F09F8">
        <w:rPr>
          <w:rFonts w:ascii="Times New Roman" w:eastAsia="Calibri" w:hAnsi="Times New Roman" w:cs="Times New Roman"/>
          <w:sz w:val="24"/>
          <w:szCs w:val="24"/>
        </w:rPr>
        <w:t xml:space="preserve"> Nr.224.</w:t>
      </w:r>
    </w:p>
    <w:p w14:paraId="282D4DCF" w14:textId="70A72219" w:rsidR="00A918BB" w:rsidRPr="008F09F8" w:rsidRDefault="00A918BB" w:rsidP="00D42DA4">
      <w:pPr>
        <w:spacing w:after="0" w:line="240" w:lineRule="auto"/>
        <w:ind w:firstLine="709"/>
        <w:contextualSpacing/>
        <w:jc w:val="both"/>
        <w:rPr>
          <w:rFonts w:ascii="Times New Roman" w:eastAsia="Calibri" w:hAnsi="Times New Roman" w:cs="Times New Roman"/>
          <w:sz w:val="24"/>
          <w:szCs w:val="24"/>
        </w:rPr>
      </w:pPr>
      <w:r w:rsidRPr="008F09F8">
        <w:rPr>
          <w:rFonts w:ascii="Times New Roman" w:eastAsia="Calibri" w:hAnsi="Times New Roman" w:cs="Times New Roman"/>
          <w:sz w:val="24"/>
          <w:szCs w:val="24"/>
        </w:rPr>
        <w:t xml:space="preserve">Informācija par valsts autoceļu tīklu, tā pārvaldību un uzturēšanu ir apkopota šā ziņojuma </w:t>
      </w:r>
      <w:r w:rsidR="006502F0" w:rsidRPr="008F09F8">
        <w:rPr>
          <w:rFonts w:ascii="Times New Roman" w:eastAsia="Calibri" w:hAnsi="Times New Roman" w:cs="Times New Roman"/>
          <w:sz w:val="24"/>
          <w:szCs w:val="24"/>
        </w:rPr>
        <w:t>1</w:t>
      </w:r>
      <w:r w:rsidRPr="008F09F8">
        <w:rPr>
          <w:rFonts w:ascii="Times New Roman" w:eastAsia="Calibri" w:hAnsi="Times New Roman" w:cs="Times New Roman"/>
          <w:sz w:val="24"/>
          <w:szCs w:val="24"/>
        </w:rPr>
        <w:t xml:space="preserve">.pielikumā, savukārt </w:t>
      </w:r>
      <w:r w:rsidR="006502F0" w:rsidRPr="008F09F8">
        <w:rPr>
          <w:rFonts w:ascii="Times New Roman" w:eastAsia="Calibri" w:hAnsi="Times New Roman" w:cs="Times New Roman"/>
          <w:sz w:val="24"/>
          <w:szCs w:val="24"/>
        </w:rPr>
        <w:t>2</w:t>
      </w:r>
      <w:r w:rsidRPr="008F09F8">
        <w:rPr>
          <w:rFonts w:ascii="Times New Roman" w:eastAsia="Calibri" w:hAnsi="Times New Roman" w:cs="Times New Roman"/>
          <w:sz w:val="24"/>
          <w:szCs w:val="24"/>
        </w:rPr>
        <w:t>.pielikumā apkopta kaimiņvalstu pieredze un prakse valsts autoceļu uzturēšanā.</w:t>
      </w:r>
    </w:p>
    <w:p w14:paraId="5E28238C" w14:textId="3C8AA13C" w:rsidR="00204EE9" w:rsidRPr="008F09F8" w:rsidRDefault="00204EE9" w:rsidP="00D42DA4">
      <w:pPr>
        <w:spacing w:after="0" w:line="240" w:lineRule="auto"/>
        <w:ind w:firstLine="709"/>
        <w:contextualSpacing/>
        <w:jc w:val="both"/>
        <w:rPr>
          <w:rFonts w:ascii="Times New Roman" w:hAnsi="Times New Roman" w:cs="Times New Roman"/>
          <w:sz w:val="24"/>
          <w:szCs w:val="24"/>
        </w:rPr>
      </w:pPr>
      <w:r w:rsidRPr="008F09F8">
        <w:rPr>
          <w:rFonts w:ascii="Times New Roman" w:eastAsia="Calibri" w:hAnsi="Times New Roman" w:cs="Times New Roman"/>
          <w:sz w:val="24"/>
          <w:szCs w:val="24"/>
          <w:u w:val="single"/>
        </w:rPr>
        <w:t>MK noteikum</w:t>
      </w:r>
      <w:r w:rsidR="003311F1" w:rsidRPr="008F09F8">
        <w:rPr>
          <w:rFonts w:ascii="Times New Roman" w:eastAsia="Calibri" w:hAnsi="Times New Roman" w:cs="Times New Roman"/>
          <w:sz w:val="24"/>
          <w:szCs w:val="24"/>
          <w:u w:val="single"/>
        </w:rPr>
        <w:t>u</w:t>
      </w:r>
      <w:r w:rsidR="00A918BB" w:rsidRPr="008F09F8">
        <w:rPr>
          <w:rFonts w:ascii="Times New Roman" w:eastAsia="Calibri" w:hAnsi="Times New Roman" w:cs="Times New Roman"/>
          <w:sz w:val="24"/>
          <w:szCs w:val="24"/>
          <w:u w:val="single"/>
        </w:rPr>
        <w:t xml:space="preserve"> Nr. 224 </w:t>
      </w:r>
      <w:r w:rsidR="003311F1" w:rsidRPr="008F09F8">
        <w:rPr>
          <w:rFonts w:ascii="Times New Roman" w:eastAsia="Calibri" w:hAnsi="Times New Roman" w:cs="Times New Roman"/>
          <w:sz w:val="24"/>
          <w:szCs w:val="24"/>
          <w:u w:val="single"/>
        </w:rPr>
        <w:t xml:space="preserve">3.-7.pielikumā </w:t>
      </w:r>
      <w:r w:rsidRPr="008F09F8">
        <w:rPr>
          <w:rFonts w:ascii="Times New Roman" w:hAnsi="Times New Roman" w:cs="Times New Roman"/>
          <w:sz w:val="24"/>
          <w:szCs w:val="24"/>
          <w:u w:val="single"/>
        </w:rPr>
        <w:t>definētas</w:t>
      </w:r>
      <w:r w:rsidRPr="008F09F8">
        <w:rPr>
          <w:rFonts w:ascii="Times New Roman" w:hAnsi="Times New Roman" w:cs="Times New Roman"/>
          <w:sz w:val="24"/>
          <w:szCs w:val="24"/>
        </w:rPr>
        <w:t>:</w:t>
      </w:r>
    </w:p>
    <w:p w14:paraId="44E89178" w14:textId="2AAFE897" w:rsidR="00204EE9" w:rsidRPr="008F09F8" w:rsidRDefault="00C11DA9" w:rsidP="00DE0B4B">
      <w:pPr>
        <w:pStyle w:val="ListParagraph"/>
        <w:numPr>
          <w:ilvl w:val="0"/>
          <w:numId w:val="4"/>
        </w:numPr>
        <w:spacing w:after="0" w:line="240" w:lineRule="auto"/>
        <w:ind w:left="720"/>
        <w:jc w:val="both"/>
        <w:rPr>
          <w:rFonts w:ascii="Times New Roman" w:hAnsi="Times New Roman" w:cs="Times New Roman"/>
          <w:sz w:val="24"/>
          <w:szCs w:val="24"/>
        </w:rPr>
      </w:pPr>
      <w:r w:rsidRPr="008F09F8">
        <w:rPr>
          <w:rFonts w:ascii="Times New Roman" w:hAnsi="Times New Roman" w:cs="Times New Roman"/>
          <w:sz w:val="24"/>
          <w:szCs w:val="24"/>
        </w:rPr>
        <w:t xml:space="preserve">prasības </w:t>
      </w:r>
      <w:r w:rsidR="00204EE9" w:rsidRPr="008F09F8">
        <w:rPr>
          <w:rFonts w:ascii="Times New Roman" w:hAnsi="Times New Roman" w:cs="Times New Roman"/>
          <w:sz w:val="24"/>
          <w:szCs w:val="24"/>
        </w:rPr>
        <w:t>darbu izpildes ātrumam;</w:t>
      </w:r>
    </w:p>
    <w:p w14:paraId="292179BE" w14:textId="3130AA84" w:rsidR="00204EE9" w:rsidRPr="008F09F8" w:rsidRDefault="00C11DA9" w:rsidP="00DE0B4B">
      <w:pPr>
        <w:pStyle w:val="ListParagraph"/>
        <w:numPr>
          <w:ilvl w:val="0"/>
          <w:numId w:val="4"/>
        </w:numPr>
        <w:spacing w:after="0" w:line="240" w:lineRule="auto"/>
        <w:ind w:left="720"/>
        <w:jc w:val="both"/>
        <w:rPr>
          <w:rFonts w:ascii="Times New Roman" w:hAnsi="Times New Roman" w:cs="Times New Roman"/>
          <w:sz w:val="24"/>
          <w:szCs w:val="24"/>
        </w:rPr>
      </w:pPr>
      <w:r w:rsidRPr="008F09F8">
        <w:rPr>
          <w:rFonts w:ascii="Times New Roman" w:hAnsi="Times New Roman" w:cs="Times New Roman"/>
          <w:sz w:val="24"/>
          <w:szCs w:val="24"/>
        </w:rPr>
        <w:t xml:space="preserve">prasības </w:t>
      </w:r>
      <w:r w:rsidR="00204EE9" w:rsidRPr="008F09F8">
        <w:rPr>
          <w:rFonts w:ascii="Times New Roman" w:hAnsi="Times New Roman" w:cs="Times New Roman"/>
          <w:sz w:val="24"/>
          <w:szCs w:val="24"/>
        </w:rPr>
        <w:t>darbu izpildes regularitātei;</w:t>
      </w:r>
    </w:p>
    <w:p w14:paraId="04483D00" w14:textId="2EBA8A68" w:rsidR="00204EE9" w:rsidRPr="008F09F8" w:rsidRDefault="00C11DA9" w:rsidP="00DE0B4B">
      <w:pPr>
        <w:pStyle w:val="ListParagraph"/>
        <w:numPr>
          <w:ilvl w:val="0"/>
          <w:numId w:val="4"/>
        </w:numPr>
        <w:spacing w:after="0" w:line="240" w:lineRule="auto"/>
        <w:ind w:left="720"/>
        <w:jc w:val="both"/>
        <w:rPr>
          <w:rFonts w:ascii="Times New Roman" w:hAnsi="Times New Roman" w:cs="Times New Roman"/>
          <w:sz w:val="24"/>
          <w:szCs w:val="24"/>
        </w:rPr>
      </w:pPr>
      <w:r w:rsidRPr="008F09F8">
        <w:rPr>
          <w:rFonts w:ascii="Times New Roman" w:hAnsi="Times New Roman" w:cs="Times New Roman"/>
          <w:sz w:val="24"/>
          <w:szCs w:val="24"/>
        </w:rPr>
        <w:t xml:space="preserve">prasības </w:t>
      </w:r>
      <w:r w:rsidR="00204EE9" w:rsidRPr="008F09F8">
        <w:rPr>
          <w:rFonts w:ascii="Times New Roman" w:hAnsi="Times New Roman" w:cs="Times New Roman"/>
          <w:sz w:val="24"/>
          <w:szCs w:val="24"/>
        </w:rPr>
        <w:t>autoceļu un tā konstruktīvo elementu un aprīkojuma stāvoklim pirms un pēc darbu izpildes;</w:t>
      </w:r>
    </w:p>
    <w:p w14:paraId="6258EDB5" w14:textId="77777777" w:rsidR="00204EE9" w:rsidRPr="008F09F8" w:rsidRDefault="00204EE9" w:rsidP="00DE0B4B">
      <w:pPr>
        <w:pStyle w:val="ListParagraph"/>
        <w:numPr>
          <w:ilvl w:val="0"/>
          <w:numId w:val="4"/>
        </w:numPr>
        <w:spacing w:after="0" w:line="240" w:lineRule="auto"/>
        <w:ind w:left="720"/>
        <w:jc w:val="both"/>
        <w:rPr>
          <w:rFonts w:ascii="Times New Roman" w:hAnsi="Times New Roman" w:cs="Times New Roman"/>
          <w:sz w:val="24"/>
          <w:szCs w:val="24"/>
        </w:rPr>
      </w:pPr>
      <w:r w:rsidRPr="008F09F8">
        <w:rPr>
          <w:rFonts w:ascii="Times New Roman" w:hAnsi="Times New Roman" w:cs="Times New Roman"/>
          <w:sz w:val="24"/>
          <w:szCs w:val="24"/>
        </w:rPr>
        <w:t>pieļaujamās atkāpes laika apstākļu ietekmē.</w:t>
      </w:r>
    </w:p>
    <w:p w14:paraId="4D927DB7" w14:textId="7534A852" w:rsidR="00204EE9" w:rsidRPr="008F09F8" w:rsidRDefault="00204EE9" w:rsidP="00D42DA4">
      <w:pPr>
        <w:spacing w:after="0" w:line="240" w:lineRule="auto"/>
        <w:ind w:firstLine="709"/>
        <w:contextualSpacing/>
        <w:jc w:val="both"/>
        <w:rPr>
          <w:rFonts w:ascii="Times New Roman" w:hAnsi="Times New Roman" w:cs="Times New Roman"/>
          <w:sz w:val="24"/>
          <w:szCs w:val="24"/>
        </w:rPr>
      </w:pPr>
      <w:r w:rsidRPr="008F09F8">
        <w:rPr>
          <w:rFonts w:ascii="Times New Roman" w:hAnsi="Times New Roman" w:cs="Times New Roman"/>
          <w:bCs/>
          <w:sz w:val="24"/>
          <w:szCs w:val="24"/>
          <w:u w:val="single"/>
        </w:rPr>
        <w:t xml:space="preserve">Savukārt </w:t>
      </w:r>
      <w:r w:rsidRPr="008F09F8">
        <w:rPr>
          <w:rFonts w:ascii="Times New Roman" w:hAnsi="Times New Roman" w:cs="Times New Roman"/>
          <w:sz w:val="24"/>
          <w:szCs w:val="24"/>
          <w:u w:val="single"/>
        </w:rPr>
        <w:t>,,</w:t>
      </w:r>
      <w:r w:rsidR="00C11DA9" w:rsidRPr="008F09F8">
        <w:rPr>
          <w:rFonts w:ascii="Times New Roman" w:hAnsi="Times New Roman" w:cs="Times New Roman"/>
          <w:sz w:val="24"/>
          <w:szCs w:val="24"/>
          <w:u w:val="single"/>
        </w:rPr>
        <w:t xml:space="preserve">Ceļu </w:t>
      </w:r>
      <w:r w:rsidRPr="008F09F8">
        <w:rPr>
          <w:rFonts w:ascii="Times New Roman" w:hAnsi="Times New Roman" w:cs="Times New Roman"/>
          <w:sz w:val="24"/>
          <w:szCs w:val="24"/>
          <w:u w:val="single"/>
        </w:rPr>
        <w:t>specifikācijās 2019”</w:t>
      </w:r>
      <w:r w:rsidRPr="008F09F8">
        <w:rPr>
          <w:rStyle w:val="FootnoteReference"/>
          <w:rFonts w:ascii="Times New Roman" w:hAnsi="Times New Roman" w:cs="Times New Roman"/>
          <w:sz w:val="24"/>
          <w:szCs w:val="24"/>
          <w:u w:val="single"/>
        </w:rPr>
        <w:footnoteReference w:id="3"/>
      </w:r>
      <w:r w:rsidRPr="008F09F8">
        <w:rPr>
          <w:rFonts w:ascii="Times New Roman" w:hAnsi="Times New Roman" w:cs="Times New Roman"/>
          <w:sz w:val="24"/>
          <w:szCs w:val="24"/>
          <w:u w:val="single"/>
        </w:rPr>
        <w:t xml:space="preserve"> definētas prasības</w:t>
      </w:r>
      <w:r w:rsidRPr="008F09F8">
        <w:rPr>
          <w:rFonts w:ascii="Times New Roman" w:hAnsi="Times New Roman" w:cs="Times New Roman"/>
          <w:sz w:val="24"/>
          <w:szCs w:val="24"/>
        </w:rPr>
        <w:t>:</w:t>
      </w:r>
    </w:p>
    <w:p w14:paraId="2637A496" w14:textId="341899DB" w:rsidR="00204EE9" w:rsidRPr="008F09F8" w:rsidRDefault="00204EE9" w:rsidP="00BC6E4A">
      <w:pPr>
        <w:pStyle w:val="ListParagraph"/>
        <w:numPr>
          <w:ilvl w:val="0"/>
          <w:numId w:val="15"/>
        </w:numPr>
        <w:spacing w:after="0" w:line="240" w:lineRule="auto"/>
        <w:ind w:left="720"/>
        <w:jc w:val="both"/>
        <w:rPr>
          <w:rFonts w:ascii="Times New Roman" w:hAnsi="Times New Roman" w:cs="Times New Roman"/>
          <w:sz w:val="24"/>
          <w:szCs w:val="24"/>
        </w:rPr>
      </w:pPr>
      <w:r w:rsidRPr="008F09F8">
        <w:rPr>
          <w:rFonts w:ascii="Times New Roman" w:hAnsi="Times New Roman" w:cs="Times New Roman"/>
          <w:sz w:val="24"/>
          <w:szCs w:val="24"/>
        </w:rPr>
        <w:t>pielietojamajiem materiāliem;</w:t>
      </w:r>
    </w:p>
    <w:p w14:paraId="3FB1E46F" w14:textId="65EC7DBD" w:rsidR="00204EE9" w:rsidRPr="008F09F8" w:rsidRDefault="00204EE9" w:rsidP="00BC6E4A">
      <w:pPr>
        <w:pStyle w:val="ListParagraph"/>
        <w:numPr>
          <w:ilvl w:val="0"/>
          <w:numId w:val="15"/>
        </w:numPr>
        <w:spacing w:after="0" w:line="240" w:lineRule="auto"/>
        <w:ind w:left="720"/>
        <w:jc w:val="both"/>
        <w:rPr>
          <w:rFonts w:ascii="Times New Roman" w:hAnsi="Times New Roman" w:cs="Times New Roman"/>
          <w:sz w:val="24"/>
          <w:szCs w:val="24"/>
        </w:rPr>
      </w:pPr>
      <w:r w:rsidRPr="008F09F8">
        <w:rPr>
          <w:rFonts w:ascii="Times New Roman" w:hAnsi="Times New Roman" w:cs="Times New Roman"/>
          <w:sz w:val="24"/>
          <w:szCs w:val="24"/>
        </w:rPr>
        <w:t>tehnoloģiskajiem procesiem jeb sasniedzamajiem konstrukciju parametriem;</w:t>
      </w:r>
    </w:p>
    <w:p w14:paraId="4C5DAB09" w14:textId="1D3E8472" w:rsidR="00204EE9" w:rsidRPr="008F09F8" w:rsidRDefault="00204EE9" w:rsidP="00BC6E4A">
      <w:pPr>
        <w:pStyle w:val="ListParagraph"/>
        <w:numPr>
          <w:ilvl w:val="0"/>
          <w:numId w:val="15"/>
        </w:numPr>
        <w:spacing w:after="0" w:line="240" w:lineRule="auto"/>
        <w:ind w:left="720"/>
        <w:jc w:val="both"/>
        <w:rPr>
          <w:rFonts w:ascii="Times New Roman" w:eastAsia="Calibri" w:hAnsi="Times New Roman" w:cs="Times New Roman"/>
          <w:sz w:val="24"/>
          <w:szCs w:val="24"/>
        </w:rPr>
      </w:pPr>
      <w:r w:rsidRPr="008F09F8">
        <w:rPr>
          <w:rFonts w:ascii="Times New Roman" w:hAnsi="Times New Roman" w:cs="Times New Roman"/>
          <w:sz w:val="24"/>
          <w:szCs w:val="24"/>
        </w:rPr>
        <w:t>veiktajam darbam.</w:t>
      </w:r>
    </w:p>
    <w:p w14:paraId="1F7B1812" w14:textId="1813B2BB" w:rsidR="009104F6" w:rsidRPr="008F09F8" w:rsidRDefault="009104F6" w:rsidP="00D42DA4">
      <w:pPr>
        <w:spacing w:after="0" w:line="240" w:lineRule="auto"/>
        <w:ind w:firstLine="720"/>
        <w:contextualSpacing/>
        <w:jc w:val="both"/>
        <w:rPr>
          <w:rFonts w:ascii="Times New Roman" w:eastAsia="Times New Roman" w:hAnsi="Times New Roman" w:cs="Times New Roman"/>
          <w:sz w:val="24"/>
          <w:szCs w:val="24"/>
          <w:lang w:eastAsia="lv-LV"/>
        </w:rPr>
      </w:pPr>
    </w:p>
    <w:p w14:paraId="19377D5B" w14:textId="177DA6F6" w:rsidR="0034556A" w:rsidRPr="008F09F8" w:rsidRDefault="00A918BB" w:rsidP="00C53426">
      <w:pPr>
        <w:pStyle w:val="Heading2"/>
        <w:ind w:left="0" w:firstLine="0"/>
        <w:rPr>
          <w:color w:val="auto"/>
        </w:rPr>
      </w:pPr>
      <w:bookmarkStart w:id="17" w:name="_Toc34146785"/>
      <w:bookmarkStart w:id="18" w:name="_Toc35504703"/>
      <w:bookmarkStart w:id="19" w:name="_Toc35504761"/>
      <w:bookmarkStart w:id="20" w:name="_Toc41290002"/>
      <w:r w:rsidRPr="008F09F8">
        <w:rPr>
          <w:color w:val="auto"/>
        </w:rPr>
        <w:t xml:space="preserve">Deleģētā uzdevuma veicēja </w:t>
      </w:r>
      <w:r w:rsidR="0034556A" w:rsidRPr="008F09F8">
        <w:rPr>
          <w:color w:val="auto"/>
        </w:rPr>
        <w:t>LAU</w:t>
      </w:r>
      <w:bookmarkEnd w:id="17"/>
      <w:r w:rsidRPr="008F09F8">
        <w:rPr>
          <w:color w:val="auto"/>
        </w:rPr>
        <w:t xml:space="preserve"> raksturojums</w:t>
      </w:r>
      <w:bookmarkEnd w:id="18"/>
      <w:bookmarkEnd w:id="19"/>
      <w:bookmarkEnd w:id="20"/>
    </w:p>
    <w:p w14:paraId="18392B0E" w14:textId="77777777" w:rsidR="001F3D6E" w:rsidRPr="008F09F8" w:rsidRDefault="001F3D6E" w:rsidP="00D42DA4">
      <w:pPr>
        <w:spacing w:after="0" w:line="240" w:lineRule="auto"/>
        <w:ind w:firstLine="720"/>
        <w:contextualSpacing/>
        <w:jc w:val="both"/>
        <w:rPr>
          <w:rFonts w:ascii="Times New Roman" w:eastAsia="AvenirNext-Regular" w:hAnsi="Times New Roman" w:cs="Times New Roman"/>
          <w:sz w:val="24"/>
          <w:szCs w:val="24"/>
        </w:rPr>
      </w:pPr>
    </w:p>
    <w:p w14:paraId="0F79C01D" w14:textId="09E08FD7" w:rsidR="00A918BB" w:rsidRPr="008F09F8" w:rsidRDefault="001F3D6E" w:rsidP="00E4395A">
      <w:pPr>
        <w:autoSpaceDE w:val="0"/>
        <w:autoSpaceDN w:val="0"/>
        <w:adjustRightInd w:val="0"/>
        <w:spacing w:after="0" w:line="240" w:lineRule="auto"/>
        <w:ind w:firstLine="567"/>
        <w:contextualSpacing/>
        <w:jc w:val="both"/>
        <w:rPr>
          <w:rFonts w:ascii="Times New Roman" w:eastAsia="AvenirNext-Regular" w:hAnsi="Times New Roman" w:cs="Times New Roman"/>
          <w:sz w:val="24"/>
          <w:szCs w:val="24"/>
        </w:rPr>
      </w:pPr>
      <w:r w:rsidRPr="008F09F8">
        <w:rPr>
          <w:rFonts w:ascii="Times New Roman" w:eastAsia="AvenirNext-Regular" w:hAnsi="Times New Roman" w:cs="Times New Roman"/>
          <w:sz w:val="24"/>
          <w:szCs w:val="24"/>
        </w:rPr>
        <w:t>LAU organizatoriskā struktūr</w:t>
      </w:r>
      <w:r w:rsidR="00ED345D" w:rsidRPr="008F09F8">
        <w:rPr>
          <w:rFonts w:ascii="Times New Roman" w:eastAsia="AvenirNext-Regular" w:hAnsi="Times New Roman" w:cs="Times New Roman"/>
          <w:sz w:val="24"/>
          <w:szCs w:val="24"/>
        </w:rPr>
        <w:t>u</w:t>
      </w:r>
      <w:r w:rsidRPr="008F09F8">
        <w:rPr>
          <w:rFonts w:ascii="Times New Roman" w:eastAsia="AvenirNext-Regular" w:hAnsi="Times New Roman" w:cs="Times New Roman"/>
          <w:sz w:val="24"/>
          <w:szCs w:val="24"/>
        </w:rPr>
        <w:t xml:space="preserve"> </w:t>
      </w:r>
      <w:r w:rsidR="00ED345D" w:rsidRPr="008F09F8">
        <w:rPr>
          <w:rFonts w:ascii="Times New Roman" w:eastAsia="AvenirNext-Regular" w:hAnsi="Times New Roman" w:cs="Times New Roman"/>
          <w:sz w:val="24"/>
          <w:szCs w:val="24"/>
        </w:rPr>
        <w:t>veido</w:t>
      </w:r>
      <w:r w:rsidRPr="008F09F8">
        <w:rPr>
          <w:rFonts w:ascii="Times New Roman" w:eastAsia="AvenirNext-Regular" w:hAnsi="Times New Roman" w:cs="Times New Roman"/>
          <w:sz w:val="24"/>
          <w:szCs w:val="24"/>
        </w:rPr>
        <w:t xml:space="preserve"> 12 administrācijas struktūrvienīb</w:t>
      </w:r>
      <w:r w:rsidR="00ED345D" w:rsidRPr="008F09F8">
        <w:rPr>
          <w:rFonts w:ascii="Times New Roman" w:eastAsia="AvenirNext-Regular" w:hAnsi="Times New Roman" w:cs="Times New Roman"/>
          <w:sz w:val="24"/>
          <w:szCs w:val="24"/>
        </w:rPr>
        <w:t>as</w:t>
      </w:r>
      <w:r w:rsidRPr="008F09F8">
        <w:rPr>
          <w:rFonts w:ascii="Times New Roman" w:eastAsia="AvenirNext-Regular" w:hAnsi="Times New Roman" w:cs="Times New Roman"/>
          <w:sz w:val="24"/>
          <w:szCs w:val="24"/>
        </w:rPr>
        <w:t xml:space="preserve"> un 9 ceļu rajon</w:t>
      </w:r>
      <w:r w:rsidR="00ED345D" w:rsidRPr="008F09F8">
        <w:rPr>
          <w:rFonts w:ascii="Times New Roman" w:eastAsia="AvenirNext-Regular" w:hAnsi="Times New Roman" w:cs="Times New Roman"/>
          <w:sz w:val="24"/>
          <w:szCs w:val="24"/>
        </w:rPr>
        <w:t>i</w:t>
      </w:r>
      <w:r w:rsidRPr="008F09F8">
        <w:rPr>
          <w:rFonts w:ascii="Times New Roman" w:eastAsia="AvenirNext-Regular" w:hAnsi="Times New Roman" w:cs="Times New Roman"/>
          <w:sz w:val="24"/>
          <w:szCs w:val="24"/>
        </w:rPr>
        <w:t xml:space="preserve">. </w:t>
      </w:r>
      <w:r w:rsidR="00A918BB" w:rsidRPr="008F09F8">
        <w:rPr>
          <w:rFonts w:ascii="Times New Roman" w:eastAsia="AvenirNext-Regular" w:hAnsi="Times New Roman" w:cs="Times New Roman"/>
          <w:sz w:val="24"/>
          <w:szCs w:val="24"/>
        </w:rPr>
        <w:t>LAU ir 26 reģionālās nodaļas, kuras ir vienmērīgi izvietotas visā Latvijas teritorijā</w:t>
      </w:r>
      <w:r w:rsidR="00C11DA9" w:rsidRPr="008F09F8">
        <w:rPr>
          <w:rFonts w:ascii="Times New Roman" w:eastAsia="AvenirNext-Regular" w:hAnsi="Times New Roman" w:cs="Times New Roman"/>
          <w:sz w:val="24"/>
          <w:szCs w:val="24"/>
        </w:rPr>
        <w:t>,</w:t>
      </w:r>
      <w:r w:rsidR="00A918BB" w:rsidRPr="008F09F8">
        <w:rPr>
          <w:rFonts w:ascii="Times New Roman" w:eastAsia="AvenirNext-Regular" w:hAnsi="Times New Roman" w:cs="Times New Roman"/>
          <w:sz w:val="24"/>
          <w:szCs w:val="24"/>
        </w:rPr>
        <w:t xml:space="preserve"> un </w:t>
      </w:r>
      <w:r w:rsidR="00ED345D" w:rsidRPr="008F09F8">
        <w:rPr>
          <w:rFonts w:ascii="Times New Roman" w:eastAsia="AvenirNext-Regular" w:hAnsi="Times New Roman" w:cs="Times New Roman"/>
          <w:sz w:val="24"/>
          <w:szCs w:val="24"/>
        </w:rPr>
        <w:t>kurās strādā</w:t>
      </w:r>
      <w:r w:rsidR="00A918BB" w:rsidRPr="008F09F8">
        <w:rPr>
          <w:rFonts w:ascii="Times New Roman" w:eastAsia="AvenirNext-Regular" w:hAnsi="Times New Roman" w:cs="Times New Roman"/>
          <w:sz w:val="24"/>
          <w:szCs w:val="24"/>
        </w:rPr>
        <w:t xml:space="preserve"> 12</w:t>
      </w:r>
      <w:r w:rsidR="002D6004" w:rsidRPr="008F09F8">
        <w:rPr>
          <w:rFonts w:ascii="Times New Roman" w:eastAsia="AvenirNext-Regular" w:hAnsi="Times New Roman" w:cs="Times New Roman"/>
          <w:sz w:val="24"/>
          <w:szCs w:val="24"/>
        </w:rPr>
        <w:t>62</w:t>
      </w:r>
      <w:r w:rsidR="00A918BB" w:rsidRPr="008F09F8">
        <w:rPr>
          <w:rFonts w:ascii="Times New Roman" w:eastAsia="AvenirNext-Regular" w:hAnsi="Times New Roman" w:cs="Times New Roman"/>
          <w:sz w:val="24"/>
          <w:szCs w:val="24"/>
        </w:rPr>
        <w:t xml:space="preserve"> darbinieki. </w:t>
      </w:r>
    </w:p>
    <w:p w14:paraId="31715D7C" w14:textId="13647F21" w:rsidR="00A918BB" w:rsidRPr="008F09F8" w:rsidRDefault="00A918BB" w:rsidP="00E4395A">
      <w:pPr>
        <w:spacing w:after="0" w:line="240" w:lineRule="auto"/>
        <w:ind w:firstLine="567"/>
        <w:contextualSpacing/>
        <w:jc w:val="both"/>
        <w:rPr>
          <w:rFonts w:ascii="Times New Roman" w:eastAsia="AvenirNext-Regular" w:hAnsi="Times New Roman" w:cs="Times New Roman"/>
          <w:sz w:val="24"/>
          <w:szCs w:val="24"/>
        </w:rPr>
      </w:pPr>
      <w:r w:rsidRPr="008F09F8">
        <w:rPr>
          <w:rFonts w:ascii="Times New Roman" w:eastAsia="AvenirNext-Regular" w:hAnsi="Times New Roman" w:cs="Times New Roman"/>
          <w:sz w:val="24"/>
          <w:szCs w:val="24"/>
        </w:rPr>
        <w:t>LAU rīcībā ir transportlīdzekļi, traktortehnika un speciālais aprīkojums, kopumā 4</w:t>
      </w:r>
      <w:r w:rsidR="002D6004" w:rsidRPr="008F09F8">
        <w:rPr>
          <w:rFonts w:ascii="Times New Roman" w:eastAsia="AvenirNext-Regular" w:hAnsi="Times New Roman" w:cs="Times New Roman"/>
          <w:sz w:val="24"/>
          <w:szCs w:val="24"/>
        </w:rPr>
        <w:t>911</w:t>
      </w:r>
      <w:r w:rsidRPr="008F09F8">
        <w:rPr>
          <w:rFonts w:ascii="Times New Roman" w:eastAsia="AvenirNext-Regular" w:hAnsi="Times New Roman" w:cs="Times New Roman"/>
          <w:sz w:val="24"/>
          <w:szCs w:val="24"/>
        </w:rPr>
        <w:t xml:space="preserve"> vienības. LAU īpašumā ir 178 jeb 26% no visiem valstī reģistrētajiem 675 </w:t>
      </w:r>
      <w:proofErr w:type="spellStart"/>
      <w:r w:rsidRPr="008F09F8">
        <w:rPr>
          <w:rFonts w:ascii="Times New Roman" w:eastAsia="AvenirNext-Regular" w:hAnsi="Times New Roman" w:cs="Times New Roman"/>
          <w:sz w:val="24"/>
          <w:szCs w:val="24"/>
        </w:rPr>
        <w:lastRenderedPageBreak/>
        <w:t>autogreideriem</w:t>
      </w:r>
      <w:proofErr w:type="spellEnd"/>
      <w:r w:rsidRPr="008F09F8">
        <w:rPr>
          <w:rFonts w:ascii="Times New Roman" w:eastAsia="AvenirNext-Regular" w:hAnsi="Times New Roman" w:cs="Times New Roman"/>
          <w:sz w:val="24"/>
          <w:szCs w:val="24"/>
        </w:rPr>
        <w:t xml:space="preserve">, kuri ir aprīkoti ar GPS iekārtām, nodrošinot veikto darbu un maršrutu uzskaiti. </w:t>
      </w:r>
    </w:p>
    <w:p w14:paraId="5DD3B205" w14:textId="770A8943" w:rsidR="00A918BB" w:rsidRPr="008F09F8" w:rsidRDefault="00A918BB" w:rsidP="00E4395A">
      <w:pPr>
        <w:spacing w:after="0" w:line="240" w:lineRule="auto"/>
        <w:ind w:firstLine="567"/>
        <w:contextualSpacing/>
        <w:jc w:val="both"/>
        <w:rPr>
          <w:rFonts w:ascii="Times New Roman" w:eastAsia="AvenirNext-Regular" w:hAnsi="Times New Roman" w:cs="Times New Roman"/>
          <w:sz w:val="24"/>
          <w:szCs w:val="24"/>
        </w:rPr>
      </w:pPr>
      <w:r w:rsidRPr="008F09F8">
        <w:rPr>
          <w:rFonts w:ascii="Times New Roman" w:eastAsia="AvenirNext-Regular" w:hAnsi="Times New Roman" w:cs="Times New Roman"/>
          <w:sz w:val="24"/>
          <w:szCs w:val="24"/>
        </w:rPr>
        <w:t>Autoceļu ikdienas uzturēšanas tehnikas vienības ir īpaši jāaprīko, tām ir relatīvi īss, sezonāls izmantošanas periods (piemēram, pretslīdes materiāla kaisītāji, bedrīšu aizpildīšanas iekārtas u.c.), vienlaikus ir jāuztur noteikts tehnikas vienību skaits, lai nodrošinātu vienlaicīgu pakalpojumu sniegšanu visā Latvijas teritorijā</w:t>
      </w:r>
      <w:r w:rsidR="00E244A8" w:rsidRPr="008F09F8">
        <w:rPr>
          <w:rFonts w:ascii="Times New Roman" w:eastAsia="AvenirNext-Regular" w:hAnsi="Times New Roman" w:cs="Times New Roman"/>
          <w:sz w:val="24"/>
          <w:szCs w:val="24"/>
        </w:rPr>
        <w:t xml:space="preserve">. </w:t>
      </w:r>
      <w:r w:rsidRPr="008F09F8">
        <w:rPr>
          <w:rFonts w:ascii="Times New Roman" w:eastAsia="AvenirNext-Regular" w:hAnsi="Times New Roman" w:cs="Times New Roman"/>
          <w:sz w:val="24"/>
          <w:szCs w:val="24"/>
        </w:rPr>
        <w:t>Lai nodrošinātu valsts deleģēto ikdienas uzturēšanas darbu plānošanu, izpildīto darbu reģistrēšanu un kontrolēšanu, tiek izmantot</w:t>
      </w:r>
      <w:r w:rsidR="003A2FEC" w:rsidRPr="008F09F8">
        <w:rPr>
          <w:rFonts w:ascii="Times New Roman" w:eastAsia="AvenirNext-Regular" w:hAnsi="Times New Roman" w:cs="Times New Roman"/>
          <w:sz w:val="24"/>
          <w:szCs w:val="24"/>
        </w:rPr>
        <w:t>a</w:t>
      </w:r>
      <w:r w:rsidRPr="008F09F8">
        <w:rPr>
          <w:rFonts w:ascii="Times New Roman" w:eastAsia="AvenirNext-Regular" w:hAnsi="Times New Roman" w:cs="Times New Roman"/>
          <w:sz w:val="24"/>
          <w:szCs w:val="24"/>
        </w:rPr>
        <w:t xml:space="preserve"> “Līgumu izmaksu uzskaites risinājums” </w:t>
      </w:r>
      <w:r w:rsidR="003A2FEC" w:rsidRPr="008F09F8">
        <w:rPr>
          <w:rFonts w:ascii="Times New Roman" w:eastAsia="AvenirNext-Regular" w:hAnsi="Times New Roman" w:cs="Times New Roman"/>
          <w:sz w:val="24"/>
          <w:szCs w:val="24"/>
        </w:rPr>
        <w:t xml:space="preserve">grāmatvedības un datu uzskaites programmatūra </w:t>
      </w:r>
      <w:r w:rsidRPr="008F09F8">
        <w:rPr>
          <w:rFonts w:ascii="Times New Roman" w:eastAsia="AvenirNext-Regular" w:hAnsi="Times New Roman" w:cs="Times New Roman"/>
          <w:sz w:val="24"/>
          <w:szCs w:val="24"/>
        </w:rPr>
        <w:t xml:space="preserve">un </w:t>
      </w:r>
      <w:r w:rsidR="003A2FEC" w:rsidRPr="008F09F8">
        <w:rPr>
          <w:rFonts w:ascii="Times New Roman" w:eastAsia="AvenirNext-Regular" w:hAnsi="Times New Roman" w:cs="Times New Roman"/>
          <w:sz w:val="24"/>
          <w:szCs w:val="24"/>
        </w:rPr>
        <w:t xml:space="preserve">sistēma IS </w:t>
      </w:r>
      <w:proofErr w:type="spellStart"/>
      <w:r w:rsidR="003A2FEC" w:rsidRPr="008F09F8">
        <w:rPr>
          <w:rFonts w:ascii="Times New Roman" w:eastAsia="AvenirNext-Regular" w:hAnsi="Times New Roman" w:cs="Times New Roman"/>
          <w:sz w:val="24"/>
          <w:szCs w:val="24"/>
        </w:rPr>
        <w:t>Gritter</w:t>
      </w:r>
      <w:proofErr w:type="spellEnd"/>
      <w:r w:rsidRPr="008F09F8">
        <w:rPr>
          <w:rFonts w:ascii="Times New Roman" w:eastAsia="AvenirNext-Regular" w:hAnsi="Times New Roman" w:cs="Times New Roman"/>
          <w:sz w:val="24"/>
          <w:szCs w:val="24"/>
        </w:rPr>
        <w:t>, kurā tiek nodrošināta kaisīšanas darbu un maršrutu automātiska reģistrācija.</w:t>
      </w:r>
      <w:r w:rsidR="003A2FEC" w:rsidRPr="008F09F8">
        <w:rPr>
          <w:rFonts w:ascii="Times New Roman" w:eastAsia="AvenirNext-Regular" w:hAnsi="Times New Roman" w:cs="Times New Roman"/>
          <w:sz w:val="24"/>
          <w:szCs w:val="24"/>
        </w:rPr>
        <w:t xml:space="preserve"> LVC un Satiksmes ministrijas ekspertiem tiek nodrošināta pieeja šai programmai</w:t>
      </w:r>
    </w:p>
    <w:p w14:paraId="3260B06C" w14:textId="560DA4D6" w:rsidR="00A918BB" w:rsidRPr="008F09F8" w:rsidRDefault="00CA127B" w:rsidP="00E4395A">
      <w:pPr>
        <w:spacing w:after="0" w:line="240" w:lineRule="auto"/>
        <w:ind w:firstLine="567"/>
        <w:contextualSpacing/>
        <w:jc w:val="both"/>
        <w:rPr>
          <w:rFonts w:ascii="Times New Roman" w:eastAsia="AvenirNext-Regular" w:hAnsi="Times New Roman" w:cs="Times New Roman"/>
          <w:sz w:val="24"/>
          <w:szCs w:val="24"/>
        </w:rPr>
      </w:pPr>
      <w:r w:rsidRPr="008F09F8">
        <w:rPr>
          <w:rFonts w:ascii="Times New Roman" w:eastAsia="AvenirNext-Regular" w:hAnsi="Times New Roman" w:cs="Times New Roman"/>
          <w:sz w:val="24"/>
          <w:szCs w:val="24"/>
        </w:rPr>
        <w:t>LAU šobrīd izmanto 41 kaisāmā materiāla noliktavu ar kopējo tehnoloģisko ietilpību vairāk nekā 60 000 tonnas. LAU īpašumā esošajos zemes gabalos atrodas 44 derīgo izrakteņu atradnes (dolomīta, smilts un smilts-grants atradnes).</w:t>
      </w:r>
    </w:p>
    <w:p w14:paraId="1267DA76" w14:textId="4FB020E7" w:rsidR="001F3D6E" w:rsidRPr="008F09F8" w:rsidRDefault="001F3D6E" w:rsidP="00E4395A">
      <w:pPr>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8F09F8">
        <w:rPr>
          <w:rFonts w:ascii="Times New Roman" w:hAnsi="Times New Roman" w:cs="Times New Roman"/>
          <w:bCs/>
          <w:sz w:val="24"/>
          <w:szCs w:val="24"/>
        </w:rPr>
        <w:t>2019.gadā LAU neto apgrozījums sasniedza 7</w:t>
      </w:r>
      <w:r w:rsidR="002D6004" w:rsidRPr="008F09F8">
        <w:rPr>
          <w:rFonts w:ascii="Times New Roman" w:hAnsi="Times New Roman" w:cs="Times New Roman"/>
          <w:bCs/>
          <w:sz w:val="24"/>
          <w:szCs w:val="24"/>
        </w:rPr>
        <w:t>2</w:t>
      </w:r>
      <w:r w:rsidRPr="008F09F8">
        <w:rPr>
          <w:rFonts w:ascii="Times New Roman" w:hAnsi="Times New Roman" w:cs="Times New Roman"/>
          <w:bCs/>
          <w:sz w:val="24"/>
          <w:szCs w:val="24"/>
        </w:rPr>
        <w:t>,</w:t>
      </w:r>
      <w:r w:rsidR="00561216" w:rsidRPr="008F09F8">
        <w:rPr>
          <w:rFonts w:ascii="Times New Roman" w:hAnsi="Times New Roman" w:cs="Times New Roman"/>
          <w:bCs/>
          <w:sz w:val="24"/>
          <w:szCs w:val="24"/>
        </w:rPr>
        <w:t>4</w:t>
      </w:r>
      <w:r w:rsidRPr="008F09F8">
        <w:rPr>
          <w:rFonts w:ascii="Times New Roman" w:hAnsi="Times New Roman" w:cs="Times New Roman"/>
          <w:bCs/>
          <w:sz w:val="24"/>
          <w:szCs w:val="24"/>
        </w:rPr>
        <w:t xml:space="preserve"> milj. </w:t>
      </w:r>
      <w:r w:rsidR="00562AA4" w:rsidRPr="008F09F8">
        <w:rPr>
          <w:rFonts w:ascii="Times New Roman" w:hAnsi="Times New Roman" w:cs="Times New Roman"/>
          <w:bCs/>
          <w:sz w:val="24"/>
          <w:szCs w:val="24"/>
        </w:rPr>
        <w:t>EUR</w:t>
      </w:r>
      <w:r w:rsidRPr="008F09F8">
        <w:rPr>
          <w:rFonts w:ascii="Times New Roman" w:hAnsi="Times New Roman" w:cs="Times New Roman"/>
          <w:bCs/>
          <w:sz w:val="24"/>
          <w:szCs w:val="24"/>
        </w:rPr>
        <w:t>, no kuriem 61,</w:t>
      </w:r>
      <w:r w:rsidR="002D6004" w:rsidRPr="008F09F8">
        <w:rPr>
          <w:rFonts w:ascii="Times New Roman" w:hAnsi="Times New Roman" w:cs="Times New Roman"/>
          <w:bCs/>
          <w:sz w:val="24"/>
          <w:szCs w:val="24"/>
        </w:rPr>
        <w:t>1</w:t>
      </w:r>
      <w:r w:rsidRPr="008F09F8">
        <w:rPr>
          <w:rFonts w:ascii="Times New Roman" w:hAnsi="Times New Roman" w:cs="Times New Roman"/>
          <w:bCs/>
          <w:sz w:val="24"/>
          <w:szCs w:val="24"/>
        </w:rPr>
        <w:t xml:space="preserve"> milj. </w:t>
      </w:r>
      <w:r w:rsidR="00562AA4" w:rsidRPr="008F09F8">
        <w:rPr>
          <w:rFonts w:ascii="Times New Roman" w:hAnsi="Times New Roman" w:cs="Times New Roman"/>
          <w:bCs/>
          <w:sz w:val="24"/>
          <w:szCs w:val="24"/>
        </w:rPr>
        <w:t>EUR</w:t>
      </w:r>
      <w:r w:rsidRPr="008F09F8">
        <w:rPr>
          <w:rFonts w:ascii="Times New Roman" w:hAnsi="Times New Roman" w:cs="Times New Roman"/>
          <w:bCs/>
          <w:sz w:val="24"/>
          <w:szCs w:val="24"/>
        </w:rPr>
        <w:t xml:space="preserve"> bija ieņēmumi no Deleģēšanas līguma izpildes, savukārt 1</w:t>
      </w:r>
      <w:r w:rsidR="002D6004" w:rsidRPr="008F09F8">
        <w:rPr>
          <w:rFonts w:ascii="Times New Roman" w:hAnsi="Times New Roman" w:cs="Times New Roman"/>
          <w:bCs/>
          <w:sz w:val="24"/>
          <w:szCs w:val="24"/>
        </w:rPr>
        <w:t>1</w:t>
      </w:r>
      <w:r w:rsidRPr="008F09F8">
        <w:rPr>
          <w:rFonts w:ascii="Times New Roman" w:hAnsi="Times New Roman" w:cs="Times New Roman"/>
          <w:bCs/>
          <w:sz w:val="24"/>
          <w:szCs w:val="24"/>
        </w:rPr>
        <w:t>,</w:t>
      </w:r>
      <w:r w:rsidR="002D6004" w:rsidRPr="008F09F8">
        <w:rPr>
          <w:rFonts w:ascii="Times New Roman" w:hAnsi="Times New Roman" w:cs="Times New Roman"/>
          <w:bCs/>
          <w:sz w:val="24"/>
          <w:szCs w:val="24"/>
        </w:rPr>
        <w:t>2</w:t>
      </w:r>
      <w:r w:rsidRPr="008F09F8">
        <w:rPr>
          <w:rFonts w:ascii="Times New Roman" w:hAnsi="Times New Roman" w:cs="Times New Roman"/>
          <w:bCs/>
          <w:sz w:val="24"/>
          <w:szCs w:val="24"/>
        </w:rPr>
        <w:t xml:space="preserve"> milj. </w:t>
      </w:r>
      <w:r w:rsidR="00562AA4" w:rsidRPr="008F09F8">
        <w:rPr>
          <w:rFonts w:ascii="Times New Roman" w:hAnsi="Times New Roman" w:cs="Times New Roman"/>
          <w:bCs/>
          <w:sz w:val="24"/>
          <w:szCs w:val="24"/>
        </w:rPr>
        <w:t>EUR</w:t>
      </w:r>
      <w:r w:rsidRPr="008F09F8">
        <w:rPr>
          <w:rFonts w:ascii="Times New Roman" w:hAnsi="Times New Roman" w:cs="Times New Roman"/>
          <w:bCs/>
          <w:sz w:val="24"/>
          <w:szCs w:val="24"/>
        </w:rPr>
        <w:t xml:space="preserve"> bija ieņēmumi no komercdarbības – darbiem uz komersantu un pašvaldību ceļiem un pārējās pamatdarbības, piemēram, </w:t>
      </w:r>
      <w:proofErr w:type="spellStart"/>
      <w:r w:rsidRPr="008F09F8">
        <w:rPr>
          <w:rFonts w:ascii="Times New Roman" w:hAnsi="Times New Roman" w:cs="Times New Roman"/>
          <w:bCs/>
          <w:sz w:val="24"/>
          <w:szCs w:val="24"/>
        </w:rPr>
        <w:t>minerālmateriāla</w:t>
      </w:r>
      <w:proofErr w:type="spellEnd"/>
      <w:r w:rsidRPr="008F09F8">
        <w:rPr>
          <w:rFonts w:ascii="Times New Roman" w:hAnsi="Times New Roman" w:cs="Times New Roman"/>
          <w:bCs/>
          <w:sz w:val="24"/>
          <w:szCs w:val="24"/>
        </w:rPr>
        <w:t xml:space="preserve"> ražošanas un pārdošanas.</w:t>
      </w:r>
    </w:p>
    <w:p w14:paraId="58FB7194" w14:textId="58612B71" w:rsidR="001F3D6E" w:rsidRPr="008F09F8" w:rsidRDefault="001F3D6E" w:rsidP="00E4395A">
      <w:pPr>
        <w:spacing w:after="0" w:line="240" w:lineRule="auto"/>
        <w:ind w:firstLine="567"/>
        <w:contextualSpacing/>
        <w:jc w:val="both"/>
        <w:rPr>
          <w:rFonts w:ascii="Times New Roman" w:eastAsia="AvenirNext-Regular" w:hAnsi="Times New Roman" w:cs="Times New Roman"/>
          <w:sz w:val="24"/>
          <w:szCs w:val="24"/>
        </w:rPr>
      </w:pPr>
      <w:r w:rsidRPr="008F09F8">
        <w:rPr>
          <w:rFonts w:ascii="Times New Roman" w:eastAsia="AvenirNext-Regular" w:hAnsi="Times New Roman" w:cs="Times New Roman"/>
          <w:sz w:val="24"/>
          <w:szCs w:val="24"/>
        </w:rPr>
        <w:t>LAU pašu kapitāls 2019.gadā bija 4</w:t>
      </w:r>
      <w:r w:rsidR="002D6004" w:rsidRPr="008F09F8">
        <w:rPr>
          <w:rFonts w:ascii="Times New Roman" w:eastAsia="AvenirNext-Regular" w:hAnsi="Times New Roman" w:cs="Times New Roman"/>
          <w:sz w:val="24"/>
          <w:szCs w:val="24"/>
        </w:rPr>
        <w:t>5</w:t>
      </w:r>
      <w:r w:rsidRPr="008F09F8">
        <w:rPr>
          <w:rFonts w:ascii="Times New Roman" w:eastAsia="AvenirNext-Regular" w:hAnsi="Times New Roman" w:cs="Times New Roman"/>
          <w:sz w:val="24"/>
          <w:szCs w:val="24"/>
        </w:rPr>
        <w:t>,</w:t>
      </w:r>
      <w:r w:rsidR="00561216" w:rsidRPr="008F09F8">
        <w:rPr>
          <w:rFonts w:ascii="Times New Roman" w:eastAsia="AvenirNext-Regular" w:hAnsi="Times New Roman" w:cs="Times New Roman"/>
          <w:sz w:val="24"/>
          <w:szCs w:val="24"/>
        </w:rPr>
        <w:t>1</w:t>
      </w:r>
      <w:r w:rsidRPr="008F09F8">
        <w:rPr>
          <w:rFonts w:ascii="Times New Roman" w:eastAsia="AvenirNext-Regular" w:hAnsi="Times New Roman" w:cs="Times New Roman"/>
          <w:sz w:val="24"/>
          <w:szCs w:val="24"/>
        </w:rPr>
        <w:t xml:space="preserve"> milj. </w:t>
      </w:r>
      <w:r w:rsidR="00562AA4" w:rsidRPr="008F09F8">
        <w:rPr>
          <w:rFonts w:ascii="Times New Roman" w:eastAsia="AvenirNext-Regular" w:hAnsi="Times New Roman" w:cs="Times New Roman"/>
          <w:sz w:val="24"/>
          <w:szCs w:val="24"/>
        </w:rPr>
        <w:t>EUR</w:t>
      </w:r>
      <w:r w:rsidR="00ED345D" w:rsidRPr="008F09F8">
        <w:rPr>
          <w:rFonts w:ascii="Times New Roman" w:eastAsia="AvenirNext-Regular" w:hAnsi="Times New Roman" w:cs="Times New Roman"/>
          <w:sz w:val="24"/>
          <w:szCs w:val="24"/>
        </w:rPr>
        <w:t xml:space="preserve">. </w:t>
      </w:r>
      <w:r w:rsidRPr="008F09F8">
        <w:rPr>
          <w:rFonts w:ascii="Times New Roman" w:eastAsia="AvenirNext-Regular" w:hAnsi="Times New Roman" w:cs="Times New Roman"/>
          <w:sz w:val="24"/>
          <w:szCs w:val="24"/>
        </w:rPr>
        <w:t>LAU 2019.gad</w:t>
      </w:r>
      <w:r w:rsidR="00E244A8" w:rsidRPr="008F09F8">
        <w:rPr>
          <w:rFonts w:ascii="Times New Roman" w:eastAsia="AvenirNext-Regular" w:hAnsi="Times New Roman" w:cs="Times New Roman"/>
          <w:sz w:val="24"/>
          <w:szCs w:val="24"/>
        </w:rPr>
        <w:t>ā</w:t>
      </w:r>
      <w:r w:rsidRPr="008F09F8">
        <w:rPr>
          <w:rFonts w:ascii="Times New Roman" w:eastAsia="AvenirNext-Regular" w:hAnsi="Times New Roman" w:cs="Times New Roman"/>
          <w:sz w:val="24"/>
          <w:szCs w:val="24"/>
        </w:rPr>
        <w:t xml:space="preserve"> veicis ieguldījumus pamatlīdzekļos un nemateriālajos ieguldījumos </w:t>
      </w:r>
      <w:r w:rsidR="002D6004" w:rsidRPr="008F09F8">
        <w:rPr>
          <w:rFonts w:ascii="Times New Roman" w:eastAsia="AvenirNext-Regular" w:hAnsi="Times New Roman" w:cs="Times New Roman"/>
          <w:sz w:val="24"/>
          <w:szCs w:val="24"/>
        </w:rPr>
        <w:t>12</w:t>
      </w:r>
      <w:r w:rsidRPr="008F09F8">
        <w:rPr>
          <w:rFonts w:ascii="Times New Roman" w:eastAsia="AvenirNext-Regular" w:hAnsi="Times New Roman" w:cs="Times New Roman"/>
          <w:sz w:val="24"/>
          <w:szCs w:val="24"/>
        </w:rPr>
        <w:t>,</w:t>
      </w:r>
      <w:r w:rsidR="002D6004" w:rsidRPr="008F09F8">
        <w:rPr>
          <w:rFonts w:ascii="Times New Roman" w:eastAsia="AvenirNext-Regular" w:hAnsi="Times New Roman" w:cs="Times New Roman"/>
          <w:sz w:val="24"/>
          <w:szCs w:val="24"/>
        </w:rPr>
        <w:t>8</w:t>
      </w:r>
      <w:r w:rsidRPr="008F09F8">
        <w:rPr>
          <w:rFonts w:ascii="Times New Roman" w:eastAsia="AvenirNext-Regular" w:hAnsi="Times New Roman" w:cs="Times New Roman"/>
          <w:sz w:val="24"/>
          <w:szCs w:val="24"/>
        </w:rPr>
        <w:t xml:space="preserve"> milj. </w:t>
      </w:r>
      <w:r w:rsidR="00562AA4" w:rsidRPr="008F09F8">
        <w:rPr>
          <w:rFonts w:ascii="Times New Roman" w:eastAsia="AvenirNext-Regular" w:hAnsi="Times New Roman" w:cs="Times New Roman"/>
          <w:sz w:val="24"/>
          <w:szCs w:val="24"/>
        </w:rPr>
        <w:t>EUR</w:t>
      </w:r>
      <w:r w:rsidR="00ED345D" w:rsidRPr="008F09F8">
        <w:rPr>
          <w:rFonts w:ascii="Times New Roman" w:eastAsia="AvenirNext-Regular" w:hAnsi="Times New Roman" w:cs="Times New Roman"/>
          <w:sz w:val="24"/>
          <w:szCs w:val="24"/>
        </w:rPr>
        <w:t xml:space="preserve"> apmērā</w:t>
      </w:r>
      <w:r w:rsidRPr="008F09F8">
        <w:rPr>
          <w:rFonts w:ascii="Times New Roman" w:eastAsia="AvenirNext-Regular" w:hAnsi="Times New Roman" w:cs="Times New Roman"/>
          <w:sz w:val="24"/>
          <w:szCs w:val="24"/>
        </w:rPr>
        <w:t>.</w:t>
      </w:r>
    </w:p>
    <w:p w14:paraId="42F8CD94" w14:textId="112274DF" w:rsidR="0034556A" w:rsidRPr="008F09F8" w:rsidRDefault="0034556A" w:rsidP="00D42DA4">
      <w:pPr>
        <w:pStyle w:val="BodyText"/>
        <w:contextualSpacing/>
        <w:rPr>
          <w:rFonts w:eastAsia="AvenirNextLTPro-Regular"/>
        </w:rPr>
      </w:pPr>
    </w:p>
    <w:p w14:paraId="2676A5EE" w14:textId="1601584F" w:rsidR="008B4012" w:rsidRPr="008F09F8" w:rsidRDefault="008B4012" w:rsidP="00D42DA4">
      <w:pPr>
        <w:pStyle w:val="BodyText"/>
        <w:contextualSpacing/>
        <w:rPr>
          <w:rFonts w:eastAsia="AvenirNextLTPro-Regular"/>
          <w:b/>
          <w:bCs/>
        </w:rPr>
      </w:pPr>
      <w:r w:rsidRPr="008F09F8">
        <w:rPr>
          <w:rFonts w:eastAsia="AvenirNextLTPro-Regular"/>
          <w:b/>
          <w:bCs/>
        </w:rPr>
        <w:t>LAU veikto publisko pakalpojumu vienības cenu samazināšana un tās izvērtējums</w:t>
      </w:r>
    </w:p>
    <w:p w14:paraId="1F1C3FA5" w14:textId="4CA57F07" w:rsidR="008B4012" w:rsidRPr="008F09F8" w:rsidRDefault="008B4012" w:rsidP="00D42DA4">
      <w:pPr>
        <w:pStyle w:val="BodyText"/>
        <w:contextualSpacing/>
        <w:rPr>
          <w:rFonts w:eastAsia="AvenirNextLTPro-Regular"/>
        </w:rPr>
      </w:pPr>
    </w:p>
    <w:p w14:paraId="1DD28566" w14:textId="77777777" w:rsidR="008B4012" w:rsidRPr="008F09F8" w:rsidRDefault="008B4012" w:rsidP="008B4012">
      <w:pPr>
        <w:pStyle w:val="BodyText"/>
        <w:ind w:firstLine="720"/>
      </w:pPr>
      <w:r w:rsidRPr="008F09F8">
        <w:t>Kopš Deleģēšanas līguma noslēgšanas brīža LAU 7 reizes ir veicis darbu vienības cenu pārrēķinus:</w:t>
      </w:r>
    </w:p>
    <w:p w14:paraId="305455D9" w14:textId="77777777" w:rsidR="008B4012" w:rsidRPr="008F09F8" w:rsidRDefault="008B4012" w:rsidP="00BC6E4A">
      <w:pPr>
        <w:pStyle w:val="BodyText"/>
        <w:numPr>
          <w:ilvl w:val="1"/>
          <w:numId w:val="26"/>
        </w:numPr>
      </w:pPr>
      <w:r w:rsidRPr="008F09F8">
        <w:t>2014.gada 30.novembrī;</w:t>
      </w:r>
    </w:p>
    <w:p w14:paraId="2E6E3DB9" w14:textId="77777777" w:rsidR="008B4012" w:rsidRPr="008F09F8" w:rsidRDefault="008B4012" w:rsidP="00BC6E4A">
      <w:pPr>
        <w:pStyle w:val="BodyText"/>
        <w:numPr>
          <w:ilvl w:val="1"/>
          <w:numId w:val="26"/>
        </w:numPr>
      </w:pPr>
      <w:r w:rsidRPr="008F09F8">
        <w:t>2015.gada 31.jūlijā;</w:t>
      </w:r>
    </w:p>
    <w:p w14:paraId="5642BE85" w14:textId="77777777" w:rsidR="008B4012" w:rsidRPr="008F09F8" w:rsidRDefault="008B4012" w:rsidP="00BC6E4A">
      <w:pPr>
        <w:pStyle w:val="BodyText"/>
        <w:numPr>
          <w:ilvl w:val="1"/>
          <w:numId w:val="26"/>
        </w:numPr>
      </w:pPr>
      <w:r w:rsidRPr="008F09F8">
        <w:t>2015.gada 30.septembrī;</w:t>
      </w:r>
    </w:p>
    <w:p w14:paraId="5993C5C3" w14:textId="77777777" w:rsidR="008B4012" w:rsidRPr="008F09F8" w:rsidRDefault="008B4012" w:rsidP="00BC6E4A">
      <w:pPr>
        <w:pStyle w:val="BodyText"/>
        <w:numPr>
          <w:ilvl w:val="1"/>
          <w:numId w:val="26"/>
        </w:numPr>
      </w:pPr>
      <w:r w:rsidRPr="008F09F8">
        <w:t>2016.gada 31.oktobrī;</w:t>
      </w:r>
    </w:p>
    <w:p w14:paraId="1516B4B1" w14:textId="77777777" w:rsidR="008B4012" w:rsidRPr="008F09F8" w:rsidRDefault="008B4012" w:rsidP="00BC6E4A">
      <w:pPr>
        <w:pStyle w:val="BodyText"/>
        <w:numPr>
          <w:ilvl w:val="1"/>
          <w:numId w:val="26"/>
        </w:numPr>
      </w:pPr>
      <w:r w:rsidRPr="008F09F8">
        <w:t>2017.gada 31.decembrī;</w:t>
      </w:r>
    </w:p>
    <w:p w14:paraId="231E9E87" w14:textId="77777777" w:rsidR="008B4012" w:rsidRPr="008F09F8" w:rsidRDefault="008B4012" w:rsidP="00BC6E4A">
      <w:pPr>
        <w:pStyle w:val="BodyText"/>
        <w:numPr>
          <w:ilvl w:val="1"/>
          <w:numId w:val="26"/>
        </w:numPr>
      </w:pPr>
      <w:r w:rsidRPr="008F09F8">
        <w:t>2018.gada 30.septembrī;</w:t>
      </w:r>
    </w:p>
    <w:p w14:paraId="68B46BAB" w14:textId="77777777" w:rsidR="008B4012" w:rsidRPr="008F09F8" w:rsidRDefault="008B4012" w:rsidP="00BC6E4A">
      <w:pPr>
        <w:pStyle w:val="BodyText"/>
        <w:numPr>
          <w:ilvl w:val="1"/>
          <w:numId w:val="26"/>
        </w:numPr>
      </w:pPr>
      <w:r w:rsidRPr="008F09F8">
        <w:t>2019.gada 30.novembrī.</w:t>
      </w:r>
    </w:p>
    <w:p w14:paraId="6C937C06" w14:textId="02D5471E" w:rsidR="008B4012" w:rsidRPr="008F09F8" w:rsidRDefault="00B24E4F" w:rsidP="008B4012">
      <w:pPr>
        <w:pStyle w:val="BodyText"/>
        <w:ind w:firstLine="720"/>
      </w:pPr>
      <w:r w:rsidRPr="008F09F8">
        <w:t xml:space="preserve">Sešos </w:t>
      </w:r>
      <w:r w:rsidR="008B4012" w:rsidRPr="008F09F8">
        <w:t>gadījumos ir veikts vienības cenu izmaksu kopējs samazinājums</w:t>
      </w:r>
      <w:r w:rsidRPr="008F09F8">
        <w:t>.</w:t>
      </w:r>
    </w:p>
    <w:p w14:paraId="7109EA83" w14:textId="77777777" w:rsidR="008B4012" w:rsidRPr="008F09F8" w:rsidRDefault="008B4012" w:rsidP="008B4012">
      <w:pPr>
        <w:pStyle w:val="BodyText"/>
        <w:ind w:firstLine="720"/>
      </w:pPr>
    </w:p>
    <w:p w14:paraId="24769901" w14:textId="77777777" w:rsidR="008B4012" w:rsidRPr="008F09F8" w:rsidRDefault="008B4012" w:rsidP="008B4012">
      <w:pPr>
        <w:pStyle w:val="BodyText"/>
        <w:ind w:firstLine="720"/>
      </w:pPr>
      <w:r w:rsidRPr="008F09F8">
        <w:t xml:space="preserve">Lai varētu noteikt vienības cenu izmaksu pārrēķina ietekmi uz valsts budžeta līdzekļu izmantošanu un darbu apjoma veikšanu, šī ziņojuma sastādīšanai tika veikts LAU vienības cenu izmaksu izvērtējums. </w:t>
      </w:r>
    </w:p>
    <w:p w14:paraId="74D8871D" w14:textId="645E2E40" w:rsidR="008B4012" w:rsidRPr="008F09F8" w:rsidRDefault="008B4012" w:rsidP="008B4012">
      <w:pPr>
        <w:pStyle w:val="BodyText"/>
        <w:ind w:firstLine="720"/>
      </w:pPr>
      <w:r w:rsidRPr="008F09F8">
        <w:t>Izvērtējumā tika izmantoti 2019.gadā LAU faktiski veiktie darbu apjomi, kas tika sareizināti ar vienības cenām, kas bija spēkā līdz katrai nākamajai darbu vienības cenu pārrēķina reizei.</w:t>
      </w:r>
    </w:p>
    <w:p w14:paraId="31C455E0" w14:textId="13BC7146" w:rsidR="008B4012" w:rsidRPr="008F09F8" w:rsidRDefault="008B4012" w:rsidP="008B4012">
      <w:pPr>
        <w:pStyle w:val="BodyText"/>
        <w:ind w:firstLine="720"/>
      </w:pPr>
      <w:r w:rsidRPr="008F09F8">
        <w:t>Izvērtējuma rezultātā tika konstatēts, ka, starpība starp nepieciešamo finansējumu, lai LAU veiktu darbus faktiskajā 2019.gada apjomā, par darbu vienības cenām, kas tika noteiktas, slēdzot Deleģēšanas līgumu 2014.gadā, un starp darbu vienības cenām, kas stājās spēkā 2019.gada 1.decembrī un vienības cenām ir 10 057 987,30 EUR</w:t>
      </w:r>
      <w:r w:rsidR="00561216" w:rsidRPr="008F09F8">
        <w:t>,</w:t>
      </w:r>
      <w:r w:rsidRPr="008F09F8">
        <w:t xml:space="preserve"> </w:t>
      </w:r>
      <w:r w:rsidR="00561216" w:rsidRPr="008F09F8">
        <w:t>k</w:t>
      </w:r>
      <w:r w:rsidRPr="008F09F8">
        <w:t>as nozīmē, ka darbu vienības cenas, kas stājās spēkā 2019.gada 1.decembrī, ļauj veikt par 14,27% vairāk darbu</w:t>
      </w:r>
      <w:r w:rsidR="00B24E4F" w:rsidRPr="008F09F8">
        <w:t>, jeb vidēji cenas samazinātas par 2,31% gadā.</w:t>
      </w:r>
    </w:p>
    <w:p w14:paraId="541F5368" w14:textId="77777777" w:rsidR="008B4012" w:rsidRPr="008F09F8" w:rsidRDefault="008B4012" w:rsidP="008B4012">
      <w:pPr>
        <w:pStyle w:val="BodyText"/>
        <w:ind w:firstLine="720"/>
      </w:pPr>
      <w:r w:rsidRPr="008F09F8">
        <w:t>Secināms, ka, veicot darbības efektivitātes paaugstināšanai un samazinot publisko pakalpojumu vienības cenu, LAU ir nodrošinājis efektīvāku valsts budžeta līdzekļu izlietojumu un veicis lielāku darbu apjomu.</w:t>
      </w:r>
    </w:p>
    <w:p w14:paraId="04070F75" w14:textId="0A340A1B" w:rsidR="008B4012" w:rsidRPr="008F09F8" w:rsidRDefault="00B24E4F" w:rsidP="00D42DA4">
      <w:pPr>
        <w:pStyle w:val="BodyText"/>
        <w:contextualSpacing/>
        <w:rPr>
          <w:rFonts w:eastAsia="AvenirNextLTPro-Regular"/>
        </w:rPr>
      </w:pPr>
      <w:r w:rsidRPr="008F09F8">
        <w:rPr>
          <w:rFonts w:eastAsia="AvenirNextLTPro-Regular"/>
        </w:rPr>
        <w:lastRenderedPageBreak/>
        <w:tab/>
        <w:t>Detalizētāka informācija par LAU veiktajām darbībām pakalpojumu un efektivitātes uzlabošanai atrodama Satiksmes ministrijas sagatavotajā informatīvajā ziņojumā par autoceļu uzturēšanai izmantoto resursu efektivitāti un kvalitāti, kas 2020.gada 21.aprīlī nosūtīts Valsts kancelejai.</w:t>
      </w:r>
    </w:p>
    <w:p w14:paraId="7FADC5F6" w14:textId="77777777" w:rsidR="008B4012" w:rsidRPr="008F09F8" w:rsidRDefault="008B4012" w:rsidP="00D42DA4">
      <w:pPr>
        <w:pStyle w:val="BodyText"/>
        <w:contextualSpacing/>
        <w:rPr>
          <w:rFonts w:eastAsia="AvenirNextLTPro-Regular"/>
        </w:rPr>
      </w:pPr>
    </w:p>
    <w:p w14:paraId="0BDAF647" w14:textId="2844D29F" w:rsidR="007C1F3A" w:rsidRPr="008F09F8" w:rsidRDefault="007C1F3A" w:rsidP="00C53426">
      <w:pPr>
        <w:pStyle w:val="Heading2"/>
        <w:ind w:left="0" w:firstLine="0"/>
        <w:rPr>
          <w:color w:val="auto"/>
        </w:rPr>
      </w:pPr>
      <w:bookmarkStart w:id="21" w:name="_Toc35504704"/>
      <w:bookmarkStart w:id="22" w:name="_Toc35504762"/>
      <w:bookmarkStart w:id="23" w:name="_Toc41290003"/>
      <w:r w:rsidRPr="008F09F8">
        <w:rPr>
          <w:color w:val="auto"/>
        </w:rPr>
        <w:t>Valsts autoceļu uzturēšanai pieejamais finansējums</w:t>
      </w:r>
      <w:bookmarkEnd w:id="21"/>
      <w:bookmarkEnd w:id="22"/>
      <w:bookmarkEnd w:id="23"/>
    </w:p>
    <w:p w14:paraId="6A26B890" w14:textId="77777777" w:rsidR="007C1F3A" w:rsidRPr="008F09F8" w:rsidRDefault="007C1F3A" w:rsidP="007C1F3A">
      <w:pPr>
        <w:pStyle w:val="ListParagraph"/>
        <w:spacing w:after="0" w:line="240" w:lineRule="auto"/>
        <w:ind w:left="0" w:firstLine="709"/>
        <w:jc w:val="both"/>
        <w:rPr>
          <w:rFonts w:ascii="Times New Roman" w:eastAsia="Times New Roman" w:hAnsi="Times New Roman" w:cs="Times New Roman"/>
          <w:sz w:val="24"/>
          <w:szCs w:val="24"/>
          <w:lang w:eastAsia="en-AU"/>
        </w:rPr>
      </w:pPr>
    </w:p>
    <w:p w14:paraId="2AE4A306" w14:textId="51ADBBC5" w:rsidR="002357B6" w:rsidRPr="008F09F8" w:rsidRDefault="00D456F5" w:rsidP="007C1F3A">
      <w:pPr>
        <w:pStyle w:val="ListParagraph"/>
        <w:spacing w:after="0" w:line="240" w:lineRule="auto"/>
        <w:ind w:left="0" w:firstLine="567"/>
        <w:jc w:val="both"/>
        <w:rPr>
          <w:rFonts w:ascii="Times New Roman" w:eastAsia="Times New Roman" w:hAnsi="Times New Roman" w:cs="Times New Roman"/>
          <w:sz w:val="24"/>
          <w:szCs w:val="24"/>
          <w:lang w:eastAsia="en-AU"/>
        </w:rPr>
      </w:pPr>
      <w:r w:rsidRPr="008F09F8">
        <w:rPr>
          <w:rFonts w:ascii="Times New Roman" w:eastAsia="Times New Roman" w:hAnsi="Times New Roman" w:cs="Times New Roman"/>
          <w:sz w:val="24"/>
          <w:szCs w:val="24"/>
          <w:lang w:eastAsia="en-AU"/>
        </w:rPr>
        <w:t xml:space="preserve">Valsts autoceļu uzturēšanai pieejamais finansējums </w:t>
      </w:r>
      <w:r w:rsidR="007C1F3A" w:rsidRPr="008F09F8">
        <w:rPr>
          <w:rFonts w:ascii="Times New Roman" w:eastAsia="Times New Roman" w:hAnsi="Times New Roman" w:cs="Times New Roman"/>
          <w:sz w:val="24"/>
          <w:szCs w:val="24"/>
          <w:lang w:eastAsia="en-AU"/>
        </w:rPr>
        <w:t xml:space="preserve">tiek piešķirts no </w:t>
      </w:r>
      <w:r w:rsidRPr="008F09F8">
        <w:rPr>
          <w:rFonts w:ascii="Times New Roman" w:eastAsia="Times New Roman" w:hAnsi="Times New Roman" w:cs="Times New Roman"/>
          <w:sz w:val="24"/>
          <w:szCs w:val="24"/>
          <w:lang w:eastAsia="en-AU"/>
        </w:rPr>
        <w:t>Satiksmes ministrijas budžeta apakš</w:t>
      </w:r>
      <w:r w:rsidR="007C1F3A" w:rsidRPr="008F09F8">
        <w:rPr>
          <w:rFonts w:ascii="Times New Roman" w:eastAsia="Times New Roman" w:hAnsi="Times New Roman" w:cs="Times New Roman"/>
          <w:sz w:val="24"/>
          <w:szCs w:val="24"/>
          <w:lang w:eastAsia="en-AU"/>
        </w:rPr>
        <w:t>programm</w:t>
      </w:r>
      <w:r w:rsidR="002357B6" w:rsidRPr="008F09F8">
        <w:rPr>
          <w:rFonts w:ascii="Times New Roman" w:eastAsia="Times New Roman" w:hAnsi="Times New Roman" w:cs="Times New Roman"/>
          <w:sz w:val="24"/>
          <w:szCs w:val="24"/>
          <w:lang w:eastAsia="en-AU"/>
        </w:rPr>
        <w:t>ām:</w:t>
      </w:r>
    </w:p>
    <w:p w14:paraId="6A83640C" w14:textId="31B2E75D" w:rsidR="007C1F3A" w:rsidRPr="008F09F8" w:rsidRDefault="00D456F5" w:rsidP="00BC6E4A">
      <w:pPr>
        <w:pStyle w:val="ListParagraph"/>
        <w:numPr>
          <w:ilvl w:val="0"/>
          <w:numId w:val="17"/>
        </w:numPr>
        <w:spacing w:after="0" w:line="240" w:lineRule="auto"/>
        <w:jc w:val="both"/>
        <w:rPr>
          <w:rFonts w:ascii="Times New Roman" w:eastAsia="Times New Roman" w:hAnsi="Times New Roman" w:cs="Times New Roman"/>
          <w:sz w:val="24"/>
          <w:szCs w:val="24"/>
          <w:lang w:eastAsia="en-AU"/>
        </w:rPr>
      </w:pPr>
      <w:r w:rsidRPr="008F09F8">
        <w:rPr>
          <w:rFonts w:ascii="Times New Roman" w:eastAsia="Times New Roman" w:hAnsi="Times New Roman" w:cs="Times New Roman"/>
          <w:sz w:val="24"/>
          <w:szCs w:val="24"/>
          <w:u w:val="single"/>
          <w:lang w:eastAsia="en-AU"/>
        </w:rPr>
        <w:t>23.06.00</w:t>
      </w:r>
      <w:r w:rsidR="007C1F3A" w:rsidRPr="008F09F8">
        <w:rPr>
          <w:rFonts w:ascii="Times New Roman" w:eastAsia="Times New Roman" w:hAnsi="Times New Roman" w:cs="Times New Roman"/>
          <w:sz w:val="24"/>
          <w:szCs w:val="24"/>
          <w:u w:val="single"/>
          <w:lang w:eastAsia="en-AU"/>
        </w:rPr>
        <w:t xml:space="preserve"> </w:t>
      </w:r>
      <w:r w:rsidRPr="008F09F8">
        <w:rPr>
          <w:rFonts w:ascii="Times New Roman" w:eastAsia="Times New Roman" w:hAnsi="Times New Roman" w:cs="Times New Roman"/>
          <w:sz w:val="24"/>
          <w:szCs w:val="24"/>
          <w:u w:val="single"/>
          <w:lang w:eastAsia="en-AU"/>
        </w:rPr>
        <w:t>"Valsts autoceļu uzturēšana un atjaunošana"</w:t>
      </w:r>
      <w:r w:rsidR="0069332F" w:rsidRPr="008F09F8">
        <w:rPr>
          <w:rFonts w:ascii="Times New Roman" w:eastAsia="Times New Roman" w:hAnsi="Times New Roman" w:cs="Times New Roman"/>
          <w:sz w:val="24"/>
          <w:szCs w:val="24"/>
          <w:lang w:eastAsia="en-AU"/>
        </w:rPr>
        <w:t>. Š</w:t>
      </w:r>
      <w:r w:rsidRPr="008F09F8">
        <w:rPr>
          <w:rFonts w:ascii="Times New Roman" w:eastAsia="Times New Roman" w:hAnsi="Times New Roman" w:cs="Times New Roman"/>
          <w:sz w:val="24"/>
          <w:szCs w:val="24"/>
          <w:lang w:eastAsia="en-AU"/>
        </w:rPr>
        <w:t xml:space="preserve">īs apakšprogrammas </w:t>
      </w:r>
      <w:r w:rsidR="007C1F3A" w:rsidRPr="008F09F8">
        <w:rPr>
          <w:rFonts w:ascii="Times New Roman" w:eastAsia="Times New Roman" w:hAnsi="Times New Roman" w:cs="Times New Roman"/>
          <w:sz w:val="24"/>
          <w:szCs w:val="24"/>
          <w:lang w:eastAsia="en-AU"/>
        </w:rPr>
        <w:t>finansējums tiek izmantots valsts pārvaldes funkciju un uzdevumu veikšanai</w:t>
      </w:r>
      <w:r w:rsidRPr="008F09F8">
        <w:rPr>
          <w:rFonts w:ascii="Times New Roman" w:eastAsia="Times New Roman" w:hAnsi="Times New Roman" w:cs="Times New Roman"/>
          <w:sz w:val="24"/>
          <w:szCs w:val="24"/>
          <w:lang w:eastAsia="en-AU"/>
        </w:rPr>
        <w:t xml:space="preserve"> - valsts autoceļu komplekso ikdienas uzturēšanas darbu veikšanai un </w:t>
      </w:r>
      <w:r w:rsidR="00786F60" w:rsidRPr="008F09F8">
        <w:rPr>
          <w:rFonts w:ascii="Times New Roman" w:eastAsia="Times New Roman" w:hAnsi="Times New Roman" w:cs="Times New Roman"/>
          <w:sz w:val="24"/>
          <w:szCs w:val="24"/>
          <w:lang w:eastAsia="en-AU"/>
        </w:rPr>
        <w:t xml:space="preserve">citiem valsts autoceļu uzturēšanas darbiem, kurus veic citi komersanti </w:t>
      </w:r>
      <w:r w:rsidR="00786F60" w:rsidRPr="008F09F8">
        <w:rPr>
          <w:rFonts w:ascii="Times New Roman" w:hAnsi="Times New Roman"/>
          <w:sz w:val="24"/>
          <w:szCs w:val="24"/>
        </w:rPr>
        <w:t>(t. sk. līgumi par horizontālo apzīmējumu atjaunošanai)</w:t>
      </w:r>
      <w:r w:rsidR="00786F60" w:rsidRPr="008F09F8">
        <w:rPr>
          <w:rFonts w:ascii="Times New Roman" w:eastAsia="Times New Roman" w:hAnsi="Times New Roman" w:cs="Times New Roman"/>
          <w:sz w:val="24"/>
          <w:szCs w:val="24"/>
          <w:lang w:eastAsia="en-AU"/>
        </w:rPr>
        <w:t xml:space="preserve">. </w:t>
      </w:r>
    </w:p>
    <w:p w14:paraId="5296AEA8" w14:textId="3E947F06" w:rsidR="002357B6" w:rsidRPr="008F09F8" w:rsidRDefault="002357B6" w:rsidP="00BC6E4A">
      <w:pPr>
        <w:pStyle w:val="ListParagraph"/>
        <w:numPr>
          <w:ilvl w:val="0"/>
          <w:numId w:val="17"/>
        </w:numPr>
        <w:spacing w:after="0" w:line="240" w:lineRule="auto"/>
        <w:jc w:val="both"/>
        <w:rPr>
          <w:rFonts w:ascii="Times New Roman" w:eastAsia="Times New Roman" w:hAnsi="Times New Roman" w:cs="Times New Roman"/>
          <w:sz w:val="24"/>
          <w:szCs w:val="24"/>
          <w:lang w:eastAsia="en-AU"/>
        </w:rPr>
      </w:pPr>
      <w:r w:rsidRPr="008F09F8">
        <w:rPr>
          <w:rFonts w:ascii="Times New Roman" w:eastAsia="Times New Roman" w:hAnsi="Times New Roman" w:cs="Times New Roman"/>
          <w:sz w:val="24"/>
          <w:szCs w:val="24"/>
          <w:u w:val="single"/>
          <w:lang w:eastAsia="en-AU"/>
        </w:rPr>
        <w:t>23.07.00 “Valsts autoceļu pārvaldīšana”</w:t>
      </w:r>
      <w:r w:rsidRPr="008F09F8">
        <w:rPr>
          <w:rFonts w:ascii="Times New Roman" w:eastAsia="Times New Roman" w:hAnsi="Times New Roman" w:cs="Times New Roman"/>
          <w:sz w:val="24"/>
          <w:szCs w:val="24"/>
          <w:lang w:eastAsia="en-AU"/>
        </w:rPr>
        <w:t xml:space="preserve"> finansējums LVC valsts autoceļu pārvaldīšanai.</w:t>
      </w:r>
    </w:p>
    <w:p w14:paraId="797A7EF8" w14:textId="3DC08439" w:rsidR="00D456F5" w:rsidRPr="008F09F8" w:rsidRDefault="00D456F5" w:rsidP="007C1F3A">
      <w:pPr>
        <w:pStyle w:val="ListParagraph"/>
        <w:spacing w:after="0" w:line="240" w:lineRule="auto"/>
        <w:ind w:left="0" w:firstLine="567"/>
        <w:jc w:val="both"/>
        <w:rPr>
          <w:rFonts w:ascii="Times New Roman" w:eastAsia="Times New Roman" w:hAnsi="Times New Roman" w:cs="Times New Roman"/>
          <w:sz w:val="24"/>
          <w:szCs w:val="24"/>
          <w:lang w:eastAsia="en-AU"/>
        </w:rPr>
      </w:pPr>
      <w:r w:rsidRPr="008F09F8">
        <w:rPr>
          <w:rFonts w:ascii="Times New Roman" w:eastAsia="Times New Roman" w:hAnsi="Times New Roman" w:cs="Times New Roman"/>
          <w:sz w:val="24"/>
          <w:szCs w:val="24"/>
          <w:lang w:eastAsia="en-AU"/>
        </w:rPr>
        <w:t xml:space="preserve">23.06.00 "Valsts autoceļu uzturēšana un atjaunošana" </w:t>
      </w:r>
      <w:r w:rsidR="00B12DF1" w:rsidRPr="008F09F8">
        <w:rPr>
          <w:rFonts w:ascii="Times New Roman" w:eastAsia="Times New Roman" w:hAnsi="Times New Roman" w:cs="Times New Roman"/>
          <w:sz w:val="24"/>
          <w:szCs w:val="24"/>
          <w:lang w:eastAsia="en-AU"/>
        </w:rPr>
        <w:t xml:space="preserve">un 23.07.00 “Valsts autoceļu pārvaldīšana” </w:t>
      </w:r>
      <w:r w:rsidRPr="008F09F8">
        <w:rPr>
          <w:rFonts w:ascii="Times New Roman" w:eastAsia="Times New Roman" w:hAnsi="Times New Roman" w:cs="Times New Roman"/>
          <w:sz w:val="24"/>
          <w:szCs w:val="24"/>
          <w:lang w:eastAsia="en-AU"/>
        </w:rPr>
        <w:t>apakšprogramm</w:t>
      </w:r>
      <w:r w:rsidR="00B12DF1" w:rsidRPr="008F09F8">
        <w:rPr>
          <w:rFonts w:ascii="Times New Roman" w:eastAsia="Times New Roman" w:hAnsi="Times New Roman" w:cs="Times New Roman"/>
          <w:sz w:val="24"/>
          <w:szCs w:val="24"/>
          <w:lang w:eastAsia="en-AU"/>
        </w:rPr>
        <w:t>u</w:t>
      </w:r>
      <w:r w:rsidRPr="008F09F8">
        <w:rPr>
          <w:rFonts w:ascii="Times New Roman" w:eastAsia="Times New Roman" w:hAnsi="Times New Roman" w:cs="Times New Roman"/>
          <w:sz w:val="24"/>
          <w:szCs w:val="24"/>
          <w:lang w:eastAsia="en-AU"/>
        </w:rPr>
        <w:t xml:space="preserve"> finansējums </w:t>
      </w:r>
      <w:r w:rsidR="002D6004" w:rsidRPr="008F09F8">
        <w:rPr>
          <w:rFonts w:ascii="Times New Roman" w:eastAsia="Times New Roman" w:hAnsi="Times New Roman" w:cs="Times New Roman"/>
          <w:sz w:val="24"/>
          <w:szCs w:val="24"/>
          <w:lang w:eastAsia="en-AU"/>
        </w:rPr>
        <w:t xml:space="preserve">Satiksmes ministrijas 2019.gada 27.decembra rīkojumā Nr. 01-03/204 “Par valsts budžeta valsts autoceļu fonda programmai piešķirto līdzekļu lietošanu” </w:t>
      </w:r>
      <w:r w:rsidRPr="008F09F8">
        <w:rPr>
          <w:rFonts w:ascii="Times New Roman" w:eastAsia="Times New Roman" w:hAnsi="Times New Roman" w:cs="Times New Roman"/>
          <w:sz w:val="24"/>
          <w:szCs w:val="24"/>
          <w:lang w:eastAsia="en-AU"/>
        </w:rPr>
        <w:t xml:space="preserve">2021.gadā </w:t>
      </w:r>
      <w:r w:rsidR="002357B6" w:rsidRPr="008F09F8">
        <w:rPr>
          <w:rFonts w:ascii="Times New Roman" w:eastAsia="Times New Roman" w:hAnsi="Times New Roman" w:cs="Times New Roman"/>
          <w:sz w:val="24"/>
          <w:szCs w:val="24"/>
          <w:lang w:eastAsia="en-AU"/>
        </w:rPr>
        <w:t>plānots</w:t>
      </w:r>
      <w:r w:rsidRPr="008F09F8">
        <w:rPr>
          <w:rFonts w:ascii="Times New Roman" w:eastAsia="Times New Roman" w:hAnsi="Times New Roman" w:cs="Times New Roman"/>
          <w:sz w:val="24"/>
          <w:szCs w:val="24"/>
          <w:lang w:eastAsia="en-AU"/>
        </w:rPr>
        <w:t xml:space="preserve"> šād</w:t>
      </w:r>
      <w:r w:rsidR="002D6004" w:rsidRPr="008F09F8">
        <w:rPr>
          <w:rFonts w:ascii="Times New Roman" w:eastAsia="Times New Roman" w:hAnsi="Times New Roman" w:cs="Times New Roman"/>
          <w:sz w:val="24"/>
          <w:szCs w:val="24"/>
          <w:lang w:eastAsia="en-AU"/>
        </w:rPr>
        <w:t>s</w:t>
      </w:r>
      <w:r w:rsidRPr="008F09F8">
        <w:rPr>
          <w:rFonts w:ascii="Times New Roman" w:eastAsia="Times New Roman" w:hAnsi="Times New Roman" w:cs="Times New Roman"/>
          <w:sz w:val="24"/>
          <w:szCs w:val="24"/>
          <w:lang w:eastAsia="en-AU"/>
        </w:rPr>
        <w:t>:</w:t>
      </w:r>
    </w:p>
    <w:p w14:paraId="09720897" w14:textId="77777777" w:rsidR="0057060A" w:rsidRPr="008F09F8" w:rsidRDefault="0057060A" w:rsidP="00FA01B3">
      <w:pPr>
        <w:pStyle w:val="ListParagraph"/>
        <w:spacing w:after="0" w:line="240" w:lineRule="auto"/>
        <w:ind w:left="0"/>
        <w:jc w:val="right"/>
        <w:rPr>
          <w:rFonts w:ascii="Times New Roman" w:eastAsia="Times New Roman" w:hAnsi="Times New Roman" w:cs="Times New Roman"/>
          <w:sz w:val="24"/>
          <w:szCs w:val="24"/>
          <w:lang w:eastAsia="en-AU"/>
        </w:rPr>
      </w:pPr>
    </w:p>
    <w:p w14:paraId="06449B38" w14:textId="507DB131" w:rsidR="00115E6E" w:rsidRPr="008F09F8" w:rsidRDefault="00AB77A1" w:rsidP="00FA01B3">
      <w:pPr>
        <w:pStyle w:val="ListParagraph"/>
        <w:spacing w:after="0" w:line="240" w:lineRule="auto"/>
        <w:ind w:left="0"/>
        <w:jc w:val="right"/>
        <w:rPr>
          <w:rFonts w:ascii="Times New Roman" w:eastAsia="Times New Roman" w:hAnsi="Times New Roman" w:cs="Times New Roman"/>
          <w:lang w:eastAsia="en-AU"/>
        </w:rPr>
      </w:pPr>
      <w:r w:rsidRPr="008F09F8">
        <w:rPr>
          <w:rFonts w:ascii="Times New Roman" w:eastAsia="Times New Roman" w:hAnsi="Times New Roman" w:cs="Times New Roman"/>
          <w:lang w:eastAsia="en-AU"/>
        </w:rPr>
        <w:t>1.</w:t>
      </w:r>
      <w:r w:rsidR="00115E6E" w:rsidRPr="008F09F8">
        <w:rPr>
          <w:rFonts w:ascii="Times New Roman" w:eastAsia="Times New Roman" w:hAnsi="Times New Roman" w:cs="Times New Roman"/>
          <w:lang w:eastAsia="en-AU"/>
        </w:rPr>
        <w:t>tabula</w:t>
      </w:r>
      <w:r w:rsidR="00A05D38" w:rsidRPr="008F09F8">
        <w:rPr>
          <w:rFonts w:ascii="Times New Roman" w:eastAsia="Times New Roman" w:hAnsi="Times New Roman" w:cs="Times New Roman"/>
          <w:lang w:eastAsia="en-AU"/>
        </w:rPr>
        <w:t>.</w:t>
      </w:r>
      <w:r w:rsidR="00FA01B3" w:rsidRPr="008F09F8">
        <w:rPr>
          <w:rFonts w:ascii="Times New Roman" w:eastAsia="Times New Roman" w:hAnsi="Times New Roman" w:cs="Times New Roman"/>
          <w:lang w:eastAsia="en-AU"/>
        </w:rPr>
        <w:t xml:space="preserve"> “</w:t>
      </w:r>
      <w:r w:rsidR="00115E6E" w:rsidRPr="008F09F8">
        <w:rPr>
          <w:rFonts w:ascii="Times New Roman" w:eastAsia="Times New Roman" w:hAnsi="Times New Roman" w:cs="Times New Roman"/>
          <w:lang w:eastAsia="en-AU"/>
        </w:rPr>
        <w:t>Valsts autoceļu uzturēšanai plānotais finansējums 2021. gadā</w:t>
      </w:r>
      <w:r w:rsidR="00FA01B3" w:rsidRPr="008F09F8">
        <w:rPr>
          <w:rFonts w:ascii="Times New Roman" w:eastAsia="Times New Roman" w:hAnsi="Times New Roman" w:cs="Times New Roman"/>
          <w:lang w:eastAsia="en-AU"/>
        </w:rPr>
        <w:t>”</w:t>
      </w:r>
    </w:p>
    <w:tbl>
      <w:tblPr>
        <w:tblStyle w:val="TableGrid"/>
        <w:tblW w:w="8500" w:type="dxa"/>
        <w:tblLook w:val="04A0" w:firstRow="1" w:lastRow="0" w:firstColumn="1" w:lastColumn="0" w:noHBand="0" w:noVBand="1"/>
      </w:tblPr>
      <w:tblGrid>
        <w:gridCol w:w="5240"/>
        <w:gridCol w:w="3260"/>
      </w:tblGrid>
      <w:tr w:rsidR="008F09F8" w:rsidRPr="008F09F8" w14:paraId="1F2E8E14" w14:textId="77777777" w:rsidTr="00C53426">
        <w:tc>
          <w:tcPr>
            <w:tcW w:w="5240" w:type="dxa"/>
            <w:shd w:val="clear" w:color="auto" w:fill="E7E6E6" w:themeFill="background2"/>
          </w:tcPr>
          <w:p w14:paraId="5CC2BF07" w14:textId="54C1DDD3" w:rsidR="00115E6E" w:rsidRPr="008F09F8" w:rsidRDefault="00115E6E" w:rsidP="00C53426">
            <w:pPr>
              <w:jc w:val="center"/>
              <w:rPr>
                <w:rFonts w:ascii="Times New Roman" w:eastAsia="Times New Roman" w:hAnsi="Times New Roman" w:cs="Times New Roman"/>
                <w:sz w:val="24"/>
                <w:szCs w:val="24"/>
                <w:lang w:eastAsia="en-AU"/>
              </w:rPr>
            </w:pPr>
            <w:r w:rsidRPr="008F09F8">
              <w:rPr>
                <w:rFonts w:ascii="Times New Roman" w:eastAsia="Times New Roman" w:hAnsi="Times New Roman" w:cs="Times New Roman"/>
                <w:sz w:val="24"/>
                <w:szCs w:val="24"/>
                <w:lang w:eastAsia="en-AU"/>
              </w:rPr>
              <w:t>Rādītāji</w:t>
            </w:r>
          </w:p>
        </w:tc>
        <w:tc>
          <w:tcPr>
            <w:tcW w:w="3260" w:type="dxa"/>
            <w:shd w:val="clear" w:color="auto" w:fill="E7E6E6" w:themeFill="background2"/>
          </w:tcPr>
          <w:p w14:paraId="362758F8" w14:textId="0230BFFA" w:rsidR="00115E6E" w:rsidRPr="008F09F8" w:rsidRDefault="00115E6E" w:rsidP="00C53426">
            <w:pPr>
              <w:jc w:val="center"/>
              <w:rPr>
                <w:rFonts w:ascii="Times New Roman" w:eastAsia="Times New Roman" w:hAnsi="Times New Roman" w:cs="Times New Roman"/>
                <w:sz w:val="24"/>
                <w:szCs w:val="24"/>
                <w:lang w:eastAsia="en-AU"/>
              </w:rPr>
            </w:pPr>
            <w:r w:rsidRPr="008F09F8">
              <w:rPr>
                <w:rFonts w:ascii="Times New Roman" w:eastAsia="Times New Roman" w:hAnsi="Times New Roman" w:cs="Times New Roman"/>
                <w:sz w:val="24"/>
                <w:szCs w:val="24"/>
                <w:lang w:eastAsia="en-AU"/>
              </w:rPr>
              <w:t>Finansējums, EUR</w:t>
            </w:r>
          </w:p>
        </w:tc>
      </w:tr>
      <w:tr w:rsidR="008F09F8" w:rsidRPr="008F09F8" w14:paraId="1A463635" w14:textId="77777777" w:rsidTr="00C53426">
        <w:trPr>
          <w:trHeight w:val="668"/>
        </w:trPr>
        <w:tc>
          <w:tcPr>
            <w:tcW w:w="5240" w:type="dxa"/>
          </w:tcPr>
          <w:p w14:paraId="27E825B0" w14:textId="5695C282" w:rsidR="00B12DF1" w:rsidRPr="008F09F8" w:rsidRDefault="00B12DF1" w:rsidP="00B12DF1">
            <w:pPr>
              <w:jc w:val="both"/>
              <w:rPr>
                <w:rFonts w:ascii="Times New Roman" w:eastAsia="Times New Roman" w:hAnsi="Times New Roman" w:cs="Times New Roman"/>
                <w:lang w:eastAsia="en-AU"/>
              </w:rPr>
            </w:pPr>
            <w:r w:rsidRPr="008F09F8">
              <w:rPr>
                <w:rFonts w:ascii="Times New Roman" w:eastAsia="Times New Roman" w:hAnsi="Times New Roman" w:cs="Times New Roman"/>
                <w:bCs/>
                <w:sz w:val="24"/>
                <w:szCs w:val="24"/>
                <w:lang w:eastAsia="en-AU"/>
              </w:rPr>
              <w:t>23.06.00. “Valsts autoceļu uzturēšana un atjaunošana” kopā uzturēšanas izdevumi, tai skaitā:</w:t>
            </w:r>
          </w:p>
        </w:tc>
        <w:tc>
          <w:tcPr>
            <w:tcW w:w="3260" w:type="dxa"/>
          </w:tcPr>
          <w:p w14:paraId="0FFA8ED5" w14:textId="6EFA6FDB" w:rsidR="00B12DF1" w:rsidRPr="008F09F8" w:rsidRDefault="00B12DF1" w:rsidP="00B12DF1">
            <w:pPr>
              <w:jc w:val="both"/>
              <w:rPr>
                <w:rFonts w:ascii="Times New Roman" w:eastAsia="Times New Roman" w:hAnsi="Times New Roman" w:cs="Times New Roman"/>
                <w:lang w:eastAsia="en-AU"/>
              </w:rPr>
            </w:pPr>
            <w:r w:rsidRPr="008F09F8">
              <w:rPr>
                <w:rFonts w:ascii="Times New Roman" w:eastAsia="Times New Roman" w:hAnsi="Times New Roman" w:cs="Times New Roman"/>
                <w:bCs/>
                <w:sz w:val="24"/>
                <w:szCs w:val="24"/>
                <w:lang w:eastAsia="en-AU"/>
              </w:rPr>
              <w:t>72 830 000</w:t>
            </w:r>
          </w:p>
        </w:tc>
      </w:tr>
      <w:tr w:rsidR="008F09F8" w:rsidRPr="008F09F8" w14:paraId="1A0EF2F2" w14:textId="77777777" w:rsidTr="00C53426">
        <w:trPr>
          <w:trHeight w:val="520"/>
        </w:trPr>
        <w:tc>
          <w:tcPr>
            <w:tcW w:w="5240" w:type="dxa"/>
          </w:tcPr>
          <w:p w14:paraId="580D64B0" w14:textId="3F482E2C" w:rsidR="00B12DF1" w:rsidRPr="008F09F8" w:rsidRDefault="00B12DF1" w:rsidP="00B12DF1">
            <w:pPr>
              <w:jc w:val="right"/>
              <w:rPr>
                <w:rFonts w:ascii="Times New Roman" w:eastAsia="Times New Roman" w:hAnsi="Times New Roman" w:cs="Times New Roman"/>
                <w:sz w:val="20"/>
                <w:szCs w:val="20"/>
                <w:lang w:eastAsia="en-AU"/>
              </w:rPr>
            </w:pPr>
            <w:r w:rsidRPr="008F09F8">
              <w:rPr>
                <w:rFonts w:ascii="Times New Roman" w:eastAsia="Times New Roman" w:hAnsi="Times New Roman" w:cs="Times New Roman"/>
                <w:sz w:val="20"/>
                <w:szCs w:val="20"/>
                <w:lang w:eastAsia="en-AU"/>
              </w:rPr>
              <w:t>Valsts autoceļu kompleksie ikdienas uzturēšanas darbi, kurus veic LAU</w:t>
            </w:r>
          </w:p>
        </w:tc>
        <w:tc>
          <w:tcPr>
            <w:tcW w:w="3260" w:type="dxa"/>
          </w:tcPr>
          <w:p w14:paraId="14DCA276" w14:textId="44C9F830" w:rsidR="00B12DF1" w:rsidRPr="008F09F8" w:rsidRDefault="00B12DF1" w:rsidP="00B12DF1">
            <w:pPr>
              <w:jc w:val="right"/>
              <w:rPr>
                <w:rFonts w:ascii="Times New Roman" w:eastAsia="Times New Roman" w:hAnsi="Times New Roman" w:cs="Times New Roman"/>
                <w:sz w:val="20"/>
                <w:szCs w:val="20"/>
                <w:lang w:eastAsia="en-AU"/>
              </w:rPr>
            </w:pPr>
            <w:r w:rsidRPr="008F09F8">
              <w:rPr>
                <w:rFonts w:ascii="Times New Roman" w:eastAsia="Times New Roman" w:hAnsi="Times New Roman" w:cs="Times New Roman"/>
                <w:sz w:val="20"/>
                <w:szCs w:val="20"/>
                <w:lang w:eastAsia="en-AU"/>
              </w:rPr>
              <w:t>61 071 000</w:t>
            </w:r>
          </w:p>
        </w:tc>
      </w:tr>
      <w:tr w:rsidR="008F09F8" w:rsidRPr="008F09F8" w14:paraId="5A9D0B83" w14:textId="77777777" w:rsidTr="00C53426">
        <w:trPr>
          <w:trHeight w:val="627"/>
        </w:trPr>
        <w:tc>
          <w:tcPr>
            <w:tcW w:w="5240" w:type="dxa"/>
          </w:tcPr>
          <w:p w14:paraId="4A8AF086" w14:textId="73A1F7BD" w:rsidR="00B12DF1" w:rsidRPr="008F09F8" w:rsidRDefault="00B12DF1" w:rsidP="00B12DF1">
            <w:pPr>
              <w:jc w:val="right"/>
              <w:rPr>
                <w:rFonts w:ascii="Times New Roman" w:eastAsia="Times New Roman" w:hAnsi="Times New Roman" w:cs="Times New Roman"/>
                <w:sz w:val="20"/>
                <w:szCs w:val="20"/>
                <w:lang w:eastAsia="en-AU"/>
              </w:rPr>
            </w:pPr>
            <w:r w:rsidRPr="008F09F8">
              <w:rPr>
                <w:rFonts w:ascii="Times New Roman" w:eastAsia="Times New Roman" w:hAnsi="Times New Roman" w:cs="Times New Roman"/>
                <w:sz w:val="20"/>
                <w:szCs w:val="20"/>
                <w:lang w:eastAsia="en-AU"/>
              </w:rPr>
              <w:t>Citi valsts autoceļu uzturēšanas darbi, kurus veic citi komersanti</w:t>
            </w:r>
          </w:p>
        </w:tc>
        <w:tc>
          <w:tcPr>
            <w:tcW w:w="3260" w:type="dxa"/>
          </w:tcPr>
          <w:p w14:paraId="4F3A30E0" w14:textId="4FD6F7C5" w:rsidR="00B12DF1" w:rsidRPr="008F09F8" w:rsidRDefault="00B12DF1" w:rsidP="00B12DF1">
            <w:pPr>
              <w:jc w:val="right"/>
              <w:rPr>
                <w:rFonts w:ascii="Times New Roman" w:eastAsia="Times New Roman" w:hAnsi="Times New Roman" w:cs="Times New Roman"/>
                <w:sz w:val="20"/>
                <w:szCs w:val="20"/>
                <w:lang w:eastAsia="en-AU"/>
              </w:rPr>
            </w:pPr>
            <w:r w:rsidRPr="008F09F8">
              <w:rPr>
                <w:rFonts w:ascii="Times New Roman" w:eastAsia="Times New Roman" w:hAnsi="Times New Roman" w:cs="Times New Roman"/>
                <w:sz w:val="20"/>
                <w:szCs w:val="20"/>
                <w:lang w:eastAsia="en-AU"/>
              </w:rPr>
              <w:t>11 759 000</w:t>
            </w:r>
          </w:p>
        </w:tc>
      </w:tr>
      <w:tr w:rsidR="00B12DF1" w:rsidRPr="008F09F8" w14:paraId="3C8E3CE4" w14:textId="77777777" w:rsidTr="00C53426">
        <w:trPr>
          <w:trHeight w:val="591"/>
        </w:trPr>
        <w:tc>
          <w:tcPr>
            <w:tcW w:w="5240" w:type="dxa"/>
          </w:tcPr>
          <w:p w14:paraId="2EA0377A" w14:textId="4637C7C2" w:rsidR="00B12DF1" w:rsidRPr="008F09F8" w:rsidRDefault="00B12DF1" w:rsidP="00B12DF1">
            <w:pPr>
              <w:jc w:val="both"/>
              <w:rPr>
                <w:rFonts w:ascii="Times New Roman" w:eastAsia="Times New Roman" w:hAnsi="Times New Roman" w:cs="Times New Roman"/>
                <w:bCs/>
                <w:sz w:val="24"/>
                <w:szCs w:val="24"/>
                <w:lang w:eastAsia="en-AU"/>
              </w:rPr>
            </w:pPr>
            <w:r w:rsidRPr="008F09F8">
              <w:rPr>
                <w:rFonts w:ascii="Times New Roman" w:eastAsia="Times New Roman" w:hAnsi="Times New Roman" w:cs="Times New Roman"/>
                <w:bCs/>
                <w:sz w:val="24"/>
                <w:szCs w:val="24"/>
                <w:lang w:eastAsia="en-AU"/>
              </w:rPr>
              <w:t>23.07.00. “Valsts autoceļu pārvaldīšana”</w:t>
            </w:r>
          </w:p>
        </w:tc>
        <w:tc>
          <w:tcPr>
            <w:tcW w:w="3260" w:type="dxa"/>
          </w:tcPr>
          <w:p w14:paraId="537D1A89" w14:textId="4BE7FDB7" w:rsidR="00B12DF1" w:rsidRPr="008F09F8" w:rsidRDefault="00B12DF1" w:rsidP="00B12DF1">
            <w:pPr>
              <w:jc w:val="both"/>
              <w:rPr>
                <w:rFonts w:ascii="Times New Roman" w:eastAsia="Times New Roman" w:hAnsi="Times New Roman" w:cs="Times New Roman"/>
                <w:bCs/>
                <w:sz w:val="24"/>
                <w:szCs w:val="24"/>
                <w:lang w:eastAsia="en-AU"/>
              </w:rPr>
            </w:pPr>
            <w:r w:rsidRPr="008F09F8">
              <w:rPr>
                <w:rFonts w:ascii="Times New Roman" w:eastAsia="Times New Roman" w:hAnsi="Times New Roman" w:cs="Times New Roman"/>
                <w:bCs/>
                <w:sz w:val="24"/>
                <w:szCs w:val="24"/>
                <w:lang w:eastAsia="en-AU"/>
              </w:rPr>
              <w:t>11 666 000</w:t>
            </w:r>
          </w:p>
        </w:tc>
      </w:tr>
    </w:tbl>
    <w:p w14:paraId="145FE174" w14:textId="3D58E4AD" w:rsidR="005817CC" w:rsidRPr="008F09F8" w:rsidRDefault="005817CC" w:rsidP="005817CC">
      <w:pPr>
        <w:pStyle w:val="BodyText"/>
      </w:pPr>
      <w:bookmarkStart w:id="24" w:name="_Toc15512167"/>
      <w:bookmarkEnd w:id="11"/>
      <w:bookmarkEnd w:id="12"/>
    </w:p>
    <w:p w14:paraId="164989E8" w14:textId="3F4A2DD9" w:rsidR="005817CC" w:rsidRPr="008F09F8" w:rsidRDefault="0031179C" w:rsidP="0031179C">
      <w:pPr>
        <w:pStyle w:val="BodyText"/>
        <w:rPr>
          <w:b/>
          <w:bCs/>
        </w:rPr>
      </w:pPr>
      <w:r w:rsidRPr="008F09F8">
        <w:rPr>
          <w:b/>
          <w:bCs/>
        </w:rPr>
        <w:t>LAU dividendes izmantošana valsts autoceļu uzturēšanai</w:t>
      </w:r>
    </w:p>
    <w:p w14:paraId="38968ECD" w14:textId="1C47A75F" w:rsidR="0099724D" w:rsidRPr="008F09F8" w:rsidRDefault="0099724D" w:rsidP="0099724D">
      <w:pPr>
        <w:pStyle w:val="BodyText"/>
      </w:pPr>
    </w:p>
    <w:p w14:paraId="03EC9F90" w14:textId="65B29EBD" w:rsidR="0057101C" w:rsidRPr="008F09F8" w:rsidRDefault="0057101C" w:rsidP="0057101C">
      <w:pPr>
        <w:pStyle w:val="BodyText"/>
        <w:ind w:firstLine="720"/>
      </w:pPr>
      <w:r w:rsidRPr="008F09F8">
        <w:t>Ņemot vērā faktu, ka LAU ir valsts akciju sabiedrība, kuras vienīgais īpašnieks ir Latvijas valsts, LAU ik gadu veic dividendes izmaksu, par kuras izlietojumu lemj Ministru kabinets.</w:t>
      </w:r>
    </w:p>
    <w:p w14:paraId="0BBC54CE" w14:textId="249543D8" w:rsidR="0099724D" w:rsidRPr="008F09F8" w:rsidRDefault="0099724D" w:rsidP="0099724D">
      <w:pPr>
        <w:pStyle w:val="BodyText"/>
        <w:ind w:firstLine="720"/>
      </w:pPr>
      <w:r w:rsidRPr="008F09F8">
        <w:t xml:space="preserve">Pamatojoties uz Ministru kabineta 2017. gada 5. septembra rīkojumu Nr. 480 “Par valstij dividendēs izmaksājamo valsts akciju sabiedrības "Latvijas autoceļu uzturētājs" un valsts akciju sabiedrības "Latvijas Valsts ceļi" peļņas daļu par 2016. gadu”, valsts akciju sabiedrības "Latvijas autoceļu uzturētājs" dividendēs izmaksājamā peļņa 2 021 318 </w:t>
      </w:r>
      <w:r w:rsidR="0057101C" w:rsidRPr="008F09F8">
        <w:t>EUR</w:t>
      </w:r>
      <w:r w:rsidR="00114034" w:rsidRPr="008F09F8">
        <w:t xml:space="preserve"> </w:t>
      </w:r>
      <w:r w:rsidRPr="008F09F8">
        <w:t xml:space="preserve">apmērā tika novirzīta: 70 % jeb 1 414 923 </w:t>
      </w:r>
      <w:r w:rsidR="0057101C" w:rsidRPr="008F09F8">
        <w:t>EUR</w:t>
      </w:r>
      <w:r w:rsidRPr="008F09F8">
        <w:t xml:space="preserve"> apmērā  valsts autoceļu uzturēšanas darbu veikšanai un 30 % jeb 606 395 </w:t>
      </w:r>
      <w:r w:rsidR="0057101C" w:rsidRPr="008F09F8">
        <w:t>EUR</w:t>
      </w:r>
      <w:r w:rsidRPr="008F09F8">
        <w:t xml:space="preserve"> apmērā nepieciešamās ceļu uzturēšanas tehnikas atjaunošanas projektu īstenošanai. </w:t>
      </w:r>
    </w:p>
    <w:p w14:paraId="530E12A4" w14:textId="0D587A42" w:rsidR="0099724D" w:rsidRPr="008F09F8" w:rsidRDefault="0099724D" w:rsidP="0099724D">
      <w:pPr>
        <w:pStyle w:val="BodyText"/>
        <w:ind w:firstLine="720"/>
      </w:pPr>
      <w:r w:rsidRPr="008F09F8">
        <w:t xml:space="preserve">Pamatojoties uz Ministru kabineta 2018. gada 16. augusta rīkojumu Nr. 392 “Par valstij dividendēs izmaksājamo valsts akciju sabiedrības "Latvijas autoceļu uzturētājs" peļņas daļu par 2017. gadu”, valsts akciju sabiedrības "Latvijas autoceļu uzturētājs" dividendēs izmaksājamā peļņa  2 639 938 </w:t>
      </w:r>
      <w:r w:rsidR="0057101C" w:rsidRPr="008F09F8">
        <w:t>EUR</w:t>
      </w:r>
      <w:r w:rsidRPr="008F09F8">
        <w:t xml:space="preserve"> apmērā tika novirzīta: 70 % jeb 1 847 957 </w:t>
      </w:r>
      <w:r w:rsidR="0057101C" w:rsidRPr="008F09F8">
        <w:lastRenderedPageBreak/>
        <w:t>EUR</w:t>
      </w:r>
      <w:r w:rsidRPr="008F09F8">
        <w:t xml:space="preserve"> apmērā valsts autoceļu uzturēšanas darbiem un 30 % jeb 791 981 </w:t>
      </w:r>
      <w:r w:rsidR="0057101C" w:rsidRPr="008F09F8">
        <w:t>EUR</w:t>
      </w:r>
      <w:r w:rsidRPr="008F09F8">
        <w:t xml:space="preserve"> apmērā nepieciešamās ceļu uzturēšanas tehnikas atjaunošanas projektu īstenošanai. </w:t>
      </w:r>
    </w:p>
    <w:p w14:paraId="13CFD7A0" w14:textId="1656DFB7" w:rsidR="0031179C" w:rsidRPr="008F09F8" w:rsidRDefault="0099724D" w:rsidP="0099724D">
      <w:pPr>
        <w:pStyle w:val="BodyText"/>
        <w:ind w:firstLine="567"/>
      </w:pPr>
      <w:r w:rsidRPr="008F09F8">
        <w:t xml:space="preserve">Pamatojoties uz Ministru kabineta 2020. gada 28. janvāra rīkojumu Nr. 36 “Par valstij dividendēs izmaksājamo valsts akciju sabiedrības "Latvijas autoceļu uzturētājs" peļņas daļu par 2018. gadu", valsts akciju sabiedrības "Latvijas autoceļu uzturētājs" dividendēs izmaksājamā peļņa 3 214 113 </w:t>
      </w:r>
      <w:r w:rsidR="0057101C" w:rsidRPr="008F09F8">
        <w:t>EUR</w:t>
      </w:r>
      <w:r w:rsidRPr="008F09F8">
        <w:t xml:space="preserve"> apmērā (ietver uzņēmuma ienākuma nodokli) tika novirzīta deleģētā valsts pārvaldes uzdevuma īstenošanai - valsts autoceļu uzturēšanas darbiem.</w:t>
      </w:r>
    </w:p>
    <w:p w14:paraId="49D3B3A7" w14:textId="7839FB81" w:rsidR="0057101C" w:rsidRPr="008F09F8" w:rsidRDefault="0057101C" w:rsidP="0099724D">
      <w:pPr>
        <w:pStyle w:val="BodyText"/>
        <w:ind w:firstLine="567"/>
      </w:pPr>
      <w:r w:rsidRPr="008F09F8">
        <w:t>Ņemot vērā iepriekš minēto, periodā no 2016.-2018.gad</w:t>
      </w:r>
      <w:r w:rsidR="00FC301E" w:rsidRPr="008F09F8">
        <w:t>a dividendēm</w:t>
      </w:r>
      <w:r w:rsidRPr="008F09F8">
        <w:t xml:space="preserve"> papildus valsts autoceļu uzturēšanas darbu veikšanai novirzīti 6 476 993 EUR apmērā.</w:t>
      </w:r>
    </w:p>
    <w:p w14:paraId="63728BDB" w14:textId="77777777" w:rsidR="003D19FE" w:rsidRPr="008F09F8" w:rsidRDefault="003D19FE" w:rsidP="0099724D">
      <w:pPr>
        <w:pStyle w:val="BodyText"/>
        <w:ind w:firstLine="567"/>
      </w:pPr>
    </w:p>
    <w:p w14:paraId="30FFC4E1" w14:textId="77777777" w:rsidR="0031179C" w:rsidRPr="008F09F8" w:rsidRDefault="0031179C" w:rsidP="00C53426">
      <w:pPr>
        <w:pStyle w:val="ListParagraph"/>
        <w:spacing w:after="0" w:line="240" w:lineRule="auto"/>
        <w:ind w:left="567" w:hanging="567"/>
        <w:outlineLvl w:val="1"/>
        <w:rPr>
          <w:rFonts w:ascii="Times New Roman" w:eastAsia="Times New Roman" w:hAnsi="Times New Roman" w:cs="Times New Roman"/>
          <w:b/>
          <w:bCs/>
          <w:vanish/>
          <w:sz w:val="24"/>
          <w:szCs w:val="24"/>
          <w:lang w:eastAsia="en-AU"/>
        </w:rPr>
      </w:pPr>
    </w:p>
    <w:p w14:paraId="7B8400A5" w14:textId="59347C33" w:rsidR="0010246F" w:rsidRPr="008F09F8" w:rsidRDefault="00B23E39" w:rsidP="00C53426">
      <w:pPr>
        <w:pStyle w:val="Heading2"/>
        <w:ind w:left="567" w:hanging="567"/>
        <w:rPr>
          <w:color w:val="auto"/>
        </w:rPr>
      </w:pPr>
      <w:bookmarkStart w:id="25" w:name="_Toc34146793"/>
      <w:bookmarkStart w:id="26" w:name="_Toc35504707"/>
      <w:bookmarkStart w:id="27" w:name="_Toc35504765"/>
      <w:bookmarkStart w:id="28" w:name="_Toc41290004"/>
      <w:r w:rsidRPr="008F09F8">
        <w:rPr>
          <w:color w:val="auto"/>
        </w:rPr>
        <w:t>Esošās situācijas saglabāšana</w:t>
      </w:r>
      <w:r w:rsidR="005577ED" w:rsidRPr="008F09F8">
        <w:rPr>
          <w:color w:val="auto"/>
        </w:rPr>
        <w:t>s</w:t>
      </w:r>
      <w:r w:rsidRPr="008F09F8">
        <w:rPr>
          <w:color w:val="auto"/>
        </w:rPr>
        <w:t xml:space="preserve"> p</w:t>
      </w:r>
      <w:r w:rsidR="0010246F" w:rsidRPr="008F09F8">
        <w:rPr>
          <w:color w:val="auto"/>
        </w:rPr>
        <w:t>riekšrocības un trūkumi</w:t>
      </w:r>
      <w:bookmarkEnd w:id="25"/>
      <w:bookmarkEnd w:id="26"/>
      <w:bookmarkEnd w:id="27"/>
      <w:bookmarkEnd w:id="28"/>
    </w:p>
    <w:p w14:paraId="57194578" w14:textId="77777777" w:rsidR="0097161D" w:rsidRPr="008F09F8" w:rsidRDefault="0097161D" w:rsidP="0097161D">
      <w:pPr>
        <w:pStyle w:val="BodyText"/>
      </w:pPr>
    </w:p>
    <w:p w14:paraId="4C9F2CA7" w14:textId="1649C379" w:rsidR="0010246F" w:rsidRPr="008F09F8" w:rsidRDefault="0010246F" w:rsidP="00D42DA4">
      <w:pPr>
        <w:pStyle w:val="BodyText"/>
        <w:contextualSpacing/>
      </w:pPr>
      <w:r w:rsidRPr="008F09F8">
        <w:t>Priekšrocības:</w:t>
      </w:r>
    </w:p>
    <w:p w14:paraId="5DC71F4D" w14:textId="12FC882A" w:rsidR="0010246F" w:rsidRPr="008F09F8" w:rsidRDefault="0010246F" w:rsidP="00BC6E4A">
      <w:pPr>
        <w:pStyle w:val="BodyText"/>
        <w:numPr>
          <w:ilvl w:val="0"/>
          <w:numId w:val="7"/>
        </w:numPr>
        <w:contextualSpacing/>
      </w:pPr>
      <w:r w:rsidRPr="008F09F8">
        <w:t>valsts saglabātu stabilu valsts autoceļu uzturēšanas kvalitāti un nepārtrauktu pakalpojumu nodrošināšanu valsts autoceļu uzturēšanas nozarē bez izmaiņām pakalpojumu sniegšanas kvalitātē, tādējādi nodrošinot vienotu pieeju visā Latvijas teritorijā un saglabājot iespēju nepieciešamības gadījumā pārdalīt resursus;</w:t>
      </w:r>
    </w:p>
    <w:p w14:paraId="1B9C2493" w14:textId="77777777" w:rsidR="00145720" w:rsidRPr="008F09F8" w:rsidRDefault="0010246F" w:rsidP="00BC6E4A">
      <w:pPr>
        <w:pStyle w:val="BodyText"/>
        <w:numPr>
          <w:ilvl w:val="0"/>
          <w:numId w:val="7"/>
        </w:numPr>
        <w:contextualSpacing/>
      </w:pPr>
      <w:r w:rsidRPr="008F09F8">
        <w:t xml:space="preserve">LAU, pildot valsts deleģētos uzdevumus, darījumiem nav piemērojams PVN, tādējādi tas visu deleģēšanas līgumā paredzēto finansējuma apmēru var izmantot, lai segtu ar autoceļu uzturēšanas darbiem saistītos izdevumus. </w:t>
      </w:r>
    </w:p>
    <w:p w14:paraId="013968DE" w14:textId="77777777" w:rsidR="0010246F" w:rsidRPr="008F09F8" w:rsidRDefault="0010246F" w:rsidP="00D42DA4">
      <w:pPr>
        <w:pStyle w:val="BodyText"/>
        <w:contextualSpacing/>
      </w:pPr>
      <w:r w:rsidRPr="008F09F8">
        <w:t>Trūkumi:</w:t>
      </w:r>
    </w:p>
    <w:p w14:paraId="38A9F36D" w14:textId="77777777" w:rsidR="0010246F" w:rsidRPr="008F09F8" w:rsidRDefault="0010246F" w:rsidP="00BC6E4A">
      <w:pPr>
        <w:pStyle w:val="BodyText"/>
        <w:numPr>
          <w:ilvl w:val="0"/>
          <w:numId w:val="8"/>
        </w:numPr>
        <w:contextualSpacing/>
      </w:pPr>
      <w:r w:rsidRPr="008F09F8">
        <w:t>ilgtermiņā apstākļos bez konkurences valstij netiek nodrošināta pārliecība, ka tā saņem valsts autoceļu uzturēšanas pakalpojumu izmaksu efektīvākajā veidā;</w:t>
      </w:r>
    </w:p>
    <w:p w14:paraId="14C07913" w14:textId="2559C28B" w:rsidR="0010246F" w:rsidRPr="008F09F8" w:rsidRDefault="0010246F" w:rsidP="00BC6E4A">
      <w:pPr>
        <w:pStyle w:val="BodyText"/>
        <w:numPr>
          <w:ilvl w:val="0"/>
          <w:numId w:val="8"/>
        </w:numPr>
        <w:contextualSpacing/>
      </w:pPr>
      <w:r w:rsidRPr="008F09F8">
        <w:t>tiek ierobežota konkurence tirgū, nedodot iespēju privātā sektora komersantiem, kas sniedz līdzvērtīgus pakalpojumus, piedāvāt valstij savus pakalpojumus.</w:t>
      </w:r>
    </w:p>
    <w:p w14:paraId="7F890424" w14:textId="77777777" w:rsidR="00800F92" w:rsidRPr="008F09F8" w:rsidRDefault="00800F92" w:rsidP="00D42DA4">
      <w:pPr>
        <w:pStyle w:val="BodyText"/>
        <w:ind w:left="720"/>
        <w:contextualSpacing/>
      </w:pPr>
    </w:p>
    <w:p w14:paraId="36C85B42" w14:textId="190D725A" w:rsidR="0010246F" w:rsidRPr="008F09F8" w:rsidRDefault="0010246F" w:rsidP="00C53426">
      <w:pPr>
        <w:pStyle w:val="Heading2"/>
        <w:ind w:left="0" w:firstLine="0"/>
        <w:rPr>
          <w:color w:val="auto"/>
        </w:rPr>
      </w:pPr>
      <w:bookmarkStart w:id="29" w:name="_Toc34146794"/>
      <w:bookmarkStart w:id="30" w:name="_Toc35504708"/>
      <w:bookmarkStart w:id="31" w:name="_Toc35504766"/>
      <w:bookmarkStart w:id="32" w:name="_Toc41290005"/>
      <w:r w:rsidRPr="008F09F8">
        <w:rPr>
          <w:color w:val="auto"/>
        </w:rPr>
        <w:t>Esošās situācijas saglabāšanas risk</w:t>
      </w:r>
      <w:bookmarkEnd w:id="29"/>
      <w:bookmarkEnd w:id="30"/>
      <w:bookmarkEnd w:id="31"/>
      <w:r w:rsidR="00701156" w:rsidRPr="008F09F8">
        <w:rPr>
          <w:color w:val="auto"/>
        </w:rPr>
        <w:t>s</w:t>
      </w:r>
      <w:bookmarkEnd w:id="32"/>
    </w:p>
    <w:p w14:paraId="57276900" w14:textId="5D4D3A23" w:rsidR="00B23E39" w:rsidRPr="008F09F8" w:rsidRDefault="00B23E39" w:rsidP="00D42DA4">
      <w:pPr>
        <w:pStyle w:val="BodyText"/>
        <w:contextualSpacing/>
      </w:pPr>
    </w:p>
    <w:p w14:paraId="4327DE59" w14:textId="019EA9DE" w:rsidR="00701156" w:rsidRPr="008F09F8" w:rsidRDefault="00DA141B" w:rsidP="00E4395A">
      <w:pPr>
        <w:pStyle w:val="BodyText"/>
        <w:ind w:firstLine="567"/>
        <w:contextualSpacing/>
      </w:pPr>
      <w:r w:rsidRPr="008F09F8">
        <w:t>Lai izvērtētu i</w:t>
      </w:r>
      <w:r w:rsidR="00701156" w:rsidRPr="008F09F8">
        <w:t>espēj</w:t>
      </w:r>
      <w:r w:rsidRPr="008F09F8">
        <w:t>u</w:t>
      </w:r>
      <w:r w:rsidR="00701156" w:rsidRPr="008F09F8">
        <w:t xml:space="preserve"> veikt tirgus atvēršanu valsts autoceļu uzturēšanas pakalpojumu sniedzējiem ti</w:t>
      </w:r>
      <w:r w:rsidRPr="008F09F8">
        <w:t>ka</w:t>
      </w:r>
      <w:r w:rsidR="00701156" w:rsidRPr="008F09F8">
        <w:t xml:space="preserve"> izvērtētas priekšrocības, trūkumi, ti</w:t>
      </w:r>
      <w:r w:rsidRPr="008F09F8">
        <w:t>ka</w:t>
      </w:r>
      <w:r w:rsidR="00701156" w:rsidRPr="008F09F8">
        <w:t xml:space="preserve"> apzināti potenciālie riski, kā arī veikts to līmeņa novērtējums</w:t>
      </w:r>
      <w:r w:rsidRPr="008F09F8">
        <w:t>.</w:t>
      </w:r>
    </w:p>
    <w:p w14:paraId="3EE759D4" w14:textId="3DC1D7B9" w:rsidR="00F15BA4" w:rsidRPr="008F09F8" w:rsidRDefault="00F15BA4" w:rsidP="00F15BA4">
      <w:pPr>
        <w:pStyle w:val="BodyText"/>
        <w:ind w:firstLine="567"/>
        <w:contextualSpacing/>
        <w:jc w:val="right"/>
        <w:rPr>
          <w:sz w:val="22"/>
          <w:szCs w:val="22"/>
        </w:rPr>
      </w:pPr>
      <w:r w:rsidRPr="008F09F8">
        <w:rPr>
          <w:sz w:val="22"/>
          <w:szCs w:val="22"/>
        </w:rPr>
        <w:t>1.attēls</w:t>
      </w:r>
      <w:r w:rsidR="00A05D38" w:rsidRPr="008F09F8">
        <w:rPr>
          <w:sz w:val="22"/>
          <w:szCs w:val="22"/>
        </w:rPr>
        <w:t>.</w:t>
      </w:r>
      <w:r w:rsidRPr="008F09F8">
        <w:rPr>
          <w:sz w:val="22"/>
          <w:szCs w:val="22"/>
        </w:rPr>
        <w:t xml:space="preserve"> </w:t>
      </w:r>
      <w:r w:rsidR="00A05D38" w:rsidRPr="008F09F8">
        <w:rPr>
          <w:sz w:val="22"/>
          <w:szCs w:val="22"/>
        </w:rPr>
        <w:t>“</w:t>
      </w:r>
      <w:r w:rsidRPr="008F09F8">
        <w:rPr>
          <w:sz w:val="22"/>
          <w:szCs w:val="22"/>
        </w:rPr>
        <w:t>Riska līmeņu novērtēšanas matrica</w:t>
      </w:r>
      <w:r w:rsidR="00A05D38" w:rsidRPr="008F09F8">
        <w:rPr>
          <w:sz w:val="22"/>
          <w:szCs w:val="22"/>
        </w:rPr>
        <w:t>”</w:t>
      </w:r>
    </w:p>
    <w:tbl>
      <w:tblPr>
        <w:tblStyle w:val="TableGridLight1"/>
        <w:tblpPr w:leftFromText="180" w:rightFromText="180" w:vertAnchor="text" w:tblpXSpec="center" w:tblpY="1"/>
        <w:tblOverlap w:val="never"/>
        <w:tblW w:w="8505" w:type="dxa"/>
        <w:tblLayout w:type="fixed"/>
        <w:tblLook w:val="04A0" w:firstRow="1" w:lastRow="0" w:firstColumn="1" w:lastColumn="0" w:noHBand="0" w:noVBand="1"/>
      </w:tblPr>
      <w:tblGrid>
        <w:gridCol w:w="2411"/>
        <w:gridCol w:w="1843"/>
        <w:gridCol w:w="1984"/>
        <w:gridCol w:w="2267"/>
      </w:tblGrid>
      <w:tr w:rsidR="008F09F8" w:rsidRPr="008F09F8" w14:paraId="1148AE54" w14:textId="77777777" w:rsidTr="008702CA">
        <w:trPr>
          <w:trHeight w:val="419"/>
        </w:trPr>
        <w:tc>
          <w:tcPr>
            <w:tcW w:w="2411" w:type="dxa"/>
            <w:tcBorders>
              <w:top w:val="nil"/>
              <w:left w:val="nil"/>
              <w:bottom w:val="single" w:sz="4" w:space="0" w:color="auto"/>
              <w:right w:val="single" w:sz="4" w:space="0" w:color="auto"/>
            </w:tcBorders>
            <w:shd w:val="clear" w:color="auto" w:fill="auto"/>
            <w:vAlign w:val="center"/>
          </w:tcPr>
          <w:p w14:paraId="3E67216E" w14:textId="77777777" w:rsidR="00F15BA4" w:rsidRPr="008F09F8" w:rsidRDefault="00F15BA4" w:rsidP="00466B58">
            <w:pPr>
              <w:jc w:val="center"/>
              <w:rPr>
                <w:rFonts w:ascii="Times New Roman" w:hAnsi="Times New Roman"/>
                <w:b/>
                <w:lang w:val="lv-LV"/>
              </w:rPr>
            </w:pPr>
            <w:r w:rsidRPr="008F09F8">
              <w:rPr>
                <w:rFonts w:ascii="Times New Roman" w:hAnsi="Times New Roman"/>
                <w:b/>
                <w:lang w:val="lv-LV"/>
              </w:rPr>
              <w:t>Riska līmeņi</w:t>
            </w:r>
          </w:p>
        </w:tc>
        <w:tc>
          <w:tcPr>
            <w:tcW w:w="60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7A562D" w14:textId="77777777" w:rsidR="00F15BA4" w:rsidRPr="008F09F8" w:rsidRDefault="00F15BA4" w:rsidP="00466B58">
            <w:pPr>
              <w:jc w:val="center"/>
              <w:rPr>
                <w:rFonts w:ascii="Times New Roman" w:hAnsi="Times New Roman"/>
                <w:b/>
                <w:lang w:val="lv-LV"/>
              </w:rPr>
            </w:pPr>
            <w:r w:rsidRPr="008F09F8">
              <w:rPr>
                <w:rFonts w:ascii="Times New Roman" w:hAnsi="Times New Roman"/>
                <w:b/>
                <w:lang w:val="lv-LV"/>
              </w:rPr>
              <w:t>Ietekme</w:t>
            </w:r>
          </w:p>
        </w:tc>
      </w:tr>
      <w:tr w:rsidR="008F09F8" w:rsidRPr="008F09F8" w14:paraId="2B327538" w14:textId="77777777" w:rsidTr="008702CA">
        <w:trPr>
          <w:trHeight w:val="528"/>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C5485EA" w14:textId="77777777" w:rsidR="00F15BA4" w:rsidRPr="008F09F8" w:rsidRDefault="00F15BA4" w:rsidP="00466B58">
            <w:pPr>
              <w:jc w:val="center"/>
              <w:rPr>
                <w:rFonts w:ascii="Times New Roman" w:hAnsi="Times New Roman"/>
                <w:lang w:val="lv-LV"/>
              </w:rPr>
            </w:pPr>
            <w:r w:rsidRPr="008F09F8">
              <w:rPr>
                <w:rFonts w:ascii="Times New Roman" w:hAnsi="Times New Roman"/>
                <w:b/>
                <w:lang w:val="lv-LV"/>
              </w:rPr>
              <w:t>Iespējamība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1A21ABB" w14:textId="77777777" w:rsidR="00F15BA4" w:rsidRPr="008F09F8" w:rsidRDefault="00F15BA4" w:rsidP="00466B58">
            <w:pPr>
              <w:jc w:val="center"/>
              <w:rPr>
                <w:rFonts w:ascii="Times New Roman" w:hAnsi="Times New Roman"/>
                <w:b/>
                <w:lang w:val="lv-LV"/>
              </w:rPr>
            </w:pPr>
            <w:r w:rsidRPr="008F09F8">
              <w:rPr>
                <w:rFonts w:ascii="Times New Roman" w:hAnsi="Times New Roman"/>
                <w:b/>
                <w:lang w:val="lv-LV"/>
              </w:rPr>
              <w:t>Maza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2E83EAC" w14:textId="77777777" w:rsidR="00F15BA4" w:rsidRPr="008F09F8" w:rsidRDefault="00F15BA4" w:rsidP="00466B58">
            <w:pPr>
              <w:jc w:val="center"/>
              <w:rPr>
                <w:rFonts w:ascii="Times New Roman" w:hAnsi="Times New Roman"/>
                <w:b/>
                <w:lang w:val="lv-LV"/>
              </w:rPr>
            </w:pPr>
            <w:r w:rsidRPr="008F09F8">
              <w:rPr>
                <w:rFonts w:ascii="Times New Roman" w:hAnsi="Times New Roman"/>
                <w:b/>
                <w:lang w:val="lv-LV"/>
              </w:rPr>
              <w:t>Vidēja</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22B8EB95" w14:textId="77777777" w:rsidR="00F15BA4" w:rsidRPr="008F09F8" w:rsidRDefault="00F15BA4" w:rsidP="00466B58">
            <w:pPr>
              <w:jc w:val="center"/>
              <w:rPr>
                <w:rFonts w:ascii="Times New Roman" w:hAnsi="Times New Roman"/>
                <w:b/>
                <w:lang w:val="lv-LV"/>
              </w:rPr>
            </w:pPr>
            <w:r w:rsidRPr="008F09F8">
              <w:rPr>
                <w:rFonts w:ascii="Times New Roman" w:hAnsi="Times New Roman"/>
                <w:b/>
                <w:lang w:val="lv-LV"/>
              </w:rPr>
              <w:t xml:space="preserve"> Liela</w:t>
            </w:r>
          </w:p>
        </w:tc>
      </w:tr>
      <w:tr w:rsidR="008F09F8" w:rsidRPr="008F09F8" w14:paraId="0F80038B" w14:textId="77777777" w:rsidTr="008702CA">
        <w:trPr>
          <w:trHeight w:val="443"/>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49C7B7C4" w14:textId="77777777" w:rsidR="00F15BA4" w:rsidRPr="008F09F8" w:rsidRDefault="00F15BA4" w:rsidP="00466B58">
            <w:pPr>
              <w:jc w:val="center"/>
              <w:rPr>
                <w:rFonts w:ascii="Times New Roman" w:hAnsi="Times New Roman"/>
                <w:b/>
                <w:lang w:val="lv-LV"/>
              </w:rPr>
            </w:pPr>
            <w:r w:rsidRPr="008F09F8">
              <w:rPr>
                <w:rFonts w:ascii="Times New Roman" w:hAnsi="Times New Roman"/>
                <w:b/>
                <w:lang w:val="lv-LV"/>
              </w:rPr>
              <w:t>Zema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DE1AC8D" w14:textId="77777777" w:rsidR="00F15BA4" w:rsidRPr="008F09F8" w:rsidRDefault="00F15BA4" w:rsidP="00466B58">
            <w:pPr>
              <w:jc w:val="center"/>
              <w:rPr>
                <w:rFonts w:ascii="Times New Roman" w:hAnsi="Times New Roman"/>
                <w:b/>
                <w:lang w:val="lv-LV"/>
              </w:rPr>
            </w:pPr>
            <w:r w:rsidRPr="008F09F8">
              <w:rPr>
                <w:rFonts w:ascii="Times New Roman" w:hAnsi="Times New Roman"/>
                <w:b/>
                <w:lang w:val="lv-LV"/>
              </w:rPr>
              <w:t>Zems (Z1)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5A5689A" w14:textId="77777777" w:rsidR="00F15BA4" w:rsidRPr="008F09F8" w:rsidRDefault="00F15BA4" w:rsidP="00466B58">
            <w:pPr>
              <w:jc w:val="center"/>
              <w:rPr>
                <w:rFonts w:ascii="Times New Roman" w:hAnsi="Times New Roman"/>
                <w:b/>
                <w:lang w:val="lv-LV"/>
              </w:rPr>
            </w:pPr>
            <w:r w:rsidRPr="008F09F8">
              <w:rPr>
                <w:rFonts w:ascii="Times New Roman" w:hAnsi="Times New Roman"/>
                <w:b/>
                <w:lang w:val="lv-LV"/>
              </w:rPr>
              <w:t>Zems (Z2)</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55AAAB71" w14:textId="77777777" w:rsidR="00F15BA4" w:rsidRPr="008F09F8" w:rsidRDefault="00F15BA4" w:rsidP="00466B58">
            <w:pPr>
              <w:jc w:val="center"/>
              <w:rPr>
                <w:rFonts w:ascii="Times New Roman" w:hAnsi="Times New Roman"/>
                <w:b/>
                <w:lang w:val="lv-LV"/>
              </w:rPr>
            </w:pPr>
            <w:r w:rsidRPr="008F09F8">
              <w:rPr>
                <w:rFonts w:ascii="Times New Roman" w:hAnsi="Times New Roman"/>
                <w:b/>
                <w:lang w:val="lv-LV"/>
              </w:rPr>
              <w:t>Vidējs (V3)</w:t>
            </w:r>
          </w:p>
        </w:tc>
      </w:tr>
      <w:tr w:rsidR="008F09F8" w:rsidRPr="008F09F8" w14:paraId="016F8390" w14:textId="77777777" w:rsidTr="008702CA">
        <w:trPr>
          <w:trHeight w:val="549"/>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D1497C7" w14:textId="77777777" w:rsidR="00F15BA4" w:rsidRPr="008F09F8" w:rsidRDefault="00F15BA4" w:rsidP="00466B58">
            <w:pPr>
              <w:jc w:val="center"/>
              <w:rPr>
                <w:rFonts w:ascii="Times New Roman" w:hAnsi="Times New Roman"/>
                <w:b/>
                <w:lang w:val="lv-LV"/>
              </w:rPr>
            </w:pPr>
            <w:r w:rsidRPr="008F09F8">
              <w:rPr>
                <w:rFonts w:ascii="Times New Roman" w:hAnsi="Times New Roman"/>
                <w:b/>
                <w:lang w:val="lv-LV"/>
              </w:rPr>
              <w:t>Vidēja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A0F948B" w14:textId="77777777" w:rsidR="00F15BA4" w:rsidRPr="008F09F8" w:rsidRDefault="00F15BA4" w:rsidP="00466B58">
            <w:pPr>
              <w:jc w:val="center"/>
              <w:rPr>
                <w:rFonts w:ascii="Times New Roman" w:hAnsi="Times New Roman"/>
                <w:b/>
                <w:lang w:val="lv-LV"/>
              </w:rPr>
            </w:pPr>
            <w:r w:rsidRPr="008F09F8">
              <w:rPr>
                <w:rFonts w:ascii="Times New Roman" w:hAnsi="Times New Roman"/>
                <w:b/>
                <w:lang w:val="lv-LV"/>
              </w:rPr>
              <w:t>Zems (Z3)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2C27DE0" w14:textId="77777777" w:rsidR="00F15BA4" w:rsidRPr="008F09F8" w:rsidRDefault="00F15BA4" w:rsidP="00466B58">
            <w:pPr>
              <w:jc w:val="center"/>
              <w:rPr>
                <w:rFonts w:ascii="Times New Roman" w:hAnsi="Times New Roman"/>
                <w:b/>
                <w:lang w:val="lv-LV"/>
              </w:rPr>
            </w:pPr>
            <w:r w:rsidRPr="008F09F8">
              <w:rPr>
                <w:rFonts w:ascii="Times New Roman" w:hAnsi="Times New Roman"/>
                <w:b/>
                <w:lang w:val="lv-LV"/>
              </w:rPr>
              <w:t>Vidējs (V2)</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1A63CB00" w14:textId="77777777" w:rsidR="00F15BA4" w:rsidRPr="008F09F8" w:rsidRDefault="00F15BA4" w:rsidP="00466B58">
            <w:pPr>
              <w:jc w:val="center"/>
              <w:rPr>
                <w:rFonts w:ascii="Times New Roman" w:hAnsi="Times New Roman"/>
                <w:b/>
                <w:lang w:val="lv-LV"/>
              </w:rPr>
            </w:pPr>
            <w:r w:rsidRPr="008F09F8">
              <w:rPr>
                <w:rFonts w:ascii="Times New Roman" w:hAnsi="Times New Roman"/>
                <w:b/>
                <w:lang w:val="lv-LV"/>
              </w:rPr>
              <w:t>Augsts (A3)</w:t>
            </w:r>
          </w:p>
        </w:tc>
      </w:tr>
      <w:tr w:rsidR="008F09F8" w:rsidRPr="008F09F8" w14:paraId="6CD12D0C" w14:textId="77777777" w:rsidTr="008702CA">
        <w:trPr>
          <w:trHeight w:val="557"/>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E16E682" w14:textId="77777777" w:rsidR="00F15BA4" w:rsidRPr="008F09F8" w:rsidRDefault="00F15BA4" w:rsidP="00466B58">
            <w:pPr>
              <w:jc w:val="center"/>
              <w:rPr>
                <w:rFonts w:ascii="Times New Roman" w:hAnsi="Times New Roman"/>
                <w:b/>
                <w:lang w:val="lv-LV"/>
              </w:rPr>
            </w:pPr>
            <w:r w:rsidRPr="008F09F8">
              <w:rPr>
                <w:rFonts w:ascii="Times New Roman" w:hAnsi="Times New Roman"/>
                <w:b/>
                <w:lang w:val="lv-LV"/>
              </w:rPr>
              <w:t>Augsta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F95CFBC" w14:textId="77777777" w:rsidR="00F15BA4" w:rsidRPr="008F09F8" w:rsidRDefault="00F15BA4" w:rsidP="00466B58">
            <w:pPr>
              <w:jc w:val="center"/>
              <w:rPr>
                <w:rFonts w:ascii="Times New Roman" w:hAnsi="Times New Roman"/>
                <w:b/>
                <w:lang w:val="lv-LV"/>
              </w:rPr>
            </w:pPr>
            <w:r w:rsidRPr="008F09F8">
              <w:rPr>
                <w:rFonts w:ascii="Times New Roman" w:hAnsi="Times New Roman"/>
                <w:b/>
                <w:lang w:val="lv-LV"/>
              </w:rPr>
              <w:t>Vidējs (V1)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14F41B6" w14:textId="77777777" w:rsidR="00F15BA4" w:rsidRPr="008F09F8" w:rsidRDefault="00F15BA4" w:rsidP="00466B58">
            <w:pPr>
              <w:jc w:val="center"/>
              <w:rPr>
                <w:rFonts w:ascii="Times New Roman" w:hAnsi="Times New Roman"/>
                <w:b/>
                <w:lang w:val="lv-LV"/>
              </w:rPr>
            </w:pPr>
            <w:r w:rsidRPr="008F09F8">
              <w:rPr>
                <w:rFonts w:ascii="Times New Roman" w:hAnsi="Times New Roman"/>
                <w:b/>
                <w:lang w:val="lv-LV"/>
              </w:rPr>
              <w:t>Augsts (A2)</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0898E68C" w14:textId="77777777" w:rsidR="00F15BA4" w:rsidRPr="008F09F8" w:rsidRDefault="00F15BA4" w:rsidP="00466B58">
            <w:pPr>
              <w:jc w:val="center"/>
              <w:rPr>
                <w:rFonts w:ascii="Times New Roman" w:hAnsi="Times New Roman"/>
                <w:b/>
                <w:lang w:val="lv-LV"/>
              </w:rPr>
            </w:pPr>
            <w:r w:rsidRPr="008F09F8">
              <w:rPr>
                <w:rFonts w:ascii="Times New Roman" w:hAnsi="Times New Roman"/>
                <w:b/>
                <w:lang w:val="lv-LV"/>
              </w:rPr>
              <w:t>Augsts (A1)</w:t>
            </w:r>
          </w:p>
        </w:tc>
      </w:tr>
    </w:tbl>
    <w:p w14:paraId="4813A062" w14:textId="77777777" w:rsidR="00F15BA4" w:rsidRPr="008F09F8" w:rsidRDefault="00F15BA4" w:rsidP="00E4395A">
      <w:pPr>
        <w:pStyle w:val="BodyText"/>
        <w:ind w:firstLine="567"/>
        <w:contextualSpacing/>
      </w:pPr>
    </w:p>
    <w:p w14:paraId="6B89C4EF" w14:textId="15B40242" w:rsidR="00701156" w:rsidRPr="008F09F8" w:rsidRDefault="00701156" w:rsidP="00E4395A">
      <w:pPr>
        <w:pStyle w:val="BodyText"/>
        <w:ind w:firstLine="567"/>
        <w:contextualSpacing/>
      </w:pPr>
      <w:r w:rsidRPr="008F09F8">
        <w:t xml:space="preserve">Paralēli riska līmeņa noteikšanai </w:t>
      </w:r>
      <w:r w:rsidR="00DA141B" w:rsidRPr="008F09F8">
        <w:t>ir</w:t>
      </w:r>
      <w:r w:rsidRPr="008F09F8">
        <w:t xml:space="preserve"> piedāvātas veicamās darbības, </w:t>
      </w:r>
      <w:r w:rsidR="00C07422" w:rsidRPr="008F09F8">
        <w:t xml:space="preserve">ja iespējams, </w:t>
      </w:r>
      <w:r w:rsidR="00DA141B" w:rsidRPr="008F09F8">
        <w:t>kas nodrošina</w:t>
      </w:r>
      <w:r w:rsidRPr="008F09F8">
        <w:t xml:space="preserve"> risku</w:t>
      </w:r>
      <w:r w:rsidR="00DA141B" w:rsidRPr="008F09F8">
        <w:t xml:space="preserve"> mazināšanu</w:t>
      </w:r>
      <w:r w:rsidRPr="008F09F8">
        <w:t>.</w:t>
      </w:r>
    </w:p>
    <w:p w14:paraId="322EA976" w14:textId="77777777" w:rsidR="00701156" w:rsidRPr="008F09F8" w:rsidRDefault="00701156" w:rsidP="00D42DA4">
      <w:pPr>
        <w:pStyle w:val="BodyText"/>
        <w:contextualSpacing/>
      </w:pPr>
    </w:p>
    <w:p w14:paraId="248399DF" w14:textId="7CB1A430" w:rsidR="0010246F" w:rsidRPr="008F09F8" w:rsidRDefault="0010246F" w:rsidP="00D42DA4">
      <w:pPr>
        <w:pStyle w:val="BodyText"/>
        <w:contextualSpacing/>
        <w:rPr>
          <w:b/>
        </w:rPr>
      </w:pPr>
      <w:r w:rsidRPr="008F09F8">
        <w:rPr>
          <w:b/>
        </w:rPr>
        <w:t>Augsta līmeņa risk</w:t>
      </w:r>
      <w:r w:rsidR="00701156" w:rsidRPr="008F09F8">
        <w:rPr>
          <w:b/>
        </w:rPr>
        <w:t>s</w:t>
      </w:r>
      <w:r w:rsidR="00666C5F" w:rsidRPr="008F09F8">
        <w:rPr>
          <w:b/>
        </w:rPr>
        <w:t>:</w:t>
      </w:r>
    </w:p>
    <w:p w14:paraId="26C129D0" w14:textId="1FBC4CAD" w:rsidR="0010246F" w:rsidRPr="008F09F8" w:rsidRDefault="0010246F" w:rsidP="00BC6E4A">
      <w:pPr>
        <w:pStyle w:val="BodyText"/>
        <w:numPr>
          <w:ilvl w:val="0"/>
          <w:numId w:val="10"/>
        </w:numPr>
        <w:contextualSpacing/>
      </w:pPr>
      <w:r w:rsidRPr="008F09F8">
        <w:lastRenderedPageBreak/>
        <w:t>LAU, nedarbojoties konkurences apstākļos, pastāv risks, ka piedāvātās valsts autoceļu uzturēšanas cenas būs augstākas par tām cenām, ko varētu piedāvāt privātā sektora komersanti.</w:t>
      </w:r>
    </w:p>
    <w:p w14:paraId="376E8DD4" w14:textId="77777777" w:rsidR="00C53426" w:rsidRPr="008F09F8" w:rsidRDefault="00C53426" w:rsidP="00D42DA4">
      <w:pPr>
        <w:pStyle w:val="BodyText"/>
        <w:contextualSpacing/>
      </w:pPr>
    </w:p>
    <w:p w14:paraId="5B6DCC47" w14:textId="31D79B53" w:rsidR="0010246F" w:rsidRPr="008F09F8" w:rsidRDefault="0010246F" w:rsidP="00D42DA4">
      <w:pPr>
        <w:pStyle w:val="BodyText"/>
        <w:contextualSpacing/>
      </w:pPr>
      <w:r w:rsidRPr="008F09F8">
        <w:t>Iespējamās darbības riska mazināšanai:</w:t>
      </w:r>
    </w:p>
    <w:p w14:paraId="1E42B715" w14:textId="693D5541" w:rsidR="0010246F" w:rsidRPr="008F09F8" w:rsidRDefault="0010246F" w:rsidP="00BC6E4A">
      <w:pPr>
        <w:pStyle w:val="BodyText"/>
        <w:numPr>
          <w:ilvl w:val="2"/>
          <w:numId w:val="9"/>
        </w:numPr>
        <w:ind w:left="720"/>
        <w:contextualSpacing/>
      </w:pPr>
      <w:r w:rsidRPr="008F09F8">
        <w:t>LAU pakalpojumu cenu salīdzinājuma veikšana ar analogiem darbiem pašvaldībās;</w:t>
      </w:r>
    </w:p>
    <w:p w14:paraId="2603CDFF" w14:textId="77777777" w:rsidR="0031179C" w:rsidRPr="008F09F8" w:rsidRDefault="0031179C" w:rsidP="00BC6E4A">
      <w:pPr>
        <w:pStyle w:val="BodyText"/>
        <w:numPr>
          <w:ilvl w:val="2"/>
          <w:numId w:val="9"/>
        </w:numPr>
        <w:ind w:left="720"/>
        <w:contextualSpacing/>
      </w:pPr>
      <w:r w:rsidRPr="008F09F8">
        <w:t xml:space="preserve">LAU darbības efektivitātes pilnveidošanas pasākumu veikšana, šādā veidā būtu iespējams – nemainīga finansējuma apstākļos – samazināt vienības izmaksas, tādējādi spējot nodrošināt lielāku pakalpojumu apjomu; </w:t>
      </w:r>
    </w:p>
    <w:p w14:paraId="22CBA500" w14:textId="252ADEE8" w:rsidR="007E5D6C" w:rsidRPr="008F09F8" w:rsidRDefault="00464641" w:rsidP="00BC6E4A">
      <w:pPr>
        <w:pStyle w:val="BodyText"/>
        <w:numPr>
          <w:ilvl w:val="2"/>
          <w:numId w:val="9"/>
        </w:numPr>
        <w:ind w:left="720"/>
        <w:contextualSpacing/>
      </w:pPr>
      <w:r w:rsidRPr="008F09F8">
        <w:t>autoceļu ikdienas uzturēšanas prasību</w:t>
      </w:r>
      <w:r w:rsidR="00AB77A1" w:rsidRPr="008F09F8">
        <w:t>, kur</w:t>
      </w:r>
      <w:r w:rsidR="003311F1" w:rsidRPr="008F09F8">
        <w:t>as</w:t>
      </w:r>
      <w:r w:rsidR="00AB77A1" w:rsidRPr="008F09F8">
        <w:t xml:space="preserve"> noteikt</w:t>
      </w:r>
      <w:r w:rsidR="003311F1" w:rsidRPr="008F09F8">
        <w:t>as</w:t>
      </w:r>
      <w:r w:rsidRPr="008F09F8">
        <w:t xml:space="preserve"> </w:t>
      </w:r>
      <w:r w:rsidR="007E5D6C" w:rsidRPr="008F09F8">
        <w:t>MK noteikumos Nr.224</w:t>
      </w:r>
      <w:r w:rsidR="003311F1" w:rsidRPr="008F09F8">
        <w:t>,</w:t>
      </w:r>
      <w:r w:rsidR="007E5D6C" w:rsidRPr="008F09F8">
        <w:t xml:space="preserve"> izvērtējums</w:t>
      </w:r>
      <w:r w:rsidRPr="008F09F8">
        <w:t xml:space="preserve"> un </w:t>
      </w:r>
      <w:r w:rsidR="00FA2B31" w:rsidRPr="008F09F8">
        <w:t>to pārskatīšana</w:t>
      </w:r>
      <w:r w:rsidR="007E5D6C" w:rsidRPr="008F09F8">
        <w:t>;</w:t>
      </w:r>
    </w:p>
    <w:p w14:paraId="4DD2DD7D" w14:textId="363D9497" w:rsidR="0010246F" w:rsidRPr="008F09F8" w:rsidRDefault="00D4767B" w:rsidP="00BC6E4A">
      <w:pPr>
        <w:pStyle w:val="BodyText"/>
        <w:numPr>
          <w:ilvl w:val="2"/>
          <w:numId w:val="9"/>
        </w:numPr>
        <w:ind w:left="720"/>
        <w:contextualSpacing/>
      </w:pPr>
      <w:r w:rsidRPr="008F09F8">
        <w:t xml:space="preserve">Ministru kabineta 2013.gada 17.decembra </w:t>
      </w:r>
      <w:r w:rsidR="0010246F" w:rsidRPr="008F09F8">
        <w:t xml:space="preserve">noteikumu Nr.1528 </w:t>
      </w:r>
      <w:r w:rsidRPr="008F09F8">
        <w:t xml:space="preserve">“Valsts akciju sabiedrības "Latvijas autoceļu uzturētājs" sniegto publisko pakalpojumu saraksts un to cenu noteikšanas metodika” </w:t>
      </w:r>
      <w:r w:rsidR="0010246F" w:rsidRPr="008F09F8">
        <w:t>noteiktās metodikas un pakalpojumu izvērtējums.</w:t>
      </w:r>
    </w:p>
    <w:p w14:paraId="5C14991A" w14:textId="650C90BB" w:rsidR="007A11FA" w:rsidRPr="008F09F8" w:rsidRDefault="007A11FA" w:rsidP="00D42DA4">
      <w:pPr>
        <w:pStyle w:val="BodyText"/>
        <w:contextualSpacing/>
      </w:pPr>
    </w:p>
    <w:p w14:paraId="2E1949B3" w14:textId="77777777" w:rsidR="00F15BA4" w:rsidRPr="008F09F8" w:rsidRDefault="00F15BA4" w:rsidP="00D42DA4">
      <w:pPr>
        <w:pStyle w:val="BodyText"/>
        <w:contextualSpacing/>
      </w:pPr>
    </w:p>
    <w:p w14:paraId="25CFF16E" w14:textId="67A63120" w:rsidR="007C1F3A" w:rsidRPr="008F09F8" w:rsidRDefault="007C1F3A" w:rsidP="00C53426">
      <w:pPr>
        <w:pStyle w:val="Heading2"/>
        <w:ind w:left="0" w:firstLine="0"/>
        <w:rPr>
          <w:color w:val="auto"/>
        </w:rPr>
      </w:pPr>
      <w:bookmarkStart w:id="33" w:name="_Toc35504709"/>
      <w:bookmarkStart w:id="34" w:name="_Toc35504767"/>
      <w:bookmarkStart w:id="35" w:name="_Toc41290006"/>
      <w:r w:rsidRPr="008F09F8">
        <w:rPr>
          <w:color w:val="auto"/>
        </w:rPr>
        <w:t>PVN piemērošana autoceļu ikdienas uzturēšanas darbiem</w:t>
      </w:r>
      <w:bookmarkEnd w:id="33"/>
      <w:bookmarkEnd w:id="34"/>
      <w:bookmarkEnd w:id="35"/>
    </w:p>
    <w:p w14:paraId="14748886" w14:textId="5DD1AC85" w:rsidR="007A11FA" w:rsidRPr="008F09F8" w:rsidRDefault="007A11FA" w:rsidP="00D42DA4">
      <w:pPr>
        <w:spacing w:after="0" w:line="240" w:lineRule="auto"/>
        <w:contextualSpacing/>
        <w:rPr>
          <w:rFonts w:ascii="Times New Roman" w:eastAsia="Times New Roman" w:hAnsi="Times New Roman" w:cs="Times New Roman"/>
          <w:b/>
          <w:bCs/>
          <w:caps/>
          <w:sz w:val="24"/>
          <w:szCs w:val="24"/>
          <w:lang w:eastAsia="en-AU"/>
        </w:rPr>
      </w:pPr>
    </w:p>
    <w:p w14:paraId="3340BC81" w14:textId="5CBC98FD" w:rsidR="007C1F3A" w:rsidRPr="008F09F8" w:rsidRDefault="007C1F3A" w:rsidP="00E4395A">
      <w:pPr>
        <w:spacing w:after="0" w:line="240" w:lineRule="auto"/>
        <w:ind w:firstLine="567"/>
        <w:contextualSpacing/>
        <w:jc w:val="both"/>
        <w:rPr>
          <w:rFonts w:ascii="Times New Roman" w:hAnsi="Times New Roman"/>
          <w:sz w:val="24"/>
        </w:rPr>
      </w:pPr>
      <w:r w:rsidRPr="008F09F8">
        <w:rPr>
          <w:rFonts w:ascii="Times New Roman" w:hAnsi="Times New Roman"/>
          <w:sz w:val="24"/>
        </w:rPr>
        <w:t xml:space="preserve">Šobrīd valsts autoceļu uzturēšanu nodrošina LAU valsts deleģētā uzdevuma ietvaros. Pamatojoties uz Pievienotās vērtības nodokļa likuma 3. panta astoto daļu, </w:t>
      </w:r>
      <w:r w:rsidR="00D11BD4" w:rsidRPr="008F09F8">
        <w:rPr>
          <w:rFonts w:ascii="Times New Roman" w:hAnsi="Times New Roman"/>
          <w:sz w:val="24"/>
        </w:rPr>
        <w:t xml:space="preserve">Deleģēšanas </w:t>
      </w:r>
      <w:r w:rsidRPr="008F09F8">
        <w:rPr>
          <w:rFonts w:ascii="Times New Roman" w:hAnsi="Times New Roman"/>
          <w:sz w:val="24"/>
        </w:rPr>
        <w:t>līguma ietvaros veiktais uzdevums ir ārpus PVN jomas un nav PVN objekts. Līdz ar to finansējuma apmērs, kas šobrīd tiek piešķirts</w:t>
      </w:r>
      <w:r w:rsidR="00D11BD4" w:rsidRPr="008F09F8">
        <w:rPr>
          <w:rFonts w:ascii="Times New Roman" w:hAnsi="Times New Roman"/>
          <w:sz w:val="24"/>
        </w:rPr>
        <w:t xml:space="preserve"> valsts</w:t>
      </w:r>
      <w:r w:rsidRPr="008F09F8">
        <w:rPr>
          <w:rFonts w:ascii="Times New Roman" w:hAnsi="Times New Roman"/>
          <w:sz w:val="24"/>
        </w:rPr>
        <w:t xml:space="preserve"> autoceļu uzturēšanai</w:t>
      </w:r>
      <w:r w:rsidR="00D11BD4" w:rsidRPr="008F09F8">
        <w:rPr>
          <w:rFonts w:ascii="Times New Roman" w:hAnsi="Times New Roman"/>
          <w:sz w:val="24"/>
        </w:rPr>
        <w:t>,</w:t>
      </w:r>
      <w:r w:rsidRPr="008F09F8">
        <w:rPr>
          <w:rFonts w:ascii="Times New Roman" w:hAnsi="Times New Roman"/>
          <w:sz w:val="24"/>
        </w:rPr>
        <w:t xml:space="preserve"> neparedz</w:t>
      </w:r>
      <w:r w:rsidR="00DA141B" w:rsidRPr="008F09F8">
        <w:rPr>
          <w:rFonts w:ascii="Times New Roman" w:hAnsi="Times New Roman"/>
          <w:sz w:val="24"/>
        </w:rPr>
        <w:t xml:space="preserve"> aplikšanu ar PVN</w:t>
      </w:r>
      <w:r w:rsidRPr="008F09F8">
        <w:rPr>
          <w:rFonts w:ascii="Times New Roman" w:hAnsi="Times New Roman"/>
          <w:sz w:val="24"/>
        </w:rPr>
        <w:t xml:space="preserve"> un ir paredzēts</w:t>
      </w:r>
      <w:r w:rsidR="00DA141B" w:rsidRPr="008F09F8">
        <w:rPr>
          <w:rFonts w:ascii="Times New Roman" w:hAnsi="Times New Roman"/>
          <w:sz w:val="24"/>
        </w:rPr>
        <w:t xml:space="preserve"> valsts</w:t>
      </w:r>
      <w:r w:rsidRPr="008F09F8">
        <w:rPr>
          <w:rFonts w:ascii="Times New Roman" w:hAnsi="Times New Roman"/>
          <w:sz w:val="24"/>
        </w:rPr>
        <w:t xml:space="preserve"> autoceļu uzturēšanas funkcijas finansēšanai </w:t>
      </w:r>
      <w:r w:rsidR="00DA141B" w:rsidRPr="008F09F8">
        <w:rPr>
          <w:rFonts w:ascii="Times New Roman" w:hAnsi="Times New Roman"/>
          <w:sz w:val="24"/>
        </w:rPr>
        <w:t>pilnā</w:t>
      </w:r>
      <w:r w:rsidRPr="008F09F8">
        <w:rPr>
          <w:rFonts w:ascii="Times New Roman" w:hAnsi="Times New Roman"/>
          <w:sz w:val="24"/>
        </w:rPr>
        <w:t xml:space="preserve"> apmērā.</w:t>
      </w:r>
    </w:p>
    <w:p w14:paraId="0115678B" w14:textId="5907EAE2" w:rsidR="00C72133" w:rsidRPr="008F09F8" w:rsidRDefault="00C72133" w:rsidP="00C72133">
      <w:pPr>
        <w:spacing w:after="0" w:line="240" w:lineRule="auto"/>
        <w:ind w:firstLine="567"/>
        <w:contextualSpacing/>
        <w:jc w:val="both"/>
        <w:rPr>
          <w:rFonts w:ascii="Times New Roman" w:hAnsi="Times New Roman"/>
          <w:sz w:val="24"/>
        </w:rPr>
      </w:pPr>
      <w:r w:rsidRPr="008F09F8">
        <w:rPr>
          <w:rFonts w:ascii="Times New Roman" w:hAnsi="Times New Roman"/>
          <w:sz w:val="24"/>
        </w:rPr>
        <w:t xml:space="preserve">Tā rezultātā, </w:t>
      </w:r>
      <w:r w:rsidR="007C1F3A" w:rsidRPr="008F09F8">
        <w:rPr>
          <w:rFonts w:ascii="Times New Roman" w:hAnsi="Times New Roman"/>
          <w:sz w:val="24"/>
        </w:rPr>
        <w:t>201</w:t>
      </w:r>
      <w:r w:rsidR="002D6004" w:rsidRPr="008F09F8">
        <w:rPr>
          <w:rFonts w:ascii="Times New Roman" w:hAnsi="Times New Roman"/>
          <w:sz w:val="24"/>
        </w:rPr>
        <w:t>9</w:t>
      </w:r>
      <w:r w:rsidR="007C1F3A" w:rsidRPr="008F09F8">
        <w:rPr>
          <w:rFonts w:ascii="Times New Roman" w:hAnsi="Times New Roman"/>
          <w:sz w:val="24"/>
        </w:rPr>
        <w:t>. gadā LAU varēja veikt valsts autoceļu</w:t>
      </w:r>
      <w:r w:rsidR="00C31E85" w:rsidRPr="008F09F8">
        <w:rPr>
          <w:rFonts w:ascii="Times New Roman" w:hAnsi="Times New Roman"/>
          <w:sz w:val="24"/>
        </w:rPr>
        <w:t xml:space="preserve"> ikdienas</w:t>
      </w:r>
      <w:r w:rsidR="007C1F3A" w:rsidRPr="008F09F8">
        <w:rPr>
          <w:rFonts w:ascii="Times New Roman" w:hAnsi="Times New Roman"/>
          <w:sz w:val="24"/>
        </w:rPr>
        <w:t xml:space="preserve"> uzturēšanas darbus par 3,5 milj. </w:t>
      </w:r>
      <w:r w:rsidR="00F513E0" w:rsidRPr="008F09F8">
        <w:rPr>
          <w:rFonts w:ascii="Times New Roman" w:hAnsi="Times New Roman"/>
          <w:sz w:val="24"/>
        </w:rPr>
        <w:t>EUR</w:t>
      </w:r>
      <w:r w:rsidR="007C1F3A" w:rsidRPr="008F09F8">
        <w:rPr>
          <w:rFonts w:ascii="Times New Roman" w:hAnsi="Times New Roman"/>
          <w:sz w:val="24"/>
        </w:rPr>
        <w:t xml:space="preserve"> lielākā apmērā</w:t>
      </w:r>
      <w:r w:rsidRPr="008F09F8">
        <w:rPr>
          <w:rFonts w:ascii="Times New Roman" w:hAnsi="Times New Roman"/>
          <w:sz w:val="24"/>
        </w:rPr>
        <w:t>.</w:t>
      </w:r>
      <w:r w:rsidR="00C93D11" w:rsidRPr="008F09F8">
        <w:rPr>
          <w:rFonts w:ascii="Times New Roman" w:hAnsi="Times New Roman"/>
          <w:sz w:val="24"/>
        </w:rPr>
        <w:t xml:space="preserve"> (sīkāku skaidrojumu skatīt 1.pielikuma sadaļā “PVN nepiemērošana deleģētās funkcijas izpildei”).</w:t>
      </w:r>
    </w:p>
    <w:p w14:paraId="52A4ACEC" w14:textId="77777777" w:rsidR="0031179C" w:rsidRPr="008F09F8" w:rsidRDefault="0031179C" w:rsidP="00C72133">
      <w:pPr>
        <w:spacing w:after="0" w:line="240" w:lineRule="auto"/>
        <w:ind w:firstLine="567"/>
        <w:contextualSpacing/>
        <w:jc w:val="both"/>
        <w:rPr>
          <w:rFonts w:ascii="Times New Roman" w:hAnsi="Times New Roman"/>
          <w:sz w:val="24"/>
        </w:rPr>
      </w:pPr>
    </w:p>
    <w:p w14:paraId="0D997AE7" w14:textId="41DDE4DB" w:rsidR="0031179C" w:rsidRPr="008F09F8" w:rsidRDefault="0031179C" w:rsidP="0031179C">
      <w:pPr>
        <w:pStyle w:val="Heading2"/>
        <w:ind w:left="0" w:firstLine="0"/>
        <w:rPr>
          <w:color w:val="auto"/>
        </w:rPr>
      </w:pPr>
      <w:bookmarkStart w:id="36" w:name="_Toc41290007"/>
      <w:r w:rsidRPr="008F09F8">
        <w:rPr>
          <w:color w:val="auto"/>
        </w:rPr>
        <w:t>Ietekmes uz valsts budžetu aprēķins</w:t>
      </w:r>
      <w:bookmarkEnd w:id="36"/>
    </w:p>
    <w:p w14:paraId="4D790ACC" w14:textId="0664917A" w:rsidR="00C07422" w:rsidRPr="008F09F8" w:rsidRDefault="00C07422" w:rsidP="00C72133">
      <w:pPr>
        <w:spacing w:after="0" w:line="240" w:lineRule="auto"/>
        <w:ind w:firstLine="567"/>
        <w:contextualSpacing/>
        <w:jc w:val="both"/>
        <w:rPr>
          <w:rFonts w:ascii="Times New Roman" w:hAnsi="Times New Roman"/>
          <w:sz w:val="24"/>
        </w:rPr>
      </w:pPr>
    </w:p>
    <w:p w14:paraId="00B4C15D" w14:textId="52A4A388" w:rsidR="008B4012" w:rsidRPr="008F09F8" w:rsidRDefault="008B4012" w:rsidP="0031179C">
      <w:pPr>
        <w:spacing w:after="0" w:line="240" w:lineRule="auto"/>
        <w:ind w:firstLine="720"/>
        <w:contextualSpacing/>
        <w:jc w:val="both"/>
        <w:rPr>
          <w:rFonts w:ascii="Times New Roman" w:hAnsi="Times New Roman"/>
          <w:bCs/>
          <w:sz w:val="24"/>
        </w:rPr>
      </w:pPr>
      <w:r w:rsidRPr="008F09F8">
        <w:rPr>
          <w:rFonts w:ascii="Times New Roman" w:hAnsi="Times New Roman"/>
          <w:bCs/>
          <w:sz w:val="24"/>
        </w:rPr>
        <w:t>Šī risinājuma ietvarā ar LAU tiktu slēgts jauns deleģējuma līgums.</w:t>
      </w:r>
    </w:p>
    <w:p w14:paraId="6716BF3E" w14:textId="370A7BCB" w:rsidR="008B4012" w:rsidRPr="008F09F8" w:rsidRDefault="00022925" w:rsidP="0031179C">
      <w:pPr>
        <w:spacing w:after="0" w:line="240" w:lineRule="auto"/>
        <w:ind w:firstLine="720"/>
        <w:contextualSpacing/>
        <w:jc w:val="both"/>
        <w:rPr>
          <w:rFonts w:ascii="Times New Roman" w:hAnsi="Times New Roman"/>
          <w:bCs/>
          <w:sz w:val="24"/>
        </w:rPr>
      </w:pPr>
      <w:r w:rsidRPr="008F09F8">
        <w:rPr>
          <w:rFonts w:ascii="Times New Roman" w:hAnsi="Times New Roman"/>
          <w:bCs/>
          <w:sz w:val="24"/>
        </w:rPr>
        <w:t>Ietekmes aprēķinā tika iekļauts koeficients, kas atspoguļo LAU darbības efektivitātes pakāpenisku uzlabošanu iepriekš minēto LAU darbības efektivitātes uzlabošanas pasākumu dēļ, tād</w:t>
      </w:r>
      <w:r w:rsidR="00D444C6" w:rsidRPr="008F09F8">
        <w:rPr>
          <w:rFonts w:ascii="Times New Roman" w:hAnsi="Times New Roman"/>
          <w:bCs/>
          <w:sz w:val="24"/>
        </w:rPr>
        <w:t>ē</w:t>
      </w:r>
      <w:r w:rsidRPr="008F09F8">
        <w:rPr>
          <w:rFonts w:ascii="Times New Roman" w:hAnsi="Times New Roman"/>
          <w:bCs/>
          <w:sz w:val="24"/>
        </w:rPr>
        <w:t>jādi palielinās sniegto uzturēšanas pakalpojumu apjom</w:t>
      </w:r>
      <w:r w:rsidR="00320D45" w:rsidRPr="008F09F8">
        <w:rPr>
          <w:rFonts w:ascii="Times New Roman" w:hAnsi="Times New Roman"/>
          <w:bCs/>
          <w:sz w:val="24"/>
        </w:rPr>
        <w:t>s</w:t>
      </w:r>
      <w:r w:rsidRPr="008F09F8">
        <w:rPr>
          <w:rFonts w:ascii="Times New Roman" w:hAnsi="Times New Roman"/>
          <w:bCs/>
          <w:sz w:val="24"/>
        </w:rPr>
        <w:t>. Tiek pieņemts, ka LAU turpina veikt vienības cenu izmaksu samazinājumu 2% apmērā</w:t>
      </w:r>
      <w:r w:rsidR="00F56A44" w:rsidRPr="008F09F8">
        <w:rPr>
          <w:rStyle w:val="FootnoteReference"/>
          <w:rFonts w:ascii="Times New Roman" w:hAnsi="Times New Roman"/>
          <w:bCs/>
          <w:sz w:val="24"/>
        </w:rPr>
        <w:footnoteReference w:id="4"/>
      </w:r>
      <w:r w:rsidRPr="008F09F8">
        <w:rPr>
          <w:rFonts w:ascii="Times New Roman" w:hAnsi="Times New Roman"/>
          <w:bCs/>
          <w:sz w:val="24"/>
        </w:rPr>
        <w:t>, atbilstoši 2.2. nodaļā minētajam vēsturiskajam vidējam vienības cenu izmaksu samazinājumam</w:t>
      </w:r>
      <w:r w:rsidR="00746989" w:rsidRPr="008F09F8">
        <w:rPr>
          <w:rFonts w:ascii="Times New Roman" w:hAnsi="Times New Roman"/>
          <w:bCs/>
          <w:sz w:val="24"/>
        </w:rPr>
        <w:t>.</w:t>
      </w:r>
    </w:p>
    <w:p w14:paraId="7B47827D" w14:textId="77777777" w:rsidR="00022925" w:rsidRPr="008F09F8" w:rsidRDefault="00022925" w:rsidP="0031179C">
      <w:pPr>
        <w:spacing w:after="0" w:line="240" w:lineRule="auto"/>
        <w:ind w:firstLine="720"/>
        <w:contextualSpacing/>
        <w:jc w:val="both"/>
        <w:rPr>
          <w:rFonts w:ascii="Times New Roman" w:hAnsi="Times New Roman"/>
          <w:bCs/>
          <w:sz w:val="24"/>
        </w:rPr>
      </w:pPr>
    </w:p>
    <w:p w14:paraId="06E2AB19" w14:textId="0AB37B30" w:rsidR="00022925" w:rsidRPr="008F09F8" w:rsidRDefault="00022925" w:rsidP="00022925">
      <w:pPr>
        <w:spacing w:after="0" w:line="240" w:lineRule="auto"/>
        <w:ind w:firstLine="720"/>
        <w:contextualSpacing/>
        <w:jc w:val="both"/>
        <w:rPr>
          <w:rFonts w:ascii="Times New Roman" w:hAnsi="Times New Roman"/>
          <w:bCs/>
          <w:sz w:val="24"/>
        </w:rPr>
      </w:pPr>
      <w:r w:rsidRPr="008F09F8">
        <w:rPr>
          <w:rFonts w:ascii="Times New Roman" w:hAnsi="Times New Roman"/>
          <w:bCs/>
          <w:sz w:val="24"/>
        </w:rPr>
        <w:t xml:space="preserve">Esošās situācijas saglabāšana </w:t>
      </w:r>
      <w:r w:rsidR="00746989" w:rsidRPr="008F09F8">
        <w:rPr>
          <w:rFonts w:ascii="Times New Roman" w:hAnsi="Times New Roman"/>
          <w:bCs/>
          <w:sz w:val="24"/>
        </w:rPr>
        <w:t>ne</w:t>
      </w:r>
      <w:r w:rsidRPr="008F09F8">
        <w:rPr>
          <w:rFonts w:ascii="Times New Roman" w:hAnsi="Times New Roman"/>
          <w:bCs/>
          <w:sz w:val="24"/>
        </w:rPr>
        <w:t xml:space="preserve">rada negatīvu ietekmi uz 23.06.00 budžeta un 23.07.00 budžeta </w:t>
      </w:r>
      <w:r w:rsidR="00D444C6" w:rsidRPr="008F09F8">
        <w:rPr>
          <w:rFonts w:ascii="Times New Roman" w:hAnsi="Times New Roman"/>
          <w:bCs/>
          <w:sz w:val="24"/>
        </w:rPr>
        <w:t>apakš</w:t>
      </w:r>
      <w:r w:rsidRPr="008F09F8">
        <w:rPr>
          <w:rFonts w:ascii="Times New Roman" w:hAnsi="Times New Roman"/>
          <w:bCs/>
          <w:sz w:val="24"/>
        </w:rPr>
        <w:t xml:space="preserve">programmām.  </w:t>
      </w:r>
    </w:p>
    <w:p w14:paraId="6B14B30B" w14:textId="6ED6CAEA" w:rsidR="00022925" w:rsidRPr="008F09F8" w:rsidRDefault="00022925" w:rsidP="00022925">
      <w:pPr>
        <w:spacing w:after="0" w:line="240" w:lineRule="auto"/>
        <w:ind w:firstLine="720"/>
        <w:contextualSpacing/>
        <w:jc w:val="both"/>
        <w:rPr>
          <w:rFonts w:ascii="Times New Roman" w:hAnsi="Times New Roman"/>
          <w:bCs/>
          <w:sz w:val="24"/>
        </w:rPr>
      </w:pPr>
      <w:r w:rsidRPr="008F09F8">
        <w:rPr>
          <w:rFonts w:ascii="Times New Roman" w:hAnsi="Times New Roman"/>
          <w:bCs/>
          <w:sz w:val="24"/>
        </w:rPr>
        <w:t>Pirmajā gadā sniegto uzturēšanas pakalpojumu vai būvniecības apjoma palielinājums, uzlabojot LAU darbības efektivitāti, iespējams 0,</w:t>
      </w:r>
      <w:r w:rsidR="00F01B45" w:rsidRPr="008F09F8">
        <w:rPr>
          <w:rFonts w:ascii="Times New Roman" w:hAnsi="Times New Roman"/>
          <w:bCs/>
          <w:sz w:val="24"/>
        </w:rPr>
        <w:t>305</w:t>
      </w:r>
      <w:r w:rsidRPr="008F09F8">
        <w:rPr>
          <w:rFonts w:ascii="Times New Roman" w:hAnsi="Times New Roman"/>
          <w:bCs/>
          <w:sz w:val="24"/>
        </w:rPr>
        <w:t xml:space="preserve"> milj. </w:t>
      </w:r>
      <w:r w:rsidR="0057101C" w:rsidRPr="008F09F8">
        <w:rPr>
          <w:rFonts w:ascii="Times New Roman" w:hAnsi="Times New Roman"/>
          <w:bCs/>
          <w:sz w:val="24"/>
        </w:rPr>
        <w:t>EUR</w:t>
      </w:r>
      <w:r w:rsidRPr="008F09F8">
        <w:rPr>
          <w:rFonts w:ascii="Times New Roman" w:hAnsi="Times New Roman"/>
          <w:bCs/>
          <w:sz w:val="24"/>
        </w:rPr>
        <w:t xml:space="preserve"> apmērā, otrajā </w:t>
      </w:r>
      <w:r w:rsidR="00746989" w:rsidRPr="008F09F8">
        <w:rPr>
          <w:rFonts w:ascii="Times New Roman" w:hAnsi="Times New Roman"/>
          <w:bCs/>
          <w:sz w:val="24"/>
        </w:rPr>
        <w:t xml:space="preserve">un trešajā gadā </w:t>
      </w:r>
      <w:r w:rsidRPr="008F09F8">
        <w:rPr>
          <w:rFonts w:ascii="Times New Roman" w:hAnsi="Times New Roman"/>
          <w:bCs/>
          <w:sz w:val="24"/>
        </w:rPr>
        <w:t>– 1,</w:t>
      </w:r>
      <w:r w:rsidR="00746989" w:rsidRPr="008F09F8">
        <w:rPr>
          <w:rFonts w:ascii="Times New Roman" w:hAnsi="Times New Roman"/>
          <w:bCs/>
          <w:sz w:val="24"/>
        </w:rPr>
        <w:t>22</w:t>
      </w:r>
      <w:r w:rsidRPr="008F09F8">
        <w:rPr>
          <w:rFonts w:ascii="Times New Roman" w:hAnsi="Times New Roman"/>
          <w:bCs/>
          <w:sz w:val="24"/>
        </w:rPr>
        <w:t xml:space="preserve"> milj. </w:t>
      </w:r>
      <w:r w:rsidR="0057101C" w:rsidRPr="008F09F8">
        <w:rPr>
          <w:rFonts w:ascii="Times New Roman" w:hAnsi="Times New Roman"/>
          <w:bCs/>
          <w:sz w:val="24"/>
        </w:rPr>
        <w:t>EUR</w:t>
      </w:r>
      <w:r w:rsidRPr="008F09F8">
        <w:rPr>
          <w:rFonts w:ascii="Times New Roman" w:hAnsi="Times New Roman"/>
          <w:bCs/>
          <w:sz w:val="24"/>
        </w:rPr>
        <w:t xml:space="preserve"> apmērā.</w:t>
      </w:r>
    </w:p>
    <w:p w14:paraId="41336BB8" w14:textId="6CB83D4B" w:rsidR="00C61786" w:rsidRPr="008F09F8" w:rsidRDefault="00C61786" w:rsidP="00022925">
      <w:pPr>
        <w:spacing w:after="0" w:line="240" w:lineRule="auto"/>
        <w:ind w:firstLine="720"/>
        <w:contextualSpacing/>
        <w:jc w:val="both"/>
        <w:rPr>
          <w:rFonts w:ascii="Times New Roman" w:hAnsi="Times New Roman"/>
          <w:bCs/>
          <w:sz w:val="24"/>
        </w:rPr>
      </w:pPr>
    </w:p>
    <w:p w14:paraId="73146313" w14:textId="228BAE73" w:rsidR="00C61786" w:rsidRPr="008F09F8" w:rsidRDefault="00C61786" w:rsidP="00022925">
      <w:pPr>
        <w:spacing w:after="0" w:line="240" w:lineRule="auto"/>
        <w:ind w:firstLine="720"/>
        <w:contextualSpacing/>
        <w:jc w:val="both"/>
        <w:rPr>
          <w:rFonts w:ascii="Times New Roman" w:hAnsi="Times New Roman"/>
          <w:bCs/>
          <w:sz w:val="24"/>
        </w:rPr>
      </w:pPr>
    </w:p>
    <w:p w14:paraId="63B04625" w14:textId="77777777" w:rsidR="00C61786" w:rsidRPr="008F09F8" w:rsidRDefault="00C61786" w:rsidP="00022925">
      <w:pPr>
        <w:spacing w:after="0" w:line="240" w:lineRule="auto"/>
        <w:ind w:firstLine="720"/>
        <w:contextualSpacing/>
        <w:jc w:val="both"/>
        <w:rPr>
          <w:rFonts w:ascii="Times New Roman" w:hAnsi="Times New Roman"/>
          <w:bCs/>
          <w:sz w:val="24"/>
        </w:rPr>
      </w:pPr>
    </w:p>
    <w:p w14:paraId="2BA3565E" w14:textId="37A01A3D" w:rsidR="00E06077" w:rsidRPr="008F09F8" w:rsidRDefault="00800F92" w:rsidP="00BC6E4A">
      <w:pPr>
        <w:pStyle w:val="ListParagraph"/>
        <w:numPr>
          <w:ilvl w:val="0"/>
          <w:numId w:val="14"/>
        </w:numPr>
        <w:spacing w:after="0" w:line="240" w:lineRule="auto"/>
        <w:ind w:left="0" w:firstLine="0"/>
        <w:jc w:val="center"/>
        <w:rPr>
          <w:rStyle w:val="Heading1Char"/>
          <w:rFonts w:eastAsiaTheme="minorHAnsi"/>
          <w:b w:val="0"/>
          <w:color w:val="auto"/>
        </w:rPr>
      </w:pPr>
      <w:bookmarkStart w:id="37" w:name="_Toc41290008"/>
      <w:r w:rsidRPr="008F09F8">
        <w:rPr>
          <w:rStyle w:val="Heading1Char"/>
          <w:rFonts w:eastAsiaTheme="minorHAnsi"/>
          <w:color w:val="auto"/>
        </w:rPr>
        <w:t>TIRGUS ATVĒRŠANA VALSTS AUTOCEĻU UZTU</w:t>
      </w:r>
      <w:r w:rsidR="00643849" w:rsidRPr="008F09F8">
        <w:rPr>
          <w:rStyle w:val="Heading1Char"/>
          <w:rFonts w:eastAsiaTheme="minorHAnsi"/>
          <w:color w:val="auto"/>
        </w:rPr>
        <w:t>RĒŠANAS PAKALPOJUMU SNIEDZĒJIEM</w:t>
      </w:r>
      <w:bookmarkEnd w:id="37"/>
    </w:p>
    <w:p w14:paraId="72106FAE" w14:textId="34990140" w:rsidR="00E06077" w:rsidRPr="008F09F8" w:rsidRDefault="00E06077" w:rsidP="00D42DA4">
      <w:pPr>
        <w:pStyle w:val="ListParagraph"/>
        <w:spacing w:after="0" w:line="240" w:lineRule="auto"/>
        <w:ind w:left="1080"/>
        <w:jc w:val="center"/>
        <w:rPr>
          <w:rFonts w:ascii="Times New Roman" w:eastAsia="Times New Roman" w:hAnsi="Times New Roman" w:cs="Times New Roman"/>
          <w:b/>
          <w:bCs/>
          <w:caps/>
          <w:sz w:val="24"/>
          <w:szCs w:val="24"/>
          <w:lang w:eastAsia="en-AU"/>
        </w:rPr>
      </w:pPr>
    </w:p>
    <w:bookmarkEnd w:id="24"/>
    <w:p w14:paraId="741B040D" w14:textId="04F211FF" w:rsidR="00C73ACE" w:rsidRPr="008F09F8" w:rsidRDefault="00C73ACE" w:rsidP="00E4395A">
      <w:pPr>
        <w:spacing w:after="0" w:line="240" w:lineRule="auto"/>
        <w:ind w:firstLine="567"/>
        <w:contextualSpacing/>
        <w:jc w:val="both"/>
        <w:rPr>
          <w:rFonts w:ascii="Times New Roman" w:hAnsi="Times New Roman" w:cs="Times New Roman"/>
          <w:sz w:val="24"/>
          <w:szCs w:val="24"/>
        </w:rPr>
      </w:pPr>
      <w:r w:rsidRPr="008F09F8">
        <w:rPr>
          <w:rFonts w:ascii="Times New Roman" w:hAnsi="Times New Roman" w:cs="Times New Roman"/>
          <w:sz w:val="24"/>
          <w:szCs w:val="24"/>
        </w:rPr>
        <w:t xml:space="preserve">Šajā ziņojuma nodaļā tiek apskatīti risinājumi </w:t>
      </w:r>
      <w:r w:rsidR="00D444C6" w:rsidRPr="008F09F8">
        <w:rPr>
          <w:rFonts w:ascii="Times New Roman" w:hAnsi="Times New Roman" w:cs="Times New Roman"/>
          <w:sz w:val="24"/>
          <w:szCs w:val="24"/>
        </w:rPr>
        <w:t xml:space="preserve">gan </w:t>
      </w:r>
      <w:r w:rsidRPr="008F09F8">
        <w:rPr>
          <w:rFonts w:ascii="Times New Roman" w:hAnsi="Times New Roman" w:cs="Times New Roman"/>
          <w:sz w:val="24"/>
          <w:szCs w:val="24"/>
        </w:rPr>
        <w:t>veikt daļēju valsts autoceļu uzturēšanas tirgus atvēršanu pakalpojumu sniedzējiem, gan arī veikt pilnīgu tirgus atvēršanu pakalpojumu sniedzējiem.</w:t>
      </w:r>
    </w:p>
    <w:p w14:paraId="236EC194" w14:textId="0C21FF06" w:rsidR="000A7113" w:rsidRPr="008F09F8" w:rsidRDefault="000A7113" w:rsidP="000A7113">
      <w:pPr>
        <w:pStyle w:val="ListParagraph"/>
        <w:spacing w:after="0" w:line="240" w:lineRule="auto"/>
        <w:ind w:left="0" w:firstLine="720"/>
        <w:jc w:val="both"/>
        <w:rPr>
          <w:rFonts w:ascii="Times New Roman" w:hAnsi="Times New Roman" w:cs="Times New Roman"/>
          <w:sz w:val="24"/>
          <w:szCs w:val="24"/>
        </w:rPr>
      </w:pPr>
      <w:r w:rsidRPr="008F09F8">
        <w:rPr>
          <w:rFonts w:ascii="Times New Roman" w:hAnsi="Times New Roman" w:cs="Times New Roman"/>
          <w:sz w:val="24"/>
          <w:szCs w:val="24"/>
        </w:rPr>
        <w:t>Daļēja valsts autoceļu uzturēšanas tirgus atvēršana nozīmētu LAU deleģēto uzdevumu apjoma samazinājumu – nākamajā deleģēšanas līgumā veicot izmaiņas un atstājot LAU pārziņā, tikai daļu Latvijas teritorijas autoceļu, pārējo autoceļu uzturēšanu nododot privātajiem autoceļu uzturēšanas pakalpojumu sniedzējiem. Tādējādi tiktu daļēji atvērts Latvijas valsts autoceļu uzturēšanas tirgus citiem autoceļu uzturēšanas pakalpojumu sniedzējiem, taču vienlaicīgi saglabāt</w:t>
      </w:r>
      <w:r w:rsidR="00D444C6" w:rsidRPr="008F09F8">
        <w:rPr>
          <w:rFonts w:ascii="Times New Roman" w:hAnsi="Times New Roman" w:cs="Times New Roman"/>
          <w:sz w:val="24"/>
          <w:szCs w:val="24"/>
        </w:rPr>
        <w:t>s</w:t>
      </w:r>
      <w:r w:rsidRPr="008F09F8">
        <w:rPr>
          <w:rFonts w:ascii="Times New Roman" w:hAnsi="Times New Roman" w:cs="Times New Roman"/>
          <w:sz w:val="24"/>
          <w:szCs w:val="24"/>
        </w:rPr>
        <w:t xml:space="preserve"> stabils un nepārtraukts esošais pakalpojumu sniegšanas modelis.</w:t>
      </w:r>
    </w:p>
    <w:p w14:paraId="24E189A7" w14:textId="6B051072" w:rsidR="007A56BE" w:rsidRPr="008F09F8" w:rsidRDefault="00C73ACE" w:rsidP="00E4395A">
      <w:pPr>
        <w:spacing w:after="0" w:line="240" w:lineRule="auto"/>
        <w:ind w:firstLine="567"/>
        <w:contextualSpacing/>
        <w:jc w:val="both"/>
        <w:rPr>
          <w:rFonts w:ascii="Times New Roman" w:hAnsi="Times New Roman" w:cs="Times New Roman"/>
          <w:sz w:val="24"/>
          <w:szCs w:val="24"/>
        </w:rPr>
      </w:pPr>
      <w:r w:rsidRPr="008F09F8">
        <w:rPr>
          <w:rFonts w:ascii="Times New Roman" w:hAnsi="Times New Roman" w:cs="Times New Roman"/>
          <w:sz w:val="24"/>
          <w:szCs w:val="24"/>
        </w:rPr>
        <w:t>Abos gadījumos</w:t>
      </w:r>
      <w:r w:rsidR="007A56BE" w:rsidRPr="008F09F8">
        <w:rPr>
          <w:rFonts w:ascii="Times New Roman" w:hAnsi="Times New Roman" w:cs="Times New Roman"/>
          <w:sz w:val="24"/>
          <w:szCs w:val="24"/>
        </w:rPr>
        <w:t xml:space="preserve"> valsts autoceļu uzturēšanas pakalpojumi</w:t>
      </w:r>
      <w:r w:rsidRPr="008F09F8">
        <w:rPr>
          <w:rFonts w:ascii="Times New Roman" w:hAnsi="Times New Roman" w:cs="Times New Roman"/>
          <w:sz w:val="24"/>
          <w:szCs w:val="24"/>
        </w:rPr>
        <w:t xml:space="preserve"> daļēji vai pilnīgi</w:t>
      </w:r>
      <w:r w:rsidR="007A56BE" w:rsidRPr="008F09F8">
        <w:rPr>
          <w:rFonts w:ascii="Times New Roman" w:hAnsi="Times New Roman" w:cs="Times New Roman"/>
          <w:sz w:val="24"/>
          <w:szCs w:val="24"/>
        </w:rPr>
        <w:t xml:space="preserve"> tiktu iepirkti konkurences apstākļos</w:t>
      </w:r>
      <w:r w:rsidR="00E06077" w:rsidRPr="008F09F8">
        <w:rPr>
          <w:rStyle w:val="FootnoteReference"/>
          <w:rFonts w:ascii="Times New Roman" w:hAnsi="Times New Roman" w:cs="Times New Roman"/>
          <w:sz w:val="24"/>
          <w:szCs w:val="24"/>
        </w:rPr>
        <w:footnoteReference w:id="5"/>
      </w:r>
      <w:r w:rsidR="00E60A57" w:rsidRPr="008F09F8">
        <w:rPr>
          <w:rFonts w:ascii="Times New Roman" w:hAnsi="Times New Roman" w:cs="Times New Roman"/>
          <w:sz w:val="24"/>
          <w:szCs w:val="24"/>
        </w:rPr>
        <w:t xml:space="preserve">, dodot iespēju </w:t>
      </w:r>
      <w:r w:rsidR="00912082" w:rsidRPr="008F09F8">
        <w:rPr>
          <w:rFonts w:ascii="Times New Roman" w:hAnsi="Times New Roman" w:cs="Times New Roman"/>
          <w:sz w:val="24"/>
          <w:szCs w:val="24"/>
        </w:rPr>
        <w:t>būvniecības nozares un citu radniecīgu nozaru pārstāvjiem tajā iesaistīties. Tādējādi komersantiem tiktu radīta iespēja paplašināt savu piedāvāto pakalpojumu klāstu un nodrošināt efektīvāku tehnikas un cilvēkresursu izmantošanu, kā arī, piemēram, autoceļu būvniecības komersantiem</w:t>
      </w:r>
      <w:r w:rsidR="00105FC7" w:rsidRPr="008F09F8">
        <w:rPr>
          <w:rFonts w:ascii="Times New Roman" w:hAnsi="Times New Roman" w:cs="Times New Roman"/>
          <w:sz w:val="24"/>
          <w:szCs w:val="24"/>
        </w:rPr>
        <w:t>,</w:t>
      </w:r>
      <w:r w:rsidR="00912082" w:rsidRPr="008F09F8">
        <w:rPr>
          <w:rFonts w:ascii="Times New Roman" w:hAnsi="Times New Roman" w:cs="Times New Roman"/>
          <w:sz w:val="24"/>
          <w:szCs w:val="24"/>
        </w:rPr>
        <w:t xml:space="preserve"> mazināt saimnieciskās darbības sezonalitāti.</w:t>
      </w:r>
    </w:p>
    <w:p w14:paraId="09AA6B4E" w14:textId="77777777" w:rsidR="00105FC7" w:rsidRPr="008F09F8" w:rsidRDefault="007A56BE" w:rsidP="00E4395A">
      <w:pPr>
        <w:spacing w:after="0" w:line="240" w:lineRule="auto"/>
        <w:ind w:firstLine="567"/>
        <w:contextualSpacing/>
        <w:jc w:val="both"/>
        <w:rPr>
          <w:rFonts w:ascii="Times New Roman" w:hAnsi="Times New Roman" w:cs="Times New Roman"/>
          <w:sz w:val="24"/>
          <w:szCs w:val="24"/>
        </w:rPr>
      </w:pPr>
      <w:r w:rsidRPr="008F09F8">
        <w:rPr>
          <w:rFonts w:ascii="Times New Roman" w:hAnsi="Times New Roman" w:cs="Times New Roman"/>
          <w:sz w:val="24"/>
          <w:szCs w:val="24"/>
        </w:rPr>
        <w:t>Valsts autoceļu ikdienas uzturēšanas iepirkuma rīkošana, sadalot lotē</w:t>
      </w:r>
      <w:r w:rsidR="00813FD6" w:rsidRPr="008F09F8">
        <w:rPr>
          <w:rFonts w:ascii="Times New Roman" w:hAnsi="Times New Roman" w:cs="Times New Roman"/>
          <w:sz w:val="24"/>
          <w:szCs w:val="24"/>
        </w:rPr>
        <w:t>s</w:t>
      </w:r>
      <w:r w:rsidRPr="008F09F8">
        <w:rPr>
          <w:rFonts w:ascii="Times New Roman" w:hAnsi="Times New Roman" w:cs="Times New Roman"/>
          <w:sz w:val="24"/>
          <w:szCs w:val="24"/>
        </w:rPr>
        <w:t xml:space="preserve"> pa atsevišķiem reģioniem (teritorijām)</w:t>
      </w:r>
      <w:r w:rsidR="009B0594" w:rsidRPr="008F09F8">
        <w:rPr>
          <w:rFonts w:ascii="Times New Roman" w:hAnsi="Times New Roman" w:cs="Times New Roman"/>
          <w:sz w:val="24"/>
          <w:szCs w:val="24"/>
        </w:rPr>
        <w:t>,</w:t>
      </w:r>
      <w:r w:rsidRPr="008F09F8">
        <w:rPr>
          <w:rFonts w:ascii="Times New Roman" w:hAnsi="Times New Roman" w:cs="Times New Roman"/>
          <w:sz w:val="24"/>
          <w:szCs w:val="24"/>
        </w:rPr>
        <w:t xml:space="preserve"> palielinātu tirgus dalībnieku iespējas izpildīt noteiktos kvalifikācijas kritērijus, piedaloties konkursā savām spējām atbilstošākajā reģionā, tādā veidā nodrošinot pietiekamu konkurenci.</w:t>
      </w:r>
      <w:r w:rsidR="0073449A" w:rsidRPr="008F09F8">
        <w:rPr>
          <w:rFonts w:ascii="Times New Roman" w:hAnsi="Times New Roman" w:cs="Times New Roman"/>
          <w:sz w:val="24"/>
          <w:szCs w:val="24"/>
        </w:rPr>
        <w:t xml:space="preserve"> </w:t>
      </w:r>
    </w:p>
    <w:p w14:paraId="138405F1" w14:textId="48A80621" w:rsidR="007E5D6C" w:rsidRPr="008F09F8" w:rsidRDefault="00F05E0D" w:rsidP="00F05E0D">
      <w:pPr>
        <w:spacing w:after="0" w:line="240" w:lineRule="auto"/>
        <w:ind w:firstLine="567"/>
        <w:contextualSpacing/>
        <w:jc w:val="both"/>
        <w:rPr>
          <w:rFonts w:ascii="Times New Roman" w:hAnsi="Times New Roman" w:cs="Times New Roman"/>
          <w:sz w:val="24"/>
          <w:szCs w:val="24"/>
        </w:rPr>
      </w:pPr>
      <w:r w:rsidRPr="008F09F8">
        <w:rPr>
          <w:rFonts w:ascii="Times New Roman" w:hAnsi="Times New Roman" w:cs="Times New Roman"/>
          <w:sz w:val="24"/>
          <w:szCs w:val="24"/>
        </w:rPr>
        <w:t>V</w:t>
      </w:r>
      <w:r w:rsidR="00D924C1" w:rsidRPr="008F09F8">
        <w:rPr>
          <w:rFonts w:ascii="Times New Roman" w:hAnsi="Times New Roman" w:cs="Times New Roman"/>
          <w:sz w:val="24"/>
          <w:szCs w:val="24"/>
        </w:rPr>
        <w:t xml:space="preserve">ēsturiskais lotu sadalījums </w:t>
      </w:r>
      <w:r w:rsidR="009122F4" w:rsidRPr="008F09F8">
        <w:rPr>
          <w:rFonts w:ascii="Times New Roman" w:hAnsi="Times New Roman" w:cs="Times New Roman"/>
          <w:sz w:val="24"/>
          <w:szCs w:val="24"/>
        </w:rPr>
        <w:t xml:space="preserve">redzams šī ziņojuma </w:t>
      </w:r>
      <w:r w:rsidR="002B59B2" w:rsidRPr="008F09F8">
        <w:rPr>
          <w:rFonts w:ascii="Times New Roman" w:hAnsi="Times New Roman" w:cs="Times New Roman"/>
          <w:sz w:val="24"/>
          <w:szCs w:val="24"/>
        </w:rPr>
        <w:t>I</w:t>
      </w:r>
      <w:r w:rsidR="009122F4" w:rsidRPr="008F09F8">
        <w:rPr>
          <w:rFonts w:ascii="Times New Roman" w:hAnsi="Times New Roman" w:cs="Times New Roman"/>
          <w:sz w:val="24"/>
          <w:szCs w:val="24"/>
        </w:rPr>
        <w:t xml:space="preserve">V. nodaļas </w:t>
      </w:r>
      <w:r w:rsidR="00F15BA4" w:rsidRPr="008F09F8">
        <w:rPr>
          <w:rFonts w:ascii="Times New Roman" w:hAnsi="Times New Roman" w:cs="Times New Roman"/>
          <w:sz w:val="24"/>
          <w:szCs w:val="24"/>
        </w:rPr>
        <w:t>2.</w:t>
      </w:r>
      <w:r w:rsidR="009122F4" w:rsidRPr="008F09F8">
        <w:rPr>
          <w:rFonts w:ascii="Times New Roman" w:hAnsi="Times New Roman" w:cs="Times New Roman"/>
          <w:sz w:val="24"/>
          <w:szCs w:val="24"/>
        </w:rPr>
        <w:t>attēlā.</w:t>
      </w:r>
      <w:r w:rsidRPr="008F09F8">
        <w:rPr>
          <w:rFonts w:ascii="Times New Roman" w:hAnsi="Times New Roman" w:cs="Times New Roman"/>
          <w:sz w:val="24"/>
          <w:szCs w:val="24"/>
        </w:rPr>
        <w:t xml:space="preserve"> Satiksmes ministrija ir konstatējusi, ka vēsturiskais lotu iedalījums nav piemērots tirgus atvēršanai, jo neveicinātu komersantu dalību valsts autoceļu ikdienas uzturēšanas darbu publiskajā iepirkumā.</w:t>
      </w:r>
    </w:p>
    <w:p w14:paraId="2263F26C" w14:textId="77777777" w:rsidR="00F05E0D" w:rsidRPr="008F09F8" w:rsidRDefault="00F05E0D" w:rsidP="00F05E0D">
      <w:pPr>
        <w:spacing w:after="0" w:line="240" w:lineRule="auto"/>
        <w:ind w:firstLine="567"/>
        <w:contextualSpacing/>
        <w:jc w:val="both"/>
        <w:rPr>
          <w:rFonts w:ascii="Times New Roman" w:hAnsi="Times New Roman" w:cs="Times New Roman"/>
          <w:sz w:val="24"/>
          <w:szCs w:val="24"/>
        </w:rPr>
      </w:pPr>
    </w:p>
    <w:p w14:paraId="24073639" w14:textId="7BB553E8" w:rsidR="000C526F" w:rsidRPr="008F09F8" w:rsidRDefault="000C526F" w:rsidP="00C73ACE">
      <w:pPr>
        <w:pStyle w:val="BodyText"/>
        <w:ind w:firstLine="567"/>
        <w:contextualSpacing/>
      </w:pPr>
      <w:r w:rsidRPr="008F09F8">
        <w:t>Arī iespēj</w:t>
      </w:r>
      <w:r w:rsidR="00C73ACE" w:rsidRPr="008F09F8">
        <w:t>ām</w:t>
      </w:r>
      <w:r w:rsidRPr="008F09F8">
        <w:t xml:space="preserve"> veikt tirgus </w:t>
      </w:r>
      <w:r w:rsidR="00C73ACE" w:rsidRPr="008F09F8">
        <w:t xml:space="preserve">daļēju un pilnīgu </w:t>
      </w:r>
      <w:r w:rsidRPr="008F09F8">
        <w:t>atvēršanu valsts autoceļu uzturēšanas pakalpojumu sniedzējiem tika izvērtētas priekšrocības, trūkumi, tika apzināti potenciālie riski, kā arī veikts to līmeņa novērtējums pēc riska novērtēšanas metodoloģijas, kas atrodama ziņojuma 1.attēlā.</w:t>
      </w:r>
    </w:p>
    <w:p w14:paraId="43B7DE48" w14:textId="77777777" w:rsidR="000C526F" w:rsidRPr="008F09F8" w:rsidRDefault="000C526F" w:rsidP="000C526F">
      <w:pPr>
        <w:spacing w:after="0" w:line="240" w:lineRule="auto"/>
        <w:ind w:firstLine="567"/>
        <w:contextualSpacing/>
        <w:jc w:val="both"/>
        <w:rPr>
          <w:rFonts w:ascii="Times New Roman" w:eastAsia="Times New Roman" w:hAnsi="Times New Roman" w:cs="Times New Roman"/>
          <w:sz w:val="24"/>
          <w:szCs w:val="24"/>
          <w:lang w:eastAsia="en-AU"/>
        </w:rPr>
      </w:pPr>
      <w:r w:rsidRPr="008F09F8">
        <w:rPr>
          <w:rFonts w:ascii="Times New Roman" w:eastAsia="Times New Roman" w:hAnsi="Times New Roman" w:cs="Times New Roman"/>
          <w:sz w:val="24"/>
          <w:szCs w:val="24"/>
          <w:lang w:eastAsia="en-AU"/>
        </w:rPr>
        <w:t>Paralēli riska līmeņa noteikšanai ir piedāvātas veicamās darbības, ja iespējams, kas nodrošina risku mazināšanu.</w:t>
      </w:r>
    </w:p>
    <w:p w14:paraId="6678678C" w14:textId="77777777" w:rsidR="000C526F" w:rsidRPr="008F09F8" w:rsidRDefault="000C526F" w:rsidP="00D42DA4">
      <w:pPr>
        <w:spacing w:after="0" w:line="240" w:lineRule="auto"/>
        <w:ind w:firstLine="720"/>
        <w:contextualSpacing/>
        <w:jc w:val="both"/>
        <w:rPr>
          <w:rFonts w:ascii="Times New Roman" w:hAnsi="Times New Roman" w:cs="Times New Roman"/>
          <w:sz w:val="24"/>
          <w:szCs w:val="24"/>
        </w:rPr>
      </w:pPr>
    </w:p>
    <w:p w14:paraId="5E7F38AE" w14:textId="342886AA" w:rsidR="007A56BE" w:rsidRPr="008F09F8" w:rsidRDefault="001D7732" w:rsidP="00C53426">
      <w:pPr>
        <w:pStyle w:val="Heading2"/>
        <w:ind w:left="0" w:firstLine="0"/>
        <w:jc w:val="both"/>
        <w:rPr>
          <w:color w:val="auto"/>
        </w:rPr>
      </w:pPr>
      <w:bookmarkStart w:id="38" w:name="_Toc34146797"/>
      <w:bookmarkStart w:id="39" w:name="_Toc35504713"/>
      <w:bookmarkStart w:id="40" w:name="_Toc35504771"/>
      <w:bookmarkStart w:id="41" w:name="_Toc41290009"/>
      <w:bookmarkStart w:id="42" w:name="_Hlk36813735"/>
      <w:r w:rsidRPr="008F09F8">
        <w:rPr>
          <w:color w:val="auto"/>
        </w:rPr>
        <w:t>Valsts autoceļu uzturēšanas tirgus atvēršanas p</w:t>
      </w:r>
      <w:r w:rsidR="007A56BE" w:rsidRPr="008F09F8">
        <w:rPr>
          <w:color w:val="auto"/>
        </w:rPr>
        <w:t>riekšrocības</w:t>
      </w:r>
      <w:r w:rsidR="008C5F2C" w:rsidRPr="008F09F8">
        <w:rPr>
          <w:color w:val="auto"/>
        </w:rPr>
        <w:t xml:space="preserve"> un trūkumi</w:t>
      </w:r>
      <w:bookmarkEnd w:id="38"/>
      <w:bookmarkEnd w:id="39"/>
      <w:bookmarkEnd w:id="40"/>
      <w:bookmarkEnd w:id="41"/>
    </w:p>
    <w:bookmarkEnd w:id="42"/>
    <w:p w14:paraId="0DF61570" w14:textId="5D213A1A" w:rsidR="002320BE" w:rsidRPr="008F09F8" w:rsidRDefault="002320BE" w:rsidP="00D42DA4">
      <w:pPr>
        <w:pStyle w:val="ListParagraph"/>
        <w:spacing w:after="0" w:line="240" w:lineRule="auto"/>
        <w:ind w:left="0"/>
        <w:rPr>
          <w:rFonts w:ascii="Times New Roman" w:hAnsi="Times New Roman" w:cs="Times New Roman"/>
          <w:b/>
          <w:bCs/>
          <w:sz w:val="24"/>
          <w:szCs w:val="24"/>
        </w:rPr>
      </w:pPr>
    </w:p>
    <w:p w14:paraId="5EBEF147" w14:textId="5351D9C6" w:rsidR="00EE38A9" w:rsidRPr="008F09F8" w:rsidRDefault="00EE38A9" w:rsidP="00D42DA4">
      <w:pPr>
        <w:pStyle w:val="ListParagraph"/>
        <w:spacing w:after="0" w:line="240" w:lineRule="auto"/>
        <w:ind w:left="0"/>
        <w:rPr>
          <w:rFonts w:ascii="Times New Roman" w:hAnsi="Times New Roman" w:cs="Times New Roman"/>
          <w:b/>
          <w:bCs/>
          <w:sz w:val="24"/>
          <w:szCs w:val="24"/>
        </w:rPr>
      </w:pPr>
      <w:r w:rsidRPr="008F09F8">
        <w:rPr>
          <w:rFonts w:ascii="Times New Roman" w:hAnsi="Times New Roman" w:cs="Times New Roman"/>
          <w:b/>
          <w:bCs/>
          <w:sz w:val="24"/>
          <w:szCs w:val="24"/>
        </w:rPr>
        <w:t>Daļējas tirgus atvēršanas priekšrocības un trūkumi</w:t>
      </w:r>
    </w:p>
    <w:p w14:paraId="7438C4DB" w14:textId="2D8A38DA" w:rsidR="00EE38A9" w:rsidRPr="008F09F8" w:rsidRDefault="000A7113" w:rsidP="00D42DA4">
      <w:pPr>
        <w:pStyle w:val="ListParagraph"/>
        <w:spacing w:after="0" w:line="240" w:lineRule="auto"/>
        <w:ind w:left="0"/>
        <w:rPr>
          <w:rFonts w:ascii="Times New Roman" w:hAnsi="Times New Roman" w:cs="Times New Roman"/>
          <w:sz w:val="24"/>
          <w:szCs w:val="24"/>
        </w:rPr>
      </w:pPr>
      <w:r w:rsidRPr="008F09F8">
        <w:rPr>
          <w:rFonts w:ascii="Times New Roman" w:hAnsi="Times New Roman" w:cs="Times New Roman"/>
          <w:sz w:val="24"/>
          <w:szCs w:val="24"/>
        </w:rPr>
        <w:t>Priekšrocības:</w:t>
      </w:r>
    </w:p>
    <w:p w14:paraId="700046B9" w14:textId="558EE6AF" w:rsidR="00FA6724" w:rsidRPr="008F09F8" w:rsidRDefault="006221A3" w:rsidP="00FA6724">
      <w:pPr>
        <w:pStyle w:val="ListParagraph"/>
        <w:numPr>
          <w:ilvl w:val="0"/>
          <w:numId w:val="2"/>
        </w:numPr>
        <w:spacing w:after="0" w:line="240" w:lineRule="auto"/>
        <w:jc w:val="both"/>
        <w:rPr>
          <w:rFonts w:ascii="Times New Roman" w:hAnsi="Times New Roman" w:cs="Times New Roman"/>
          <w:sz w:val="24"/>
          <w:szCs w:val="24"/>
        </w:rPr>
      </w:pPr>
      <w:r w:rsidRPr="008F09F8">
        <w:rPr>
          <w:rFonts w:ascii="Times New Roman" w:hAnsi="Times New Roman" w:cs="Times New Roman"/>
          <w:sz w:val="24"/>
          <w:szCs w:val="24"/>
        </w:rPr>
        <w:t>T</w:t>
      </w:r>
      <w:r w:rsidR="00FA6724" w:rsidRPr="008F09F8">
        <w:rPr>
          <w:rFonts w:ascii="Times New Roman" w:hAnsi="Times New Roman" w:cs="Times New Roman"/>
          <w:sz w:val="24"/>
          <w:szCs w:val="24"/>
        </w:rPr>
        <w:t>iek nodrošināta iespēja pārliecināties</w:t>
      </w:r>
      <w:r w:rsidR="00D444C6" w:rsidRPr="008F09F8">
        <w:rPr>
          <w:rFonts w:ascii="Times New Roman" w:hAnsi="Times New Roman" w:cs="Times New Roman"/>
          <w:sz w:val="24"/>
          <w:szCs w:val="24"/>
        </w:rPr>
        <w:t>,</w:t>
      </w:r>
      <w:r w:rsidR="00FA6724" w:rsidRPr="008F09F8">
        <w:rPr>
          <w:rFonts w:ascii="Times New Roman" w:hAnsi="Times New Roman" w:cs="Times New Roman"/>
          <w:sz w:val="24"/>
          <w:szCs w:val="24"/>
        </w:rPr>
        <w:t xml:space="preserve"> vai valsts  saņem valsts autoceļu uzturēšanas pakalpojumu izmaksu efektīvākajā veidā.</w:t>
      </w:r>
    </w:p>
    <w:p w14:paraId="1B3AEB2C" w14:textId="23BB1C87" w:rsidR="00FA6724" w:rsidRPr="008F09F8" w:rsidRDefault="006221A3" w:rsidP="002A5EFD">
      <w:pPr>
        <w:pStyle w:val="ListParagraph"/>
        <w:numPr>
          <w:ilvl w:val="0"/>
          <w:numId w:val="2"/>
        </w:numPr>
        <w:spacing w:after="0" w:line="240" w:lineRule="auto"/>
        <w:jc w:val="both"/>
        <w:rPr>
          <w:rFonts w:ascii="Times New Roman" w:hAnsi="Times New Roman" w:cs="Times New Roman"/>
          <w:b/>
          <w:bCs/>
          <w:sz w:val="24"/>
          <w:szCs w:val="24"/>
        </w:rPr>
      </w:pPr>
      <w:r w:rsidRPr="008F09F8">
        <w:rPr>
          <w:rFonts w:ascii="Times New Roman" w:hAnsi="Times New Roman" w:cs="Times New Roman"/>
          <w:sz w:val="24"/>
          <w:szCs w:val="24"/>
        </w:rPr>
        <w:lastRenderedPageBreak/>
        <w:t>N</w:t>
      </w:r>
      <w:r w:rsidR="00FA6724" w:rsidRPr="008F09F8">
        <w:rPr>
          <w:rFonts w:ascii="Times New Roman" w:hAnsi="Times New Roman" w:cs="Times New Roman"/>
          <w:sz w:val="24"/>
          <w:szCs w:val="24"/>
        </w:rPr>
        <w:t>etiek ierobežota konkurence tirgū, dodot iespēju privātā sektora komersantiem, kas sniedz līdzvērtīgus pakalpojumus, piedāvāt valstij savus pakalpojumus.</w:t>
      </w:r>
    </w:p>
    <w:p w14:paraId="23084ADA" w14:textId="554034EA" w:rsidR="00FA6724" w:rsidRPr="008F09F8" w:rsidRDefault="00FA6724" w:rsidP="002A5EFD">
      <w:pPr>
        <w:pStyle w:val="ListParagraph"/>
        <w:numPr>
          <w:ilvl w:val="0"/>
          <w:numId w:val="2"/>
        </w:numPr>
        <w:spacing w:after="0" w:line="240" w:lineRule="auto"/>
        <w:jc w:val="both"/>
        <w:rPr>
          <w:rFonts w:ascii="Times New Roman" w:hAnsi="Times New Roman" w:cs="Times New Roman"/>
          <w:b/>
          <w:bCs/>
          <w:sz w:val="24"/>
          <w:szCs w:val="24"/>
        </w:rPr>
      </w:pPr>
      <w:r w:rsidRPr="008F09F8">
        <w:rPr>
          <w:rFonts w:ascii="Times New Roman" w:hAnsi="Times New Roman" w:cs="Times New Roman"/>
          <w:sz w:val="24"/>
          <w:szCs w:val="24"/>
        </w:rPr>
        <w:t>Publiskā iepirkuma rezultātā pakalpojumu sniegšanai tiktu izvēlēts saimnieciski visizdevīgākais piedāvājums no iepirkumā piedāvātajiem, kas nodrošinātu, ka valsts autoceļu uzturēšanas pakalpojumi tiek sniegti izmaksu efektīvākajā veidā.</w:t>
      </w:r>
    </w:p>
    <w:p w14:paraId="102C652A" w14:textId="77777777" w:rsidR="00FA6724" w:rsidRPr="008F09F8" w:rsidRDefault="00FA6724" w:rsidP="00FA6724">
      <w:pPr>
        <w:pStyle w:val="ListParagraph"/>
        <w:numPr>
          <w:ilvl w:val="0"/>
          <w:numId w:val="2"/>
        </w:numPr>
        <w:spacing w:after="0" w:line="240" w:lineRule="auto"/>
        <w:jc w:val="both"/>
        <w:rPr>
          <w:rFonts w:ascii="Times New Roman" w:hAnsi="Times New Roman" w:cs="Times New Roman"/>
          <w:sz w:val="24"/>
          <w:szCs w:val="24"/>
        </w:rPr>
      </w:pPr>
      <w:r w:rsidRPr="008F09F8">
        <w:rPr>
          <w:rFonts w:ascii="Times New Roman" w:hAnsi="Times New Roman" w:cs="Times New Roman"/>
          <w:sz w:val="24"/>
          <w:szCs w:val="24"/>
        </w:rPr>
        <w:t>Iespējami autoceļu uzturēšanas pakalpojumu kvalitātes uzlabojumi, autoceļu uzturēšanas tirgū potenciāli ienākot jauniem dalībniekiem un palielinoties konkurencei.</w:t>
      </w:r>
    </w:p>
    <w:p w14:paraId="1231B92D" w14:textId="77777777" w:rsidR="00FA6724" w:rsidRPr="008F09F8" w:rsidRDefault="00FA6724" w:rsidP="00FA6724">
      <w:pPr>
        <w:pStyle w:val="ListParagraph"/>
        <w:numPr>
          <w:ilvl w:val="0"/>
          <w:numId w:val="2"/>
        </w:numPr>
        <w:spacing w:after="0" w:line="240" w:lineRule="auto"/>
        <w:jc w:val="both"/>
        <w:rPr>
          <w:rFonts w:ascii="Times New Roman" w:hAnsi="Times New Roman" w:cs="Times New Roman"/>
          <w:sz w:val="24"/>
          <w:szCs w:val="24"/>
        </w:rPr>
      </w:pPr>
      <w:r w:rsidRPr="008F09F8">
        <w:rPr>
          <w:rFonts w:ascii="Times New Roman" w:hAnsi="Times New Roman" w:cs="Times New Roman"/>
          <w:sz w:val="24"/>
          <w:szCs w:val="24"/>
        </w:rPr>
        <w:t>Iespējama ceļu būvniecības nozares sezonalitātes izlīdzināšana, nodarbinot darbiniekus arī ziemas periodā, tādējādi nodrošinot pilnvērtīgu darbinieku noslodzi, mazinot dīkstāves un radot izmaksu efektu arī būvniecības nozarei.</w:t>
      </w:r>
    </w:p>
    <w:p w14:paraId="76DB700A" w14:textId="33B591D4" w:rsidR="000A7113" w:rsidRPr="008F09F8" w:rsidRDefault="000A7113" w:rsidP="00D42DA4">
      <w:pPr>
        <w:pStyle w:val="ListParagraph"/>
        <w:spacing w:after="0" w:line="240" w:lineRule="auto"/>
        <w:ind w:left="0"/>
        <w:rPr>
          <w:rFonts w:ascii="Times New Roman" w:hAnsi="Times New Roman" w:cs="Times New Roman"/>
          <w:b/>
          <w:bCs/>
          <w:sz w:val="24"/>
          <w:szCs w:val="24"/>
        </w:rPr>
      </w:pPr>
    </w:p>
    <w:p w14:paraId="392BFA3F" w14:textId="216E0FE7" w:rsidR="000A7113" w:rsidRPr="008F09F8" w:rsidRDefault="000A7113" w:rsidP="00D42DA4">
      <w:pPr>
        <w:pStyle w:val="ListParagraph"/>
        <w:spacing w:after="0" w:line="240" w:lineRule="auto"/>
        <w:ind w:left="0"/>
        <w:rPr>
          <w:rFonts w:ascii="Times New Roman" w:hAnsi="Times New Roman" w:cs="Times New Roman"/>
          <w:sz w:val="24"/>
          <w:szCs w:val="24"/>
        </w:rPr>
      </w:pPr>
      <w:r w:rsidRPr="008F09F8">
        <w:rPr>
          <w:rFonts w:ascii="Times New Roman" w:hAnsi="Times New Roman" w:cs="Times New Roman"/>
          <w:sz w:val="24"/>
          <w:szCs w:val="24"/>
        </w:rPr>
        <w:t>Trūkumi:</w:t>
      </w:r>
    </w:p>
    <w:p w14:paraId="406A457D" w14:textId="77777777" w:rsidR="00354E8A" w:rsidRPr="008F09F8" w:rsidRDefault="00354E8A" w:rsidP="00354E8A">
      <w:pPr>
        <w:pStyle w:val="ListParagraph"/>
        <w:numPr>
          <w:ilvl w:val="0"/>
          <w:numId w:val="27"/>
        </w:numPr>
        <w:spacing w:after="0" w:line="240" w:lineRule="auto"/>
        <w:jc w:val="both"/>
        <w:rPr>
          <w:rFonts w:ascii="Times New Roman" w:hAnsi="Times New Roman" w:cs="Times New Roman"/>
          <w:sz w:val="24"/>
          <w:szCs w:val="24"/>
        </w:rPr>
      </w:pPr>
      <w:r w:rsidRPr="008F09F8">
        <w:rPr>
          <w:rFonts w:ascii="Times New Roman" w:hAnsi="Times New Roman" w:cs="Times New Roman"/>
          <w:sz w:val="24"/>
          <w:szCs w:val="24"/>
        </w:rPr>
        <w:t>Publiskā iepirkuma rezultātā iepirktajiem pakalpojumiem ir piemērojams PVN 21% apmērā un tādējādi šo paredzēto finansējuma daļu nevar izmantot, lai segtu ar autoceļu uzturēšanas darbiem saistītos izdevumus.</w:t>
      </w:r>
    </w:p>
    <w:p w14:paraId="236C8DC7" w14:textId="74AE3480" w:rsidR="000A7113" w:rsidRPr="008F09F8" w:rsidRDefault="000A7113" w:rsidP="00BC6E4A">
      <w:pPr>
        <w:pStyle w:val="ListParagraph"/>
        <w:numPr>
          <w:ilvl w:val="0"/>
          <w:numId w:val="27"/>
        </w:numPr>
        <w:spacing w:after="0" w:line="240" w:lineRule="auto"/>
        <w:ind w:left="709"/>
        <w:jc w:val="both"/>
        <w:rPr>
          <w:rFonts w:ascii="Times New Roman" w:hAnsi="Times New Roman" w:cs="Times New Roman"/>
          <w:sz w:val="24"/>
          <w:szCs w:val="24"/>
        </w:rPr>
      </w:pPr>
      <w:r w:rsidRPr="008F09F8">
        <w:rPr>
          <w:rFonts w:ascii="Times New Roman" w:hAnsi="Times New Roman" w:cs="Times New Roman"/>
          <w:sz w:val="24"/>
          <w:szCs w:val="24"/>
        </w:rPr>
        <w:t>Līdz šim, sniedzot pakalpojumu visā valsts teritorijā un uz visu veidu valsts autoceļiem, LAU ir nodrošinājis, ka tam ir nepieciešamā infrastruktūra un resursi pakalpojumu sniegšanai pilnā apjomā. Savukārt pārējie tirgus dalībnieki sniedz pakalpojumus un nodrošina resursu pieejamību daļā Latvijas teritorijas, atbilstoši šo komersantu darbības specifikai un darbības teritorijai. Līdz ar to šis autoceļu uzturēšanas modelis visticamāk radīs situāciju, ka vismaz daļēji tiek izveidota un uzturēta paralēla infrastruktūra – LAU un privātā sektora komersantiem, tādējādi kopumā sadārdzinot pakalpojuma sniegšanas izmaksas un neracionāli izmantojot resursus ekonomikā kopumā.</w:t>
      </w:r>
    </w:p>
    <w:p w14:paraId="1664DA5A" w14:textId="14582192" w:rsidR="000A7113" w:rsidRPr="008F09F8" w:rsidRDefault="000A7113" w:rsidP="00BC6E4A">
      <w:pPr>
        <w:pStyle w:val="ListParagraph"/>
        <w:numPr>
          <w:ilvl w:val="0"/>
          <w:numId w:val="27"/>
        </w:numPr>
        <w:spacing w:after="0" w:line="240" w:lineRule="auto"/>
        <w:ind w:left="709"/>
        <w:jc w:val="both"/>
        <w:rPr>
          <w:rFonts w:ascii="Times New Roman" w:hAnsi="Times New Roman" w:cs="Times New Roman"/>
          <w:sz w:val="24"/>
          <w:szCs w:val="24"/>
        </w:rPr>
      </w:pPr>
      <w:r w:rsidRPr="008F09F8">
        <w:rPr>
          <w:rFonts w:ascii="Times New Roman" w:hAnsi="Times New Roman" w:cs="Times New Roman"/>
          <w:sz w:val="24"/>
          <w:szCs w:val="24"/>
        </w:rPr>
        <w:t xml:space="preserve">Saskaņā ar </w:t>
      </w:r>
      <w:r w:rsidR="00E41662" w:rsidRPr="008F09F8">
        <w:rPr>
          <w:rFonts w:ascii="Times New Roman" w:hAnsi="Times New Roman" w:cs="Times New Roman"/>
          <w:sz w:val="24"/>
          <w:szCs w:val="24"/>
        </w:rPr>
        <w:t>deleģēšanas līgumu</w:t>
      </w:r>
      <w:r w:rsidRPr="008F09F8">
        <w:rPr>
          <w:rFonts w:ascii="Times New Roman" w:hAnsi="Times New Roman" w:cs="Times New Roman"/>
          <w:sz w:val="24"/>
          <w:szCs w:val="24"/>
        </w:rPr>
        <w:t xml:space="preserve"> līdz 20 % no LAU apgrozījuma var tikt veidoti no pakalpojumu piedāvāšanas tirgū. Tāpēc, samazinot LAU deleģējuma līguma apjomu, LAU zaudē ieņēmumus ne tikai no samazinātā valsts finansējuma apjoma, bet arī ieņēmumus no komerciālas darbības, jo proporcionāli samazinās LAU tiesības sniegt komercpakalpojumus.</w:t>
      </w:r>
    </w:p>
    <w:p w14:paraId="62A72F3D" w14:textId="77777777" w:rsidR="00354E8A" w:rsidRPr="008F09F8" w:rsidRDefault="00354E8A" w:rsidP="00354E8A">
      <w:pPr>
        <w:pStyle w:val="ListParagraph"/>
        <w:numPr>
          <w:ilvl w:val="0"/>
          <w:numId w:val="27"/>
        </w:numPr>
        <w:spacing w:after="0" w:line="240" w:lineRule="auto"/>
        <w:jc w:val="both"/>
        <w:rPr>
          <w:rFonts w:ascii="Times New Roman" w:hAnsi="Times New Roman" w:cs="Times New Roman"/>
          <w:sz w:val="24"/>
          <w:szCs w:val="24"/>
        </w:rPr>
      </w:pPr>
      <w:r w:rsidRPr="008F09F8">
        <w:rPr>
          <w:rFonts w:ascii="Times New Roman" w:hAnsi="Times New Roman" w:cs="Times New Roman"/>
          <w:sz w:val="24"/>
          <w:szCs w:val="24"/>
        </w:rPr>
        <w:t>Gadījumā, ja privātajam komersantam, kurš nodrošina noteikta autoceļu posma uzturēšanu, rodas finansiālas grūtības vai tas atsakās no līguma izpildes, var izveidoties situācija, kad valsts autoceļi netiek uzturēti.</w:t>
      </w:r>
    </w:p>
    <w:p w14:paraId="06E38325" w14:textId="77777777" w:rsidR="000A7113" w:rsidRPr="008F09F8" w:rsidRDefault="000A7113" w:rsidP="00D42DA4">
      <w:pPr>
        <w:pStyle w:val="ListParagraph"/>
        <w:spacing w:after="0" w:line="240" w:lineRule="auto"/>
        <w:ind w:left="0"/>
        <w:rPr>
          <w:rFonts w:ascii="Times New Roman" w:hAnsi="Times New Roman" w:cs="Times New Roman"/>
          <w:b/>
          <w:bCs/>
          <w:sz w:val="24"/>
          <w:szCs w:val="24"/>
        </w:rPr>
      </w:pPr>
    </w:p>
    <w:p w14:paraId="70C5C676" w14:textId="0768D989" w:rsidR="00EE38A9" w:rsidRPr="008F09F8" w:rsidRDefault="00EE38A9" w:rsidP="00D42DA4">
      <w:pPr>
        <w:spacing w:after="0" w:line="240" w:lineRule="auto"/>
        <w:contextualSpacing/>
        <w:jc w:val="both"/>
        <w:rPr>
          <w:rFonts w:ascii="Times New Roman" w:hAnsi="Times New Roman" w:cs="Times New Roman"/>
          <w:b/>
          <w:sz w:val="24"/>
          <w:szCs w:val="24"/>
        </w:rPr>
      </w:pPr>
      <w:r w:rsidRPr="008F09F8">
        <w:rPr>
          <w:rFonts w:ascii="Times New Roman" w:hAnsi="Times New Roman" w:cs="Times New Roman"/>
          <w:b/>
          <w:sz w:val="24"/>
          <w:szCs w:val="24"/>
        </w:rPr>
        <w:t>Pilnīgas tirgus atvēršanas priekšrocības un trūkumi</w:t>
      </w:r>
    </w:p>
    <w:p w14:paraId="31318F47" w14:textId="7D1D86B5" w:rsidR="008C5F2C" w:rsidRPr="008F09F8" w:rsidRDefault="008C5F2C" w:rsidP="00D42DA4">
      <w:pPr>
        <w:spacing w:after="0" w:line="240" w:lineRule="auto"/>
        <w:contextualSpacing/>
        <w:jc w:val="both"/>
        <w:rPr>
          <w:rFonts w:ascii="Times New Roman" w:hAnsi="Times New Roman" w:cs="Times New Roman"/>
          <w:bCs/>
          <w:sz w:val="24"/>
          <w:szCs w:val="24"/>
        </w:rPr>
      </w:pPr>
      <w:r w:rsidRPr="008F09F8">
        <w:rPr>
          <w:rFonts w:ascii="Times New Roman" w:hAnsi="Times New Roman" w:cs="Times New Roman"/>
          <w:bCs/>
          <w:sz w:val="24"/>
          <w:szCs w:val="24"/>
        </w:rPr>
        <w:t>Priekšrocības:</w:t>
      </w:r>
    </w:p>
    <w:p w14:paraId="014BE417" w14:textId="77777777" w:rsidR="00354E8A" w:rsidRPr="008F09F8" w:rsidRDefault="00354E8A" w:rsidP="00354E8A">
      <w:pPr>
        <w:pStyle w:val="ListParagraph"/>
        <w:numPr>
          <w:ilvl w:val="0"/>
          <w:numId w:val="2"/>
        </w:numPr>
        <w:spacing w:after="0" w:line="240" w:lineRule="auto"/>
        <w:jc w:val="both"/>
        <w:rPr>
          <w:rFonts w:ascii="Times New Roman" w:hAnsi="Times New Roman" w:cs="Times New Roman"/>
          <w:b/>
          <w:bCs/>
          <w:sz w:val="24"/>
          <w:szCs w:val="24"/>
        </w:rPr>
      </w:pPr>
      <w:r w:rsidRPr="008F09F8">
        <w:rPr>
          <w:rFonts w:ascii="Times New Roman" w:hAnsi="Times New Roman" w:cs="Times New Roman"/>
          <w:sz w:val="24"/>
          <w:szCs w:val="24"/>
        </w:rPr>
        <w:t>Netiek ierobežota konkurence tirgū, dodot iespēju privātā sektora komersantiem, kas sniedz līdzvērtīgus pakalpojumus, piedāvāt valstij savus pakalpojumus.</w:t>
      </w:r>
    </w:p>
    <w:p w14:paraId="51AE4606" w14:textId="6DADF351" w:rsidR="007A56BE" w:rsidRPr="008F09F8" w:rsidRDefault="002320BE" w:rsidP="00DE0B4B">
      <w:pPr>
        <w:pStyle w:val="ListParagraph"/>
        <w:numPr>
          <w:ilvl w:val="0"/>
          <w:numId w:val="2"/>
        </w:numPr>
        <w:spacing w:after="0" w:line="240" w:lineRule="auto"/>
        <w:jc w:val="both"/>
        <w:rPr>
          <w:rFonts w:ascii="Times New Roman" w:hAnsi="Times New Roman" w:cs="Times New Roman"/>
          <w:b/>
          <w:bCs/>
          <w:sz w:val="24"/>
          <w:szCs w:val="24"/>
        </w:rPr>
      </w:pPr>
      <w:r w:rsidRPr="008F09F8">
        <w:rPr>
          <w:rFonts w:ascii="Times New Roman" w:hAnsi="Times New Roman" w:cs="Times New Roman"/>
          <w:sz w:val="24"/>
          <w:szCs w:val="24"/>
        </w:rPr>
        <w:t>P</w:t>
      </w:r>
      <w:r w:rsidR="007A56BE" w:rsidRPr="008F09F8">
        <w:rPr>
          <w:rFonts w:ascii="Times New Roman" w:hAnsi="Times New Roman" w:cs="Times New Roman"/>
          <w:sz w:val="24"/>
          <w:szCs w:val="24"/>
        </w:rPr>
        <w:t xml:space="preserve">ubliskā iepirkuma rezultātā pakalpojumu sniegšanai tiktu izvēlēts saimnieciski </w:t>
      </w:r>
      <w:r w:rsidR="00C64885" w:rsidRPr="008F09F8">
        <w:rPr>
          <w:rFonts w:ascii="Times New Roman" w:hAnsi="Times New Roman" w:cs="Times New Roman"/>
          <w:sz w:val="24"/>
          <w:szCs w:val="24"/>
        </w:rPr>
        <w:t>vis</w:t>
      </w:r>
      <w:r w:rsidR="007A56BE" w:rsidRPr="008F09F8">
        <w:rPr>
          <w:rFonts w:ascii="Times New Roman" w:hAnsi="Times New Roman" w:cs="Times New Roman"/>
          <w:sz w:val="24"/>
          <w:szCs w:val="24"/>
        </w:rPr>
        <w:t>izdevīgākais piedāvājums no iepirkumā piedāvātajiem, kas nodrošinātu, ka valsts autoceļu uzturēšanas pakalpojumi tiek sniegti izmaksu efektīvākajā veidā</w:t>
      </w:r>
      <w:r w:rsidR="00C64885" w:rsidRPr="008F09F8">
        <w:rPr>
          <w:rFonts w:ascii="Times New Roman" w:hAnsi="Times New Roman" w:cs="Times New Roman"/>
          <w:sz w:val="24"/>
          <w:szCs w:val="24"/>
        </w:rPr>
        <w:t>.</w:t>
      </w:r>
    </w:p>
    <w:p w14:paraId="25C133B7" w14:textId="5155F2FA" w:rsidR="007A56BE" w:rsidRPr="008F09F8" w:rsidRDefault="00C64885" w:rsidP="00DE0B4B">
      <w:pPr>
        <w:pStyle w:val="ListParagraph"/>
        <w:numPr>
          <w:ilvl w:val="0"/>
          <w:numId w:val="2"/>
        </w:numPr>
        <w:spacing w:after="0" w:line="240" w:lineRule="auto"/>
        <w:jc w:val="both"/>
        <w:rPr>
          <w:rFonts w:ascii="Times New Roman" w:hAnsi="Times New Roman" w:cs="Times New Roman"/>
          <w:sz w:val="24"/>
          <w:szCs w:val="24"/>
        </w:rPr>
      </w:pPr>
      <w:r w:rsidRPr="008F09F8">
        <w:rPr>
          <w:rFonts w:ascii="Times New Roman" w:hAnsi="Times New Roman" w:cs="Times New Roman"/>
          <w:sz w:val="24"/>
          <w:szCs w:val="24"/>
        </w:rPr>
        <w:t xml:space="preserve">Iespējami </w:t>
      </w:r>
      <w:r w:rsidR="007A56BE" w:rsidRPr="008F09F8">
        <w:rPr>
          <w:rFonts w:ascii="Times New Roman" w:hAnsi="Times New Roman" w:cs="Times New Roman"/>
          <w:sz w:val="24"/>
          <w:szCs w:val="24"/>
        </w:rPr>
        <w:t>autoceļu uzturēšanas pakalpojumu kvalitātes uzlabojumi, autoceļu uzturēšanas tirgū potenciāli ienākot jauniem dalībniekiem un palielinoties konkurencei</w:t>
      </w:r>
      <w:r w:rsidRPr="008F09F8">
        <w:rPr>
          <w:rFonts w:ascii="Times New Roman" w:hAnsi="Times New Roman" w:cs="Times New Roman"/>
          <w:sz w:val="24"/>
          <w:szCs w:val="24"/>
        </w:rPr>
        <w:t>.</w:t>
      </w:r>
    </w:p>
    <w:p w14:paraId="7FE9BDA8" w14:textId="0339C21A" w:rsidR="007A56BE" w:rsidRPr="008F09F8" w:rsidRDefault="00C64885" w:rsidP="00DE0B4B">
      <w:pPr>
        <w:pStyle w:val="ListParagraph"/>
        <w:numPr>
          <w:ilvl w:val="0"/>
          <w:numId w:val="2"/>
        </w:numPr>
        <w:spacing w:after="0" w:line="240" w:lineRule="auto"/>
        <w:jc w:val="both"/>
        <w:rPr>
          <w:rFonts w:ascii="Times New Roman" w:hAnsi="Times New Roman" w:cs="Times New Roman"/>
          <w:sz w:val="24"/>
          <w:szCs w:val="24"/>
        </w:rPr>
      </w:pPr>
      <w:r w:rsidRPr="008F09F8">
        <w:rPr>
          <w:rFonts w:ascii="Times New Roman" w:hAnsi="Times New Roman" w:cs="Times New Roman"/>
          <w:sz w:val="24"/>
          <w:szCs w:val="24"/>
        </w:rPr>
        <w:t xml:space="preserve">Iespējama </w:t>
      </w:r>
      <w:r w:rsidR="007A56BE" w:rsidRPr="008F09F8">
        <w:rPr>
          <w:rFonts w:ascii="Times New Roman" w:hAnsi="Times New Roman" w:cs="Times New Roman"/>
          <w:sz w:val="24"/>
          <w:szCs w:val="24"/>
        </w:rPr>
        <w:t>ceļu būvniecības nozares sezonalitātes izlīdzināšana, nodarbinot darbiniekus arī ziemas periodā, tād</w:t>
      </w:r>
      <w:r w:rsidR="00E421C8" w:rsidRPr="008F09F8">
        <w:rPr>
          <w:rFonts w:ascii="Times New Roman" w:hAnsi="Times New Roman" w:cs="Times New Roman"/>
          <w:sz w:val="24"/>
          <w:szCs w:val="24"/>
        </w:rPr>
        <w:t>ē</w:t>
      </w:r>
      <w:r w:rsidR="007A56BE" w:rsidRPr="008F09F8">
        <w:rPr>
          <w:rFonts w:ascii="Times New Roman" w:hAnsi="Times New Roman" w:cs="Times New Roman"/>
          <w:sz w:val="24"/>
          <w:szCs w:val="24"/>
        </w:rPr>
        <w:t>jādi nodrošinot pilnvērtīgu darbinieku noslodzi, mazinot dīkstāves un radot izmaksu efektu arī būvniecības nozarei</w:t>
      </w:r>
      <w:r w:rsidR="00977857" w:rsidRPr="008F09F8">
        <w:rPr>
          <w:rFonts w:ascii="Times New Roman" w:hAnsi="Times New Roman" w:cs="Times New Roman"/>
          <w:sz w:val="24"/>
          <w:szCs w:val="24"/>
        </w:rPr>
        <w:t>.</w:t>
      </w:r>
    </w:p>
    <w:p w14:paraId="59D82009" w14:textId="045037CF" w:rsidR="00566120" w:rsidRPr="008F09F8" w:rsidRDefault="00566120" w:rsidP="00566120">
      <w:pPr>
        <w:pStyle w:val="ListParagraph"/>
        <w:spacing w:after="0" w:line="240" w:lineRule="auto"/>
        <w:jc w:val="both"/>
        <w:rPr>
          <w:rFonts w:ascii="Times New Roman" w:hAnsi="Times New Roman" w:cs="Times New Roman"/>
          <w:sz w:val="24"/>
          <w:szCs w:val="24"/>
        </w:rPr>
      </w:pPr>
    </w:p>
    <w:p w14:paraId="1479B387" w14:textId="1BE905C8" w:rsidR="001D4335" w:rsidRPr="008F09F8" w:rsidRDefault="001D4335" w:rsidP="00566120">
      <w:pPr>
        <w:pStyle w:val="ListParagraph"/>
        <w:spacing w:after="0" w:line="240" w:lineRule="auto"/>
        <w:jc w:val="both"/>
        <w:rPr>
          <w:rFonts w:ascii="Times New Roman" w:hAnsi="Times New Roman" w:cs="Times New Roman"/>
          <w:sz w:val="24"/>
          <w:szCs w:val="24"/>
        </w:rPr>
      </w:pPr>
    </w:p>
    <w:p w14:paraId="558F84EC" w14:textId="7DEB4592" w:rsidR="001D4335" w:rsidRPr="008F09F8" w:rsidRDefault="001D4335" w:rsidP="00566120">
      <w:pPr>
        <w:pStyle w:val="ListParagraph"/>
        <w:spacing w:after="0" w:line="240" w:lineRule="auto"/>
        <w:jc w:val="both"/>
        <w:rPr>
          <w:rFonts w:ascii="Times New Roman" w:hAnsi="Times New Roman" w:cs="Times New Roman"/>
          <w:sz w:val="24"/>
          <w:szCs w:val="24"/>
        </w:rPr>
      </w:pPr>
    </w:p>
    <w:p w14:paraId="45D8EB33" w14:textId="77777777" w:rsidR="001D4335" w:rsidRPr="008F09F8" w:rsidRDefault="001D4335" w:rsidP="00566120">
      <w:pPr>
        <w:pStyle w:val="ListParagraph"/>
        <w:spacing w:after="0" w:line="240" w:lineRule="auto"/>
        <w:jc w:val="both"/>
        <w:rPr>
          <w:rFonts w:ascii="Times New Roman" w:hAnsi="Times New Roman" w:cs="Times New Roman"/>
          <w:sz w:val="24"/>
          <w:szCs w:val="24"/>
        </w:rPr>
      </w:pPr>
    </w:p>
    <w:p w14:paraId="01CC22F4" w14:textId="6A4ED170" w:rsidR="008C5F2C" w:rsidRPr="008F09F8" w:rsidRDefault="008C5F2C" w:rsidP="00D42DA4">
      <w:pPr>
        <w:pStyle w:val="ListParagraph"/>
        <w:spacing w:after="0" w:line="240" w:lineRule="auto"/>
        <w:ind w:left="0"/>
        <w:rPr>
          <w:rFonts w:ascii="Times New Roman" w:hAnsi="Times New Roman" w:cs="Times New Roman"/>
          <w:bCs/>
          <w:sz w:val="24"/>
          <w:szCs w:val="24"/>
        </w:rPr>
      </w:pPr>
      <w:r w:rsidRPr="008F09F8">
        <w:rPr>
          <w:rFonts w:ascii="Times New Roman" w:hAnsi="Times New Roman" w:cs="Times New Roman"/>
          <w:bCs/>
          <w:sz w:val="24"/>
          <w:szCs w:val="24"/>
        </w:rPr>
        <w:t>Trūkumi:</w:t>
      </w:r>
    </w:p>
    <w:p w14:paraId="43FE3D04" w14:textId="77777777" w:rsidR="00BF2944" w:rsidRPr="008F09F8" w:rsidRDefault="00BF2944" w:rsidP="00DE0B4B">
      <w:pPr>
        <w:pStyle w:val="ListParagraph"/>
        <w:numPr>
          <w:ilvl w:val="0"/>
          <w:numId w:val="3"/>
        </w:numPr>
        <w:spacing w:after="0" w:line="240" w:lineRule="auto"/>
        <w:jc w:val="both"/>
        <w:rPr>
          <w:rFonts w:ascii="Times New Roman" w:hAnsi="Times New Roman" w:cs="Times New Roman"/>
          <w:sz w:val="24"/>
          <w:szCs w:val="24"/>
        </w:rPr>
      </w:pPr>
      <w:r w:rsidRPr="008F09F8">
        <w:rPr>
          <w:rFonts w:ascii="Times New Roman" w:hAnsi="Times New Roman" w:cs="Times New Roman"/>
          <w:sz w:val="24"/>
          <w:szCs w:val="24"/>
        </w:rPr>
        <w:t>Publiskā iepirkuma rezultātā iepirktajiem pakalpojumiem ir piemērojams PVN 21% apmērā un tādējādi šo paredzēto finansējuma daļu nevar izmantot, lai segtu ar autoceļu uzturēšanas darbiem saistītos izdevumus</w:t>
      </w:r>
    </w:p>
    <w:p w14:paraId="5F8E92FB" w14:textId="0B227564" w:rsidR="007A56BE" w:rsidRPr="008F09F8" w:rsidRDefault="00C9643F" w:rsidP="00DE0B4B">
      <w:pPr>
        <w:pStyle w:val="ListParagraph"/>
        <w:numPr>
          <w:ilvl w:val="0"/>
          <w:numId w:val="3"/>
        </w:numPr>
        <w:spacing w:after="0" w:line="240" w:lineRule="auto"/>
        <w:jc w:val="both"/>
        <w:rPr>
          <w:rFonts w:ascii="Times New Roman" w:hAnsi="Times New Roman" w:cs="Times New Roman"/>
          <w:sz w:val="24"/>
          <w:szCs w:val="24"/>
        </w:rPr>
      </w:pPr>
      <w:r w:rsidRPr="008F09F8">
        <w:rPr>
          <w:rFonts w:ascii="Times New Roman" w:hAnsi="Times New Roman" w:cs="Times New Roman"/>
          <w:sz w:val="24"/>
          <w:szCs w:val="24"/>
        </w:rPr>
        <w:t>C</w:t>
      </w:r>
      <w:r w:rsidR="007A56BE" w:rsidRPr="008F09F8">
        <w:rPr>
          <w:rFonts w:ascii="Times New Roman" w:hAnsi="Times New Roman" w:cs="Times New Roman"/>
          <w:sz w:val="24"/>
          <w:szCs w:val="24"/>
        </w:rPr>
        <w:t xml:space="preserve">eļu būvniecības nozares sezonalitāte var negatīvi </w:t>
      </w:r>
      <w:r w:rsidR="00C64885" w:rsidRPr="008F09F8">
        <w:rPr>
          <w:rFonts w:ascii="Times New Roman" w:hAnsi="Times New Roman" w:cs="Times New Roman"/>
          <w:sz w:val="24"/>
          <w:szCs w:val="24"/>
        </w:rPr>
        <w:t>ietekmēt</w:t>
      </w:r>
      <w:r w:rsidR="007A56BE" w:rsidRPr="008F09F8">
        <w:rPr>
          <w:rFonts w:ascii="Times New Roman" w:hAnsi="Times New Roman" w:cs="Times New Roman"/>
          <w:sz w:val="24"/>
          <w:szCs w:val="24"/>
        </w:rPr>
        <w:t xml:space="preserve"> vasaras sezonas uzturēšanas </w:t>
      </w:r>
      <w:r w:rsidR="00C64885" w:rsidRPr="008F09F8">
        <w:rPr>
          <w:rFonts w:ascii="Times New Roman" w:hAnsi="Times New Roman" w:cs="Times New Roman"/>
          <w:sz w:val="24"/>
          <w:szCs w:val="24"/>
        </w:rPr>
        <w:t>darbus</w:t>
      </w:r>
      <w:r w:rsidR="007A56BE" w:rsidRPr="008F09F8">
        <w:rPr>
          <w:rFonts w:ascii="Times New Roman" w:hAnsi="Times New Roman" w:cs="Times New Roman"/>
          <w:sz w:val="24"/>
          <w:szCs w:val="24"/>
        </w:rPr>
        <w:t>, jo darbaspēka un tehnikas pieprasījums var pārsniegt piedāvājumu</w:t>
      </w:r>
      <w:r w:rsidRPr="008F09F8">
        <w:rPr>
          <w:rFonts w:ascii="Times New Roman" w:hAnsi="Times New Roman" w:cs="Times New Roman"/>
          <w:sz w:val="24"/>
          <w:szCs w:val="24"/>
        </w:rPr>
        <w:t>.</w:t>
      </w:r>
    </w:p>
    <w:p w14:paraId="5A187651" w14:textId="5C94F528" w:rsidR="00C9643F" w:rsidRPr="008F09F8" w:rsidRDefault="00C9643F" w:rsidP="00DE0B4B">
      <w:pPr>
        <w:pStyle w:val="ListParagraph"/>
        <w:numPr>
          <w:ilvl w:val="0"/>
          <w:numId w:val="3"/>
        </w:numPr>
        <w:spacing w:after="0" w:line="240" w:lineRule="auto"/>
        <w:jc w:val="both"/>
        <w:rPr>
          <w:rFonts w:ascii="Times New Roman" w:hAnsi="Times New Roman" w:cs="Times New Roman"/>
          <w:sz w:val="24"/>
          <w:szCs w:val="24"/>
        </w:rPr>
      </w:pPr>
      <w:bookmarkStart w:id="43" w:name="_Hlk36813227"/>
      <w:r w:rsidRPr="008F09F8">
        <w:rPr>
          <w:rFonts w:ascii="Times New Roman" w:hAnsi="Times New Roman" w:cs="Times New Roman"/>
          <w:sz w:val="24"/>
          <w:szCs w:val="24"/>
        </w:rPr>
        <w:t xml:space="preserve">Privātie komersanti var nebūt gatavi </w:t>
      </w:r>
      <w:r w:rsidR="00D924C1" w:rsidRPr="008F09F8">
        <w:rPr>
          <w:rFonts w:ascii="Times New Roman" w:hAnsi="Times New Roman" w:cs="Times New Roman"/>
          <w:sz w:val="24"/>
          <w:szCs w:val="24"/>
        </w:rPr>
        <w:t xml:space="preserve">pilnai </w:t>
      </w:r>
      <w:r w:rsidRPr="008F09F8">
        <w:rPr>
          <w:rFonts w:ascii="Times New Roman" w:hAnsi="Times New Roman" w:cs="Times New Roman"/>
          <w:sz w:val="24"/>
          <w:szCs w:val="24"/>
        </w:rPr>
        <w:t xml:space="preserve">tirgus atvēršanai </w:t>
      </w:r>
      <w:r w:rsidR="00977857" w:rsidRPr="008F09F8">
        <w:rPr>
          <w:rFonts w:ascii="Times New Roman" w:hAnsi="Times New Roman" w:cs="Times New Roman"/>
          <w:sz w:val="24"/>
          <w:szCs w:val="24"/>
        </w:rPr>
        <w:t xml:space="preserve">no </w:t>
      </w:r>
      <w:r w:rsidR="00977857" w:rsidRPr="008F09F8">
        <w:rPr>
          <w:rFonts w:ascii="Times New Roman" w:hAnsi="Times New Roman" w:cs="Times New Roman"/>
          <w:bCs/>
          <w:sz w:val="24"/>
          <w:szCs w:val="24"/>
        </w:rPr>
        <w:t>2021.gada,</w:t>
      </w:r>
      <w:r w:rsidR="00977857" w:rsidRPr="008F09F8">
        <w:rPr>
          <w:rFonts w:ascii="Times New Roman" w:hAnsi="Times New Roman" w:cs="Times New Roman"/>
          <w:sz w:val="24"/>
          <w:szCs w:val="24"/>
        </w:rPr>
        <w:t xml:space="preserve"> jo t</w:t>
      </w:r>
      <w:r w:rsidR="00D924C1" w:rsidRPr="008F09F8">
        <w:rPr>
          <w:rFonts w:ascii="Times New Roman" w:hAnsi="Times New Roman" w:cs="Times New Roman"/>
          <w:sz w:val="24"/>
          <w:szCs w:val="24"/>
        </w:rPr>
        <w:t>o tehniskais un resursu nodrošinājums neatbilst plaša apmēra autoceļu uzturēšanas darbu veikšanai</w:t>
      </w:r>
      <w:r w:rsidR="00E82338" w:rsidRPr="008F09F8">
        <w:rPr>
          <w:rFonts w:ascii="Times New Roman" w:hAnsi="Times New Roman" w:cs="Times New Roman"/>
          <w:sz w:val="24"/>
          <w:szCs w:val="24"/>
        </w:rPr>
        <w:t>, kas paredzēti v</w:t>
      </w:r>
      <w:r w:rsidR="00B01F32" w:rsidRPr="008F09F8">
        <w:rPr>
          <w:rFonts w:ascii="Times New Roman" w:hAnsi="Times New Roman" w:cs="Times New Roman"/>
          <w:sz w:val="24"/>
          <w:szCs w:val="24"/>
        </w:rPr>
        <w:t xml:space="preserve">alsts autoceļu </w:t>
      </w:r>
      <w:r w:rsidR="00E82338" w:rsidRPr="008F09F8">
        <w:rPr>
          <w:rFonts w:ascii="Times New Roman" w:hAnsi="Times New Roman" w:cs="Times New Roman"/>
          <w:sz w:val="24"/>
          <w:szCs w:val="24"/>
        </w:rPr>
        <w:t xml:space="preserve">ikdienas </w:t>
      </w:r>
      <w:r w:rsidR="00B01F32" w:rsidRPr="008F09F8">
        <w:rPr>
          <w:rFonts w:ascii="Times New Roman" w:hAnsi="Times New Roman" w:cs="Times New Roman"/>
          <w:sz w:val="24"/>
          <w:szCs w:val="24"/>
        </w:rPr>
        <w:t>uzturēšanas publiska</w:t>
      </w:r>
      <w:r w:rsidR="00E82338" w:rsidRPr="008F09F8">
        <w:rPr>
          <w:rFonts w:ascii="Times New Roman" w:hAnsi="Times New Roman" w:cs="Times New Roman"/>
          <w:sz w:val="24"/>
          <w:szCs w:val="24"/>
        </w:rPr>
        <w:t>jā</w:t>
      </w:r>
      <w:r w:rsidR="00B01F32" w:rsidRPr="008F09F8">
        <w:rPr>
          <w:rFonts w:ascii="Times New Roman" w:hAnsi="Times New Roman" w:cs="Times New Roman"/>
          <w:sz w:val="24"/>
          <w:szCs w:val="24"/>
        </w:rPr>
        <w:t xml:space="preserve"> iepirkum</w:t>
      </w:r>
      <w:r w:rsidR="00E82338" w:rsidRPr="008F09F8">
        <w:rPr>
          <w:rFonts w:ascii="Times New Roman" w:hAnsi="Times New Roman" w:cs="Times New Roman"/>
          <w:sz w:val="24"/>
          <w:szCs w:val="24"/>
        </w:rPr>
        <w:t>ā, kura termiņš</w:t>
      </w:r>
      <w:r w:rsidR="00B01F32" w:rsidRPr="008F09F8">
        <w:rPr>
          <w:rFonts w:ascii="Times New Roman" w:hAnsi="Times New Roman" w:cs="Times New Roman"/>
          <w:sz w:val="24"/>
          <w:szCs w:val="24"/>
        </w:rPr>
        <w:t xml:space="preserve"> paredzēts </w:t>
      </w:r>
      <w:r w:rsidR="00E82338" w:rsidRPr="008F09F8">
        <w:rPr>
          <w:rFonts w:ascii="Times New Roman" w:hAnsi="Times New Roman" w:cs="Times New Roman"/>
          <w:sz w:val="24"/>
          <w:szCs w:val="24"/>
        </w:rPr>
        <w:t>5 gadus ilgs.</w:t>
      </w:r>
    </w:p>
    <w:p w14:paraId="7122FE8F" w14:textId="13AFA3F4" w:rsidR="00C14EB1" w:rsidRPr="008F09F8" w:rsidRDefault="00C14EB1" w:rsidP="00DE0B4B">
      <w:pPr>
        <w:pStyle w:val="ListParagraph"/>
        <w:numPr>
          <w:ilvl w:val="0"/>
          <w:numId w:val="3"/>
        </w:numPr>
        <w:spacing w:after="0" w:line="240" w:lineRule="auto"/>
        <w:jc w:val="both"/>
        <w:rPr>
          <w:rFonts w:ascii="Times New Roman" w:hAnsi="Times New Roman" w:cs="Times New Roman"/>
          <w:sz w:val="24"/>
          <w:szCs w:val="24"/>
        </w:rPr>
      </w:pPr>
      <w:r w:rsidRPr="008F09F8">
        <w:rPr>
          <w:rFonts w:ascii="Times New Roman" w:hAnsi="Times New Roman" w:cs="Times New Roman"/>
          <w:sz w:val="24"/>
          <w:szCs w:val="24"/>
        </w:rPr>
        <w:t>Gadījumā, ja privātajam komersantam, kurš nodrošina noteikta autoceļu posma uzturēšanu, rodas finansiālas grūtības vai tas atsakās no līguma izpildes, var izveidoties situācija, kad valsts autoceļi netiek uzturēti.</w:t>
      </w:r>
    </w:p>
    <w:p w14:paraId="632F72C4" w14:textId="77777777" w:rsidR="00561216" w:rsidRPr="008F09F8" w:rsidRDefault="00561216" w:rsidP="00561216">
      <w:pPr>
        <w:pStyle w:val="ListParagraph"/>
        <w:numPr>
          <w:ilvl w:val="0"/>
          <w:numId w:val="3"/>
        </w:numPr>
        <w:spacing w:after="0" w:line="240" w:lineRule="auto"/>
        <w:jc w:val="both"/>
        <w:rPr>
          <w:rFonts w:ascii="Times New Roman" w:hAnsi="Times New Roman" w:cs="Times New Roman"/>
          <w:sz w:val="24"/>
          <w:szCs w:val="24"/>
        </w:rPr>
      </w:pPr>
      <w:r w:rsidRPr="008F09F8">
        <w:rPr>
          <w:rFonts w:ascii="Times New Roman" w:hAnsi="Times New Roman" w:cs="Times New Roman"/>
          <w:sz w:val="24"/>
          <w:szCs w:val="24"/>
        </w:rPr>
        <w:t>Likumā “Par autoceļiem” tiks paredzēts deleģējums LAU veikt darbus līdz iepirkuma procedūras noslēgumam.</w:t>
      </w:r>
    </w:p>
    <w:bookmarkEnd w:id="43"/>
    <w:p w14:paraId="0DB2533F" w14:textId="24BA5DE1" w:rsidR="00A6252A" w:rsidRPr="008F09F8" w:rsidRDefault="00A6252A" w:rsidP="00D42DA4">
      <w:pPr>
        <w:spacing w:after="0" w:line="240" w:lineRule="auto"/>
        <w:contextualSpacing/>
        <w:jc w:val="both"/>
        <w:rPr>
          <w:rFonts w:ascii="Times New Roman" w:hAnsi="Times New Roman" w:cs="Times New Roman"/>
          <w:sz w:val="24"/>
          <w:szCs w:val="24"/>
        </w:rPr>
      </w:pPr>
    </w:p>
    <w:p w14:paraId="22112CA5" w14:textId="4C7AB8F1" w:rsidR="00E06077" w:rsidRPr="008F09F8" w:rsidRDefault="009678E8" w:rsidP="00C53426">
      <w:pPr>
        <w:pStyle w:val="Heading2"/>
        <w:ind w:left="0" w:firstLine="0"/>
        <w:rPr>
          <w:color w:val="auto"/>
        </w:rPr>
      </w:pPr>
      <w:bookmarkStart w:id="44" w:name="_Toc34146798"/>
      <w:bookmarkStart w:id="45" w:name="_Toc35504714"/>
      <w:bookmarkStart w:id="46" w:name="_Toc35504772"/>
      <w:bookmarkStart w:id="47" w:name="_Toc41290010"/>
      <w:bookmarkStart w:id="48" w:name="_Hlk36813713"/>
      <w:r w:rsidRPr="008F09F8">
        <w:rPr>
          <w:color w:val="auto"/>
        </w:rPr>
        <w:t>Valsts autoceļu uzturēšanas t</w:t>
      </w:r>
      <w:r w:rsidR="00E06077" w:rsidRPr="008F09F8">
        <w:rPr>
          <w:color w:val="auto"/>
        </w:rPr>
        <w:t>irgus atvēršanas riski</w:t>
      </w:r>
      <w:bookmarkEnd w:id="44"/>
      <w:bookmarkEnd w:id="45"/>
      <w:bookmarkEnd w:id="46"/>
      <w:bookmarkEnd w:id="47"/>
    </w:p>
    <w:bookmarkEnd w:id="48"/>
    <w:p w14:paraId="469BC263" w14:textId="641A2386" w:rsidR="00E06077" w:rsidRPr="008F09F8" w:rsidRDefault="00E06077" w:rsidP="00D42DA4">
      <w:pPr>
        <w:pStyle w:val="ListParagraph"/>
        <w:spacing w:after="0" w:line="240" w:lineRule="auto"/>
        <w:ind w:left="0"/>
        <w:jc w:val="both"/>
        <w:rPr>
          <w:rFonts w:ascii="Times New Roman" w:eastAsia="Times New Roman" w:hAnsi="Times New Roman" w:cs="Times New Roman"/>
          <w:sz w:val="24"/>
          <w:szCs w:val="24"/>
          <w:lang w:eastAsia="lv-LV"/>
        </w:rPr>
      </w:pPr>
    </w:p>
    <w:p w14:paraId="5F623BF7" w14:textId="782B9FAF" w:rsidR="00EE38A9" w:rsidRPr="008F09F8" w:rsidRDefault="00EE38A9" w:rsidP="00EE38A9">
      <w:pPr>
        <w:pStyle w:val="ListParagraph"/>
        <w:spacing w:after="0" w:line="240" w:lineRule="auto"/>
        <w:ind w:left="0"/>
        <w:rPr>
          <w:rFonts w:ascii="Times New Roman" w:hAnsi="Times New Roman" w:cs="Times New Roman"/>
          <w:b/>
          <w:bCs/>
          <w:sz w:val="24"/>
          <w:szCs w:val="24"/>
        </w:rPr>
      </w:pPr>
      <w:r w:rsidRPr="008F09F8">
        <w:rPr>
          <w:rFonts w:ascii="Times New Roman" w:hAnsi="Times New Roman" w:cs="Times New Roman"/>
          <w:b/>
          <w:bCs/>
          <w:sz w:val="24"/>
          <w:szCs w:val="24"/>
        </w:rPr>
        <w:t xml:space="preserve">Daļējas tirgus atvēršanas </w:t>
      </w:r>
      <w:r w:rsidR="00D444C6" w:rsidRPr="008F09F8">
        <w:rPr>
          <w:rFonts w:ascii="Times New Roman" w:hAnsi="Times New Roman" w:cs="Times New Roman"/>
          <w:b/>
          <w:bCs/>
          <w:sz w:val="24"/>
          <w:szCs w:val="24"/>
        </w:rPr>
        <w:t>riski</w:t>
      </w:r>
    </w:p>
    <w:p w14:paraId="3C99FEF3" w14:textId="77777777" w:rsidR="00956524" w:rsidRPr="008F09F8" w:rsidRDefault="00956524" w:rsidP="00EE38A9">
      <w:pPr>
        <w:pStyle w:val="ListParagraph"/>
        <w:spacing w:after="0" w:line="240" w:lineRule="auto"/>
        <w:ind w:left="0"/>
        <w:rPr>
          <w:rFonts w:ascii="Times New Roman" w:hAnsi="Times New Roman" w:cs="Times New Roman"/>
          <w:b/>
          <w:bCs/>
          <w:sz w:val="24"/>
          <w:szCs w:val="24"/>
        </w:rPr>
      </w:pPr>
    </w:p>
    <w:p w14:paraId="56A34A78" w14:textId="5398DCF4" w:rsidR="00EE38A9" w:rsidRPr="008F09F8" w:rsidRDefault="00584F0A" w:rsidP="00EE38A9">
      <w:pPr>
        <w:pStyle w:val="ListParagraph"/>
        <w:spacing w:after="0" w:line="240" w:lineRule="auto"/>
        <w:ind w:left="0"/>
        <w:rPr>
          <w:rFonts w:ascii="Times New Roman" w:hAnsi="Times New Roman" w:cs="Times New Roman"/>
          <w:b/>
          <w:bCs/>
          <w:sz w:val="24"/>
          <w:szCs w:val="24"/>
        </w:rPr>
      </w:pPr>
      <w:r w:rsidRPr="008F09F8">
        <w:rPr>
          <w:rFonts w:ascii="Times New Roman" w:hAnsi="Times New Roman" w:cs="Times New Roman"/>
          <w:b/>
          <w:bCs/>
          <w:sz w:val="24"/>
          <w:szCs w:val="24"/>
        </w:rPr>
        <w:t>Augsta līmeņa riski:</w:t>
      </w:r>
    </w:p>
    <w:p w14:paraId="62BD9CF0" w14:textId="77777777" w:rsidR="00354E8A" w:rsidRPr="008F09F8" w:rsidRDefault="00354E8A" w:rsidP="00354E8A">
      <w:pPr>
        <w:pStyle w:val="BodyText"/>
        <w:keepLines/>
        <w:ind w:left="284"/>
      </w:pPr>
    </w:p>
    <w:p w14:paraId="70F7BAA6" w14:textId="4B464B25" w:rsidR="00566120" w:rsidRPr="008F09F8" w:rsidRDefault="00584F0A" w:rsidP="00354E8A">
      <w:pPr>
        <w:pStyle w:val="BodyText"/>
        <w:keepLines/>
        <w:numPr>
          <w:ilvl w:val="0"/>
          <w:numId w:val="28"/>
        </w:numPr>
        <w:ind w:left="284"/>
      </w:pPr>
      <w:r w:rsidRPr="008F09F8">
        <w:t xml:space="preserve">LAU un komersantiem uzturot paralēlu pakalpojumu sniegšanai nepieciešamo infrastruktūru (bāzes, tehnika, darbaspēks), pakalpojumu nodrošināšanas izmaksas var būt lielākas, kā arī resursi netiks pilnvērtīgi noslogoti. Šāds autoceļu uzturēšanas modelis valstij var izmaksāt dārgāk izmaksu un/vai kvalitātes ziņā. </w:t>
      </w:r>
    </w:p>
    <w:p w14:paraId="21C7281F" w14:textId="77777777" w:rsidR="00354E8A" w:rsidRPr="008F09F8" w:rsidRDefault="00354E8A" w:rsidP="00354E8A">
      <w:pPr>
        <w:pStyle w:val="BodyText"/>
        <w:keepLines/>
        <w:ind w:left="284"/>
      </w:pPr>
    </w:p>
    <w:p w14:paraId="28043B59" w14:textId="1F3A7C81" w:rsidR="00566120" w:rsidRPr="008F09F8" w:rsidRDefault="00566120" w:rsidP="00354E8A">
      <w:pPr>
        <w:pStyle w:val="BodyText"/>
        <w:keepLines/>
        <w:numPr>
          <w:ilvl w:val="0"/>
          <w:numId w:val="28"/>
        </w:numPr>
        <w:ind w:left="284"/>
      </w:pPr>
      <w:r w:rsidRPr="008F09F8">
        <w:t>Iepirkumu procedūras norises riski, piemēram, uz pakalpojumu sniegšanu kādā teritorijā nepiesakās neviens pretendents, vai arī pēc lēmumu pieņemšanas par uzvarētājiem citi pretendenti apstrīd rezultātus, tādējādi kavējot līgumu slēgšanas procesu un pakalpojumu sniegšanas uzsākšanu.</w:t>
      </w:r>
    </w:p>
    <w:p w14:paraId="6495A3CE" w14:textId="16727BF4" w:rsidR="00566120" w:rsidRPr="008F09F8" w:rsidRDefault="00566120" w:rsidP="00354E8A">
      <w:pPr>
        <w:spacing w:after="0" w:line="240" w:lineRule="auto"/>
        <w:ind w:left="284"/>
        <w:jc w:val="both"/>
        <w:rPr>
          <w:rFonts w:ascii="Times New Roman" w:hAnsi="Times New Roman" w:cs="Times New Roman"/>
          <w:sz w:val="24"/>
          <w:szCs w:val="24"/>
        </w:rPr>
      </w:pPr>
      <w:bookmarkStart w:id="49" w:name="_Hlk41043726"/>
      <w:r w:rsidRPr="008F09F8">
        <w:rPr>
          <w:rFonts w:ascii="Times New Roman" w:hAnsi="Times New Roman" w:cs="Times New Roman"/>
          <w:sz w:val="24"/>
          <w:szCs w:val="24"/>
        </w:rPr>
        <w:t>Plānotā darbība riska mazināšanai:</w:t>
      </w:r>
    </w:p>
    <w:p w14:paraId="55007972" w14:textId="77777777" w:rsidR="006F3FF1" w:rsidRPr="008F09F8" w:rsidRDefault="006F3FF1" w:rsidP="00354E8A">
      <w:pPr>
        <w:pStyle w:val="ListParagraph"/>
        <w:numPr>
          <w:ilvl w:val="0"/>
          <w:numId w:val="29"/>
        </w:numPr>
        <w:spacing w:after="0" w:line="240" w:lineRule="auto"/>
        <w:ind w:left="709"/>
        <w:jc w:val="both"/>
        <w:rPr>
          <w:rFonts w:ascii="Times New Roman" w:hAnsi="Times New Roman" w:cs="Times New Roman"/>
          <w:sz w:val="24"/>
          <w:szCs w:val="24"/>
        </w:rPr>
      </w:pPr>
      <w:r w:rsidRPr="008F09F8">
        <w:rPr>
          <w:rFonts w:ascii="Times New Roman" w:hAnsi="Times New Roman" w:cs="Times New Roman"/>
          <w:sz w:val="24"/>
          <w:szCs w:val="24"/>
        </w:rPr>
        <w:t>Detalizēti izvērtētas iepirkuma dokumentācijas izstrāde un kvalitatīvas publiskā iepirkuma procedūras izstrāde.</w:t>
      </w:r>
    </w:p>
    <w:p w14:paraId="2A61556F" w14:textId="54443714" w:rsidR="00584F0A" w:rsidRPr="008F09F8" w:rsidRDefault="00566120" w:rsidP="00354E8A">
      <w:pPr>
        <w:pStyle w:val="ListParagraph"/>
        <w:numPr>
          <w:ilvl w:val="0"/>
          <w:numId w:val="29"/>
        </w:numPr>
        <w:spacing w:after="0" w:line="240" w:lineRule="auto"/>
        <w:ind w:left="709"/>
        <w:jc w:val="both"/>
        <w:rPr>
          <w:rFonts w:ascii="Times New Roman" w:hAnsi="Times New Roman" w:cs="Times New Roman"/>
          <w:sz w:val="24"/>
          <w:szCs w:val="24"/>
        </w:rPr>
      </w:pPr>
      <w:r w:rsidRPr="008F09F8">
        <w:rPr>
          <w:rFonts w:ascii="Times New Roman" w:hAnsi="Times New Roman" w:cs="Times New Roman"/>
          <w:sz w:val="24"/>
          <w:szCs w:val="24"/>
        </w:rPr>
        <w:t>Valsts autoceļu uzturēšanas tirgus atvēršanu noteikt tādā periodā, lai varētu veikt publisko iepirkumu konkursu, paredzot visus iespējamos riskus (piemēram, nepiesakās neviens pretendents vai konkursa rezultāts tiek apstrīdēts) un tādējādi nepieciešamības gadījumā to rīkojot atkārtoti.</w:t>
      </w:r>
    </w:p>
    <w:bookmarkEnd w:id="49"/>
    <w:p w14:paraId="576695F4" w14:textId="3AD8FA75" w:rsidR="00443253" w:rsidRPr="008F09F8" w:rsidRDefault="00443253" w:rsidP="00354E8A">
      <w:pPr>
        <w:pStyle w:val="ListParagraph"/>
        <w:numPr>
          <w:ilvl w:val="0"/>
          <w:numId w:val="29"/>
        </w:numPr>
        <w:spacing w:after="0" w:line="240" w:lineRule="auto"/>
        <w:ind w:left="709"/>
        <w:jc w:val="both"/>
        <w:rPr>
          <w:rFonts w:ascii="Times New Roman" w:hAnsi="Times New Roman" w:cs="Times New Roman"/>
          <w:sz w:val="24"/>
          <w:szCs w:val="24"/>
        </w:rPr>
      </w:pPr>
      <w:r w:rsidRPr="008F09F8">
        <w:rPr>
          <w:rFonts w:ascii="Times New Roman" w:hAnsi="Times New Roman" w:cs="Times New Roman"/>
          <w:sz w:val="24"/>
          <w:szCs w:val="24"/>
        </w:rPr>
        <w:t>Valsts autoceļu uzturēšanas pakalpojumu publiskajam iepirkumam</w:t>
      </w:r>
      <w:r w:rsidR="00561216" w:rsidRPr="008F09F8">
        <w:rPr>
          <w:rFonts w:ascii="Times New Roman" w:hAnsi="Times New Roman" w:cs="Times New Roman"/>
          <w:sz w:val="24"/>
          <w:szCs w:val="24"/>
        </w:rPr>
        <w:t xml:space="preserve"> un to komponentēm (lotēm)</w:t>
      </w:r>
      <w:r w:rsidRPr="008F09F8">
        <w:rPr>
          <w:rFonts w:ascii="Times New Roman" w:hAnsi="Times New Roman" w:cs="Times New Roman"/>
          <w:sz w:val="24"/>
          <w:szCs w:val="24"/>
        </w:rPr>
        <w:t xml:space="preserve"> tiks paredzēta maksimālā pieejamā finansējuma robeža</w:t>
      </w:r>
      <w:r w:rsidR="00561216" w:rsidRPr="008F09F8">
        <w:rPr>
          <w:rFonts w:ascii="Times New Roman" w:hAnsi="Times New Roman" w:cs="Times New Roman"/>
          <w:sz w:val="24"/>
          <w:szCs w:val="24"/>
        </w:rPr>
        <w:t xml:space="preserve"> (ieskaitot PVN izmaksu segšanai nepieciešamo daļu)</w:t>
      </w:r>
      <w:r w:rsidRPr="008F09F8">
        <w:rPr>
          <w:rFonts w:ascii="Times New Roman" w:hAnsi="Times New Roman" w:cs="Times New Roman"/>
          <w:sz w:val="24"/>
          <w:szCs w:val="24"/>
        </w:rPr>
        <w:t>, kas būtu vienāda ar vidēja termiņa budžetā paredzēto autoceļu ikdienas uzturēšanai pieejamo finansējumu, tādā veidā nodrošinot, ka valsts autoceļu uzturēšanai nepieciešamais finansējums nepieaugs.</w:t>
      </w:r>
    </w:p>
    <w:p w14:paraId="178A5F61" w14:textId="7C1779BA" w:rsidR="00561216" w:rsidRPr="008F09F8" w:rsidRDefault="00561216" w:rsidP="00354E8A">
      <w:pPr>
        <w:pStyle w:val="ListParagraph"/>
        <w:numPr>
          <w:ilvl w:val="0"/>
          <w:numId w:val="29"/>
        </w:numPr>
        <w:spacing w:after="0" w:line="240" w:lineRule="auto"/>
        <w:ind w:left="709"/>
        <w:jc w:val="both"/>
        <w:rPr>
          <w:rFonts w:ascii="Times New Roman" w:hAnsi="Times New Roman" w:cs="Times New Roman"/>
          <w:sz w:val="24"/>
          <w:szCs w:val="24"/>
        </w:rPr>
      </w:pPr>
      <w:r w:rsidRPr="008F09F8">
        <w:rPr>
          <w:rFonts w:ascii="Times New Roman" w:hAnsi="Times New Roman" w:cs="Times New Roman"/>
          <w:sz w:val="24"/>
          <w:szCs w:val="24"/>
        </w:rPr>
        <w:t>Likumā “Par autoceļiem” tiks paredzēts deleģējums LAU veikt darbus līdz iepirkuma procedūras noslēgumam.</w:t>
      </w:r>
    </w:p>
    <w:p w14:paraId="2A5CD412" w14:textId="2DC3D26E" w:rsidR="00ED0A70" w:rsidRPr="008F09F8" w:rsidRDefault="00ED0A70" w:rsidP="00EE38A9">
      <w:pPr>
        <w:pStyle w:val="ListParagraph"/>
        <w:spacing w:after="0" w:line="240" w:lineRule="auto"/>
        <w:ind w:left="0"/>
        <w:rPr>
          <w:rFonts w:ascii="Times New Roman" w:hAnsi="Times New Roman" w:cs="Times New Roman"/>
          <w:sz w:val="24"/>
          <w:szCs w:val="24"/>
        </w:rPr>
      </w:pPr>
    </w:p>
    <w:p w14:paraId="4C6C83B4" w14:textId="7A055DA3" w:rsidR="001D4335" w:rsidRPr="008F09F8" w:rsidRDefault="001D4335" w:rsidP="00EE38A9">
      <w:pPr>
        <w:pStyle w:val="ListParagraph"/>
        <w:spacing w:after="0" w:line="240" w:lineRule="auto"/>
        <w:ind w:left="0"/>
        <w:rPr>
          <w:rFonts w:ascii="Times New Roman" w:hAnsi="Times New Roman" w:cs="Times New Roman"/>
          <w:sz w:val="24"/>
          <w:szCs w:val="24"/>
        </w:rPr>
      </w:pPr>
    </w:p>
    <w:p w14:paraId="3AE640D5" w14:textId="77777777" w:rsidR="001D4335" w:rsidRPr="008F09F8" w:rsidRDefault="001D4335" w:rsidP="00EE38A9">
      <w:pPr>
        <w:pStyle w:val="ListParagraph"/>
        <w:spacing w:after="0" w:line="240" w:lineRule="auto"/>
        <w:ind w:left="0"/>
        <w:rPr>
          <w:rFonts w:ascii="Times New Roman" w:hAnsi="Times New Roman" w:cs="Times New Roman"/>
          <w:sz w:val="24"/>
          <w:szCs w:val="24"/>
        </w:rPr>
      </w:pPr>
    </w:p>
    <w:p w14:paraId="4C311980" w14:textId="77777777" w:rsidR="00566120" w:rsidRPr="008F09F8" w:rsidRDefault="00566120" w:rsidP="00566120">
      <w:pPr>
        <w:pStyle w:val="ListParagraph"/>
        <w:spacing w:after="0" w:line="240" w:lineRule="auto"/>
        <w:ind w:left="0"/>
        <w:jc w:val="both"/>
        <w:rPr>
          <w:rFonts w:ascii="Times New Roman" w:eastAsia="Times New Roman" w:hAnsi="Times New Roman" w:cs="Times New Roman"/>
          <w:b/>
          <w:sz w:val="24"/>
          <w:szCs w:val="24"/>
          <w:lang w:eastAsia="lv-LV"/>
        </w:rPr>
      </w:pPr>
      <w:r w:rsidRPr="008F09F8">
        <w:rPr>
          <w:rFonts w:ascii="Times New Roman" w:eastAsia="Times New Roman" w:hAnsi="Times New Roman" w:cs="Times New Roman"/>
          <w:b/>
          <w:sz w:val="24"/>
          <w:szCs w:val="24"/>
          <w:lang w:eastAsia="lv-LV"/>
        </w:rPr>
        <w:t>Vidēja līmeņa riski:</w:t>
      </w:r>
    </w:p>
    <w:p w14:paraId="12AC24B0" w14:textId="0035F72C" w:rsidR="00566120" w:rsidRPr="008F09F8" w:rsidRDefault="00566120" w:rsidP="00BC6E4A">
      <w:pPr>
        <w:pStyle w:val="ListParagraph"/>
        <w:numPr>
          <w:ilvl w:val="0"/>
          <w:numId w:val="21"/>
        </w:numPr>
        <w:spacing w:after="0" w:line="240" w:lineRule="auto"/>
        <w:ind w:left="284" w:hanging="284"/>
        <w:jc w:val="both"/>
        <w:rPr>
          <w:rFonts w:ascii="Times New Roman" w:eastAsia="Times New Roman" w:hAnsi="Times New Roman" w:cs="Times New Roman"/>
          <w:bCs/>
          <w:sz w:val="24"/>
          <w:szCs w:val="24"/>
          <w:lang w:eastAsia="lv-LV"/>
        </w:rPr>
      </w:pPr>
      <w:r w:rsidRPr="008F09F8">
        <w:rPr>
          <w:rFonts w:ascii="Times New Roman" w:eastAsia="Times New Roman" w:hAnsi="Times New Roman" w:cs="Times New Roman"/>
          <w:bCs/>
          <w:sz w:val="24"/>
          <w:szCs w:val="24"/>
          <w:lang w:eastAsia="lv-LV"/>
        </w:rPr>
        <w:t xml:space="preserve">Situācijā, </w:t>
      </w:r>
      <w:r w:rsidR="001D4335" w:rsidRPr="008F09F8">
        <w:rPr>
          <w:rFonts w:ascii="Times New Roman" w:eastAsia="Times New Roman" w:hAnsi="Times New Roman" w:cs="Times New Roman"/>
          <w:bCs/>
          <w:sz w:val="24"/>
          <w:szCs w:val="24"/>
          <w:lang w:eastAsia="lv-LV"/>
        </w:rPr>
        <w:t>ja samazinās kopējais LAU veikto darbu apjoms, kas tiek veikts gan izpildot valsts autoceļu uzturēšanu, gan veicot pašvaldību ielu un ceļu uzturēšanu un sniedzot citus pakalpojumus</w:t>
      </w:r>
      <w:r w:rsidRPr="008F09F8">
        <w:rPr>
          <w:rFonts w:ascii="Times New Roman" w:eastAsia="Times New Roman" w:hAnsi="Times New Roman" w:cs="Times New Roman"/>
          <w:bCs/>
          <w:sz w:val="24"/>
          <w:szCs w:val="24"/>
          <w:lang w:eastAsia="lv-LV"/>
        </w:rPr>
        <w:t>, LAU būs nepieciešams samazināt darbinieku un tehnikas skaitu. LAU šobrīd nodarbina 1262 darbiniekus, kā arī LAU īpašumā atrodas 4789 tehnikas vienību.</w:t>
      </w:r>
    </w:p>
    <w:p w14:paraId="7108253D" w14:textId="77777777" w:rsidR="00566120" w:rsidRPr="008F09F8" w:rsidRDefault="00566120" w:rsidP="00566120">
      <w:pPr>
        <w:pStyle w:val="ListParagraph"/>
        <w:spacing w:after="0" w:line="240" w:lineRule="auto"/>
        <w:ind w:left="284"/>
        <w:jc w:val="both"/>
        <w:rPr>
          <w:rFonts w:ascii="Times New Roman" w:eastAsia="Times New Roman" w:hAnsi="Times New Roman" w:cs="Times New Roman"/>
          <w:bCs/>
          <w:sz w:val="24"/>
          <w:szCs w:val="24"/>
          <w:lang w:eastAsia="lv-LV"/>
        </w:rPr>
      </w:pPr>
    </w:p>
    <w:p w14:paraId="608982EE" w14:textId="77777777" w:rsidR="00566120" w:rsidRPr="008F09F8" w:rsidRDefault="00566120" w:rsidP="00566120">
      <w:pPr>
        <w:pStyle w:val="ListParagraph"/>
        <w:spacing w:after="0" w:line="240" w:lineRule="auto"/>
        <w:ind w:left="284"/>
        <w:jc w:val="both"/>
        <w:rPr>
          <w:rFonts w:ascii="Times New Roman" w:eastAsia="Times New Roman" w:hAnsi="Times New Roman" w:cs="Times New Roman"/>
          <w:bCs/>
          <w:sz w:val="24"/>
          <w:szCs w:val="24"/>
          <w:lang w:eastAsia="lv-LV"/>
        </w:rPr>
      </w:pPr>
      <w:r w:rsidRPr="008F09F8">
        <w:rPr>
          <w:rFonts w:ascii="Times New Roman" w:eastAsia="Times New Roman" w:hAnsi="Times New Roman" w:cs="Times New Roman"/>
          <w:bCs/>
          <w:sz w:val="24"/>
          <w:szCs w:val="24"/>
          <w:lang w:eastAsia="lv-LV"/>
        </w:rPr>
        <w:t>Plānotā darbība riska mazināšanai:</w:t>
      </w:r>
    </w:p>
    <w:p w14:paraId="1670C259" w14:textId="59E259E5" w:rsidR="00566120" w:rsidRPr="008F09F8" w:rsidRDefault="001D4335" w:rsidP="00BC6E4A">
      <w:pPr>
        <w:pStyle w:val="ListParagraph"/>
        <w:numPr>
          <w:ilvl w:val="0"/>
          <w:numId w:val="13"/>
        </w:numPr>
        <w:spacing w:after="0" w:line="240" w:lineRule="auto"/>
        <w:jc w:val="both"/>
        <w:rPr>
          <w:rFonts w:ascii="Times New Roman" w:eastAsia="Times New Roman" w:hAnsi="Times New Roman" w:cs="Times New Roman"/>
          <w:bCs/>
          <w:sz w:val="24"/>
          <w:szCs w:val="24"/>
          <w:lang w:eastAsia="lv-LV"/>
        </w:rPr>
      </w:pPr>
      <w:r w:rsidRPr="008F09F8">
        <w:rPr>
          <w:rFonts w:ascii="Times New Roman" w:eastAsia="Times New Roman" w:hAnsi="Times New Roman" w:cs="Times New Roman"/>
          <w:bCs/>
          <w:sz w:val="24"/>
          <w:szCs w:val="24"/>
          <w:lang w:eastAsia="lv-LV"/>
        </w:rPr>
        <w:t>N</w:t>
      </w:r>
      <w:r w:rsidR="00566120" w:rsidRPr="008F09F8">
        <w:rPr>
          <w:rFonts w:ascii="Times New Roman" w:eastAsia="Times New Roman" w:hAnsi="Times New Roman" w:cs="Times New Roman"/>
          <w:bCs/>
          <w:sz w:val="24"/>
          <w:szCs w:val="24"/>
          <w:lang w:eastAsia="lv-LV"/>
        </w:rPr>
        <w:t>epildot vairs Deleģēšanas līgumu, tiks radīta iespēja LAU attīstīt komercdarbību bez ierobežojumiem brīvās konkurences ietvaros un nodarbināt resursus tās veikšanā.</w:t>
      </w:r>
    </w:p>
    <w:p w14:paraId="1B0D96BF" w14:textId="39557187" w:rsidR="001D4335" w:rsidRPr="008F09F8" w:rsidRDefault="001D4335" w:rsidP="00BC6E4A">
      <w:pPr>
        <w:pStyle w:val="ListParagraph"/>
        <w:numPr>
          <w:ilvl w:val="0"/>
          <w:numId w:val="13"/>
        </w:numPr>
        <w:spacing w:after="0" w:line="240" w:lineRule="auto"/>
        <w:jc w:val="both"/>
        <w:rPr>
          <w:rFonts w:ascii="Times New Roman" w:eastAsia="Times New Roman" w:hAnsi="Times New Roman" w:cs="Times New Roman"/>
          <w:bCs/>
          <w:sz w:val="24"/>
          <w:szCs w:val="24"/>
          <w:lang w:eastAsia="lv-LV"/>
        </w:rPr>
      </w:pPr>
      <w:r w:rsidRPr="008F09F8">
        <w:rPr>
          <w:rFonts w:ascii="Times New Roman" w:eastAsia="Times New Roman" w:hAnsi="Times New Roman" w:cs="Times New Roman"/>
          <w:bCs/>
          <w:sz w:val="24"/>
          <w:szCs w:val="24"/>
          <w:lang w:eastAsia="lv-LV"/>
        </w:rPr>
        <w:t>Nepildot vairs valsts autoceļu uzturēšanu visā valsts teritorijā, tiks radīta iespēja LAU nodarbināt resursus, kas vairs netiek nodarbināt</w:t>
      </w:r>
      <w:r w:rsidR="008959CE" w:rsidRPr="008F09F8">
        <w:rPr>
          <w:rFonts w:ascii="Times New Roman" w:eastAsia="Times New Roman" w:hAnsi="Times New Roman" w:cs="Times New Roman"/>
          <w:bCs/>
          <w:sz w:val="24"/>
          <w:szCs w:val="24"/>
          <w:lang w:eastAsia="lv-LV"/>
        </w:rPr>
        <w:t>i</w:t>
      </w:r>
      <w:r w:rsidRPr="008F09F8">
        <w:rPr>
          <w:rFonts w:ascii="Times New Roman" w:eastAsia="Times New Roman" w:hAnsi="Times New Roman" w:cs="Times New Roman"/>
          <w:bCs/>
          <w:sz w:val="24"/>
          <w:szCs w:val="24"/>
          <w:lang w:eastAsia="lv-LV"/>
        </w:rPr>
        <w:t xml:space="preserve"> valsts autoceļu uzturēšanas veikšanā, veicot pašvaldību ielu un ceļu uzturēšanu un sniedzot citus pakalpojumus lielākā apmērā.</w:t>
      </w:r>
    </w:p>
    <w:p w14:paraId="1D545E0E" w14:textId="77777777" w:rsidR="00F31BEE" w:rsidRPr="008F09F8" w:rsidRDefault="00F31BEE" w:rsidP="00F31BEE">
      <w:pPr>
        <w:spacing w:after="0" w:line="240" w:lineRule="auto"/>
        <w:ind w:left="360"/>
        <w:jc w:val="both"/>
        <w:rPr>
          <w:rFonts w:ascii="Times New Roman" w:hAnsi="Times New Roman" w:cs="Times New Roman"/>
          <w:sz w:val="24"/>
          <w:szCs w:val="24"/>
        </w:rPr>
      </w:pPr>
    </w:p>
    <w:p w14:paraId="7244BFD7" w14:textId="185378BD" w:rsidR="00F31BEE" w:rsidRPr="008F09F8" w:rsidRDefault="00F31BEE" w:rsidP="00BC6E4A">
      <w:pPr>
        <w:pStyle w:val="ListParagraph"/>
        <w:numPr>
          <w:ilvl w:val="0"/>
          <w:numId w:val="21"/>
        </w:numPr>
        <w:spacing w:after="0" w:line="240" w:lineRule="auto"/>
        <w:ind w:left="426"/>
        <w:jc w:val="both"/>
        <w:rPr>
          <w:rFonts w:ascii="Times New Roman" w:hAnsi="Times New Roman" w:cs="Times New Roman"/>
          <w:sz w:val="24"/>
          <w:szCs w:val="24"/>
        </w:rPr>
      </w:pPr>
      <w:r w:rsidRPr="008F09F8">
        <w:rPr>
          <w:rFonts w:ascii="Times New Roman" w:hAnsi="Times New Roman" w:cs="Times New Roman"/>
          <w:sz w:val="24"/>
          <w:szCs w:val="24"/>
        </w:rPr>
        <w:t>Privātajam sektoram var nebūt interese sniegt pakalpojumus teritorijās ar zemu iedzīvotāju blīvumu un satiksmes intensitāti, vai teritorijās, kurās mainīgie laikapstākļi ievērojami ietekmē uzturēšanas darbu apjomu.</w:t>
      </w:r>
    </w:p>
    <w:p w14:paraId="554BA03C" w14:textId="77777777" w:rsidR="00F31BEE" w:rsidRPr="008F09F8" w:rsidRDefault="00F31BEE" w:rsidP="00F31BEE">
      <w:pPr>
        <w:pStyle w:val="ListParagraph"/>
        <w:spacing w:after="0" w:line="240" w:lineRule="auto"/>
        <w:ind w:left="426"/>
        <w:jc w:val="both"/>
        <w:rPr>
          <w:rFonts w:ascii="Times New Roman" w:hAnsi="Times New Roman" w:cs="Times New Roman"/>
          <w:sz w:val="24"/>
          <w:szCs w:val="24"/>
        </w:rPr>
      </w:pPr>
    </w:p>
    <w:p w14:paraId="3E8ADD0B" w14:textId="77777777" w:rsidR="00F31BEE" w:rsidRPr="008F09F8" w:rsidRDefault="00F31BEE" w:rsidP="00F31BEE">
      <w:pPr>
        <w:spacing w:after="0" w:line="240" w:lineRule="auto"/>
        <w:ind w:left="284"/>
        <w:jc w:val="both"/>
        <w:rPr>
          <w:rFonts w:ascii="Times New Roman" w:hAnsi="Times New Roman" w:cs="Times New Roman"/>
          <w:sz w:val="24"/>
          <w:szCs w:val="24"/>
        </w:rPr>
      </w:pPr>
      <w:r w:rsidRPr="008F09F8">
        <w:rPr>
          <w:rFonts w:ascii="Times New Roman" w:hAnsi="Times New Roman" w:cs="Times New Roman"/>
          <w:sz w:val="24"/>
          <w:szCs w:val="24"/>
        </w:rPr>
        <w:t>Plānotā darbība  riska mazināšanai:</w:t>
      </w:r>
    </w:p>
    <w:p w14:paraId="704EC11D" w14:textId="58E8002B" w:rsidR="00F31BEE" w:rsidRPr="008F09F8" w:rsidRDefault="00F31BEE" w:rsidP="00BC6E4A">
      <w:pPr>
        <w:pStyle w:val="ListParagraph"/>
        <w:numPr>
          <w:ilvl w:val="0"/>
          <w:numId w:val="29"/>
        </w:numPr>
        <w:spacing w:after="0" w:line="240" w:lineRule="auto"/>
        <w:ind w:left="709"/>
        <w:jc w:val="both"/>
        <w:rPr>
          <w:rFonts w:ascii="Times New Roman" w:hAnsi="Times New Roman" w:cs="Times New Roman"/>
          <w:sz w:val="24"/>
          <w:szCs w:val="24"/>
        </w:rPr>
      </w:pPr>
      <w:r w:rsidRPr="008F09F8">
        <w:rPr>
          <w:rFonts w:ascii="Times New Roman" w:hAnsi="Times New Roman" w:cs="Times New Roman"/>
          <w:sz w:val="24"/>
          <w:szCs w:val="24"/>
        </w:rPr>
        <w:t>V</w:t>
      </w:r>
      <w:r w:rsidR="002A5EFD" w:rsidRPr="008F09F8">
        <w:rPr>
          <w:rFonts w:ascii="Times New Roman" w:hAnsi="Times New Roman" w:cs="Times New Roman"/>
          <w:sz w:val="24"/>
          <w:szCs w:val="24"/>
        </w:rPr>
        <w:t>eikt v</w:t>
      </w:r>
      <w:r w:rsidRPr="008F09F8">
        <w:rPr>
          <w:rFonts w:ascii="Times New Roman" w:hAnsi="Times New Roman" w:cs="Times New Roman"/>
          <w:sz w:val="24"/>
          <w:szCs w:val="24"/>
        </w:rPr>
        <w:t xml:space="preserve">alsts autoceļu uzturēšanas tirgus </w:t>
      </w:r>
      <w:r w:rsidR="002A5EFD" w:rsidRPr="008F09F8">
        <w:rPr>
          <w:rFonts w:ascii="Times New Roman" w:hAnsi="Times New Roman" w:cs="Times New Roman"/>
          <w:sz w:val="24"/>
          <w:szCs w:val="24"/>
        </w:rPr>
        <w:t xml:space="preserve">daļēju </w:t>
      </w:r>
      <w:r w:rsidRPr="008F09F8">
        <w:rPr>
          <w:rFonts w:ascii="Times New Roman" w:hAnsi="Times New Roman" w:cs="Times New Roman"/>
          <w:sz w:val="24"/>
          <w:szCs w:val="24"/>
        </w:rPr>
        <w:t>atvēršanu</w:t>
      </w:r>
      <w:r w:rsidR="00D444C6" w:rsidRPr="008F09F8">
        <w:rPr>
          <w:rFonts w:ascii="Times New Roman" w:hAnsi="Times New Roman" w:cs="Times New Roman"/>
          <w:sz w:val="24"/>
          <w:szCs w:val="24"/>
        </w:rPr>
        <w:t>,</w:t>
      </w:r>
      <w:r w:rsidRPr="008F09F8">
        <w:rPr>
          <w:rFonts w:ascii="Times New Roman" w:hAnsi="Times New Roman" w:cs="Times New Roman"/>
          <w:sz w:val="24"/>
          <w:szCs w:val="24"/>
        </w:rPr>
        <w:t xml:space="preserve"> </w:t>
      </w:r>
      <w:r w:rsidR="002A5EFD" w:rsidRPr="008F09F8">
        <w:rPr>
          <w:rFonts w:ascii="Times New Roman" w:hAnsi="Times New Roman" w:cs="Times New Roman"/>
          <w:sz w:val="24"/>
          <w:szCs w:val="24"/>
        </w:rPr>
        <w:t>detalizēti izvērtējot gan lotu teritoriālo, gan saturisko iedalījumu.</w:t>
      </w:r>
    </w:p>
    <w:p w14:paraId="516CD255" w14:textId="77777777" w:rsidR="00EE38A9" w:rsidRPr="008F09F8" w:rsidRDefault="00EE38A9" w:rsidP="00EE38A9">
      <w:pPr>
        <w:pStyle w:val="ListParagraph"/>
        <w:spacing w:after="0" w:line="240" w:lineRule="auto"/>
        <w:ind w:left="0"/>
        <w:rPr>
          <w:rFonts w:ascii="Times New Roman" w:hAnsi="Times New Roman" w:cs="Times New Roman"/>
          <w:b/>
          <w:bCs/>
          <w:sz w:val="24"/>
          <w:szCs w:val="24"/>
        </w:rPr>
      </w:pPr>
    </w:p>
    <w:p w14:paraId="56CDE091" w14:textId="7AD68C36" w:rsidR="00EE38A9" w:rsidRPr="008F09F8" w:rsidRDefault="00EE38A9" w:rsidP="00EE38A9">
      <w:pPr>
        <w:spacing w:after="0" w:line="240" w:lineRule="auto"/>
        <w:contextualSpacing/>
        <w:jc w:val="both"/>
        <w:rPr>
          <w:rFonts w:ascii="Times New Roman" w:hAnsi="Times New Roman" w:cs="Times New Roman"/>
          <w:b/>
          <w:sz w:val="24"/>
          <w:szCs w:val="24"/>
        </w:rPr>
      </w:pPr>
      <w:r w:rsidRPr="008F09F8">
        <w:rPr>
          <w:rFonts w:ascii="Times New Roman" w:hAnsi="Times New Roman" w:cs="Times New Roman"/>
          <w:b/>
          <w:sz w:val="24"/>
          <w:szCs w:val="24"/>
        </w:rPr>
        <w:t xml:space="preserve">Pilnīgas tirgus atvēršanas </w:t>
      </w:r>
      <w:r w:rsidR="00D444C6" w:rsidRPr="008F09F8">
        <w:rPr>
          <w:rFonts w:ascii="Times New Roman" w:hAnsi="Times New Roman" w:cs="Times New Roman"/>
          <w:b/>
          <w:sz w:val="24"/>
          <w:szCs w:val="24"/>
        </w:rPr>
        <w:t>riski</w:t>
      </w:r>
    </w:p>
    <w:p w14:paraId="13CDEEF4" w14:textId="77777777" w:rsidR="00956524" w:rsidRPr="008F09F8" w:rsidRDefault="00956524" w:rsidP="00EE38A9">
      <w:pPr>
        <w:spacing w:after="0" w:line="240" w:lineRule="auto"/>
        <w:contextualSpacing/>
        <w:jc w:val="both"/>
        <w:rPr>
          <w:rFonts w:ascii="Times New Roman" w:hAnsi="Times New Roman" w:cs="Times New Roman"/>
          <w:b/>
          <w:sz w:val="24"/>
          <w:szCs w:val="24"/>
        </w:rPr>
      </w:pPr>
    </w:p>
    <w:p w14:paraId="6857FB4C" w14:textId="2985BDFA" w:rsidR="00E82338" w:rsidRPr="008F09F8" w:rsidRDefault="001C491E" w:rsidP="00D42DA4">
      <w:pPr>
        <w:pStyle w:val="ListParagraph"/>
        <w:spacing w:after="0" w:line="240" w:lineRule="auto"/>
        <w:ind w:left="0"/>
        <w:jc w:val="both"/>
        <w:rPr>
          <w:rFonts w:ascii="Times New Roman" w:eastAsia="Times New Roman" w:hAnsi="Times New Roman" w:cs="Times New Roman"/>
          <w:b/>
          <w:bCs/>
          <w:sz w:val="24"/>
          <w:szCs w:val="24"/>
          <w:lang w:eastAsia="lv-LV"/>
        </w:rPr>
      </w:pPr>
      <w:r w:rsidRPr="008F09F8">
        <w:rPr>
          <w:rFonts w:ascii="Times New Roman" w:eastAsia="Times New Roman" w:hAnsi="Times New Roman" w:cs="Times New Roman"/>
          <w:b/>
          <w:bCs/>
          <w:sz w:val="24"/>
          <w:szCs w:val="24"/>
          <w:lang w:eastAsia="lv-LV"/>
        </w:rPr>
        <w:t>Augsta līmeņa riski</w:t>
      </w:r>
      <w:r w:rsidR="00A85CBA" w:rsidRPr="008F09F8">
        <w:rPr>
          <w:rFonts w:ascii="Times New Roman" w:eastAsia="Times New Roman" w:hAnsi="Times New Roman" w:cs="Times New Roman"/>
          <w:b/>
          <w:bCs/>
          <w:sz w:val="24"/>
          <w:szCs w:val="24"/>
          <w:lang w:eastAsia="lv-LV"/>
        </w:rPr>
        <w:t>:</w:t>
      </w:r>
    </w:p>
    <w:p w14:paraId="2A2B66D8" w14:textId="77777777" w:rsidR="001C491E" w:rsidRPr="008F09F8" w:rsidRDefault="001C491E" w:rsidP="00D42DA4">
      <w:pPr>
        <w:pStyle w:val="ListParagraph"/>
        <w:spacing w:after="0" w:line="240" w:lineRule="auto"/>
        <w:ind w:left="0"/>
        <w:jc w:val="both"/>
        <w:rPr>
          <w:rFonts w:ascii="Times New Roman" w:eastAsia="Times New Roman" w:hAnsi="Times New Roman" w:cs="Times New Roman"/>
          <w:bCs/>
          <w:sz w:val="24"/>
          <w:szCs w:val="24"/>
          <w:lang w:eastAsia="lv-LV"/>
        </w:rPr>
      </w:pPr>
    </w:p>
    <w:p w14:paraId="5E152497" w14:textId="67E4C8BF" w:rsidR="001C491E" w:rsidRPr="008F09F8" w:rsidRDefault="001C491E" w:rsidP="00BC6E4A">
      <w:pPr>
        <w:pStyle w:val="ListParagraph"/>
        <w:numPr>
          <w:ilvl w:val="0"/>
          <w:numId w:val="11"/>
        </w:numPr>
        <w:spacing w:after="0" w:line="240" w:lineRule="auto"/>
        <w:ind w:left="284" w:hanging="284"/>
        <w:jc w:val="both"/>
        <w:rPr>
          <w:rFonts w:ascii="Times New Roman" w:eastAsia="Times New Roman" w:hAnsi="Times New Roman" w:cs="Times New Roman"/>
          <w:bCs/>
          <w:sz w:val="24"/>
          <w:szCs w:val="24"/>
          <w:lang w:eastAsia="lv-LV"/>
        </w:rPr>
      </w:pPr>
      <w:bookmarkStart w:id="50" w:name="_Hlk36813703"/>
      <w:r w:rsidRPr="008F09F8">
        <w:rPr>
          <w:rFonts w:ascii="Times New Roman" w:eastAsia="Times New Roman" w:hAnsi="Times New Roman" w:cs="Times New Roman"/>
          <w:bCs/>
          <w:sz w:val="24"/>
          <w:szCs w:val="24"/>
          <w:lang w:eastAsia="lv-LV"/>
        </w:rPr>
        <w:t>Iepirkumu procedūras norises riski, piemēram, uz pakalpojumu sniegšanu kādā teritorijā nepiesakās neviens pretendents, vai arī pēc lēmumu pieņemšanas par uzvarētājiem citi pretendenti apstrīd rezultātus, tādējādi kavējot līgumu slēgšanas procesu un pakalpojumu sniegšanas uzsākšanu.</w:t>
      </w:r>
    </w:p>
    <w:p w14:paraId="4FF635F8" w14:textId="77777777" w:rsidR="000C526F" w:rsidRPr="008F09F8" w:rsidRDefault="000C526F" w:rsidP="00E26509">
      <w:pPr>
        <w:spacing w:after="0"/>
        <w:ind w:firstLine="284"/>
        <w:rPr>
          <w:rFonts w:ascii="Times New Roman" w:eastAsia="Times New Roman" w:hAnsi="Times New Roman" w:cs="Times New Roman"/>
          <w:bCs/>
          <w:sz w:val="24"/>
          <w:szCs w:val="24"/>
          <w:lang w:eastAsia="lv-LV"/>
        </w:rPr>
      </w:pPr>
    </w:p>
    <w:p w14:paraId="2081E078" w14:textId="33F4C354" w:rsidR="00E26509" w:rsidRPr="008F09F8" w:rsidRDefault="00E26509" w:rsidP="00E26509">
      <w:pPr>
        <w:spacing w:after="0"/>
        <w:ind w:firstLine="284"/>
        <w:rPr>
          <w:rFonts w:ascii="Times New Roman" w:eastAsia="Times New Roman" w:hAnsi="Times New Roman" w:cs="Times New Roman"/>
          <w:bCs/>
          <w:sz w:val="24"/>
          <w:szCs w:val="24"/>
          <w:lang w:eastAsia="lv-LV"/>
        </w:rPr>
      </w:pPr>
      <w:r w:rsidRPr="008F09F8">
        <w:rPr>
          <w:rFonts w:ascii="Times New Roman" w:eastAsia="Times New Roman" w:hAnsi="Times New Roman" w:cs="Times New Roman"/>
          <w:bCs/>
          <w:sz w:val="24"/>
          <w:szCs w:val="24"/>
          <w:lang w:eastAsia="lv-LV"/>
        </w:rPr>
        <w:t>Plānotā darbība  riska mazināšanai:</w:t>
      </w:r>
    </w:p>
    <w:p w14:paraId="3167E5F3" w14:textId="77777777" w:rsidR="006F3FF1" w:rsidRPr="008F09F8" w:rsidRDefault="006F3FF1" w:rsidP="006F3FF1">
      <w:pPr>
        <w:pStyle w:val="ListParagraph"/>
        <w:numPr>
          <w:ilvl w:val="0"/>
          <w:numId w:val="22"/>
        </w:numPr>
        <w:spacing w:after="0"/>
        <w:jc w:val="both"/>
        <w:rPr>
          <w:rFonts w:ascii="Times New Roman" w:hAnsi="Times New Roman" w:cs="Times New Roman"/>
          <w:sz w:val="24"/>
          <w:szCs w:val="24"/>
        </w:rPr>
      </w:pPr>
      <w:r w:rsidRPr="008F09F8">
        <w:rPr>
          <w:rFonts w:ascii="Times New Roman" w:hAnsi="Times New Roman" w:cs="Times New Roman"/>
          <w:sz w:val="24"/>
          <w:szCs w:val="24"/>
        </w:rPr>
        <w:t>Detalizēti izvērtētas iepirkuma dokumentācijas izstrāde un kvalitatīvas publiskā iepirkuma procedūras izstrāde.</w:t>
      </w:r>
    </w:p>
    <w:p w14:paraId="3896EDB4" w14:textId="0913CBA4" w:rsidR="00E26509" w:rsidRPr="008F09F8" w:rsidRDefault="00E26509" w:rsidP="00BC6E4A">
      <w:pPr>
        <w:pStyle w:val="ListParagraph"/>
        <w:numPr>
          <w:ilvl w:val="0"/>
          <w:numId w:val="22"/>
        </w:numPr>
        <w:spacing w:after="0"/>
        <w:jc w:val="both"/>
        <w:rPr>
          <w:rFonts w:ascii="Times New Roman" w:hAnsi="Times New Roman" w:cs="Times New Roman"/>
          <w:sz w:val="24"/>
          <w:szCs w:val="24"/>
        </w:rPr>
      </w:pPr>
      <w:r w:rsidRPr="008F09F8">
        <w:rPr>
          <w:rFonts w:ascii="Times New Roman" w:hAnsi="Times New Roman" w:cs="Times New Roman"/>
          <w:sz w:val="24"/>
          <w:szCs w:val="24"/>
        </w:rPr>
        <w:t xml:space="preserve">Valsts autoceļu uzturēšanas tirgus atvēršanu noteikt tādā </w:t>
      </w:r>
      <w:r w:rsidR="00375827" w:rsidRPr="008F09F8">
        <w:rPr>
          <w:rFonts w:ascii="Times New Roman" w:hAnsi="Times New Roman" w:cs="Times New Roman"/>
          <w:sz w:val="24"/>
          <w:szCs w:val="24"/>
        </w:rPr>
        <w:t>periodā</w:t>
      </w:r>
      <w:r w:rsidRPr="008F09F8">
        <w:rPr>
          <w:rFonts w:ascii="Times New Roman" w:hAnsi="Times New Roman" w:cs="Times New Roman"/>
          <w:sz w:val="24"/>
          <w:szCs w:val="24"/>
        </w:rPr>
        <w:t>, lai varētu veikt publisko iepirkumu konkursu</w:t>
      </w:r>
      <w:r w:rsidR="00375827" w:rsidRPr="008F09F8">
        <w:rPr>
          <w:rFonts w:ascii="Times New Roman" w:hAnsi="Times New Roman" w:cs="Times New Roman"/>
          <w:sz w:val="24"/>
          <w:szCs w:val="24"/>
        </w:rPr>
        <w:t>,</w:t>
      </w:r>
      <w:r w:rsidRPr="008F09F8">
        <w:rPr>
          <w:rFonts w:ascii="Times New Roman" w:hAnsi="Times New Roman" w:cs="Times New Roman"/>
          <w:sz w:val="24"/>
          <w:szCs w:val="24"/>
        </w:rPr>
        <w:t xml:space="preserve"> paredzot visus iespējamos riskus (</w:t>
      </w:r>
      <w:r w:rsidR="00375827" w:rsidRPr="008F09F8">
        <w:rPr>
          <w:rFonts w:ascii="Times New Roman" w:hAnsi="Times New Roman" w:cs="Times New Roman"/>
          <w:sz w:val="24"/>
          <w:szCs w:val="24"/>
        </w:rPr>
        <w:t xml:space="preserve">piemēram, nepiesakās </w:t>
      </w:r>
      <w:r w:rsidRPr="008F09F8">
        <w:rPr>
          <w:rFonts w:ascii="Times New Roman" w:hAnsi="Times New Roman" w:cs="Times New Roman"/>
          <w:sz w:val="24"/>
          <w:szCs w:val="24"/>
        </w:rPr>
        <w:t>neviens pretendents vai konkursa rezultāts tiek apstrīdēts) un tādējādi nepieciešamības gadījumā to rīkojot atkārtoti.</w:t>
      </w:r>
    </w:p>
    <w:bookmarkEnd w:id="50"/>
    <w:p w14:paraId="6C4C4ED7" w14:textId="3E24B797" w:rsidR="00561216" w:rsidRPr="008F09F8" w:rsidRDefault="00561216" w:rsidP="00561216">
      <w:pPr>
        <w:pStyle w:val="ListParagraph"/>
        <w:numPr>
          <w:ilvl w:val="0"/>
          <w:numId w:val="22"/>
        </w:numPr>
        <w:spacing w:after="0" w:line="240" w:lineRule="auto"/>
        <w:jc w:val="both"/>
        <w:rPr>
          <w:rFonts w:ascii="Times New Roman" w:hAnsi="Times New Roman" w:cs="Times New Roman"/>
          <w:sz w:val="24"/>
          <w:szCs w:val="24"/>
        </w:rPr>
      </w:pPr>
      <w:r w:rsidRPr="008F09F8">
        <w:rPr>
          <w:rFonts w:ascii="Times New Roman" w:hAnsi="Times New Roman" w:cs="Times New Roman"/>
          <w:sz w:val="24"/>
          <w:szCs w:val="24"/>
        </w:rPr>
        <w:t>Valsts autoceļu uzturēšanas pakalpojumu publiskajam iepirkumam un to komponentēm (lotēm) tiks paredzēta maksimālā pieejamā finansējuma robeža (ieskaitot PVN izmaksu segšanai nepieciešamo daļu), kas būtu vienāda ar vidēja termiņa budžetā paredzēto autoceļu ikdienas uzturēšanai pieejamo finansējumu, tādā veidā nodrošinot, ka valsts autoceļu uzturēšanai nepieciešamais finansējums nepieaugs.</w:t>
      </w:r>
    </w:p>
    <w:p w14:paraId="29B6A39B" w14:textId="77777777" w:rsidR="00561216" w:rsidRPr="008F09F8" w:rsidRDefault="00561216" w:rsidP="00561216">
      <w:pPr>
        <w:pStyle w:val="ListParagraph"/>
        <w:numPr>
          <w:ilvl w:val="0"/>
          <w:numId w:val="22"/>
        </w:numPr>
        <w:spacing w:after="0" w:line="240" w:lineRule="auto"/>
        <w:jc w:val="both"/>
        <w:rPr>
          <w:rFonts w:ascii="Times New Roman" w:hAnsi="Times New Roman" w:cs="Times New Roman"/>
          <w:sz w:val="24"/>
          <w:szCs w:val="24"/>
        </w:rPr>
      </w:pPr>
      <w:r w:rsidRPr="008F09F8">
        <w:rPr>
          <w:rFonts w:ascii="Times New Roman" w:hAnsi="Times New Roman" w:cs="Times New Roman"/>
          <w:sz w:val="24"/>
          <w:szCs w:val="24"/>
        </w:rPr>
        <w:lastRenderedPageBreak/>
        <w:t>Likumā “Par autoceļiem” tiks paredzēts deleģējums LAU veikt darbus līdz iepirkuma procedūras noslēgumam.</w:t>
      </w:r>
    </w:p>
    <w:p w14:paraId="0A9CE379" w14:textId="2C179F2C" w:rsidR="001C491E" w:rsidRPr="008F09F8" w:rsidRDefault="001C491E" w:rsidP="00D42DA4">
      <w:pPr>
        <w:pStyle w:val="ListParagraph"/>
        <w:spacing w:after="0" w:line="240" w:lineRule="auto"/>
        <w:ind w:left="0"/>
        <w:jc w:val="both"/>
        <w:rPr>
          <w:rFonts w:ascii="Times New Roman" w:eastAsia="Times New Roman" w:hAnsi="Times New Roman" w:cs="Times New Roman"/>
          <w:bCs/>
          <w:sz w:val="24"/>
          <w:szCs w:val="24"/>
          <w:lang w:eastAsia="lv-LV"/>
        </w:rPr>
      </w:pPr>
    </w:p>
    <w:p w14:paraId="0CB633C9" w14:textId="33815DBC" w:rsidR="00976170" w:rsidRPr="008F09F8" w:rsidRDefault="00976170" w:rsidP="00BC6E4A">
      <w:pPr>
        <w:pStyle w:val="ListParagraph"/>
        <w:numPr>
          <w:ilvl w:val="0"/>
          <w:numId w:val="11"/>
        </w:numPr>
        <w:spacing w:after="0" w:line="240" w:lineRule="auto"/>
        <w:ind w:left="284" w:hanging="284"/>
        <w:jc w:val="both"/>
        <w:rPr>
          <w:rFonts w:ascii="Times New Roman" w:eastAsia="Times New Roman" w:hAnsi="Times New Roman" w:cs="Times New Roman"/>
          <w:bCs/>
          <w:sz w:val="24"/>
          <w:szCs w:val="24"/>
          <w:lang w:eastAsia="lv-LV"/>
        </w:rPr>
      </w:pPr>
      <w:r w:rsidRPr="008F09F8">
        <w:rPr>
          <w:rFonts w:ascii="Times New Roman" w:eastAsia="Times New Roman" w:hAnsi="Times New Roman" w:cs="Times New Roman"/>
          <w:bCs/>
          <w:sz w:val="24"/>
          <w:szCs w:val="24"/>
          <w:lang w:eastAsia="lv-LV"/>
        </w:rPr>
        <w:t>Privātie komersanti var nebūt gatavi tirgus atvēršanai un nodrošināti ar pakalpojumu izpildei nepieciešamo tehniku un resursiem no 2021.gada 1.janvāra.</w:t>
      </w:r>
    </w:p>
    <w:p w14:paraId="04F5CBB1" w14:textId="77777777" w:rsidR="000C526F" w:rsidRPr="008F09F8" w:rsidRDefault="000C526F" w:rsidP="000C526F">
      <w:pPr>
        <w:pStyle w:val="ListParagraph"/>
        <w:spacing w:after="0" w:line="240" w:lineRule="auto"/>
        <w:ind w:left="284"/>
        <w:jc w:val="both"/>
        <w:rPr>
          <w:rFonts w:ascii="Times New Roman" w:eastAsia="Times New Roman" w:hAnsi="Times New Roman" w:cs="Times New Roman"/>
          <w:bCs/>
          <w:sz w:val="24"/>
          <w:szCs w:val="24"/>
          <w:lang w:eastAsia="lv-LV"/>
        </w:rPr>
      </w:pPr>
    </w:p>
    <w:p w14:paraId="44ED6F60" w14:textId="03CAE20D" w:rsidR="00976170" w:rsidRPr="008F09F8" w:rsidRDefault="00976170" w:rsidP="00976170">
      <w:pPr>
        <w:pStyle w:val="ListParagraph"/>
        <w:spacing w:after="0" w:line="240" w:lineRule="auto"/>
        <w:ind w:left="284"/>
        <w:jc w:val="both"/>
        <w:rPr>
          <w:rFonts w:ascii="Times New Roman" w:eastAsia="Times New Roman" w:hAnsi="Times New Roman" w:cs="Times New Roman"/>
          <w:bCs/>
          <w:sz w:val="24"/>
          <w:szCs w:val="24"/>
          <w:lang w:eastAsia="lv-LV"/>
        </w:rPr>
      </w:pPr>
      <w:r w:rsidRPr="008F09F8">
        <w:rPr>
          <w:rFonts w:ascii="Times New Roman" w:eastAsia="Times New Roman" w:hAnsi="Times New Roman" w:cs="Times New Roman"/>
          <w:bCs/>
          <w:sz w:val="24"/>
          <w:szCs w:val="24"/>
          <w:lang w:eastAsia="lv-LV"/>
        </w:rPr>
        <w:t>Plānotā darbība  riska mazināšanai:</w:t>
      </w:r>
    </w:p>
    <w:p w14:paraId="63D6890B" w14:textId="588C5942" w:rsidR="00976170" w:rsidRPr="008F09F8" w:rsidRDefault="00976170" w:rsidP="00BC6E4A">
      <w:pPr>
        <w:pStyle w:val="ListParagraph"/>
        <w:numPr>
          <w:ilvl w:val="2"/>
          <w:numId w:val="12"/>
        </w:numPr>
        <w:spacing w:after="0" w:line="240" w:lineRule="auto"/>
        <w:ind w:left="720"/>
        <w:jc w:val="both"/>
        <w:rPr>
          <w:rFonts w:ascii="Times New Roman" w:eastAsia="Times New Roman" w:hAnsi="Times New Roman" w:cs="Times New Roman"/>
          <w:bCs/>
          <w:sz w:val="24"/>
          <w:szCs w:val="24"/>
          <w:lang w:eastAsia="lv-LV"/>
        </w:rPr>
      </w:pPr>
      <w:r w:rsidRPr="008F09F8">
        <w:rPr>
          <w:rFonts w:ascii="Times New Roman" w:eastAsia="Times New Roman" w:hAnsi="Times New Roman" w:cs="Times New Roman"/>
          <w:bCs/>
          <w:sz w:val="24"/>
          <w:szCs w:val="24"/>
          <w:lang w:eastAsia="lv-LV"/>
        </w:rPr>
        <w:t>ti</w:t>
      </w:r>
      <w:r w:rsidR="004D226E" w:rsidRPr="008F09F8">
        <w:rPr>
          <w:rFonts w:ascii="Times New Roman" w:eastAsia="Times New Roman" w:hAnsi="Times New Roman" w:cs="Times New Roman"/>
          <w:bCs/>
          <w:sz w:val="24"/>
          <w:szCs w:val="24"/>
          <w:lang w:eastAsia="lv-LV"/>
        </w:rPr>
        <w:t>ek</w:t>
      </w:r>
      <w:r w:rsidRPr="008F09F8">
        <w:rPr>
          <w:rFonts w:ascii="Times New Roman" w:eastAsia="Times New Roman" w:hAnsi="Times New Roman" w:cs="Times New Roman"/>
          <w:bCs/>
          <w:sz w:val="24"/>
          <w:szCs w:val="24"/>
          <w:lang w:eastAsia="lv-LV"/>
        </w:rPr>
        <w:t xml:space="preserve"> noslēgts jauns deleģēšanas līgums ar LAU līdz </w:t>
      </w:r>
      <w:r w:rsidRPr="008F09F8">
        <w:rPr>
          <w:rFonts w:ascii="Times New Roman" w:eastAsia="Times New Roman" w:hAnsi="Times New Roman" w:cs="Times New Roman"/>
          <w:sz w:val="24"/>
          <w:szCs w:val="24"/>
          <w:lang w:eastAsia="lv-LV"/>
        </w:rPr>
        <w:t xml:space="preserve">2021.gada </w:t>
      </w:r>
      <w:r w:rsidR="008F1753" w:rsidRPr="008F09F8">
        <w:rPr>
          <w:rFonts w:ascii="Times New Roman" w:eastAsia="Times New Roman" w:hAnsi="Times New Roman" w:cs="Times New Roman"/>
          <w:sz w:val="24"/>
          <w:szCs w:val="24"/>
          <w:lang w:eastAsia="lv-LV"/>
        </w:rPr>
        <w:t>1.oktobrim</w:t>
      </w:r>
      <w:r w:rsidR="004D226E" w:rsidRPr="008F09F8">
        <w:rPr>
          <w:rFonts w:ascii="Times New Roman" w:eastAsia="Times New Roman" w:hAnsi="Times New Roman" w:cs="Times New Roman"/>
          <w:sz w:val="24"/>
          <w:szCs w:val="24"/>
          <w:lang w:eastAsia="lv-LV"/>
        </w:rPr>
        <w:t>,</w:t>
      </w:r>
      <w:r w:rsidRPr="008F09F8">
        <w:rPr>
          <w:rFonts w:ascii="Times New Roman" w:eastAsia="Times New Roman" w:hAnsi="Times New Roman" w:cs="Times New Roman"/>
          <w:sz w:val="24"/>
          <w:szCs w:val="24"/>
          <w:lang w:eastAsia="lv-LV"/>
        </w:rPr>
        <w:t xml:space="preserve"> </w:t>
      </w:r>
      <w:r w:rsidRPr="008F09F8">
        <w:rPr>
          <w:rFonts w:ascii="Times New Roman" w:eastAsia="Times New Roman" w:hAnsi="Times New Roman" w:cs="Times New Roman"/>
          <w:bCs/>
          <w:sz w:val="24"/>
          <w:szCs w:val="24"/>
          <w:lang w:eastAsia="lv-LV"/>
        </w:rPr>
        <w:t>lai dotu iespēju komersantiem sagatavoties tirgus atvēršanai un pakalpojumu sniegšanas uzsākšanai.</w:t>
      </w:r>
    </w:p>
    <w:p w14:paraId="33DD9D56" w14:textId="6F5AD406" w:rsidR="00976170" w:rsidRPr="008F09F8" w:rsidRDefault="00976170" w:rsidP="00D42DA4">
      <w:pPr>
        <w:pStyle w:val="ListParagraph"/>
        <w:spacing w:after="0" w:line="240" w:lineRule="auto"/>
        <w:ind w:left="0"/>
        <w:jc w:val="both"/>
        <w:rPr>
          <w:rFonts w:ascii="Times New Roman" w:eastAsia="Times New Roman" w:hAnsi="Times New Roman" w:cs="Times New Roman"/>
          <w:bCs/>
          <w:sz w:val="24"/>
          <w:szCs w:val="24"/>
          <w:lang w:eastAsia="lv-LV"/>
        </w:rPr>
      </w:pPr>
    </w:p>
    <w:p w14:paraId="56642DD4" w14:textId="141AD08A" w:rsidR="00A2720F" w:rsidRPr="008F09F8" w:rsidRDefault="00A2720F" w:rsidP="00A2720F">
      <w:pPr>
        <w:pStyle w:val="ListParagraph"/>
        <w:numPr>
          <w:ilvl w:val="0"/>
          <w:numId w:val="11"/>
        </w:numPr>
        <w:spacing w:after="0" w:line="240" w:lineRule="auto"/>
        <w:ind w:left="284"/>
        <w:jc w:val="both"/>
        <w:rPr>
          <w:rFonts w:ascii="Times New Roman" w:eastAsia="Times New Roman" w:hAnsi="Times New Roman" w:cs="Times New Roman"/>
          <w:bCs/>
          <w:sz w:val="24"/>
          <w:szCs w:val="24"/>
          <w:lang w:eastAsia="lv-LV"/>
        </w:rPr>
      </w:pPr>
      <w:r w:rsidRPr="008F09F8">
        <w:rPr>
          <w:rFonts w:ascii="Times New Roman" w:eastAsia="Times New Roman" w:hAnsi="Times New Roman" w:cs="Times New Roman"/>
          <w:bCs/>
          <w:sz w:val="24"/>
          <w:szCs w:val="24"/>
          <w:lang w:eastAsia="lv-LV"/>
        </w:rPr>
        <w:t>Situācijā, ja samazinās kopējais LAU veikto darbu apjoms, kas tiek veikts gan izpildot valsts autoceļu uzturēšanu, gan veicot pašvaldību ielu un ceļu uzturēšanu un sniedzot citus pakalpojumus, LAU būs nepieciešams samazināt darbinieku un tehnikas skaitu. LAU šobrīd nodarbina 1262 darbiniekus, kā arī LAU īpašumā atrodas 4789 tehnikas vienību.</w:t>
      </w:r>
    </w:p>
    <w:p w14:paraId="5C3EFCCC" w14:textId="77777777" w:rsidR="00A2720F" w:rsidRPr="008F09F8" w:rsidRDefault="00A2720F" w:rsidP="00A2720F">
      <w:pPr>
        <w:pStyle w:val="ListParagraph"/>
        <w:spacing w:after="0" w:line="240" w:lineRule="auto"/>
        <w:ind w:left="284"/>
        <w:jc w:val="both"/>
        <w:rPr>
          <w:rFonts w:ascii="Times New Roman" w:eastAsia="Times New Roman" w:hAnsi="Times New Roman" w:cs="Times New Roman"/>
          <w:bCs/>
          <w:sz w:val="24"/>
          <w:szCs w:val="24"/>
          <w:lang w:eastAsia="lv-LV"/>
        </w:rPr>
      </w:pPr>
    </w:p>
    <w:p w14:paraId="777515B1" w14:textId="77777777" w:rsidR="00A2720F" w:rsidRPr="008F09F8" w:rsidRDefault="00A2720F" w:rsidP="00A2720F">
      <w:pPr>
        <w:pStyle w:val="ListParagraph"/>
        <w:spacing w:after="0" w:line="240" w:lineRule="auto"/>
        <w:ind w:left="284"/>
        <w:jc w:val="both"/>
        <w:rPr>
          <w:rFonts w:ascii="Times New Roman" w:eastAsia="Times New Roman" w:hAnsi="Times New Roman" w:cs="Times New Roman"/>
          <w:bCs/>
          <w:sz w:val="24"/>
          <w:szCs w:val="24"/>
          <w:lang w:eastAsia="lv-LV"/>
        </w:rPr>
      </w:pPr>
      <w:r w:rsidRPr="008F09F8">
        <w:rPr>
          <w:rFonts w:ascii="Times New Roman" w:eastAsia="Times New Roman" w:hAnsi="Times New Roman" w:cs="Times New Roman"/>
          <w:bCs/>
          <w:sz w:val="24"/>
          <w:szCs w:val="24"/>
          <w:lang w:eastAsia="lv-LV"/>
        </w:rPr>
        <w:t>Plānotā darbība riska mazināšanai:</w:t>
      </w:r>
    </w:p>
    <w:p w14:paraId="61CE239B" w14:textId="61CBE854" w:rsidR="00A2720F" w:rsidRPr="008F09F8" w:rsidRDefault="001D4335" w:rsidP="00A2720F">
      <w:pPr>
        <w:pStyle w:val="ListParagraph"/>
        <w:numPr>
          <w:ilvl w:val="0"/>
          <w:numId w:val="13"/>
        </w:numPr>
        <w:spacing w:after="0" w:line="240" w:lineRule="auto"/>
        <w:jc w:val="both"/>
        <w:rPr>
          <w:rFonts w:ascii="Times New Roman" w:eastAsia="Times New Roman" w:hAnsi="Times New Roman" w:cs="Times New Roman"/>
          <w:bCs/>
          <w:sz w:val="24"/>
          <w:szCs w:val="24"/>
          <w:lang w:eastAsia="lv-LV"/>
        </w:rPr>
      </w:pPr>
      <w:r w:rsidRPr="008F09F8">
        <w:rPr>
          <w:rFonts w:ascii="Times New Roman" w:eastAsia="Times New Roman" w:hAnsi="Times New Roman" w:cs="Times New Roman"/>
          <w:bCs/>
          <w:sz w:val="24"/>
          <w:szCs w:val="24"/>
          <w:lang w:eastAsia="lv-LV"/>
        </w:rPr>
        <w:t>N</w:t>
      </w:r>
      <w:r w:rsidR="00A2720F" w:rsidRPr="008F09F8">
        <w:rPr>
          <w:rFonts w:ascii="Times New Roman" w:eastAsia="Times New Roman" w:hAnsi="Times New Roman" w:cs="Times New Roman"/>
          <w:bCs/>
          <w:sz w:val="24"/>
          <w:szCs w:val="24"/>
          <w:lang w:eastAsia="lv-LV"/>
        </w:rPr>
        <w:t>epildot vairs Deleģēšanas līgumu, tiks radīta iespēja LAU attīstīt komercdarbību bez ierobežojumiem brīvās konkurences ietvaros un nodarbināt resursus tās veikšanā.</w:t>
      </w:r>
    </w:p>
    <w:p w14:paraId="31FF600C" w14:textId="3CF9A27F" w:rsidR="00A2720F" w:rsidRPr="008F09F8" w:rsidRDefault="00A2720F" w:rsidP="00A2720F">
      <w:pPr>
        <w:pStyle w:val="ListParagraph"/>
        <w:numPr>
          <w:ilvl w:val="0"/>
          <w:numId w:val="13"/>
        </w:numPr>
        <w:spacing w:after="0" w:line="240" w:lineRule="auto"/>
        <w:jc w:val="both"/>
        <w:rPr>
          <w:rFonts w:ascii="Times New Roman" w:eastAsia="Times New Roman" w:hAnsi="Times New Roman" w:cs="Times New Roman"/>
          <w:bCs/>
          <w:sz w:val="24"/>
          <w:szCs w:val="24"/>
          <w:lang w:eastAsia="lv-LV"/>
        </w:rPr>
      </w:pPr>
      <w:r w:rsidRPr="008F09F8">
        <w:rPr>
          <w:rFonts w:ascii="Times New Roman" w:eastAsia="Times New Roman" w:hAnsi="Times New Roman" w:cs="Times New Roman"/>
          <w:bCs/>
          <w:sz w:val="24"/>
          <w:szCs w:val="24"/>
          <w:lang w:eastAsia="lv-LV"/>
        </w:rPr>
        <w:t>Nepildot vairs valsts autoceļu uzturēšanu visā valsts teritorijā, tiks radīta iespēja LAU nodarbināt resursus, kas vairs netiek nodarbināt valsts autoceļu uzturēšanas veikšanā, veicot pašvaldību ielu un ceļu uzturēšanu un sniedzot citus pakalpojumus lielākā apmērā.</w:t>
      </w:r>
    </w:p>
    <w:p w14:paraId="3E5F76BC" w14:textId="77777777" w:rsidR="00A2720F" w:rsidRPr="008F09F8" w:rsidRDefault="00A2720F" w:rsidP="00D42DA4">
      <w:pPr>
        <w:pStyle w:val="ListParagraph"/>
        <w:spacing w:after="0" w:line="240" w:lineRule="auto"/>
        <w:ind w:left="0"/>
        <w:jc w:val="both"/>
        <w:rPr>
          <w:rFonts w:ascii="Times New Roman" w:eastAsia="Times New Roman" w:hAnsi="Times New Roman" w:cs="Times New Roman"/>
          <w:bCs/>
          <w:sz w:val="24"/>
          <w:szCs w:val="24"/>
          <w:lang w:eastAsia="lv-LV"/>
        </w:rPr>
      </w:pPr>
    </w:p>
    <w:p w14:paraId="3FCF5666" w14:textId="06423147" w:rsidR="001C491E" w:rsidRPr="008F09F8" w:rsidRDefault="001C491E" w:rsidP="00D42DA4">
      <w:pPr>
        <w:pStyle w:val="ListParagraph"/>
        <w:spacing w:after="0" w:line="240" w:lineRule="auto"/>
        <w:ind w:left="0"/>
        <w:jc w:val="both"/>
        <w:rPr>
          <w:rFonts w:ascii="Times New Roman" w:eastAsia="Times New Roman" w:hAnsi="Times New Roman" w:cs="Times New Roman"/>
          <w:b/>
          <w:sz w:val="24"/>
          <w:szCs w:val="24"/>
          <w:lang w:eastAsia="lv-LV"/>
        </w:rPr>
      </w:pPr>
      <w:bookmarkStart w:id="51" w:name="_Hlk36813808"/>
      <w:r w:rsidRPr="008F09F8">
        <w:rPr>
          <w:rFonts w:ascii="Times New Roman" w:eastAsia="Times New Roman" w:hAnsi="Times New Roman" w:cs="Times New Roman"/>
          <w:b/>
          <w:sz w:val="24"/>
          <w:szCs w:val="24"/>
          <w:lang w:eastAsia="lv-LV"/>
        </w:rPr>
        <w:t>Vidēja līmeņa risk</w:t>
      </w:r>
      <w:r w:rsidR="00A2720F" w:rsidRPr="008F09F8">
        <w:rPr>
          <w:rFonts w:ascii="Times New Roman" w:eastAsia="Times New Roman" w:hAnsi="Times New Roman" w:cs="Times New Roman"/>
          <w:b/>
          <w:sz w:val="24"/>
          <w:szCs w:val="24"/>
          <w:lang w:eastAsia="lv-LV"/>
        </w:rPr>
        <w:t>s</w:t>
      </w:r>
      <w:r w:rsidR="00A85CBA" w:rsidRPr="008F09F8">
        <w:rPr>
          <w:rFonts w:ascii="Times New Roman" w:eastAsia="Times New Roman" w:hAnsi="Times New Roman" w:cs="Times New Roman"/>
          <w:b/>
          <w:sz w:val="24"/>
          <w:szCs w:val="24"/>
          <w:lang w:eastAsia="lv-LV"/>
        </w:rPr>
        <w:t>:</w:t>
      </w:r>
    </w:p>
    <w:p w14:paraId="30EC94E7" w14:textId="6EBCA33B" w:rsidR="002A5EFD" w:rsidRPr="008F09F8" w:rsidRDefault="002A5EFD" w:rsidP="002A5EFD">
      <w:pPr>
        <w:spacing w:after="0" w:line="240" w:lineRule="auto"/>
        <w:ind w:left="360"/>
        <w:jc w:val="both"/>
        <w:rPr>
          <w:rFonts w:ascii="Times New Roman" w:eastAsia="Times New Roman" w:hAnsi="Times New Roman" w:cs="Times New Roman"/>
          <w:bCs/>
          <w:sz w:val="24"/>
          <w:szCs w:val="24"/>
          <w:lang w:eastAsia="lv-LV"/>
        </w:rPr>
      </w:pPr>
    </w:p>
    <w:p w14:paraId="55CEEE6B" w14:textId="357442CC" w:rsidR="002A5EFD" w:rsidRPr="008F09F8" w:rsidRDefault="002A5EFD" w:rsidP="00A2720F">
      <w:pPr>
        <w:pStyle w:val="ListParagraph"/>
        <w:numPr>
          <w:ilvl w:val="0"/>
          <w:numId w:val="11"/>
        </w:numPr>
        <w:spacing w:after="0" w:line="240" w:lineRule="auto"/>
        <w:jc w:val="both"/>
        <w:rPr>
          <w:rFonts w:ascii="Times New Roman" w:eastAsia="Times New Roman" w:hAnsi="Times New Roman" w:cs="Times New Roman"/>
          <w:bCs/>
          <w:sz w:val="24"/>
          <w:szCs w:val="24"/>
          <w:lang w:eastAsia="lv-LV"/>
        </w:rPr>
      </w:pPr>
      <w:r w:rsidRPr="008F09F8">
        <w:rPr>
          <w:rFonts w:ascii="Times New Roman" w:hAnsi="Times New Roman" w:cs="Times New Roman"/>
          <w:sz w:val="24"/>
          <w:szCs w:val="24"/>
        </w:rPr>
        <w:t>Privātajam sektoram var nebūt interese sniegt pakalpojumus visā valsts teritorijā, īpaši teritorijās ar zemu iedzīvotāju blīvumu un satiksmes intensitāti, vai teritorijās, kurās mainīgie laikapstākļi ievērojami ietekmē uzturēšanas darbu apjomu</w:t>
      </w:r>
    </w:p>
    <w:bookmarkEnd w:id="51"/>
    <w:p w14:paraId="784C5613" w14:textId="5760F531" w:rsidR="00AB77A1" w:rsidRPr="008F09F8" w:rsidRDefault="00AB77A1" w:rsidP="00D42DA4">
      <w:pPr>
        <w:pStyle w:val="ListParagraph"/>
        <w:spacing w:after="0" w:line="240" w:lineRule="auto"/>
        <w:ind w:left="567"/>
        <w:rPr>
          <w:rFonts w:ascii="Times New Roman" w:hAnsi="Times New Roman"/>
          <w:b/>
          <w:bCs/>
          <w:sz w:val="24"/>
        </w:rPr>
      </w:pPr>
    </w:p>
    <w:p w14:paraId="6ED62BD0" w14:textId="77777777" w:rsidR="002A5EFD" w:rsidRPr="008F09F8" w:rsidRDefault="002A5EFD" w:rsidP="002A5EFD">
      <w:pPr>
        <w:spacing w:after="0" w:line="240" w:lineRule="auto"/>
        <w:ind w:left="284"/>
        <w:jc w:val="both"/>
        <w:rPr>
          <w:rFonts w:ascii="Times New Roman" w:hAnsi="Times New Roman" w:cs="Times New Roman"/>
          <w:sz w:val="24"/>
          <w:szCs w:val="24"/>
        </w:rPr>
      </w:pPr>
      <w:r w:rsidRPr="008F09F8">
        <w:rPr>
          <w:rFonts w:ascii="Times New Roman" w:hAnsi="Times New Roman" w:cs="Times New Roman"/>
          <w:sz w:val="24"/>
          <w:szCs w:val="24"/>
        </w:rPr>
        <w:t>Plānotā darbība  riska mazināšanai:</w:t>
      </w:r>
    </w:p>
    <w:p w14:paraId="295BB9AF" w14:textId="05CB5261" w:rsidR="002A5EFD" w:rsidRPr="008F09F8" w:rsidRDefault="002A5EFD" w:rsidP="002A5EFD">
      <w:pPr>
        <w:pStyle w:val="ListParagraph"/>
        <w:numPr>
          <w:ilvl w:val="0"/>
          <w:numId w:val="29"/>
        </w:numPr>
        <w:spacing w:after="0" w:line="240" w:lineRule="auto"/>
        <w:ind w:left="709"/>
        <w:jc w:val="both"/>
        <w:rPr>
          <w:rFonts w:ascii="Times New Roman" w:hAnsi="Times New Roman" w:cs="Times New Roman"/>
          <w:sz w:val="24"/>
          <w:szCs w:val="24"/>
        </w:rPr>
      </w:pPr>
      <w:r w:rsidRPr="008F09F8">
        <w:rPr>
          <w:rFonts w:ascii="Times New Roman" w:hAnsi="Times New Roman" w:cs="Times New Roman"/>
          <w:sz w:val="24"/>
          <w:szCs w:val="24"/>
        </w:rPr>
        <w:t>Veikt valsts autoceļu uzturēšanas tirgus atvēršanu</w:t>
      </w:r>
      <w:r w:rsidR="00D444C6" w:rsidRPr="008F09F8">
        <w:rPr>
          <w:rFonts w:ascii="Times New Roman" w:hAnsi="Times New Roman" w:cs="Times New Roman"/>
          <w:sz w:val="24"/>
          <w:szCs w:val="24"/>
        </w:rPr>
        <w:t>,</w:t>
      </w:r>
      <w:r w:rsidRPr="008F09F8">
        <w:rPr>
          <w:rFonts w:ascii="Times New Roman" w:hAnsi="Times New Roman" w:cs="Times New Roman"/>
          <w:sz w:val="24"/>
          <w:szCs w:val="24"/>
        </w:rPr>
        <w:t xml:space="preserve"> detalizēti izvērtējot gan lotu teritoriālo, gan saturisko iedalījumu.</w:t>
      </w:r>
    </w:p>
    <w:p w14:paraId="6423F6D4" w14:textId="77777777" w:rsidR="00077721" w:rsidRPr="008F09F8" w:rsidRDefault="00077721" w:rsidP="00077721">
      <w:pPr>
        <w:pStyle w:val="ListParagraph"/>
        <w:spacing w:after="0" w:line="240" w:lineRule="auto"/>
        <w:ind w:left="709"/>
        <w:jc w:val="both"/>
        <w:rPr>
          <w:rFonts w:ascii="Times New Roman" w:hAnsi="Times New Roman" w:cs="Times New Roman"/>
          <w:sz w:val="24"/>
          <w:szCs w:val="24"/>
        </w:rPr>
      </w:pPr>
    </w:p>
    <w:p w14:paraId="66999FE6" w14:textId="77777777" w:rsidR="002C026C" w:rsidRPr="008F09F8" w:rsidRDefault="002C026C" w:rsidP="00C53426">
      <w:pPr>
        <w:pStyle w:val="Heading2"/>
        <w:ind w:left="0" w:firstLine="0"/>
        <w:rPr>
          <w:color w:val="auto"/>
        </w:rPr>
      </w:pPr>
      <w:bookmarkStart w:id="52" w:name="_Toc34146802"/>
      <w:bookmarkStart w:id="53" w:name="_Toc35504715"/>
      <w:bookmarkStart w:id="54" w:name="_Toc35504773"/>
      <w:bookmarkStart w:id="55" w:name="_Toc41290011"/>
      <w:r w:rsidRPr="008F09F8">
        <w:rPr>
          <w:color w:val="auto"/>
        </w:rPr>
        <w:t>PVN piemērošana autoceļu ikdienas uzturēšanas darbiem</w:t>
      </w:r>
      <w:bookmarkEnd w:id="52"/>
      <w:bookmarkEnd w:id="53"/>
      <w:bookmarkEnd w:id="54"/>
      <w:bookmarkEnd w:id="55"/>
    </w:p>
    <w:p w14:paraId="2E98257B" w14:textId="77777777" w:rsidR="002C026C" w:rsidRPr="008F09F8" w:rsidRDefault="002C026C" w:rsidP="002C026C">
      <w:pPr>
        <w:spacing w:after="0" w:line="240" w:lineRule="auto"/>
        <w:contextualSpacing/>
        <w:jc w:val="both"/>
        <w:rPr>
          <w:rFonts w:ascii="Times New Roman" w:hAnsi="Times New Roman"/>
          <w:b/>
          <w:bCs/>
          <w:sz w:val="24"/>
        </w:rPr>
      </w:pPr>
    </w:p>
    <w:p w14:paraId="1DE29AE1" w14:textId="77777777" w:rsidR="002C026C" w:rsidRPr="008F09F8" w:rsidRDefault="002C026C" w:rsidP="002C026C">
      <w:pPr>
        <w:pStyle w:val="ListParagraph"/>
        <w:spacing w:after="0" w:line="240" w:lineRule="auto"/>
        <w:ind w:left="0"/>
        <w:jc w:val="both"/>
        <w:rPr>
          <w:rFonts w:ascii="Times New Roman" w:hAnsi="Times New Roman"/>
          <w:b/>
          <w:sz w:val="24"/>
        </w:rPr>
      </w:pPr>
      <w:r w:rsidRPr="008F09F8">
        <w:rPr>
          <w:rFonts w:ascii="Times New Roman" w:hAnsi="Times New Roman"/>
          <w:b/>
          <w:sz w:val="24"/>
        </w:rPr>
        <w:t>Finansējuma apmēra aprēķināšanas metodes izklāsts</w:t>
      </w:r>
    </w:p>
    <w:p w14:paraId="195C7040" w14:textId="77777777" w:rsidR="002C026C" w:rsidRPr="008F09F8" w:rsidRDefault="002C026C" w:rsidP="002C026C">
      <w:pPr>
        <w:pStyle w:val="ListParagraph"/>
        <w:spacing w:after="0" w:line="240" w:lineRule="auto"/>
        <w:ind w:left="0"/>
        <w:jc w:val="both"/>
        <w:rPr>
          <w:rFonts w:ascii="Times New Roman" w:hAnsi="Times New Roman"/>
          <w:sz w:val="24"/>
        </w:rPr>
      </w:pPr>
    </w:p>
    <w:p w14:paraId="33C6CE96" w14:textId="77777777" w:rsidR="000A0EF3" w:rsidRPr="008F09F8" w:rsidRDefault="002C026C" w:rsidP="00E4395A">
      <w:pPr>
        <w:spacing w:after="0" w:line="240" w:lineRule="auto"/>
        <w:ind w:firstLine="567"/>
        <w:jc w:val="both"/>
        <w:rPr>
          <w:rFonts w:ascii="Times New Roman" w:hAnsi="Times New Roman"/>
          <w:sz w:val="24"/>
        </w:rPr>
      </w:pPr>
      <w:r w:rsidRPr="008F09F8">
        <w:rPr>
          <w:rFonts w:ascii="Times New Roman" w:hAnsi="Times New Roman"/>
          <w:sz w:val="24"/>
        </w:rPr>
        <w:t xml:space="preserve">Šobrīd valsts autoceļu uzturēšanu nodrošina LAU valsts deleģētā uzdevuma ietvaros. Pamatojoties uz Pievienotās vērtības nodokļa likuma 3. panta astoto daļu, Deleģēšanas līguma ietvaros veiktais uzdevums ir ārpus PVN jomas un nav PVN objekts. Tādējādi LAU ieņēmumiem no Deleģēšanas līguma izpildes ietvaros veiktās valsts autoceļu uzturēšanas PVN nav piemērojams. </w:t>
      </w:r>
    </w:p>
    <w:p w14:paraId="79116848" w14:textId="3EEF4FFE" w:rsidR="002C026C" w:rsidRPr="008F09F8" w:rsidRDefault="000A0EF3" w:rsidP="00E4395A">
      <w:pPr>
        <w:spacing w:after="0" w:line="240" w:lineRule="auto"/>
        <w:ind w:firstLine="567"/>
        <w:jc w:val="both"/>
        <w:rPr>
          <w:rFonts w:ascii="Times New Roman" w:hAnsi="Times New Roman"/>
          <w:sz w:val="24"/>
        </w:rPr>
      </w:pPr>
      <w:r w:rsidRPr="008F09F8">
        <w:rPr>
          <w:rFonts w:ascii="Times New Roman" w:hAnsi="Times New Roman"/>
          <w:sz w:val="24"/>
        </w:rPr>
        <w:t>T</w:t>
      </w:r>
      <w:r w:rsidR="002C026C" w:rsidRPr="008F09F8">
        <w:rPr>
          <w:rFonts w:ascii="Times New Roman" w:hAnsi="Times New Roman"/>
          <w:sz w:val="24"/>
        </w:rPr>
        <w:t>irgus atvēršanas situācijā privātā sektora komersanti tiks iesaistīti valsts autoceļu uzturēšanas pakalpojumu sniegšanā. Līdz ar to pēc tirgus atvēršanas valsts saņems no komersantiem ceļu uzturēšanas pakalpojumus, kas ir PVN objekts. Tātad sniegto pakalpojumu vērtībai (apjomam) būs piemērojams PVN</w:t>
      </w:r>
      <w:r w:rsidRPr="008F09F8">
        <w:rPr>
          <w:rFonts w:ascii="Times New Roman" w:hAnsi="Times New Roman"/>
          <w:sz w:val="24"/>
        </w:rPr>
        <w:t xml:space="preserve"> - </w:t>
      </w:r>
      <w:r w:rsidR="002C026C" w:rsidRPr="008F09F8">
        <w:rPr>
          <w:rFonts w:ascii="Times New Roman" w:hAnsi="Times New Roman"/>
          <w:sz w:val="24"/>
        </w:rPr>
        <w:t xml:space="preserve">komersantu pakalpojuma </w:t>
      </w:r>
      <w:r w:rsidR="002C026C" w:rsidRPr="008F09F8">
        <w:rPr>
          <w:rFonts w:ascii="Times New Roman" w:hAnsi="Times New Roman"/>
          <w:sz w:val="24"/>
        </w:rPr>
        <w:lastRenderedPageBreak/>
        <w:t>saņēmējam izsniegtajos rēķinos par autoceļu uzturēšanas pakalpojumu pie pakalpojuma vērtības tiks pievienots PVN. Šobrīd finansējums autoceļu uzturēšanai ir noteikts tādā apmērā, kas nepieciešams pakalpojuma apjomam bez PVN, tādēļ finansējuma apmērs ir palielināms par PVN summu 21% apmērā no plānotā pakalpojumu apjoma vērtības.</w:t>
      </w:r>
    </w:p>
    <w:p w14:paraId="21B1D0FB" w14:textId="208BAFB9" w:rsidR="0013437F" w:rsidRPr="008F09F8" w:rsidRDefault="002C026C" w:rsidP="00E4395A">
      <w:pPr>
        <w:pStyle w:val="ListParagraph"/>
        <w:spacing w:after="0" w:line="240" w:lineRule="auto"/>
        <w:ind w:left="0" w:firstLine="567"/>
        <w:jc w:val="both"/>
        <w:rPr>
          <w:rFonts w:ascii="Times New Roman" w:hAnsi="Times New Roman"/>
          <w:sz w:val="24"/>
        </w:rPr>
      </w:pPr>
      <w:r w:rsidRPr="008F09F8">
        <w:rPr>
          <w:rFonts w:ascii="Times New Roman" w:hAnsi="Times New Roman"/>
          <w:sz w:val="24"/>
        </w:rPr>
        <w:t xml:space="preserve">Apstāklis, ka privātā sektora komersantiem būs tiesības atskaitīt priekšnodokli par precēm un pakalpojumiem, kas iegādāti valsts autoceļu uzturēšanas pakalpojuma nodrošināšanai, nemainīs to, ka visai sniegtā pakalpojuma vērtībai (apjomam), būtu piemērojams PVN. </w:t>
      </w:r>
    </w:p>
    <w:p w14:paraId="7C333979" w14:textId="77777777" w:rsidR="002C026C" w:rsidRPr="008F09F8" w:rsidRDefault="002C026C" w:rsidP="002C026C">
      <w:pPr>
        <w:pStyle w:val="ListParagraph"/>
        <w:spacing w:after="0" w:line="240" w:lineRule="auto"/>
        <w:ind w:left="0"/>
        <w:jc w:val="both"/>
        <w:rPr>
          <w:rFonts w:ascii="Times New Roman" w:hAnsi="Times New Roman"/>
          <w:sz w:val="24"/>
        </w:rPr>
      </w:pPr>
    </w:p>
    <w:p w14:paraId="5430C6E6" w14:textId="77777777" w:rsidR="002C026C" w:rsidRPr="008F09F8" w:rsidRDefault="002C026C" w:rsidP="002C026C">
      <w:pPr>
        <w:pStyle w:val="ListParagraph"/>
        <w:spacing w:after="0" w:line="240" w:lineRule="auto"/>
        <w:ind w:left="0"/>
        <w:jc w:val="both"/>
        <w:rPr>
          <w:rFonts w:ascii="Times New Roman" w:hAnsi="Times New Roman"/>
          <w:b/>
          <w:sz w:val="24"/>
        </w:rPr>
      </w:pPr>
      <w:r w:rsidRPr="008F09F8">
        <w:rPr>
          <w:rFonts w:ascii="Times New Roman" w:hAnsi="Times New Roman"/>
          <w:b/>
          <w:sz w:val="24"/>
        </w:rPr>
        <w:t>Komersantu tiesību atskaitīt priekšnodokli ietekme</w:t>
      </w:r>
    </w:p>
    <w:p w14:paraId="6E4B4DC7" w14:textId="77777777" w:rsidR="002C026C" w:rsidRPr="008F09F8" w:rsidRDefault="002C026C" w:rsidP="002C026C">
      <w:pPr>
        <w:pStyle w:val="ListParagraph"/>
        <w:spacing w:after="0" w:line="240" w:lineRule="auto"/>
        <w:ind w:left="0"/>
        <w:jc w:val="both"/>
        <w:rPr>
          <w:rFonts w:ascii="Times New Roman" w:hAnsi="Times New Roman"/>
          <w:sz w:val="24"/>
        </w:rPr>
      </w:pPr>
    </w:p>
    <w:p w14:paraId="59F3BE88" w14:textId="37EB7305" w:rsidR="002C026C" w:rsidRPr="008F09F8" w:rsidRDefault="002C026C" w:rsidP="00E4395A">
      <w:pPr>
        <w:spacing w:after="0" w:line="240" w:lineRule="auto"/>
        <w:ind w:firstLine="567"/>
        <w:jc w:val="both"/>
        <w:rPr>
          <w:rFonts w:ascii="Times New Roman" w:hAnsi="Times New Roman"/>
          <w:sz w:val="24"/>
        </w:rPr>
      </w:pPr>
      <w:r w:rsidRPr="008F09F8">
        <w:rPr>
          <w:rFonts w:ascii="Times New Roman" w:hAnsi="Times New Roman"/>
          <w:sz w:val="24"/>
        </w:rPr>
        <w:t>Finanšu ministrija savā 2019.gada 29.novembra vēstulē Nr.</w:t>
      </w:r>
      <w:r w:rsidRPr="008F09F8">
        <w:t xml:space="preserve"> </w:t>
      </w:r>
      <w:r w:rsidRPr="008F09F8">
        <w:rPr>
          <w:rFonts w:ascii="Times New Roman" w:hAnsi="Times New Roman"/>
          <w:sz w:val="24"/>
        </w:rPr>
        <w:t>12/A-7/5627  ir izteikusi aicinājumu izvērtēt iespēju precizēt finansējuma apmēru, ņemot vērā faktoru, ka privātā sektora komersantu tiesības atskaitīt priekšnodokli par iegādātajām precēm un saņemtajiem pakalpojumiem ar PVN apliekamo darījumu nodrošināšanai var ietekmēt nepieciešamā finansējuma apmēru, kas nepieciešams autoceļu uzturēšanas pakalpojumam.</w:t>
      </w:r>
    </w:p>
    <w:p w14:paraId="3CAD473F" w14:textId="7A13AF1C" w:rsidR="002C026C" w:rsidRPr="008F09F8" w:rsidRDefault="0013437F" w:rsidP="00E4395A">
      <w:pPr>
        <w:spacing w:after="0" w:line="240" w:lineRule="auto"/>
        <w:ind w:firstLine="567"/>
        <w:jc w:val="both"/>
        <w:rPr>
          <w:rFonts w:ascii="Times New Roman" w:hAnsi="Times New Roman"/>
          <w:sz w:val="24"/>
        </w:rPr>
      </w:pPr>
      <w:r w:rsidRPr="008F09F8">
        <w:rPr>
          <w:rFonts w:ascii="Times New Roman" w:hAnsi="Times New Roman"/>
          <w:sz w:val="24"/>
        </w:rPr>
        <w:t xml:space="preserve">Komersantu sniegtā </w:t>
      </w:r>
      <w:r w:rsidR="002C026C" w:rsidRPr="008F09F8">
        <w:rPr>
          <w:rFonts w:ascii="Times New Roman" w:hAnsi="Times New Roman"/>
          <w:sz w:val="24"/>
        </w:rPr>
        <w:t xml:space="preserve">pakalpojuma pašizmaksa </w:t>
      </w:r>
      <w:r w:rsidRPr="008F09F8">
        <w:rPr>
          <w:rFonts w:ascii="Times New Roman" w:hAnsi="Times New Roman"/>
          <w:sz w:val="24"/>
        </w:rPr>
        <w:t>būs</w:t>
      </w:r>
      <w:r w:rsidR="002C026C" w:rsidRPr="008F09F8">
        <w:rPr>
          <w:rFonts w:ascii="Times New Roman" w:hAnsi="Times New Roman"/>
          <w:sz w:val="24"/>
        </w:rPr>
        <w:t xml:space="preserve"> atkarīgā no tā, par kādām cenām komersantam ir pieejamas izejvielas, iekārtas, ārpakalpojumi, kā arī kāds apjoms minēto resursu komersantam būtu jāiepērk no citiem PVN maksātajiem, kas savos rēķinos par piegādātajām precēm un pakalpojumiem ir norādījuši PVN. Pakalpojuma pašizmaksu ietekmē arī komersanta rīcībā esošo iekārtu nolietotības pakāpe un konkrētajā uzņēmumā pieņemtais nolietojuma aprēķināšanas modelis. Tāpat būtu jāņem vērā, kāda daļa no privātā komersanta piedāvātā pakalpojuma pašizmaksas veido (1) tādas izmaksas, kuras nav PVN objekts (piemēram, darba algas, VSAOI, iekārtu nolietojums) un (2) izmaksas par iepirktiem ārpakalpojumiem un precēm, par kurām ir atskaitāms priekšnodoklis. Iepriekš minētie parametri var būtiski atšķirties dažādiem atvērtā tirgus dalībniekiem.</w:t>
      </w:r>
    </w:p>
    <w:p w14:paraId="5E930DEF" w14:textId="7732BB08" w:rsidR="002C026C" w:rsidRPr="008F09F8" w:rsidRDefault="002C026C" w:rsidP="00E4395A">
      <w:pPr>
        <w:spacing w:after="0" w:line="240" w:lineRule="auto"/>
        <w:ind w:firstLine="567"/>
        <w:jc w:val="both"/>
        <w:rPr>
          <w:rFonts w:ascii="Times New Roman" w:hAnsi="Times New Roman"/>
          <w:sz w:val="24"/>
        </w:rPr>
      </w:pPr>
      <w:r w:rsidRPr="008F09F8">
        <w:rPr>
          <w:rFonts w:ascii="Times New Roman" w:hAnsi="Times New Roman"/>
          <w:sz w:val="24"/>
        </w:rPr>
        <w:t xml:space="preserve">Nozares uzņēmumu dati (izņemot LAU) pietiekošā detalizācijas līmenī par attiecīgajiem parametriem publiski nav pieejami. </w:t>
      </w:r>
      <w:r w:rsidR="0013437F" w:rsidRPr="008F09F8">
        <w:rPr>
          <w:rFonts w:ascii="Times New Roman" w:hAnsi="Times New Roman"/>
          <w:sz w:val="24"/>
        </w:rPr>
        <w:t>Tāpēc</w:t>
      </w:r>
      <w:r w:rsidRPr="008F09F8">
        <w:rPr>
          <w:rFonts w:ascii="Times New Roman" w:hAnsi="Times New Roman"/>
          <w:sz w:val="24"/>
        </w:rPr>
        <w:t xml:space="preserve"> vērtēt priekšnodokļa atskaitīšanas tiesību efektu, balstoties uz pieņēmumiem un LAU datiem, nav </w:t>
      </w:r>
      <w:r w:rsidR="0013437F" w:rsidRPr="008F09F8">
        <w:rPr>
          <w:rFonts w:ascii="Times New Roman" w:hAnsi="Times New Roman"/>
          <w:sz w:val="24"/>
        </w:rPr>
        <w:t>iespējams</w:t>
      </w:r>
      <w:r w:rsidRPr="008F09F8">
        <w:rPr>
          <w:rFonts w:ascii="Times New Roman" w:hAnsi="Times New Roman"/>
          <w:sz w:val="24"/>
        </w:rPr>
        <w:t>, iegūtais rezultāts varētu būt neatbilsto</w:t>
      </w:r>
      <w:r w:rsidR="0013437F" w:rsidRPr="008F09F8">
        <w:rPr>
          <w:rFonts w:ascii="Times New Roman" w:hAnsi="Times New Roman"/>
          <w:sz w:val="24"/>
        </w:rPr>
        <w:t>šs faktiskai situācijai</w:t>
      </w:r>
      <w:r w:rsidRPr="008F09F8">
        <w:rPr>
          <w:rFonts w:ascii="Times New Roman" w:hAnsi="Times New Roman"/>
          <w:sz w:val="24"/>
        </w:rPr>
        <w:t xml:space="preserve">. </w:t>
      </w:r>
      <w:r w:rsidR="0013437F" w:rsidRPr="008F09F8">
        <w:rPr>
          <w:rFonts w:ascii="Times New Roman" w:hAnsi="Times New Roman"/>
          <w:sz w:val="24"/>
        </w:rPr>
        <w:t>N</w:t>
      </w:r>
      <w:r w:rsidRPr="008F09F8">
        <w:rPr>
          <w:rFonts w:ascii="Times New Roman" w:hAnsi="Times New Roman"/>
          <w:sz w:val="24"/>
        </w:rPr>
        <w:t xml:space="preserve">av </w:t>
      </w:r>
      <w:r w:rsidR="0013437F" w:rsidRPr="008F09F8">
        <w:rPr>
          <w:rFonts w:ascii="Times New Roman" w:hAnsi="Times New Roman"/>
          <w:sz w:val="24"/>
        </w:rPr>
        <w:t xml:space="preserve">arī </w:t>
      </w:r>
      <w:r w:rsidRPr="008F09F8">
        <w:rPr>
          <w:rFonts w:ascii="Times New Roman" w:hAnsi="Times New Roman"/>
          <w:sz w:val="24"/>
        </w:rPr>
        <w:t>pamata uzskatīt, ka privātā sektora komersantu zemāks izmaksu līmenis dēļ to tiesībām atskaitīt priekšnodokli, obligāti rezultētos zemākajā pakalpojuma cenā, nevis papildus peļņā.</w:t>
      </w:r>
    </w:p>
    <w:p w14:paraId="0F802B6C" w14:textId="77777777" w:rsidR="0013437F" w:rsidRPr="008F09F8" w:rsidRDefault="0013437F" w:rsidP="00E4395A">
      <w:pPr>
        <w:spacing w:after="0" w:line="240" w:lineRule="auto"/>
        <w:ind w:firstLine="567"/>
        <w:jc w:val="both"/>
        <w:rPr>
          <w:rFonts w:ascii="Times New Roman" w:hAnsi="Times New Roman"/>
          <w:sz w:val="24"/>
        </w:rPr>
      </w:pPr>
      <w:r w:rsidRPr="008F09F8">
        <w:rPr>
          <w:rFonts w:ascii="Times New Roman" w:hAnsi="Times New Roman"/>
          <w:sz w:val="24"/>
        </w:rPr>
        <w:t>T</w:t>
      </w:r>
      <w:r w:rsidR="002C026C" w:rsidRPr="008F09F8">
        <w:rPr>
          <w:rFonts w:ascii="Times New Roman" w:hAnsi="Times New Roman"/>
          <w:sz w:val="24"/>
        </w:rPr>
        <w:t>irgus atvēršanās gadījumā svarīgākais bū</w:t>
      </w:r>
      <w:r w:rsidRPr="008F09F8">
        <w:rPr>
          <w:rFonts w:ascii="Times New Roman" w:hAnsi="Times New Roman"/>
          <w:sz w:val="24"/>
        </w:rPr>
        <w:t>s</w:t>
      </w:r>
      <w:r w:rsidR="002C026C" w:rsidRPr="008F09F8">
        <w:rPr>
          <w:rFonts w:ascii="Times New Roman" w:hAnsi="Times New Roman"/>
          <w:sz w:val="24"/>
        </w:rPr>
        <w:t xml:space="preserve"> tas, ka, pieņemot, ka brīvas konkurences apstākļos ir iespējama izmaksu efektivizācija, kas var tikt translēta cenu samazinājumā (proti, gadījumā, ja tiktu panākts pakalpojuma vidējās cenas samazinājums), valsts varētu saņemt lielāku pakalpojuma apjomu, t.i., uzturēto un remontēto valsts ceļu kilometrus. </w:t>
      </w:r>
    </w:p>
    <w:p w14:paraId="47B69154" w14:textId="77777777" w:rsidR="00561216" w:rsidRPr="008F09F8" w:rsidRDefault="002C026C" w:rsidP="00E4395A">
      <w:pPr>
        <w:pStyle w:val="ListParagraph"/>
        <w:spacing w:after="0" w:line="240" w:lineRule="auto"/>
        <w:ind w:left="0" w:firstLine="567"/>
        <w:jc w:val="both"/>
        <w:rPr>
          <w:rFonts w:ascii="Times New Roman" w:hAnsi="Times New Roman"/>
          <w:sz w:val="24"/>
        </w:rPr>
      </w:pPr>
      <w:r w:rsidRPr="008F09F8">
        <w:rPr>
          <w:rFonts w:ascii="Times New Roman" w:hAnsi="Times New Roman"/>
          <w:sz w:val="24"/>
        </w:rPr>
        <w:t xml:space="preserve">Tādējādi, ja valsts budžeta finansējums </w:t>
      </w:r>
      <w:r w:rsidR="00561216" w:rsidRPr="008F09F8">
        <w:rPr>
          <w:rFonts w:ascii="Times New Roman" w:hAnsi="Times New Roman"/>
          <w:sz w:val="24"/>
        </w:rPr>
        <w:t xml:space="preserve">saglabājas </w:t>
      </w:r>
      <w:r w:rsidRPr="008F09F8">
        <w:rPr>
          <w:rFonts w:ascii="Times New Roman" w:hAnsi="Times New Roman"/>
          <w:sz w:val="24"/>
        </w:rPr>
        <w:t xml:space="preserve">61 milj. EUR apmērā, tad PVN summā būtu 10,59 milj. EUR, bet ar PVN apliekamā pakalpojumu vērtība (maksimālā darba apjoma vērtība) būtu 50,41 milj. EUR. </w:t>
      </w:r>
    </w:p>
    <w:p w14:paraId="570F632C" w14:textId="5DF62A03" w:rsidR="002C026C" w:rsidRPr="008F09F8" w:rsidRDefault="00561216" w:rsidP="00E4395A">
      <w:pPr>
        <w:pStyle w:val="ListParagraph"/>
        <w:spacing w:after="0" w:line="240" w:lineRule="auto"/>
        <w:ind w:left="0" w:firstLine="567"/>
        <w:jc w:val="both"/>
        <w:rPr>
          <w:rFonts w:ascii="Times New Roman" w:hAnsi="Times New Roman"/>
          <w:sz w:val="24"/>
        </w:rPr>
      </w:pPr>
      <w:r w:rsidRPr="008F09F8">
        <w:rPr>
          <w:rFonts w:ascii="Times New Roman" w:hAnsi="Times New Roman"/>
          <w:sz w:val="24"/>
        </w:rPr>
        <w:t>N</w:t>
      </w:r>
      <w:r w:rsidR="002C026C" w:rsidRPr="008F09F8">
        <w:rPr>
          <w:rFonts w:ascii="Times New Roman" w:hAnsi="Times New Roman"/>
          <w:sz w:val="24"/>
        </w:rPr>
        <w:t>av iespējams prognozēt, cik lielu pakalpojumu apjomu valsts varēs saņemt pret attiecīgo piešķirtā finansējuma summu, jo nav zināms, kādas cenas piedāvās privātā sektora komersanti brīvas konkurences apstākļos.</w:t>
      </w:r>
    </w:p>
    <w:p w14:paraId="0FE9CFE1" w14:textId="0EBB170C" w:rsidR="002C026C" w:rsidRPr="008F09F8" w:rsidRDefault="002C026C" w:rsidP="00D42DA4">
      <w:pPr>
        <w:pStyle w:val="ListParagraph"/>
        <w:spacing w:after="0" w:line="240" w:lineRule="auto"/>
        <w:ind w:left="567"/>
        <w:rPr>
          <w:rFonts w:ascii="Times New Roman" w:hAnsi="Times New Roman"/>
          <w:b/>
          <w:bCs/>
          <w:sz w:val="24"/>
        </w:rPr>
      </w:pPr>
    </w:p>
    <w:p w14:paraId="3A6FEC12" w14:textId="2291C3DF" w:rsidR="00CA74DE" w:rsidRPr="008F09F8" w:rsidRDefault="00CA74DE" w:rsidP="00CA74DE">
      <w:pPr>
        <w:pStyle w:val="Heading2"/>
        <w:ind w:left="0" w:firstLine="0"/>
        <w:rPr>
          <w:color w:val="auto"/>
        </w:rPr>
      </w:pPr>
      <w:bookmarkStart w:id="56" w:name="_Toc41290012"/>
      <w:bookmarkStart w:id="57" w:name="_Hlk37780480"/>
      <w:r w:rsidRPr="008F09F8">
        <w:rPr>
          <w:color w:val="auto"/>
        </w:rPr>
        <w:t>LAU darbības ierobežojumi</w:t>
      </w:r>
      <w:bookmarkEnd w:id="56"/>
    </w:p>
    <w:p w14:paraId="53247FC0" w14:textId="5B4E6638" w:rsidR="00CA74DE" w:rsidRPr="008F09F8" w:rsidRDefault="00CA74DE" w:rsidP="00D42DA4">
      <w:pPr>
        <w:pStyle w:val="ListParagraph"/>
        <w:spacing w:after="0" w:line="240" w:lineRule="auto"/>
        <w:ind w:left="567"/>
        <w:rPr>
          <w:rFonts w:ascii="Times New Roman" w:hAnsi="Times New Roman"/>
          <w:b/>
          <w:bCs/>
          <w:sz w:val="24"/>
        </w:rPr>
      </w:pPr>
    </w:p>
    <w:p w14:paraId="048079B9" w14:textId="172AC1CF" w:rsidR="00CA74DE" w:rsidRPr="008F09F8" w:rsidRDefault="00CA74DE" w:rsidP="00CA74DE">
      <w:pPr>
        <w:pStyle w:val="BodyText"/>
        <w:ind w:firstLine="567"/>
      </w:pPr>
      <w:r w:rsidRPr="008F09F8">
        <w:t>Deleģēšanas līgums</w:t>
      </w:r>
      <w:r w:rsidR="00112F74" w:rsidRPr="008F09F8">
        <w:t xml:space="preserve"> </w:t>
      </w:r>
      <w:r w:rsidRPr="008F09F8">
        <w:t xml:space="preserve">paredz, ka LAU apgrozījumu veido Satiksmes ministrijas deleģētie pienākumi vairāk nekā 80 % apmērā, padarot deleģēto pienākumu izpildi par LAU pamatdarbību. Tādējādi LAU Deleģēšanas līguma ietvaros ir atļauts veikt citu komercdarbību mazāk nekā 20 % apmērā no tā apgrozījuma, piemēram, piedāvājot </w:t>
      </w:r>
      <w:r w:rsidRPr="008F09F8">
        <w:lastRenderedPageBreak/>
        <w:t xml:space="preserve">autoceļu ikdienas uzturēšanas pakalpojumus pašvaldībām, privātā sektora klientiem vai sniedzot citus pakalpojumus. </w:t>
      </w:r>
    </w:p>
    <w:p w14:paraId="2819920C" w14:textId="4F96492F" w:rsidR="00CA74DE" w:rsidRPr="008F09F8" w:rsidRDefault="002427FC" w:rsidP="00CA74DE">
      <w:pPr>
        <w:pStyle w:val="BodyText"/>
        <w:ind w:firstLine="567"/>
      </w:pPr>
      <w:r w:rsidRPr="008F09F8">
        <w:t>Piedaloties publiskajā valsts autoceļu ikdienas uzturēšanas iepirkumā, jeb nepildot deleģēto funkciju</w:t>
      </w:r>
      <w:r w:rsidR="00CA74DE" w:rsidRPr="008F09F8">
        <w:t>, tik</w:t>
      </w:r>
      <w:r w:rsidRPr="008F09F8">
        <w:t>tu</w:t>
      </w:r>
      <w:r w:rsidR="00CA74DE" w:rsidRPr="008F09F8">
        <w:t xml:space="preserve"> radīta iespēja LAU attīstīt komercdarbību bez ierobežojumiem brīvās konkurences ietvaros un pilnvērtīgi nodarbināt </w:t>
      </w:r>
      <w:r w:rsidRPr="008F09F8">
        <w:t>LAU</w:t>
      </w:r>
      <w:r w:rsidR="00CA74DE" w:rsidRPr="008F09F8">
        <w:t xml:space="preserve"> resursus tās veikšanā.</w:t>
      </w:r>
    </w:p>
    <w:p w14:paraId="1733C558" w14:textId="07A69F29" w:rsidR="00730FDC" w:rsidRPr="008F09F8" w:rsidRDefault="00730FDC" w:rsidP="00730FDC">
      <w:pPr>
        <w:spacing w:after="0" w:line="240" w:lineRule="auto"/>
        <w:ind w:firstLine="720"/>
        <w:jc w:val="both"/>
        <w:rPr>
          <w:rFonts w:ascii="Times New Roman" w:eastAsia="Times New Roman" w:hAnsi="Times New Roman" w:cs="Times New Roman"/>
          <w:sz w:val="24"/>
          <w:szCs w:val="24"/>
          <w:lang w:eastAsia="en-AU"/>
        </w:rPr>
      </w:pPr>
      <w:r w:rsidRPr="008F09F8">
        <w:rPr>
          <w:rFonts w:ascii="Times New Roman" w:eastAsia="Times New Roman" w:hAnsi="Times New Roman" w:cs="Times New Roman"/>
          <w:sz w:val="24"/>
          <w:szCs w:val="24"/>
          <w:lang w:eastAsia="en-AU"/>
        </w:rPr>
        <w:t xml:space="preserve">Lai apzinātu LAU ārpus deleģēto pienākumu veikto pakalpojumu konkurētspēju, tika analizētas pakalpojuma nodrošināšanas izmaksu atšķirības starp LAU un privātajiem komersantiem. Izvērtējumā tika apskatīta 20 pašvaldību ikdienas uzturēšanas iepirkumu vēsture laika posmā no 2014. gada līdz 2019.gada maijā (noslēgtie pakalpojuma līgumi) iekļaujot ziemas, vasaras, ielu un ceļu uzturēšanas pakalpojumus. Izpētes mērķis bija konstatēt, vai un kā mainās uzturēšanas pakalpojumu līgumcena, ja to nodrošina LAU vai privātais komersants. Uzmanība tika pievērsta identisku uzturēšanas darbu pakalpojuma iepirkumiem, kur iepirkuma rezultātā tiesības sniegt pakalpojumu sākotnēji bija ieguvis LAU, taču nākamā perioda iepirkumā – privātais komersants. Izpētes rezultātā situācija, kad ceļu uzturēšanas pakalpojuma nodrošināšanu sākotnēji veic LAU, bet vēlāk privātais komersants, tika konstatēta 1 no 20 pašvaldībām.  </w:t>
      </w:r>
    </w:p>
    <w:p w14:paraId="6195B010" w14:textId="7785B62E" w:rsidR="00730FDC" w:rsidRPr="008F09F8" w:rsidRDefault="00730FDC" w:rsidP="00730FDC">
      <w:pPr>
        <w:spacing w:after="0" w:line="240" w:lineRule="auto"/>
        <w:ind w:firstLine="720"/>
        <w:jc w:val="both"/>
      </w:pPr>
      <w:r w:rsidRPr="008F09F8">
        <w:rPr>
          <w:rFonts w:ascii="Times New Roman" w:eastAsia="Times New Roman" w:hAnsi="Times New Roman" w:cs="Times New Roman"/>
          <w:sz w:val="24"/>
          <w:szCs w:val="24"/>
          <w:lang w:eastAsia="en-AU"/>
        </w:rPr>
        <w:t>Vienīgajā gadījumā, kurš tika identificēts, 2016.gadā publiskajā iepirkumā tiesības veikt Liepājas pašvaldībā pakalpojumu “Pilsētas ielu uzturēšanas darbi ziemas sezonā” ieguva privātais komersants, kurš piedāvāja veikt pakalpojumu par 11,75% lētāk, nekā to piedāvāja veikt LAU.</w:t>
      </w:r>
    </w:p>
    <w:p w14:paraId="1E34906F" w14:textId="77E60E38" w:rsidR="00730FDC" w:rsidRPr="008F09F8" w:rsidRDefault="00730FDC" w:rsidP="00730FDC">
      <w:pPr>
        <w:spacing w:after="0" w:line="240" w:lineRule="auto"/>
        <w:ind w:firstLine="720"/>
        <w:jc w:val="both"/>
        <w:rPr>
          <w:rFonts w:ascii="Times New Roman" w:eastAsia="Times New Roman" w:hAnsi="Times New Roman" w:cs="Times New Roman"/>
          <w:sz w:val="24"/>
          <w:szCs w:val="24"/>
          <w:lang w:eastAsia="en-AU"/>
        </w:rPr>
      </w:pPr>
      <w:r w:rsidRPr="008F09F8">
        <w:rPr>
          <w:rFonts w:ascii="Times New Roman" w:eastAsia="Times New Roman" w:hAnsi="Times New Roman" w:cs="Times New Roman"/>
          <w:sz w:val="24"/>
          <w:szCs w:val="24"/>
          <w:lang w:eastAsia="en-AU"/>
        </w:rPr>
        <w:t xml:space="preserve">Tas nozīmē, ka nepastāvot darbības ierobežojumam LAU sniegt autoceļu ikdienas uzturēšanas pakalpojumus pašvaldībām, privātā sektora klientiem vai sniedzot citus pakalpojumus, LAU būtu spējīgs sniegt pakalpojumus par konkurētspējīgām cenām. </w:t>
      </w:r>
    </w:p>
    <w:bookmarkEnd w:id="57"/>
    <w:p w14:paraId="378CE388" w14:textId="77777777" w:rsidR="00CA74DE" w:rsidRPr="008F09F8" w:rsidRDefault="00CA74DE" w:rsidP="00D42DA4">
      <w:pPr>
        <w:pStyle w:val="ListParagraph"/>
        <w:spacing w:after="0" w:line="240" w:lineRule="auto"/>
        <w:ind w:left="567"/>
        <w:rPr>
          <w:rFonts w:ascii="Times New Roman" w:hAnsi="Times New Roman"/>
          <w:b/>
          <w:bCs/>
          <w:sz w:val="24"/>
        </w:rPr>
      </w:pPr>
    </w:p>
    <w:p w14:paraId="3C798D09" w14:textId="164FDC5B" w:rsidR="00A85CBA" w:rsidRPr="008F09F8" w:rsidRDefault="00A85CBA" w:rsidP="00C53426">
      <w:pPr>
        <w:pStyle w:val="Heading2"/>
        <w:ind w:left="0" w:firstLine="0"/>
        <w:rPr>
          <w:color w:val="auto"/>
        </w:rPr>
      </w:pPr>
      <w:bookmarkStart w:id="58" w:name="_Toc41290013"/>
      <w:r w:rsidRPr="008F09F8">
        <w:rPr>
          <w:color w:val="auto"/>
        </w:rPr>
        <w:t>Igaunijas valsts autoceļu uzturēšanas izmaksas</w:t>
      </w:r>
      <w:r w:rsidR="00DD580D" w:rsidRPr="008F09F8">
        <w:rPr>
          <w:rStyle w:val="FootnoteReference"/>
          <w:color w:val="auto"/>
        </w:rPr>
        <w:footnoteReference w:id="6"/>
      </w:r>
      <w:bookmarkEnd w:id="58"/>
    </w:p>
    <w:p w14:paraId="1E2468BD" w14:textId="441DF95E" w:rsidR="00A85CBA" w:rsidRPr="008F09F8" w:rsidRDefault="00A85CBA" w:rsidP="00A85CBA">
      <w:pPr>
        <w:pStyle w:val="BodyText"/>
        <w:ind w:left="720"/>
        <w:rPr>
          <w:b/>
        </w:rPr>
      </w:pPr>
    </w:p>
    <w:p w14:paraId="6893DFAA" w14:textId="77777777" w:rsidR="00DD580D" w:rsidRPr="008F09F8" w:rsidRDefault="006646B7" w:rsidP="00BF71EC">
      <w:pPr>
        <w:pStyle w:val="BodyText"/>
        <w:ind w:firstLine="567"/>
        <w:rPr>
          <w:bCs/>
        </w:rPr>
      </w:pPr>
      <w:r w:rsidRPr="008F09F8">
        <w:rPr>
          <w:bCs/>
        </w:rPr>
        <w:t>Igaunijas valsts autoceļu uzturēšanā pirmo reizi ieviests atvērtā tirgus testa modelis no 2000. līdz 2004. gadam, veicot publiskos iepirkumus par uzturēšanu aptuveni divām trešdaļām valsts autoceļu. Attiecīgi, trešdaļu valsts autoceļu uzturēšanas veica valstij piederošais “</w:t>
      </w:r>
      <w:proofErr w:type="spellStart"/>
      <w:r w:rsidRPr="008F09F8">
        <w:rPr>
          <w:bCs/>
        </w:rPr>
        <w:t>Eesti</w:t>
      </w:r>
      <w:proofErr w:type="spellEnd"/>
      <w:r w:rsidRPr="008F09F8">
        <w:rPr>
          <w:bCs/>
        </w:rPr>
        <w:t xml:space="preserve"> </w:t>
      </w:r>
      <w:proofErr w:type="spellStart"/>
      <w:r w:rsidRPr="008F09F8">
        <w:rPr>
          <w:bCs/>
        </w:rPr>
        <w:t>Teed</w:t>
      </w:r>
      <w:proofErr w:type="spellEnd"/>
      <w:r w:rsidRPr="008F09F8">
        <w:rPr>
          <w:bCs/>
        </w:rPr>
        <w:t xml:space="preserve">”. </w:t>
      </w:r>
    </w:p>
    <w:p w14:paraId="3E27959B" w14:textId="4DC3B8C3" w:rsidR="006646B7" w:rsidRPr="008F09F8" w:rsidRDefault="006646B7" w:rsidP="00BF71EC">
      <w:pPr>
        <w:pStyle w:val="BodyText"/>
        <w:ind w:firstLine="567"/>
        <w:rPr>
          <w:bCs/>
        </w:rPr>
      </w:pPr>
      <w:r w:rsidRPr="008F09F8">
        <w:rPr>
          <w:bCs/>
        </w:rPr>
        <w:t>Kopš 2017. gada, atverot arī atlikušo trešdaļu publiskajiem iepirkumiem, “</w:t>
      </w:r>
      <w:proofErr w:type="spellStart"/>
      <w:r w:rsidRPr="008F09F8">
        <w:rPr>
          <w:bCs/>
        </w:rPr>
        <w:t>Eesti</w:t>
      </w:r>
      <w:proofErr w:type="spellEnd"/>
      <w:r w:rsidRPr="008F09F8">
        <w:rPr>
          <w:bCs/>
        </w:rPr>
        <w:t xml:space="preserve"> </w:t>
      </w:r>
      <w:proofErr w:type="spellStart"/>
      <w:r w:rsidRPr="008F09F8">
        <w:rPr>
          <w:bCs/>
        </w:rPr>
        <w:t>Teed</w:t>
      </w:r>
      <w:proofErr w:type="spellEnd"/>
      <w:r w:rsidRPr="008F09F8">
        <w:rPr>
          <w:bCs/>
        </w:rPr>
        <w:t>” piedalās šajos publiskajos iepirkumos kā viens no tirgus dalībniekiem. 2019. gadā jau to plānoja pārdot privātajam sektoram, taču līdz šim brīdim tas vēl nav noticis.</w:t>
      </w:r>
    </w:p>
    <w:p w14:paraId="72E5D130" w14:textId="316BDC29" w:rsidR="00DD580D" w:rsidRPr="008F09F8" w:rsidRDefault="00DD580D" w:rsidP="00DD580D">
      <w:pPr>
        <w:pStyle w:val="BodyText"/>
        <w:rPr>
          <w:b/>
        </w:rPr>
      </w:pPr>
      <w:bookmarkStart w:id="59" w:name="_Hlk37336524"/>
    </w:p>
    <w:p w14:paraId="2FC7A1CF" w14:textId="2017642D" w:rsidR="00EE38A9" w:rsidRPr="008F09F8" w:rsidRDefault="00EE38A9" w:rsidP="00EE38A9">
      <w:pPr>
        <w:pStyle w:val="BodyText"/>
        <w:rPr>
          <w:b/>
        </w:rPr>
      </w:pPr>
      <w:r w:rsidRPr="008F09F8">
        <w:rPr>
          <w:b/>
        </w:rPr>
        <w:t>Igaunijas valsts autoceļu uzturēšanas izmaksu dinamika pēc daļējas tirgus atvēršanas</w:t>
      </w:r>
      <w:r w:rsidR="002E2CC4" w:rsidRPr="008F09F8">
        <w:rPr>
          <w:rStyle w:val="FootnoteReference"/>
          <w:b/>
        </w:rPr>
        <w:footnoteReference w:id="7"/>
      </w:r>
    </w:p>
    <w:p w14:paraId="189743B0" w14:textId="77777777" w:rsidR="00EE38A9" w:rsidRPr="008F09F8" w:rsidRDefault="00EE38A9" w:rsidP="00EE38A9">
      <w:pPr>
        <w:spacing w:after="0"/>
        <w:rPr>
          <w:rFonts w:ascii="Times New Roman" w:hAnsi="Times New Roman" w:cs="Times New Roman"/>
          <w:sz w:val="24"/>
        </w:rPr>
      </w:pPr>
    </w:p>
    <w:p w14:paraId="78DA4E7F" w14:textId="77777777" w:rsidR="00FC301E" w:rsidRPr="008F09F8" w:rsidRDefault="00FC301E" w:rsidP="00FC301E">
      <w:pPr>
        <w:spacing w:after="0"/>
        <w:ind w:left="360"/>
        <w:rPr>
          <w:rFonts w:ascii="Times New Roman" w:hAnsi="Times New Roman" w:cs="Times New Roman"/>
          <w:sz w:val="24"/>
        </w:rPr>
      </w:pPr>
      <w:bookmarkStart w:id="60" w:name="_Hlk41052343"/>
      <w:r w:rsidRPr="008F09F8">
        <w:rPr>
          <w:rFonts w:ascii="Times New Roman" w:hAnsi="Times New Roman" w:cs="Times New Roman"/>
          <w:sz w:val="24"/>
        </w:rPr>
        <w:t>Periodā no 2006.-2017.gadam autoceļu uzturēšanas darbu izmaksas:</w:t>
      </w:r>
    </w:p>
    <w:p w14:paraId="6A02642E" w14:textId="77777777" w:rsidR="00FC301E" w:rsidRPr="008F09F8" w:rsidRDefault="00FC301E" w:rsidP="00FC301E">
      <w:pPr>
        <w:pStyle w:val="ListParagraph"/>
        <w:numPr>
          <w:ilvl w:val="0"/>
          <w:numId w:val="20"/>
        </w:numPr>
        <w:spacing w:after="0"/>
        <w:rPr>
          <w:rFonts w:ascii="Times New Roman" w:hAnsi="Times New Roman" w:cs="Times New Roman"/>
          <w:sz w:val="24"/>
        </w:rPr>
      </w:pPr>
      <w:r w:rsidRPr="008F09F8">
        <w:rPr>
          <w:rFonts w:ascii="Times New Roman" w:hAnsi="Times New Roman" w:cs="Times New Roman"/>
          <w:sz w:val="24"/>
        </w:rPr>
        <w:t xml:space="preserve">ir palielinājušās par 9,74 milj. EUR, jeb 43,76%. </w:t>
      </w:r>
    </w:p>
    <w:p w14:paraId="78CA3743" w14:textId="77777777" w:rsidR="00FC301E" w:rsidRPr="008F09F8" w:rsidRDefault="00FC301E" w:rsidP="00FC301E">
      <w:pPr>
        <w:pStyle w:val="ListParagraph"/>
        <w:numPr>
          <w:ilvl w:val="0"/>
          <w:numId w:val="20"/>
        </w:numPr>
        <w:spacing w:after="0"/>
        <w:rPr>
          <w:rFonts w:ascii="Times New Roman" w:hAnsi="Times New Roman" w:cs="Times New Roman"/>
          <w:sz w:val="24"/>
        </w:rPr>
      </w:pPr>
      <w:r w:rsidRPr="008F09F8">
        <w:rPr>
          <w:rFonts w:ascii="Times New Roman" w:hAnsi="Times New Roman" w:cs="Times New Roman"/>
          <w:sz w:val="24"/>
        </w:rPr>
        <w:t>vidēji gadā ir palielinājušās par 0,885 milj. EUR gadā, jeb 3,98%.</w:t>
      </w:r>
    </w:p>
    <w:p w14:paraId="00B6FD87" w14:textId="77777777" w:rsidR="00FC301E" w:rsidRPr="008F09F8" w:rsidRDefault="00FC301E" w:rsidP="00FC301E">
      <w:pPr>
        <w:spacing w:after="0"/>
        <w:ind w:left="360"/>
        <w:rPr>
          <w:rFonts w:ascii="Times New Roman" w:hAnsi="Times New Roman" w:cs="Times New Roman"/>
          <w:sz w:val="24"/>
        </w:rPr>
      </w:pPr>
    </w:p>
    <w:p w14:paraId="0728E502" w14:textId="77777777" w:rsidR="00FC301E" w:rsidRPr="008F09F8" w:rsidRDefault="00FC301E" w:rsidP="00FC301E">
      <w:pPr>
        <w:spacing w:after="0"/>
        <w:ind w:left="360"/>
        <w:rPr>
          <w:rFonts w:ascii="Times New Roman" w:hAnsi="Times New Roman" w:cs="Times New Roman"/>
          <w:sz w:val="24"/>
        </w:rPr>
      </w:pPr>
      <w:r w:rsidRPr="008F09F8">
        <w:rPr>
          <w:rFonts w:ascii="Times New Roman" w:hAnsi="Times New Roman" w:cs="Times New Roman"/>
          <w:sz w:val="24"/>
        </w:rPr>
        <w:t>Laika periodā no 2006.-2017.gadam autoceļu vasaras uzturēšanas darbu izmaksas</w:t>
      </w:r>
      <w:r w:rsidRPr="008F09F8">
        <w:rPr>
          <w:rStyle w:val="FootnoteReference"/>
          <w:rFonts w:ascii="Times New Roman" w:hAnsi="Times New Roman" w:cs="Times New Roman"/>
          <w:sz w:val="24"/>
        </w:rPr>
        <w:footnoteReference w:id="8"/>
      </w:r>
      <w:r w:rsidRPr="008F09F8">
        <w:rPr>
          <w:rFonts w:ascii="Times New Roman" w:hAnsi="Times New Roman" w:cs="Times New Roman"/>
          <w:sz w:val="24"/>
        </w:rPr>
        <w:t>:</w:t>
      </w:r>
    </w:p>
    <w:p w14:paraId="46E643B6" w14:textId="77777777" w:rsidR="00FC301E" w:rsidRPr="008F09F8" w:rsidRDefault="00FC301E" w:rsidP="00FC301E">
      <w:pPr>
        <w:pStyle w:val="ListParagraph"/>
        <w:numPr>
          <w:ilvl w:val="0"/>
          <w:numId w:val="20"/>
        </w:numPr>
        <w:spacing w:after="0"/>
        <w:rPr>
          <w:rFonts w:ascii="Times New Roman" w:hAnsi="Times New Roman" w:cs="Times New Roman"/>
          <w:sz w:val="24"/>
        </w:rPr>
      </w:pPr>
      <w:r w:rsidRPr="008F09F8">
        <w:rPr>
          <w:rFonts w:ascii="Times New Roman" w:hAnsi="Times New Roman" w:cs="Times New Roman"/>
          <w:sz w:val="24"/>
        </w:rPr>
        <w:t xml:space="preserve">ir palielinājušās par 0,84 milj. EUR, jeb 6,48%. </w:t>
      </w:r>
    </w:p>
    <w:p w14:paraId="0AC07520" w14:textId="77777777" w:rsidR="00FC301E" w:rsidRPr="008F09F8" w:rsidRDefault="00FC301E" w:rsidP="00FC301E">
      <w:pPr>
        <w:pStyle w:val="ListParagraph"/>
        <w:numPr>
          <w:ilvl w:val="0"/>
          <w:numId w:val="20"/>
        </w:numPr>
        <w:spacing w:after="0"/>
        <w:rPr>
          <w:rFonts w:ascii="Times New Roman" w:hAnsi="Times New Roman" w:cs="Times New Roman"/>
          <w:sz w:val="24"/>
        </w:rPr>
      </w:pPr>
      <w:r w:rsidRPr="008F09F8">
        <w:rPr>
          <w:rFonts w:ascii="Times New Roman" w:hAnsi="Times New Roman" w:cs="Times New Roman"/>
          <w:sz w:val="24"/>
        </w:rPr>
        <w:lastRenderedPageBreak/>
        <w:t>vidēji gadā ir palielinājušās par 0,076 milj. EUR gadā, jeb 0,59%.</w:t>
      </w:r>
    </w:p>
    <w:p w14:paraId="1459F9E2" w14:textId="77777777" w:rsidR="00FC301E" w:rsidRPr="008F09F8" w:rsidRDefault="00FC301E" w:rsidP="00FC301E">
      <w:pPr>
        <w:spacing w:after="0"/>
        <w:ind w:left="360"/>
        <w:rPr>
          <w:rFonts w:ascii="Times New Roman" w:hAnsi="Times New Roman" w:cs="Times New Roman"/>
          <w:sz w:val="24"/>
        </w:rPr>
      </w:pPr>
    </w:p>
    <w:p w14:paraId="5AD421DA" w14:textId="77777777" w:rsidR="00FC301E" w:rsidRPr="008F09F8" w:rsidRDefault="00FC301E" w:rsidP="00FC301E">
      <w:pPr>
        <w:spacing w:after="0"/>
        <w:ind w:left="360"/>
        <w:rPr>
          <w:rFonts w:ascii="Times New Roman" w:hAnsi="Times New Roman" w:cs="Times New Roman"/>
          <w:sz w:val="24"/>
        </w:rPr>
      </w:pPr>
      <w:r w:rsidRPr="008F09F8">
        <w:rPr>
          <w:rFonts w:ascii="Times New Roman" w:hAnsi="Times New Roman" w:cs="Times New Roman"/>
          <w:sz w:val="24"/>
        </w:rPr>
        <w:t>Laika periodā no 2006.-2017.gadam autoceļu ziemas uzturēšanas darbu izmaksas:</w:t>
      </w:r>
    </w:p>
    <w:p w14:paraId="17237E5E" w14:textId="77777777" w:rsidR="00FC301E" w:rsidRPr="008F09F8" w:rsidRDefault="00FC301E" w:rsidP="00FC301E">
      <w:pPr>
        <w:pStyle w:val="ListParagraph"/>
        <w:numPr>
          <w:ilvl w:val="0"/>
          <w:numId w:val="20"/>
        </w:numPr>
        <w:spacing w:after="0"/>
        <w:rPr>
          <w:rFonts w:ascii="Times New Roman" w:hAnsi="Times New Roman" w:cs="Times New Roman"/>
          <w:sz w:val="24"/>
        </w:rPr>
      </w:pPr>
      <w:r w:rsidRPr="008F09F8">
        <w:rPr>
          <w:rFonts w:ascii="Times New Roman" w:hAnsi="Times New Roman" w:cs="Times New Roman"/>
          <w:sz w:val="24"/>
        </w:rPr>
        <w:t xml:space="preserve">ir palielinājušās par 7,7 milj. EUR, jeb 82,8%. </w:t>
      </w:r>
    </w:p>
    <w:p w14:paraId="47B38B47" w14:textId="77777777" w:rsidR="00FC301E" w:rsidRPr="008F09F8" w:rsidRDefault="00FC301E" w:rsidP="00FC301E">
      <w:pPr>
        <w:pStyle w:val="ListParagraph"/>
        <w:numPr>
          <w:ilvl w:val="0"/>
          <w:numId w:val="20"/>
        </w:numPr>
        <w:spacing w:after="0"/>
        <w:rPr>
          <w:rFonts w:ascii="Times New Roman" w:hAnsi="Times New Roman" w:cs="Times New Roman"/>
          <w:sz w:val="24"/>
        </w:rPr>
      </w:pPr>
      <w:r w:rsidRPr="008F09F8">
        <w:rPr>
          <w:rFonts w:ascii="Times New Roman" w:hAnsi="Times New Roman" w:cs="Times New Roman"/>
          <w:sz w:val="24"/>
        </w:rPr>
        <w:t>vidēji gadā ir palielinājušās par 0,78 milj. EUR gadā, jeb 7,53%.</w:t>
      </w:r>
    </w:p>
    <w:bookmarkEnd w:id="60"/>
    <w:p w14:paraId="1C4E8F24" w14:textId="77777777" w:rsidR="00EE38A9" w:rsidRPr="008F09F8" w:rsidRDefault="00EE38A9" w:rsidP="00EE38A9">
      <w:pPr>
        <w:spacing w:after="0"/>
        <w:rPr>
          <w:rFonts w:ascii="Times New Roman" w:hAnsi="Times New Roman" w:cs="Times New Roman"/>
          <w:sz w:val="24"/>
        </w:rPr>
      </w:pPr>
    </w:p>
    <w:p w14:paraId="4D405C4C" w14:textId="00EF2EDF" w:rsidR="00DD580D" w:rsidRPr="008F09F8" w:rsidRDefault="00DD580D" w:rsidP="00DD580D">
      <w:pPr>
        <w:pStyle w:val="BodyText"/>
        <w:rPr>
          <w:b/>
        </w:rPr>
      </w:pPr>
      <w:r w:rsidRPr="008F09F8">
        <w:rPr>
          <w:b/>
        </w:rPr>
        <w:t>Igaunijas valsts autoceļu uzturēšanas izmaksu dinamika pēc tirgus pilnīgas atvēršanas</w:t>
      </w:r>
    </w:p>
    <w:p w14:paraId="3921AE9F" w14:textId="77777777" w:rsidR="00DD580D" w:rsidRPr="008F09F8" w:rsidRDefault="00DD580D" w:rsidP="00DD580D">
      <w:pPr>
        <w:spacing w:after="0"/>
        <w:rPr>
          <w:rFonts w:ascii="Times New Roman" w:hAnsi="Times New Roman" w:cs="Times New Roman"/>
          <w:sz w:val="24"/>
        </w:rPr>
      </w:pPr>
    </w:p>
    <w:p w14:paraId="5C34C986" w14:textId="541D1893" w:rsidR="00DD580D" w:rsidRPr="008F09F8" w:rsidRDefault="00B519F9" w:rsidP="00DD580D">
      <w:pPr>
        <w:spacing w:after="0"/>
        <w:ind w:left="360"/>
        <w:rPr>
          <w:rFonts w:ascii="Times New Roman" w:hAnsi="Times New Roman" w:cs="Times New Roman"/>
          <w:sz w:val="24"/>
        </w:rPr>
      </w:pPr>
      <w:r w:rsidRPr="008F09F8">
        <w:rPr>
          <w:rFonts w:ascii="Times New Roman" w:hAnsi="Times New Roman" w:cs="Times New Roman"/>
          <w:sz w:val="24"/>
        </w:rPr>
        <w:t>P</w:t>
      </w:r>
      <w:r w:rsidR="00DD580D" w:rsidRPr="008F09F8">
        <w:rPr>
          <w:rFonts w:ascii="Times New Roman" w:hAnsi="Times New Roman" w:cs="Times New Roman"/>
          <w:sz w:val="24"/>
        </w:rPr>
        <w:t>eriodā no 2017.-2019.gadam autoceļu uzturēšanas darbu</w:t>
      </w:r>
      <w:r w:rsidR="00E53CA2" w:rsidRPr="008F09F8">
        <w:rPr>
          <w:rFonts w:ascii="Times New Roman" w:hAnsi="Times New Roman" w:cs="Times New Roman"/>
          <w:sz w:val="24"/>
        </w:rPr>
        <w:t xml:space="preserve"> izmaksas</w:t>
      </w:r>
      <w:r w:rsidR="00DD580D" w:rsidRPr="008F09F8">
        <w:rPr>
          <w:rFonts w:ascii="Times New Roman" w:hAnsi="Times New Roman" w:cs="Times New Roman"/>
          <w:sz w:val="24"/>
        </w:rPr>
        <w:t>:</w:t>
      </w:r>
    </w:p>
    <w:p w14:paraId="7024099F" w14:textId="30EC293D" w:rsidR="00DD580D" w:rsidRPr="008F09F8" w:rsidRDefault="00DD580D" w:rsidP="00BC6E4A">
      <w:pPr>
        <w:pStyle w:val="ListParagraph"/>
        <w:numPr>
          <w:ilvl w:val="0"/>
          <w:numId w:val="20"/>
        </w:numPr>
        <w:spacing w:after="0"/>
        <w:rPr>
          <w:rFonts w:ascii="Times New Roman" w:hAnsi="Times New Roman" w:cs="Times New Roman"/>
          <w:sz w:val="24"/>
        </w:rPr>
      </w:pPr>
      <w:r w:rsidRPr="008F09F8">
        <w:rPr>
          <w:rFonts w:ascii="Times New Roman" w:hAnsi="Times New Roman" w:cs="Times New Roman"/>
          <w:sz w:val="24"/>
        </w:rPr>
        <w:t xml:space="preserve">ir samazinājušās par 2,30 milj. EUR, jeb 7,46%. </w:t>
      </w:r>
    </w:p>
    <w:p w14:paraId="319200D7" w14:textId="6EF6D057" w:rsidR="00DD580D" w:rsidRPr="008F09F8" w:rsidRDefault="00DD580D" w:rsidP="00BC6E4A">
      <w:pPr>
        <w:pStyle w:val="ListParagraph"/>
        <w:numPr>
          <w:ilvl w:val="0"/>
          <w:numId w:val="20"/>
        </w:numPr>
        <w:spacing w:after="0"/>
        <w:rPr>
          <w:rFonts w:ascii="Times New Roman" w:hAnsi="Times New Roman" w:cs="Times New Roman"/>
          <w:sz w:val="24"/>
        </w:rPr>
      </w:pPr>
      <w:r w:rsidRPr="008F09F8">
        <w:rPr>
          <w:rFonts w:ascii="Times New Roman" w:hAnsi="Times New Roman" w:cs="Times New Roman"/>
          <w:sz w:val="24"/>
        </w:rPr>
        <w:t>vidēji gadā ir samazinājušās par 1,15 milj. EUR gadā, jeb 3,73%.</w:t>
      </w:r>
    </w:p>
    <w:p w14:paraId="4936F71F" w14:textId="77777777" w:rsidR="00DD580D" w:rsidRPr="008F09F8" w:rsidRDefault="00DD580D" w:rsidP="00DD580D">
      <w:pPr>
        <w:spacing w:after="0"/>
        <w:ind w:left="360"/>
        <w:rPr>
          <w:rFonts w:ascii="Times New Roman" w:hAnsi="Times New Roman" w:cs="Times New Roman"/>
          <w:sz w:val="24"/>
        </w:rPr>
      </w:pPr>
    </w:p>
    <w:p w14:paraId="5CB330E2" w14:textId="192EC772" w:rsidR="00DD580D" w:rsidRPr="008F09F8" w:rsidRDefault="00DD580D" w:rsidP="00DD580D">
      <w:pPr>
        <w:spacing w:after="0"/>
        <w:ind w:left="360"/>
        <w:rPr>
          <w:rFonts w:ascii="Times New Roman" w:hAnsi="Times New Roman" w:cs="Times New Roman"/>
          <w:sz w:val="24"/>
        </w:rPr>
      </w:pPr>
      <w:r w:rsidRPr="008F09F8">
        <w:rPr>
          <w:rFonts w:ascii="Times New Roman" w:hAnsi="Times New Roman" w:cs="Times New Roman"/>
          <w:sz w:val="24"/>
        </w:rPr>
        <w:t>Laika periodā no 2017.-2019.gadam autoceļu vasaras uzturēšanas darbu</w:t>
      </w:r>
      <w:r w:rsidR="00E53CA2" w:rsidRPr="008F09F8">
        <w:rPr>
          <w:rFonts w:ascii="Times New Roman" w:hAnsi="Times New Roman" w:cs="Times New Roman"/>
          <w:sz w:val="24"/>
        </w:rPr>
        <w:t xml:space="preserve"> izmaksas</w:t>
      </w:r>
      <w:r w:rsidRPr="008F09F8">
        <w:rPr>
          <w:rFonts w:ascii="Times New Roman" w:hAnsi="Times New Roman" w:cs="Times New Roman"/>
          <w:sz w:val="24"/>
        </w:rPr>
        <w:t>:</w:t>
      </w:r>
    </w:p>
    <w:p w14:paraId="61673906" w14:textId="0DA388E1" w:rsidR="00DD580D" w:rsidRPr="008F09F8" w:rsidRDefault="00DD580D" w:rsidP="00BC6E4A">
      <w:pPr>
        <w:pStyle w:val="ListParagraph"/>
        <w:numPr>
          <w:ilvl w:val="0"/>
          <w:numId w:val="20"/>
        </w:numPr>
        <w:spacing w:after="0"/>
        <w:rPr>
          <w:rFonts w:ascii="Times New Roman" w:hAnsi="Times New Roman" w:cs="Times New Roman"/>
          <w:sz w:val="24"/>
        </w:rPr>
      </w:pPr>
      <w:r w:rsidRPr="008F09F8">
        <w:rPr>
          <w:rFonts w:ascii="Times New Roman" w:hAnsi="Times New Roman" w:cs="Times New Roman"/>
          <w:sz w:val="24"/>
        </w:rPr>
        <w:t xml:space="preserve">ir samazinājušās par 3,1 milj. EUR, jeb 22,46%. </w:t>
      </w:r>
    </w:p>
    <w:p w14:paraId="50037CBC" w14:textId="55C6C92C" w:rsidR="00DD580D" w:rsidRPr="008F09F8" w:rsidRDefault="00DD580D" w:rsidP="00BC6E4A">
      <w:pPr>
        <w:pStyle w:val="ListParagraph"/>
        <w:numPr>
          <w:ilvl w:val="0"/>
          <w:numId w:val="20"/>
        </w:numPr>
        <w:spacing w:after="0"/>
        <w:rPr>
          <w:rFonts w:ascii="Times New Roman" w:hAnsi="Times New Roman" w:cs="Times New Roman"/>
          <w:sz w:val="24"/>
        </w:rPr>
      </w:pPr>
      <w:r w:rsidRPr="008F09F8">
        <w:rPr>
          <w:rFonts w:ascii="Times New Roman" w:hAnsi="Times New Roman" w:cs="Times New Roman"/>
          <w:sz w:val="24"/>
        </w:rPr>
        <w:t>vidēji gadā ir palielinājušās par 1,55 milj. EUR gadā, jeb 11,23%.</w:t>
      </w:r>
    </w:p>
    <w:p w14:paraId="30D5252B" w14:textId="77777777" w:rsidR="00DD580D" w:rsidRPr="008F09F8" w:rsidRDefault="00DD580D" w:rsidP="00DD580D">
      <w:pPr>
        <w:spacing w:after="0"/>
        <w:ind w:left="360"/>
        <w:rPr>
          <w:rFonts w:ascii="Times New Roman" w:hAnsi="Times New Roman" w:cs="Times New Roman"/>
          <w:sz w:val="24"/>
        </w:rPr>
      </w:pPr>
    </w:p>
    <w:p w14:paraId="7BFFB989" w14:textId="4D405334" w:rsidR="00DD580D" w:rsidRPr="008F09F8" w:rsidRDefault="00DD580D" w:rsidP="00DD580D">
      <w:pPr>
        <w:spacing w:after="0"/>
        <w:ind w:left="360"/>
        <w:rPr>
          <w:rFonts w:ascii="Times New Roman" w:hAnsi="Times New Roman" w:cs="Times New Roman"/>
          <w:sz w:val="24"/>
        </w:rPr>
      </w:pPr>
      <w:r w:rsidRPr="008F09F8">
        <w:rPr>
          <w:rFonts w:ascii="Times New Roman" w:hAnsi="Times New Roman" w:cs="Times New Roman"/>
          <w:sz w:val="24"/>
        </w:rPr>
        <w:t>Laika periodā no 2017.-2019.gadam autoceļu ziemas uzturēšanas darbu</w:t>
      </w:r>
      <w:r w:rsidR="00E53CA2" w:rsidRPr="008F09F8">
        <w:rPr>
          <w:rFonts w:ascii="Times New Roman" w:hAnsi="Times New Roman" w:cs="Times New Roman"/>
          <w:sz w:val="24"/>
        </w:rPr>
        <w:t xml:space="preserve"> izmaksas</w:t>
      </w:r>
      <w:r w:rsidRPr="008F09F8">
        <w:rPr>
          <w:rFonts w:ascii="Times New Roman" w:hAnsi="Times New Roman" w:cs="Times New Roman"/>
          <w:sz w:val="24"/>
        </w:rPr>
        <w:t>:</w:t>
      </w:r>
    </w:p>
    <w:p w14:paraId="1C7DB196" w14:textId="462087FB" w:rsidR="00DD580D" w:rsidRPr="008F09F8" w:rsidRDefault="00DD580D" w:rsidP="00BC6E4A">
      <w:pPr>
        <w:pStyle w:val="ListParagraph"/>
        <w:numPr>
          <w:ilvl w:val="0"/>
          <w:numId w:val="20"/>
        </w:numPr>
        <w:spacing w:after="0"/>
        <w:rPr>
          <w:rFonts w:ascii="Times New Roman" w:hAnsi="Times New Roman" w:cs="Times New Roman"/>
          <w:sz w:val="24"/>
        </w:rPr>
      </w:pPr>
      <w:r w:rsidRPr="008F09F8">
        <w:rPr>
          <w:rFonts w:ascii="Times New Roman" w:hAnsi="Times New Roman" w:cs="Times New Roman"/>
          <w:sz w:val="24"/>
        </w:rPr>
        <w:t xml:space="preserve">ir palielinājušās par 0,80 milj. EUR, jeb 4,70%. </w:t>
      </w:r>
    </w:p>
    <w:p w14:paraId="1D1281DD" w14:textId="690D90B5" w:rsidR="00DD580D" w:rsidRPr="008F09F8" w:rsidRDefault="00DD580D" w:rsidP="00BC6E4A">
      <w:pPr>
        <w:pStyle w:val="ListParagraph"/>
        <w:numPr>
          <w:ilvl w:val="0"/>
          <w:numId w:val="20"/>
        </w:numPr>
        <w:spacing w:after="0"/>
        <w:rPr>
          <w:rFonts w:ascii="Times New Roman" w:hAnsi="Times New Roman" w:cs="Times New Roman"/>
          <w:sz w:val="24"/>
        </w:rPr>
      </w:pPr>
      <w:r w:rsidRPr="008F09F8">
        <w:rPr>
          <w:rFonts w:ascii="Times New Roman" w:hAnsi="Times New Roman" w:cs="Times New Roman"/>
          <w:sz w:val="24"/>
        </w:rPr>
        <w:t>vidēji gadā ir palielinājušās par 0,40 milj. EUR gadā, jeb 2,35%.</w:t>
      </w:r>
    </w:p>
    <w:p w14:paraId="4051845E" w14:textId="2B083AAD" w:rsidR="00DD580D" w:rsidRPr="008F09F8" w:rsidRDefault="00DD580D" w:rsidP="00DD580D">
      <w:pPr>
        <w:spacing w:after="0"/>
        <w:rPr>
          <w:rFonts w:ascii="Times New Roman" w:hAnsi="Times New Roman" w:cs="Times New Roman"/>
          <w:sz w:val="24"/>
        </w:rPr>
      </w:pPr>
    </w:p>
    <w:p w14:paraId="10E73DAD" w14:textId="789CC7E6" w:rsidR="00DD580D" w:rsidRPr="008F09F8" w:rsidRDefault="00DD580D" w:rsidP="00DD580D">
      <w:pPr>
        <w:pStyle w:val="BodyText"/>
        <w:jc w:val="right"/>
        <w:rPr>
          <w:sz w:val="22"/>
          <w:szCs w:val="22"/>
        </w:rPr>
      </w:pPr>
      <w:r w:rsidRPr="008F09F8">
        <w:rPr>
          <w:sz w:val="22"/>
          <w:szCs w:val="22"/>
        </w:rPr>
        <w:t xml:space="preserve">2.tabula. </w:t>
      </w:r>
      <w:r w:rsidR="00A05D38" w:rsidRPr="008F09F8">
        <w:rPr>
          <w:sz w:val="22"/>
          <w:szCs w:val="22"/>
        </w:rPr>
        <w:t>“</w:t>
      </w:r>
      <w:r w:rsidRPr="008F09F8">
        <w:rPr>
          <w:sz w:val="22"/>
          <w:szCs w:val="22"/>
        </w:rPr>
        <w:t>Igaunijas valsts autoceļu uzturēšanas izmaksu sadalījums</w:t>
      </w:r>
      <w:r w:rsidRPr="008F09F8">
        <w:rPr>
          <w:rStyle w:val="FootnoteReference"/>
          <w:sz w:val="18"/>
          <w:szCs w:val="18"/>
        </w:rPr>
        <w:footnoteReference w:id="9"/>
      </w:r>
      <w:r w:rsidR="00A05D38" w:rsidRPr="008F09F8">
        <w:rPr>
          <w:sz w:val="22"/>
          <w:szCs w:val="22"/>
        </w:rPr>
        <w:t>”</w:t>
      </w:r>
    </w:p>
    <w:p w14:paraId="1235C189" w14:textId="77777777" w:rsidR="00DD580D" w:rsidRPr="008F09F8" w:rsidRDefault="00DD580D" w:rsidP="00DD580D">
      <w:pPr>
        <w:pStyle w:val="BodyText"/>
      </w:pPr>
      <w:r w:rsidRPr="008F09F8">
        <w:rPr>
          <w:noProof/>
          <w:lang w:val="en-US" w:eastAsia="en-US"/>
        </w:rPr>
        <w:drawing>
          <wp:inline distT="0" distB="0" distL="0" distR="0" wp14:anchorId="5F03E169" wp14:editId="32EB6D22">
            <wp:extent cx="5429250" cy="10007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29250" cy="1000760"/>
                    </a:xfrm>
                    <a:prstGeom prst="rect">
                      <a:avLst/>
                    </a:prstGeom>
                  </pic:spPr>
                </pic:pic>
              </a:graphicData>
            </a:graphic>
          </wp:inline>
        </w:drawing>
      </w:r>
    </w:p>
    <w:p w14:paraId="5D4B43F7" w14:textId="18E591AE" w:rsidR="006646B7" w:rsidRPr="008F09F8" w:rsidRDefault="006646B7" w:rsidP="006646B7">
      <w:pPr>
        <w:pStyle w:val="BodyText"/>
      </w:pPr>
    </w:p>
    <w:p w14:paraId="5B18AE78" w14:textId="7E1E8412" w:rsidR="0097161D" w:rsidRPr="008F09F8" w:rsidRDefault="00837D0D" w:rsidP="00C53426">
      <w:pPr>
        <w:pStyle w:val="Heading2"/>
        <w:ind w:left="0" w:firstLine="0"/>
        <w:jc w:val="both"/>
        <w:rPr>
          <w:color w:val="auto"/>
        </w:rPr>
      </w:pPr>
      <w:bookmarkStart w:id="61" w:name="_Toc34146800"/>
      <w:bookmarkStart w:id="62" w:name="_Toc35504705"/>
      <w:bookmarkStart w:id="63" w:name="_Toc35504763"/>
      <w:bookmarkStart w:id="64" w:name="_Toc41290014"/>
      <w:bookmarkStart w:id="65" w:name="_Hlk36827244"/>
      <w:bookmarkEnd w:id="59"/>
      <w:r w:rsidRPr="008F09F8">
        <w:rPr>
          <w:color w:val="auto"/>
        </w:rPr>
        <w:t>F</w:t>
      </w:r>
      <w:r w:rsidR="0097161D" w:rsidRPr="008F09F8">
        <w:rPr>
          <w:color w:val="auto"/>
        </w:rPr>
        <w:t>inanšu ietekmes aprēķin</w:t>
      </w:r>
      <w:r w:rsidR="0036150C" w:rsidRPr="008F09F8">
        <w:rPr>
          <w:color w:val="auto"/>
        </w:rPr>
        <w:t>a</w:t>
      </w:r>
      <w:r w:rsidR="0097161D" w:rsidRPr="008F09F8">
        <w:rPr>
          <w:color w:val="auto"/>
        </w:rPr>
        <w:t xml:space="preserve"> pieņēmumi</w:t>
      </w:r>
      <w:bookmarkEnd w:id="61"/>
      <w:bookmarkEnd w:id="62"/>
      <w:bookmarkEnd w:id="63"/>
      <w:bookmarkEnd w:id="64"/>
      <w:r w:rsidR="00DC4052" w:rsidRPr="008F09F8">
        <w:rPr>
          <w:color w:val="auto"/>
        </w:rPr>
        <w:t xml:space="preserve"> </w:t>
      </w:r>
    </w:p>
    <w:bookmarkEnd w:id="65"/>
    <w:p w14:paraId="5CEA141F" w14:textId="6A25DF89" w:rsidR="0097161D" w:rsidRPr="008F09F8" w:rsidRDefault="0097161D" w:rsidP="0097161D">
      <w:pPr>
        <w:pStyle w:val="ListParagraph"/>
        <w:spacing w:after="0" w:line="240" w:lineRule="auto"/>
        <w:ind w:left="0" w:firstLine="709"/>
        <w:rPr>
          <w:rFonts w:ascii="Times New Roman" w:eastAsia="Times New Roman" w:hAnsi="Times New Roman" w:cs="Times New Roman"/>
          <w:sz w:val="24"/>
          <w:szCs w:val="24"/>
          <w:lang w:eastAsia="en-AU"/>
        </w:rPr>
      </w:pPr>
    </w:p>
    <w:p w14:paraId="1B12E3FF" w14:textId="34FFED99" w:rsidR="0097161D" w:rsidRPr="008F09F8" w:rsidRDefault="0097161D" w:rsidP="00C53426">
      <w:pPr>
        <w:spacing w:after="0" w:line="240" w:lineRule="auto"/>
        <w:ind w:firstLine="567"/>
        <w:contextualSpacing/>
        <w:jc w:val="both"/>
        <w:rPr>
          <w:rFonts w:ascii="Times New Roman" w:eastAsia="Times New Roman" w:hAnsi="Times New Roman" w:cs="Times New Roman"/>
          <w:sz w:val="24"/>
          <w:szCs w:val="24"/>
          <w:lang w:eastAsia="en-AU"/>
        </w:rPr>
      </w:pPr>
      <w:r w:rsidRPr="008F09F8">
        <w:rPr>
          <w:rFonts w:ascii="Times New Roman" w:eastAsia="Times New Roman" w:hAnsi="Times New Roman" w:cs="Times New Roman"/>
          <w:sz w:val="24"/>
          <w:szCs w:val="24"/>
          <w:lang w:eastAsia="en-AU"/>
        </w:rPr>
        <w:t>Veidojot finanšu aprēķin</w:t>
      </w:r>
      <w:r w:rsidR="008F4BB0" w:rsidRPr="008F09F8">
        <w:rPr>
          <w:rFonts w:ascii="Times New Roman" w:eastAsia="Times New Roman" w:hAnsi="Times New Roman" w:cs="Times New Roman"/>
          <w:sz w:val="24"/>
          <w:szCs w:val="24"/>
          <w:lang w:eastAsia="en-AU"/>
        </w:rPr>
        <w:t>u</w:t>
      </w:r>
      <w:r w:rsidRPr="008F09F8">
        <w:rPr>
          <w:rFonts w:ascii="Times New Roman" w:eastAsia="Times New Roman" w:hAnsi="Times New Roman" w:cs="Times New Roman"/>
          <w:sz w:val="24"/>
          <w:szCs w:val="24"/>
          <w:lang w:eastAsia="en-AU"/>
        </w:rPr>
        <w:t xml:space="preserve"> risinājum</w:t>
      </w:r>
      <w:r w:rsidR="001C4558" w:rsidRPr="008F09F8">
        <w:rPr>
          <w:rFonts w:ascii="Times New Roman" w:eastAsia="Times New Roman" w:hAnsi="Times New Roman" w:cs="Times New Roman"/>
          <w:sz w:val="24"/>
          <w:szCs w:val="24"/>
          <w:lang w:eastAsia="en-AU"/>
        </w:rPr>
        <w:t>a</w:t>
      </w:r>
      <w:r w:rsidRPr="008F09F8">
        <w:rPr>
          <w:rFonts w:ascii="Times New Roman" w:eastAsia="Times New Roman" w:hAnsi="Times New Roman" w:cs="Times New Roman"/>
          <w:sz w:val="24"/>
          <w:szCs w:val="24"/>
          <w:lang w:eastAsia="en-AU"/>
        </w:rPr>
        <w:t xml:space="preserve"> ietekmei uz valsts budžetu, tika izmantoti </w:t>
      </w:r>
      <w:r w:rsidR="008F680E" w:rsidRPr="008F09F8">
        <w:rPr>
          <w:rFonts w:ascii="Times New Roman" w:eastAsia="Times New Roman" w:hAnsi="Times New Roman" w:cs="Times New Roman"/>
          <w:sz w:val="24"/>
          <w:szCs w:val="24"/>
          <w:lang w:eastAsia="en-AU"/>
        </w:rPr>
        <w:t>šādi</w:t>
      </w:r>
      <w:r w:rsidRPr="008F09F8">
        <w:rPr>
          <w:rFonts w:ascii="Times New Roman" w:eastAsia="Times New Roman" w:hAnsi="Times New Roman" w:cs="Times New Roman"/>
          <w:sz w:val="24"/>
          <w:szCs w:val="24"/>
          <w:lang w:eastAsia="en-AU"/>
        </w:rPr>
        <w:t xml:space="preserve"> pieņēmumi:</w:t>
      </w:r>
    </w:p>
    <w:p w14:paraId="4BB963EA" w14:textId="46CC0E8F" w:rsidR="00BE1510" w:rsidRPr="008F09F8" w:rsidRDefault="0097161D" w:rsidP="00E50191">
      <w:pPr>
        <w:pStyle w:val="ListParagraph"/>
        <w:numPr>
          <w:ilvl w:val="0"/>
          <w:numId w:val="16"/>
        </w:numPr>
        <w:spacing w:after="0" w:line="240" w:lineRule="auto"/>
        <w:jc w:val="both"/>
        <w:rPr>
          <w:rFonts w:ascii="Times New Roman" w:eastAsia="Times New Roman" w:hAnsi="Times New Roman" w:cs="Times New Roman"/>
          <w:sz w:val="24"/>
          <w:szCs w:val="24"/>
          <w:lang w:eastAsia="en-AU"/>
        </w:rPr>
      </w:pPr>
      <w:r w:rsidRPr="008F09F8">
        <w:rPr>
          <w:rFonts w:ascii="Times New Roman" w:eastAsia="Times New Roman" w:hAnsi="Times New Roman" w:cs="Times New Roman"/>
          <w:sz w:val="24"/>
          <w:szCs w:val="24"/>
          <w:lang w:eastAsia="en-AU"/>
        </w:rPr>
        <w:t xml:space="preserve">Valsts autoceļu </w:t>
      </w:r>
      <w:r w:rsidR="00BE1510" w:rsidRPr="008F09F8">
        <w:rPr>
          <w:rFonts w:ascii="Times New Roman" w:eastAsia="Times New Roman" w:hAnsi="Times New Roman" w:cs="Times New Roman"/>
          <w:sz w:val="24"/>
          <w:szCs w:val="24"/>
          <w:lang w:eastAsia="en-AU"/>
        </w:rPr>
        <w:t xml:space="preserve">ikdienas </w:t>
      </w:r>
      <w:r w:rsidRPr="008F09F8">
        <w:rPr>
          <w:rFonts w:ascii="Times New Roman" w:eastAsia="Times New Roman" w:hAnsi="Times New Roman" w:cs="Times New Roman"/>
          <w:sz w:val="24"/>
          <w:szCs w:val="24"/>
          <w:lang w:eastAsia="en-AU"/>
        </w:rPr>
        <w:t>uzturēšana</w:t>
      </w:r>
      <w:r w:rsidR="00C449FA" w:rsidRPr="008F09F8">
        <w:rPr>
          <w:rFonts w:ascii="Times New Roman" w:eastAsia="Times New Roman" w:hAnsi="Times New Roman" w:cs="Times New Roman"/>
          <w:sz w:val="24"/>
          <w:szCs w:val="24"/>
          <w:lang w:eastAsia="en-AU"/>
        </w:rPr>
        <w:t>s darbu veikšanai</w:t>
      </w:r>
      <w:r w:rsidRPr="008F09F8">
        <w:rPr>
          <w:rFonts w:ascii="Times New Roman" w:eastAsia="Times New Roman" w:hAnsi="Times New Roman" w:cs="Times New Roman"/>
          <w:sz w:val="24"/>
          <w:szCs w:val="24"/>
          <w:lang w:eastAsia="en-AU"/>
        </w:rPr>
        <w:t xml:space="preserve"> </w:t>
      </w:r>
      <w:r w:rsidR="008F4BB0" w:rsidRPr="008F09F8">
        <w:rPr>
          <w:rFonts w:ascii="Times New Roman" w:eastAsia="Times New Roman" w:hAnsi="Times New Roman" w:cs="Times New Roman"/>
          <w:sz w:val="24"/>
          <w:szCs w:val="24"/>
          <w:lang w:eastAsia="en-AU"/>
        </w:rPr>
        <w:t>vidēja termiņa budžetā</w:t>
      </w:r>
      <w:r w:rsidRPr="008F09F8">
        <w:rPr>
          <w:rFonts w:ascii="Times New Roman" w:eastAsia="Times New Roman" w:hAnsi="Times New Roman" w:cs="Times New Roman"/>
          <w:sz w:val="24"/>
          <w:szCs w:val="24"/>
          <w:lang w:eastAsia="en-AU"/>
        </w:rPr>
        <w:t xml:space="preserve"> valsts budžeta finansējums 20</w:t>
      </w:r>
      <w:r w:rsidR="001C4558" w:rsidRPr="008F09F8">
        <w:rPr>
          <w:rFonts w:ascii="Times New Roman" w:eastAsia="Times New Roman" w:hAnsi="Times New Roman" w:cs="Times New Roman"/>
          <w:sz w:val="24"/>
          <w:szCs w:val="24"/>
          <w:lang w:eastAsia="en-AU"/>
        </w:rPr>
        <w:t>2</w:t>
      </w:r>
      <w:r w:rsidR="00BE1510" w:rsidRPr="008F09F8">
        <w:rPr>
          <w:rFonts w:ascii="Times New Roman" w:eastAsia="Times New Roman" w:hAnsi="Times New Roman" w:cs="Times New Roman"/>
          <w:sz w:val="24"/>
          <w:szCs w:val="24"/>
          <w:lang w:eastAsia="en-AU"/>
        </w:rPr>
        <w:t>1</w:t>
      </w:r>
      <w:r w:rsidRPr="008F09F8">
        <w:rPr>
          <w:rFonts w:ascii="Times New Roman" w:eastAsia="Times New Roman" w:hAnsi="Times New Roman" w:cs="Times New Roman"/>
          <w:sz w:val="24"/>
          <w:szCs w:val="24"/>
          <w:lang w:eastAsia="en-AU"/>
        </w:rPr>
        <w:t xml:space="preserve">. gadā </w:t>
      </w:r>
      <w:r w:rsidR="008F4BB0" w:rsidRPr="008F09F8">
        <w:rPr>
          <w:rFonts w:ascii="Times New Roman" w:eastAsia="Times New Roman" w:hAnsi="Times New Roman" w:cs="Times New Roman"/>
          <w:sz w:val="24"/>
          <w:szCs w:val="24"/>
          <w:lang w:eastAsia="en-AU"/>
        </w:rPr>
        <w:t>paredzēts</w:t>
      </w:r>
      <w:r w:rsidRPr="008F09F8">
        <w:rPr>
          <w:rFonts w:ascii="Times New Roman" w:eastAsia="Times New Roman" w:hAnsi="Times New Roman" w:cs="Times New Roman"/>
          <w:sz w:val="24"/>
          <w:szCs w:val="24"/>
          <w:lang w:eastAsia="en-AU"/>
        </w:rPr>
        <w:t xml:space="preserve"> </w:t>
      </w:r>
      <w:r w:rsidR="00BE1510" w:rsidRPr="008F09F8">
        <w:rPr>
          <w:rFonts w:ascii="Times New Roman" w:eastAsia="Times New Roman" w:hAnsi="Times New Roman" w:cs="Times New Roman"/>
          <w:sz w:val="24"/>
          <w:szCs w:val="24"/>
          <w:lang w:eastAsia="en-AU"/>
        </w:rPr>
        <w:t xml:space="preserve">61 </w:t>
      </w:r>
      <w:r w:rsidR="00CB6A41" w:rsidRPr="008F09F8">
        <w:rPr>
          <w:rFonts w:ascii="Times New Roman" w:eastAsia="Times New Roman" w:hAnsi="Times New Roman" w:cs="Times New Roman"/>
          <w:sz w:val="24"/>
          <w:szCs w:val="24"/>
          <w:lang w:eastAsia="en-AU"/>
        </w:rPr>
        <w:t> milj.</w:t>
      </w:r>
      <w:r w:rsidRPr="008F09F8">
        <w:rPr>
          <w:rFonts w:ascii="Times New Roman" w:eastAsia="Times New Roman" w:hAnsi="Times New Roman" w:cs="Times New Roman"/>
          <w:sz w:val="24"/>
          <w:szCs w:val="24"/>
          <w:lang w:eastAsia="en-AU"/>
        </w:rPr>
        <w:t xml:space="preserve"> EUR un </w:t>
      </w:r>
      <w:r w:rsidR="00C65B0B" w:rsidRPr="008F09F8">
        <w:rPr>
          <w:rFonts w:ascii="Times New Roman" w:eastAsia="Times New Roman" w:hAnsi="Times New Roman" w:cs="Times New Roman"/>
          <w:sz w:val="24"/>
          <w:szCs w:val="24"/>
          <w:lang w:eastAsia="en-AU"/>
        </w:rPr>
        <w:t xml:space="preserve">plānots, ka </w:t>
      </w:r>
      <w:r w:rsidRPr="008F09F8">
        <w:rPr>
          <w:rFonts w:ascii="Times New Roman" w:eastAsia="Times New Roman" w:hAnsi="Times New Roman" w:cs="Times New Roman"/>
          <w:sz w:val="24"/>
          <w:szCs w:val="24"/>
          <w:lang w:eastAsia="en-AU"/>
        </w:rPr>
        <w:t xml:space="preserve">tas saglabāsies nemainīgs turpmākos </w:t>
      </w:r>
      <w:r w:rsidR="009122F4" w:rsidRPr="008F09F8">
        <w:rPr>
          <w:rFonts w:ascii="Times New Roman" w:eastAsia="Times New Roman" w:hAnsi="Times New Roman" w:cs="Times New Roman"/>
          <w:sz w:val="24"/>
          <w:szCs w:val="24"/>
          <w:lang w:eastAsia="en-AU"/>
        </w:rPr>
        <w:t>piecus</w:t>
      </w:r>
      <w:r w:rsidRPr="008F09F8">
        <w:rPr>
          <w:rFonts w:ascii="Times New Roman" w:eastAsia="Times New Roman" w:hAnsi="Times New Roman" w:cs="Times New Roman"/>
          <w:sz w:val="24"/>
          <w:szCs w:val="24"/>
          <w:lang w:eastAsia="en-AU"/>
        </w:rPr>
        <w:t xml:space="preserve"> gadus</w:t>
      </w:r>
      <w:r w:rsidR="00ED0A70" w:rsidRPr="008F09F8">
        <w:rPr>
          <w:rFonts w:ascii="Times New Roman" w:eastAsia="Times New Roman" w:hAnsi="Times New Roman" w:cs="Times New Roman"/>
          <w:sz w:val="24"/>
          <w:szCs w:val="24"/>
          <w:lang w:eastAsia="en-AU"/>
        </w:rPr>
        <w:t>.</w:t>
      </w:r>
      <w:r w:rsidR="003D3621" w:rsidRPr="008F09F8">
        <w:rPr>
          <w:rFonts w:ascii="Times New Roman" w:eastAsia="Times New Roman" w:hAnsi="Times New Roman" w:cs="Times New Roman"/>
          <w:sz w:val="24"/>
          <w:szCs w:val="24"/>
          <w:lang w:eastAsia="en-AU"/>
        </w:rPr>
        <w:t xml:space="preserve"> </w:t>
      </w:r>
    </w:p>
    <w:p w14:paraId="52058C7F" w14:textId="77777777" w:rsidR="00ED0A70" w:rsidRPr="008F09F8" w:rsidRDefault="00ED0A70" w:rsidP="00ED0A70">
      <w:pPr>
        <w:pStyle w:val="ListParagraph"/>
        <w:spacing w:after="0" w:line="240" w:lineRule="auto"/>
        <w:jc w:val="both"/>
        <w:rPr>
          <w:rFonts w:ascii="Times New Roman" w:eastAsia="Times New Roman" w:hAnsi="Times New Roman" w:cs="Times New Roman"/>
          <w:sz w:val="24"/>
          <w:szCs w:val="24"/>
          <w:lang w:eastAsia="en-AU"/>
        </w:rPr>
      </w:pPr>
    </w:p>
    <w:p w14:paraId="257C8184" w14:textId="0F8D516E" w:rsidR="00ED0A70" w:rsidRPr="008F09F8" w:rsidRDefault="00ED0A70" w:rsidP="00ED0A70">
      <w:pPr>
        <w:pStyle w:val="ListParagraph"/>
        <w:numPr>
          <w:ilvl w:val="0"/>
          <w:numId w:val="16"/>
        </w:numPr>
        <w:spacing w:after="0" w:line="240" w:lineRule="auto"/>
        <w:jc w:val="both"/>
        <w:rPr>
          <w:rFonts w:ascii="Times New Roman" w:hAnsi="Times New Roman" w:cs="Times New Roman"/>
          <w:sz w:val="24"/>
          <w:szCs w:val="24"/>
        </w:rPr>
      </w:pPr>
      <w:r w:rsidRPr="008F09F8">
        <w:rPr>
          <w:rFonts w:ascii="Times New Roman" w:hAnsi="Times New Roman" w:cs="Times New Roman"/>
          <w:sz w:val="24"/>
          <w:szCs w:val="24"/>
        </w:rPr>
        <w:t>Valsts autoceļu uzturēšanas pakalpojumu publiskajam iepirkumam un to komponentēm (lotēm) tiks paredzēta maksimālā pieejamā finansējuma robeža (ieskaitot PVN izmaksu segšanai nepieciešamo daļu</w:t>
      </w:r>
      <w:r w:rsidRPr="008F09F8">
        <w:rPr>
          <w:rStyle w:val="FootnoteReference"/>
          <w:rFonts w:ascii="Times New Roman" w:hAnsi="Times New Roman" w:cs="Times New Roman"/>
          <w:sz w:val="24"/>
          <w:szCs w:val="24"/>
        </w:rPr>
        <w:footnoteReference w:id="10"/>
      </w:r>
      <w:r w:rsidRPr="008F09F8">
        <w:rPr>
          <w:rFonts w:ascii="Times New Roman" w:hAnsi="Times New Roman" w:cs="Times New Roman"/>
          <w:sz w:val="24"/>
          <w:szCs w:val="24"/>
        </w:rPr>
        <w:t>), kas būtu vienāda ar vidēja termiņa budžetā paredzēto autoceļu ikdienas uzturēšanai pieejamo finansējumu jeb 61 milj. EUR, tādā veidā nodrošinot, ka valsts autoceļu uzturēšanai nepieciešamais finansējums nepieaugs.</w:t>
      </w:r>
    </w:p>
    <w:p w14:paraId="3444B998" w14:textId="77777777" w:rsidR="0097161D" w:rsidRPr="008F09F8" w:rsidRDefault="0097161D" w:rsidP="0097161D">
      <w:pPr>
        <w:pStyle w:val="ListParagraph"/>
        <w:spacing w:after="0" w:line="240" w:lineRule="auto"/>
        <w:rPr>
          <w:rFonts w:ascii="Times New Roman" w:eastAsia="Times New Roman" w:hAnsi="Times New Roman" w:cs="Times New Roman"/>
          <w:sz w:val="24"/>
          <w:szCs w:val="24"/>
          <w:lang w:eastAsia="en-AU"/>
        </w:rPr>
      </w:pPr>
    </w:p>
    <w:p w14:paraId="1B7F0800" w14:textId="68DF8E93" w:rsidR="008E30D7" w:rsidRPr="008F09F8" w:rsidRDefault="001C4558" w:rsidP="00BC6E4A">
      <w:pPr>
        <w:pStyle w:val="ListParagraph"/>
        <w:numPr>
          <w:ilvl w:val="0"/>
          <w:numId w:val="16"/>
        </w:numPr>
        <w:jc w:val="both"/>
        <w:rPr>
          <w:rFonts w:ascii="Times New Roman" w:eastAsia="Times New Roman" w:hAnsi="Times New Roman" w:cs="Times New Roman"/>
          <w:sz w:val="24"/>
          <w:szCs w:val="24"/>
          <w:lang w:eastAsia="en-AU"/>
        </w:rPr>
      </w:pPr>
      <w:bookmarkStart w:id="66" w:name="_Hlk36827864"/>
      <w:r w:rsidRPr="008F09F8">
        <w:rPr>
          <w:rFonts w:ascii="Times New Roman" w:eastAsia="Times New Roman" w:hAnsi="Times New Roman" w:cs="Times New Roman"/>
          <w:sz w:val="24"/>
          <w:szCs w:val="24"/>
          <w:lang w:eastAsia="en-AU"/>
        </w:rPr>
        <w:t>V</w:t>
      </w:r>
      <w:r w:rsidR="0097161D" w:rsidRPr="008F09F8">
        <w:rPr>
          <w:rFonts w:ascii="Times New Roman" w:eastAsia="Times New Roman" w:hAnsi="Times New Roman" w:cs="Times New Roman"/>
          <w:sz w:val="24"/>
          <w:szCs w:val="24"/>
          <w:lang w:eastAsia="en-AU"/>
        </w:rPr>
        <w:t xml:space="preserve">alsts autoceļu uzturēšanas tirgus atvēršanas gadījumā </w:t>
      </w:r>
      <w:r w:rsidR="00C65B0B" w:rsidRPr="008F09F8">
        <w:rPr>
          <w:rFonts w:ascii="Times New Roman" w:eastAsia="Times New Roman" w:hAnsi="Times New Roman" w:cs="Times New Roman"/>
          <w:sz w:val="24"/>
          <w:szCs w:val="24"/>
          <w:lang w:eastAsia="en-AU"/>
        </w:rPr>
        <w:t xml:space="preserve">LVC </w:t>
      </w:r>
      <w:r w:rsidR="0097161D" w:rsidRPr="008F09F8">
        <w:rPr>
          <w:rFonts w:ascii="Times New Roman" w:eastAsia="Times New Roman" w:hAnsi="Times New Roman" w:cs="Times New Roman"/>
          <w:sz w:val="24"/>
          <w:szCs w:val="24"/>
          <w:lang w:eastAsia="en-AU"/>
        </w:rPr>
        <w:t xml:space="preserve">administratīvās izmaksas pieaugs, jo būs nepieciešamas investīcijas </w:t>
      </w:r>
      <w:r w:rsidR="00C65B0B" w:rsidRPr="008F09F8">
        <w:rPr>
          <w:rFonts w:ascii="Times New Roman" w:eastAsia="Times New Roman" w:hAnsi="Times New Roman" w:cs="Times New Roman"/>
          <w:sz w:val="24"/>
          <w:szCs w:val="24"/>
          <w:lang w:eastAsia="en-AU"/>
        </w:rPr>
        <w:t xml:space="preserve">LVC </w:t>
      </w:r>
      <w:r w:rsidR="0097161D" w:rsidRPr="008F09F8">
        <w:rPr>
          <w:rFonts w:ascii="Times New Roman" w:eastAsia="Times New Roman" w:hAnsi="Times New Roman" w:cs="Times New Roman"/>
          <w:sz w:val="24"/>
          <w:szCs w:val="24"/>
          <w:lang w:eastAsia="en-AU"/>
        </w:rPr>
        <w:t xml:space="preserve">informācijas sistēmas izstrādei un uzturēšanai noslēgto līgumu un autoceļu uzturēšanas resursu pārvaldībai. </w:t>
      </w:r>
      <w:r w:rsidR="00E82338" w:rsidRPr="008F09F8">
        <w:rPr>
          <w:rFonts w:ascii="Times New Roman" w:eastAsia="Times New Roman" w:hAnsi="Times New Roman" w:cs="Times New Roman"/>
          <w:sz w:val="24"/>
          <w:szCs w:val="24"/>
          <w:lang w:eastAsia="en-AU"/>
        </w:rPr>
        <w:t xml:space="preserve">LVC </w:t>
      </w:r>
      <w:r w:rsidR="008E30D7" w:rsidRPr="008F09F8">
        <w:rPr>
          <w:rFonts w:ascii="Times New Roman" w:eastAsia="Times New Roman" w:hAnsi="Times New Roman" w:cs="Times New Roman"/>
          <w:sz w:val="24"/>
          <w:szCs w:val="24"/>
          <w:lang w:eastAsia="en-AU"/>
        </w:rPr>
        <w:t xml:space="preserve">aktīvu pārvaldības sistēma tiks papildināta ar nepieciešamo funkcionalitāti, tādējādi nodrošinot efektīvu informācijas apmaiņu starp LVC un pakalpojumu sniedzējiem. Pirmajos trīs gados paredzams, ka nepieciešamais papildus finansējums nepieciešamās funkcionalitātes izstrādei un ieviešanai aktīvu pārvaldes sistēmā būtu 0,10 milj. EUR gadā. </w:t>
      </w:r>
    </w:p>
    <w:bookmarkEnd w:id="66"/>
    <w:p w14:paraId="0ACD7907" w14:textId="77777777" w:rsidR="0097161D" w:rsidRPr="008F09F8" w:rsidRDefault="0097161D" w:rsidP="0097161D">
      <w:pPr>
        <w:pStyle w:val="ListParagraph"/>
        <w:spacing w:after="0" w:line="240" w:lineRule="auto"/>
        <w:rPr>
          <w:rFonts w:ascii="Times New Roman" w:eastAsia="Times New Roman" w:hAnsi="Times New Roman" w:cs="Times New Roman"/>
          <w:sz w:val="24"/>
          <w:szCs w:val="24"/>
          <w:lang w:eastAsia="en-AU"/>
        </w:rPr>
      </w:pPr>
    </w:p>
    <w:p w14:paraId="507A0C80" w14:textId="04419C3E" w:rsidR="00B958DE" w:rsidRPr="008F09F8" w:rsidRDefault="00B958DE" w:rsidP="00BC6E4A">
      <w:pPr>
        <w:pStyle w:val="ListParagraph"/>
        <w:numPr>
          <w:ilvl w:val="0"/>
          <w:numId w:val="16"/>
        </w:numPr>
        <w:spacing w:after="0" w:line="240" w:lineRule="auto"/>
        <w:jc w:val="both"/>
        <w:rPr>
          <w:rFonts w:ascii="Times New Roman" w:eastAsia="Times New Roman" w:hAnsi="Times New Roman" w:cs="Times New Roman"/>
          <w:sz w:val="24"/>
          <w:szCs w:val="24"/>
          <w:lang w:eastAsia="en-AU"/>
        </w:rPr>
      </w:pPr>
      <w:bookmarkStart w:id="67" w:name="_Hlk36827930"/>
      <w:r w:rsidRPr="008F09F8">
        <w:rPr>
          <w:rFonts w:ascii="Times New Roman" w:eastAsia="Times New Roman" w:hAnsi="Times New Roman" w:cs="Times New Roman"/>
          <w:sz w:val="24"/>
          <w:szCs w:val="24"/>
          <w:lang w:eastAsia="en-AU"/>
        </w:rPr>
        <w:t xml:space="preserve">Ja publiskā iepirkuma rezultātā valsts autoceļu ikdienas uzturēšanas darbi paredzētajā tiek iepirkti par zemāku cenu, tad attiecīgi arī samazinās nepieciešamais finansējums </w:t>
      </w:r>
      <w:r w:rsidR="00ED0A70" w:rsidRPr="008F09F8">
        <w:rPr>
          <w:rFonts w:ascii="Times New Roman" w:eastAsia="Times New Roman" w:hAnsi="Times New Roman" w:cs="Times New Roman"/>
          <w:sz w:val="24"/>
          <w:szCs w:val="24"/>
          <w:lang w:eastAsia="en-AU"/>
        </w:rPr>
        <w:t>darbu veikšanai, un par ietaupītajiem līdzekļiem iespējams veikt papildus autoceļu uzturēšanas vai būvniecības darbus.</w:t>
      </w:r>
    </w:p>
    <w:p w14:paraId="745BFD10" w14:textId="77777777" w:rsidR="00B958DE" w:rsidRPr="008F09F8" w:rsidRDefault="00B958DE" w:rsidP="00B958DE">
      <w:pPr>
        <w:pStyle w:val="ListParagraph"/>
        <w:rPr>
          <w:rFonts w:ascii="Times New Roman" w:eastAsia="Times New Roman" w:hAnsi="Times New Roman" w:cs="Times New Roman"/>
          <w:sz w:val="24"/>
          <w:szCs w:val="24"/>
          <w:lang w:eastAsia="en-AU"/>
        </w:rPr>
      </w:pPr>
    </w:p>
    <w:bookmarkEnd w:id="67"/>
    <w:p w14:paraId="1E6ECD8A" w14:textId="1905D5A8" w:rsidR="0097161D" w:rsidRPr="008F09F8" w:rsidRDefault="0097161D" w:rsidP="00BC6E4A">
      <w:pPr>
        <w:pStyle w:val="ListParagraph"/>
        <w:numPr>
          <w:ilvl w:val="0"/>
          <w:numId w:val="16"/>
        </w:numPr>
        <w:spacing w:after="0" w:line="240" w:lineRule="auto"/>
        <w:jc w:val="both"/>
        <w:rPr>
          <w:rFonts w:ascii="Times New Roman" w:eastAsia="Times New Roman" w:hAnsi="Times New Roman" w:cs="Times New Roman"/>
          <w:sz w:val="24"/>
          <w:szCs w:val="24"/>
          <w:lang w:eastAsia="en-AU"/>
        </w:rPr>
      </w:pPr>
      <w:r w:rsidRPr="008F09F8">
        <w:rPr>
          <w:rFonts w:ascii="Times New Roman" w:eastAsia="Times New Roman" w:hAnsi="Times New Roman" w:cs="Times New Roman"/>
          <w:sz w:val="24"/>
          <w:szCs w:val="24"/>
          <w:lang w:eastAsia="en-AU"/>
        </w:rPr>
        <w:t>Finanšu aprēķini tika veikti, ņemot vērā 20</w:t>
      </w:r>
      <w:r w:rsidR="001C4558" w:rsidRPr="008F09F8">
        <w:rPr>
          <w:rFonts w:ascii="Times New Roman" w:eastAsia="Times New Roman" w:hAnsi="Times New Roman" w:cs="Times New Roman"/>
          <w:sz w:val="24"/>
          <w:szCs w:val="24"/>
          <w:lang w:eastAsia="en-AU"/>
        </w:rPr>
        <w:t>20</w:t>
      </w:r>
      <w:r w:rsidRPr="008F09F8">
        <w:rPr>
          <w:rFonts w:ascii="Times New Roman" w:eastAsia="Times New Roman" w:hAnsi="Times New Roman" w:cs="Times New Roman"/>
          <w:sz w:val="24"/>
          <w:szCs w:val="24"/>
          <w:lang w:eastAsia="en-AU"/>
        </w:rPr>
        <w:t>. gada cenas un izmaksas, bet inflācija aprēķinos netika ņemta vērā.</w:t>
      </w:r>
    </w:p>
    <w:p w14:paraId="1BCFEC72" w14:textId="77777777" w:rsidR="0097161D" w:rsidRPr="008F09F8" w:rsidRDefault="0097161D" w:rsidP="0097161D">
      <w:pPr>
        <w:pStyle w:val="ListParagraph"/>
        <w:spacing w:after="0" w:line="240" w:lineRule="auto"/>
        <w:rPr>
          <w:rFonts w:ascii="Times New Roman" w:eastAsia="Times New Roman" w:hAnsi="Times New Roman" w:cs="Times New Roman"/>
          <w:sz w:val="24"/>
          <w:szCs w:val="24"/>
          <w:lang w:eastAsia="en-AU"/>
        </w:rPr>
      </w:pPr>
    </w:p>
    <w:p w14:paraId="2B76F50B" w14:textId="6C4F6E66" w:rsidR="00786F60" w:rsidRPr="008F09F8" w:rsidRDefault="0097161D" w:rsidP="00BC6E4A">
      <w:pPr>
        <w:pStyle w:val="ListParagraph"/>
        <w:numPr>
          <w:ilvl w:val="0"/>
          <w:numId w:val="16"/>
        </w:numPr>
        <w:spacing w:after="0" w:line="240" w:lineRule="auto"/>
        <w:jc w:val="both"/>
        <w:rPr>
          <w:rFonts w:ascii="Times New Roman" w:eastAsia="Times New Roman" w:hAnsi="Times New Roman" w:cs="Times New Roman"/>
          <w:sz w:val="24"/>
          <w:szCs w:val="24"/>
          <w:lang w:eastAsia="en-AU"/>
        </w:rPr>
      </w:pPr>
      <w:r w:rsidRPr="008F09F8">
        <w:rPr>
          <w:rFonts w:ascii="Times New Roman" w:eastAsia="Times New Roman" w:hAnsi="Times New Roman" w:cs="Times New Roman"/>
          <w:sz w:val="24"/>
          <w:szCs w:val="24"/>
          <w:lang w:eastAsia="en-AU"/>
        </w:rPr>
        <w:t>Risinājumu ieviešana plānota no 2021.gada</w:t>
      </w:r>
      <w:r w:rsidR="00A85CBA" w:rsidRPr="008F09F8">
        <w:rPr>
          <w:rFonts w:ascii="Times New Roman" w:eastAsia="Times New Roman" w:hAnsi="Times New Roman" w:cs="Times New Roman"/>
          <w:sz w:val="24"/>
          <w:szCs w:val="24"/>
          <w:lang w:eastAsia="en-AU"/>
        </w:rPr>
        <w:t xml:space="preserve"> 1.</w:t>
      </w:r>
      <w:r w:rsidR="00F01B45" w:rsidRPr="008F09F8">
        <w:rPr>
          <w:rFonts w:ascii="Times New Roman" w:eastAsia="Times New Roman" w:hAnsi="Times New Roman" w:cs="Times New Roman"/>
          <w:sz w:val="24"/>
          <w:szCs w:val="24"/>
          <w:lang w:eastAsia="en-AU"/>
        </w:rPr>
        <w:t>oktobra</w:t>
      </w:r>
      <w:r w:rsidR="00FA01B3" w:rsidRPr="008F09F8">
        <w:rPr>
          <w:rFonts w:ascii="Times New Roman" w:eastAsia="Times New Roman" w:hAnsi="Times New Roman" w:cs="Times New Roman"/>
          <w:sz w:val="24"/>
          <w:szCs w:val="24"/>
          <w:lang w:eastAsia="en-AU"/>
        </w:rPr>
        <w:t>.</w:t>
      </w:r>
    </w:p>
    <w:p w14:paraId="2C500E7F" w14:textId="77777777" w:rsidR="00FA01B3" w:rsidRPr="008F09F8" w:rsidRDefault="00FA01B3" w:rsidP="00FA01B3">
      <w:pPr>
        <w:pStyle w:val="ListParagraph"/>
        <w:rPr>
          <w:rFonts w:ascii="Times New Roman" w:eastAsia="Times New Roman" w:hAnsi="Times New Roman" w:cs="Times New Roman"/>
          <w:sz w:val="24"/>
          <w:szCs w:val="24"/>
          <w:lang w:eastAsia="en-AU"/>
        </w:rPr>
      </w:pPr>
    </w:p>
    <w:p w14:paraId="538CF0E8" w14:textId="0D7BF8F2" w:rsidR="0097161D" w:rsidRPr="008F09F8" w:rsidRDefault="0097161D" w:rsidP="00BC6E4A">
      <w:pPr>
        <w:pStyle w:val="ListParagraph"/>
        <w:numPr>
          <w:ilvl w:val="0"/>
          <w:numId w:val="16"/>
        </w:numPr>
        <w:spacing w:after="0" w:line="240" w:lineRule="auto"/>
        <w:jc w:val="both"/>
        <w:rPr>
          <w:rFonts w:ascii="Times New Roman" w:eastAsia="Times New Roman" w:hAnsi="Times New Roman" w:cs="Times New Roman"/>
          <w:sz w:val="24"/>
          <w:szCs w:val="24"/>
          <w:lang w:eastAsia="en-AU"/>
        </w:rPr>
      </w:pPr>
      <w:r w:rsidRPr="008F09F8">
        <w:rPr>
          <w:rFonts w:ascii="Times New Roman" w:eastAsia="Times New Roman" w:hAnsi="Times New Roman" w:cs="Times New Roman"/>
          <w:sz w:val="24"/>
          <w:szCs w:val="24"/>
          <w:lang w:eastAsia="en-AU"/>
        </w:rPr>
        <w:t>20</w:t>
      </w:r>
      <w:r w:rsidR="00786F60" w:rsidRPr="008F09F8">
        <w:rPr>
          <w:rFonts w:ascii="Times New Roman" w:eastAsia="Times New Roman" w:hAnsi="Times New Roman" w:cs="Times New Roman"/>
          <w:sz w:val="24"/>
          <w:szCs w:val="24"/>
          <w:lang w:eastAsia="en-AU"/>
        </w:rPr>
        <w:t>2</w:t>
      </w:r>
      <w:r w:rsidR="00FC301E" w:rsidRPr="008F09F8">
        <w:rPr>
          <w:rFonts w:ascii="Times New Roman" w:eastAsia="Times New Roman" w:hAnsi="Times New Roman" w:cs="Times New Roman"/>
          <w:sz w:val="24"/>
          <w:szCs w:val="24"/>
          <w:lang w:eastAsia="en-AU"/>
        </w:rPr>
        <w:t>0</w:t>
      </w:r>
      <w:r w:rsidRPr="008F09F8">
        <w:rPr>
          <w:rFonts w:ascii="Times New Roman" w:eastAsia="Times New Roman" w:hAnsi="Times New Roman" w:cs="Times New Roman"/>
          <w:sz w:val="24"/>
          <w:szCs w:val="24"/>
          <w:lang w:eastAsia="en-AU"/>
        </w:rPr>
        <w:t>.gads tiek pieņemts par n gadu, un attiecīgi – 202</w:t>
      </w:r>
      <w:r w:rsidR="00FC301E" w:rsidRPr="008F09F8">
        <w:rPr>
          <w:rFonts w:ascii="Times New Roman" w:eastAsia="Times New Roman" w:hAnsi="Times New Roman" w:cs="Times New Roman"/>
          <w:sz w:val="24"/>
          <w:szCs w:val="24"/>
          <w:lang w:eastAsia="en-AU"/>
        </w:rPr>
        <w:t>1</w:t>
      </w:r>
      <w:r w:rsidRPr="008F09F8">
        <w:rPr>
          <w:rFonts w:ascii="Times New Roman" w:eastAsia="Times New Roman" w:hAnsi="Times New Roman" w:cs="Times New Roman"/>
          <w:sz w:val="24"/>
          <w:szCs w:val="24"/>
          <w:lang w:eastAsia="en-AU"/>
        </w:rPr>
        <w:t>.gads – n+1 gads jeb pirmais gads, 202</w:t>
      </w:r>
      <w:r w:rsidR="00FC301E" w:rsidRPr="008F09F8">
        <w:rPr>
          <w:rFonts w:ascii="Times New Roman" w:eastAsia="Times New Roman" w:hAnsi="Times New Roman" w:cs="Times New Roman"/>
          <w:sz w:val="24"/>
          <w:szCs w:val="24"/>
          <w:lang w:eastAsia="en-AU"/>
        </w:rPr>
        <w:t>2</w:t>
      </w:r>
      <w:r w:rsidRPr="008F09F8">
        <w:rPr>
          <w:rFonts w:ascii="Times New Roman" w:eastAsia="Times New Roman" w:hAnsi="Times New Roman" w:cs="Times New Roman"/>
          <w:sz w:val="24"/>
          <w:szCs w:val="24"/>
          <w:lang w:eastAsia="en-AU"/>
        </w:rPr>
        <w:t>.gads – n+2 (otrais gads), 202</w:t>
      </w:r>
      <w:r w:rsidR="00FC301E" w:rsidRPr="008F09F8">
        <w:rPr>
          <w:rFonts w:ascii="Times New Roman" w:eastAsia="Times New Roman" w:hAnsi="Times New Roman" w:cs="Times New Roman"/>
          <w:sz w:val="24"/>
          <w:szCs w:val="24"/>
          <w:lang w:eastAsia="en-AU"/>
        </w:rPr>
        <w:t>3</w:t>
      </w:r>
      <w:r w:rsidRPr="008F09F8">
        <w:rPr>
          <w:rFonts w:ascii="Times New Roman" w:eastAsia="Times New Roman" w:hAnsi="Times New Roman" w:cs="Times New Roman"/>
          <w:sz w:val="24"/>
          <w:szCs w:val="24"/>
          <w:lang w:eastAsia="en-AU"/>
        </w:rPr>
        <w:t>.gads – n+3 (trešais gads).</w:t>
      </w:r>
    </w:p>
    <w:p w14:paraId="3700D312" w14:textId="77777777" w:rsidR="0097161D" w:rsidRPr="008F09F8" w:rsidRDefault="0097161D" w:rsidP="00D42DA4">
      <w:pPr>
        <w:pStyle w:val="ListParagraph"/>
        <w:spacing w:after="0" w:line="240" w:lineRule="auto"/>
        <w:ind w:left="567"/>
        <w:rPr>
          <w:rFonts w:ascii="Times New Roman" w:hAnsi="Times New Roman"/>
          <w:b/>
          <w:bCs/>
          <w:sz w:val="24"/>
        </w:rPr>
      </w:pPr>
    </w:p>
    <w:p w14:paraId="46FC126C" w14:textId="4B0CE719" w:rsidR="00C2266C" w:rsidRPr="008F09F8" w:rsidRDefault="00ED243A" w:rsidP="00C53426">
      <w:pPr>
        <w:pStyle w:val="Heading2"/>
        <w:ind w:left="0" w:firstLine="0"/>
        <w:rPr>
          <w:color w:val="auto"/>
        </w:rPr>
      </w:pPr>
      <w:bookmarkStart w:id="68" w:name="_Toc34146804"/>
      <w:bookmarkStart w:id="69" w:name="_Toc35504716"/>
      <w:bookmarkStart w:id="70" w:name="_Toc35504774"/>
      <w:bookmarkStart w:id="71" w:name="_Toc41290015"/>
      <w:r w:rsidRPr="008F09F8">
        <w:rPr>
          <w:color w:val="auto"/>
        </w:rPr>
        <w:t>I</w:t>
      </w:r>
      <w:r w:rsidR="00B2165B" w:rsidRPr="008F09F8">
        <w:rPr>
          <w:color w:val="auto"/>
        </w:rPr>
        <w:t>etekmes uz valsts</w:t>
      </w:r>
      <w:r w:rsidR="00127DB8" w:rsidRPr="008F09F8">
        <w:rPr>
          <w:color w:val="auto"/>
        </w:rPr>
        <w:t xml:space="preserve"> </w:t>
      </w:r>
      <w:r w:rsidR="00B2165B" w:rsidRPr="008F09F8">
        <w:rPr>
          <w:color w:val="auto"/>
        </w:rPr>
        <w:t>budžetu aprēķins</w:t>
      </w:r>
      <w:bookmarkEnd w:id="68"/>
      <w:bookmarkEnd w:id="69"/>
      <w:bookmarkEnd w:id="70"/>
      <w:bookmarkEnd w:id="71"/>
    </w:p>
    <w:p w14:paraId="28D0319E" w14:textId="332D04C6" w:rsidR="009678E8" w:rsidRPr="008F09F8" w:rsidRDefault="009678E8" w:rsidP="00D42DA4">
      <w:pPr>
        <w:pStyle w:val="BodyText"/>
        <w:contextualSpacing/>
      </w:pPr>
    </w:p>
    <w:p w14:paraId="4F3F9989" w14:textId="66C43498" w:rsidR="00EE38A9" w:rsidRPr="008F09F8" w:rsidRDefault="00EE38A9" w:rsidP="00EE38A9">
      <w:pPr>
        <w:pStyle w:val="ListParagraph"/>
        <w:spacing w:after="0" w:line="240" w:lineRule="auto"/>
        <w:ind w:left="0"/>
        <w:rPr>
          <w:rFonts w:ascii="Times New Roman" w:hAnsi="Times New Roman" w:cs="Times New Roman"/>
          <w:b/>
          <w:bCs/>
          <w:sz w:val="24"/>
          <w:szCs w:val="24"/>
        </w:rPr>
      </w:pPr>
      <w:r w:rsidRPr="008F09F8">
        <w:rPr>
          <w:rFonts w:ascii="Times New Roman" w:hAnsi="Times New Roman" w:cs="Times New Roman"/>
          <w:b/>
          <w:bCs/>
          <w:sz w:val="24"/>
          <w:szCs w:val="24"/>
        </w:rPr>
        <w:t>Daļējas tirgus atvēršanas ietekmes uz valsts budžetu aprēķins</w:t>
      </w:r>
    </w:p>
    <w:p w14:paraId="1022A0DC" w14:textId="77777777" w:rsidR="007E60E3" w:rsidRPr="008F09F8" w:rsidRDefault="007E60E3" w:rsidP="00EE38A9">
      <w:pPr>
        <w:pStyle w:val="ListParagraph"/>
        <w:spacing w:after="0" w:line="240" w:lineRule="auto"/>
        <w:ind w:left="0"/>
        <w:rPr>
          <w:rFonts w:ascii="Times New Roman" w:hAnsi="Times New Roman" w:cs="Times New Roman"/>
          <w:b/>
          <w:bCs/>
          <w:sz w:val="24"/>
          <w:szCs w:val="24"/>
        </w:rPr>
      </w:pPr>
    </w:p>
    <w:p w14:paraId="00A712BA" w14:textId="6D0659B2" w:rsidR="000B5224" w:rsidRPr="008F09F8" w:rsidRDefault="000B5224" w:rsidP="000B5224">
      <w:pPr>
        <w:spacing w:after="0" w:line="240" w:lineRule="auto"/>
        <w:ind w:firstLine="567"/>
        <w:contextualSpacing/>
        <w:jc w:val="both"/>
        <w:rPr>
          <w:rFonts w:ascii="Times New Roman" w:hAnsi="Times New Roman"/>
          <w:bCs/>
          <w:sz w:val="24"/>
        </w:rPr>
      </w:pPr>
      <w:r w:rsidRPr="008F09F8">
        <w:rPr>
          <w:rFonts w:ascii="Times New Roman" w:hAnsi="Times New Roman"/>
          <w:bCs/>
          <w:sz w:val="24"/>
        </w:rPr>
        <w:t xml:space="preserve">Risinājuma, kurš paredz daļēju valsts autoceļu uzturēšanas tirgus atvēršanu pakalpojumu sniedzējiem, kas radīs nepieciešamību pēc ievērojamu pārmaiņu veikšanas šī brīža darbības modelī – valsts autoceļu uzturēšanas pārvaldībā un uzraudzībā: </w:t>
      </w:r>
    </w:p>
    <w:p w14:paraId="56A41A81" w14:textId="77777777" w:rsidR="000B5224" w:rsidRPr="008F09F8" w:rsidRDefault="000B5224" w:rsidP="00BC6E4A">
      <w:pPr>
        <w:pStyle w:val="ListParagraph"/>
        <w:numPr>
          <w:ilvl w:val="0"/>
          <w:numId w:val="18"/>
        </w:numPr>
        <w:spacing w:after="0" w:line="240" w:lineRule="auto"/>
        <w:ind w:left="567"/>
        <w:jc w:val="both"/>
        <w:rPr>
          <w:rFonts w:ascii="Times New Roman" w:hAnsi="Times New Roman"/>
          <w:bCs/>
          <w:sz w:val="24"/>
        </w:rPr>
      </w:pPr>
      <w:r w:rsidRPr="008F09F8">
        <w:rPr>
          <w:rFonts w:ascii="Times New Roman" w:hAnsi="Times New Roman"/>
          <w:bCs/>
          <w:sz w:val="24"/>
        </w:rPr>
        <w:t>Daļēja tirgus atvēršanas gadījumā LVC būs nepieciešams sadarboties ar vairāk nekā vienu pakalpojumu sniedzēju pilnīga tirgus atvēršanas gadījumā, tāpēc būs nepieciešamība pēc jauna sadarbības modeļa izveides sadarbībai ar valsts autoceļu uzturēšanas komersantiem, ar kuriem tiks noslēgti līgumi par valsts autoceļu uzturēšanu.</w:t>
      </w:r>
    </w:p>
    <w:p w14:paraId="24861661" w14:textId="03B7DCC3" w:rsidR="000B5224" w:rsidRPr="008F09F8" w:rsidRDefault="000B5224" w:rsidP="000B5224">
      <w:pPr>
        <w:pStyle w:val="ListParagraph"/>
        <w:spacing w:after="0" w:line="240" w:lineRule="auto"/>
        <w:ind w:left="567"/>
        <w:jc w:val="both"/>
        <w:rPr>
          <w:rFonts w:ascii="Times New Roman" w:hAnsi="Times New Roman"/>
          <w:bCs/>
          <w:sz w:val="24"/>
        </w:rPr>
      </w:pPr>
      <w:r w:rsidRPr="008F09F8">
        <w:rPr>
          <w:rFonts w:ascii="Times New Roman" w:hAnsi="Times New Roman"/>
          <w:bCs/>
          <w:sz w:val="24"/>
        </w:rPr>
        <w:t xml:space="preserve">Paredzams, ka šobrīd izstrādes posmā esošā aktīvu pārvaldības sistēma tiks papildināta ar nepieciešamo funkcionalitāti, tādējādi nodrošinot efektīvu informācijas apmaiņu starp LVC un pakalpojumu sniedzējiem. Pirmajos trīs gados paredzams, ka nepieciešamais papildus finansējums nepieciešamās funkcionalitātes izstrādei un ieviešanai aktīvu pārvaldes sistēmā būtu 0,10 milj. EUR gadā. </w:t>
      </w:r>
    </w:p>
    <w:p w14:paraId="55F1F9E8" w14:textId="4715528B" w:rsidR="00EE38A9" w:rsidRPr="008F09F8" w:rsidRDefault="00EE38A9" w:rsidP="00EE38A9">
      <w:pPr>
        <w:pStyle w:val="ListParagraph"/>
        <w:spacing w:after="0" w:line="240" w:lineRule="auto"/>
        <w:ind w:left="0"/>
        <w:rPr>
          <w:rFonts w:ascii="Times New Roman" w:hAnsi="Times New Roman" w:cs="Times New Roman"/>
          <w:b/>
          <w:bCs/>
          <w:sz w:val="24"/>
          <w:szCs w:val="24"/>
        </w:rPr>
      </w:pPr>
    </w:p>
    <w:p w14:paraId="43D1655B" w14:textId="565EA6C6" w:rsidR="000B5224" w:rsidRPr="008F09F8" w:rsidRDefault="000B5224" w:rsidP="00BC6E4A">
      <w:pPr>
        <w:pStyle w:val="ListParagraph"/>
        <w:numPr>
          <w:ilvl w:val="0"/>
          <w:numId w:val="18"/>
        </w:numPr>
        <w:spacing w:after="0" w:line="240" w:lineRule="auto"/>
        <w:ind w:left="567"/>
        <w:jc w:val="both"/>
        <w:rPr>
          <w:rFonts w:ascii="Times New Roman" w:hAnsi="Times New Roman"/>
          <w:bCs/>
          <w:sz w:val="24"/>
        </w:rPr>
      </w:pPr>
      <w:r w:rsidRPr="008F09F8">
        <w:rPr>
          <w:rFonts w:ascii="Times New Roman" w:hAnsi="Times New Roman"/>
          <w:bCs/>
          <w:sz w:val="24"/>
        </w:rPr>
        <w:t xml:space="preserve">Balstoties uz Igaunijas valsts autoceļu ikdienas uzturēšanas tirgus atvēršanas pieredzi, kas atrodama šī ziņojuma 3.5. daļā un 2.pielikumā, </w:t>
      </w:r>
      <w:r w:rsidRPr="008F09F8">
        <w:rPr>
          <w:rFonts w:ascii="Times New Roman" w:hAnsi="Times New Roman"/>
          <w:sz w:val="24"/>
        </w:rPr>
        <w:t>paredzams, ka</w:t>
      </w:r>
      <w:r w:rsidR="00D444C6" w:rsidRPr="008F09F8">
        <w:rPr>
          <w:rFonts w:ascii="Times New Roman" w:hAnsi="Times New Roman"/>
          <w:sz w:val="24"/>
        </w:rPr>
        <w:t>,</w:t>
      </w:r>
      <w:r w:rsidRPr="008F09F8">
        <w:rPr>
          <w:rFonts w:ascii="Times New Roman" w:hAnsi="Times New Roman"/>
          <w:sz w:val="24"/>
        </w:rPr>
        <w:t xml:space="preserve"> veicot daļēju tirgus atvēršanu autoceļu uzturēšanu</w:t>
      </w:r>
      <w:r w:rsidR="00D444C6" w:rsidRPr="008F09F8">
        <w:rPr>
          <w:rFonts w:ascii="Times New Roman" w:hAnsi="Times New Roman"/>
          <w:sz w:val="24"/>
        </w:rPr>
        <w:t>,</w:t>
      </w:r>
      <w:r w:rsidRPr="008F09F8">
        <w:rPr>
          <w:rFonts w:ascii="Times New Roman" w:hAnsi="Times New Roman"/>
          <w:sz w:val="24"/>
        </w:rPr>
        <w:t xml:space="preserve"> izmaksas pieaugs</w:t>
      </w:r>
      <w:r w:rsidR="007652FA" w:rsidRPr="008F09F8">
        <w:rPr>
          <w:rFonts w:ascii="Times New Roman" w:hAnsi="Times New Roman"/>
          <w:sz w:val="24"/>
        </w:rPr>
        <w:t>.</w:t>
      </w:r>
      <w:r w:rsidRPr="008F09F8">
        <w:rPr>
          <w:rFonts w:ascii="Times New Roman" w:hAnsi="Times New Roman"/>
          <w:bCs/>
          <w:sz w:val="24"/>
        </w:rPr>
        <w:t xml:space="preserve"> </w:t>
      </w:r>
    </w:p>
    <w:p w14:paraId="532A37CA" w14:textId="77777777" w:rsidR="000B5224" w:rsidRPr="008F09F8" w:rsidRDefault="000B5224" w:rsidP="000B5224">
      <w:pPr>
        <w:pStyle w:val="ListParagraph"/>
        <w:rPr>
          <w:rFonts w:ascii="Times New Roman" w:hAnsi="Times New Roman"/>
          <w:bCs/>
          <w:sz w:val="24"/>
        </w:rPr>
      </w:pPr>
    </w:p>
    <w:p w14:paraId="15AB1129" w14:textId="09F46ABD" w:rsidR="000B5224" w:rsidRPr="008F09F8" w:rsidRDefault="000B5224" w:rsidP="000B5224">
      <w:pPr>
        <w:pStyle w:val="ListParagraph"/>
        <w:spacing w:after="0" w:line="240" w:lineRule="auto"/>
        <w:ind w:left="567"/>
        <w:jc w:val="both"/>
        <w:rPr>
          <w:rFonts w:ascii="Times New Roman" w:hAnsi="Times New Roman"/>
          <w:bCs/>
          <w:sz w:val="24"/>
        </w:rPr>
      </w:pPr>
      <w:r w:rsidRPr="008F09F8">
        <w:rPr>
          <w:rFonts w:ascii="Times New Roman" w:hAnsi="Times New Roman"/>
          <w:bCs/>
          <w:sz w:val="24"/>
        </w:rPr>
        <w:t xml:space="preserve">Šis efekts aprēķinos tika atspoguļots ar koeficientu, kas parāda procentuālo izmaksu </w:t>
      </w:r>
      <w:r w:rsidR="007652FA" w:rsidRPr="008F09F8">
        <w:rPr>
          <w:rFonts w:ascii="Times New Roman" w:hAnsi="Times New Roman"/>
          <w:bCs/>
          <w:sz w:val="24"/>
        </w:rPr>
        <w:t>palielinājumu 4,0%</w:t>
      </w:r>
      <w:r w:rsidRPr="008F09F8">
        <w:rPr>
          <w:rFonts w:ascii="Times New Roman" w:hAnsi="Times New Roman"/>
          <w:sz w:val="24"/>
        </w:rPr>
        <w:t xml:space="preserve"> gadā, kas atbilst Igaunijas autoceļu ikdienas uzturēšanas tirgus </w:t>
      </w:r>
      <w:r w:rsidR="007652FA" w:rsidRPr="008F09F8">
        <w:rPr>
          <w:rFonts w:ascii="Times New Roman" w:hAnsi="Times New Roman"/>
          <w:sz w:val="24"/>
        </w:rPr>
        <w:t xml:space="preserve">daļējas </w:t>
      </w:r>
      <w:r w:rsidRPr="008F09F8">
        <w:rPr>
          <w:rFonts w:ascii="Times New Roman" w:hAnsi="Times New Roman"/>
          <w:sz w:val="24"/>
        </w:rPr>
        <w:t>atvēršanas izmaksu dinamikai no 20</w:t>
      </w:r>
      <w:r w:rsidR="007652FA" w:rsidRPr="008F09F8">
        <w:rPr>
          <w:rFonts w:ascii="Times New Roman" w:hAnsi="Times New Roman"/>
          <w:sz w:val="24"/>
        </w:rPr>
        <w:t>06</w:t>
      </w:r>
      <w:r w:rsidRPr="008F09F8">
        <w:rPr>
          <w:rFonts w:ascii="Times New Roman" w:hAnsi="Times New Roman"/>
          <w:sz w:val="24"/>
        </w:rPr>
        <w:t>.-201</w:t>
      </w:r>
      <w:r w:rsidR="007652FA" w:rsidRPr="008F09F8">
        <w:rPr>
          <w:rFonts w:ascii="Times New Roman" w:hAnsi="Times New Roman"/>
          <w:sz w:val="24"/>
        </w:rPr>
        <w:t>7</w:t>
      </w:r>
      <w:r w:rsidRPr="008F09F8">
        <w:rPr>
          <w:rFonts w:ascii="Times New Roman" w:hAnsi="Times New Roman"/>
          <w:sz w:val="24"/>
        </w:rPr>
        <w:t>.gadam (</w:t>
      </w:r>
      <w:r w:rsidR="00FC301E" w:rsidRPr="008F09F8">
        <w:rPr>
          <w:rFonts w:ascii="Times New Roman" w:hAnsi="Times New Roman"/>
          <w:sz w:val="24"/>
        </w:rPr>
        <w:t>3,98</w:t>
      </w:r>
      <w:r w:rsidRPr="008F09F8">
        <w:rPr>
          <w:rFonts w:ascii="Times New Roman" w:hAnsi="Times New Roman"/>
          <w:sz w:val="24"/>
        </w:rPr>
        <w:t>%).</w:t>
      </w:r>
    </w:p>
    <w:p w14:paraId="5EBDFE07" w14:textId="77777777" w:rsidR="000B5224" w:rsidRPr="008F09F8" w:rsidRDefault="000B5224" w:rsidP="000B5224">
      <w:pPr>
        <w:pStyle w:val="ListParagraph"/>
        <w:rPr>
          <w:rFonts w:ascii="Times New Roman" w:hAnsi="Times New Roman"/>
          <w:sz w:val="24"/>
        </w:rPr>
      </w:pPr>
    </w:p>
    <w:p w14:paraId="39C72BDC" w14:textId="21CFB81C" w:rsidR="000B5224" w:rsidRPr="008F09F8" w:rsidRDefault="000B5224" w:rsidP="003D3621">
      <w:pPr>
        <w:pStyle w:val="ListParagraph"/>
        <w:spacing w:after="0" w:line="240" w:lineRule="auto"/>
        <w:ind w:left="567"/>
        <w:jc w:val="both"/>
        <w:rPr>
          <w:rFonts w:ascii="Times New Roman" w:hAnsi="Times New Roman"/>
          <w:sz w:val="24"/>
        </w:rPr>
      </w:pPr>
      <w:r w:rsidRPr="008F09F8">
        <w:rPr>
          <w:rFonts w:ascii="Times New Roman" w:hAnsi="Times New Roman"/>
          <w:bCs/>
          <w:sz w:val="24"/>
        </w:rPr>
        <w:lastRenderedPageBreak/>
        <w:t xml:space="preserve">Pirmajā gadā izmaksu </w:t>
      </w:r>
      <w:r w:rsidR="007652FA" w:rsidRPr="008F09F8">
        <w:rPr>
          <w:rFonts w:ascii="Times New Roman" w:hAnsi="Times New Roman"/>
          <w:bCs/>
          <w:sz w:val="24"/>
        </w:rPr>
        <w:t>palielinājum</w:t>
      </w:r>
      <w:r w:rsidRPr="008F09F8">
        <w:rPr>
          <w:rFonts w:ascii="Times New Roman" w:hAnsi="Times New Roman"/>
          <w:bCs/>
          <w:sz w:val="24"/>
        </w:rPr>
        <w:t xml:space="preserve">s paredzēts </w:t>
      </w:r>
      <w:r w:rsidR="00F01B45" w:rsidRPr="008F09F8">
        <w:rPr>
          <w:rFonts w:ascii="Times New Roman" w:hAnsi="Times New Roman"/>
          <w:bCs/>
          <w:sz w:val="24"/>
        </w:rPr>
        <w:t>1</w:t>
      </w:r>
      <w:r w:rsidR="007652FA" w:rsidRPr="008F09F8">
        <w:rPr>
          <w:rFonts w:ascii="Times New Roman" w:hAnsi="Times New Roman"/>
          <w:bCs/>
          <w:sz w:val="24"/>
        </w:rPr>
        <w:t>,0</w:t>
      </w:r>
      <w:r w:rsidRPr="008F09F8">
        <w:rPr>
          <w:rFonts w:ascii="Times New Roman" w:hAnsi="Times New Roman"/>
          <w:bCs/>
          <w:sz w:val="24"/>
        </w:rPr>
        <w:t xml:space="preserve">% apmērā, jo valsts autoceļu ikdienas uzturēšanas tirgus atvēršana paredzēta no </w:t>
      </w:r>
      <w:r w:rsidRPr="008F09F8">
        <w:rPr>
          <w:rFonts w:ascii="Times New Roman" w:hAnsi="Times New Roman"/>
          <w:sz w:val="24"/>
        </w:rPr>
        <w:t>2021.gada 1.</w:t>
      </w:r>
      <w:r w:rsidR="00F01B45" w:rsidRPr="008F09F8">
        <w:rPr>
          <w:rFonts w:ascii="Times New Roman" w:hAnsi="Times New Roman"/>
          <w:sz w:val="24"/>
        </w:rPr>
        <w:t>oktobra</w:t>
      </w:r>
      <w:r w:rsidRPr="008F09F8">
        <w:rPr>
          <w:rFonts w:ascii="Times New Roman" w:hAnsi="Times New Roman"/>
          <w:sz w:val="24"/>
        </w:rPr>
        <w:t>.</w:t>
      </w:r>
    </w:p>
    <w:p w14:paraId="170ABE03" w14:textId="77777777" w:rsidR="007652FA" w:rsidRPr="008F09F8" w:rsidRDefault="007652FA" w:rsidP="000B5224">
      <w:pPr>
        <w:pStyle w:val="ListParagraph"/>
        <w:spacing w:after="0" w:line="240" w:lineRule="auto"/>
        <w:ind w:left="567"/>
        <w:jc w:val="both"/>
        <w:rPr>
          <w:rFonts w:ascii="Times New Roman" w:hAnsi="Times New Roman"/>
          <w:sz w:val="24"/>
        </w:rPr>
      </w:pPr>
    </w:p>
    <w:p w14:paraId="725E8C8B" w14:textId="20F11001" w:rsidR="00EE38A9" w:rsidRPr="008F09F8" w:rsidRDefault="00EE38A9" w:rsidP="00EE38A9">
      <w:pPr>
        <w:spacing w:after="0" w:line="240" w:lineRule="auto"/>
        <w:contextualSpacing/>
        <w:jc w:val="both"/>
        <w:rPr>
          <w:rFonts w:ascii="Times New Roman" w:hAnsi="Times New Roman" w:cs="Times New Roman"/>
          <w:b/>
          <w:bCs/>
          <w:sz w:val="24"/>
          <w:szCs w:val="24"/>
        </w:rPr>
      </w:pPr>
      <w:r w:rsidRPr="008F09F8">
        <w:rPr>
          <w:rFonts w:ascii="Times New Roman" w:hAnsi="Times New Roman" w:cs="Times New Roman"/>
          <w:b/>
          <w:sz w:val="24"/>
          <w:szCs w:val="24"/>
        </w:rPr>
        <w:t xml:space="preserve">Pilnīgas tirgus </w:t>
      </w:r>
      <w:r w:rsidRPr="008F09F8">
        <w:rPr>
          <w:rFonts w:ascii="Times New Roman" w:hAnsi="Times New Roman" w:cs="Times New Roman"/>
          <w:b/>
          <w:bCs/>
          <w:sz w:val="24"/>
          <w:szCs w:val="24"/>
        </w:rPr>
        <w:t>atvēršanas ietekmes uz valsts budžetu aprēķins</w:t>
      </w:r>
    </w:p>
    <w:p w14:paraId="5AFFA9C3" w14:textId="77777777" w:rsidR="007E60E3" w:rsidRPr="008F09F8" w:rsidRDefault="007E60E3" w:rsidP="00EE38A9">
      <w:pPr>
        <w:spacing w:after="0" w:line="240" w:lineRule="auto"/>
        <w:contextualSpacing/>
        <w:jc w:val="both"/>
        <w:rPr>
          <w:rFonts w:ascii="Times New Roman" w:hAnsi="Times New Roman" w:cs="Times New Roman"/>
          <w:b/>
          <w:sz w:val="24"/>
          <w:szCs w:val="24"/>
        </w:rPr>
      </w:pPr>
    </w:p>
    <w:p w14:paraId="73B143F4" w14:textId="46594F13" w:rsidR="00C96B2C" w:rsidRPr="008F09F8" w:rsidRDefault="00C96B2C" w:rsidP="00E82338">
      <w:pPr>
        <w:spacing w:after="0" w:line="240" w:lineRule="auto"/>
        <w:ind w:firstLine="567"/>
        <w:contextualSpacing/>
        <w:jc w:val="both"/>
        <w:rPr>
          <w:rFonts w:ascii="Times New Roman" w:hAnsi="Times New Roman"/>
          <w:bCs/>
          <w:sz w:val="24"/>
        </w:rPr>
      </w:pPr>
      <w:r w:rsidRPr="008F09F8">
        <w:rPr>
          <w:rFonts w:ascii="Times New Roman" w:hAnsi="Times New Roman"/>
          <w:bCs/>
          <w:sz w:val="24"/>
        </w:rPr>
        <w:t xml:space="preserve">Risinājums paredz valsts autoceļu uzturēšanas tirgus atvēršanu, kas </w:t>
      </w:r>
      <w:r w:rsidR="000B5224" w:rsidRPr="008F09F8">
        <w:rPr>
          <w:rFonts w:ascii="Times New Roman" w:hAnsi="Times New Roman"/>
          <w:bCs/>
          <w:sz w:val="24"/>
        </w:rPr>
        <w:t xml:space="preserve">tāpat kā daļēja tirgus atvēršana </w:t>
      </w:r>
      <w:r w:rsidRPr="008F09F8">
        <w:rPr>
          <w:rFonts w:ascii="Times New Roman" w:hAnsi="Times New Roman"/>
          <w:bCs/>
          <w:sz w:val="24"/>
        </w:rPr>
        <w:t>radīs nepieciešamību pēc pārmaiņu veikšanas šī brīža darbības modelī – valsts autoceļu uzturēšanas pārvaldībā un uzraudzībā</w:t>
      </w:r>
      <w:r w:rsidR="00C449FA" w:rsidRPr="008F09F8">
        <w:rPr>
          <w:rFonts w:ascii="Times New Roman" w:hAnsi="Times New Roman"/>
          <w:bCs/>
          <w:sz w:val="24"/>
        </w:rPr>
        <w:t>:</w:t>
      </w:r>
      <w:r w:rsidRPr="008F09F8">
        <w:rPr>
          <w:rFonts w:ascii="Times New Roman" w:hAnsi="Times New Roman"/>
          <w:bCs/>
          <w:sz w:val="24"/>
        </w:rPr>
        <w:t xml:space="preserve"> </w:t>
      </w:r>
    </w:p>
    <w:p w14:paraId="495944C7" w14:textId="41A5F30D" w:rsidR="00B03772" w:rsidRPr="008F09F8" w:rsidRDefault="001C4558" w:rsidP="001E541C">
      <w:pPr>
        <w:pStyle w:val="ListParagraph"/>
        <w:numPr>
          <w:ilvl w:val="0"/>
          <w:numId w:val="33"/>
        </w:numPr>
        <w:spacing w:after="0" w:line="240" w:lineRule="auto"/>
        <w:ind w:left="709"/>
        <w:jc w:val="both"/>
        <w:rPr>
          <w:rFonts w:ascii="Times New Roman" w:hAnsi="Times New Roman"/>
          <w:bCs/>
          <w:sz w:val="24"/>
        </w:rPr>
      </w:pPr>
      <w:r w:rsidRPr="008F09F8">
        <w:rPr>
          <w:rFonts w:ascii="Times New Roman" w:hAnsi="Times New Roman"/>
          <w:bCs/>
          <w:sz w:val="24"/>
        </w:rPr>
        <w:t>T</w:t>
      </w:r>
      <w:r w:rsidR="00C96B2C" w:rsidRPr="008F09F8">
        <w:rPr>
          <w:rFonts w:ascii="Times New Roman" w:hAnsi="Times New Roman"/>
          <w:bCs/>
          <w:sz w:val="24"/>
        </w:rPr>
        <w:t xml:space="preserve">irgus atvēršanas gadījumā LVC būs nepieciešams sadarboties ar vairāk </w:t>
      </w:r>
      <w:r w:rsidR="00A31D85" w:rsidRPr="008F09F8">
        <w:rPr>
          <w:rFonts w:ascii="Times New Roman" w:hAnsi="Times New Roman"/>
          <w:bCs/>
          <w:sz w:val="24"/>
        </w:rPr>
        <w:t>nekā</w:t>
      </w:r>
      <w:r w:rsidR="00C96B2C" w:rsidRPr="008F09F8">
        <w:rPr>
          <w:rFonts w:ascii="Times New Roman" w:hAnsi="Times New Roman"/>
          <w:bCs/>
          <w:sz w:val="24"/>
        </w:rPr>
        <w:t xml:space="preserve"> vienu pakalpojumu sniedzēju pilnīga tirgus atvēršanas gadījumā, tāpēc būs nepieciešamība pēc jauna sadarbības modeļa izveides sadarbībai ar valsts autoceļu uzturēšanas komersantiem, ar kuriem tiks noslēgti līgumi par valsts autoceļu uzturēšanu. </w:t>
      </w:r>
    </w:p>
    <w:p w14:paraId="12B9C054" w14:textId="4E2700DF" w:rsidR="00C96B2C" w:rsidRPr="008F09F8" w:rsidRDefault="00C96B2C" w:rsidP="003D3621">
      <w:pPr>
        <w:pStyle w:val="ListParagraph"/>
        <w:spacing w:after="0" w:line="240" w:lineRule="auto"/>
        <w:jc w:val="both"/>
        <w:rPr>
          <w:rFonts w:ascii="Times New Roman" w:hAnsi="Times New Roman"/>
          <w:bCs/>
          <w:sz w:val="24"/>
        </w:rPr>
      </w:pPr>
      <w:r w:rsidRPr="008F09F8">
        <w:rPr>
          <w:rFonts w:ascii="Times New Roman" w:hAnsi="Times New Roman"/>
          <w:bCs/>
          <w:sz w:val="24"/>
        </w:rPr>
        <w:t xml:space="preserve">Kā iepriekš tika minēts, paredzams, ka šobrīd izstrādes posmā esošā aktīvu pārvaldības sistēma tiks papildināta ar nepieciešamo funkcionalitāti, tādējādi nodrošinot efektīvu informācijas apmaiņu starp LVC un pakalpojumu sniedzējiem. Pirmajos trīs gados paredzams, ka nepieciešamais papildus finansējums nepieciešamās funkcionalitātes izstrādei un ieviešanai aktīvu pārvaldes sistēmā būtu </w:t>
      </w:r>
      <w:r w:rsidR="00095CA8" w:rsidRPr="008F09F8">
        <w:rPr>
          <w:rFonts w:ascii="Times New Roman" w:hAnsi="Times New Roman"/>
          <w:bCs/>
          <w:sz w:val="24"/>
        </w:rPr>
        <w:t>0,</w:t>
      </w:r>
      <w:r w:rsidRPr="008F09F8">
        <w:rPr>
          <w:rFonts w:ascii="Times New Roman" w:hAnsi="Times New Roman"/>
          <w:bCs/>
          <w:sz w:val="24"/>
        </w:rPr>
        <w:t xml:space="preserve">10 </w:t>
      </w:r>
      <w:r w:rsidR="00095CA8" w:rsidRPr="008F09F8">
        <w:rPr>
          <w:rFonts w:ascii="Times New Roman" w:hAnsi="Times New Roman"/>
          <w:bCs/>
          <w:sz w:val="24"/>
        </w:rPr>
        <w:t>milj</w:t>
      </w:r>
      <w:r w:rsidRPr="008F09F8">
        <w:rPr>
          <w:rFonts w:ascii="Times New Roman" w:hAnsi="Times New Roman"/>
          <w:bCs/>
          <w:sz w:val="24"/>
        </w:rPr>
        <w:t xml:space="preserve">. EUR gadā. </w:t>
      </w:r>
    </w:p>
    <w:p w14:paraId="0F6BB7C6" w14:textId="77777777" w:rsidR="00C449FA" w:rsidRPr="008F09F8" w:rsidRDefault="00C449FA" w:rsidP="0018033E">
      <w:pPr>
        <w:spacing w:after="0" w:line="240" w:lineRule="auto"/>
        <w:ind w:firstLine="720"/>
        <w:contextualSpacing/>
        <w:jc w:val="both"/>
        <w:rPr>
          <w:rFonts w:ascii="Times New Roman" w:hAnsi="Times New Roman"/>
          <w:bCs/>
          <w:sz w:val="24"/>
        </w:rPr>
      </w:pPr>
      <w:bookmarkStart w:id="72" w:name="_Hlk36828611"/>
      <w:bookmarkStart w:id="73" w:name="_Hlk36828621"/>
    </w:p>
    <w:p w14:paraId="3BCB9CC0" w14:textId="317828CC" w:rsidR="00A06770" w:rsidRPr="008F09F8" w:rsidRDefault="00FD0A34" w:rsidP="003D3621">
      <w:pPr>
        <w:pStyle w:val="ListParagraph"/>
        <w:numPr>
          <w:ilvl w:val="0"/>
          <w:numId w:val="33"/>
        </w:numPr>
        <w:spacing w:after="0" w:line="240" w:lineRule="auto"/>
        <w:jc w:val="both"/>
        <w:rPr>
          <w:rFonts w:ascii="Times New Roman" w:hAnsi="Times New Roman"/>
          <w:bCs/>
          <w:sz w:val="24"/>
        </w:rPr>
      </w:pPr>
      <w:r w:rsidRPr="008F09F8">
        <w:rPr>
          <w:rFonts w:ascii="Times New Roman" w:hAnsi="Times New Roman"/>
          <w:bCs/>
          <w:sz w:val="24"/>
        </w:rPr>
        <w:t>Balstoties uz Igaunijas</w:t>
      </w:r>
      <w:r w:rsidR="00B958DE" w:rsidRPr="008F09F8">
        <w:rPr>
          <w:rFonts w:ascii="Times New Roman" w:hAnsi="Times New Roman"/>
          <w:bCs/>
          <w:sz w:val="24"/>
        </w:rPr>
        <w:t xml:space="preserve"> valsts autoceļu ikdienas uzturēšanas tirgus atvēršanas</w:t>
      </w:r>
      <w:r w:rsidRPr="008F09F8">
        <w:rPr>
          <w:rFonts w:ascii="Times New Roman" w:hAnsi="Times New Roman"/>
          <w:bCs/>
          <w:sz w:val="24"/>
        </w:rPr>
        <w:t xml:space="preserve"> pieredzi, kas at</w:t>
      </w:r>
      <w:r w:rsidR="00A85CBA" w:rsidRPr="008F09F8">
        <w:rPr>
          <w:rFonts w:ascii="Times New Roman" w:hAnsi="Times New Roman"/>
          <w:bCs/>
          <w:sz w:val="24"/>
        </w:rPr>
        <w:t>rodama šī ziņojuma 3.</w:t>
      </w:r>
      <w:r w:rsidR="00B519F9" w:rsidRPr="008F09F8">
        <w:rPr>
          <w:rFonts w:ascii="Times New Roman" w:hAnsi="Times New Roman"/>
          <w:bCs/>
          <w:sz w:val="24"/>
        </w:rPr>
        <w:t>5</w:t>
      </w:r>
      <w:r w:rsidR="00A85CBA" w:rsidRPr="008F09F8">
        <w:rPr>
          <w:rFonts w:ascii="Times New Roman" w:hAnsi="Times New Roman"/>
          <w:bCs/>
          <w:sz w:val="24"/>
        </w:rPr>
        <w:t xml:space="preserve">. daļā un </w:t>
      </w:r>
      <w:r w:rsidR="006502F0" w:rsidRPr="008F09F8">
        <w:rPr>
          <w:rFonts w:ascii="Times New Roman" w:hAnsi="Times New Roman"/>
          <w:bCs/>
          <w:sz w:val="24"/>
        </w:rPr>
        <w:t>2</w:t>
      </w:r>
      <w:r w:rsidR="00A85CBA" w:rsidRPr="008F09F8">
        <w:rPr>
          <w:rFonts w:ascii="Times New Roman" w:hAnsi="Times New Roman"/>
          <w:bCs/>
          <w:sz w:val="24"/>
        </w:rPr>
        <w:t>.pielikumā,</w:t>
      </w:r>
      <w:r w:rsidRPr="008F09F8">
        <w:rPr>
          <w:rFonts w:ascii="Times New Roman" w:hAnsi="Times New Roman"/>
          <w:bCs/>
          <w:sz w:val="24"/>
        </w:rPr>
        <w:t xml:space="preserve"> </w:t>
      </w:r>
      <w:r w:rsidRPr="008F09F8">
        <w:rPr>
          <w:rFonts w:ascii="Times New Roman" w:hAnsi="Times New Roman"/>
          <w:sz w:val="24"/>
        </w:rPr>
        <w:t>p</w:t>
      </w:r>
      <w:r w:rsidR="00C96B2C" w:rsidRPr="008F09F8">
        <w:rPr>
          <w:rFonts w:ascii="Times New Roman" w:hAnsi="Times New Roman"/>
          <w:sz w:val="24"/>
        </w:rPr>
        <w:t xml:space="preserve">aredzams, ka tirgus dalībnieki konkurences apstākļos var nodrošināt </w:t>
      </w:r>
      <w:r w:rsidR="00C11239" w:rsidRPr="008F09F8">
        <w:rPr>
          <w:rFonts w:ascii="Times New Roman" w:hAnsi="Times New Roman"/>
          <w:sz w:val="24"/>
        </w:rPr>
        <w:t xml:space="preserve">valsts autoceļu uzturēšanu </w:t>
      </w:r>
      <w:r w:rsidR="00C96B2C" w:rsidRPr="008F09F8">
        <w:rPr>
          <w:rFonts w:ascii="Times New Roman" w:hAnsi="Times New Roman"/>
          <w:sz w:val="24"/>
        </w:rPr>
        <w:t>izmaksu efektīvākā veidā</w:t>
      </w:r>
      <w:r w:rsidR="00C11239" w:rsidRPr="008F09F8">
        <w:rPr>
          <w:rFonts w:ascii="Times New Roman" w:hAnsi="Times New Roman"/>
          <w:sz w:val="24"/>
        </w:rPr>
        <w:t>.</w:t>
      </w:r>
      <w:r w:rsidR="00C96B2C" w:rsidRPr="008F09F8">
        <w:rPr>
          <w:rFonts w:ascii="Times New Roman" w:hAnsi="Times New Roman"/>
          <w:bCs/>
          <w:sz w:val="24"/>
        </w:rPr>
        <w:t xml:space="preserve"> </w:t>
      </w:r>
    </w:p>
    <w:p w14:paraId="0D493E55" w14:textId="77777777" w:rsidR="00A06770" w:rsidRPr="008F09F8" w:rsidRDefault="00A06770" w:rsidP="00A06770">
      <w:pPr>
        <w:pStyle w:val="ListParagraph"/>
        <w:rPr>
          <w:rFonts w:ascii="Times New Roman" w:hAnsi="Times New Roman"/>
          <w:bCs/>
          <w:sz w:val="24"/>
        </w:rPr>
      </w:pPr>
    </w:p>
    <w:p w14:paraId="704ED47C" w14:textId="48755881" w:rsidR="00B958DE" w:rsidRPr="008F09F8" w:rsidRDefault="00C96B2C" w:rsidP="003D3621">
      <w:pPr>
        <w:pStyle w:val="ListParagraph"/>
        <w:spacing w:after="0" w:line="240" w:lineRule="auto"/>
        <w:jc w:val="both"/>
        <w:rPr>
          <w:rFonts w:ascii="Times New Roman" w:hAnsi="Times New Roman"/>
          <w:bCs/>
          <w:sz w:val="24"/>
        </w:rPr>
      </w:pPr>
      <w:r w:rsidRPr="008F09F8">
        <w:rPr>
          <w:rFonts w:ascii="Times New Roman" w:hAnsi="Times New Roman"/>
          <w:bCs/>
          <w:sz w:val="24"/>
        </w:rPr>
        <w:t xml:space="preserve">Šis efekts aprēķinos tika atspoguļots ar koeficientu, kas parāda procentuālo izmaksu </w:t>
      </w:r>
      <w:r w:rsidR="006646B7" w:rsidRPr="008F09F8">
        <w:rPr>
          <w:rFonts w:ascii="Times New Roman" w:hAnsi="Times New Roman"/>
          <w:bCs/>
          <w:sz w:val="24"/>
        </w:rPr>
        <w:t>samazinājumu</w:t>
      </w:r>
      <w:r w:rsidRPr="008F09F8">
        <w:rPr>
          <w:rFonts w:ascii="Times New Roman" w:hAnsi="Times New Roman"/>
          <w:bCs/>
          <w:sz w:val="24"/>
        </w:rPr>
        <w:t xml:space="preserve"> </w:t>
      </w:r>
      <w:r w:rsidR="00C11239" w:rsidRPr="008F09F8">
        <w:rPr>
          <w:rFonts w:ascii="Times New Roman" w:hAnsi="Times New Roman"/>
          <w:sz w:val="24"/>
        </w:rPr>
        <w:t>3,5</w:t>
      </w:r>
      <w:r w:rsidRPr="008F09F8">
        <w:rPr>
          <w:rFonts w:ascii="Times New Roman" w:hAnsi="Times New Roman"/>
          <w:sz w:val="24"/>
        </w:rPr>
        <w:t>% gadā</w:t>
      </w:r>
      <w:r w:rsidR="00DC453F" w:rsidRPr="008F09F8">
        <w:rPr>
          <w:rFonts w:ascii="Times New Roman" w:hAnsi="Times New Roman"/>
          <w:sz w:val="24"/>
        </w:rPr>
        <w:t>, kas atbilst Igaunijas autoceļu ikdienas uzturēšanas tirgus atvēršan</w:t>
      </w:r>
      <w:r w:rsidR="00CB16C0" w:rsidRPr="008F09F8">
        <w:rPr>
          <w:rFonts w:ascii="Times New Roman" w:hAnsi="Times New Roman"/>
          <w:sz w:val="24"/>
        </w:rPr>
        <w:t>as</w:t>
      </w:r>
      <w:r w:rsidR="00DC453F" w:rsidRPr="008F09F8">
        <w:rPr>
          <w:rFonts w:ascii="Times New Roman" w:hAnsi="Times New Roman"/>
          <w:sz w:val="24"/>
        </w:rPr>
        <w:t xml:space="preserve"> izmaksu dinamikai pirmajos gados </w:t>
      </w:r>
      <w:r w:rsidR="00562AA4" w:rsidRPr="008F09F8">
        <w:rPr>
          <w:rFonts w:ascii="Times New Roman" w:hAnsi="Times New Roman"/>
          <w:sz w:val="24"/>
        </w:rPr>
        <w:t xml:space="preserve">pēc tirgus atvēršanas jeb </w:t>
      </w:r>
      <w:r w:rsidR="00DC453F" w:rsidRPr="008F09F8">
        <w:rPr>
          <w:rFonts w:ascii="Times New Roman" w:hAnsi="Times New Roman"/>
          <w:sz w:val="24"/>
        </w:rPr>
        <w:t>no 20</w:t>
      </w:r>
      <w:r w:rsidR="00C11239" w:rsidRPr="008F09F8">
        <w:rPr>
          <w:rFonts w:ascii="Times New Roman" w:hAnsi="Times New Roman"/>
          <w:sz w:val="24"/>
        </w:rPr>
        <w:t>17</w:t>
      </w:r>
      <w:r w:rsidR="00DC453F" w:rsidRPr="008F09F8">
        <w:rPr>
          <w:rFonts w:ascii="Times New Roman" w:hAnsi="Times New Roman"/>
          <w:sz w:val="24"/>
        </w:rPr>
        <w:t>.-201</w:t>
      </w:r>
      <w:r w:rsidR="00C11239" w:rsidRPr="008F09F8">
        <w:rPr>
          <w:rFonts w:ascii="Times New Roman" w:hAnsi="Times New Roman"/>
          <w:sz w:val="24"/>
        </w:rPr>
        <w:t>9</w:t>
      </w:r>
      <w:r w:rsidR="00DC453F" w:rsidRPr="008F09F8">
        <w:rPr>
          <w:rFonts w:ascii="Times New Roman" w:hAnsi="Times New Roman"/>
          <w:sz w:val="24"/>
        </w:rPr>
        <w:t>.gadam</w:t>
      </w:r>
      <w:r w:rsidR="00DD580D" w:rsidRPr="008F09F8">
        <w:rPr>
          <w:rFonts w:ascii="Times New Roman" w:hAnsi="Times New Roman"/>
          <w:sz w:val="24"/>
        </w:rPr>
        <w:t xml:space="preserve"> (3,73%)</w:t>
      </w:r>
      <w:r w:rsidRPr="008F09F8">
        <w:rPr>
          <w:rFonts w:ascii="Times New Roman" w:hAnsi="Times New Roman"/>
          <w:sz w:val="24"/>
        </w:rPr>
        <w:t>.</w:t>
      </w:r>
    </w:p>
    <w:p w14:paraId="1B3A84CC" w14:textId="77777777" w:rsidR="00B958DE" w:rsidRPr="008F09F8" w:rsidRDefault="00B958DE" w:rsidP="003D3621">
      <w:pPr>
        <w:pStyle w:val="ListParagraph"/>
        <w:ind w:left="873"/>
        <w:rPr>
          <w:rFonts w:ascii="Times New Roman" w:hAnsi="Times New Roman"/>
          <w:sz w:val="24"/>
        </w:rPr>
      </w:pPr>
    </w:p>
    <w:p w14:paraId="5D46477C" w14:textId="38E3A88C" w:rsidR="00216ADD" w:rsidRPr="008F09F8" w:rsidRDefault="00216ADD" w:rsidP="003D3621">
      <w:pPr>
        <w:pStyle w:val="ListParagraph"/>
        <w:spacing w:after="0" w:line="240" w:lineRule="auto"/>
        <w:jc w:val="both"/>
        <w:rPr>
          <w:rFonts w:ascii="Times New Roman" w:hAnsi="Times New Roman"/>
          <w:sz w:val="24"/>
        </w:rPr>
      </w:pPr>
      <w:r w:rsidRPr="008F09F8">
        <w:rPr>
          <w:rFonts w:ascii="Times New Roman" w:hAnsi="Times New Roman"/>
          <w:bCs/>
          <w:sz w:val="24"/>
        </w:rPr>
        <w:t xml:space="preserve">Pirmajā gadā izmaksu </w:t>
      </w:r>
      <w:r w:rsidR="006646B7" w:rsidRPr="008F09F8">
        <w:rPr>
          <w:rFonts w:ascii="Times New Roman" w:hAnsi="Times New Roman"/>
          <w:bCs/>
          <w:sz w:val="24"/>
        </w:rPr>
        <w:t>samazinājums</w:t>
      </w:r>
      <w:r w:rsidRPr="008F09F8">
        <w:rPr>
          <w:rFonts w:ascii="Times New Roman" w:hAnsi="Times New Roman"/>
          <w:bCs/>
          <w:sz w:val="24"/>
        </w:rPr>
        <w:t xml:space="preserve"> paredzēts </w:t>
      </w:r>
      <w:r w:rsidR="00F01B45" w:rsidRPr="008F09F8">
        <w:rPr>
          <w:rFonts w:ascii="Times New Roman" w:hAnsi="Times New Roman"/>
          <w:bCs/>
          <w:sz w:val="24"/>
        </w:rPr>
        <w:t>0</w:t>
      </w:r>
      <w:r w:rsidR="00C11239" w:rsidRPr="008F09F8">
        <w:rPr>
          <w:rFonts w:ascii="Times New Roman" w:hAnsi="Times New Roman"/>
          <w:bCs/>
          <w:sz w:val="24"/>
        </w:rPr>
        <w:t>,</w:t>
      </w:r>
      <w:r w:rsidR="00F01B45" w:rsidRPr="008F09F8">
        <w:rPr>
          <w:rFonts w:ascii="Times New Roman" w:hAnsi="Times New Roman"/>
          <w:bCs/>
          <w:sz w:val="24"/>
        </w:rPr>
        <w:t>8</w:t>
      </w:r>
      <w:r w:rsidR="00C11239" w:rsidRPr="008F09F8">
        <w:rPr>
          <w:rFonts w:ascii="Times New Roman" w:hAnsi="Times New Roman"/>
          <w:bCs/>
          <w:sz w:val="24"/>
        </w:rPr>
        <w:t>75</w:t>
      </w:r>
      <w:r w:rsidRPr="008F09F8">
        <w:rPr>
          <w:rFonts w:ascii="Times New Roman" w:hAnsi="Times New Roman"/>
          <w:bCs/>
          <w:sz w:val="24"/>
        </w:rPr>
        <w:t xml:space="preserve">% apmērā, jo </w:t>
      </w:r>
      <w:r w:rsidR="00C3083A" w:rsidRPr="008F09F8">
        <w:rPr>
          <w:rFonts w:ascii="Times New Roman" w:hAnsi="Times New Roman"/>
          <w:bCs/>
          <w:sz w:val="24"/>
        </w:rPr>
        <w:t xml:space="preserve">valsts autoceļu ikdienas uzturēšanas </w:t>
      </w:r>
      <w:r w:rsidRPr="008F09F8">
        <w:rPr>
          <w:rFonts w:ascii="Times New Roman" w:hAnsi="Times New Roman"/>
          <w:bCs/>
          <w:sz w:val="24"/>
        </w:rPr>
        <w:t xml:space="preserve">tirgus atvēršana paredzēta no </w:t>
      </w:r>
      <w:r w:rsidRPr="008F09F8">
        <w:rPr>
          <w:rFonts w:ascii="Times New Roman" w:hAnsi="Times New Roman"/>
          <w:sz w:val="24"/>
        </w:rPr>
        <w:t>2021.gada 1.</w:t>
      </w:r>
      <w:r w:rsidR="00F01B45" w:rsidRPr="008F09F8">
        <w:rPr>
          <w:rFonts w:ascii="Times New Roman" w:hAnsi="Times New Roman"/>
          <w:sz w:val="24"/>
        </w:rPr>
        <w:t>oktobra</w:t>
      </w:r>
      <w:r w:rsidRPr="008F09F8">
        <w:rPr>
          <w:rFonts w:ascii="Times New Roman" w:hAnsi="Times New Roman"/>
          <w:sz w:val="24"/>
        </w:rPr>
        <w:t>.</w:t>
      </w:r>
    </w:p>
    <w:p w14:paraId="03CF1D99" w14:textId="3BAF1740" w:rsidR="00127DB8" w:rsidRPr="008F09F8" w:rsidRDefault="00127DB8" w:rsidP="00127DB8">
      <w:pPr>
        <w:spacing w:after="0" w:line="240" w:lineRule="auto"/>
        <w:ind w:left="567"/>
        <w:contextualSpacing/>
        <w:jc w:val="both"/>
        <w:rPr>
          <w:rFonts w:ascii="Times New Roman" w:hAnsi="Times New Roman"/>
          <w:sz w:val="24"/>
        </w:rPr>
      </w:pPr>
    </w:p>
    <w:bookmarkEnd w:id="72"/>
    <w:p w14:paraId="3CAC285D" w14:textId="4ECA7EDC" w:rsidR="00127DB8" w:rsidRPr="008F09F8" w:rsidRDefault="00127DB8" w:rsidP="00D42DA4">
      <w:pPr>
        <w:spacing w:after="0" w:line="240" w:lineRule="auto"/>
        <w:contextualSpacing/>
        <w:rPr>
          <w:rFonts w:ascii="Times New Roman" w:hAnsi="Times New Roman"/>
          <w:b/>
          <w:bCs/>
          <w:sz w:val="24"/>
        </w:rPr>
      </w:pPr>
      <w:r w:rsidRPr="008F09F8">
        <w:rPr>
          <w:rFonts w:ascii="Times New Roman" w:hAnsi="Times New Roman"/>
          <w:b/>
          <w:bCs/>
          <w:sz w:val="24"/>
        </w:rPr>
        <w:t>Ietekme</w:t>
      </w:r>
      <w:r w:rsidR="00C53426" w:rsidRPr="008F09F8">
        <w:rPr>
          <w:rFonts w:ascii="Times New Roman" w:hAnsi="Times New Roman"/>
          <w:b/>
          <w:bCs/>
          <w:sz w:val="24"/>
        </w:rPr>
        <w:t>s</w:t>
      </w:r>
      <w:r w:rsidRPr="008F09F8">
        <w:rPr>
          <w:rFonts w:ascii="Times New Roman" w:hAnsi="Times New Roman"/>
          <w:b/>
          <w:bCs/>
          <w:sz w:val="24"/>
        </w:rPr>
        <w:t xml:space="preserve"> uz valsts budžetu</w:t>
      </w:r>
      <w:r w:rsidR="00C53426" w:rsidRPr="008F09F8">
        <w:rPr>
          <w:rFonts w:ascii="Times New Roman" w:hAnsi="Times New Roman"/>
          <w:b/>
          <w:bCs/>
          <w:sz w:val="24"/>
        </w:rPr>
        <w:t xml:space="preserve"> kopsavilkums</w:t>
      </w:r>
    </w:p>
    <w:p w14:paraId="07F766E2" w14:textId="12283004" w:rsidR="00127DB8" w:rsidRPr="008F09F8" w:rsidRDefault="00127DB8" w:rsidP="00D42DA4">
      <w:pPr>
        <w:spacing w:after="0" w:line="240" w:lineRule="auto"/>
        <w:contextualSpacing/>
        <w:rPr>
          <w:rFonts w:ascii="Times New Roman" w:hAnsi="Times New Roman"/>
          <w:b/>
          <w:bCs/>
          <w:sz w:val="24"/>
        </w:rPr>
      </w:pPr>
    </w:p>
    <w:p w14:paraId="2AC6C266" w14:textId="48C23449" w:rsidR="007652FA" w:rsidRPr="008F09F8" w:rsidRDefault="007652FA" w:rsidP="00D42DA4">
      <w:pPr>
        <w:spacing w:after="0" w:line="240" w:lineRule="auto"/>
        <w:contextualSpacing/>
        <w:rPr>
          <w:rFonts w:ascii="Times New Roman" w:hAnsi="Times New Roman"/>
          <w:b/>
          <w:bCs/>
          <w:sz w:val="24"/>
        </w:rPr>
      </w:pPr>
      <w:r w:rsidRPr="008F09F8">
        <w:rPr>
          <w:rFonts w:ascii="Times New Roman" w:hAnsi="Times New Roman"/>
          <w:b/>
          <w:bCs/>
          <w:sz w:val="24"/>
        </w:rPr>
        <w:t>Daļēja tirgus atvēršanas ietekme uz valsts budžetu</w:t>
      </w:r>
    </w:p>
    <w:p w14:paraId="5D5CB89F" w14:textId="4F8ED439" w:rsidR="007652FA" w:rsidRPr="008F09F8" w:rsidRDefault="007652FA" w:rsidP="00D42DA4">
      <w:pPr>
        <w:spacing w:after="0" w:line="240" w:lineRule="auto"/>
        <w:contextualSpacing/>
        <w:rPr>
          <w:rFonts w:ascii="Times New Roman" w:hAnsi="Times New Roman"/>
          <w:b/>
          <w:bCs/>
          <w:sz w:val="24"/>
        </w:rPr>
      </w:pPr>
    </w:p>
    <w:p w14:paraId="52DE902B" w14:textId="356A932A" w:rsidR="007E60E3" w:rsidRPr="008F09F8" w:rsidRDefault="007E60E3" w:rsidP="003D3621">
      <w:pPr>
        <w:spacing w:after="0" w:line="240" w:lineRule="auto"/>
        <w:ind w:firstLine="720"/>
        <w:contextualSpacing/>
        <w:jc w:val="both"/>
        <w:rPr>
          <w:rFonts w:ascii="Times New Roman" w:hAnsi="Times New Roman"/>
          <w:bCs/>
          <w:sz w:val="24"/>
        </w:rPr>
      </w:pPr>
      <w:r w:rsidRPr="008F09F8">
        <w:rPr>
          <w:rFonts w:ascii="Times New Roman" w:hAnsi="Times New Roman"/>
          <w:bCs/>
          <w:sz w:val="24"/>
        </w:rPr>
        <w:t>Daļēja valsts autoceļu uzturēšanas tirgus atvēršana rada ietekmi uz 23.07.00 valsts budžeta apakšprogrammu pirmajos trīs gados tiek radīts izmaksu palielinājums 0,10 milj. EUR katru gadu.</w:t>
      </w:r>
    </w:p>
    <w:p w14:paraId="3F4D9A43" w14:textId="77777777" w:rsidR="007E60E3" w:rsidRPr="008F09F8" w:rsidRDefault="007E60E3" w:rsidP="007E60E3">
      <w:pPr>
        <w:spacing w:after="0" w:line="240" w:lineRule="auto"/>
        <w:ind w:firstLine="720"/>
        <w:contextualSpacing/>
        <w:jc w:val="both"/>
        <w:rPr>
          <w:rFonts w:ascii="Times New Roman" w:hAnsi="Times New Roman"/>
          <w:bCs/>
          <w:sz w:val="24"/>
        </w:rPr>
      </w:pPr>
    </w:p>
    <w:p w14:paraId="3C2D1C46" w14:textId="33F15587" w:rsidR="007E60E3" w:rsidRPr="008F09F8" w:rsidRDefault="007E60E3" w:rsidP="003D3621">
      <w:pPr>
        <w:spacing w:after="0" w:line="240" w:lineRule="auto"/>
        <w:ind w:firstLine="720"/>
        <w:contextualSpacing/>
        <w:jc w:val="both"/>
        <w:rPr>
          <w:rFonts w:ascii="Times New Roman" w:hAnsi="Times New Roman"/>
          <w:bCs/>
          <w:sz w:val="24"/>
        </w:rPr>
      </w:pPr>
      <w:r w:rsidRPr="008F09F8">
        <w:rPr>
          <w:rFonts w:ascii="Times New Roman" w:hAnsi="Times New Roman"/>
          <w:bCs/>
          <w:sz w:val="24"/>
        </w:rPr>
        <w:t xml:space="preserve">Daļēja valsts autoceļu uzturēšanas tirgus atvēršana rada ietekmi uz 23.06.00 valsts budžeta apakšprogrammu pirmajā gadā tiek radīts izmaksu palielinājums </w:t>
      </w:r>
      <w:r w:rsidR="00F01B45" w:rsidRPr="008F09F8">
        <w:rPr>
          <w:rFonts w:ascii="Times New Roman" w:hAnsi="Times New Roman"/>
          <w:bCs/>
          <w:sz w:val="24"/>
        </w:rPr>
        <w:t>0,61</w:t>
      </w:r>
      <w:r w:rsidRPr="008F09F8">
        <w:rPr>
          <w:rFonts w:ascii="Times New Roman" w:hAnsi="Times New Roman"/>
          <w:bCs/>
          <w:sz w:val="24"/>
        </w:rPr>
        <w:t xml:space="preserve"> milj. EUR, savukārt otrajā un trešajā gadā tiek radīts izmaksu palielinājums 2,44 milj. EUR apmērā;</w:t>
      </w:r>
    </w:p>
    <w:p w14:paraId="57EF3E21" w14:textId="77777777" w:rsidR="007E60E3" w:rsidRPr="008F09F8" w:rsidRDefault="007E60E3" w:rsidP="009F34AE">
      <w:pPr>
        <w:spacing w:after="0" w:line="240" w:lineRule="auto"/>
        <w:ind w:left="567" w:firstLine="720"/>
        <w:contextualSpacing/>
        <w:jc w:val="both"/>
        <w:rPr>
          <w:rFonts w:ascii="Times New Roman" w:hAnsi="Times New Roman"/>
          <w:bCs/>
          <w:sz w:val="24"/>
        </w:rPr>
      </w:pPr>
    </w:p>
    <w:p w14:paraId="102F5ABF" w14:textId="5B4D58F8" w:rsidR="007E60E3" w:rsidRPr="008F09F8" w:rsidRDefault="007E60E3" w:rsidP="003D3621">
      <w:pPr>
        <w:spacing w:after="0" w:line="240" w:lineRule="auto"/>
        <w:ind w:firstLine="567"/>
        <w:contextualSpacing/>
        <w:jc w:val="both"/>
        <w:rPr>
          <w:rFonts w:ascii="Times New Roman" w:hAnsi="Times New Roman"/>
          <w:bCs/>
          <w:sz w:val="24"/>
        </w:rPr>
      </w:pPr>
      <w:r w:rsidRPr="008F09F8">
        <w:rPr>
          <w:rFonts w:ascii="Times New Roman" w:hAnsi="Times New Roman"/>
          <w:bCs/>
          <w:sz w:val="24"/>
        </w:rPr>
        <w:t xml:space="preserve">Kopumā valsts autoceļu uzturēšanas tirgus daļēja atvēršana pirmajā gadā veido izmaksu palielinājumu </w:t>
      </w:r>
      <w:r w:rsidR="003D3621" w:rsidRPr="008F09F8">
        <w:rPr>
          <w:rFonts w:ascii="Times New Roman" w:hAnsi="Times New Roman"/>
          <w:bCs/>
          <w:sz w:val="24"/>
        </w:rPr>
        <w:t>0,71</w:t>
      </w:r>
      <w:r w:rsidRPr="008F09F8">
        <w:rPr>
          <w:rFonts w:ascii="Times New Roman" w:hAnsi="Times New Roman"/>
          <w:bCs/>
          <w:sz w:val="24"/>
        </w:rPr>
        <w:t xml:space="preserve"> milj. EUR apmērā, savukārt otrajā un trešajā gadā izmaksu palielinājumu </w:t>
      </w:r>
      <w:r w:rsidR="003D3621" w:rsidRPr="008F09F8">
        <w:rPr>
          <w:rFonts w:ascii="Times New Roman" w:hAnsi="Times New Roman"/>
          <w:bCs/>
          <w:sz w:val="24"/>
        </w:rPr>
        <w:t>2,54</w:t>
      </w:r>
      <w:r w:rsidRPr="008F09F8">
        <w:rPr>
          <w:rFonts w:ascii="Times New Roman" w:hAnsi="Times New Roman"/>
          <w:bCs/>
          <w:sz w:val="24"/>
        </w:rPr>
        <w:t xml:space="preserve"> milj. EUR apmērā.</w:t>
      </w:r>
    </w:p>
    <w:p w14:paraId="456EB20A" w14:textId="77777777" w:rsidR="009F34AE" w:rsidRPr="008F09F8" w:rsidRDefault="009F34AE" w:rsidP="009F34AE">
      <w:pPr>
        <w:spacing w:after="0" w:line="240" w:lineRule="auto"/>
        <w:ind w:left="567"/>
        <w:contextualSpacing/>
        <w:jc w:val="both"/>
        <w:rPr>
          <w:rFonts w:ascii="Times New Roman" w:hAnsi="Times New Roman"/>
          <w:bCs/>
          <w:sz w:val="24"/>
        </w:rPr>
      </w:pPr>
    </w:p>
    <w:p w14:paraId="6E4C8950" w14:textId="27C28DF0" w:rsidR="007E60E3" w:rsidRPr="008F09F8" w:rsidRDefault="007E60E3" w:rsidP="003D3621">
      <w:pPr>
        <w:spacing w:after="0" w:line="240" w:lineRule="auto"/>
        <w:ind w:firstLine="567"/>
        <w:contextualSpacing/>
        <w:jc w:val="both"/>
        <w:rPr>
          <w:rFonts w:ascii="Times New Roman" w:hAnsi="Times New Roman"/>
          <w:bCs/>
          <w:sz w:val="24"/>
        </w:rPr>
      </w:pPr>
      <w:r w:rsidRPr="008F09F8">
        <w:rPr>
          <w:rFonts w:ascii="Times New Roman" w:hAnsi="Times New Roman"/>
          <w:bCs/>
          <w:sz w:val="24"/>
        </w:rPr>
        <w:lastRenderedPageBreak/>
        <w:t>Kopsavilkums par nepieciešamo valsts budžeta finansējumu un ietekmi uz veicamo valsts autoceļu ikdienas uzturēšanas darbu apjomu redzams 5.tabulā.</w:t>
      </w:r>
    </w:p>
    <w:p w14:paraId="365BB8DD" w14:textId="77777777" w:rsidR="009F34AE" w:rsidRPr="008F09F8" w:rsidRDefault="009F34AE" w:rsidP="00D42DA4">
      <w:pPr>
        <w:spacing w:after="0" w:line="240" w:lineRule="auto"/>
        <w:contextualSpacing/>
        <w:rPr>
          <w:rFonts w:ascii="Times New Roman" w:hAnsi="Times New Roman"/>
          <w:b/>
          <w:bCs/>
          <w:sz w:val="24"/>
        </w:rPr>
      </w:pPr>
    </w:p>
    <w:p w14:paraId="72273186" w14:textId="5358E3D6" w:rsidR="007652FA" w:rsidRPr="008F09F8" w:rsidRDefault="007652FA" w:rsidP="00D42DA4">
      <w:pPr>
        <w:spacing w:after="0" w:line="240" w:lineRule="auto"/>
        <w:contextualSpacing/>
        <w:rPr>
          <w:rFonts w:ascii="Times New Roman" w:hAnsi="Times New Roman"/>
          <w:b/>
          <w:bCs/>
          <w:sz w:val="24"/>
        </w:rPr>
      </w:pPr>
      <w:r w:rsidRPr="008F09F8">
        <w:rPr>
          <w:rFonts w:ascii="Times New Roman" w:hAnsi="Times New Roman"/>
          <w:b/>
          <w:bCs/>
          <w:sz w:val="24"/>
        </w:rPr>
        <w:t>Pilnīgas tirgus atvēršanas ietekme uz valsts budžetu</w:t>
      </w:r>
    </w:p>
    <w:p w14:paraId="0F321CF8" w14:textId="41CFE4ED" w:rsidR="006D16D8" w:rsidRPr="008F09F8" w:rsidRDefault="001E76E4" w:rsidP="003D3621">
      <w:pPr>
        <w:spacing w:after="0" w:line="240" w:lineRule="auto"/>
        <w:ind w:firstLine="720"/>
        <w:contextualSpacing/>
        <w:jc w:val="both"/>
        <w:rPr>
          <w:rFonts w:ascii="Times New Roman" w:hAnsi="Times New Roman"/>
          <w:bCs/>
          <w:sz w:val="24"/>
        </w:rPr>
      </w:pPr>
      <w:bookmarkStart w:id="74" w:name="_Hlk36828803"/>
      <w:r w:rsidRPr="008F09F8">
        <w:rPr>
          <w:rFonts w:ascii="Times New Roman" w:hAnsi="Times New Roman"/>
          <w:bCs/>
          <w:sz w:val="24"/>
        </w:rPr>
        <w:t>Valsts autoceļu uzturēšanas tirgus atvēršana</w:t>
      </w:r>
      <w:r w:rsidR="00216ADD" w:rsidRPr="008F09F8">
        <w:rPr>
          <w:rFonts w:ascii="Times New Roman" w:hAnsi="Times New Roman"/>
          <w:bCs/>
          <w:sz w:val="24"/>
        </w:rPr>
        <w:t xml:space="preserve"> </w:t>
      </w:r>
      <w:r w:rsidR="00C96B2C" w:rsidRPr="008F09F8">
        <w:rPr>
          <w:rFonts w:ascii="Times New Roman" w:hAnsi="Times New Roman"/>
          <w:bCs/>
          <w:sz w:val="24"/>
        </w:rPr>
        <w:t xml:space="preserve">rada ietekmi uz </w:t>
      </w:r>
      <w:r w:rsidR="002546F9" w:rsidRPr="008F09F8">
        <w:rPr>
          <w:rFonts w:ascii="Times New Roman" w:hAnsi="Times New Roman"/>
          <w:bCs/>
          <w:sz w:val="24"/>
        </w:rPr>
        <w:t>23.07.00</w:t>
      </w:r>
      <w:r w:rsidR="00847811" w:rsidRPr="008F09F8">
        <w:rPr>
          <w:rFonts w:ascii="Times New Roman" w:hAnsi="Times New Roman"/>
          <w:bCs/>
          <w:sz w:val="24"/>
        </w:rPr>
        <w:t xml:space="preserve"> valsts</w:t>
      </w:r>
      <w:r w:rsidR="00C96B2C" w:rsidRPr="008F09F8">
        <w:rPr>
          <w:rFonts w:ascii="Times New Roman" w:hAnsi="Times New Roman"/>
          <w:bCs/>
          <w:sz w:val="24"/>
        </w:rPr>
        <w:t xml:space="preserve"> budžeta </w:t>
      </w:r>
      <w:r w:rsidR="002546F9" w:rsidRPr="008F09F8">
        <w:rPr>
          <w:rFonts w:ascii="Times New Roman" w:hAnsi="Times New Roman"/>
          <w:bCs/>
          <w:sz w:val="24"/>
        </w:rPr>
        <w:t>apakš</w:t>
      </w:r>
      <w:r w:rsidR="00C96B2C" w:rsidRPr="008F09F8">
        <w:rPr>
          <w:rFonts w:ascii="Times New Roman" w:hAnsi="Times New Roman"/>
          <w:bCs/>
          <w:sz w:val="24"/>
        </w:rPr>
        <w:t>programm</w:t>
      </w:r>
      <w:r w:rsidR="005A3052" w:rsidRPr="008F09F8">
        <w:rPr>
          <w:rFonts w:ascii="Times New Roman" w:hAnsi="Times New Roman"/>
          <w:bCs/>
          <w:sz w:val="24"/>
        </w:rPr>
        <w:t>u</w:t>
      </w:r>
      <w:r w:rsidR="006D16D8" w:rsidRPr="008F09F8">
        <w:rPr>
          <w:rFonts w:ascii="Times New Roman" w:hAnsi="Times New Roman"/>
          <w:bCs/>
          <w:sz w:val="24"/>
        </w:rPr>
        <w:t xml:space="preserve"> </w:t>
      </w:r>
      <w:bookmarkEnd w:id="73"/>
      <w:r w:rsidR="006D16D8" w:rsidRPr="008F09F8">
        <w:rPr>
          <w:rFonts w:ascii="Times New Roman" w:hAnsi="Times New Roman"/>
          <w:bCs/>
          <w:sz w:val="24"/>
        </w:rPr>
        <w:t>pirmajos trīs gados tiek radīts izmaksu palielinājums 0,1</w:t>
      </w:r>
      <w:r w:rsidR="00C11239" w:rsidRPr="008F09F8">
        <w:rPr>
          <w:rFonts w:ascii="Times New Roman" w:hAnsi="Times New Roman"/>
          <w:bCs/>
          <w:sz w:val="24"/>
        </w:rPr>
        <w:t>000</w:t>
      </w:r>
      <w:r w:rsidR="006D16D8" w:rsidRPr="008F09F8">
        <w:rPr>
          <w:rFonts w:ascii="Times New Roman" w:hAnsi="Times New Roman"/>
          <w:bCs/>
          <w:sz w:val="24"/>
        </w:rPr>
        <w:t xml:space="preserve"> milj. EUR</w:t>
      </w:r>
      <w:r w:rsidR="00FA01B3" w:rsidRPr="008F09F8">
        <w:rPr>
          <w:rFonts w:ascii="Times New Roman" w:hAnsi="Times New Roman"/>
          <w:bCs/>
          <w:sz w:val="24"/>
        </w:rPr>
        <w:t xml:space="preserve"> katru gadu</w:t>
      </w:r>
      <w:r w:rsidR="00C05BB2" w:rsidRPr="008F09F8">
        <w:rPr>
          <w:rFonts w:ascii="Times New Roman" w:hAnsi="Times New Roman"/>
          <w:bCs/>
          <w:sz w:val="24"/>
        </w:rPr>
        <w:t>.</w:t>
      </w:r>
    </w:p>
    <w:p w14:paraId="140F4218" w14:textId="3A28C097" w:rsidR="0087156A" w:rsidRPr="008F09F8" w:rsidRDefault="0087156A" w:rsidP="0018033E">
      <w:pPr>
        <w:spacing w:after="0" w:line="240" w:lineRule="auto"/>
        <w:ind w:firstLine="720"/>
        <w:contextualSpacing/>
        <w:jc w:val="both"/>
        <w:rPr>
          <w:rFonts w:ascii="Times New Roman" w:hAnsi="Times New Roman"/>
          <w:bCs/>
          <w:sz w:val="24"/>
        </w:rPr>
      </w:pPr>
    </w:p>
    <w:p w14:paraId="2B474FBB" w14:textId="29F25716" w:rsidR="005A3052" w:rsidRPr="008F09F8" w:rsidRDefault="005A3052" w:rsidP="003D3621">
      <w:pPr>
        <w:spacing w:after="0" w:line="240" w:lineRule="auto"/>
        <w:ind w:firstLine="720"/>
        <w:contextualSpacing/>
        <w:jc w:val="both"/>
        <w:rPr>
          <w:rFonts w:ascii="Times New Roman" w:hAnsi="Times New Roman"/>
          <w:bCs/>
          <w:sz w:val="24"/>
        </w:rPr>
      </w:pPr>
      <w:r w:rsidRPr="008F09F8">
        <w:rPr>
          <w:rFonts w:ascii="Times New Roman" w:hAnsi="Times New Roman"/>
          <w:bCs/>
          <w:sz w:val="24"/>
        </w:rPr>
        <w:t>Valsts autoceļu uzturēšanas tirgus atvēršana rada ietekmi uz 23.06.00 valsts budžeta apakšprogramm</w:t>
      </w:r>
      <w:r w:rsidR="00CB16C0" w:rsidRPr="008F09F8">
        <w:rPr>
          <w:rFonts w:ascii="Times New Roman" w:hAnsi="Times New Roman"/>
          <w:bCs/>
          <w:sz w:val="24"/>
        </w:rPr>
        <w:t>u</w:t>
      </w:r>
      <w:r w:rsidRPr="008F09F8">
        <w:rPr>
          <w:rFonts w:ascii="Times New Roman" w:hAnsi="Times New Roman"/>
          <w:bCs/>
          <w:sz w:val="24"/>
        </w:rPr>
        <w:t xml:space="preserve"> pirmajā gadā tiek radīts izmaksu </w:t>
      </w:r>
      <w:r w:rsidR="00C11239" w:rsidRPr="008F09F8">
        <w:rPr>
          <w:rFonts w:ascii="Times New Roman" w:hAnsi="Times New Roman"/>
          <w:bCs/>
          <w:sz w:val="24"/>
        </w:rPr>
        <w:t>samazinājums</w:t>
      </w:r>
      <w:r w:rsidRPr="008F09F8">
        <w:rPr>
          <w:rFonts w:ascii="Times New Roman" w:hAnsi="Times New Roman"/>
          <w:bCs/>
          <w:sz w:val="24"/>
        </w:rPr>
        <w:t xml:space="preserve"> </w:t>
      </w:r>
      <w:r w:rsidR="00F01B45" w:rsidRPr="008F09F8">
        <w:rPr>
          <w:rFonts w:ascii="Times New Roman" w:hAnsi="Times New Roman"/>
          <w:bCs/>
          <w:sz w:val="24"/>
        </w:rPr>
        <w:t>0,53375</w:t>
      </w:r>
      <w:r w:rsidRPr="008F09F8">
        <w:rPr>
          <w:rFonts w:ascii="Times New Roman" w:hAnsi="Times New Roman"/>
          <w:bCs/>
          <w:sz w:val="24"/>
        </w:rPr>
        <w:t xml:space="preserve"> milj. EUR, savukārt otrajā un trešajā gadā tiek radīts izmaksu </w:t>
      </w:r>
      <w:r w:rsidR="00C11239" w:rsidRPr="008F09F8">
        <w:rPr>
          <w:rFonts w:ascii="Times New Roman" w:hAnsi="Times New Roman"/>
          <w:bCs/>
          <w:sz w:val="24"/>
        </w:rPr>
        <w:t>samazinājums</w:t>
      </w:r>
      <w:r w:rsidRPr="008F09F8">
        <w:rPr>
          <w:rFonts w:ascii="Times New Roman" w:hAnsi="Times New Roman"/>
          <w:bCs/>
          <w:sz w:val="24"/>
        </w:rPr>
        <w:t xml:space="preserve"> </w:t>
      </w:r>
      <w:r w:rsidR="00C11239" w:rsidRPr="008F09F8">
        <w:rPr>
          <w:rFonts w:ascii="Times New Roman" w:hAnsi="Times New Roman"/>
          <w:bCs/>
          <w:sz w:val="24"/>
        </w:rPr>
        <w:t>2</w:t>
      </w:r>
      <w:r w:rsidRPr="008F09F8">
        <w:rPr>
          <w:rFonts w:ascii="Times New Roman" w:hAnsi="Times New Roman"/>
          <w:bCs/>
          <w:sz w:val="24"/>
        </w:rPr>
        <w:t>,</w:t>
      </w:r>
      <w:r w:rsidR="00C11239" w:rsidRPr="008F09F8">
        <w:rPr>
          <w:rFonts w:ascii="Times New Roman" w:hAnsi="Times New Roman"/>
          <w:bCs/>
          <w:sz w:val="24"/>
        </w:rPr>
        <w:t>1350</w:t>
      </w:r>
      <w:r w:rsidRPr="008F09F8">
        <w:rPr>
          <w:rFonts w:ascii="Times New Roman" w:hAnsi="Times New Roman"/>
          <w:bCs/>
          <w:sz w:val="24"/>
        </w:rPr>
        <w:t xml:space="preserve"> milj. EUR apmērā</w:t>
      </w:r>
      <w:r w:rsidR="003D3621" w:rsidRPr="008F09F8">
        <w:rPr>
          <w:rFonts w:ascii="Times New Roman" w:hAnsi="Times New Roman"/>
          <w:bCs/>
          <w:sz w:val="24"/>
        </w:rPr>
        <w:t>.</w:t>
      </w:r>
    </w:p>
    <w:p w14:paraId="58D75D35" w14:textId="00060B6E" w:rsidR="006D16D8" w:rsidRPr="008F09F8" w:rsidRDefault="00216ADD" w:rsidP="006D16D8">
      <w:pPr>
        <w:spacing w:after="0" w:line="240" w:lineRule="auto"/>
        <w:ind w:firstLine="720"/>
        <w:contextualSpacing/>
        <w:jc w:val="both"/>
        <w:rPr>
          <w:rFonts w:ascii="Times New Roman" w:hAnsi="Times New Roman"/>
          <w:bCs/>
          <w:sz w:val="24"/>
        </w:rPr>
      </w:pPr>
      <w:r w:rsidRPr="008F09F8">
        <w:rPr>
          <w:rFonts w:ascii="Times New Roman" w:hAnsi="Times New Roman"/>
          <w:bCs/>
          <w:sz w:val="24"/>
        </w:rPr>
        <w:t>Ko</w:t>
      </w:r>
      <w:r w:rsidR="0087156A" w:rsidRPr="008F09F8">
        <w:rPr>
          <w:rFonts w:ascii="Times New Roman" w:hAnsi="Times New Roman"/>
          <w:bCs/>
          <w:sz w:val="24"/>
        </w:rPr>
        <w:t>pumā</w:t>
      </w:r>
      <w:r w:rsidRPr="008F09F8">
        <w:rPr>
          <w:rFonts w:ascii="Times New Roman" w:hAnsi="Times New Roman"/>
          <w:bCs/>
          <w:sz w:val="24"/>
        </w:rPr>
        <w:t xml:space="preserve"> valsts autoceļu uzturēšanas tirgus atvēršana pirmajā gadā </w:t>
      </w:r>
      <w:r w:rsidR="00C11239" w:rsidRPr="008F09F8">
        <w:rPr>
          <w:rFonts w:ascii="Times New Roman" w:hAnsi="Times New Roman"/>
          <w:bCs/>
          <w:sz w:val="24"/>
        </w:rPr>
        <w:t xml:space="preserve">maksimāli </w:t>
      </w:r>
      <w:r w:rsidRPr="008F09F8">
        <w:rPr>
          <w:rFonts w:ascii="Times New Roman" w:hAnsi="Times New Roman"/>
          <w:bCs/>
          <w:sz w:val="24"/>
        </w:rPr>
        <w:t xml:space="preserve">veido </w:t>
      </w:r>
      <w:r w:rsidR="00FA40AD" w:rsidRPr="008F09F8">
        <w:rPr>
          <w:rFonts w:ascii="Times New Roman" w:hAnsi="Times New Roman"/>
          <w:bCs/>
          <w:sz w:val="24"/>
        </w:rPr>
        <w:t xml:space="preserve">izmaksu </w:t>
      </w:r>
      <w:r w:rsidR="00ED0A70" w:rsidRPr="008F09F8">
        <w:rPr>
          <w:rFonts w:ascii="Times New Roman" w:hAnsi="Times New Roman"/>
          <w:bCs/>
          <w:sz w:val="24"/>
        </w:rPr>
        <w:t>samazinājumu</w:t>
      </w:r>
      <w:r w:rsidRPr="008F09F8">
        <w:rPr>
          <w:rFonts w:ascii="Times New Roman" w:hAnsi="Times New Roman"/>
          <w:bCs/>
          <w:sz w:val="24"/>
        </w:rPr>
        <w:t xml:space="preserve"> </w:t>
      </w:r>
      <w:r w:rsidR="00ED0A70" w:rsidRPr="008F09F8">
        <w:rPr>
          <w:rFonts w:ascii="Times New Roman" w:hAnsi="Times New Roman"/>
          <w:bCs/>
          <w:sz w:val="24"/>
        </w:rPr>
        <w:t>0,43375</w:t>
      </w:r>
      <w:r w:rsidR="006B53D0" w:rsidRPr="008F09F8">
        <w:rPr>
          <w:rFonts w:ascii="Times New Roman" w:hAnsi="Times New Roman"/>
          <w:bCs/>
          <w:sz w:val="24"/>
        </w:rPr>
        <w:t xml:space="preserve"> </w:t>
      </w:r>
      <w:r w:rsidRPr="008F09F8">
        <w:rPr>
          <w:rFonts w:ascii="Times New Roman" w:hAnsi="Times New Roman"/>
          <w:bCs/>
          <w:sz w:val="24"/>
        </w:rPr>
        <w:t>milj. EUR</w:t>
      </w:r>
      <w:r w:rsidR="0087156A" w:rsidRPr="008F09F8">
        <w:rPr>
          <w:rFonts w:ascii="Times New Roman" w:hAnsi="Times New Roman"/>
          <w:bCs/>
          <w:sz w:val="24"/>
        </w:rPr>
        <w:t xml:space="preserve"> apmērā</w:t>
      </w:r>
      <w:r w:rsidRPr="008F09F8">
        <w:rPr>
          <w:rFonts w:ascii="Times New Roman" w:hAnsi="Times New Roman"/>
          <w:bCs/>
          <w:sz w:val="24"/>
        </w:rPr>
        <w:t xml:space="preserve">, savukārt otrajā un trešajā gadā </w:t>
      </w:r>
      <w:r w:rsidR="00FA40AD" w:rsidRPr="008F09F8">
        <w:rPr>
          <w:rFonts w:ascii="Times New Roman" w:hAnsi="Times New Roman"/>
          <w:bCs/>
          <w:sz w:val="24"/>
        </w:rPr>
        <w:t xml:space="preserve">izmaksu </w:t>
      </w:r>
      <w:r w:rsidR="00ED0A70" w:rsidRPr="008F09F8">
        <w:rPr>
          <w:rFonts w:ascii="Times New Roman" w:hAnsi="Times New Roman"/>
          <w:bCs/>
          <w:sz w:val="24"/>
        </w:rPr>
        <w:t>samazinājumu</w:t>
      </w:r>
      <w:r w:rsidR="00FA40AD" w:rsidRPr="008F09F8">
        <w:rPr>
          <w:rFonts w:ascii="Times New Roman" w:hAnsi="Times New Roman"/>
          <w:bCs/>
          <w:sz w:val="24"/>
        </w:rPr>
        <w:t xml:space="preserve"> </w:t>
      </w:r>
      <w:r w:rsidR="00ED0A70" w:rsidRPr="008F09F8">
        <w:rPr>
          <w:rFonts w:ascii="Times New Roman" w:hAnsi="Times New Roman"/>
          <w:bCs/>
          <w:sz w:val="24"/>
        </w:rPr>
        <w:t>2,0350</w:t>
      </w:r>
      <w:r w:rsidRPr="008F09F8">
        <w:rPr>
          <w:rFonts w:ascii="Times New Roman" w:hAnsi="Times New Roman"/>
          <w:bCs/>
          <w:sz w:val="24"/>
        </w:rPr>
        <w:t xml:space="preserve"> milj. EUR</w:t>
      </w:r>
      <w:r w:rsidR="0087156A" w:rsidRPr="008F09F8">
        <w:rPr>
          <w:rFonts w:ascii="Times New Roman" w:hAnsi="Times New Roman"/>
          <w:bCs/>
          <w:sz w:val="24"/>
        </w:rPr>
        <w:t xml:space="preserve"> apmērā</w:t>
      </w:r>
      <w:bookmarkStart w:id="75" w:name="_Ref11165692"/>
      <w:r w:rsidR="00FA40AD" w:rsidRPr="008F09F8">
        <w:rPr>
          <w:rFonts w:ascii="Times New Roman" w:hAnsi="Times New Roman"/>
          <w:bCs/>
          <w:sz w:val="24"/>
        </w:rPr>
        <w:t>.</w:t>
      </w:r>
    </w:p>
    <w:p w14:paraId="423CC6AF" w14:textId="56D30189" w:rsidR="00FD4FD8" w:rsidRPr="008F09F8" w:rsidRDefault="00C05BB2" w:rsidP="006D16D8">
      <w:pPr>
        <w:spacing w:after="0" w:line="240" w:lineRule="auto"/>
        <w:ind w:firstLine="720"/>
        <w:contextualSpacing/>
        <w:jc w:val="both"/>
        <w:rPr>
          <w:rFonts w:ascii="Times New Roman" w:hAnsi="Times New Roman"/>
          <w:bCs/>
          <w:sz w:val="24"/>
        </w:rPr>
      </w:pPr>
      <w:r w:rsidRPr="008F09F8">
        <w:rPr>
          <w:rFonts w:ascii="Times New Roman" w:hAnsi="Times New Roman"/>
          <w:bCs/>
          <w:sz w:val="24"/>
        </w:rPr>
        <w:t xml:space="preserve">Kopsavilkums par nepieciešamo valsts budžeta finansējumu un ietekmi uz veicamo valsts autoceļu ikdienas uzturēšanas darbu apjomu redzams </w:t>
      </w:r>
      <w:r w:rsidR="00B772FF" w:rsidRPr="008F09F8">
        <w:rPr>
          <w:rFonts w:ascii="Times New Roman" w:hAnsi="Times New Roman"/>
          <w:bCs/>
          <w:sz w:val="24"/>
        </w:rPr>
        <w:t>5</w:t>
      </w:r>
      <w:r w:rsidRPr="008F09F8">
        <w:rPr>
          <w:rFonts w:ascii="Times New Roman" w:hAnsi="Times New Roman"/>
          <w:bCs/>
          <w:sz w:val="24"/>
        </w:rPr>
        <w:t>.tabulā.</w:t>
      </w:r>
    </w:p>
    <w:p w14:paraId="5BE13564" w14:textId="77777777" w:rsidR="00FD4FD8" w:rsidRPr="008F09F8" w:rsidRDefault="00FD4FD8" w:rsidP="006D16D8">
      <w:pPr>
        <w:spacing w:after="0" w:line="240" w:lineRule="auto"/>
        <w:ind w:firstLine="720"/>
        <w:contextualSpacing/>
        <w:jc w:val="both"/>
        <w:rPr>
          <w:rFonts w:ascii="Times New Roman" w:hAnsi="Times New Roman"/>
          <w:bCs/>
          <w:sz w:val="24"/>
        </w:rPr>
      </w:pPr>
    </w:p>
    <w:p w14:paraId="1426B8B9" w14:textId="6419D05A" w:rsidR="00D66E6D" w:rsidRPr="008F09F8" w:rsidRDefault="00C05BB2" w:rsidP="00C05BB2">
      <w:pPr>
        <w:pStyle w:val="Heading1"/>
        <w:ind w:left="0" w:firstLine="0"/>
        <w:rPr>
          <w:b w:val="0"/>
          <w:bCs w:val="0"/>
          <w:color w:val="auto"/>
        </w:rPr>
      </w:pPr>
      <w:bookmarkStart w:id="76" w:name="_Toc41290016"/>
      <w:r w:rsidRPr="008F09F8">
        <w:rPr>
          <w:rStyle w:val="Heading1Char"/>
          <w:b/>
          <w:bCs/>
          <w:color w:val="auto"/>
        </w:rPr>
        <w:lastRenderedPageBreak/>
        <w:t xml:space="preserve">IESPĒJAMĀ </w:t>
      </w:r>
      <w:r w:rsidR="00D66E6D" w:rsidRPr="008F09F8">
        <w:rPr>
          <w:rStyle w:val="Heading1Char"/>
          <w:b/>
          <w:bCs/>
          <w:color w:val="auto"/>
        </w:rPr>
        <w:t>TURPMĀKĀ RĪCĪBA</w:t>
      </w:r>
      <w:bookmarkEnd w:id="76"/>
    </w:p>
    <w:p w14:paraId="619BBF00" w14:textId="77777777" w:rsidR="00D66E6D" w:rsidRPr="008F09F8" w:rsidRDefault="00D66E6D" w:rsidP="00D66E6D">
      <w:pPr>
        <w:spacing w:after="0" w:line="240" w:lineRule="auto"/>
        <w:contextualSpacing/>
        <w:jc w:val="both"/>
        <w:rPr>
          <w:rFonts w:ascii="Times New Roman" w:hAnsi="Times New Roman"/>
          <w:bCs/>
          <w:sz w:val="24"/>
        </w:rPr>
      </w:pPr>
    </w:p>
    <w:p w14:paraId="4C5FFA63" w14:textId="7A4B82F7" w:rsidR="004741A3" w:rsidRPr="008F09F8" w:rsidRDefault="001132DF" w:rsidP="001132DF">
      <w:pPr>
        <w:pStyle w:val="Heading2"/>
        <w:numPr>
          <w:ilvl w:val="0"/>
          <w:numId w:val="0"/>
        </w:numPr>
        <w:ind w:left="284"/>
        <w:rPr>
          <w:color w:val="auto"/>
        </w:rPr>
      </w:pPr>
      <w:bookmarkStart w:id="77" w:name="_Toc37773569"/>
      <w:bookmarkStart w:id="78" w:name="_Toc37773650"/>
      <w:bookmarkStart w:id="79" w:name="_Toc37781022"/>
      <w:bookmarkStart w:id="80" w:name="_Toc37846402"/>
      <w:bookmarkStart w:id="81" w:name="_Toc37857977"/>
      <w:bookmarkStart w:id="82" w:name="_Toc37858017"/>
      <w:bookmarkStart w:id="83" w:name="_Toc41289957"/>
      <w:bookmarkStart w:id="84" w:name="_Toc41290017"/>
      <w:bookmarkEnd w:id="77"/>
      <w:bookmarkEnd w:id="78"/>
      <w:bookmarkEnd w:id="79"/>
      <w:bookmarkEnd w:id="80"/>
      <w:bookmarkEnd w:id="81"/>
      <w:bookmarkEnd w:id="82"/>
      <w:bookmarkEnd w:id="83"/>
      <w:bookmarkEnd w:id="84"/>
      <w:r w:rsidRPr="008F09F8">
        <w:rPr>
          <w:color w:val="auto"/>
        </w:rPr>
        <w:t>4.1.</w:t>
      </w:r>
      <w:r w:rsidR="004741A3" w:rsidRPr="008F09F8">
        <w:rPr>
          <w:color w:val="auto"/>
        </w:rPr>
        <w:t xml:space="preserve"> </w:t>
      </w:r>
      <w:bookmarkStart w:id="85" w:name="_Toc41290018"/>
      <w:r w:rsidR="004741A3" w:rsidRPr="008F09F8">
        <w:rPr>
          <w:color w:val="auto"/>
        </w:rPr>
        <w:t>Rīcība valsts autoceļu uzturēšanas tirgus atvēršanas gadījumā</w:t>
      </w:r>
      <w:bookmarkEnd w:id="85"/>
    </w:p>
    <w:p w14:paraId="6877F523" w14:textId="77777777" w:rsidR="004741A3" w:rsidRPr="008F09F8" w:rsidRDefault="004741A3" w:rsidP="004741A3">
      <w:pPr>
        <w:pStyle w:val="Heading2"/>
        <w:numPr>
          <w:ilvl w:val="0"/>
          <w:numId w:val="0"/>
        </w:numPr>
        <w:rPr>
          <w:color w:val="auto"/>
        </w:rPr>
      </w:pPr>
    </w:p>
    <w:p w14:paraId="2972FB5E" w14:textId="19157D63" w:rsidR="00D66E6D" w:rsidRPr="008F09F8" w:rsidRDefault="00D66E6D" w:rsidP="004741A3">
      <w:pPr>
        <w:pStyle w:val="BodyText"/>
        <w:rPr>
          <w:b/>
          <w:bCs/>
        </w:rPr>
      </w:pPr>
      <w:r w:rsidRPr="008F09F8">
        <w:rPr>
          <w:b/>
          <w:bCs/>
        </w:rPr>
        <w:t>Sagatavošanās darbības valsts autoceļu ikdienas uzturēšanas darbu publiskā iepirkuma nodrošināšanai</w:t>
      </w:r>
    </w:p>
    <w:p w14:paraId="25B2B11A" w14:textId="61A5949A" w:rsidR="00D66E6D" w:rsidRPr="008F09F8" w:rsidRDefault="00D66E6D" w:rsidP="00BC6E4A">
      <w:pPr>
        <w:pStyle w:val="ListParagraph"/>
        <w:numPr>
          <w:ilvl w:val="0"/>
          <w:numId w:val="23"/>
        </w:numPr>
        <w:spacing w:after="0" w:line="240" w:lineRule="auto"/>
        <w:ind w:left="284" w:hanging="284"/>
        <w:jc w:val="both"/>
        <w:rPr>
          <w:rFonts w:ascii="Times New Roman" w:hAnsi="Times New Roman"/>
          <w:bCs/>
          <w:sz w:val="24"/>
        </w:rPr>
      </w:pPr>
      <w:r w:rsidRPr="008F09F8">
        <w:rPr>
          <w:rFonts w:ascii="Times New Roman" w:hAnsi="Times New Roman"/>
          <w:bCs/>
          <w:sz w:val="24"/>
        </w:rPr>
        <w:t>Lai nodrošinātu sekmīgu valsts autoceļu ikdienas uzturēšanas darbu publisko iepirkumu, nepieciešams veikt autoceļu uzturēšanas darbu regulējošo normatīvo aktu izvērtējumu.</w:t>
      </w:r>
    </w:p>
    <w:p w14:paraId="534107A3" w14:textId="77777777" w:rsidR="00D66E6D" w:rsidRPr="008F09F8" w:rsidRDefault="00D66E6D" w:rsidP="000C526F">
      <w:pPr>
        <w:spacing w:after="0" w:line="240" w:lineRule="auto"/>
        <w:ind w:left="284"/>
        <w:contextualSpacing/>
        <w:jc w:val="both"/>
        <w:rPr>
          <w:rFonts w:ascii="Times New Roman" w:hAnsi="Times New Roman"/>
          <w:bCs/>
          <w:sz w:val="24"/>
        </w:rPr>
      </w:pPr>
      <w:r w:rsidRPr="008F09F8">
        <w:rPr>
          <w:rFonts w:ascii="Times New Roman" w:hAnsi="Times New Roman"/>
          <w:bCs/>
          <w:sz w:val="24"/>
        </w:rPr>
        <w:t>Piemēram, lai samērotu finansējumu ar faktiski veicamo darbu apjomu, ir jāveic MK noteikumos Nr.224 noteikto prasību izvērtējums, savukārt, lai varētu veikt publisko iepirkumu, nepieciešams veikt likumā “Par autoceļiem” noteikto prasību izvērtējumu.</w:t>
      </w:r>
    </w:p>
    <w:p w14:paraId="00CEE637" w14:textId="6A64DD75" w:rsidR="00D66E6D" w:rsidRPr="008F09F8" w:rsidRDefault="00D66E6D" w:rsidP="00BC6E4A">
      <w:pPr>
        <w:pStyle w:val="ListParagraph"/>
        <w:numPr>
          <w:ilvl w:val="0"/>
          <w:numId w:val="23"/>
        </w:numPr>
        <w:spacing w:after="0" w:line="240" w:lineRule="auto"/>
        <w:ind w:left="284" w:hanging="284"/>
        <w:jc w:val="both"/>
        <w:rPr>
          <w:rFonts w:ascii="Times New Roman" w:hAnsi="Times New Roman"/>
          <w:bCs/>
          <w:sz w:val="24"/>
        </w:rPr>
      </w:pPr>
      <w:r w:rsidRPr="008F09F8">
        <w:rPr>
          <w:rFonts w:ascii="Times New Roman" w:hAnsi="Times New Roman"/>
          <w:bCs/>
          <w:sz w:val="24"/>
        </w:rPr>
        <w:t>Lai dotu iespēju komersantiem sagatavoties tirgus atvēršanai un pakalpojumu sniegšanas uzsākšanai, jāparedz iespēja noslēgt jaunu deleģēšanas līgumu līdz 2021.gada 3</w:t>
      </w:r>
      <w:r w:rsidR="003060AD" w:rsidRPr="008F09F8">
        <w:rPr>
          <w:rFonts w:ascii="Times New Roman" w:hAnsi="Times New Roman"/>
          <w:bCs/>
          <w:sz w:val="24"/>
        </w:rPr>
        <w:t>0</w:t>
      </w:r>
      <w:r w:rsidRPr="008F09F8">
        <w:rPr>
          <w:rFonts w:ascii="Times New Roman" w:hAnsi="Times New Roman"/>
          <w:bCs/>
          <w:sz w:val="24"/>
        </w:rPr>
        <w:t>.jūnijam ar LAU.</w:t>
      </w:r>
    </w:p>
    <w:p w14:paraId="1C6271F9" w14:textId="6E5E3542" w:rsidR="00D66E6D" w:rsidRPr="008F09F8" w:rsidRDefault="00D66E6D" w:rsidP="00BC6E4A">
      <w:pPr>
        <w:pStyle w:val="ListParagraph"/>
        <w:numPr>
          <w:ilvl w:val="0"/>
          <w:numId w:val="23"/>
        </w:numPr>
        <w:spacing w:after="0" w:line="240" w:lineRule="auto"/>
        <w:ind w:left="284" w:hanging="284"/>
        <w:jc w:val="both"/>
        <w:rPr>
          <w:rFonts w:ascii="Times New Roman" w:hAnsi="Times New Roman"/>
          <w:bCs/>
          <w:sz w:val="24"/>
        </w:rPr>
      </w:pPr>
      <w:r w:rsidRPr="008F09F8">
        <w:rPr>
          <w:rFonts w:ascii="Times New Roman" w:hAnsi="Times New Roman"/>
          <w:bCs/>
          <w:sz w:val="24"/>
        </w:rPr>
        <w:t>Papildus likumā “Par autoceļiem” nepieciešams noteikt, ka tiesības veikt valsts autoceļu kompleksās ikdienas uzturēšanas darbus publiskā iepirkuma rezultātā būs iespējams iegūt laika periodam no 2021.gada 1.</w:t>
      </w:r>
      <w:r w:rsidR="00F01B45" w:rsidRPr="008F09F8">
        <w:rPr>
          <w:rFonts w:ascii="Times New Roman" w:hAnsi="Times New Roman"/>
          <w:bCs/>
          <w:sz w:val="24"/>
        </w:rPr>
        <w:t>oktobra</w:t>
      </w:r>
      <w:r w:rsidRPr="008F09F8">
        <w:rPr>
          <w:rFonts w:ascii="Times New Roman" w:hAnsi="Times New Roman"/>
          <w:bCs/>
          <w:sz w:val="24"/>
        </w:rPr>
        <w:t>.</w:t>
      </w:r>
    </w:p>
    <w:p w14:paraId="07BB1476" w14:textId="77777777" w:rsidR="00D66E6D" w:rsidRPr="008F09F8" w:rsidRDefault="00D66E6D" w:rsidP="00D66E6D">
      <w:pPr>
        <w:spacing w:after="0" w:line="240" w:lineRule="auto"/>
        <w:ind w:firstLine="720"/>
        <w:contextualSpacing/>
        <w:jc w:val="both"/>
        <w:rPr>
          <w:rFonts w:ascii="Times New Roman" w:hAnsi="Times New Roman"/>
          <w:bCs/>
          <w:sz w:val="24"/>
        </w:rPr>
      </w:pPr>
    </w:p>
    <w:p w14:paraId="2F0C97EC" w14:textId="4FD306D9" w:rsidR="00D66E6D" w:rsidRPr="008F09F8" w:rsidRDefault="00D66E6D" w:rsidP="004741A3">
      <w:pPr>
        <w:pStyle w:val="BodyText"/>
        <w:rPr>
          <w:b/>
          <w:bCs/>
        </w:rPr>
      </w:pPr>
      <w:r w:rsidRPr="008F09F8">
        <w:rPr>
          <w:b/>
          <w:bCs/>
        </w:rPr>
        <w:t>Darbības valsts autoceļu ikdienas uzturēšanas darbu publiskā iepirkuma nodrošināšanai</w:t>
      </w:r>
    </w:p>
    <w:p w14:paraId="05478005" w14:textId="5B256A73" w:rsidR="00D66E6D" w:rsidRPr="008F09F8" w:rsidRDefault="00D66E6D" w:rsidP="00D66E6D">
      <w:pPr>
        <w:spacing w:after="0" w:line="240" w:lineRule="auto"/>
        <w:ind w:firstLine="720"/>
        <w:contextualSpacing/>
        <w:jc w:val="both"/>
        <w:rPr>
          <w:rFonts w:ascii="Times New Roman" w:hAnsi="Times New Roman"/>
          <w:bCs/>
          <w:sz w:val="24"/>
        </w:rPr>
      </w:pPr>
      <w:r w:rsidRPr="008F09F8">
        <w:rPr>
          <w:rFonts w:ascii="Times New Roman" w:hAnsi="Times New Roman"/>
          <w:bCs/>
          <w:sz w:val="24"/>
        </w:rPr>
        <w:t>Lai būtu iespējama valsts autoceļu ikdienas uzturēšanas tirgus atvēršana no 2021.gada vidus, publisko iepirkumu plānots veikt laika posmā no 2020.gada 1.</w:t>
      </w:r>
      <w:r w:rsidR="005817CC" w:rsidRPr="008F09F8">
        <w:rPr>
          <w:rFonts w:ascii="Times New Roman" w:hAnsi="Times New Roman"/>
          <w:bCs/>
          <w:sz w:val="24"/>
        </w:rPr>
        <w:t>oktobra</w:t>
      </w:r>
      <w:r w:rsidRPr="008F09F8">
        <w:rPr>
          <w:rFonts w:ascii="Times New Roman" w:hAnsi="Times New Roman"/>
          <w:bCs/>
          <w:sz w:val="24"/>
        </w:rPr>
        <w:t xml:space="preserve"> līdz 2021.gada 31.martam.</w:t>
      </w:r>
    </w:p>
    <w:p w14:paraId="2306EC4A" w14:textId="66809AA6" w:rsidR="00D66E6D" w:rsidRPr="008F09F8" w:rsidRDefault="00D66E6D" w:rsidP="00D66E6D">
      <w:pPr>
        <w:spacing w:after="0" w:line="240" w:lineRule="auto"/>
        <w:ind w:firstLine="720"/>
        <w:contextualSpacing/>
        <w:jc w:val="both"/>
        <w:rPr>
          <w:rFonts w:ascii="Times New Roman" w:hAnsi="Times New Roman"/>
          <w:bCs/>
          <w:sz w:val="24"/>
        </w:rPr>
      </w:pPr>
      <w:r w:rsidRPr="008F09F8">
        <w:rPr>
          <w:rFonts w:ascii="Times New Roman" w:hAnsi="Times New Roman"/>
          <w:bCs/>
          <w:sz w:val="24"/>
        </w:rPr>
        <w:t xml:space="preserve">Tiek vērtēta iespēja publisko iepirkumu organizēt pēc teritoriālā principa, sadalot valsts teritoriju lotēs, ieskatam turpmāk ziņojumā </w:t>
      </w:r>
      <w:r w:rsidR="006938B5" w:rsidRPr="008F09F8">
        <w:rPr>
          <w:rFonts w:ascii="Times New Roman" w:hAnsi="Times New Roman"/>
          <w:bCs/>
          <w:sz w:val="24"/>
        </w:rPr>
        <w:t>sniegta informācija par</w:t>
      </w:r>
      <w:r w:rsidRPr="008F09F8">
        <w:rPr>
          <w:rFonts w:ascii="Times New Roman" w:hAnsi="Times New Roman"/>
          <w:bCs/>
          <w:sz w:val="24"/>
        </w:rPr>
        <w:t xml:space="preserve"> lotu teritoriāl</w:t>
      </w:r>
      <w:r w:rsidR="006938B5" w:rsidRPr="008F09F8">
        <w:rPr>
          <w:rFonts w:ascii="Times New Roman" w:hAnsi="Times New Roman"/>
          <w:bCs/>
          <w:sz w:val="24"/>
        </w:rPr>
        <w:t xml:space="preserve">o </w:t>
      </w:r>
      <w:r w:rsidRPr="008F09F8">
        <w:rPr>
          <w:rFonts w:ascii="Times New Roman" w:hAnsi="Times New Roman"/>
          <w:bCs/>
          <w:sz w:val="24"/>
        </w:rPr>
        <w:t>iedalījum</w:t>
      </w:r>
      <w:r w:rsidR="006938B5" w:rsidRPr="008F09F8">
        <w:rPr>
          <w:rFonts w:ascii="Times New Roman" w:hAnsi="Times New Roman"/>
          <w:bCs/>
          <w:sz w:val="24"/>
        </w:rPr>
        <w:t>u</w:t>
      </w:r>
      <w:r w:rsidRPr="008F09F8">
        <w:rPr>
          <w:rFonts w:ascii="Times New Roman" w:hAnsi="Times New Roman"/>
          <w:bCs/>
          <w:sz w:val="24"/>
        </w:rPr>
        <w:t xml:space="preserve"> 12 lotēs, kas balstīts uz valsts autoceļu ikdienas uzturēšanas darbu veikšanas vēsturisko teritoriālo iedalījumu, kāds tas bija līdz 2014.gadam</w:t>
      </w:r>
      <w:r w:rsidR="00A06770" w:rsidRPr="008F09F8">
        <w:rPr>
          <w:rFonts w:ascii="Times New Roman" w:hAnsi="Times New Roman"/>
          <w:bCs/>
          <w:sz w:val="24"/>
        </w:rPr>
        <w:t xml:space="preserve"> (</w:t>
      </w:r>
      <w:r w:rsidR="002B59B2" w:rsidRPr="008F09F8">
        <w:rPr>
          <w:rFonts w:ascii="Times New Roman" w:hAnsi="Times New Roman"/>
          <w:bCs/>
          <w:sz w:val="24"/>
        </w:rPr>
        <w:t>2</w:t>
      </w:r>
      <w:r w:rsidR="00A06770" w:rsidRPr="008F09F8">
        <w:rPr>
          <w:rFonts w:ascii="Times New Roman" w:hAnsi="Times New Roman"/>
          <w:bCs/>
          <w:sz w:val="24"/>
        </w:rPr>
        <w:t>.attēls)</w:t>
      </w:r>
      <w:r w:rsidRPr="008F09F8">
        <w:rPr>
          <w:rFonts w:ascii="Times New Roman" w:hAnsi="Times New Roman"/>
          <w:bCs/>
          <w:sz w:val="24"/>
        </w:rPr>
        <w:t>.</w:t>
      </w:r>
      <w:r w:rsidR="00F05E0D" w:rsidRPr="008F09F8">
        <w:rPr>
          <w:rFonts w:ascii="Times New Roman" w:hAnsi="Times New Roman"/>
          <w:bCs/>
          <w:sz w:val="24"/>
        </w:rPr>
        <w:t xml:space="preserve"> Kā jau iepriekš minēts 3.nodaļā, </w:t>
      </w:r>
      <w:bookmarkStart w:id="86" w:name="_Hlk42764513"/>
      <w:r w:rsidR="00F05E0D" w:rsidRPr="008F09F8">
        <w:rPr>
          <w:rFonts w:ascii="Times New Roman" w:hAnsi="Times New Roman"/>
          <w:bCs/>
          <w:sz w:val="24"/>
        </w:rPr>
        <w:t>Satiksmes ministrija ir konstatējusi, ka vēsturiskais lotu iedalījums nav piemērots tirgus atvēršanai, jo neveicinātu komersantu dalību valsts autoceļu ikdienas uzturēšanas darbu publiskajā iepirkumā.</w:t>
      </w:r>
    </w:p>
    <w:bookmarkEnd w:id="86"/>
    <w:p w14:paraId="25B846F0" w14:textId="77777777" w:rsidR="00C53426" w:rsidRPr="008F09F8" w:rsidRDefault="00C53426" w:rsidP="00D66E6D">
      <w:pPr>
        <w:spacing w:after="0" w:line="240" w:lineRule="auto"/>
        <w:ind w:firstLine="720"/>
        <w:contextualSpacing/>
        <w:jc w:val="both"/>
        <w:rPr>
          <w:rFonts w:ascii="Times New Roman" w:hAnsi="Times New Roman"/>
          <w:bCs/>
          <w:sz w:val="24"/>
        </w:rPr>
      </w:pPr>
    </w:p>
    <w:p w14:paraId="4CA88521" w14:textId="21C051AF" w:rsidR="00D66E6D" w:rsidRPr="008F09F8" w:rsidRDefault="00D66E6D" w:rsidP="00C05BB2">
      <w:pPr>
        <w:spacing w:after="0" w:line="240" w:lineRule="auto"/>
        <w:ind w:right="-241"/>
        <w:jc w:val="right"/>
        <w:rPr>
          <w:rFonts w:ascii="Times New Roman" w:eastAsia="Times New Roman" w:hAnsi="Times New Roman" w:cs="Times New Roman"/>
          <w:lang w:eastAsia="lv-LV"/>
        </w:rPr>
      </w:pPr>
      <w:r w:rsidRPr="008F09F8">
        <w:rPr>
          <w:rFonts w:ascii="Times New Roman" w:eastAsia="Times New Roman" w:hAnsi="Times New Roman" w:cs="Times New Roman"/>
          <w:lang w:eastAsia="lv-LV"/>
        </w:rPr>
        <w:t xml:space="preserve">3.tabula. </w:t>
      </w:r>
      <w:r w:rsidR="00A05D38" w:rsidRPr="008F09F8">
        <w:rPr>
          <w:rFonts w:ascii="Times New Roman" w:eastAsia="Times New Roman" w:hAnsi="Times New Roman" w:cs="Times New Roman"/>
          <w:lang w:eastAsia="lv-LV"/>
        </w:rPr>
        <w:t>“</w:t>
      </w:r>
      <w:r w:rsidRPr="008F09F8">
        <w:rPr>
          <w:rFonts w:ascii="Times New Roman" w:eastAsia="Times New Roman" w:hAnsi="Times New Roman" w:cs="Times New Roman"/>
          <w:lang w:eastAsia="lv-LV"/>
        </w:rPr>
        <w:t>Vēsturisko 12 lotu informācija un vidējais to finansējum</w:t>
      </w:r>
      <w:r w:rsidR="00C05BB2" w:rsidRPr="008F09F8">
        <w:rPr>
          <w:rFonts w:ascii="Times New Roman" w:eastAsia="Times New Roman" w:hAnsi="Times New Roman" w:cs="Times New Roman"/>
          <w:lang w:eastAsia="lv-LV"/>
        </w:rPr>
        <w:t>a sadalījums</w:t>
      </w:r>
      <w:r w:rsidR="00A05D38" w:rsidRPr="008F09F8">
        <w:rPr>
          <w:rFonts w:ascii="Times New Roman" w:eastAsia="Times New Roman" w:hAnsi="Times New Roman" w:cs="Times New Roman"/>
          <w:lang w:eastAsia="lv-LV"/>
        </w:rPr>
        <w:t>”</w:t>
      </w:r>
    </w:p>
    <w:tbl>
      <w:tblPr>
        <w:tblStyle w:val="TableGrid1"/>
        <w:tblW w:w="4307" w:type="dxa"/>
        <w:jc w:val="center"/>
        <w:tblLook w:val="04A0" w:firstRow="1" w:lastRow="0" w:firstColumn="1" w:lastColumn="0" w:noHBand="0" w:noVBand="1"/>
      </w:tblPr>
      <w:tblGrid>
        <w:gridCol w:w="605"/>
        <w:gridCol w:w="2651"/>
        <w:gridCol w:w="1051"/>
      </w:tblGrid>
      <w:tr w:rsidR="008F09F8" w:rsidRPr="008F09F8" w14:paraId="503E470A" w14:textId="77777777" w:rsidTr="00BA1408">
        <w:trPr>
          <w:trHeight w:val="584"/>
          <w:jc w:val="center"/>
        </w:trPr>
        <w:tc>
          <w:tcPr>
            <w:tcW w:w="605" w:type="dxa"/>
            <w:tcBorders>
              <w:bottom w:val="single" w:sz="4" w:space="0" w:color="auto"/>
            </w:tcBorders>
            <w:shd w:val="clear" w:color="auto" w:fill="E7E6E6" w:themeFill="background2"/>
            <w:vAlign w:val="center"/>
            <w:hideMark/>
          </w:tcPr>
          <w:p w14:paraId="78082D02" w14:textId="77777777" w:rsidR="00BA1408" w:rsidRPr="008F09F8" w:rsidRDefault="00BA1408" w:rsidP="00D66E6D">
            <w:pPr>
              <w:jc w:val="center"/>
              <w:rPr>
                <w:rFonts w:ascii="Times New Roman" w:eastAsia="Times New Roman" w:hAnsi="Times New Roman" w:cs="Times New Roman"/>
                <w:kern w:val="24"/>
                <w:sz w:val="20"/>
                <w:szCs w:val="20"/>
                <w:lang w:eastAsia="lv-LV"/>
              </w:rPr>
            </w:pPr>
            <w:r w:rsidRPr="008F09F8">
              <w:rPr>
                <w:rFonts w:ascii="Times New Roman" w:eastAsia="Times New Roman" w:hAnsi="Times New Roman" w:cs="Times New Roman"/>
                <w:b/>
                <w:bCs/>
                <w:kern w:val="24"/>
                <w:sz w:val="20"/>
                <w:szCs w:val="20"/>
                <w:lang w:eastAsia="lv-LV"/>
              </w:rPr>
              <w:t>Lote</w:t>
            </w:r>
          </w:p>
        </w:tc>
        <w:tc>
          <w:tcPr>
            <w:tcW w:w="2651" w:type="dxa"/>
            <w:tcBorders>
              <w:bottom w:val="single" w:sz="4" w:space="0" w:color="auto"/>
            </w:tcBorders>
            <w:shd w:val="clear" w:color="auto" w:fill="E7E6E6" w:themeFill="background2"/>
            <w:vAlign w:val="center"/>
            <w:hideMark/>
          </w:tcPr>
          <w:p w14:paraId="6CB3A6C0" w14:textId="77777777" w:rsidR="00BA1408" w:rsidRPr="008F09F8" w:rsidRDefault="00BA1408" w:rsidP="00D66E6D">
            <w:pPr>
              <w:jc w:val="center"/>
              <w:rPr>
                <w:rFonts w:ascii="Times New Roman" w:eastAsia="Times New Roman" w:hAnsi="Times New Roman" w:cs="Times New Roman"/>
                <w:kern w:val="24"/>
                <w:sz w:val="20"/>
                <w:szCs w:val="20"/>
                <w:lang w:eastAsia="lv-LV"/>
              </w:rPr>
            </w:pPr>
            <w:r w:rsidRPr="008F09F8">
              <w:rPr>
                <w:rFonts w:ascii="Times New Roman" w:eastAsia="Times New Roman" w:hAnsi="Times New Roman" w:cs="Times New Roman"/>
                <w:b/>
                <w:bCs/>
                <w:kern w:val="24"/>
                <w:sz w:val="20"/>
                <w:szCs w:val="20"/>
                <w:lang w:eastAsia="lv-LV"/>
              </w:rPr>
              <w:t>LVC nodaļa</w:t>
            </w:r>
          </w:p>
        </w:tc>
        <w:tc>
          <w:tcPr>
            <w:tcW w:w="1051" w:type="dxa"/>
            <w:shd w:val="clear" w:color="auto" w:fill="E7E6E6" w:themeFill="background2"/>
            <w:vAlign w:val="center"/>
            <w:hideMark/>
          </w:tcPr>
          <w:p w14:paraId="43110BDC" w14:textId="77777777" w:rsidR="00BA1408" w:rsidRPr="008F09F8" w:rsidRDefault="00BA1408" w:rsidP="00D66E6D">
            <w:pPr>
              <w:jc w:val="center"/>
              <w:rPr>
                <w:rFonts w:ascii="Times New Roman" w:eastAsia="Times New Roman" w:hAnsi="Times New Roman" w:cs="Times New Roman"/>
                <w:kern w:val="24"/>
                <w:sz w:val="20"/>
                <w:szCs w:val="20"/>
                <w:lang w:eastAsia="lv-LV"/>
              </w:rPr>
            </w:pPr>
            <w:r w:rsidRPr="008F09F8">
              <w:rPr>
                <w:rFonts w:ascii="Times New Roman" w:eastAsia="Times New Roman" w:hAnsi="Times New Roman" w:cs="Times New Roman"/>
                <w:b/>
                <w:bCs/>
                <w:kern w:val="24"/>
                <w:sz w:val="20"/>
                <w:szCs w:val="20"/>
                <w:lang w:eastAsia="lv-LV"/>
              </w:rPr>
              <w:t>Tīkla garums, km</w:t>
            </w:r>
          </w:p>
        </w:tc>
      </w:tr>
      <w:tr w:rsidR="008F09F8" w:rsidRPr="008F09F8" w14:paraId="59B18C6D" w14:textId="77777777" w:rsidTr="00BA1408">
        <w:tblPrEx>
          <w:tblLook w:val="0420" w:firstRow="1" w:lastRow="0" w:firstColumn="0" w:lastColumn="0" w:noHBand="0" w:noVBand="1"/>
        </w:tblPrEx>
        <w:trPr>
          <w:trHeight w:val="313"/>
          <w:jc w:val="center"/>
        </w:trPr>
        <w:tc>
          <w:tcPr>
            <w:tcW w:w="605" w:type="dxa"/>
            <w:vAlign w:val="center"/>
            <w:hideMark/>
          </w:tcPr>
          <w:p w14:paraId="00382394" w14:textId="77777777" w:rsidR="00BA1408" w:rsidRPr="008F09F8" w:rsidRDefault="00BA1408" w:rsidP="00D66E6D">
            <w:pPr>
              <w:rPr>
                <w:rFonts w:ascii="Times New Roman" w:eastAsia="Times New Roman" w:hAnsi="Times New Roman" w:cs="Times New Roman"/>
                <w:sz w:val="20"/>
                <w:szCs w:val="20"/>
                <w:lang w:eastAsia="lv-LV"/>
              </w:rPr>
            </w:pPr>
            <w:r w:rsidRPr="008F09F8">
              <w:rPr>
                <w:rFonts w:ascii="Times New Roman" w:eastAsia="Times New Roman" w:hAnsi="Times New Roman" w:cs="Times New Roman"/>
                <w:kern w:val="24"/>
                <w:sz w:val="20"/>
                <w:szCs w:val="20"/>
                <w:lang w:eastAsia="lv-LV"/>
              </w:rPr>
              <w:t>1.</w:t>
            </w:r>
          </w:p>
        </w:tc>
        <w:tc>
          <w:tcPr>
            <w:tcW w:w="2651" w:type="dxa"/>
            <w:vAlign w:val="center"/>
            <w:hideMark/>
          </w:tcPr>
          <w:p w14:paraId="04B9892F" w14:textId="77777777" w:rsidR="00BA1408" w:rsidRPr="008F09F8" w:rsidRDefault="00BA1408" w:rsidP="00D66E6D">
            <w:pPr>
              <w:rPr>
                <w:rFonts w:ascii="Times New Roman" w:eastAsia="Times New Roman" w:hAnsi="Times New Roman" w:cs="Times New Roman"/>
                <w:sz w:val="20"/>
                <w:szCs w:val="20"/>
                <w:lang w:eastAsia="lv-LV"/>
              </w:rPr>
            </w:pPr>
            <w:r w:rsidRPr="008F09F8">
              <w:rPr>
                <w:rFonts w:ascii="Times New Roman" w:eastAsia="Times New Roman" w:hAnsi="Times New Roman" w:cs="Times New Roman"/>
                <w:kern w:val="24"/>
                <w:sz w:val="20"/>
                <w:szCs w:val="20"/>
                <w:lang w:eastAsia="lv-LV"/>
              </w:rPr>
              <w:t xml:space="preserve">Rīgas </w:t>
            </w:r>
          </w:p>
        </w:tc>
        <w:tc>
          <w:tcPr>
            <w:tcW w:w="1051" w:type="dxa"/>
            <w:vAlign w:val="center"/>
            <w:hideMark/>
          </w:tcPr>
          <w:p w14:paraId="5CD08E31" w14:textId="36440545" w:rsidR="00BA1408" w:rsidRPr="008F09F8" w:rsidRDefault="00BA1408" w:rsidP="00D66E6D">
            <w:pPr>
              <w:jc w:val="center"/>
              <w:rPr>
                <w:rFonts w:ascii="Times New Roman" w:eastAsia="Times New Roman" w:hAnsi="Times New Roman" w:cs="Times New Roman"/>
                <w:sz w:val="20"/>
                <w:szCs w:val="20"/>
                <w:lang w:eastAsia="lv-LV"/>
              </w:rPr>
            </w:pPr>
            <w:r w:rsidRPr="008F09F8">
              <w:rPr>
                <w:rFonts w:ascii="Times New Roman" w:eastAsiaTheme="minorEastAsia" w:hAnsi="Times New Roman" w:cs="Times New Roman"/>
                <w:kern w:val="24"/>
                <w:sz w:val="20"/>
                <w:szCs w:val="20"/>
                <w:lang w:eastAsia="lv-LV"/>
              </w:rPr>
              <w:t>1 023</w:t>
            </w:r>
          </w:p>
        </w:tc>
      </w:tr>
      <w:tr w:rsidR="008F09F8" w:rsidRPr="008F09F8" w14:paraId="0AF262BC" w14:textId="77777777" w:rsidTr="00BA1408">
        <w:tblPrEx>
          <w:tblLook w:val="0420" w:firstRow="1" w:lastRow="0" w:firstColumn="0" w:lastColumn="0" w:noHBand="0" w:noVBand="1"/>
        </w:tblPrEx>
        <w:trPr>
          <w:trHeight w:val="289"/>
          <w:jc w:val="center"/>
        </w:trPr>
        <w:tc>
          <w:tcPr>
            <w:tcW w:w="605" w:type="dxa"/>
            <w:vAlign w:val="center"/>
            <w:hideMark/>
          </w:tcPr>
          <w:p w14:paraId="0B6528D0" w14:textId="77777777" w:rsidR="00BA1408" w:rsidRPr="008F09F8" w:rsidRDefault="00BA1408" w:rsidP="00D66E6D">
            <w:pPr>
              <w:rPr>
                <w:rFonts w:ascii="Times New Roman" w:eastAsia="Times New Roman" w:hAnsi="Times New Roman" w:cs="Times New Roman"/>
                <w:sz w:val="20"/>
                <w:szCs w:val="20"/>
                <w:lang w:eastAsia="lv-LV"/>
              </w:rPr>
            </w:pPr>
            <w:r w:rsidRPr="008F09F8">
              <w:rPr>
                <w:rFonts w:ascii="Times New Roman" w:eastAsia="Times New Roman" w:hAnsi="Times New Roman" w:cs="Times New Roman"/>
                <w:kern w:val="24"/>
                <w:sz w:val="20"/>
                <w:szCs w:val="20"/>
                <w:lang w:eastAsia="lv-LV"/>
              </w:rPr>
              <w:t>2.</w:t>
            </w:r>
          </w:p>
        </w:tc>
        <w:tc>
          <w:tcPr>
            <w:tcW w:w="2651" w:type="dxa"/>
            <w:vAlign w:val="center"/>
            <w:hideMark/>
          </w:tcPr>
          <w:p w14:paraId="42DB66AA" w14:textId="77777777" w:rsidR="00BA1408" w:rsidRPr="008F09F8" w:rsidRDefault="00BA1408" w:rsidP="00D66E6D">
            <w:pPr>
              <w:rPr>
                <w:rFonts w:ascii="Times New Roman" w:eastAsia="Times New Roman" w:hAnsi="Times New Roman" w:cs="Times New Roman"/>
                <w:sz w:val="20"/>
                <w:szCs w:val="20"/>
                <w:lang w:eastAsia="lv-LV"/>
              </w:rPr>
            </w:pPr>
            <w:r w:rsidRPr="008F09F8">
              <w:rPr>
                <w:rFonts w:ascii="Times New Roman" w:eastAsia="Times New Roman" w:hAnsi="Times New Roman" w:cs="Times New Roman"/>
                <w:kern w:val="24"/>
                <w:sz w:val="20"/>
                <w:szCs w:val="20"/>
                <w:lang w:eastAsia="lv-LV"/>
              </w:rPr>
              <w:t>Ogres, Aizkraukles</w:t>
            </w:r>
          </w:p>
        </w:tc>
        <w:tc>
          <w:tcPr>
            <w:tcW w:w="1051" w:type="dxa"/>
            <w:vAlign w:val="center"/>
            <w:hideMark/>
          </w:tcPr>
          <w:p w14:paraId="75FE5CF3" w14:textId="520F768E" w:rsidR="00BA1408" w:rsidRPr="008F09F8" w:rsidRDefault="00BA1408" w:rsidP="00D66E6D">
            <w:pPr>
              <w:jc w:val="center"/>
              <w:rPr>
                <w:rFonts w:ascii="Times New Roman" w:eastAsia="Times New Roman" w:hAnsi="Times New Roman" w:cs="Times New Roman"/>
                <w:sz w:val="20"/>
                <w:szCs w:val="20"/>
                <w:lang w:eastAsia="lv-LV"/>
              </w:rPr>
            </w:pPr>
            <w:r w:rsidRPr="008F09F8">
              <w:rPr>
                <w:rFonts w:ascii="Times New Roman" w:eastAsiaTheme="minorEastAsia" w:hAnsi="Times New Roman" w:cs="Times New Roman"/>
                <w:kern w:val="24"/>
                <w:sz w:val="20"/>
                <w:szCs w:val="20"/>
                <w:lang w:eastAsia="lv-LV"/>
              </w:rPr>
              <w:t>1 514</w:t>
            </w:r>
          </w:p>
        </w:tc>
      </w:tr>
      <w:tr w:rsidR="008F09F8" w:rsidRPr="008F09F8" w14:paraId="5D1C87CB" w14:textId="77777777" w:rsidTr="00BA1408">
        <w:tblPrEx>
          <w:tblLook w:val="0420" w:firstRow="1" w:lastRow="0" w:firstColumn="0" w:lastColumn="0" w:noHBand="0" w:noVBand="1"/>
        </w:tblPrEx>
        <w:trPr>
          <w:trHeight w:val="265"/>
          <w:jc w:val="center"/>
        </w:trPr>
        <w:tc>
          <w:tcPr>
            <w:tcW w:w="605" w:type="dxa"/>
            <w:vAlign w:val="center"/>
            <w:hideMark/>
          </w:tcPr>
          <w:p w14:paraId="0FC27774" w14:textId="77777777" w:rsidR="00BA1408" w:rsidRPr="008F09F8" w:rsidRDefault="00BA1408" w:rsidP="00D66E6D">
            <w:pPr>
              <w:rPr>
                <w:rFonts w:ascii="Times New Roman" w:eastAsia="Times New Roman" w:hAnsi="Times New Roman" w:cs="Times New Roman"/>
                <w:sz w:val="20"/>
                <w:szCs w:val="20"/>
                <w:lang w:eastAsia="lv-LV"/>
              </w:rPr>
            </w:pPr>
            <w:r w:rsidRPr="008F09F8">
              <w:rPr>
                <w:rFonts w:ascii="Times New Roman" w:eastAsia="Times New Roman" w:hAnsi="Times New Roman" w:cs="Times New Roman"/>
                <w:kern w:val="24"/>
                <w:sz w:val="20"/>
                <w:szCs w:val="20"/>
                <w:lang w:eastAsia="lv-LV"/>
              </w:rPr>
              <w:t>3.</w:t>
            </w:r>
          </w:p>
        </w:tc>
        <w:tc>
          <w:tcPr>
            <w:tcW w:w="2651" w:type="dxa"/>
            <w:vAlign w:val="center"/>
            <w:hideMark/>
          </w:tcPr>
          <w:p w14:paraId="326D569D" w14:textId="77777777" w:rsidR="00BA1408" w:rsidRPr="008F09F8" w:rsidRDefault="00BA1408" w:rsidP="00D66E6D">
            <w:pPr>
              <w:rPr>
                <w:rFonts w:ascii="Times New Roman" w:eastAsia="Times New Roman" w:hAnsi="Times New Roman" w:cs="Times New Roman"/>
                <w:sz w:val="20"/>
                <w:szCs w:val="20"/>
                <w:lang w:eastAsia="lv-LV"/>
              </w:rPr>
            </w:pPr>
            <w:r w:rsidRPr="008F09F8">
              <w:rPr>
                <w:rFonts w:ascii="Times New Roman" w:eastAsia="Times New Roman" w:hAnsi="Times New Roman" w:cs="Times New Roman"/>
                <w:kern w:val="24"/>
                <w:sz w:val="20"/>
                <w:szCs w:val="20"/>
                <w:lang w:eastAsia="lv-LV"/>
              </w:rPr>
              <w:t>Jelgavas, Bauskas</w:t>
            </w:r>
          </w:p>
        </w:tc>
        <w:tc>
          <w:tcPr>
            <w:tcW w:w="1051" w:type="dxa"/>
            <w:vAlign w:val="center"/>
            <w:hideMark/>
          </w:tcPr>
          <w:p w14:paraId="27A084BA" w14:textId="2843F4B4" w:rsidR="00BA1408" w:rsidRPr="008F09F8" w:rsidRDefault="00BA1408" w:rsidP="00D66E6D">
            <w:pPr>
              <w:jc w:val="center"/>
              <w:rPr>
                <w:rFonts w:ascii="Times New Roman" w:eastAsia="Times New Roman" w:hAnsi="Times New Roman" w:cs="Times New Roman"/>
                <w:sz w:val="20"/>
                <w:szCs w:val="20"/>
                <w:lang w:eastAsia="lv-LV"/>
              </w:rPr>
            </w:pPr>
            <w:r w:rsidRPr="008F09F8">
              <w:rPr>
                <w:rFonts w:ascii="Times New Roman" w:eastAsiaTheme="minorEastAsia" w:hAnsi="Times New Roman" w:cs="Times New Roman"/>
                <w:kern w:val="24"/>
                <w:sz w:val="20"/>
                <w:szCs w:val="20"/>
                <w:lang w:eastAsia="lv-LV"/>
              </w:rPr>
              <w:t>1 268</w:t>
            </w:r>
          </w:p>
        </w:tc>
      </w:tr>
      <w:tr w:rsidR="008F09F8" w:rsidRPr="008F09F8" w14:paraId="393F4E00" w14:textId="77777777" w:rsidTr="00BA1408">
        <w:tblPrEx>
          <w:tblLook w:val="0420" w:firstRow="1" w:lastRow="0" w:firstColumn="0" w:lastColumn="0" w:noHBand="0" w:noVBand="1"/>
        </w:tblPrEx>
        <w:trPr>
          <w:trHeight w:val="141"/>
          <w:jc w:val="center"/>
        </w:trPr>
        <w:tc>
          <w:tcPr>
            <w:tcW w:w="605" w:type="dxa"/>
            <w:vAlign w:val="center"/>
            <w:hideMark/>
          </w:tcPr>
          <w:p w14:paraId="2A925409" w14:textId="77777777" w:rsidR="00BA1408" w:rsidRPr="008F09F8" w:rsidRDefault="00BA1408" w:rsidP="00D66E6D">
            <w:pPr>
              <w:rPr>
                <w:rFonts w:ascii="Times New Roman" w:eastAsia="Times New Roman" w:hAnsi="Times New Roman" w:cs="Times New Roman"/>
                <w:sz w:val="20"/>
                <w:szCs w:val="20"/>
                <w:lang w:eastAsia="lv-LV"/>
              </w:rPr>
            </w:pPr>
            <w:r w:rsidRPr="008F09F8">
              <w:rPr>
                <w:rFonts w:ascii="Times New Roman" w:eastAsia="Times New Roman" w:hAnsi="Times New Roman" w:cs="Times New Roman"/>
                <w:kern w:val="24"/>
                <w:sz w:val="20"/>
                <w:szCs w:val="20"/>
                <w:lang w:eastAsia="lv-LV"/>
              </w:rPr>
              <w:t>4.</w:t>
            </w:r>
          </w:p>
        </w:tc>
        <w:tc>
          <w:tcPr>
            <w:tcW w:w="2651" w:type="dxa"/>
            <w:vAlign w:val="center"/>
            <w:hideMark/>
          </w:tcPr>
          <w:p w14:paraId="4AAE9637" w14:textId="77777777" w:rsidR="00BA1408" w:rsidRPr="008F09F8" w:rsidRDefault="00BA1408" w:rsidP="00D66E6D">
            <w:pPr>
              <w:rPr>
                <w:rFonts w:ascii="Times New Roman" w:eastAsia="Times New Roman" w:hAnsi="Times New Roman" w:cs="Times New Roman"/>
                <w:sz w:val="20"/>
                <w:szCs w:val="20"/>
                <w:lang w:eastAsia="lv-LV"/>
              </w:rPr>
            </w:pPr>
            <w:r w:rsidRPr="008F09F8">
              <w:rPr>
                <w:rFonts w:ascii="Times New Roman" w:eastAsia="Times New Roman" w:hAnsi="Times New Roman" w:cs="Times New Roman"/>
                <w:kern w:val="24"/>
                <w:sz w:val="20"/>
                <w:szCs w:val="20"/>
                <w:lang w:eastAsia="lv-LV"/>
              </w:rPr>
              <w:t>Dobele, Saldus</w:t>
            </w:r>
          </w:p>
        </w:tc>
        <w:tc>
          <w:tcPr>
            <w:tcW w:w="1051" w:type="dxa"/>
            <w:vAlign w:val="center"/>
            <w:hideMark/>
          </w:tcPr>
          <w:p w14:paraId="26C5979F" w14:textId="378C9BDB" w:rsidR="00BA1408" w:rsidRPr="008F09F8" w:rsidRDefault="00BA1408" w:rsidP="00D66E6D">
            <w:pPr>
              <w:jc w:val="center"/>
              <w:rPr>
                <w:rFonts w:ascii="Times New Roman" w:eastAsia="Times New Roman" w:hAnsi="Times New Roman" w:cs="Times New Roman"/>
                <w:sz w:val="20"/>
                <w:szCs w:val="20"/>
                <w:lang w:eastAsia="lv-LV"/>
              </w:rPr>
            </w:pPr>
            <w:r w:rsidRPr="008F09F8">
              <w:rPr>
                <w:rFonts w:ascii="Times New Roman" w:eastAsiaTheme="minorEastAsia" w:hAnsi="Times New Roman" w:cs="Times New Roman"/>
                <w:kern w:val="24"/>
                <w:sz w:val="20"/>
                <w:szCs w:val="20"/>
                <w:lang w:eastAsia="lv-LV"/>
              </w:rPr>
              <w:t>1 170</w:t>
            </w:r>
          </w:p>
        </w:tc>
      </w:tr>
      <w:tr w:rsidR="008F09F8" w:rsidRPr="008F09F8" w14:paraId="77949050" w14:textId="77777777" w:rsidTr="00BA1408">
        <w:tblPrEx>
          <w:tblLook w:val="0420" w:firstRow="1" w:lastRow="0" w:firstColumn="0" w:lastColumn="0" w:noHBand="0" w:noVBand="1"/>
        </w:tblPrEx>
        <w:trPr>
          <w:trHeight w:val="173"/>
          <w:jc w:val="center"/>
        </w:trPr>
        <w:tc>
          <w:tcPr>
            <w:tcW w:w="605" w:type="dxa"/>
            <w:vAlign w:val="center"/>
            <w:hideMark/>
          </w:tcPr>
          <w:p w14:paraId="4CA0262C" w14:textId="77777777" w:rsidR="00BA1408" w:rsidRPr="008F09F8" w:rsidRDefault="00BA1408" w:rsidP="00D66E6D">
            <w:pPr>
              <w:rPr>
                <w:rFonts w:ascii="Times New Roman" w:eastAsia="Times New Roman" w:hAnsi="Times New Roman" w:cs="Times New Roman"/>
                <w:sz w:val="20"/>
                <w:szCs w:val="20"/>
                <w:lang w:eastAsia="lv-LV"/>
              </w:rPr>
            </w:pPr>
            <w:r w:rsidRPr="008F09F8">
              <w:rPr>
                <w:rFonts w:ascii="Times New Roman" w:eastAsia="Times New Roman" w:hAnsi="Times New Roman" w:cs="Times New Roman"/>
                <w:kern w:val="24"/>
                <w:sz w:val="20"/>
                <w:szCs w:val="20"/>
                <w:lang w:eastAsia="lv-LV"/>
              </w:rPr>
              <w:t>5.</w:t>
            </w:r>
          </w:p>
        </w:tc>
        <w:tc>
          <w:tcPr>
            <w:tcW w:w="2651" w:type="dxa"/>
            <w:vAlign w:val="center"/>
            <w:hideMark/>
          </w:tcPr>
          <w:p w14:paraId="36E54D76" w14:textId="77777777" w:rsidR="00BA1408" w:rsidRPr="008F09F8" w:rsidRDefault="00BA1408" w:rsidP="00D66E6D">
            <w:pPr>
              <w:rPr>
                <w:rFonts w:ascii="Times New Roman" w:eastAsia="Times New Roman" w:hAnsi="Times New Roman" w:cs="Times New Roman"/>
                <w:sz w:val="20"/>
                <w:szCs w:val="20"/>
                <w:lang w:eastAsia="lv-LV"/>
              </w:rPr>
            </w:pPr>
            <w:r w:rsidRPr="008F09F8">
              <w:rPr>
                <w:rFonts w:ascii="Times New Roman" w:eastAsia="Times New Roman" w:hAnsi="Times New Roman" w:cs="Times New Roman"/>
                <w:kern w:val="24"/>
                <w:sz w:val="20"/>
                <w:szCs w:val="20"/>
                <w:lang w:eastAsia="lv-LV"/>
              </w:rPr>
              <w:t>Tukums, Talsi, Ventspils</w:t>
            </w:r>
          </w:p>
        </w:tc>
        <w:tc>
          <w:tcPr>
            <w:tcW w:w="1051" w:type="dxa"/>
            <w:vAlign w:val="center"/>
            <w:hideMark/>
          </w:tcPr>
          <w:p w14:paraId="15D97BCA" w14:textId="6AAE30A2" w:rsidR="00BA1408" w:rsidRPr="008F09F8" w:rsidRDefault="00BA1408" w:rsidP="00D66E6D">
            <w:pPr>
              <w:jc w:val="center"/>
              <w:rPr>
                <w:rFonts w:ascii="Times New Roman" w:eastAsia="Times New Roman" w:hAnsi="Times New Roman" w:cs="Times New Roman"/>
                <w:sz w:val="20"/>
                <w:szCs w:val="20"/>
                <w:lang w:eastAsia="lv-LV"/>
              </w:rPr>
            </w:pPr>
            <w:r w:rsidRPr="008F09F8">
              <w:rPr>
                <w:rFonts w:ascii="Times New Roman" w:eastAsiaTheme="minorEastAsia" w:hAnsi="Times New Roman" w:cs="Times New Roman"/>
                <w:kern w:val="24"/>
                <w:sz w:val="20"/>
                <w:szCs w:val="20"/>
                <w:lang w:eastAsia="lv-LV"/>
              </w:rPr>
              <w:t>2 471</w:t>
            </w:r>
          </w:p>
        </w:tc>
      </w:tr>
      <w:tr w:rsidR="008F09F8" w:rsidRPr="008F09F8" w14:paraId="1096863F" w14:textId="77777777" w:rsidTr="00BA1408">
        <w:tblPrEx>
          <w:tblLook w:val="0420" w:firstRow="1" w:lastRow="0" w:firstColumn="0" w:lastColumn="0" w:noHBand="0" w:noVBand="1"/>
        </w:tblPrEx>
        <w:trPr>
          <w:trHeight w:val="205"/>
          <w:jc w:val="center"/>
        </w:trPr>
        <w:tc>
          <w:tcPr>
            <w:tcW w:w="605" w:type="dxa"/>
            <w:vAlign w:val="center"/>
            <w:hideMark/>
          </w:tcPr>
          <w:p w14:paraId="19714FF7" w14:textId="77777777" w:rsidR="00BA1408" w:rsidRPr="008F09F8" w:rsidRDefault="00BA1408" w:rsidP="00D66E6D">
            <w:pPr>
              <w:rPr>
                <w:rFonts w:ascii="Times New Roman" w:eastAsia="Times New Roman" w:hAnsi="Times New Roman" w:cs="Times New Roman"/>
                <w:sz w:val="20"/>
                <w:szCs w:val="20"/>
                <w:lang w:eastAsia="lv-LV"/>
              </w:rPr>
            </w:pPr>
            <w:r w:rsidRPr="008F09F8">
              <w:rPr>
                <w:rFonts w:ascii="Times New Roman" w:eastAsia="Times New Roman" w:hAnsi="Times New Roman" w:cs="Times New Roman"/>
                <w:kern w:val="24"/>
                <w:sz w:val="20"/>
                <w:szCs w:val="20"/>
                <w:lang w:eastAsia="lv-LV"/>
              </w:rPr>
              <w:t>6.</w:t>
            </w:r>
          </w:p>
        </w:tc>
        <w:tc>
          <w:tcPr>
            <w:tcW w:w="2651" w:type="dxa"/>
            <w:vAlign w:val="center"/>
            <w:hideMark/>
          </w:tcPr>
          <w:p w14:paraId="2B1576CC" w14:textId="77777777" w:rsidR="00BA1408" w:rsidRPr="008F09F8" w:rsidRDefault="00BA1408" w:rsidP="00D66E6D">
            <w:pPr>
              <w:rPr>
                <w:rFonts w:ascii="Times New Roman" w:eastAsia="Times New Roman" w:hAnsi="Times New Roman" w:cs="Times New Roman"/>
                <w:sz w:val="20"/>
                <w:szCs w:val="20"/>
                <w:lang w:eastAsia="lv-LV"/>
              </w:rPr>
            </w:pPr>
            <w:r w:rsidRPr="008F09F8">
              <w:rPr>
                <w:rFonts w:ascii="Times New Roman" w:eastAsia="Times New Roman" w:hAnsi="Times New Roman" w:cs="Times New Roman"/>
                <w:kern w:val="24"/>
                <w:sz w:val="20"/>
                <w:szCs w:val="20"/>
                <w:lang w:eastAsia="lv-LV"/>
              </w:rPr>
              <w:t>Liepāja, Kuldīga</w:t>
            </w:r>
          </w:p>
        </w:tc>
        <w:tc>
          <w:tcPr>
            <w:tcW w:w="1051" w:type="dxa"/>
            <w:vAlign w:val="center"/>
            <w:hideMark/>
          </w:tcPr>
          <w:p w14:paraId="717B2F32" w14:textId="07052020" w:rsidR="00BA1408" w:rsidRPr="008F09F8" w:rsidRDefault="00BA1408" w:rsidP="00D66E6D">
            <w:pPr>
              <w:jc w:val="center"/>
              <w:rPr>
                <w:rFonts w:ascii="Times New Roman" w:eastAsia="Times New Roman" w:hAnsi="Times New Roman" w:cs="Times New Roman"/>
                <w:sz w:val="20"/>
                <w:szCs w:val="20"/>
                <w:lang w:eastAsia="lv-LV"/>
              </w:rPr>
            </w:pPr>
            <w:r w:rsidRPr="008F09F8">
              <w:rPr>
                <w:rFonts w:ascii="Times New Roman" w:eastAsiaTheme="minorEastAsia" w:hAnsi="Times New Roman" w:cs="Times New Roman"/>
                <w:kern w:val="24"/>
                <w:sz w:val="20"/>
                <w:szCs w:val="20"/>
                <w:lang w:eastAsia="lv-LV"/>
              </w:rPr>
              <w:t>1 643</w:t>
            </w:r>
          </w:p>
        </w:tc>
      </w:tr>
      <w:tr w:rsidR="008F09F8" w:rsidRPr="008F09F8" w14:paraId="3EA439EC" w14:textId="77777777" w:rsidTr="00BA1408">
        <w:tblPrEx>
          <w:tblLook w:val="0420" w:firstRow="1" w:lastRow="0" w:firstColumn="0" w:lastColumn="0" w:noHBand="0" w:noVBand="1"/>
        </w:tblPrEx>
        <w:trPr>
          <w:trHeight w:val="223"/>
          <w:jc w:val="center"/>
        </w:trPr>
        <w:tc>
          <w:tcPr>
            <w:tcW w:w="605" w:type="dxa"/>
            <w:vAlign w:val="center"/>
            <w:hideMark/>
          </w:tcPr>
          <w:p w14:paraId="79A8E192" w14:textId="77777777" w:rsidR="00BA1408" w:rsidRPr="008F09F8" w:rsidRDefault="00BA1408" w:rsidP="00D66E6D">
            <w:pPr>
              <w:rPr>
                <w:rFonts w:ascii="Times New Roman" w:eastAsia="Times New Roman" w:hAnsi="Times New Roman" w:cs="Times New Roman"/>
                <w:sz w:val="20"/>
                <w:szCs w:val="20"/>
                <w:lang w:eastAsia="lv-LV"/>
              </w:rPr>
            </w:pPr>
            <w:r w:rsidRPr="008F09F8">
              <w:rPr>
                <w:rFonts w:ascii="Times New Roman" w:eastAsia="Times New Roman" w:hAnsi="Times New Roman" w:cs="Times New Roman"/>
                <w:kern w:val="24"/>
                <w:sz w:val="20"/>
                <w:szCs w:val="20"/>
                <w:lang w:eastAsia="lv-LV"/>
              </w:rPr>
              <w:t>7.</w:t>
            </w:r>
          </w:p>
        </w:tc>
        <w:tc>
          <w:tcPr>
            <w:tcW w:w="2651" w:type="dxa"/>
            <w:vAlign w:val="center"/>
            <w:hideMark/>
          </w:tcPr>
          <w:p w14:paraId="5EE29134" w14:textId="77777777" w:rsidR="00BA1408" w:rsidRPr="008F09F8" w:rsidRDefault="00BA1408" w:rsidP="00D66E6D">
            <w:pPr>
              <w:rPr>
                <w:rFonts w:ascii="Times New Roman" w:eastAsia="Times New Roman" w:hAnsi="Times New Roman" w:cs="Times New Roman"/>
                <w:sz w:val="20"/>
                <w:szCs w:val="20"/>
                <w:lang w:eastAsia="lv-LV"/>
              </w:rPr>
            </w:pPr>
            <w:r w:rsidRPr="008F09F8">
              <w:rPr>
                <w:rFonts w:ascii="Times New Roman" w:eastAsia="Times New Roman" w:hAnsi="Times New Roman" w:cs="Times New Roman"/>
                <w:kern w:val="24"/>
                <w:sz w:val="20"/>
                <w:szCs w:val="20"/>
                <w:lang w:eastAsia="lv-LV"/>
              </w:rPr>
              <w:t>Limbaži, Smiltene, Valmiera</w:t>
            </w:r>
          </w:p>
        </w:tc>
        <w:tc>
          <w:tcPr>
            <w:tcW w:w="1051" w:type="dxa"/>
            <w:vAlign w:val="center"/>
            <w:hideMark/>
          </w:tcPr>
          <w:p w14:paraId="34E958C6" w14:textId="63C13B19" w:rsidR="00BA1408" w:rsidRPr="008F09F8" w:rsidRDefault="00BA1408" w:rsidP="00D66E6D">
            <w:pPr>
              <w:jc w:val="center"/>
              <w:rPr>
                <w:rFonts w:ascii="Times New Roman" w:eastAsia="Times New Roman" w:hAnsi="Times New Roman" w:cs="Times New Roman"/>
                <w:sz w:val="20"/>
                <w:szCs w:val="20"/>
                <w:lang w:eastAsia="lv-LV"/>
              </w:rPr>
            </w:pPr>
            <w:r w:rsidRPr="008F09F8">
              <w:rPr>
                <w:rFonts w:ascii="Times New Roman" w:eastAsiaTheme="minorEastAsia" w:hAnsi="Times New Roman" w:cs="Times New Roman"/>
                <w:kern w:val="24"/>
                <w:sz w:val="20"/>
                <w:szCs w:val="20"/>
                <w:lang w:eastAsia="lv-LV"/>
              </w:rPr>
              <w:t>2 371</w:t>
            </w:r>
          </w:p>
        </w:tc>
      </w:tr>
      <w:tr w:rsidR="008F09F8" w:rsidRPr="008F09F8" w14:paraId="5F10964E" w14:textId="77777777" w:rsidTr="00BA1408">
        <w:tblPrEx>
          <w:tblLook w:val="0420" w:firstRow="1" w:lastRow="0" w:firstColumn="0" w:lastColumn="0" w:noHBand="0" w:noVBand="1"/>
        </w:tblPrEx>
        <w:trPr>
          <w:trHeight w:val="113"/>
          <w:jc w:val="center"/>
        </w:trPr>
        <w:tc>
          <w:tcPr>
            <w:tcW w:w="605" w:type="dxa"/>
            <w:vAlign w:val="center"/>
            <w:hideMark/>
          </w:tcPr>
          <w:p w14:paraId="3D4EEE5F" w14:textId="77777777" w:rsidR="00BA1408" w:rsidRPr="008F09F8" w:rsidRDefault="00BA1408" w:rsidP="00D66E6D">
            <w:pPr>
              <w:rPr>
                <w:rFonts w:ascii="Times New Roman" w:eastAsia="Times New Roman" w:hAnsi="Times New Roman" w:cs="Times New Roman"/>
                <w:sz w:val="20"/>
                <w:szCs w:val="20"/>
                <w:lang w:eastAsia="lv-LV"/>
              </w:rPr>
            </w:pPr>
            <w:r w:rsidRPr="008F09F8">
              <w:rPr>
                <w:rFonts w:ascii="Times New Roman" w:eastAsia="Times New Roman" w:hAnsi="Times New Roman" w:cs="Times New Roman"/>
                <w:kern w:val="24"/>
                <w:sz w:val="20"/>
                <w:szCs w:val="20"/>
                <w:lang w:eastAsia="lv-LV"/>
              </w:rPr>
              <w:t>8.</w:t>
            </w:r>
          </w:p>
        </w:tc>
        <w:tc>
          <w:tcPr>
            <w:tcW w:w="2651" w:type="dxa"/>
            <w:vAlign w:val="center"/>
            <w:hideMark/>
          </w:tcPr>
          <w:p w14:paraId="181B91F9" w14:textId="77777777" w:rsidR="00BA1408" w:rsidRPr="008F09F8" w:rsidRDefault="00BA1408" w:rsidP="00D66E6D">
            <w:pPr>
              <w:rPr>
                <w:rFonts w:ascii="Times New Roman" w:eastAsia="Times New Roman" w:hAnsi="Times New Roman" w:cs="Times New Roman"/>
                <w:sz w:val="20"/>
                <w:szCs w:val="20"/>
                <w:lang w:eastAsia="lv-LV"/>
              </w:rPr>
            </w:pPr>
            <w:r w:rsidRPr="008F09F8">
              <w:rPr>
                <w:rFonts w:ascii="Times New Roman" w:eastAsia="Times New Roman" w:hAnsi="Times New Roman" w:cs="Times New Roman"/>
                <w:kern w:val="24"/>
                <w:sz w:val="20"/>
                <w:szCs w:val="20"/>
                <w:lang w:eastAsia="lv-LV"/>
              </w:rPr>
              <w:t>Cēsis, Madona</w:t>
            </w:r>
          </w:p>
        </w:tc>
        <w:tc>
          <w:tcPr>
            <w:tcW w:w="1051" w:type="dxa"/>
            <w:vAlign w:val="center"/>
            <w:hideMark/>
          </w:tcPr>
          <w:p w14:paraId="74BBC0AA" w14:textId="045FA172" w:rsidR="00BA1408" w:rsidRPr="008F09F8" w:rsidRDefault="00BA1408" w:rsidP="00D66E6D">
            <w:pPr>
              <w:jc w:val="center"/>
              <w:rPr>
                <w:rFonts w:ascii="Times New Roman" w:eastAsia="Times New Roman" w:hAnsi="Times New Roman" w:cs="Times New Roman"/>
                <w:sz w:val="20"/>
                <w:szCs w:val="20"/>
                <w:lang w:eastAsia="lv-LV"/>
              </w:rPr>
            </w:pPr>
            <w:r w:rsidRPr="008F09F8">
              <w:rPr>
                <w:rFonts w:ascii="Times New Roman" w:eastAsiaTheme="minorEastAsia" w:hAnsi="Times New Roman" w:cs="Times New Roman"/>
                <w:kern w:val="24"/>
                <w:sz w:val="20"/>
                <w:szCs w:val="20"/>
                <w:lang w:eastAsia="lv-LV"/>
              </w:rPr>
              <w:t>2 054</w:t>
            </w:r>
          </w:p>
        </w:tc>
      </w:tr>
      <w:tr w:rsidR="008F09F8" w:rsidRPr="008F09F8" w14:paraId="7AB227AC" w14:textId="77777777" w:rsidTr="00BA1408">
        <w:tblPrEx>
          <w:tblLook w:val="0420" w:firstRow="1" w:lastRow="0" w:firstColumn="0" w:lastColumn="0" w:noHBand="0" w:noVBand="1"/>
        </w:tblPrEx>
        <w:trPr>
          <w:trHeight w:val="287"/>
          <w:jc w:val="center"/>
        </w:trPr>
        <w:tc>
          <w:tcPr>
            <w:tcW w:w="605" w:type="dxa"/>
            <w:vAlign w:val="center"/>
            <w:hideMark/>
          </w:tcPr>
          <w:p w14:paraId="1A6328B2" w14:textId="77777777" w:rsidR="00BA1408" w:rsidRPr="008F09F8" w:rsidRDefault="00BA1408" w:rsidP="00D66E6D">
            <w:pPr>
              <w:rPr>
                <w:rFonts w:ascii="Times New Roman" w:eastAsia="Times New Roman" w:hAnsi="Times New Roman" w:cs="Times New Roman"/>
                <w:sz w:val="20"/>
                <w:szCs w:val="20"/>
                <w:lang w:eastAsia="lv-LV"/>
              </w:rPr>
            </w:pPr>
            <w:r w:rsidRPr="008F09F8">
              <w:rPr>
                <w:rFonts w:ascii="Times New Roman" w:eastAsia="Times New Roman" w:hAnsi="Times New Roman" w:cs="Times New Roman"/>
                <w:kern w:val="24"/>
                <w:sz w:val="20"/>
                <w:szCs w:val="20"/>
                <w:lang w:eastAsia="lv-LV"/>
              </w:rPr>
              <w:t>9.</w:t>
            </w:r>
          </w:p>
        </w:tc>
        <w:tc>
          <w:tcPr>
            <w:tcW w:w="2651" w:type="dxa"/>
            <w:vAlign w:val="center"/>
            <w:hideMark/>
          </w:tcPr>
          <w:p w14:paraId="691CFFE4" w14:textId="77777777" w:rsidR="00BA1408" w:rsidRPr="008F09F8" w:rsidRDefault="00BA1408" w:rsidP="00D66E6D">
            <w:pPr>
              <w:rPr>
                <w:rFonts w:ascii="Times New Roman" w:eastAsia="Times New Roman" w:hAnsi="Times New Roman" w:cs="Times New Roman"/>
                <w:sz w:val="20"/>
                <w:szCs w:val="20"/>
                <w:lang w:eastAsia="lv-LV"/>
              </w:rPr>
            </w:pPr>
            <w:r w:rsidRPr="008F09F8">
              <w:rPr>
                <w:rFonts w:ascii="Times New Roman" w:eastAsia="Times New Roman" w:hAnsi="Times New Roman" w:cs="Times New Roman"/>
                <w:kern w:val="24"/>
                <w:sz w:val="20"/>
                <w:szCs w:val="20"/>
                <w:lang w:eastAsia="lv-LV"/>
              </w:rPr>
              <w:t>Alūksne, Gulbene</w:t>
            </w:r>
          </w:p>
        </w:tc>
        <w:tc>
          <w:tcPr>
            <w:tcW w:w="1051" w:type="dxa"/>
            <w:tcBorders>
              <w:bottom w:val="single" w:sz="4" w:space="0" w:color="auto"/>
            </w:tcBorders>
            <w:vAlign w:val="center"/>
            <w:hideMark/>
          </w:tcPr>
          <w:p w14:paraId="1891B5C2" w14:textId="502707B6" w:rsidR="00BA1408" w:rsidRPr="008F09F8" w:rsidRDefault="00BA1408" w:rsidP="00D66E6D">
            <w:pPr>
              <w:jc w:val="center"/>
              <w:rPr>
                <w:rFonts w:ascii="Times New Roman" w:eastAsia="Times New Roman" w:hAnsi="Times New Roman" w:cs="Times New Roman"/>
                <w:sz w:val="20"/>
                <w:szCs w:val="20"/>
                <w:lang w:eastAsia="lv-LV"/>
              </w:rPr>
            </w:pPr>
            <w:r w:rsidRPr="008F09F8">
              <w:rPr>
                <w:rFonts w:ascii="Times New Roman" w:eastAsiaTheme="minorEastAsia" w:hAnsi="Times New Roman" w:cs="Times New Roman"/>
                <w:kern w:val="24"/>
                <w:sz w:val="20"/>
                <w:szCs w:val="20"/>
                <w:lang w:eastAsia="lv-LV"/>
              </w:rPr>
              <w:t>1 206</w:t>
            </w:r>
          </w:p>
        </w:tc>
      </w:tr>
      <w:tr w:rsidR="008F09F8" w:rsidRPr="008F09F8" w14:paraId="3BE84D87" w14:textId="77777777" w:rsidTr="00BA1408">
        <w:tblPrEx>
          <w:tblLook w:val="0420" w:firstRow="1" w:lastRow="0" w:firstColumn="0" w:lastColumn="0" w:noHBand="0" w:noVBand="1"/>
        </w:tblPrEx>
        <w:trPr>
          <w:trHeight w:val="262"/>
          <w:jc w:val="center"/>
        </w:trPr>
        <w:tc>
          <w:tcPr>
            <w:tcW w:w="605" w:type="dxa"/>
            <w:vAlign w:val="center"/>
            <w:hideMark/>
          </w:tcPr>
          <w:p w14:paraId="1FA8E4BA" w14:textId="77777777" w:rsidR="00BA1408" w:rsidRPr="008F09F8" w:rsidRDefault="00BA1408" w:rsidP="00D66E6D">
            <w:pPr>
              <w:rPr>
                <w:rFonts w:ascii="Times New Roman" w:eastAsia="Times New Roman" w:hAnsi="Times New Roman" w:cs="Times New Roman"/>
                <w:sz w:val="20"/>
                <w:szCs w:val="20"/>
                <w:lang w:eastAsia="lv-LV"/>
              </w:rPr>
            </w:pPr>
            <w:r w:rsidRPr="008F09F8">
              <w:rPr>
                <w:rFonts w:ascii="Times New Roman" w:eastAsia="Times New Roman" w:hAnsi="Times New Roman" w:cs="Times New Roman"/>
                <w:kern w:val="24"/>
                <w:sz w:val="20"/>
                <w:szCs w:val="20"/>
                <w:lang w:eastAsia="lv-LV"/>
              </w:rPr>
              <w:t>10.</w:t>
            </w:r>
          </w:p>
        </w:tc>
        <w:tc>
          <w:tcPr>
            <w:tcW w:w="2651" w:type="dxa"/>
            <w:vAlign w:val="center"/>
            <w:hideMark/>
          </w:tcPr>
          <w:p w14:paraId="2D5B7522" w14:textId="77777777" w:rsidR="00BA1408" w:rsidRPr="008F09F8" w:rsidRDefault="00BA1408" w:rsidP="00D66E6D">
            <w:pPr>
              <w:rPr>
                <w:rFonts w:ascii="Times New Roman" w:eastAsia="Times New Roman" w:hAnsi="Times New Roman" w:cs="Times New Roman"/>
                <w:sz w:val="20"/>
                <w:szCs w:val="20"/>
                <w:lang w:eastAsia="lv-LV"/>
              </w:rPr>
            </w:pPr>
            <w:r w:rsidRPr="008F09F8">
              <w:rPr>
                <w:rFonts w:ascii="Times New Roman" w:eastAsia="Times New Roman" w:hAnsi="Times New Roman" w:cs="Times New Roman"/>
                <w:kern w:val="24"/>
                <w:sz w:val="20"/>
                <w:szCs w:val="20"/>
                <w:lang w:eastAsia="lv-LV"/>
              </w:rPr>
              <w:t>Jēkabpils, Preiļi</w:t>
            </w:r>
          </w:p>
        </w:tc>
        <w:tc>
          <w:tcPr>
            <w:tcW w:w="1051" w:type="dxa"/>
            <w:vAlign w:val="center"/>
            <w:hideMark/>
          </w:tcPr>
          <w:p w14:paraId="28A970B8" w14:textId="6A8B002E" w:rsidR="00BA1408" w:rsidRPr="008F09F8" w:rsidRDefault="00BA1408" w:rsidP="00D66E6D">
            <w:pPr>
              <w:jc w:val="center"/>
              <w:rPr>
                <w:rFonts w:ascii="Times New Roman" w:eastAsia="Times New Roman" w:hAnsi="Times New Roman" w:cs="Times New Roman"/>
                <w:sz w:val="20"/>
                <w:szCs w:val="20"/>
                <w:lang w:eastAsia="lv-LV"/>
              </w:rPr>
            </w:pPr>
            <w:r w:rsidRPr="008F09F8">
              <w:rPr>
                <w:rFonts w:ascii="Times New Roman" w:eastAsiaTheme="minorEastAsia" w:hAnsi="Times New Roman" w:cs="Times New Roman"/>
                <w:kern w:val="24"/>
                <w:sz w:val="20"/>
                <w:szCs w:val="20"/>
                <w:lang w:eastAsia="lv-LV"/>
              </w:rPr>
              <w:t>1 493</w:t>
            </w:r>
          </w:p>
        </w:tc>
      </w:tr>
      <w:tr w:rsidR="008F09F8" w:rsidRPr="008F09F8" w14:paraId="01D450F8" w14:textId="77777777" w:rsidTr="00BA1408">
        <w:tblPrEx>
          <w:tblLook w:val="0420" w:firstRow="1" w:lastRow="0" w:firstColumn="0" w:lastColumn="0" w:noHBand="0" w:noVBand="1"/>
        </w:tblPrEx>
        <w:trPr>
          <w:trHeight w:val="139"/>
          <w:jc w:val="center"/>
        </w:trPr>
        <w:tc>
          <w:tcPr>
            <w:tcW w:w="605" w:type="dxa"/>
            <w:vAlign w:val="center"/>
            <w:hideMark/>
          </w:tcPr>
          <w:p w14:paraId="59F2F574" w14:textId="77777777" w:rsidR="00BA1408" w:rsidRPr="008F09F8" w:rsidRDefault="00BA1408" w:rsidP="00D66E6D">
            <w:pPr>
              <w:rPr>
                <w:rFonts w:ascii="Times New Roman" w:eastAsia="Times New Roman" w:hAnsi="Times New Roman" w:cs="Times New Roman"/>
                <w:sz w:val="20"/>
                <w:szCs w:val="20"/>
                <w:lang w:eastAsia="lv-LV"/>
              </w:rPr>
            </w:pPr>
            <w:r w:rsidRPr="008F09F8">
              <w:rPr>
                <w:rFonts w:ascii="Times New Roman" w:eastAsia="Times New Roman" w:hAnsi="Times New Roman" w:cs="Times New Roman"/>
                <w:kern w:val="24"/>
                <w:sz w:val="20"/>
                <w:szCs w:val="20"/>
                <w:lang w:eastAsia="lv-LV"/>
              </w:rPr>
              <w:t>11.</w:t>
            </w:r>
          </w:p>
        </w:tc>
        <w:tc>
          <w:tcPr>
            <w:tcW w:w="2651" w:type="dxa"/>
            <w:vAlign w:val="center"/>
            <w:hideMark/>
          </w:tcPr>
          <w:p w14:paraId="58BF52EF" w14:textId="77777777" w:rsidR="00BA1408" w:rsidRPr="008F09F8" w:rsidRDefault="00BA1408" w:rsidP="00D66E6D">
            <w:pPr>
              <w:rPr>
                <w:rFonts w:ascii="Times New Roman" w:eastAsia="Times New Roman" w:hAnsi="Times New Roman" w:cs="Times New Roman"/>
                <w:sz w:val="20"/>
                <w:szCs w:val="20"/>
                <w:lang w:eastAsia="lv-LV"/>
              </w:rPr>
            </w:pPr>
            <w:r w:rsidRPr="008F09F8">
              <w:rPr>
                <w:rFonts w:ascii="Times New Roman" w:eastAsia="Times New Roman" w:hAnsi="Times New Roman" w:cs="Times New Roman"/>
                <w:kern w:val="24"/>
                <w:sz w:val="20"/>
                <w:szCs w:val="20"/>
                <w:lang w:eastAsia="lv-LV"/>
              </w:rPr>
              <w:t>Daugavpils, Dagda</w:t>
            </w:r>
          </w:p>
        </w:tc>
        <w:tc>
          <w:tcPr>
            <w:tcW w:w="1051" w:type="dxa"/>
            <w:vAlign w:val="center"/>
            <w:hideMark/>
          </w:tcPr>
          <w:p w14:paraId="3EDD74F7" w14:textId="7192D5ED" w:rsidR="00BA1408" w:rsidRPr="008F09F8" w:rsidRDefault="00BA1408" w:rsidP="00D66E6D">
            <w:pPr>
              <w:jc w:val="center"/>
              <w:rPr>
                <w:rFonts w:ascii="Times New Roman" w:eastAsia="Times New Roman" w:hAnsi="Times New Roman" w:cs="Times New Roman"/>
                <w:sz w:val="20"/>
                <w:szCs w:val="20"/>
                <w:lang w:eastAsia="lv-LV"/>
              </w:rPr>
            </w:pPr>
            <w:r w:rsidRPr="008F09F8">
              <w:rPr>
                <w:rFonts w:ascii="Times New Roman" w:eastAsiaTheme="minorEastAsia" w:hAnsi="Times New Roman" w:cs="Times New Roman"/>
                <w:kern w:val="24"/>
                <w:sz w:val="20"/>
                <w:szCs w:val="20"/>
                <w:lang w:eastAsia="lv-LV"/>
              </w:rPr>
              <w:t>1 648</w:t>
            </w:r>
          </w:p>
        </w:tc>
      </w:tr>
      <w:tr w:rsidR="008F09F8" w:rsidRPr="008F09F8" w14:paraId="6E673978" w14:textId="77777777" w:rsidTr="00BA1408">
        <w:tblPrEx>
          <w:tblLook w:val="0420" w:firstRow="1" w:lastRow="0" w:firstColumn="0" w:lastColumn="0" w:noHBand="0" w:noVBand="1"/>
        </w:tblPrEx>
        <w:trPr>
          <w:trHeight w:val="313"/>
          <w:jc w:val="center"/>
        </w:trPr>
        <w:tc>
          <w:tcPr>
            <w:tcW w:w="605" w:type="dxa"/>
            <w:tcBorders>
              <w:bottom w:val="single" w:sz="4" w:space="0" w:color="auto"/>
            </w:tcBorders>
            <w:vAlign w:val="center"/>
            <w:hideMark/>
          </w:tcPr>
          <w:p w14:paraId="4932DA03" w14:textId="77777777" w:rsidR="00BA1408" w:rsidRPr="008F09F8" w:rsidRDefault="00BA1408" w:rsidP="00D66E6D">
            <w:pPr>
              <w:rPr>
                <w:rFonts w:ascii="Times New Roman" w:eastAsia="Times New Roman" w:hAnsi="Times New Roman" w:cs="Times New Roman"/>
                <w:sz w:val="20"/>
                <w:szCs w:val="20"/>
                <w:lang w:eastAsia="lv-LV"/>
              </w:rPr>
            </w:pPr>
            <w:r w:rsidRPr="008F09F8">
              <w:rPr>
                <w:rFonts w:ascii="Times New Roman" w:eastAsia="Times New Roman" w:hAnsi="Times New Roman" w:cs="Times New Roman"/>
                <w:kern w:val="24"/>
                <w:sz w:val="20"/>
                <w:szCs w:val="20"/>
                <w:lang w:eastAsia="lv-LV"/>
              </w:rPr>
              <w:t>12.</w:t>
            </w:r>
          </w:p>
        </w:tc>
        <w:tc>
          <w:tcPr>
            <w:tcW w:w="2651" w:type="dxa"/>
            <w:tcBorders>
              <w:bottom w:val="single" w:sz="4" w:space="0" w:color="auto"/>
            </w:tcBorders>
            <w:vAlign w:val="center"/>
            <w:hideMark/>
          </w:tcPr>
          <w:p w14:paraId="3EE28D78" w14:textId="77777777" w:rsidR="00BA1408" w:rsidRPr="008F09F8" w:rsidRDefault="00BA1408" w:rsidP="00D66E6D">
            <w:pPr>
              <w:rPr>
                <w:rFonts w:ascii="Times New Roman" w:eastAsia="Times New Roman" w:hAnsi="Times New Roman" w:cs="Times New Roman"/>
                <w:sz w:val="20"/>
                <w:szCs w:val="20"/>
                <w:lang w:eastAsia="lv-LV"/>
              </w:rPr>
            </w:pPr>
            <w:r w:rsidRPr="008F09F8">
              <w:rPr>
                <w:rFonts w:ascii="Times New Roman" w:eastAsia="Times New Roman" w:hAnsi="Times New Roman" w:cs="Times New Roman"/>
                <w:kern w:val="24"/>
                <w:sz w:val="20"/>
                <w:szCs w:val="20"/>
                <w:lang w:eastAsia="lv-LV"/>
              </w:rPr>
              <w:t>Rēzekne, Balvi, Ludza</w:t>
            </w:r>
          </w:p>
        </w:tc>
        <w:tc>
          <w:tcPr>
            <w:tcW w:w="1051" w:type="dxa"/>
            <w:vAlign w:val="center"/>
            <w:hideMark/>
          </w:tcPr>
          <w:p w14:paraId="145A000D" w14:textId="5227B85E" w:rsidR="00BA1408" w:rsidRPr="008F09F8" w:rsidRDefault="00BA1408" w:rsidP="00D66E6D">
            <w:pPr>
              <w:jc w:val="center"/>
              <w:rPr>
                <w:rFonts w:ascii="Times New Roman" w:eastAsia="Times New Roman" w:hAnsi="Times New Roman" w:cs="Times New Roman"/>
                <w:sz w:val="20"/>
                <w:szCs w:val="20"/>
                <w:lang w:eastAsia="lv-LV"/>
              </w:rPr>
            </w:pPr>
            <w:r w:rsidRPr="008F09F8">
              <w:rPr>
                <w:rFonts w:ascii="Times New Roman" w:eastAsiaTheme="minorEastAsia" w:hAnsi="Times New Roman" w:cs="Times New Roman"/>
                <w:kern w:val="24"/>
                <w:sz w:val="20"/>
                <w:szCs w:val="20"/>
                <w:lang w:eastAsia="lv-LV"/>
              </w:rPr>
              <w:t>2 304</w:t>
            </w:r>
          </w:p>
        </w:tc>
      </w:tr>
      <w:tr w:rsidR="008F09F8" w:rsidRPr="008F09F8" w14:paraId="3682D7FF" w14:textId="77777777" w:rsidTr="00BA1408">
        <w:tblPrEx>
          <w:tblLook w:val="0420" w:firstRow="1" w:lastRow="0" w:firstColumn="0" w:lastColumn="0" w:noHBand="0" w:noVBand="1"/>
        </w:tblPrEx>
        <w:trPr>
          <w:trHeight w:val="313"/>
          <w:jc w:val="center"/>
        </w:trPr>
        <w:tc>
          <w:tcPr>
            <w:tcW w:w="605" w:type="dxa"/>
            <w:tcBorders>
              <w:top w:val="single" w:sz="4" w:space="0" w:color="auto"/>
              <w:left w:val="nil"/>
              <w:bottom w:val="nil"/>
              <w:right w:val="single" w:sz="4" w:space="0" w:color="auto"/>
            </w:tcBorders>
            <w:vAlign w:val="center"/>
          </w:tcPr>
          <w:p w14:paraId="0914A7BC" w14:textId="77777777" w:rsidR="00BA1408" w:rsidRPr="008F09F8" w:rsidRDefault="00BA1408" w:rsidP="00BA1408">
            <w:pPr>
              <w:rPr>
                <w:rFonts w:ascii="Times New Roman" w:eastAsia="Times New Roman" w:hAnsi="Times New Roman" w:cs="Times New Roman"/>
                <w:kern w:val="24"/>
                <w:sz w:val="20"/>
                <w:szCs w:val="20"/>
                <w:lang w:eastAsia="lv-LV"/>
              </w:rPr>
            </w:pPr>
          </w:p>
        </w:tc>
        <w:tc>
          <w:tcPr>
            <w:tcW w:w="2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738394" w14:textId="6B739313" w:rsidR="00BA1408" w:rsidRPr="008F09F8" w:rsidRDefault="00BA1408" w:rsidP="00BA1408">
            <w:pPr>
              <w:rPr>
                <w:rFonts w:ascii="Times New Roman" w:eastAsia="Times New Roman" w:hAnsi="Times New Roman" w:cs="Times New Roman"/>
                <w:kern w:val="24"/>
                <w:sz w:val="20"/>
                <w:szCs w:val="20"/>
                <w:lang w:eastAsia="lv-LV"/>
              </w:rPr>
            </w:pPr>
            <w:r w:rsidRPr="008F09F8">
              <w:rPr>
                <w:rFonts w:ascii="Times New Roman" w:eastAsiaTheme="minorEastAsia" w:hAnsi="Times New Roman" w:cs="Times New Roman"/>
                <w:b/>
                <w:bCs/>
                <w:kern w:val="24"/>
                <w:sz w:val="20"/>
                <w:szCs w:val="20"/>
                <w:lang w:eastAsia="lv-LV"/>
              </w:rPr>
              <w:t>Kopā:</w:t>
            </w:r>
          </w:p>
        </w:tc>
        <w:tc>
          <w:tcPr>
            <w:tcW w:w="1051" w:type="dxa"/>
            <w:tcBorders>
              <w:left w:val="single" w:sz="4" w:space="0" w:color="auto"/>
            </w:tcBorders>
            <w:shd w:val="clear" w:color="auto" w:fill="D0CECE" w:themeFill="background2" w:themeFillShade="E6"/>
            <w:vAlign w:val="center"/>
          </w:tcPr>
          <w:p w14:paraId="028BAC05" w14:textId="73DBCBD6" w:rsidR="00BA1408" w:rsidRPr="008F09F8" w:rsidRDefault="00BA1408" w:rsidP="00BA1408">
            <w:pPr>
              <w:jc w:val="center"/>
              <w:rPr>
                <w:rFonts w:ascii="Times New Roman" w:eastAsiaTheme="minorEastAsia" w:hAnsi="Times New Roman" w:cs="Times New Roman"/>
                <w:b/>
                <w:bCs/>
                <w:kern w:val="24"/>
                <w:sz w:val="20"/>
                <w:szCs w:val="20"/>
                <w:lang w:eastAsia="lv-LV"/>
              </w:rPr>
            </w:pPr>
            <w:r w:rsidRPr="008F09F8">
              <w:rPr>
                <w:rFonts w:ascii="Times New Roman" w:eastAsiaTheme="minorEastAsia" w:hAnsi="Times New Roman" w:cs="Times New Roman"/>
                <w:b/>
                <w:bCs/>
                <w:kern w:val="24"/>
                <w:sz w:val="20"/>
                <w:szCs w:val="20"/>
                <w:lang w:eastAsia="lv-LV"/>
              </w:rPr>
              <w:t>20 165</w:t>
            </w:r>
          </w:p>
        </w:tc>
      </w:tr>
    </w:tbl>
    <w:p w14:paraId="45F8EDE3" w14:textId="4894D331" w:rsidR="006938B5" w:rsidRPr="008F09F8" w:rsidRDefault="006938B5" w:rsidP="006938B5">
      <w:pPr>
        <w:spacing w:after="0" w:line="240" w:lineRule="auto"/>
        <w:ind w:firstLine="720"/>
        <w:contextualSpacing/>
        <w:jc w:val="both"/>
        <w:rPr>
          <w:rFonts w:ascii="Times New Roman" w:hAnsi="Times New Roman"/>
          <w:bCs/>
          <w:sz w:val="24"/>
        </w:rPr>
      </w:pPr>
      <w:r w:rsidRPr="008F09F8">
        <w:rPr>
          <w:rFonts w:ascii="Times New Roman" w:hAnsi="Times New Roman"/>
          <w:bCs/>
          <w:sz w:val="24"/>
        </w:rPr>
        <w:lastRenderedPageBreak/>
        <w:t xml:space="preserve">Jāņem vērā, ka </w:t>
      </w:r>
      <w:r w:rsidR="00F05E0D" w:rsidRPr="008F09F8">
        <w:rPr>
          <w:rFonts w:ascii="Times New Roman" w:hAnsi="Times New Roman"/>
          <w:bCs/>
          <w:sz w:val="24"/>
        </w:rPr>
        <w:t>l</w:t>
      </w:r>
      <w:r w:rsidRPr="008F09F8">
        <w:rPr>
          <w:rFonts w:ascii="Times New Roman" w:hAnsi="Times New Roman"/>
          <w:bCs/>
          <w:sz w:val="24"/>
        </w:rPr>
        <w:t xml:space="preserve">otu iedalījums plānotajam iepirkumam vēl tiek vērtēts, ņemot vērā autoceļa tīkla iedalījumu, tā garumu, stāvokli, kā arī tā attīstības plānus konkrētā teritorijā un tas </w:t>
      </w:r>
      <w:r w:rsidR="00F05E0D" w:rsidRPr="008F09F8">
        <w:rPr>
          <w:rFonts w:ascii="Times New Roman" w:hAnsi="Times New Roman"/>
          <w:bCs/>
          <w:sz w:val="24"/>
        </w:rPr>
        <w:t>a</w:t>
      </w:r>
      <w:r w:rsidRPr="008F09F8">
        <w:rPr>
          <w:rFonts w:ascii="Times New Roman" w:hAnsi="Times New Roman"/>
          <w:bCs/>
          <w:sz w:val="24"/>
        </w:rPr>
        <w:t>tšķir</w:t>
      </w:r>
      <w:r w:rsidR="00F05E0D" w:rsidRPr="008F09F8">
        <w:rPr>
          <w:rFonts w:ascii="Times New Roman" w:hAnsi="Times New Roman"/>
          <w:bCs/>
          <w:sz w:val="24"/>
        </w:rPr>
        <w:t>s</w:t>
      </w:r>
      <w:r w:rsidRPr="008F09F8">
        <w:rPr>
          <w:rFonts w:ascii="Times New Roman" w:hAnsi="Times New Roman"/>
          <w:bCs/>
          <w:sz w:val="24"/>
        </w:rPr>
        <w:t xml:space="preserve">ies no vēsturiski bijušā. </w:t>
      </w:r>
    </w:p>
    <w:p w14:paraId="382030B2" w14:textId="77777777" w:rsidR="006938B5" w:rsidRPr="008F09F8" w:rsidRDefault="006938B5" w:rsidP="004741A3">
      <w:pPr>
        <w:pStyle w:val="BodyText"/>
        <w:rPr>
          <w:b/>
          <w:bCs/>
        </w:rPr>
      </w:pPr>
    </w:p>
    <w:p w14:paraId="4809C712" w14:textId="09FC88FE" w:rsidR="00D66E6D" w:rsidRPr="008F09F8" w:rsidRDefault="00D66E6D" w:rsidP="004741A3">
      <w:pPr>
        <w:pStyle w:val="BodyText"/>
        <w:rPr>
          <w:b/>
          <w:bCs/>
        </w:rPr>
      </w:pPr>
      <w:r w:rsidRPr="008F09F8">
        <w:rPr>
          <w:b/>
          <w:bCs/>
        </w:rPr>
        <w:t>Valsts autoceļu ikdienas uzturēšanas darbu publiskā iepirkuma prasības</w:t>
      </w:r>
    </w:p>
    <w:p w14:paraId="009A129C" w14:textId="15394754" w:rsidR="00D66E6D" w:rsidRPr="008F09F8" w:rsidRDefault="00D66E6D" w:rsidP="00D66E6D">
      <w:pPr>
        <w:spacing w:after="0" w:line="240" w:lineRule="auto"/>
        <w:ind w:firstLine="720"/>
        <w:jc w:val="both"/>
        <w:rPr>
          <w:rFonts w:ascii="Times New Roman" w:eastAsia="Times New Roman" w:hAnsi="Times New Roman" w:cs="Times New Roman"/>
          <w:sz w:val="24"/>
          <w:szCs w:val="24"/>
          <w:lang w:eastAsia="lv-LV"/>
        </w:rPr>
      </w:pPr>
      <w:r w:rsidRPr="008F09F8">
        <w:rPr>
          <w:rFonts w:ascii="Times New Roman" w:eastAsia="Times New Roman" w:hAnsi="Times New Roman" w:cs="Times New Roman"/>
          <w:sz w:val="24"/>
          <w:szCs w:val="24"/>
          <w:lang w:eastAsia="lv-LV"/>
        </w:rPr>
        <w:t xml:space="preserve">Valsts autoceļu ikdienas uzturēšanas publiskā iepirkuma rezultātā noslēdzamā līguma termiņš paredzēts </w:t>
      </w:r>
      <w:r w:rsidR="00F01B45" w:rsidRPr="008F09F8">
        <w:rPr>
          <w:rFonts w:ascii="Times New Roman" w:eastAsia="Times New Roman" w:hAnsi="Times New Roman" w:cs="Times New Roman"/>
          <w:sz w:val="24"/>
          <w:szCs w:val="24"/>
          <w:lang w:eastAsia="lv-LV"/>
        </w:rPr>
        <w:t>4</w:t>
      </w:r>
      <w:r w:rsidRPr="008F09F8">
        <w:rPr>
          <w:rFonts w:ascii="Times New Roman" w:eastAsia="Times New Roman" w:hAnsi="Times New Roman" w:cs="Times New Roman"/>
          <w:sz w:val="24"/>
          <w:szCs w:val="24"/>
          <w:lang w:eastAsia="lv-LV"/>
        </w:rPr>
        <w:t xml:space="preserve"> gadi</w:t>
      </w:r>
      <w:r w:rsidR="00F01B45" w:rsidRPr="008F09F8">
        <w:rPr>
          <w:rFonts w:ascii="Times New Roman" w:eastAsia="Times New Roman" w:hAnsi="Times New Roman" w:cs="Times New Roman"/>
          <w:sz w:val="24"/>
          <w:szCs w:val="24"/>
          <w:lang w:eastAsia="lv-LV"/>
        </w:rPr>
        <w:t xml:space="preserve"> un 9 mēneši</w:t>
      </w:r>
      <w:r w:rsidRPr="008F09F8">
        <w:rPr>
          <w:rFonts w:ascii="Times New Roman" w:eastAsia="Times New Roman" w:hAnsi="Times New Roman" w:cs="Times New Roman"/>
          <w:sz w:val="24"/>
          <w:szCs w:val="24"/>
          <w:lang w:eastAsia="lv-LV"/>
        </w:rPr>
        <w:t xml:space="preserve"> – no 2021.gada 1.</w:t>
      </w:r>
      <w:r w:rsidR="00F01B45" w:rsidRPr="008F09F8">
        <w:rPr>
          <w:rFonts w:ascii="Times New Roman" w:eastAsia="Times New Roman" w:hAnsi="Times New Roman" w:cs="Times New Roman"/>
          <w:sz w:val="24"/>
          <w:szCs w:val="24"/>
          <w:lang w:eastAsia="lv-LV"/>
        </w:rPr>
        <w:t>oktobra</w:t>
      </w:r>
      <w:r w:rsidRPr="008F09F8">
        <w:rPr>
          <w:rFonts w:ascii="Times New Roman" w:eastAsia="Times New Roman" w:hAnsi="Times New Roman" w:cs="Times New Roman"/>
          <w:sz w:val="24"/>
          <w:szCs w:val="24"/>
          <w:lang w:eastAsia="lv-LV"/>
        </w:rPr>
        <w:t xml:space="preserve"> līdz 2026.gada 30.jūnijam. Iepirkumu paredzēts organizēt pēc teritoriālā principa. </w:t>
      </w:r>
    </w:p>
    <w:p w14:paraId="31C89D2D" w14:textId="77777777" w:rsidR="00D66E6D" w:rsidRPr="008F09F8" w:rsidRDefault="00D66E6D" w:rsidP="00D66E6D">
      <w:pPr>
        <w:spacing w:after="0" w:line="240" w:lineRule="auto"/>
        <w:ind w:firstLine="709"/>
        <w:jc w:val="both"/>
        <w:rPr>
          <w:rFonts w:ascii="Times New Roman" w:eastAsia="Times New Roman" w:hAnsi="Times New Roman" w:cs="Times New Roman"/>
          <w:sz w:val="24"/>
          <w:szCs w:val="24"/>
          <w:lang w:eastAsia="lv-LV"/>
        </w:rPr>
      </w:pPr>
      <w:r w:rsidRPr="008F09F8">
        <w:rPr>
          <w:rFonts w:ascii="Times New Roman" w:eastAsia="Times New Roman" w:hAnsi="Times New Roman" w:cs="Times New Roman"/>
          <w:sz w:val="24"/>
          <w:szCs w:val="24"/>
          <w:lang w:eastAsia="lv-LV"/>
        </w:rPr>
        <w:t>Pretendentiem tiks izvirzītas prasības kvalifikācijai un pieredzei, kas nodrošinātu valsts autoceļu ikdienas uzturēšanas darbu kvalitatīvu un savlaicīgu veikšanu 24 stundas diennaktī un 7 dienas nedēļā. Pretendentam būs arī nepieciešams norādīt:</w:t>
      </w:r>
    </w:p>
    <w:p w14:paraId="78428B28" w14:textId="77777777" w:rsidR="00D66E6D" w:rsidRPr="008F09F8" w:rsidRDefault="00D66E6D" w:rsidP="00BC6E4A">
      <w:pPr>
        <w:numPr>
          <w:ilvl w:val="0"/>
          <w:numId w:val="25"/>
        </w:numPr>
        <w:spacing w:after="0" w:line="240" w:lineRule="auto"/>
        <w:contextualSpacing/>
        <w:jc w:val="both"/>
        <w:rPr>
          <w:rFonts w:ascii="Times New Roman" w:hAnsi="Times New Roman" w:cs="Times New Roman"/>
          <w:sz w:val="24"/>
          <w:szCs w:val="24"/>
        </w:rPr>
      </w:pPr>
      <w:r w:rsidRPr="008F09F8">
        <w:rPr>
          <w:rFonts w:ascii="Times New Roman" w:hAnsi="Times New Roman" w:cs="Times New Roman"/>
          <w:sz w:val="24"/>
          <w:szCs w:val="24"/>
        </w:rPr>
        <w:t>visus tos apakšuzņēmējus, kuru veicamā darbu vērtība ir 10% no kopējās iepirkuma līguma vērtības vai lielāka;</w:t>
      </w:r>
    </w:p>
    <w:p w14:paraId="2BE171A2" w14:textId="77777777" w:rsidR="00D66E6D" w:rsidRPr="008F09F8" w:rsidRDefault="00D66E6D" w:rsidP="00BC6E4A">
      <w:pPr>
        <w:numPr>
          <w:ilvl w:val="0"/>
          <w:numId w:val="24"/>
        </w:numPr>
        <w:spacing w:after="0" w:line="240" w:lineRule="auto"/>
        <w:jc w:val="both"/>
        <w:rPr>
          <w:rFonts w:ascii="Times New Roman" w:eastAsia="Times New Roman" w:hAnsi="Times New Roman" w:cs="Times New Roman"/>
          <w:sz w:val="24"/>
          <w:szCs w:val="24"/>
          <w:lang w:eastAsia="lv-LV"/>
        </w:rPr>
      </w:pPr>
      <w:r w:rsidRPr="008F09F8">
        <w:rPr>
          <w:rFonts w:ascii="Times New Roman" w:hAnsi="Times New Roman" w:cs="Times New Roman"/>
          <w:sz w:val="24"/>
          <w:szCs w:val="24"/>
        </w:rPr>
        <w:t>resursus, kas nepieciešami darbu izpildei, tajā skaitā darbu vadītājus, ražošanas bāzes, tehnikas vienības, materiālu pieejamību un uzglabāšanas vietas.</w:t>
      </w:r>
    </w:p>
    <w:p w14:paraId="02D12BE5" w14:textId="77777777" w:rsidR="00D66E6D" w:rsidRPr="008F09F8" w:rsidRDefault="00D66E6D" w:rsidP="00D66E6D">
      <w:pPr>
        <w:spacing w:after="0" w:line="240" w:lineRule="auto"/>
        <w:jc w:val="both"/>
        <w:rPr>
          <w:rFonts w:ascii="Times New Roman" w:eastAsia="Times New Roman" w:hAnsi="Times New Roman" w:cs="Times New Roman"/>
          <w:sz w:val="24"/>
          <w:szCs w:val="24"/>
          <w:lang w:eastAsia="lv-LV"/>
        </w:rPr>
      </w:pPr>
    </w:p>
    <w:p w14:paraId="2D8DB414" w14:textId="77777777" w:rsidR="00D66E6D" w:rsidRPr="008F09F8" w:rsidRDefault="00D66E6D" w:rsidP="004741A3">
      <w:pPr>
        <w:pStyle w:val="BodyText"/>
        <w:rPr>
          <w:b/>
          <w:bCs/>
        </w:rPr>
      </w:pPr>
      <w:r w:rsidRPr="008F09F8">
        <w:rPr>
          <w:b/>
          <w:bCs/>
        </w:rPr>
        <w:t>Valsts autoceļu ikdienas uzturēšanas darbu publiskā iepirkuma realizācijas veicamo darbu plānotie termiņi</w:t>
      </w:r>
    </w:p>
    <w:p w14:paraId="6FDDF887" w14:textId="77777777" w:rsidR="00D66E6D" w:rsidRPr="008F09F8" w:rsidRDefault="00D66E6D" w:rsidP="006D16D8">
      <w:pPr>
        <w:spacing w:after="0" w:line="240" w:lineRule="auto"/>
        <w:ind w:firstLine="720"/>
        <w:contextualSpacing/>
        <w:jc w:val="both"/>
        <w:rPr>
          <w:rFonts w:ascii="Times New Roman" w:hAnsi="Times New Roman"/>
          <w:bCs/>
          <w:sz w:val="24"/>
          <w:highlight w:val="yellow"/>
        </w:rPr>
      </w:pPr>
    </w:p>
    <w:p w14:paraId="3DA10469" w14:textId="01BA6CF8" w:rsidR="00FD4FD8" w:rsidRPr="008F09F8" w:rsidRDefault="00D66E6D" w:rsidP="00C53426">
      <w:pPr>
        <w:spacing w:after="0" w:line="240" w:lineRule="auto"/>
        <w:ind w:right="43"/>
        <w:contextualSpacing/>
        <w:jc w:val="right"/>
        <w:rPr>
          <w:rFonts w:ascii="Times New Roman" w:hAnsi="Times New Roman"/>
          <w:bCs/>
          <w:szCs w:val="20"/>
        </w:rPr>
      </w:pPr>
      <w:r w:rsidRPr="008F09F8">
        <w:rPr>
          <w:rFonts w:ascii="Times New Roman" w:hAnsi="Times New Roman"/>
          <w:bCs/>
          <w:szCs w:val="20"/>
        </w:rPr>
        <w:t xml:space="preserve">4.tabula. </w:t>
      </w:r>
      <w:r w:rsidR="00A05D38" w:rsidRPr="008F09F8">
        <w:rPr>
          <w:rFonts w:ascii="Times New Roman" w:hAnsi="Times New Roman"/>
          <w:bCs/>
          <w:szCs w:val="20"/>
        </w:rPr>
        <w:t>“</w:t>
      </w:r>
      <w:r w:rsidRPr="008F09F8">
        <w:rPr>
          <w:rFonts w:ascii="Times New Roman" w:hAnsi="Times New Roman"/>
          <w:bCs/>
          <w:szCs w:val="20"/>
        </w:rPr>
        <w:t>Veicamo darbu plānotie termiņi</w:t>
      </w:r>
      <w:r w:rsidR="00A05D38" w:rsidRPr="008F09F8">
        <w:rPr>
          <w:rFonts w:ascii="Times New Roman" w:hAnsi="Times New Roman"/>
          <w:bCs/>
          <w:szCs w:val="20"/>
        </w:rPr>
        <w:t>”</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5550"/>
        <w:gridCol w:w="2193"/>
      </w:tblGrid>
      <w:tr w:rsidR="008F09F8" w:rsidRPr="008F09F8" w14:paraId="1BC928B7" w14:textId="77777777" w:rsidTr="00F9521B">
        <w:trPr>
          <w:trHeight w:val="518"/>
        </w:trPr>
        <w:tc>
          <w:tcPr>
            <w:tcW w:w="762" w:type="dxa"/>
            <w:tcBorders>
              <w:bottom w:val="single" w:sz="2" w:space="0" w:color="auto"/>
            </w:tcBorders>
            <w:shd w:val="clear" w:color="auto" w:fill="E7E6E6" w:themeFill="background2"/>
            <w:vAlign w:val="center"/>
            <w:hideMark/>
          </w:tcPr>
          <w:p w14:paraId="165EA5EA" w14:textId="417073C8" w:rsidR="00D66E6D" w:rsidRPr="008F09F8" w:rsidRDefault="00D66E6D" w:rsidP="00D66E6D">
            <w:pPr>
              <w:spacing w:after="0" w:line="240" w:lineRule="auto"/>
              <w:ind w:right="-265"/>
              <w:rPr>
                <w:rFonts w:ascii="Times New Roman" w:eastAsia="Times New Roman" w:hAnsi="Times New Roman" w:cs="Times New Roman"/>
                <w:b/>
                <w:bCs/>
                <w:sz w:val="18"/>
                <w:szCs w:val="18"/>
                <w:lang w:eastAsia="lv-LV"/>
              </w:rPr>
            </w:pPr>
            <w:bookmarkStart w:id="87" w:name="_Hlk37842807"/>
            <w:proofErr w:type="spellStart"/>
            <w:r w:rsidRPr="008F09F8">
              <w:rPr>
                <w:rFonts w:ascii="Times New Roman" w:eastAsia="Times New Roman" w:hAnsi="Times New Roman" w:cs="Times New Roman"/>
                <w:b/>
                <w:bCs/>
                <w:sz w:val="18"/>
                <w:szCs w:val="18"/>
                <w:lang w:eastAsia="lv-LV"/>
              </w:rPr>
              <w:t>Nr.p.k</w:t>
            </w:r>
            <w:proofErr w:type="spellEnd"/>
            <w:r w:rsidRPr="008F09F8">
              <w:rPr>
                <w:rFonts w:ascii="Times New Roman" w:eastAsia="Times New Roman" w:hAnsi="Times New Roman" w:cs="Times New Roman"/>
                <w:b/>
                <w:bCs/>
                <w:sz w:val="18"/>
                <w:szCs w:val="18"/>
                <w:lang w:eastAsia="lv-LV"/>
              </w:rPr>
              <w:t>.</w:t>
            </w:r>
          </w:p>
        </w:tc>
        <w:tc>
          <w:tcPr>
            <w:tcW w:w="5550" w:type="dxa"/>
            <w:tcBorders>
              <w:bottom w:val="single" w:sz="2" w:space="0" w:color="auto"/>
            </w:tcBorders>
            <w:shd w:val="clear" w:color="auto" w:fill="E7E6E6" w:themeFill="background2"/>
            <w:vAlign w:val="center"/>
            <w:hideMark/>
          </w:tcPr>
          <w:p w14:paraId="480FAD9E" w14:textId="77777777" w:rsidR="00D66E6D" w:rsidRPr="008F09F8" w:rsidRDefault="00D66E6D" w:rsidP="00D66E6D">
            <w:pPr>
              <w:spacing w:after="0" w:line="240" w:lineRule="auto"/>
              <w:ind w:right="-72"/>
              <w:jc w:val="center"/>
              <w:rPr>
                <w:rFonts w:ascii="Times New Roman" w:eastAsia="Times New Roman" w:hAnsi="Times New Roman" w:cs="Times New Roman"/>
                <w:b/>
                <w:bCs/>
                <w:sz w:val="18"/>
                <w:szCs w:val="18"/>
                <w:lang w:eastAsia="lv-LV"/>
              </w:rPr>
            </w:pPr>
            <w:r w:rsidRPr="008F09F8">
              <w:rPr>
                <w:rFonts w:ascii="Times New Roman" w:eastAsia="Times New Roman" w:hAnsi="Times New Roman" w:cs="Times New Roman"/>
                <w:b/>
                <w:bCs/>
                <w:sz w:val="18"/>
                <w:szCs w:val="18"/>
                <w:lang w:eastAsia="lv-LV"/>
              </w:rPr>
              <w:t>Darba nosaukums</w:t>
            </w:r>
          </w:p>
        </w:tc>
        <w:tc>
          <w:tcPr>
            <w:tcW w:w="2193" w:type="dxa"/>
            <w:tcBorders>
              <w:bottom w:val="single" w:sz="2" w:space="0" w:color="auto"/>
            </w:tcBorders>
            <w:shd w:val="clear" w:color="auto" w:fill="E7E6E6" w:themeFill="background2"/>
            <w:vAlign w:val="center"/>
            <w:hideMark/>
          </w:tcPr>
          <w:p w14:paraId="1C84554D" w14:textId="77777777" w:rsidR="00D66E6D" w:rsidRPr="008F09F8" w:rsidRDefault="00D66E6D" w:rsidP="00D66E6D">
            <w:pPr>
              <w:spacing w:after="0" w:line="240" w:lineRule="auto"/>
              <w:jc w:val="center"/>
              <w:rPr>
                <w:rFonts w:ascii="Times New Roman" w:eastAsia="Times New Roman" w:hAnsi="Times New Roman" w:cs="Times New Roman"/>
                <w:b/>
                <w:bCs/>
                <w:sz w:val="18"/>
                <w:szCs w:val="18"/>
                <w:lang w:eastAsia="lv-LV"/>
              </w:rPr>
            </w:pPr>
            <w:r w:rsidRPr="008F09F8">
              <w:rPr>
                <w:rFonts w:ascii="Times New Roman" w:eastAsia="Times New Roman" w:hAnsi="Times New Roman" w:cs="Times New Roman"/>
                <w:b/>
                <w:bCs/>
                <w:sz w:val="18"/>
                <w:szCs w:val="18"/>
                <w:lang w:eastAsia="lv-LV"/>
              </w:rPr>
              <w:t>Termiņš</w:t>
            </w:r>
          </w:p>
        </w:tc>
      </w:tr>
      <w:tr w:rsidR="008F09F8" w:rsidRPr="008F09F8" w14:paraId="1F0E46A4" w14:textId="77777777" w:rsidTr="00F9521B">
        <w:trPr>
          <w:trHeight w:val="710"/>
        </w:trPr>
        <w:tc>
          <w:tcPr>
            <w:tcW w:w="762" w:type="dxa"/>
            <w:vAlign w:val="center"/>
            <w:hideMark/>
          </w:tcPr>
          <w:p w14:paraId="0F2BC1BC" w14:textId="1216A99C" w:rsidR="00C05BB2" w:rsidRPr="008F09F8" w:rsidRDefault="00C05BB2" w:rsidP="00C05BB2">
            <w:pPr>
              <w:spacing w:after="0" w:line="240" w:lineRule="auto"/>
              <w:ind w:right="-265"/>
              <w:rPr>
                <w:rFonts w:ascii="Times New Roman" w:eastAsia="Times New Roman" w:hAnsi="Times New Roman" w:cs="Times New Roman"/>
                <w:b/>
                <w:bCs/>
                <w:sz w:val="18"/>
                <w:szCs w:val="18"/>
                <w:lang w:eastAsia="lv-LV"/>
              </w:rPr>
            </w:pPr>
            <w:r w:rsidRPr="008F09F8">
              <w:rPr>
                <w:rFonts w:ascii="Times New Roman" w:eastAsia="Times New Roman" w:hAnsi="Times New Roman" w:cs="Times New Roman"/>
                <w:b/>
                <w:bCs/>
                <w:sz w:val="18"/>
                <w:szCs w:val="18"/>
                <w:lang w:eastAsia="lv-LV"/>
              </w:rPr>
              <w:t>1.</w:t>
            </w:r>
          </w:p>
        </w:tc>
        <w:tc>
          <w:tcPr>
            <w:tcW w:w="5550" w:type="dxa"/>
            <w:vAlign w:val="center"/>
            <w:hideMark/>
          </w:tcPr>
          <w:p w14:paraId="1CB40731" w14:textId="77777777" w:rsidR="00C05BB2" w:rsidRPr="008F09F8" w:rsidRDefault="00C05BB2" w:rsidP="00C05BB2">
            <w:pPr>
              <w:spacing w:after="0" w:line="240" w:lineRule="auto"/>
              <w:ind w:right="-694"/>
              <w:jc w:val="both"/>
              <w:rPr>
                <w:rFonts w:ascii="Times New Roman" w:eastAsia="Times New Roman" w:hAnsi="Times New Roman" w:cs="Times New Roman"/>
                <w:sz w:val="18"/>
                <w:szCs w:val="18"/>
                <w:lang w:eastAsia="lv-LV"/>
              </w:rPr>
            </w:pPr>
            <w:r w:rsidRPr="008F09F8">
              <w:rPr>
                <w:rFonts w:ascii="Times New Roman" w:eastAsia="Times New Roman" w:hAnsi="Times New Roman" w:cs="Times New Roman"/>
                <w:sz w:val="18"/>
                <w:szCs w:val="18"/>
                <w:lang w:eastAsia="lv-LV"/>
              </w:rPr>
              <w:t xml:space="preserve">Atklātā konkursa nolikuma 5.pielikuma „Līguma projekts </w:t>
            </w:r>
          </w:p>
          <w:p w14:paraId="16B9B124" w14:textId="3F663C19" w:rsidR="00C05BB2" w:rsidRPr="008F09F8" w:rsidRDefault="00C05BB2" w:rsidP="00C05BB2">
            <w:pPr>
              <w:spacing w:after="0" w:line="240" w:lineRule="auto"/>
              <w:ind w:right="-694"/>
              <w:jc w:val="both"/>
              <w:rPr>
                <w:rFonts w:ascii="Times New Roman" w:eastAsia="Times New Roman" w:hAnsi="Times New Roman" w:cs="Times New Roman"/>
                <w:sz w:val="18"/>
                <w:szCs w:val="18"/>
                <w:lang w:eastAsia="lv-LV"/>
              </w:rPr>
            </w:pPr>
            <w:r w:rsidRPr="008F09F8">
              <w:rPr>
                <w:rFonts w:ascii="Times New Roman" w:eastAsia="Times New Roman" w:hAnsi="Times New Roman" w:cs="Times New Roman"/>
                <w:sz w:val="18"/>
                <w:szCs w:val="18"/>
                <w:lang w:eastAsia="lv-LV"/>
              </w:rPr>
              <w:t>„Par valsts autoceļu komplekso ikdienas uzturēšanu”” sagatavošana</w:t>
            </w:r>
          </w:p>
        </w:tc>
        <w:tc>
          <w:tcPr>
            <w:tcW w:w="2193" w:type="dxa"/>
            <w:vAlign w:val="center"/>
            <w:hideMark/>
          </w:tcPr>
          <w:p w14:paraId="6CCD67A6" w14:textId="04F356F0" w:rsidR="00C05BB2" w:rsidRPr="008F09F8" w:rsidRDefault="0017367B" w:rsidP="00C05BB2">
            <w:pPr>
              <w:spacing w:after="0" w:line="240" w:lineRule="auto"/>
              <w:ind w:right="-694"/>
              <w:rPr>
                <w:rFonts w:ascii="Times New Roman" w:eastAsia="Times New Roman" w:hAnsi="Times New Roman" w:cs="Times New Roman"/>
                <w:sz w:val="18"/>
                <w:szCs w:val="18"/>
                <w:lang w:eastAsia="lv-LV"/>
              </w:rPr>
            </w:pPr>
            <w:r w:rsidRPr="008F09F8">
              <w:rPr>
                <w:rFonts w:ascii="Times New Roman" w:hAnsi="Times New Roman" w:cs="Times New Roman"/>
                <w:sz w:val="18"/>
                <w:szCs w:val="18"/>
              </w:rPr>
              <w:t>31.10.2020.</w:t>
            </w:r>
          </w:p>
        </w:tc>
      </w:tr>
      <w:tr w:rsidR="008F09F8" w:rsidRPr="008F09F8" w14:paraId="74634A40" w14:textId="77777777" w:rsidTr="001D4D5E">
        <w:trPr>
          <w:trHeight w:val="724"/>
        </w:trPr>
        <w:tc>
          <w:tcPr>
            <w:tcW w:w="762" w:type="dxa"/>
            <w:vAlign w:val="center"/>
          </w:tcPr>
          <w:p w14:paraId="01B8B475" w14:textId="0A757302" w:rsidR="00C05BB2" w:rsidRPr="008F09F8" w:rsidRDefault="00C05BB2" w:rsidP="00C05BB2">
            <w:pPr>
              <w:spacing w:after="0" w:line="240" w:lineRule="auto"/>
              <w:ind w:right="-265"/>
              <w:rPr>
                <w:rFonts w:ascii="Times New Roman" w:eastAsia="Times New Roman" w:hAnsi="Times New Roman" w:cs="Times New Roman"/>
                <w:b/>
                <w:bCs/>
                <w:sz w:val="18"/>
                <w:szCs w:val="18"/>
                <w:lang w:eastAsia="lv-LV"/>
              </w:rPr>
            </w:pPr>
            <w:r w:rsidRPr="008F09F8">
              <w:rPr>
                <w:rFonts w:ascii="Times New Roman" w:eastAsia="Times New Roman" w:hAnsi="Times New Roman" w:cs="Times New Roman"/>
                <w:b/>
                <w:bCs/>
                <w:sz w:val="18"/>
                <w:szCs w:val="18"/>
                <w:lang w:eastAsia="lv-LV"/>
              </w:rPr>
              <w:t>2.</w:t>
            </w:r>
          </w:p>
        </w:tc>
        <w:tc>
          <w:tcPr>
            <w:tcW w:w="5550" w:type="dxa"/>
            <w:vAlign w:val="center"/>
          </w:tcPr>
          <w:p w14:paraId="25EFACCB" w14:textId="78CAB91A" w:rsidR="00C05BB2" w:rsidRPr="008F09F8" w:rsidRDefault="00C05BB2" w:rsidP="00C05BB2">
            <w:pPr>
              <w:spacing w:after="0" w:line="240" w:lineRule="auto"/>
              <w:ind w:right="-694"/>
              <w:jc w:val="both"/>
              <w:rPr>
                <w:rFonts w:ascii="Times New Roman" w:eastAsia="Times New Roman" w:hAnsi="Times New Roman" w:cs="Times New Roman"/>
                <w:sz w:val="18"/>
                <w:szCs w:val="18"/>
                <w:lang w:eastAsia="lv-LV"/>
              </w:rPr>
            </w:pPr>
            <w:r w:rsidRPr="008F09F8">
              <w:rPr>
                <w:rFonts w:ascii="Times New Roman" w:eastAsia="Times New Roman" w:hAnsi="Times New Roman" w:cs="Times New Roman"/>
                <w:sz w:val="18"/>
                <w:szCs w:val="18"/>
                <w:lang w:eastAsia="lv-LV"/>
              </w:rPr>
              <w:t>Paredzamo līgumu</w:t>
            </w:r>
            <w:r w:rsidR="00DB5734" w:rsidRPr="008F09F8">
              <w:rPr>
                <w:rFonts w:ascii="Times New Roman" w:eastAsia="Times New Roman" w:hAnsi="Times New Roman" w:cs="Times New Roman"/>
                <w:sz w:val="18"/>
                <w:szCs w:val="18"/>
                <w:lang w:eastAsia="lv-LV"/>
              </w:rPr>
              <w:t>, kas atbilst lotēm,</w:t>
            </w:r>
            <w:r w:rsidRPr="008F09F8">
              <w:rPr>
                <w:rFonts w:ascii="Times New Roman" w:eastAsia="Times New Roman" w:hAnsi="Times New Roman" w:cs="Times New Roman"/>
                <w:sz w:val="18"/>
                <w:szCs w:val="18"/>
                <w:lang w:eastAsia="lv-LV"/>
              </w:rPr>
              <w:t xml:space="preserve"> līgumcenas noteikšana</w:t>
            </w:r>
          </w:p>
        </w:tc>
        <w:tc>
          <w:tcPr>
            <w:tcW w:w="2193" w:type="dxa"/>
            <w:vAlign w:val="center"/>
          </w:tcPr>
          <w:p w14:paraId="76C4BBBD" w14:textId="23E54A03" w:rsidR="00C05BB2" w:rsidRPr="008F09F8" w:rsidRDefault="0017367B" w:rsidP="00C05BB2">
            <w:pPr>
              <w:spacing w:after="0" w:line="240" w:lineRule="auto"/>
              <w:ind w:right="-694"/>
              <w:rPr>
                <w:rFonts w:ascii="Times New Roman" w:eastAsia="Times New Roman" w:hAnsi="Times New Roman" w:cs="Times New Roman"/>
                <w:sz w:val="18"/>
                <w:szCs w:val="18"/>
                <w:lang w:eastAsia="lv-LV"/>
              </w:rPr>
            </w:pPr>
            <w:r w:rsidRPr="008F09F8">
              <w:rPr>
                <w:rFonts w:ascii="Times New Roman" w:hAnsi="Times New Roman" w:cs="Times New Roman"/>
                <w:sz w:val="18"/>
                <w:szCs w:val="18"/>
              </w:rPr>
              <w:t>31.10.2020.</w:t>
            </w:r>
          </w:p>
        </w:tc>
      </w:tr>
      <w:tr w:rsidR="008F09F8" w:rsidRPr="008F09F8" w14:paraId="753E71FB" w14:textId="77777777" w:rsidTr="00F9521B">
        <w:trPr>
          <w:trHeight w:val="981"/>
        </w:trPr>
        <w:tc>
          <w:tcPr>
            <w:tcW w:w="762" w:type="dxa"/>
            <w:vAlign w:val="center"/>
          </w:tcPr>
          <w:p w14:paraId="20247E8D" w14:textId="56C9C315" w:rsidR="00C05BB2" w:rsidRPr="008F09F8" w:rsidRDefault="00C05BB2" w:rsidP="00C05BB2">
            <w:pPr>
              <w:spacing w:after="0" w:line="240" w:lineRule="auto"/>
              <w:ind w:right="-265"/>
              <w:rPr>
                <w:rFonts w:ascii="Times New Roman" w:eastAsia="Times New Roman" w:hAnsi="Times New Roman" w:cs="Times New Roman"/>
                <w:b/>
                <w:bCs/>
                <w:sz w:val="18"/>
                <w:szCs w:val="18"/>
                <w:lang w:eastAsia="lv-LV"/>
              </w:rPr>
            </w:pPr>
            <w:r w:rsidRPr="008F09F8">
              <w:rPr>
                <w:rFonts w:ascii="Times New Roman" w:eastAsia="Times New Roman" w:hAnsi="Times New Roman" w:cs="Times New Roman"/>
                <w:b/>
                <w:bCs/>
                <w:sz w:val="18"/>
                <w:szCs w:val="18"/>
                <w:lang w:eastAsia="lv-LV"/>
              </w:rPr>
              <w:t>3.</w:t>
            </w:r>
          </w:p>
        </w:tc>
        <w:tc>
          <w:tcPr>
            <w:tcW w:w="5550" w:type="dxa"/>
            <w:vAlign w:val="center"/>
          </w:tcPr>
          <w:p w14:paraId="3317A018" w14:textId="77777777" w:rsidR="00C05BB2" w:rsidRPr="008F09F8" w:rsidRDefault="00C05BB2" w:rsidP="0058603C">
            <w:pPr>
              <w:spacing w:after="0" w:line="240" w:lineRule="auto"/>
              <w:jc w:val="both"/>
              <w:rPr>
                <w:rFonts w:ascii="Times New Roman" w:eastAsia="Times New Roman" w:hAnsi="Times New Roman" w:cs="Times New Roman"/>
                <w:sz w:val="18"/>
                <w:szCs w:val="18"/>
                <w:lang w:eastAsia="lv-LV"/>
              </w:rPr>
            </w:pPr>
            <w:r w:rsidRPr="008F09F8">
              <w:rPr>
                <w:rFonts w:ascii="Times New Roman" w:eastAsia="Times New Roman" w:hAnsi="Times New Roman" w:cs="Times New Roman"/>
                <w:sz w:val="18"/>
                <w:szCs w:val="18"/>
                <w:lang w:eastAsia="lv-LV"/>
              </w:rPr>
              <w:t xml:space="preserve">Ministru kabineta 2010.gada 9.marta noteikumu </w:t>
            </w:r>
          </w:p>
          <w:p w14:paraId="2C658D64" w14:textId="77777777" w:rsidR="00C05BB2" w:rsidRPr="008F09F8" w:rsidRDefault="00C05BB2" w:rsidP="0058603C">
            <w:pPr>
              <w:spacing w:after="0" w:line="240" w:lineRule="auto"/>
              <w:jc w:val="both"/>
              <w:rPr>
                <w:rFonts w:ascii="Times New Roman" w:eastAsia="Times New Roman" w:hAnsi="Times New Roman" w:cs="Times New Roman"/>
                <w:sz w:val="18"/>
                <w:szCs w:val="18"/>
                <w:lang w:eastAsia="lv-LV"/>
              </w:rPr>
            </w:pPr>
            <w:r w:rsidRPr="008F09F8">
              <w:rPr>
                <w:rFonts w:ascii="Times New Roman" w:eastAsia="Times New Roman" w:hAnsi="Times New Roman" w:cs="Times New Roman"/>
                <w:sz w:val="18"/>
                <w:szCs w:val="18"/>
                <w:lang w:eastAsia="lv-LV"/>
              </w:rPr>
              <w:t xml:space="preserve">Nr.224 „Noteikumi par valsts un pašvaldību autoceļu </w:t>
            </w:r>
          </w:p>
          <w:p w14:paraId="4EEDF28B" w14:textId="77777777" w:rsidR="00C05BB2" w:rsidRPr="008F09F8" w:rsidRDefault="00C05BB2" w:rsidP="0058603C">
            <w:pPr>
              <w:spacing w:after="0" w:line="240" w:lineRule="auto"/>
              <w:jc w:val="both"/>
              <w:rPr>
                <w:rFonts w:ascii="Times New Roman" w:eastAsia="Times New Roman" w:hAnsi="Times New Roman" w:cs="Times New Roman"/>
                <w:sz w:val="18"/>
                <w:szCs w:val="18"/>
                <w:lang w:eastAsia="lv-LV"/>
              </w:rPr>
            </w:pPr>
            <w:r w:rsidRPr="008F09F8">
              <w:rPr>
                <w:rFonts w:ascii="Times New Roman" w:eastAsia="Times New Roman" w:hAnsi="Times New Roman" w:cs="Times New Roman"/>
                <w:sz w:val="18"/>
                <w:szCs w:val="18"/>
                <w:lang w:eastAsia="lv-LV"/>
              </w:rPr>
              <w:t xml:space="preserve">ikdienas uzturēšanas prasībām un to izpildes kontroli” </w:t>
            </w:r>
          </w:p>
          <w:p w14:paraId="197EA7B3" w14:textId="698B6C1B" w:rsidR="00C05BB2" w:rsidRPr="008F09F8" w:rsidRDefault="00C05BB2" w:rsidP="0058603C">
            <w:pPr>
              <w:spacing w:after="0" w:line="240" w:lineRule="auto"/>
              <w:jc w:val="both"/>
              <w:rPr>
                <w:rFonts w:ascii="Times New Roman" w:eastAsia="Times New Roman" w:hAnsi="Times New Roman" w:cs="Times New Roman"/>
                <w:sz w:val="18"/>
                <w:szCs w:val="18"/>
                <w:lang w:eastAsia="lv-LV"/>
              </w:rPr>
            </w:pPr>
            <w:r w:rsidRPr="008F09F8">
              <w:rPr>
                <w:rFonts w:ascii="Times New Roman" w:eastAsia="Times New Roman" w:hAnsi="Times New Roman" w:cs="Times New Roman"/>
                <w:sz w:val="18"/>
                <w:szCs w:val="18"/>
                <w:lang w:eastAsia="lv-LV"/>
              </w:rPr>
              <w:t>noteikto prasību izvērtējums</w:t>
            </w:r>
            <w:r w:rsidR="00A976BE" w:rsidRPr="008F09F8">
              <w:rPr>
                <w:rFonts w:ascii="Times New Roman" w:eastAsia="Times New Roman" w:hAnsi="Times New Roman" w:cs="Times New Roman"/>
                <w:sz w:val="18"/>
                <w:szCs w:val="18"/>
                <w:lang w:eastAsia="lv-LV"/>
              </w:rPr>
              <w:t xml:space="preserve">, </w:t>
            </w:r>
            <w:r w:rsidRPr="008F09F8">
              <w:rPr>
                <w:rFonts w:ascii="Times New Roman" w:eastAsia="Times New Roman" w:hAnsi="Times New Roman" w:cs="Times New Roman"/>
                <w:sz w:val="18"/>
                <w:szCs w:val="18"/>
                <w:lang w:eastAsia="lv-LV"/>
              </w:rPr>
              <w:t>grozījumu projekta sagatavošana</w:t>
            </w:r>
            <w:r w:rsidR="00A976BE" w:rsidRPr="008F09F8">
              <w:rPr>
                <w:rFonts w:ascii="Times New Roman" w:eastAsia="Times New Roman" w:hAnsi="Times New Roman" w:cs="Times New Roman"/>
                <w:sz w:val="18"/>
                <w:szCs w:val="18"/>
                <w:lang w:eastAsia="lv-LV"/>
              </w:rPr>
              <w:t xml:space="preserve"> un tā iesniegšana Ministru kabinetā</w:t>
            </w:r>
          </w:p>
        </w:tc>
        <w:tc>
          <w:tcPr>
            <w:tcW w:w="2193" w:type="dxa"/>
            <w:vAlign w:val="center"/>
          </w:tcPr>
          <w:p w14:paraId="2AF43267" w14:textId="453A74D2" w:rsidR="00A976BE" w:rsidRPr="008F09F8" w:rsidRDefault="00052B46" w:rsidP="00C05BB2">
            <w:pPr>
              <w:spacing w:after="0" w:line="240" w:lineRule="auto"/>
              <w:ind w:right="-694"/>
              <w:rPr>
                <w:rFonts w:ascii="Times New Roman" w:eastAsia="Times New Roman" w:hAnsi="Times New Roman" w:cs="Times New Roman"/>
                <w:sz w:val="18"/>
                <w:szCs w:val="18"/>
                <w:lang w:eastAsia="lv-LV"/>
              </w:rPr>
            </w:pPr>
            <w:r w:rsidRPr="008F09F8">
              <w:rPr>
                <w:rFonts w:ascii="Times New Roman" w:eastAsia="Times New Roman" w:hAnsi="Times New Roman" w:cs="Times New Roman"/>
                <w:sz w:val="18"/>
                <w:szCs w:val="18"/>
                <w:lang w:eastAsia="lv-LV"/>
              </w:rPr>
              <w:t>01.10</w:t>
            </w:r>
            <w:r w:rsidR="0017367B" w:rsidRPr="008F09F8">
              <w:rPr>
                <w:rFonts w:ascii="Times New Roman" w:eastAsia="Times New Roman" w:hAnsi="Times New Roman" w:cs="Times New Roman"/>
                <w:sz w:val="18"/>
                <w:szCs w:val="18"/>
                <w:lang w:eastAsia="lv-LV"/>
              </w:rPr>
              <w:t>.2020.</w:t>
            </w:r>
          </w:p>
        </w:tc>
      </w:tr>
      <w:tr w:rsidR="008F09F8" w:rsidRPr="008F09F8" w14:paraId="6DC58852" w14:textId="77777777" w:rsidTr="001D4D5E">
        <w:trPr>
          <w:trHeight w:val="778"/>
        </w:trPr>
        <w:tc>
          <w:tcPr>
            <w:tcW w:w="762" w:type="dxa"/>
            <w:vAlign w:val="center"/>
          </w:tcPr>
          <w:p w14:paraId="1773944E" w14:textId="266FD725" w:rsidR="00C05BB2" w:rsidRPr="008F09F8" w:rsidRDefault="00A976BE" w:rsidP="00C05BB2">
            <w:pPr>
              <w:spacing w:after="0" w:line="240" w:lineRule="auto"/>
              <w:ind w:right="-265"/>
              <w:rPr>
                <w:rFonts w:ascii="Times New Roman" w:eastAsia="Times New Roman" w:hAnsi="Times New Roman" w:cs="Times New Roman"/>
                <w:b/>
                <w:bCs/>
                <w:sz w:val="18"/>
                <w:szCs w:val="18"/>
                <w:lang w:eastAsia="lv-LV"/>
              </w:rPr>
            </w:pPr>
            <w:r w:rsidRPr="008F09F8">
              <w:rPr>
                <w:rFonts w:ascii="Times New Roman" w:eastAsia="Times New Roman" w:hAnsi="Times New Roman" w:cs="Times New Roman"/>
                <w:b/>
                <w:bCs/>
                <w:sz w:val="18"/>
                <w:szCs w:val="18"/>
                <w:lang w:eastAsia="lv-LV"/>
              </w:rPr>
              <w:t>4</w:t>
            </w:r>
            <w:r w:rsidR="00C05BB2" w:rsidRPr="008F09F8">
              <w:rPr>
                <w:rFonts w:ascii="Times New Roman" w:eastAsia="Times New Roman" w:hAnsi="Times New Roman" w:cs="Times New Roman"/>
                <w:b/>
                <w:bCs/>
                <w:sz w:val="18"/>
                <w:szCs w:val="18"/>
                <w:lang w:eastAsia="lv-LV"/>
              </w:rPr>
              <w:t>.</w:t>
            </w:r>
          </w:p>
        </w:tc>
        <w:tc>
          <w:tcPr>
            <w:tcW w:w="5550" w:type="dxa"/>
            <w:vAlign w:val="center"/>
          </w:tcPr>
          <w:p w14:paraId="480D23FD" w14:textId="77777777" w:rsidR="00C05BB2" w:rsidRPr="008F09F8" w:rsidRDefault="00C05BB2" w:rsidP="00C05BB2">
            <w:pPr>
              <w:spacing w:after="0" w:line="240" w:lineRule="auto"/>
              <w:ind w:right="-169"/>
              <w:jc w:val="both"/>
              <w:rPr>
                <w:rFonts w:ascii="Times New Roman" w:eastAsia="Times New Roman" w:hAnsi="Times New Roman" w:cs="Times New Roman"/>
                <w:sz w:val="18"/>
                <w:szCs w:val="18"/>
                <w:lang w:eastAsia="lv-LV"/>
              </w:rPr>
            </w:pPr>
            <w:r w:rsidRPr="008F09F8">
              <w:rPr>
                <w:rFonts w:ascii="Times New Roman" w:eastAsia="Times New Roman" w:hAnsi="Times New Roman" w:cs="Times New Roman"/>
                <w:sz w:val="18"/>
                <w:szCs w:val="18"/>
                <w:lang w:eastAsia="lv-LV"/>
              </w:rPr>
              <w:t xml:space="preserve">Likuma “Par autoceļiem” noteikto prasību izvērtējums, </w:t>
            </w:r>
          </w:p>
          <w:p w14:paraId="3B2A8ED5" w14:textId="2B9D6994" w:rsidR="00C05BB2" w:rsidRPr="008F09F8" w:rsidRDefault="00C05BB2" w:rsidP="00C05BB2">
            <w:pPr>
              <w:spacing w:after="0" w:line="240" w:lineRule="auto"/>
              <w:ind w:right="-169"/>
              <w:jc w:val="both"/>
              <w:rPr>
                <w:rFonts w:ascii="Times New Roman" w:eastAsia="Times New Roman" w:hAnsi="Times New Roman" w:cs="Times New Roman"/>
                <w:sz w:val="18"/>
                <w:szCs w:val="18"/>
                <w:lang w:eastAsia="lv-LV"/>
              </w:rPr>
            </w:pPr>
            <w:r w:rsidRPr="008F09F8">
              <w:rPr>
                <w:rFonts w:ascii="Times New Roman" w:eastAsia="Times New Roman" w:hAnsi="Times New Roman" w:cs="Times New Roman"/>
                <w:sz w:val="18"/>
                <w:szCs w:val="18"/>
                <w:lang w:eastAsia="lv-LV"/>
              </w:rPr>
              <w:t>grozījumu projekta sagatavošana</w:t>
            </w:r>
            <w:r w:rsidR="00A976BE" w:rsidRPr="008F09F8">
              <w:rPr>
                <w:rFonts w:ascii="Times New Roman" w:eastAsia="Times New Roman" w:hAnsi="Times New Roman" w:cs="Times New Roman"/>
                <w:sz w:val="18"/>
                <w:szCs w:val="18"/>
                <w:lang w:eastAsia="lv-LV"/>
              </w:rPr>
              <w:t xml:space="preserve"> un iesniegšana Ministru kabinetā</w:t>
            </w:r>
          </w:p>
        </w:tc>
        <w:tc>
          <w:tcPr>
            <w:tcW w:w="2193" w:type="dxa"/>
            <w:vAlign w:val="center"/>
          </w:tcPr>
          <w:p w14:paraId="6AB646C3" w14:textId="344DA4D2" w:rsidR="00C05BB2" w:rsidRPr="008F09F8" w:rsidRDefault="00052B46" w:rsidP="00C05BB2">
            <w:pPr>
              <w:spacing w:after="0" w:line="240" w:lineRule="auto"/>
              <w:ind w:right="-694"/>
              <w:rPr>
                <w:rFonts w:ascii="Times New Roman" w:eastAsia="Times New Roman" w:hAnsi="Times New Roman" w:cs="Times New Roman"/>
                <w:sz w:val="18"/>
                <w:szCs w:val="18"/>
                <w:lang w:eastAsia="lv-LV"/>
              </w:rPr>
            </w:pPr>
            <w:r w:rsidRPr="008F09F8">
              <w:rPr>
                <w:rFonts w:ascii="Times New Roman" w:hAnsi="Times New Roman" w:cs="Times New Roman"/>
                <w:sz w:val="18"/>
                <w:szCs w:val="18"/>
              </w:rPr>
              <w:t>31.10.2020.</w:t>
            </w:r>
          </w:p>
        </w:tc>
      </w:tr>
      <w:tr w:rsidR="008F09F8" w:rsidRPr="008F09F8" w14:paraId="105F98E8" w14:textId="77777777" w:rsidTr="00F9521B">
        <w:trPr>
          <w:trHeight w:val="831"/>
        </w:trPr>
        <w:tc>
          <w:tcPr>
            <w:tcW w:w="762" w:type="dxa"/>
            <w:vAlign w:val="center"/>
          </w:tcPr>
          <w:p w14:paraId="6B1853D5" w14:textId="707E0F91" w:rsidR="00C05BB2" w:rsidRPr="008F09F8" w:rsidRDefault="00A976BE" w:rsidP="00C05BB2">
            <w:pPr>
              <w:spacing w:after="0" w:line="240" w:lineRule="auto"/>
              <w:ind w:right="-265"/>
              <w:rPr>
                <w:rFonts w:ascii="Times New Roman" w:eastAsia="Times New Roman" w:hAnsi="Times New Roman" w:cs="Times New Roman"/>
                <w:b/>
                <w:bCs/>
                <w:sz w:val="18"/>
                <w:szCs w:val="18"/>
                <w:lang w:eastAsia="lv-LV"/>
              </w:rPr>
            </w:pPr>
            <w:r w:rsidRPr="008F09F8">
              <w:rPr>
                <w:rFonts w:ascii="Times New Roman" w:eastAsia="Times New Roman" w:hAnsi="Times New Roman" w:cs="Times New Roman"/>
                <w:b/>
                <w:bCs/>
                <w:sz w:val="18"/>
                <w:szCs w:val="18"/>
                <w:lang w:eastAsia="lv-LV"/>
              </w:rPr>
              <w:t>5</w:t>
            </w:r>
            <w:r w:rsidR="00C05BB2" w:rsidRPr="008F09F8">
              <w:rPr>
                <w:rFonts w:ascii="Times New Roman" w:eastAsia="Times New Roman" w:hAnsi="Times New Roman" w:cs="Times New Roman"/>
                <w:b/>
                <w:bCs/>
                <w:sz w:val="18"/>
                <w:szCs w:val="18"/>
                <w:lang w:eastAsia="lv-LV"/>
              </w:rPr>
              <w:t>.</w:t>
            </w:r>
          </w:p>
        </w:tc>
        <w:tc>
          <w:tcPr>
            <w:tcW w:w="5550" w:type="dxa"/>
            <w:vAlign w:val="center"/>
          </w:tcPr>
          <w:p w14:paraId="439292B3" w14:textId="376A4AD6" w:rsidR="00C05BB2" w:rsidRPr="008F09F8" w:rsidRDefault="00C05BB2" w:rsidP="005817CC">
            <w:pPr>
              <w:spacing w:after="0" w:line="240" w:lineRule="auto"/>
              <w:ind w:right="129"/>
              <w:jc w:val="both"/>
              <w:rPr>
                <w:rFonts w:ascii="Times New Roman" w:eastAsia="Times New Roman" w:hAnsi="Times New Roman" w:cs="Times New Roman"/>
                <w:sz w:val="18"/>
                <w:szCs w:val="18"/>
                <w:lang w:eastAsia="lv-LV"/>
              </w:rPr>
            </w:pPr>
            <w:r w:rsidRPr="008F09F8">
              <w:rPr>
                <w:rFonts w:ascii="Times New Roman" w:eastAsia="Times New Roman" w:hAnsi="Times New Roman" w:cs="Times New Roman"/>
                <w:sz w:val="18"/>
                <w:szCs w:val="18"/>
                <w:lang w:eastAsia="lv-LV"/>
              </w:rPr>
              <w:t>Atklātā konkursa nolikuma „Par tiesībām veikt valsts autoceļu kompleksās ikdienas uzturēšanas darbus” sagatavošana pilnā apmērā</w:t>
            </w:r>
            <w:r w:rsidR="007C72E8" w:rsidRPr="008F09F8">
              <w:rPr>
                <w:rFonts w:ascii="Times New Roman" w:eastAsia="Times New Roman" w:hAnsi="Times New Roman" w:cs="Times New Roman"/>
                <w:sz w:val="18"/>
                <w:szCs w:val="18"/>
                <w:lang w:eastAsia="lv-LV"/>
              </w:rPr>
              <w:t xml:space="preserve"> un iepirkuma izsludināšana</w:t>
            </w:r>
          </w:p>
        </w:tc>
        <w:tc>
          <w:tcPr>
            <w:tcW w:w="2193" w:type="dxa"/>
            <w:vAlign w:val="center"/>
          </w:tcPr>
          <w:p w14:paraId="6912C6C0" w14:textId="17D70A2A" w:rsidR="00C05BB2" w:rsidRPr="008F09F8" w:rsidRDefault="0017367B" w:rsidP="00C05BB2">
            <w:pPr>
              <w:spacing w:after="0" w:line="240" w:lineRule="auto"/>
              <w:ind w:right="-694"/>
              <w:rPr>
                <w:rFonts w:ascii="Times New Roman" w:eastAsia="Times New Roman" w:hAnsi="Times New Roman" w:cs="Times New Roman"/>
                <w:sz w:val="18"/>
                <w:szCs w:val="18"/>
                <w:lang w:eastAsia="lv-LV"/>
              </w:rPr>
            </w:pPr>
            <w:r w:rsidRPr="008F09F8">
              <w:rPr>
                <w:rFonts w:ascii="Times New Roman" w:hAnsi="Times New Roman" w:cs="Times New Roman"/>
                <w:sz w:val="18"/>
                <w:szCs w:val="18"/>
              </w:rPr>
              <w:t>31.</w:t>
            </w:r>
            <w:r w:rsidR="007C72E8" w:rsidRPr="008F09F8">
              <w:rPr>
                <w:rFonts w:ascii="Times New Roman" w:hAnsi="Times New Roman" w:cs="Times New Roman"/>
                <w:sz w:val="18"/>
                <w:szCs w:val="18"/>
              </w:rPr>
              <w:t>10</w:t>
            </w:r>
            <w:r w:rsidRPr="008F09F8">
              <w:rPr>
                <w:rFonts w:ascii="Times New Roman" w:hAnsi="Times New Roman" w:cs="Times New Roman"/>
                <w:sz w:val="18"/>
                <w:szCs w:val="18"/>
              </w:rPr>
              <w:t>.2020.</w:t>
            </w:r>
          </w:p>
        </w:tc>
      </w:tr>
      <w:tr w:rsidR="008F09F8" w:rsidRPr="008F09F8" w14:paraId="73195A44" w14:textId="77777777" w:rsidTr="001D4D5E">
        <w:trPr>
          <w:trHeight w:val="770"/>
        </w:trPr>
        <w:tc>
          <w:tcPr>
            <w:tcW w:w="762" w:type="dxa"/>
            <w:vAlign w:val="center"/>
            <w:hideMark/>
          </w:tcPr>
          <w:p w14:paraId="6F3A4320" w14:textId="2FADAAB3" w:rsidR="00C05BB2" w:rsidRPr="008F09F8" w:rsidRDefault="007C72E8" w:rsidP="00C05BB2">
            <w:pPr>
              <w:spacing w:after="0" w:line="240" w:lineRule="auto"/>
              <w:ind w:right="-265"/>
              <w:rPr>
                <w:rFonts w:ascii="Times New Roman" w:eastAsia="Times New Roman" w:hAnsi="Times New Roman" w:cs="Times New Roman"/>
                <w:b/>
                <w:bCs/>
                <w:sz w:val="18"/>
                <w:szCs w:val="18"/>
                <w:lang w:eastAsia="lv-LV"/>
              </w:rPr>
            </w:pPr>
            <w:r w:rsidRPr="008F09F8">
              <w:rPr>
                <w:rFonts w:ascii="Times New Roman" w:eastAsia="Times New Roman" w:hAnsi="Times New Roman" w:cs="Times New Roman"/>
                <w:b/>
                <w:bCs/>
                <w:sz w:val="18"/>
                <w:szCs w:val="18"/>
                <w:lang w:eastAsia="lv-LV"/>
              </w:rPr>
              <w:t>6</w:t>
            </w:r>
            <w:r w:rsidR="00C05BB2" w:rsidRPr="008F09F8">
              <w:rPr>
                <w:rFonts w:ascii="Times New Roman" w:eastAsia="Times New Roman" w:hAnsi="Times New Roman" w:cs="Times New Roman"/>
                <w:b/>
                <w:bCs/>
                <w:sz w:val="18"/>
                <w:szCs w:val="18"/>
                <w:lang w:eastAsia="lv-LV"/>
              </w:rPr>
              <w:t>.</w:t>
            </w:r>
          </w:p>
        </w:tc>
        <w:tc>
          <w:tcPr>
            <w:tcW w:w="5550" w:type="dxa"/>
            <w:vAlign w:val="center"/>
            <w:hideMark/>
          </w:tcPr>
          <w:p w14:paraId="292E0DA0" w14:textId="77777777" w:rsidR="00C05BB2" w:rsidRPr="008F09F8" w:rsidRDefault="00C05BB2" w:rsidP="00C05BB2">
            <w:pPr>
              <w:spacing w:after="0" w:line="240" w:lineRule="auto"/>
              <w:ind w:right="-169"/>
              <w:jc w:val="both"/>
              <w:rPr>
                <w:rFonts w:ascii="Times New Roman" w:eastAsia="Times New Roman" w:hAnsi="Times New Roman" w:cs="Times New Roman"/>
                <w:sz w:val="18"/>
                <w:szCs w:val="18"/>
                <w:lang w:eastAsia="lv-LV"/>
              </w:rPr>
            </w:pPr>
            <w:r w:rsidRPr="008F09F8">
              <w:rPr>
                <w:rFonts w:ascii="Times New Roman" w:eastAsia="Times New Roman" w:hAnsi="Times New Roman" w:cs="Times New Roman"/>
                <w:sz w:val="18"/>
                <w:szCs w:val="18"/>
                <w:lang w:eastAsia="lv-LV"/>
              </w:rPr>
              <w:t>Rezultātu izskatīšana, izvērtēšana, līgumu slēgšana</w:t>
            </w:r>
          </w:p>
        </w:tc>
        <w:tc>
          <w:tcPr>
            <w:tcW w:w="2193" w:type="dxa"/>
            <w:vAlign w:val="center"/>
            <w:hideMark/>
          </w:tcPr>
          <w:p w14:paraId="66CD7549" w14:textId="347A6CC5" w:rsidR="00C05BB2" w:rsidRPr="008F09F8" w:rsidRDefault="007C72E8" w:rsidP="00C05BB2">
            <w:pPr>
              <w:spacing w:after="0" w:line="240" w:lineRule="auto"/>
              <w:ind w:right="-694"/>
              <w:rPr>
                <w:rFonts w:ascii="Times New Roman" w:eastAsia="Times New Roman" w:hAnsi="Times New Roman" w:cs="Times New Roman"/>
                <w:sz w:val="18"/>
                <w:szCs w:val="18"/>
                <w:lang w:eastAsia="lv-LV"/>
              </w:rPr>
            </w:pPr>
            <w:r w:rsidRPr="008F09F8">
              <w:rPr>
                <w:rFonts w:ascii="Times New Roman" w:hAnsi="Times New Roman" w:cs="Times New Roman"/>
                <w:sz w:val="18"/>
                <w:szCs w:val="18"/>
              </w:rPr>
              <w:t>31.03</w:t>
            </w:r>
            <w:r w:rsidR="0017367B" w:rsidRPr="008F09F8">
              <w:rPr>
                <w:rFonts w:ascii="Times New Roman" w:hAnsi="Times New Roman" w:cs="Times New Roman"/>
                <w:sz w:val="18"/>
                <w:szCs w:val="18"/>
              </w:rPr>
              <w:t>.2021.</w:t>
            </w:r>
          </w:p>
        </w:tc>
      </w:tr>
      <w:bookmarkEnd w:id="87"/>
    </w:tbl>
    <w:p w14:paraId="7BBDD9BB" w14:textId="77777777" w:rsidR="00D66E6D" w:rsidRPr="008F09F8" w:rsidRDefault="00D66E6D" w:rsidP="006D16D8">
      <w:pPr>
        <w:spacing w:after="0" w:line="240" w:lineRule="auto"/>
        <w:ind w:firstLine="720"/>
        <w:contextualSpacing/>
        <w:jc w:val="both"/>
        <w:rPr>
          <w:rFonts w:ascii="Times New Roman" w:hAnsi="Times New Roman"/>
          <w:bCs/>
          <w:sz w:val="24"/>
        </w:rPr>
      </w:pPr>
    </w:p>
    <w:p w14:paraId="2E920A0F" w14:textId="77777777" w:rsidR="00C05BB2" w:rsidRPr="008F09F8" w:rsidRDefault="00C05BB2" w:rsidP="006D16D8">
      <w:pPr>
        <w:spacing w:after="0" w:line="240" w:lineRule="auto"/>
        <w:ind w:firstLine="720"/>
        <w:contextualSpacing/>
        <w:jc w:val="both"/>
        <w:rPr>
          <w:rFonts w:ascii="Times New Roman" w:hAnsi="Times New Roman"/>
          <w:bCs/>
          <w:sz w:val="24"/>
        </w:rPr>
      </w:pPr>
    </w:p>
    <w:p w14:paraId="3C3CF1E7" w14:textId="05F7A35D" w:rsidR="004741A3" w:rsidRPr="008F09F8" w:rsidRDefault="004741A3" w:rsidP="001132DF">
      <w:pPr>
        <w:pStyle w:val="Heading2"/>
        <w:numPr>
          <w:ilvl w:val="1"/>
          <w:numId w:val="34"/>
        </w:numPr>
        <w:rPr>
          <w:color w:val="auto"/>
        </w:rPr>
      </w:pPr>
      <w:bookmarkStart w:id="88" w:name="_Toc41290019"/>
      <w:r w:rsidRPr="008F09F8">
        <w:rPr>
          <w:color w:val="auto"/>
        </w:rPr>
        <w:t>Rīcība esošās situācijas saglabāšanas gadījumā</w:t>
      </w:r>
      <w:bookmarkEnd w:id="88"/>
      <w:r w:rsidRPr="008F09F8">
        <w:rPr>
          <w:color w:val="auto"/>
        </w:rPr>
        <w:t xml:space="preserve"> </w:t>
      </w:r>
    </w:p>
    <w:p w14:paraId="3B262C4B" w14:textId="77777777" w:rsidR="004741A3" w:rsidRPr="008F09F8" w:rsidRDefault="004741A3" w:rsidP="004741A3">
      <w:pPr>
        <w:spacing w:after="0" w:line="240" w:lineRule="auto"/>
        <w:contextualSpacing/>
        <w:jc w:val="both"/>
        <w:rPr>
          <w:rFonts w:ascii="Times New Roman" w:hAnsi="Times New Roman"/>
          <w:bCs/>
          <w:sz w:val="24"/>
        </w:rPr>
      </w:pPr>
    </w:p>
    <w:p w14:paraId="4964C5F1" w14:textId="05F94D0F" w:rsidR="004741A3" w:rsidRPr="008F09F8" w:rsidRDefault="004741A3" w:rsidP="004741A3">
      <w:pPr>
        <w:spacing w:after="0" w:line="240" w:lineRule="auto"/>
        <w:ind w:firstLine="720"/>
        <w:contextualSpacing/>
        <w:jc w:val="both"/>
        <w:rPr>
          <w:rFonts w:ascii="Times New Roman" w:hAnsi="Times New Roman"/>
          <w:bCs/>
          <w:sz w:val="24"/>
        </w:rPr>
        <w:sectPr w:rsidR="004741A3" w:rsidRPr="008F09F8" w:rsidSect="00C05BB2">
          <w:footerReference w:type="first" r:id="rId12"/>
          <w:pgSz w:w="11906" w:h="16838"/>
          <w:pgMar w:top="1440" w:right="1558" w:bottom="1440" w:left="1800" w:header="708" w:footer="708" w:gutter="0"/>
          <w:cols w:space="708"/>
          <w:titlePg/>
          <w:docGrid w:linePitch="360"/>
        </w:sectPr>
      </w:pPr>
      <w:r w:rsidRPr="008F09F8">
        <w:rPr>
          <w:rFonts w:ascii="Times New Roman" w:hAnsi="Times New Roman"/>
          <w:bCs/>
          <w:sz w:val="24"/>
        </w:rPr>
        <w:t>Esošās  valsts autoceļu ikdienas uzturēšanas organizācijas saglabāšanas gadījumā, tiktu noslēgts jauns deleģēšanas līgums ar LAU uz septiņiem gadiem, uz termiņu no 2021.gada 1.janvāra līdz 2027.gada 31.decembrim.</w:t>
      </w:r>
    </w:p>
    <w:bookmarkEnd w:id="74"/>
    <w:bookmarkEnd w:id="75"/>
    <w:p w14:paraId="7CE5D4DB" w14:textId="0216DEA3" w:rsidR="00C05BB2" w:rsidRPr="008F09F8" w:rsidRDefault="00F15BA4" w:rsidP="00C05BB2">
      <w:pPr>
        <w:pStyle w:val="NormalWeb"/>
        <w:spacing w:before="0" w:beforeAutospacing="0" w:after="0" w:afterAutospacing="0"/>
        <w:jc w:val="right"/>
      </w:pPr>
      <w:r w:rsidRPr="008F09F8">
        <w:lastRenderedPageBreak/>
        <w:t>2</w:t>
      </w:r>
      <w:r w:rsidR="00C05BB2" w:rsidRPr="008F09F8">
        <w:t>.attēls. Vēsturisko 12 lotu teritoriālais iedalījums</w:t>
      </w:r>
    </w:p>
    <w:p w14:paraId="543402B5" w14:textId="05ADD9DC" w:rsidR="00C05BB2" w:rsidRPr="008F09F8" w:rsidRDefault="00C05BB2" w:rsidP="00C05BB2">
      <w:pPr>
        <w:pStyle w:val="NormalWeb"/>
        <w:spacing w:before="0" w:beforeAutospacing="0" w:after="0" w:afterAutospacing="0"/>
        <w:jc w:val="both"/>
        <w:rPr>
          <w:sz w:val="22"/>
        </w:rPr>
      </w:pPr>
      <w:r w:rsidRPr="008F09F8">
        <w:rPr>
          <w:noProof/>
          <w:lang w:val="en-US"/>
        </w:rPr>
        <w:drawing>
          <wp:inline distT="0" distB="0" distL="0" distR="0" wp14:anchorId="2EE10D36" wp14:editId="0AC4AE48">
            <wp:extent cx="8172450" cy="5075974"/>
            <wp:effectExtent l="0" t="0" r="0" b="0"/>
            <wp:docPr id="6" name="Attēls 2" descr="Attēls, kurā ir teksts, karte&#10;&#10;Apraksts ģenerēts automātiski">
              <a:extLst xmlns:a="http://schemas.openxmlformats.org/drawingml/2006/main">
                <a:ext uri="{FF2B5EF4-FFF2-40B4-BE49-F238E27FC236}">
                  <a16:creationId xmlns:a16="http://schemas.microsoft.com/office/drawing/2014/main" id="{E131401D-70DB-4974-8D42-E17AEEF651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2" descr="Attēls, kurā ir teksts, karte&#10;&#10;Apraksts ģenerēts automātiski">
                      <a:extLst>
                        <a:ext uri="{FF2B5EF4-FFF2-40B4-BE49-F238E27FC236}">
                          <a16:creationId xmlns:a16="http://schemas.microsoft.com/office/drawing/2014/main" id="{E131401D-70DB-4974-8D42-E17AEEF651A6}"/>
                        </a:ext>
                      </a:extLst>
                    </pic:cNvPr>
                    <pic:cNvPicPr>
                      <a:picLocks noChangeAspect="1"/>
                    </pic:cNvPicPr>
                  </pic:nvPicPr>
                  <pic:blipFill rotWithShape="1">
                    <a:blip r:embed="rId13">
                      <a:extLst>
                        <a:ext uri="{28A0092B-C50C-407E-A947-70E740481C1C}">
                          <a14:useLocalDpi xmlns:a14="http://schemas.microsoft.com/office/drawing/2010/main" val="0"/>
                        </a:ext>
                      </a:extLst>
                    </a:blip>
                    <a:srcRect t="5966"/>
                    <a:stretch/>
                  </pic:blipFill>
                  <pic:spPr bwMode="auto">
                    <a:xfrm>
                      <a:off x="0" y="0"/>
                      <a:ext cx="8194232" cy="5089503"/>
                    </a:xfrm>
                    <a:prstGeom prst="rect">
                      <a:avLst/>
                    </a:prstGeom>
                    <a:ln>
                      <a:noFill/>
                    </a:ln>
                    <a:extLst>
                      <a:ext uri="{53640926-AAD7-44D8-BBD7-CCE9431645EC}">
                        <a14:shadowObscured xmlns:a14="http://schemas.microsoft.com/office/drawing/2010/main"/>
                      </a:ext>
                    </a:extLst>
                  </pic:spPr>
                </pic:pic>
              </a:graphicData>
            </a:graphic>
          </wp:inline>
        </w:drawing>
      </w:r>
    </w:p>
    <w:p w14:paraId="66C3AD57" w14:textId="77777777" w:rsidR="00C05BB2" w:rsidRPr="008F09F8" w:rsidRDefault="00C05BB2" w:rsidP="00FA01B3">
      <w:pPr>
        <w:pStyle w:val="BodyText"/>
        <w:ind w:right="-622"/>
        <w:jc w:val="right"/>
        <w:rPr>
          <w:sz w:val="22"/>
        </w:rPr>
      </w:pPr>
    </w:p>
    <w:p w14:paraId="057EE87C" w14:textId="77777777" w:rsidR="00C05BB2" w:rsidRPr="008F09F8" w:rsidRDefault="00C05BB2" w:rsidP="00FA01B3">
      <w:pPr>
        <w:pStyle w:val="BodyText"/>
        <w:ind w:right="-622"/>
        <w:jc w:val="right"/>
        <w:rPr>
          <w:sz w:val="22"/>
        </w:rPr>
      </w:pPr>
    </w:p>
    <w:p w14:paraId="4D461F9E" w14:textId="77777777" w:rsidR="00F9521B" w:rsidRPr="008F09F8" w:rsidRDefault="00F9521B" w:rsidP="00F9521B">
      <w:pPr>
        <w:pStyle w:val="BodyText"/>
        <w:ind w:right="-622"/>
        <w:jc w:val="right"/>
        <w:rPr>
          <w:b/>
          <w:sz w:val="22"/>
        </w:rPr>
      </w:pPr>
      <w:r w:rsidRPr="008F09F8">
        <w:rPr>
          <w:sz w:val="22"/>
        </w:rPr>
        <w:lastRenderedPageBreak/>
        <w:t xml:space="preserve">5.tabula “Kopsavilkums par nepieciešamo valsts budžeta finansējumu un ietekmi uz </w:t>
      </w:r>
      <w:r w:rsidRPr="008F09F8">
        <w:rPr>
          <w:bCs/>
          <w:sz w:val="22"/>
        </w:rPr>
        <w:t>veicamo valsts autoceļu ikdienas uzturēšanas darbu apjomu</w:t>
      </w:r>
      <w:r w:rsidRPr="008F09F8">
        <w:rPr>
          <w:sz w:val="22"/>
        </w:rPr>
        <w:t>”</w:t>
      </w:r>
    </w:p>
    <w:tbl>
      <w:tblPr>
        <w:tblStyle w:val="TableGrid"/>
        <w:tblW w:w="5272" w:type="pct"/>
        <w:tblLayout w:type="fixed"/>
        <w:tblLook w:val="04A0" w:firstRow="1" w:lastRow="0" w:firstColumn="1" w:lastColumn="0" w:noHBand="0" w:noVBand="1"/>
      </w:tblPr>
      <w:tblGrid>
        <w:gridCol w:w="1416"/>
        <w:gridCol w:w="1416"/>
        <w:gridCol w:w="1839"/>
        <w:gridCol w:w="1193"/>
        <w:gridCol w:w="1104"/>
        <w:gridCol w:w="1128"/>
        <w:gridCol w:w="1104"/>
        <w:gridCol w:w="1143"/>
        <w:gridCol w:w="1104"/>
        <w:gridCol w:w="1309"/>
        <w:gridCol w:w="1269"/>
        <w:gridCol w:w="6"/>
        <w:gridCol w:w="1297"/>
      </w:tblGrid>
      <w:tr w:rsidR="008F09F8" w:rsidRPr="008F09F8" w14:paraId="193A5060" w14:textId="77777777" w:rsidTr="00837D0D">
        <w:trPr>
          <w:trHeight w:val="1080"/>
        </w:trPr>
        <w:tc>
          <w:tcPr>
            <w:tcW w:w="462" w:type="pct"/>
            <w:vMerge w:val="restart"/>
            <w:vAlign w:val="center"/>
            <w:hideMark/>
          </w:tcPr>
          <w:p w14:paraId="1637E07E" w14:textId="77777777" w:rsidR="00F9521B" w:rsidRPr="008F09F8" w:rsidRDefault="00F9521B" w:rsidP="00837D0D">
            <w:pPr>
              <w:jc w:val="center"/>
              <w:rPr>
                <w:rFonts w:ascii="Times New Roman" w:hAnsi="Times New Roman" w:cs="Times New Roman"/>
                <w:b/>
                <w:bCs/>
                <w:sz w:val="20"/>
                <w:szCs w:val="18"/>
                <w:lang w:eastAsia="en-GB"/>
              </w:rPr>
            </w:pPr>
            <w:r w:rsidRPr="008F09F8">
              <w:rPr>
                <w:rFonts w:ascii="Times New Roman" w:hAnsi="Times New Roman" w:cs="Times New Roman"/>
                <w:b/>
                <w:bCs/>
                <w:sz w:val="20"/>
                <w:szCs w:val="18"/>
                <w:lang w:eastAsia="en-GB"/>
              </w:rPr>
              <w:t>Risinājums</w:t>
            </w:r>
          </w:p>
        </w:tc>
        <w:tc>
          <w:tcPr>
            <w:tcW w:w="462" w:type="pct"/>
            <w:vMerge w:val="restart"/>
            <w:vAlign w:val="center"/>
            <w:hideMark/>
          </w:tcPr>
          <w:p w14:paraId="78AC116B" w14:textId="77777777" w:rsidR="00F9521B" w:rsidRPr="008F09F8" w:rsidRDefault="00F9521B" w:rsidP="00837D0D">
            <w:pPr>
              <w:jc w:val="center"/>
              <w:rPr>
                <w:rFonts w:ascii="Times New Roman" w:hAnsi="Times New Roman" w:cs="Times New Roman"/>
                <w:b/>
                <w:bCs/>
                <w:sz w:val="20"/>
                <w:szCs w:val="18"/>
                <w:lang w:eastAsia="en-GB"/>
              </w:rPr>
            </w:pPr>
            <w:r w:rsidRPr="008F09F8">
              <w:rPr>
                <w:rFonts w:ascii="Times New Roman" w:hAnsi="Times New Roman" w:cs="Times New Roman"/>
                <w:b/>
                <w:bCs/>
                <w:sz w:val="20"/>
                <w:szCs w:val="18"/>
                <w:lang w:eastAsia="en-GB"/>
              </w:rPr>
              <w:t>Risinājums (</w:t>
            </w:r>
            <w:proofErr w:type="spellStart"/>
            <w:r w:rsidRPr="008F09F8">
              <w:rPr>
                <w:rFonts w:ascii="Times New Roman" w:hAnsi="Times New Roman" w:cs="Times New Roman"/>
                <w:b/>
                <w:bCs/>
                <w:sz w:val="20"/>
                <w:szCs w:val="18"/>
                <w:lang w:eastAsia="en-GB"/>
              </w:rPr>
              <w:t>risnājuma</w:t>
            </w:r>
            <w:proofErr w:type="spellEnd"/>
            <w:r w:rsidRPr="008F09F8">
              <w:rPr>
                <w:rFonts w:ascii="Times New Roman" w:hAnsi="Times New Roman" w:cs="Times New Roman"/>
                <w:b/>
                <w:bCs/>
                <w:sz w:val="20"/>
                <w:szCs w:val="18"/>
                <w:lang w:eastAsia="en-GB"/>
              </w:rPr>
              <w:t xml:space="preserve"> varianti)</w:t>
            </w:r>
          </w:p>
        </w:tc>
        <w:tc>
          <w:tcPr>
            <w:tcW w:w="600" w:type="pct"/>
            <w:vMerge w:val="restart"/>
            <w:vAlign w:val="center"/>
            <w:hideMark/>
          </w:tcPr>
          <w:p w14:paraId="7C25394B" w14:textId="77777777" w:rsidR="00F9521B" w:rsidRPr="008F09F8" w:rsidRDefault="00F9521B" w:rsidP="00837D0D">
            <w:pPr>
              <w:jc w:val="center"/>
              <w:rPr>
                <w:rFonts w:ascii="Times New Roman" w:hAnsi="Times New Roman" w:cs="Times New Roman"/>
                <w:b/>
                <w:bCs/>
                <w:sz w:val="20"/>
                <w:szCs w:val="18"/>
                <w:lang w:eastAsia="en-GB"/>
              </w:rPr>
            </w:pPr>
            <w:r w:rsidRPr="008F09F8">
              <w:rPr>
                <w:rFonts w:ascii="Times New Roman" w:hAnsi="Times New Roman" w:cs="Times New Roman"/>
                <w:b/>
                <w:bCs/>
                <w:sz w:val="20"/>
                <w:szCs w:val="18"/>
                <w:lang w:eastAsia="en-GB"/>
              </w:rPr>
              <w:t>Budžeta programmas (apakš-programmas) kods un nosaukums</w:t>
            </w:r>
          </w:p>
        </w:tc>
        <w:tc>
          <w:tcPr>
            <w:tcW w:w="1117" w:type="pct"/>
            <w:gridSpan w:val="3"/>
            <w:vMerge w:val="restart"/>
            <w:vAlign w:val="center"/>
            <w:hideMark/>
          </w:tcPr>
          <w:p w14:paraId="3B13E32A" w14:textId="77777777" w:rsidR="00F9521B" w:rsidRPr="008F09F8" w:rsidRDefault="00F9521B" w:rsidP="00837D0D">
            <w:pPr>
              <w:jc w:val="center"/>
              <w:rPr>
                <w:rFonts w:ascii="Times New Roman" w:hAnsi="Times New Roman" w:cs="Times New Roman"/>
                <w:b/>
                <w:bCs/>
                <w:sz w:val="20"/>
                <w:szCs w:val="20"/>
                <w:lang w:eastAsia="en-GB"/>
              </w:rPr>
            </w:pPr>
            <w:r w:rsidRPr="008F09F8">
              <w:rPr>
                <w:rFonts w:ascii="Times New Roman" w:hAnsi="Times New Roman" w:cs="Times New Roman"/>
                <w:b/>
                <w:bCs/>
                <w:sz w:val="20"/>
                <w:szCs w:val="20"/>
                <w:lang w:eastAsia="en-GB"/>
              </w:rPr>
              <w:t>Vidēja termiņa budžeta ietvara likumā plānotais finansējums</w:t>
            </w:r>
          </w:p>
        </w:tc>
        <w:tc>
          <w:tcPr>
            <w:tcW w:w="1936" w:type="pct"/>
            <w:gridSpan w:val="6"/>
            <w:vMerge w:val="restart"/>
            <w:vAlign w:val="center"/>
            <w:hideMark/>
          </w:tcPr>
          <w:p w14:paraId="04FE91E9" w14:textId="77777777" w:rsidR="00F9521B" w:rsidRPr="008F09F8" w:rsidRDefault="00F9521B" w:rsidP="00837D0D">
            <w:pPr>
              <w:jc w:val="center"/>
              <w:rPr>
                <w:rFonts w:ascii="Times New Roman" w:hAnsi="Times New Roman" w:cs="Times New Roman"/>
                <w:b/>
                <w:bCs/>
                <w:sz w:val="20"/>
                <w:szCs w:val="20"/>
                <w:lang w:eastAsia="en-GB"/>
              </w:rPr>
            </w:pPr>
            <w:r w:rsidRPr="008F09F8">
              <w:rPr>
                <w:rFonts w:ascii="Times New Roman" w:hAnsi="Times New Roman" w:cs="Times New Roman"/>
                <w:b/>
                <w:bCs/>
                <w:sz w:val="20"/>
                <w:szCs w:val="20"/>
                <w:lang w:eastAsia="en-GB"/>
              </w:rPr>
              <w:t>Nepieciešamais papildu finansējums</w:t>
            </w:r>
          </w:p>
        </w:tc>
        <w:tc>
          <w:tcPr>
            <w:tcW w:w="423" w:type="pct"/>
            <w:vMerge w:val="restart"/>
            <w:vAlign w:val="center"/>
            <w:hideMark/>
          </w:tcPr>
          <w:p w14:paraId="35304E58" w14:textId="77777777" w:rsidR="00F9521B" w:rsidRPr="008F09F8" w:rsidRDefault="00F9521B" w:rsidP="00837D0D">
            <w:pPr>
              <w:jc w:val="center"/>
              <w:rPr>
                <w:rFonts w:ascii="Times New Roman" w:hAnsi="Times New Roman" w:cs="Times New Roman"/>
                <w:b/>
                <w:bCs/>
                <w:sz w:val="20"/>
                <w:szCs w:val="20"/>
                <w:lang w:eastAsia="en-GB"/>
              </w:rPr>
            </w:pPr>
            <w:r w:rsidRPr="008F09F8">
              <w:rPr>
                <w:rFonts w:ascii="Times New Roman" w:hAnsi="Times New Roman" w:cs="Times New Roman"/>
                <w:b/>
                <w:bCs/>
                <w:sz w:val="20"/>
                <w:szCs w:val="20"/>
                <w:lang w:eastAsia="en-GB"/>
              </w:rPr>
              <w:t>Pasākuma īstenošanas gads (ja risinājuma (risinājuma varianta) īstenošana ir terminēta)</w:t>
            </w:r>
          </w:p>
        </w:tc>
      </w:tr>
      <w:tr w:rsidR="008F09F8" w:rsidRPr="008F09F8" w14:paraId="7A5B6F86" w14:textId="77777777" w:rsidTr="00837D0D">
        <w:trPr>
          <w:trHeight w:val="450"/>
        </w:trPr>
        <w:tc>
          <w:tcPr>
            <w:tcW w:w="462" w:type="pct"/>
            <w:vMerge/>
            <w:vAlign w:val="center"/>
            <w:hideMark/>
          </w:tcPr>
          <w:p w14:paraId="6D2A3482" w14:textId="77777777" w:rsidR="00F9521B" w:rsidRPr="008F09F8" w:rsidRDefault="00F9521B" w:rsidP="00837D0D">
            <w:pPr>
              <w:rPr>
                <w:rFonts w:ascii="Times New Roman" w:hAnsi="Times New Roman" w:cs="Times New Roman"/>
                <w:b/>
                <w:bCs/>
                <w:sz w:val="24"/>
                <w:szCs w:val="24"/>
                <w:lang w:eastAsia="en-GB"/>
              </w:rPr>
            </w:pPr>
          </w:p>
        </w:tc>
        <w:tc>
          <w:tcPr>
            <w:tcW w:w="462" w:type="pct"/>
            <w:vMerge/>
            <w:vAlign w:val="center"/>
            <w:hideMark/>
          </w:tcPr>
          <w:p w14:paraId="072D63EE" w14:textId="77777777" w:rsidR="00F9521B" w:rsidRPr="008F09F8" w:rsidRDefault="00F9521B" w:rsidP="00837D0D">
            <w:pPr>
              <w:rPr>
                <w:rFonts w:ascii="Times New Roman" w:hAnsi="Times New Roman" w:cs="Times New Roman"/>
                <w:b/>
                <w:bCs/>
                <w:sz w:val="24"/>
                <w:szCs w:val="24"/>
                <w:lang w:eastAsia="en-GB"/>
              </w:rPr>
            </w:pPr>
          </w:p>
        </w:tc>
        <w:tc>
          <w:tcPr>
            <w:tcW w:w="600" w:type="pct"/>
            <w:vMerge/>
            <w:vAlign w:val="center"/>
            <w:hideMark/>
          </w:tcPr>
          <w:p w14:paraId="735F48F2" w14:textId="77777777" w:rsidR="00F9521B" w:rsidRPr="008F09F8" w:rsidRDefault="00F9521B" w:rsidP="00837D0D">
            <w:pPr>
              <w:rPr>
                <w:rFonts w:ascii="Times New Roman" w:hAnsi="Times New Roman" w:cs="Times New Roman"/>
                <w:b/>
                <w:bCs/>
                <w:sz w:val="24"/>
                <w:szCs w:val="24"/>
                <w:lang w:eastAsia="en-GB"/>
              </w:rPr>
            </w:pPr>
          </w:p>
        </w:tc>
        <w:tc>
          <w:tcPr>
            <w:tcW w:w="1117" w:type="pct"/>
            <w:gridSpan w:val="3"/>
            <w:vMerge/>
            <w:vAlign w:val="center"/>
            <w:hideMark/>
          </w:tcPr>
          <w:p w14:paraId="297E618E" w14:textId="77777777" w:rsidR="00F9521B" w:rsidRPr="008F09F8" w:rsidRDefault="00F9521B" w:rsidP="00837D0D">
            <w:pPr>
              <w:rPr>
                <w:rFonts w:ascii="Times New Roman" w:hAnsi="Times New Roman" w:cs="Times New Roman"/>
                <w:b/>
                <w:bCs/>
                <w:sz w:val="20"/>
                <w:szCs w:val="20"/>
                <w:lang w:eastAsia="en-GB"/>
              </w:rPr>
            </w:pPr>
          </w:p>
        </w:tc>
        <w:tc>
          <w:tcPr>
            <w:tcW w:w="1936" w:type="pct"/>
            <w:gridSpan w:val="6"/>
            <w:vMerge/>
            <w:vAlign w:val="center"/>
            <w:hideMark/>
          </w:tcPr>
          <w:p w14:paraId="70713EF4" w14:textId="77777777" w:rsidR="00F9521B" w:rsidRPr="008F09F8" w:rsidRDefault="00F9521B" w:rsidP="00837D0D">
            <w:pPr>
              <w:rPr>
                <w:rFonts w:ascii="Times New Roman" w:hAnsi="Times New Roman" w:cs="Times New Roman"/>
                <w:b/>
                <w:bCs/>
                <w:sz w:val="20"/>
                <w:szCs w:val="20"/>
                <w:lang w:eastAsia="en-GB"/>
              </w:rPr>
            </w:pPr>
          </w:p>
        </w:tc>
        <w:tc>
          <w:tcPr>
            <w:tcW w:w="423" w:type="pct"/>
            <w:vMerge/>
            <w:vAlign w:val="center"/>
            <w:hideMark/>
          </w:tcPr>
          <w:p w14:paraId="43890396" w14:textId="77777777" w:rsidR="00F9521B" w:rsidRPr="008F09F8" w:rsidRDefault="00F9521B" w:rsidP="00837D0D">
            <w:pPr>
              <w:rPr>
                <w:rFonts w:ascii="Times New Roman" w:hAnsi="Times New Roman" w:cs="Times New Roman"/>
                <w:b/>
                <w:bCs/>
                <w:sz w:val="24"/>
                <w:szCs w:val="24"/>
                <w:lang w:eastAsia="en-GB"/>
              </w:rPr>
            </w:pPr>
          </w:p>
        </w:tc>
      </w:tr>
      <w:tr w:rsidR="008F09F8" w:rsidRPr="008F09F8" w14:paraId="431A2B7D" w14:textId="77777777" w:rsidTr="00837D0D">
        <w:trPr>
          <w:trHeight w:val="1800"/>
        </w:trPr>
        <w:tc>
          <w:tcPr>
            <w:tcW w:w="462" w:type="pct"/>
            <w:vMerge/>
            <w:vAlign w:val="center"/>
            <w:hideMark/>
          </w:tcPr>
          <w:p w14:paraId="20D26650" w14:textId="77777777" w:rsidR="00F9521B" w:rsidRPr="008F09F8" w:rsidRDefault="00F9521B" w:rsidP="00837D0D">
            <w:pPr>
              <w:rPr>
                <w:rFonts w:ascii="Times New Roman" w:hAnsi="Times New Roman" w:cs="Times New Roman"/>
                <w:b/>
                <w:bCs/>
                <w:sz w:val="24"/>
                <w:szCs w:val="24"/>
                <w:lang w:eastAsia="en-GB"/>
              </w:rPr>
            </w:pPr>
          </w:p>
        </w:tc>
        <w:tc>
          <w:tcPr>
            <w:tcW w:w="462" w:type="pct"/>
            <w:vMerge/>
            <w:vAlign w:val="center"/>
            <w:hideMark/>
          </w:tcPr>
          <w:p w14:paraId="42ABBDA4" w14:textId="77777777" w:rsidR="00F9521B" w:rsidRPr="008F09F8" w:rsidRDefault="00F9521B" w:rsidP="00837D0D">
            <w:pPr>
              <w:rPr>
                <w:rFonts w:ascii="Times New Roman" w:hAnsi="Times New Roman" w:cs="Times New Roman"/>
                <w:b/>
                <w:bCs/>
                <w:sz w:val="24"/>
                <w:szCs w:val="24"/>
                <w:lang w:eastAsia="en-GB"/>
              </w:rPr>
            </w:pPr>
          </w:p>
        </w:tc>
        <w:tc>
          <w:tcPr>
            <w:tcW w:w="600" w:type="pct"/>
            <w:vMerge/>
            <w:vAlign w:val="center"/>
            <w:hideMark/>
          </w:tcPr>
          <w:p w14:paraId="5197075B" w14:textId="77777777" w:rsidR="00F9521B" w:rsidRPr="008F09F8" w:rsidRDefault="00F9521B" w:rsidP="00837D0D">
            <w:pPr>
              <w:rPr>
                <w:rFonts w:ascii="Times New Roman" w:hAnsi="Times New Roman" w:cs="Times New Roman"/>
                <w:b/>
                <w:bCs/>
                <w:sz w:val="24"/>
                <w:szCs w:val="24"/>
                <w:lang w:eastAsia="en-GB"/>
              </w:rPr>
            </w:pPr>
          </w:p>
        </w:tc>
        <w:tc>
          <w:tcPr>
            <w:tcW w:w="389" w:type="pct"/>
            <w:vMerge w:val="restart"/>
            <w:vAlign w:val="center"/>
            <w:hideMark/>
          </w:tcPr>
          <w:p w14:paraId="2A02128A" w14:textId="77777777" w:rsidR="00F9521B" w:rsidRPr="008F09F8" w:rsidRDefault="00F9521B" w:rsidP="00837D0D">
            <w:pPr>
              <w:jc w:val="center"/>
              <w:rPr>
                <w:rFonts w:ascii="Times New Roman" w:hAnsi="Times New Roman" w:cs="Times New Roman"/>
                <w:b/>
                <w:bCs/>
                <w:sz w:val="20"/>
                <w:szCs w:val="20"/>
                <w:lang w:eastAsia="en-GB"/>
              </w:rPr>
            </w:pPr>
            <w:r w:rsidRPr="008F09F8">
              <w:rPr>
                <w:rFonts w:ascii="Times New Roman" w:hAnsi="Times New Roman" w:cs="Times New Roman"/>
                <w:b/>
                <w:bCs/>
                <w:sz w:val="20"/>
                <w:szCs w:val="20"/>
              </w:rPr>
              <w:t>n gads (2020)</w:t>
            </w:r>
          </w:p>
        </w:tc>
        <w:tc>
          <w:tcPr>
            <w:tcW w:w="360" w:type="pct"/>
            <w:vMerge w:val="restart"/>
            <w:noWrap/>
            <w:vAlign w:val="center"/>
            <w:hideMark/>
          </w:tcPr>
          <w:p w14:paraId="2C8E01DD" w14:textId="77777777" w:rsidR="00F9521B" w:rsidRPr="008F09F8" w:rsidRDefault="00F9521B" w:rsidP="00837D0D">
            <w:pPr>
              <w:jc w:val="center"/>
              <w:rPr>
                <w:rFonts w:ascii="Times New Roman" w:hAnsi="Times New Roman" w:cs="Times New Roman"/>
                <w:b/>
                <w:bCs/>
                <w:sz w:val="20"/>
                <w:szCs w:val="20"/>
                <w:lang w:eastAsia="en-GB"/>
              </w:rPr>
            </w:pPr>
            <w:r w:rsidRPr="008F09F8">
              <w:rPr>
                <w:rFonts w:ascii="Times New Roman" w:hAnsi="Times New Roman" w:cs="Times New Roman"/>
                <w:b/>
                <w:bCs/>
                <w:sz w:val="20"/>
                <w:szCs w:val="20"/>
              </w:rPr>
              <w:t xml:space="preserve">n + 1 </w:t>
            </w:r>
            <w:r w:rsidRPr="008F09F8">
              <w:rPr>
                <w:rFonts w:ascii="Times New Roman" w:hAnsi="Times New Roman" w:cs="Times New Roman"/>
                <w:b/>
                <w:bCs/>
                <w:sz w:val="20"/>
                <w:szCs w:val="20"/>
              </w:rPr>
              <w:br/>
              <w:t>(2021)</w:t>
            </w:r>
          </w:p>
        </w:tc>
        <w:tc>
          <w:tcPr>
            <w:tcW w:w="368" w:type="pct"/>
            <w:vMerge w:val="restart"/>
            <w:noWrap/>
            <w:vAlign w:val="center"/>
            <w:hideMark/>
          </w:tcPr>
          <w:p w14:paraId="5EEA4AEF" w14:textId="77777777" w:rsidR="00F9521B" w:rsidRPr="008F09F8" w:rsidRDefault="00F9521B" w:rsidP="00837D0D">
            <w:pPr>
              <w:jc w:val="center"/>
              <w:rPr>
                <w:rFonts w:ascii="Times New Roman" w:hAnsi="Times New Roman" w:cs="Times New Roman"/>
                <w:b/>
                <w:bCs/>
                <w:sz w:val="20"/>
                <w:szCs w:val="20"/>
                <w:lang w:eastAsia="en-GB"/>
              </w:rPr>
            </w:pPr>
            <w:r w:rsidRPr="008F09F8">
              <w:rPr>
                <w:rFonts w:ascii="Times New Roman" w:hAnsi="Times New Roman" w:cs="Times New Roman"/>
                <w:b/>
                <w:bCs/>
                <w:sz w:val="20"/>
                <w:szCs w:val="20"/>
              </w:rPr>
              <w:t xml:space="preserve">n + 2 </w:t>
            </w:r>
            <w:r w:rsidRPr="008F09F8">
              <w:rPr>
                <w:rFonts w:ascii="Times New Roman" w:hAnsi="Times New Roman" w:cs="Times New Roman"/>
                <w:b/>
                <w:bCs/>
                <w:sz w:val="20"/>
                <w:szCs w:val="20"/>
              </w:rPr>
              <w:br/>
              <w:t>(2022)</w:t>
            </w:r>
          </w:p>
        </w:tc>
        <w:tc>
          <w:tcPr>
            <w:tcW w:w="360" w:type="pct"/>
            <w:vMerge w:val="restart"/>
            <w:noWrap/>
            <w:vAlign w:val="center"/>
            <w:hideMark/>
          </w:tcPr>
          <w:p w14:paraId="5D498FE2" w14:textId="77777777" w:rsidR="00F9521B" w:rsidRPr="008F09F8" w:rsidRDefault="00F9521B" w:rsidP="00837D0D">
            <w:pPr>
              <w:jc w:val="center"/>
              <w:rPr>
                <w:rFonts w:ascii="Times New Roman" w:hAnsi="Times New Roman" w:cs="Times New Roman"/>
                <w:b/>
                <w:bCs/>
                <w:sz w:val="20"/>
                <w:szCs w:val="20"/>
                <w:lang w:eastAsia="en-GB"/>
              </w:rPr>
            </w:pPr>
            <w:r w:rsidRPr="008F09F8">
              <w:rPr>
                <w:rFonts w:ascii="Times New Roman" w:hAnsi="Times New Roman" w:cs="Times New Roman"/>
                <w:b/>
                <w:bCs/>
                <w:sz w:val="20"/>
                <w:szCs w:val="20"/>
              </w:rPr>
              <w:t xml:space="preserve">n + 1 </w:t>
            </w:r>
            <w:r w:rsidRPr="008F09F8">
              <w:rPr>
                <w:rFonts w:ascii="Times New Roman" w:hAnsi="Times New Roman" w:cs="Times New Roman"/>
                <w:b/>
                <w:bCs/>
                <w:sz w:val="20"/>
                <w:szCs w:val="20"/>
              </w:rPr>
              <w:br/>
              <w:t>(2021)</w:t>
            </w:r>
          </w:p>
        </w:tc>
        <w:tc>
          <w:tcPr>
            <w:tcW w:w="373" w:type="pct"/>
            <w:vMerge w:val="restart"/>
            <w:noWrap/>
            <w:vAlign w:val="center"/>
            <w:hideMark/>
          </w:tcPr>
          <w:p w14:paraId="6A21C1DE" w14:textId="77777777" w:rsidR="00F9521B" w:rsidRPr="008F09F8" w:rsidRDefault="00F9521B" w:rsidP="00837D0D">
            <w:pPr>
              <w:jc w:val="center"/>
              <w:rPr>
                <w:rFonts w:ascii="Times New Roman" w:hAnsi="Times New Roman" w:cs="Times New Roman"/>
                <w:b/>
                <w:bCs/>
                <w:sz w:val="20"/>
                <w:szCs w:val="20"/>
                <w:lang w:eastAsia="en-GB"/>
              </w:rPr>
            </w:pPr>
            <w:r w:rsidRPr="008F09F8">
              <w:rPr>
                <w:rFonts w:ascii="Times New Roman" w:hAnsi="Times New Roman" w:cs="Times New Roman"/>
                <w:b/>
                <w:bCs/>
                <w:sz w:val="20"/>
                <w:szCs w:val="20"/>
              </w:rPr>
              <w:t>n + 2</w:t>
            </w:r>
            <w:r w:rsidRPr="008F09F8">
              <w:rPr>
                <w:rFonts w:ascii="Times New Roman" w:hAnsi="Times New Roman" w:cs="Times New Roman"/>
                <w:b/>
                <w:bCs/>
                <w:sz w:val="20"/>
                <w:szCs w:val="20"/>
              </w:rPr>
              <w:br/>
              <w:t xml:space="preserve"> (2022)</w:t>
            </w:r>
          </w:p>
        </w:tc>
        <w:tc>
          <w:tcPr>
            <w:tcW w:w="360" w:type="pct"/>
            <w:vMerge w:val="restart"/>
            <w:noWrap/>
            <w:vAlign w:val="center"/>
            <w:hideMark/>
          </w:tcPr>
          <w:p w14:paraId="2C1749A7" w14:textId="77777777" w:rsidR="00F9521B" w:rsidRPr="008F09F8" w:rsidRDefault="00F9521B" w:rsidP="00837D0D">
            <w:pPr>
              <w:jc w:val="center"/>
              <w:rPr>
                <w:rFonts w:ascii="Times New Roman" w:hAnsi="Times New Roman" w:cs="Times New Roman"/>
                <w:b/>
                <w:bCs/>
                <w:sz w:val="20"/>
                <w:szCs w:val="20"/>
                <w:lang w:eastAsia="en-GB"/>
              </w:rPr>
            </w:pPr>
            <w:r w:rsidRPr="008F09F8">
              <w:rPr>
                <w:rFonts w:ascii="Times New Roman" w:hAnsi="Times New Roman" w:cs="Times New Roman"/>
                <w:b/>
                <w:bCs/>
                <w:sz w:val="20"/>
                <w:szCs w:val="20"/>
              </w:rPr>
              <w:t xml:space="preserve">n + 3 </w:t>
            </w:r>
            <w:r w:rsidRPr="008F09F8">
              <w:rPr>
                <w:rFonts w:ascii="Times New Roman" w:hAnsi="Times New Roman" w:cs="Times New Roman"/>
                <w:b/>
                <w:bCs/>
                <w:sz w:val="20"/>
                <w:szCs w:val="20"/>
              </w:rPr>
              <w:br/>
              <w:t>(2023)</w:t>
            </w:r>
          </w:p>
        </w:tc>
        <w:tc>
          <w:tcPr>
            <w:tcW w:w="427" w:type="pct"/>
            <w:vMerge w:val="restart"/>
            <w:vAlign w:val="center"/>
            <w:hideMark/>
          </w:tcPr>
          <w:p w14:paraId="147143A4" w14:textId="77777777" w:rsidR="00F9521B" w:rsidRPr="008F09F8" w:rsidRDefault="00F9521B" w:rsidP="00837D0D">
            <w:pPr>
              <w:jc w:val="center"/>
              <w:rPr>
                <w:rFonts w:ascii="Times New Roman" w:hAnsi="Times New Roman" w:cs="Times New Roman"/>
                <w:b/>
                <w:bCs/>
                <w:sz w:val="20"/>
                <w:szCs w:val="20"/>
                <w:lang w:eastAsia="en-GB"/>
              </w:rPr>
            </w:pPr>
            <w:r w:rsidRPr="008F09F8">
              <w:rPr>
                <w:rFonts w:ascii="Times New Roman" w:hAnsi="Times New Roman" w:cs="Times New Roman"/>
                <w:b/>
                <w:bCs/>
                <w:sz w:val="20"/>
                <w:szCs w:val="20"/>
                <w:lang w:eastAsia="en-GB"/>
              </w:rPr>
              <w:t>turpmākajā laikposmā līdz risinājuma (risinājuma varianta) pabeigšanai (ja īstenošana ir terminēta)</w:t>
            </w:r>
          </w:p>
        </w:tc>
        <w:tc>
          <w:tcPr>
            <w:tcW w:w="414" w:type="pct"/>
            <w:vMerge w:val="restart"/>
            <w:vAlign w:val="center"/>
            <w:hideMark/>
          </w:tcPr>
          <w:p w14:paraId="583CB85A" w14:textId="77777777" w:rsidR="00F9521B" w:rsidRPr="008F09F8" w:rsidRDefault="00F9521B" w:rsidP="00837D0D">
            <w:pPr>
              <w:jc w:val="center"/>
              <w:rPr>
                <w:rFonts w:ascii="Times New Roman" w:hAnsi="Times New Roman" w:cs="Times New Roman"/>
                <w:b/>
                <w:bCs/>
                <w:sz w:val="20"/>
                <w:szCs w:val="20"/>
                <w:lang w:eastAsia="en-GB"/>
              </w:rPr>
            </w:pPr>
            <w:r w:rsidRPr="008F09F8">
              <w:rPr>
                <w:rFonts w:ascii="Times New Roman" w:hAnsi="Times New Roman" w:cs="Times New Roman"/>
                <w:b/>
                <w:bCs/>
                <w:sz w:val="20"/>
                <w:szCs w:val="20"/>
                <w:lang w:eastAsia="en-GB"/>
              </w:rPr>
              <w:t>turpmāk ik gadu (ja risinājuma (risinājuma varianta) izpilde nav terminēta)</w:t>
            </w:r>
          </w:p>
        </w:tc>
        <w:tc>
          <w:tcPr>
            <w:tcW w:w="425" w:type="pct"/>
            <w:gridSpan w:val="2"/>
            <w:vMerge w:val="restart"/>
            <w:vAlign w:val="center"/>
            <w:hideMark/>
          </w:tcPr>
          <w:p w14:paraId="2C79435E" w14:textId="77777777" w:rsidR="00F9521B" w:rsidRPr="008F09F8" w:rsidRDefault="00F9521B" w:rsidP="00837D0D">
            <w:pPr>
              <w:rPr>
                <w:rFonts w:ascii="Times New Roman" w:hAnsi="Times New Roman" w:cs="Times New Roman"/>
                <w:b/>
                <w:bCs/>
                <w:sz w:val="24"/>
                <w:szCs w:val="24"/>
                <w:lang w:eastAsia="en-GB"/>
              </w:rPr>
            </w:pPr>
          </w:p>
        </w:tc>
      </w:tr>
      <w:tr w:rsidR="008F09F8" w:rsidRPr="008F09F8" w14:paraId="57253E88" w14:textId="77777777" w:rsidTr="00837D0D">
        <w:trPr>
          <w:trHeight w:val="450"/>
        </w:trPr>
        <w:tc>
          <w:tcPr>
            <w:tcW w:w="462" w:type="pct"/>
            <w:vMerge/>
            <w:vAlign w:val="center"/>
            <w:hideMark/>
          </w:tcPr>
          <w:p w14:paraId="5E03390B" w14:textId="77777777" w:rsidR="00F9521B" w:rsidRPr="008F09F8" w:rsidRDefault="00F9521B" w:rsidP="00837D0D">
            <w:pPr>
              <w:rPr>
                <w:rFonts w:ascii="Times New Roman" w:hAnsi="Times New Roman" w:cs="Times New Roman"/>
                <w:b/>
                <w:bCs/>
                <w:sz w:val="24"/>
                <w:szCs w:val="24"/>
                <w:lang w:eastAsia="en-GB"/>
              </w:rPr>
            </w:pPr>
          </w:p>
        </w:tc>
        <w:tc>
          <w:tcPr>
            <w:tcW w:w="462" w:type="pct"/>
            <w:vMerge/>
            <w:vAlign w:val="center"/>
            <w:hideMark/>
          </w:tcPr>
          <w:p w14:paraId="3CB044A5" w14:textId="77777777" w:rsidR="00F9521B" w:rsidRPr="008F09F8" w:rsidRDefault="00F9521B" w:rsidP="00837D0D">
            <w:pPr>
              <w:rPr>
                <w:rFonts w:ascii="Times New Roman" w:hAnsi="Times New Roman" w:cs="Times New Roman"/>
                <w:b/>
                <w:bCs/>
                <w:sz w:val="24"/>
                <w:szCs w:val="24"/>
                <w:lang w:eastAsia="en-GB"/>
              </w:rPr>
            </w:pPr>
          </w:p>
        </w:tc>
        <w:tc>
          <w:tcPr>
            <w:tcW w:w="600" w:type="pct"/>
            <w:vMerge/>
            <w:vAlign w:val="center"/>
            <w:hideMark/>
          </w:tcPr>
          <w:p w14:paraId="51464C20" w14:textId="77777777" w:rsidR="00F9521B" w:rsidRPr="008F09F8" w:rsidRDefault="00F9521B" w:rsidP="00837D0D">
            <w:pPr>
              <w:rPr>
                <w:rFonts w:ascii="Times New Roman" w:hAnsi="Times New Roman" w:cs="Times New Roman"/>
                <w:b/>
                <w:bCs/>
                <w:sz w:val="24"/>
                <w:szCs w:val="24"/>
                <w:lang w:eastAsia="en-GB"/>
              </w:rPr>
            </w:pPr>
          </w:p>
        </w:tc>
        <w:tc>
          <w:tcPr>
            <w:tcW w:w="389" w:type="pct"/>
            <w:vMerge/>
            <w:vAlign w:val="center"/>
            <w:hideMark/>
          </w:tcPr>
          <w:p w14:paraId="10E34DD5" w14:textId="77777777" w:rsidR="00F9521B" w:rsidRPr="008F09F8" w:rsidRDefault="00F9521B" w:rsidP="00837D0D">
            <w:pPr>
              <w:rPr>
                <w:rFonts w:ascii="Times New Roman" w:hAnsi="Times New Roman" w:cs="Times New Roman"/>
                <w:b/>
                <w:bCs/>
                <w:sz w:val="24"/>
                <w:szCs w:val="24"/>
                <w:lang w:eastAsia="en-GB"/>
              </w:rPr>
            </w:pPr>
          </w:p>
        </w:tc>
        <w:tc>
          <w:tcPr>
            <w:tcW w:w="360" w:type="pct"/>
            <w:vMerge/>
            <w:vAlign w:val="center"/>
            <w:hideMark/>
          </w:tcPr>
          <w:p w14:paraId="7B2D8E8F" w14:textId="77777777" w:rsidR="00F9521B" w:rsidRPr="008F09F8" w:rsidRDefault="00F9521B" w:rsidP="00837D0D">
            <w:pPr>
              <w:rPr>
                <w:rFonts w:ascii="Times New Roman" w:hAnsi="Times New Roman" w:cs="Times New Roman"/>
                <w:b/>
                <w:bCs/>
                <w:sz w:val="24"/>
                <w:szCs w:val="24"/>
                <w:lang w:eastAsia="en-GB"/>
              </w:rPr>
            </w:pPr>
          </w:p>
        </w:tc>
        <w:tc>
          <w:tcPr>
            <w:tcW w:w="368" w:type="pct"/>
            <w:vMerge/>
            <w:vAlign w:val="center"/>
            <w:hideMark/>
          </w:tcPr>
          <w:p w14:paraId="1DC30E45" w14:textId="77777777" w:rsidR="00F9521B" w:rsidRPr="008F09F8" w:rsidRDefault="00F9521B" w:rsidP="00837D0D">
            <w:pPr>
              <w:rPr>
                <w:rFonts w:ascii="Times New Roman" w:hAnsi="Times New Roman" w:cs="Times New Roman"/>
                <w:b/>
                <w:bCs/>
                <w:sz w:val="24"/>
                <w:szCs w:val="24"/>
                <w:lang w:eastAsia="en-GB"/>
              </w:rPr>
            </w:pPr>
          </w:p>
        </w:tc>
        <w:tc>
          <w:tcPr>
            <w:tcW w:w="360" w:type="pct"/>
            <w:vMerge/>
            <w:vAlign w:val="center"/>
            <w:hideMark/>
          </w:tcPr>
          <w:p w14:paraId="5F072C87" w14:textId="77777777" w:rsidR="00F9521B" w:rsidRPr="008F09F8" w:rsidRDefault="00F9521B" w:rsidP="00837D0D">
            <w:pPr>
              <w:rPr>
                <w:rFonts w:ascii="Times New Roman" w:hAnsi="Times New Roman" w:cs="Times New Roman"/>
                <w:b/>
                <w:bCs/>
                <w:sz w:val="24"/>
                <w:szCs w:val="24"/>
                <w:lang w:eastAsia="en-GB"/>
              </w:rPr>
            </w:pPr>
          </w:p>
        </w:tc>
        <w:tc>
          <w:tcPr>
            <w:tcW w:w="373" w:type="pct"/>
            <w:vMerge/>
            <w:vAlign w:val="center"/>
            <w:hideMark/>
          </w:tcPr>
          <w:p w14:paraId="3144317A" w14:textId="77777777" w:rsidR="00F9521B" w:rsidRPr="008F09F8" w:rsidRDefault="00F9521B" w:rsidP="00837D0D">
            <w:pPr>
              <w:rPr>
                <w:rFonts w:ascii="Times New Roman" w:hAnsi="Times New Roman" w:cs="Times New Roman"/>
                <w:b/>
                <w:bCs/>
                <w:sz w:val="24"/>
                <w:szCs w:val="24"/>
                <w:lang w:eastAsia="en-GB"/>
              </w:rPr>
            </w:pPr>
          </w:p>
        </w:tc>
        <w:tc>
          <w:tcPr>
            <w:tcW w:w="360" w:type="pct"/>
            <w:vMerge/>
            <w:vAlign w:val="center"/>
            <w:hideMark/>
          </w:tcPr>
          <w:p w14:paraId="202AE785" w14:textId="77777777" w:rsidR="00F9521B" w:rsidRPr="008F09F8" w:rsidRDefault="00F9521B" w:rsidP="00837D0D">
            <w:pPr>
              <w:rPr>
                <w:rFonts w:ascii="Times New Roman" w:hAnsi="Times New Roman" w:cs="Times New Roman"/>
                <w:b/>
                <w:bCs/>
                <w:sz w:val="24"/>
                <w:szCs w:val="24"/>
                <w:lang w:eastAsia="en-GB"/>
              </w:rPr>
            </w:pPr>
          </w:p>
        </w:tc>
        <w:tc>
          <w:tcPr>
            <w:tcW w:w="427" w:type="pct"/>
            <w:vMerge/>
            <w:vAlign w:val="center"/>
            <w:hideMark/>
          </w:tcPr>
          <w:p w14:paraId="290096C2" w14:textId="77777777" w:rsidR="00F9521B" w:rsidRPr="008F09F8" w:rsidRDefault="00F9521B" w:rsidP="00837D0D">
            <w:pPr>
              <w:rPr>
                <w:rFonts w:ascii="Times New Roman" w:hAnsi="Times New Roman" w:cs="Times New Roman"/>
                <w:b/>
                <w:bCs/>
                <w:sz w:val="24"/>
                <w:szCs w:val="24"/>
                <w:lang w:eastAsia="en-GB"/>
              </w:rPr>
            </w:pPr>
          </w:p>
        </w:tc>
        <w:tc>
          <w:tcPr>
            <w:tcW w:w="414" w:type="pct"/>
            <w:vMerge/>
            <w:vAlign w:val="center"/>
            <w:hideMark/>
          </w:tcPr>
          <w:p w14:paraId="16A46838" w14:textId="77777777" w:rsidR="00F9521B" w:rsidRPr="008F09F8" w:rsidRDefault="00F9521B" w:rsidP="00837D0D">
            <w:pPr>
              <w:rPr>
                <w:rFonts w:ascii="Times New Roman" w:hAnsi="Times New Roman" w:cs="Times New Roman"/>
                <w:b/>
                <w:bCs/>
                <w:sz w:val="24"/>
                <w:szCs w:val="24"/>
                <w:lang w:eastAsia="en-GB"/>
              </w:rPr>
            </w:pPr>
          </w:p>
        </w:tc>
        <w:tc>
          <w:tcPr>
            <w:tcW w:w="425" w:type="pct"/>
            <w:gridSpan w:val="2"/>
            <w:vMerge/>
            <w:vAlign w:val="center"/>
            <w:hideMark/>
          </w:tcPr>
          <w:p w14:paraId="3C3EFAB8" w14:textId="77777777" w:rsidR="00F9521B" w:rsidRPr="008F09F8" w:rsidRDefault="00F9521B" w:rsidP="00837D0D">
            <w:pPr>
              <w:rPr>
                <w:rFonts w:ascii="Times New Roman" w:hAnsi="Times New Roman" w:cs="Times New Roman"/>
                <w:b/>
                <w:bCs/>
                <w:sz w:val="24"/>
                <w:szCs w:val="24"/>
                <w:lang w:eastAsia="en-GB"/>
              </w:rPr>
            </w:pPr>
          </w:p>
        </w:tc>
      </w:tr>
      <w:tr w:rsidR="008F09F8" w:rsidRPr="008F09F8" w14:paraId="54DDB636" w14:textId="77777777" w:rsidTr="00837D0D">
        <w:trPr>
          <w:trHeight w:val="198"/>
        </w:trPr>
        <w:tc>
          <w:tcPr>
            <w:tcW w:w="462" w:type="pct"/>
            <w:shd w:val="clear" w:color="auto" w:fill="E7E6E6" w:themeFill="background2"/>
            <w:vAlign w:val="center"/>
          </w:tcPr>
          <w:p w14:paraId="4ADCD181" w14:textId="77777777" w:rsidR="00F9521B" w:rsidRPr="008F09F8" w:rsidRDefault="00F9521B" w:rsidP="00837D0D">
            <w:pPr>
              <w:jc w:val="center"/>
              <w:rPr>
                <w:rFonts w:ascii="Times New Roman" w:hAnsi="Times New Roman" w:cs="Times New Roman"/>
                <w:bCs/>
                <w:sz w:val="18"/>
                <w:szCs w:val="18"/>
                <w:lang w:eastAsia="en-GB"/>
              </w:rPr>
            </w:pPr>
            <w:r w:rsidRPr="008F09F8">
              <w:rPr>
                <w:rFonts w:ascii="Times New Roman" w:hAnsi="Times New Roman" w:cs="Times New Roman"/>
                <w:bCs/>
                <w:sz w:val="18"/>
                <w:szCs w:val="18"/>
                <w:lang w:eastAsia="en-GB"/>
              </w:rPr>
              <w:t>1</w:t>
            </w:r>
          </w:p>
        </w:tc>
        <w:tc>
          <w:tcPr>
            <w:tcW w:w="462" w:type="pct"/>
            <w:shd w:val="clear" w:color="auto" w:fill="E7E6E6" w:themeFill="background2"/>
            <w:vAlign w:val="center"/>
          </w:tcPr>
          <w:p w14:paraId="145E237F" w14:textId="77777777" w:rsidR="00F9521B" w:rsidRPr="008F09F8" w:rsidRDefault="00F9521B" w:rsidP="00837D0D">
            <w:pPr>
              <w:jc w:val="center"/>
              <w:rPr>
                <w:rFonts w:ascii="Times New Roman" w:hAnsi="Times New Roman" w:cs="Times New Roman"/>
                <w:bCs/>
                <w:sz w:val="18"/>
                <w:szCs w:val="18"/>
                <w:lang w:eastAsia="en-GB"/>
              </w:rPr>
            </w:pPr>
            <w:r w:rsidRPr="008F09F8">
              <w:rPr>
                <w:rFonts w:ascii="Times New Roman" w:hAnsi="Times New Roman" w:cs="Times New Roman"/>
                <w:bCs/>
                <w:sz w:val="18"/>
                <w:szCs w:val="18"/>
                <w:lang w:eastAsia="en-GB"/>
              </w:rPr>
              <w:t>2</w:t>
            </w:r>
          </w:p>
        </w:tc>
        <w:tc>
          <w:tcPr>
            <w:tcW w:w="600" w:type="pct"/>
            <w:shd w:val="clear" w:color="auto" w:fill="E7E6E6" w:themeFill="background2"/>
            <w:vAlign w:val="center"/>
          </w:tcPr>
          <w:p w14:paraId="7A848C9C" w14:textId="77777777" w:rsidR="00F9521B" w:rsidRPr="008F09F8" w:rsidRDefault="00F9521B" w:rsidP="00837D0D">
            <w:pPr>
              <w:jc w:val="center"/>
              <w:rPr>
                <w:rFonts w:ascii="Times New Roman" w:hAnsi="Times New Roman" w:cs="Times New Roman"/>
                <w:bCs/>
                <w:sz w:val="18"/>
                <w:szCs w:val="18"/>
                <w:lang w:eastAsia="en-GB"/>
              </w:rPr>
            </w:pPr>
            <w:r w:rsidRPr="008F09F8">
              <w:rPr>
                <w:rFonts w:ascii="Times New Roman" w:hAnsi="Times New Roman" w:cs="Times New Roman"/>
                <w:bCs/>
                <w:sz w:val="18"/>
                <w:szCs w:val="18"/>
                <w:lang w:eastAsia="en-GB"/>
              </w:rPr>
              <w:t>3</w:t>
            </w:r>
          </w:p>
        </w:tc>
        <w:tc>
          <w:tcPr>
            <w:tcW w:w="389" w:type="pct"/>
            <w:shd w:val="clear" w:color="auto" w:fill="E7E6E6" w:themeFill="background2"/>
            <w:vAlign w:val="center"/>
          </w:tcPr>
          <w:p w14:paraId="4A1335D5" w14:textId="77777777" w:rsidR="00F9521B" w:rsidRPr="008F09F8" w:rsidRDefault="00F9521B" w:rsidP="00837D0D">
            <w:pPr>
              <w:jc w:val="center"/>
              <w:rPr>
                <w:rFonts w:ascii="Times New Roman" w:hAnsi="Times New Roman" w:cs="Times New Roman"/>
                <w:sz w:val="18"/>
                <w:szCs w:val="18"/>
                <w:lang w:eastAsia="en-GB"/>
              </w:rPr>
            </w:pPr>
            <w:r w:rsidRPr="008F09F8">
              <w:rPr>
                <w:rFonts w:ascii="Times New Roman" w:hAnsi="Times New Roman" w:cs="Times New Roman"/>
                <w:sz w:val="18"/>
                <w:szCs w:val="18"/>
                <w:lang w:eastAsia="en-GB"/>
              </w:rPr>
              <w:t>4</w:t>
            </w:r>
          </w:p>
        </w:tc>
        <w:tc>
          <w:tcPr>
            <w:tcW w:w="360" w:type="pct"/>
            <w:shd w:val="clear" w:color="auto" w:fill="E7E6E6" w:themeFill="background2"/>
            <w:vAlign w:val="center"/>
          </w:tcPr>
          <w:p w14:paraId="5E04FB47" w14:textId="77777777" w:rsidR="00F9521B" w:rsidRPr="008F09F8" w:rsidRDefault="00F9521B" w:rsidP="00837D0D">
            <w:pPr>
              <w:jc w:val="center"/>
              <w:rPr>
                <w:rFonts w:ascii="Times New Roman" w:hAnsi="Times New Roman" w:cs="Times New Roman"/>
                <w:sz w:val="18"/>
                <w:szCs w:val="18"/>
                <w:lang w:eastAsia="en-GB"/>
              </w:rPr>
            </w:pPr>
            <w:r w:rsidRPr="008F09F8">
              <w:rPr>
                <w:rFonts w:ascii="Times New Roman" w:hAnsi="Times New Roman" w:cs="Times New Roman"/>
                <w:sz w:val="18"/>
                <w:szCs w:val="18"/>
                <w:lang w:eastAsia="en-GB"/>
              </w:rPr>
              <w:t>5</w:t>
            </w:r>
          </w:p>
        </w:tc>
        <w:tc>
          <w:tcPr>
            <w:tcW w:w="368" w:type="pct"/>
            <w:shd w:val="clear" w:color="auto" w:fill="E7E6E6" w:themeFill="background2"/>
            <w:vAlign w:val="center"/>
          </w:tcPr>
          <w:p w14:paraId="0028B6E7" w14:textId="77777777" w:rsidR="00F9521B" w:rsidRPr="008F09F8" w:rsidRDefault="00F9521B" w:rsidP="00837D0D">
            <w:pPr>
              <w:jc w:val="center"/>
              <w:rPr>
                <w:rFonts w:ascii="Times New Roman" w:hAnsi="Times New Roman" w:cs="Times New Roman"/>
                <w:sz w:val="18"/>
                <w:szCs w:val="18"/>
                <w:lang w:eastAsia="en-GB"/>
              </w:rPr>
            </w:pPr>
            <w:r w:rsidRPr="008F09F8">
              <w:rPr>
                <w:rFonts w:ascii="Times New Roman" w:hAnsi="Times New Roman" w:cs="Times New Roman"/>
                <w:sz w:val="18"/>
                <w:szCs w:val="18"/>
                <w:lang w:eastAsia="en-GB"/>
              </w:rPr>
              <w:t>6</w:t>
            </w:r>
          </w:p>
        </w:tc>
        <w:tc>
          <w:tcPr>
            <w:tcW w:w="360" w:type="pct"/>
            <w:shd w:val="clear" w:color="auto" w:fill="E7E6E6" w:themeFill="background2"/>
            <w:vAlign w:val="center"/>
          </w:tcPr>
          <w:p w14:paraId="34FD62CF" w14:textId="77777777" w:rsidR="00F9521B" w:rsidRPr="008F09F8" w:rsidRDefault="00F9521B" w:rsidP="00837D0D">
            <w:pPr>
              <w:jc w:val="center"/>
              <w:rPr>
                <w:rFonts w:ascii="Times New Roman" w:hAnsi="Times New Roman" w:cs="Times New Roman"/>
                <w:sz w:val="18"/>
                <w:szCs w:val="18"/>
                <w:lang w:eastAsia="en-GB"/>
              </w:rPr>
            </w:pPr>
            <w:r w:rsidRPr="008F09F8">
              <w:rPr>
                <w:rFonts w:ascii="Times New Roman" w:hAnsi="Times New Roman" w:cs="Times New Roman"/>
                <w:sz w:val="18"/>
                <w:szCs w:val="18"/>
                <w:lang w:eastAsia="en-GB"/>
              </w:rPr>
              <w:t>7</w:t>
            </w:r>
          </w:p>
        </w:tc>
        <w:tc>
          <w:tcPr>
            <w:tcW w:w="373" w:type="pct"/>
            <w:shd w:val="clear" w:color="auto" w:fill="E7E6E6" w:themeFill="background2"/>
            <w:vAlign w:val="center"/>
          </w:tcPr>
          <w:p w14:paraId="77C45D17" w14:textId="77777777" w:rsidR="00F9521B" w:rsidRPr="008F09F8" w:rsidRDefault="00F9521B" w:rsidP="00837D0D">
            <w:pPr>
              <w:jc w:val="center"/>
              <w:rPr>
                <w:rFonts w:ascii="Times New Roman" w:hAnsi="Times New Roman" w:cs="Times New Roman"/>
                <w:sz w:val="18"/>
                <w:szCs w:val="18"/>
                <w:lang w:eastAsia="en-GB"/>
              </w:rPr>
            </w:pPr>
            <w:r w:rsidRPr="008F09F8">
              <w:rPr>
                <w:rFonts w:ascii="Times New Roman" w:hAnsi="Times New Roman" w:cs="Times New Roman"/>
                <w:sz w:val="18"/>
                <w:szCs w:val="18"/>
                <w:lang w:eastAsia="en-GB"/>
              </w:rPr>
              <w:t>8</w:t>
            </w:r>
          </w:p>
        </w:tc>
        <w:tc>
          <w:tcPr>
            <w:tcW w:w="360" w:type="pct"/>
            <w:shd w:val="clear" w:color="auto" w:fill="E7E6E6" w:themeFill="background2"/>
            <w:vAlign w:val="center"/>
          </w:tcPr>
          <w:p w14:paraId="433424EE" w14:textId="77777777" w:rsidR="00F9521B" w:rsidRPr="008F09F8" w:rsidRDefault="00F9521B" w:rsidP="00837D0D">
            <w:pPr>
              <w:jc w:val="center"/>
              <w:rPr>
                <w:rFonts w:ascii="Times New Roman" w:hAnsi="Times New Roman" w:cs="Times New Roman"/>
                <w:sz w:val="18"/>
                <w:szCs w:val="18"/>
                <w:lang w:eastAsia="en-GB"/>
              </w:rPr>
            </w:pPr>
            <w:r w:rsidRPr="008F09F8">
              <w:rPr>
                <w:rFonts w:ascii="Times New Roman" w:hAnsi="Times New Roman" w:cs="Times New Roman"/>
                <w:sz w:val="18"/>
                <w:szCs w:val="18"/>
                <w:lang w:eastAsia="en-GB"/>
              </w:rPr>
              <w:t>9</w:t>
            </w:r>
          </w:p>
        </w:tc>
        <w:tc>
          <w:tcPr>
            <w:tcW w:w="427" w:type="pct"/>
            <w:shd w:val="clear" w:color="auto" w:fill="E7E6E6" w:themeFill="background2"/>
            <w:vAlign w:val="center"/>
          </w:tcPr>
          <w:p w14:paraId="427995C1" w14:textId="77777777" w:rsidR="00F9521B" w:rsidRPr="008F09F8" w:rsidRDefault="00F9521B" w:rsidP="00837D0D">
            <w:pPr>
              <w:jc w:val="center"/>
              <w:rPr>
                <w:rFonts w:ascii="Times New Roman" w:hAnsi="Times New Roman" w:cs="Times New Roman"/>
                <w:sz w:val="18"/>
                <w:szCs w:val="18"/>
                <w:lang w:eastAsia="en-GB"/>
              </w:rPr>
            </w:pPr>
            <w:r w:rsidRPr="008F09F8">
              <w:rPr>
                <w:rFonts w:ascii="Times New Roman" w:hAnsi="Times New Roman" w:cs="Times New Roman"/>
                <w:sz w:val="18"/>
                <w:szCs w:val="18"/>
                <w:lang w:eastAsia="en-GB"/>
              </w:rPr>
              <w:t>10</w:t>
            </w:r>
          </w:p>
        </w:tc>
        <w:tc>
          <w:tcPr>
            <w:tcW w:w="414" w:type="pct"/>
            <w:shd w:val="clear" w:color="auto" w:fill="E7E6E6" w:themeFill="background2"/>
            <w:vAlign w:val="center"/>
          </w:tcPr>
          <w:p w14:paraId="4D72D80B" w14:textId="77777777" w:rsidR="00F9521B" w:rsidRPr="008F09F8" w:rsidRDefault="00F9521B" w:rsidP="00837D0D">
            <w:pPr>
              <w:jc w:val="center"/>
              <w:rPr>
                <w:rFonts w:ascii="Times New Roman" w:hAnsi="Times New Roman" w:cs="Times New Roman"/>
                <w:sz w:val="18"/>
                <w:szCs w:val="18"/>
                <w:lang w:eastAsia="en-GB"/>
              </w:rPr>
            </w:pPr>
            <w:r w:rsidRPr="008F09F8">
              <w:rPr>
                <w:rFonts w:ascii="Times New Roman" w:hAnsi="Times New Roman" w:cs="Times New Roman"/>
                <w:sz w:val="18"/>
                <w:szCs w:val="18"/>
                <w:lang w:eastAsia="en-GB"/>
              </w:rPr>
              <w:t>11</w:t>
            </w:r>
          </w:p>
        </w:tc>
        <w:tc>
          <w:tcPr>
            <w:tcW w:w="425" w:type="pct"/>
            <w:gridSpan w:val="2"/>
            <w:shd w:val="clear" w:color="auto" w:fill="E7E6E6" w:themeFill="background2"/>
            <w:vAlign w:val="center"/>
          </w:tcPr>
          <w:p w14:paraId="49D6EA0C" w14:textId="77777777" w:rsidR="00F9521B" w:rsidRPr="008F09F8" w:rsidRDefault="00F9521B" w:rsidP="00837D0D">
            <w:pPr>
              <w:jc w:val="center"/>
              <w:rPr>
                <w:rFonts w:ascii="Times New Roman" w:hAnsi="Times New Roman" w:cs="Times New Roman"/>
                <w:sz w:val="18"/>
                <w:szCs w:val="18"/>
                <w:lang w:eastAsia="en-GB"/>
              </w:rPr>
            </w:pPr>
            <w:r w:rsidRPr="008F09F8">
              <w:rPr>
                <w:rFonts w:ascii="Times New Roman" w:hAnsi="Times New Roman" w:cs="Times New Roman"/>
                <w:sz w:val="18"/>
                <w:szCs w:val="18"/>
                <w:lang w:eastAsia="en-GB"/>
              </w:rPr>
              <w:t>12</w:t>
            </w:r>
          </w:p>
        </w:tc>
      </w:tr>
      <w:tr w:rsidR="008F09F8" w:rsidRPr="008F09F8" w14:paraId="1D6153FE" w14:textId="77777777" w:rsidTr="00E50191">
        <w:trPr>
          <w:trHeight w:val="900"/>
        </w:trPr>
        <w:tc>
          <w:tcPr>
            <w:tcW w:w="462" w:type="pct"/>
            <w:vAlign w:val="center"/>
            <w:hideMark/>
          </w:tcPr>
          <w:p w14:paraId="58A40604" w14:textId="77777777" w:rsidR="00C273DF" w:rsidRPr="008F09F8" w:rsidRDefault="00C273DF" w:rsidP="00C273DF">
            <w:pPr>
              <w:rPr>
                <w:rFonts w:ascii="Times New Roman" w:hAnsi="Times New Roman" w:cs="Times New Roman"/>
                <w:b/>
                <w:bCs/>
                <w:szCs w:val="24"/>
                <w:lang w:eastAsia="en-GB"/>
              </w:rPr>
            </w:pPr>
            <w:r w:rsidRPr="008F09F8">
              <w:rPr>
                <w:rFonts w:ascii="Times New Roman" w:hAnsi="Times New Roman" w:cs="Times New Roman"/>
                <w:b/>
                <w:bCs/>
                <w:szCs w:val="24"/>
                <w:lang w:eastAsia="en-GB"/>
              </w:rPr>
              <w:t>Finansējums konceptuālā ziņojuma īstenošanai kopā</w:t>
            </w:r>
          </w:p>
        </w:tc>
        <w:tc>
          <w:tcPr>
            <w:tcW w:w="462" w:type="pct"/>
            <w:vAlign w:val="center"/>
            <w:hideMark/>
          </w:tcPr>
          <w:p w14:paraId="27879D79" w14:textId="77777777" w:rsidR="00C273DF" w:rsidRPr="008F09F8" w:rsidRDefault="00C273DF" w:rsidP="00C273DF">
            <w:pPr>
              <w:jc w:val="center"/>
              <w:rPr>
                <w:rFonts w:ascii="Times New Roman" w:hAnsi="Times New Roman" w:cs="Times New Roman"/>
                <w:b/>
                <w:bCs/>
                <w:sz w:val="24"/>
                <w:szCs w:val="24"/>
                <w:lang w:eastAsia="en-GB"/>
              </w:rPr>
            </w:pPr>
            <w:r w:rsidRPr="008F09F8">
              <w:rPr>
                <w:rFonts w:ascii="Times New Roman" w:hAnsi="Times New Roman" w:cs="Times New Roman"/>
                <w:b/>
                <w:bCs/>
                <w:sz w:val="24"/>
                <w:szCs w:val="24"/>
                <w:lang w:eastAsia="en-GB"/>
              </w:rPr>
              <w:t> </w:t>
            </w:r>
          </w:p>
        </w:tc>
        <w:tc>
          <w:tcPr>
            <w:tcW w:w="600" w:type="pct"/>
            <w:vAlign w:val="center"/>
            <w:hideMark/>
          </w:tcPr>
          <w:p w14:paraId="18B0F284" w14:textId="77777777" w:rsidR="00C273DF" w:rsidRPr="008F09F8" w:rsidRDefault="00C273DF" w:rsidP="00C273DF">
            <w:pPr>
              <w:jc w:val="center"/>
              <w:rPr>
                <w:rFonts w:ascii="Times New Roman" w:hAnsi="Times New Roman" w:cs="Times New Roman"/>
                <w:b/>
                <w:bCs/>
                <w:sz w:val="24"/>
                <w:szCs w:val="24"/>
                <w:lang w:eastAsia="en-GB"/>
              </w:rPr>
            </w:pPr>
            <w:r w:rsidRPr="008F09F8">
              <w:rPr>
                <w:rFonts w:ascii="Times New Roman" w:hAnsi="Times New Roman" w:cs="Times New Roman"/>
                <w:b/>
                <w:bCs/>
                <w:sz w:val="24"/>
                <w:szCs w:val="24"/>
                <w:lang w:eastAsia="en-GB"/>
              </w:rPr>
              <w:t> </w:t>
            </w:r>
          </w:p>
        </w:tc>
        <w:tc>
          <w:tcPr>
            <w:tcW w:w="389" w:type="pct"/>
            <w:tcBorders>
              <w:top w:val="single" w:sz="4" w:space="0" w:color="auto"/>
              <w:left w:val="single" w:sz="4" w:space="0" w:color="auto"/>
              <w:bottom w:val="single" w:sz="4" w:space="0" w:color="auto"/>
              <w:right w:val="single" w:sz="4" w:space="0" w:color="auto"/>
            </w:tcBorders>
            <w:vAlign w:val="center"/>
          </w:tcPr>
          <w:p w14:paraId="57547756" w14:textId="5BEB3D0C" w:rsidR="00C273DF" w:rsidRPr="008F09F8" w:rsidRDefault="00C273DF" w:rsidP="00C273DF">
            <w:pPr>
              <w:jc w:val="right"/>
              <w:rPr>
                <w:rFonts w:ascii="Times New Roman" w:hAnsi="Times New Roman" w:cs="Times New Roman"/>
                <w:sz w:val="24"/>
                <w:szCs w:val="24"/>
                <w:lang w:eastAsia="en-GB"/>
              </w:rPr>
            </w:pPr>
            <w:r w:rsidRPr="008F09F8">
              <w:rPr>
                <w:rFonts w:ascii="Times New Roman" w:hAnsi="Times New Roman" w:cs="Times New Roman"/>
                <w:b/>
                <w:bCs/>
                <w:sz w:val="18"/>
                <w:szCs w:val="24"/>
              </w:rPr>
              <w:t>84 625 000</w:t>
            </w:r>
          </w:p>
        </w:tc>
        <w:tc>
          <w:tcPr>
            <w:tcW w:w="360" w:type="pct"/>
            <w:tcBorders>
              <w:top w:val="single" w:sz="4" w:space="0" w:color="auto"/>
              <w:left w:val="single" w:sz="4" w:space="0" w:color="auto"/>
              <w:bottom w:val="single" w:sz="4" w:space="0" w:color="auto"/>
              <w:right w:val="single" w:sz="4" w:space="0" w:color="auto"/>
            </w:tcBorders>
            <w:vAlign w:val="center"/>
          </w:tcPr>
          <w:p w14:paraId="5E72FFB9" w14:textId="6A91CB60" w:rsidR="00C273DF" w:rsidRPr="008F09F8" w:rsidRDefault="00C273DF" w:rsidP="00C273DF">
            <w:pPr>
              <w:jc w:val="right"/>
              <w:rPr>
                <w:rFonts w:ascii="Times New Roman" w:hAnsi="Times New Roman" w:cs="Times New Roman"/>
                <w:sz w:val="24"/>
                <w:szCs w:val="24"/>
                <w:lang w:eastAsia="en-GB"/>
              </w:rPr>
            </w:pPr>
            <w:r w:rsidRPr="008F09F8">
              <w:rPr>
                <w:rFonts w:ascii="Times New Roman" w:hAnsi="Times New Roman" w:cs="Times New Roman"/>
                <w:b/>
                <w:bCs/>
                <w:sz w:val="18"/>
                <w:szCs w:val="24"/>
              </w:rPr>
              <w:t>84 496 000</w:t>
            </w:r>
          </w:p>
        </w:tc>
        <w:tc>
          <w:tcPr>
            <w:tcW w:w="368" w:type="pct"/>
            <w:tcBorders>
              <w:top w:val="single" w:sz="4" w:space="0" w:color="auto"/>
              <w:left w:val="single" w:sz="4" w:space="0" w:color="auto"/>
              <w:bottom w:val="single" w:sz="4" w:space="0" w:color="auto"/>
              <w:right w:val="single" w:sz="4" w:space="0" w:color="auto"/>
            </w:tcBorders>
            <w:vAlign w:val="center"/>
          </w:tcPr>
          <w:p w14:paraId="7CC9421B" w14:textId="76340FCB" w:rsidR="00C273DF" w:rsidRPr="008F09F8" w:rsidRDefault="00C273DF" w:rsidP="00C273DF">
            <w:pPr>
              <w:jc w:val="right"/>
              <w:rPr>
                <w:rFonts w:ascii="Times New Roman" w:hAnsi="Times New Roman" w:cs="Times New Roman"/>
                <w:sz w:val="24"/>
                <w:szCs w:val="24"/>
                <w:lang w:eastAsia="en-GB"/>
              </w:rPr>
            </w:pPr>
            <w:r w:rsidRPr="008F09F8">
              <w:rPr>
                <w:rFonts w:ascii="Times New Roman" w:hAnsi="Times New Roman" w:cs="Times New Roman"/>
                <w:b/>
                <w:bCs/>
                <w:sz w:val="18"/>
                <w:szCs w:val="24"/>
              </w:rPr>
              <w:t>84 496 000</w:t>
            </w:r>
          </w:p>
        </w:tc>
        <w:tc>
          <w:tcPr>
            <w:tcW w:w="360" w:type="pct"/>
            <w:vAlign w:val="center"/>
          </w:tcPr>
          <w:p w14:paraId="4FFA0736" w14:textId="77777777" w:rsidR="00C273DF" w:rsidRPr="008F09F8" w:rsidRDefault="00C273DF" w:rsidP="00C273DF">
            <w:pPr>
              <w:jc w:val="right"/>
              <w:rPr>
                <w:rFonts w:ascii="Times New Roman" w:hAnsi="Times New Roman" w:cs="Times New Roman"/>
                <w:sz w:val="24"/>
                <w:szCs w:val="24"/>
                <w:lang w:eastAsia="en-GB"/>
              </w:rPr>
            </w:pPr>
          </w:p>
        </w:tc>
        <w:tc>
          <w:tcPr>
            <w:tcW w:w="373" w:type="pct"/>
            <w:vAlign w:val="center"/>
          </w:tcPr>
          <w:p w14:paraId="45F370C4" w14:textId="77777777" w:rsidR="00C273DF" w:rsidRPr="008F09F8" w:rsidRDefault="00C273DF" w:rsidP="00C273DF">
            <w:pPr>
              <w:jc w:val="right"/>
              <w:rPr>
                <w:rFonts w:ascii="Times New Roman" w:hAnsi="Times New Roman" w:cs="Times New Roman"/>
                <w:sz w:val="24"/>
                <w:szCs w:val="24"/>
                <w:lang w:eastAsia="en-GB"/>
              </w:rPr>
            </w:pPr>
          </w:p>
        </w:tc>
        <w:tc>
          <w:tcPr>
            <w:tcW w:w="360" w:type="pct"/>
            <w:vAlign w:val="center"/>
          </w:tcPr>
          <w:p w14:paraId="2739FA5A" w14:textId="77777777" w:rsidR="00C273DF" w:rsidRPr="008F09F8" w:rsidRDefault="00C273DF" w:rsidP="00C273DF">
            <w:pPr>
              <w:jc w:val="right"/>
              <w:rPr>
                <w:rFonts w:ascii="Times New Roman" w:hAnsi="Times New Roman" w:cs="Times New Roman"/>
                <w:sz w:val="24"/>
                <w:szCs w:val="24"/>
                <w:lang w:eastAsia="en-GB"/>
              </w:rPr>
            </w:pPr>
          </w:p>
        </w:tc>
        <w:tc>
          <w:tcPr>
            <w:tcW w:w="427" w:type="pct"/>
            <w:vAlign w:val="center"/>
          </w:tcPr>
          <w:p w14:paraId="76461ECA" w14:textId="77777777" w:rsidR="00C273DF" w:rsidRPr="008F09F8" w:rsidRDefault="00C273DF" w:rsidP="00C273DF">
            <w:pPr>
              <w:jc w:val="right"/>
              <w:rPr>
                <w:rFonts w:ascii="Times New Roman" w:hAnsi="Times New Roman" w:cs="Times New Roman"/>
                <w:sz w:val="24"/>
                <w:szCs w:val="24"/>
                <w:lang w:eastAsia="en-GB"/>
              </w:rPr>
            </w:pPr>
          </w:p>
        </w:tc>
        <w:tc>
          <w:tcPr>
            <w:tcW w:w="414" w:type="pct"/>
            <w:vAlign w:val="center"/>
          </w:tcPr>
          <w:p w14:paraId="7B183240" w14:textId="77777777" w:rsidR="00C273DF" w:rsidRPr="008F09F8" w:rsidRDefault="00C273DF" w:rsidP="00C273DF">
            <w:pPr>
              <w:jc w:val="right"/>
              <w:rPr>
                <w:rFonts w:ascii="Times New Roman" w:hAnsi="Times New Roman" w:cs="Times New Roman"/>
                <w:sz w:val="24"/>
                <w:szCs w:val="24"/>
                <w:lang w:eastAsia="en-GB"/>
              </w:rPr>
            </w:pPr>
          </w:p>
        </w:tc>
        <w:tc>
          <w:tcPr>
            <w:tcW w:w="425" w:type="pct"/>
            <w:gridSpan w:val="2"/>
            <w:vAlign w:val="center"/>
          </w:tcPr>
          <w:p w14:paraId="6A4CBFA7" w14:textId="77777777" w:rsidR="00C273DF" w:rsidRPr="008F09F8" w:rsidRDefault="00C273DF" w:rsidP="00C273DF">
            <w:pPr>
              <w:jc w:val="right"/>
              <w:rPr>
                <w:rFonts w:ascii="Times New Roman" w:hAnsi="Times New Roman" w:cs="Times New Roman"/>
                <w:sz w:val="24"/>
                <w:szCs w:val="24"/>
                <w:lang w:eastAsia="en-GB"/>
              </w:rPr>
            </w:pPr>
          </w:p>
        </w:tc>
      </w:tr>
      <w:tr w:rsidR="008F09F8" w:rsidRPr="008F09F8" w14:paraId="58222EBE" w14:textId="77777777" w:rsidTr="00837D0D">
        <w:trPr>
          <w:trHeight w:val="250"/>
        </w:trPr>
        <w:tc>
          <w:tcPr>
            <w:tcW w:w="462" w:type="pct"/>
            <w:vAlign w:val="center"/>
            <w:hideMark/>
          </w:tcPr>
          <w:p w14:paraId="39E00773" w14:textId="77777777" w:rsidR="00C273DF" w:rsidRPr="008F09F8" w:rsidRDefault="00C273DF" w:rsidP="00C273DF">
            <w:pPr>
              <w:rPr>
                <w:rFonts w:ascii="Times New Roman" w:hAnsi="Times New Roman" w:cs="Times New Roman"/>
                <w:szCs w:val="24"/>
                <w:lang w:eastAsia="en-GB"/>
              </w:rPr>
            </w:pPr>
            <w:r w:rsidRPr="008F09F8">
              <w:rPr>
                <w:rFonts w:ascii="Times New Roman" w:hAnsi="Times New Roman" w:cs="Times New Roman"/>
                <w:szCs w:val="24"/>
                <w:lang w:eastAsia="en-GB"/>
              </w:rPr>
              <w:t>tajā skaitā</w:t>
            </w:r>
          </w:p>
        </w:tc>
        <w:tc>
          <w:tcPr>
            <w:tcW w:w="462" w:type="pct"/>
            <w:vAlign w:val="center"/>
            <w:hideMark/>
          </w:tcPr>
          <w:p w14:paraId="628A87E3" w14:textId="77777777" w:rsidR="00C273DF" w:rsidRPr="008F09F8" w:rsidRDefault="00C273DF" w:rsidP="00C273DF">
            <w:pPr>
              <w:jc w:val="center"/>
              <w:rPr>
                <w:rFonts w:ascii="Times New Roman" w:hAnsi="Times New Roman" w:cs="Times New Roman"/>
                <w:i/>
                <w:iCs/>
                <w:sz w:val="24"/>
                <w:szCs w:val="24"/>
                <w:lang w:eastAsia="en-GB"/>
              </w:rPr>
            </w:pPr>
            <w:r w:rsidRPr="008F09F8">
              <w:rPr>
                <w:rFonts w:ascii="Times New Roman" w:hAnsi="Times New Roman" w:cs="Times New Roman"/>
                <w:i/>
                <w:iCs/>
                <w:sz w:val="24"/>
                <w:szCs w:val="24"/>
                <w:lang w:eastAsia="en-GB"/>
              </w:rPr>
              <w:t> </w:t>
            </w:r>
          </w:p>
        </w:tc>
        <w:tc>
          <w:tcPr>
            <w:tcW w:w="600" w:type="pct"/>
            <w:vAlign w:val="center"/>
            <w:hideMark/>
          </w:tcPr>
          <w:p w14:paraId="778C09BF" w14:textId="77777777" w:rsidR="00C273DF" w:rsidRPr="008F09F8" w:rsidRDefault="00C273DF" w:rsidP="00C273DF">
            <w:pPr>
              <w:jc w:val="center"/>
              <w:rPr>
                <w:rFonts w:ascii="Times New Roman" w:hAnsi="Times New Roman" w:cs="Times New Roman"/>
                <w:i/>
                <w:iCs/>
                <w:sz w:val="24"/>
                <w:szCs w:val="24"/>
                <w:lang w:eastAsia="en-GB"/>
              </w:rPr>
            </w:pPr>
            <w:r w:rsidRPr="008F09F8">
              <w:rPr>
                <w:rFonts w:ascii="Times New Roman" w:hAnsi="Times New Roman" w:cs="Times New Roman"/>
                <w:i/>
                <w:iCs/>
                <w:sz w:val="24"/>
                <w:szCs w:val="24"/>
                <w:lang w:eastAsia="en-GB"/>
              </w:rPr>
              <w:t> </w:t>
            </w:r>
          </w:p>
        </w:tc>
        <w:tc>
          <w:tcPr>
            <w:tcW w:w="389" w:type="pct"/>
            <w:vAlign w:val="center"/>
            <w:hideMark/>
          </w:tcPr>
          <w:p w14:paraId="525ECF02" w14:textId="77777777" w:rsidR="00C273DF" w:rsidRPr="008F09F8" w:rsidRDefault="00C273DF" w:rsidP="00C273DF">
            <w:pPr>
              <w:jc w:val="right"/>
              <w:rPr>
                <w:rFonts w:ascii="Times New Roman" w:hAnsi="Times New Roman" w:cs="Times New Roman"/>
                <w:sz w:val="24"/>
                <w:szCs w:val="24"/>
                <w:lang w:eastAsia="en-GB"/>
              </w:rPr>
            </w:pPr>
            <w:r w:rsidRPr="008F09F8">
              <w:rPr>
                <w:rFonts w:ascii="Times New Roman" w:hAnsi="Times New Roman" w:cs="Times New Roman"/>
                <w:sz w:val="24"/>
                <w:szCs w:val="24"/>
                <w:lang w:eastAsia="en-GB"/>
              </w:rPr>
              <w:t> </w:t>
            </w:r>
          </w:p>
        </w:tc>
        <w:tc>
          <w:tcPr>
            <w:tcW w:w="360" w:type="pct"/>
            <w:vAlign w:val="center"/>
            <w:hideMark/>
          </w:tcPr>
          <w:p w14:paraId="1A386BDA" w14:textId="77777777" w:rsidR="00C273DF" w:rsidRPr="008F09F8" w:rsidRDefault="00C273DF" w:rsidP="00C273DF">
            <w:pPr>
              <w:jc w:val="right"/>
              <w:rPr>
                <w:rFonts w:ascii="Times New Roman" w:hAnsi="Times New Roman" w:cs="Times New Roman"/>
                <w:sz w:val="24"/>
                <w:szCs w:val="24"/>
                <w:lang w:eastAsia="en-GB"/>
              </w:rPr>
            </w:pPr>
            <w:r w:rsidRPr="008F09F8">
              <w:rPr>
                <w:rFonts w:ascii="Times New Roman" w:hAnsi="Times New Roman" w:cs="Times New Roman"/>
                <w:sz w:val="24"/>
                <w:szCs w:val="24"/>
                <w:lang w:eastAsia="en-GB"/>
              </w:rPr>
              <w:t> </w:t>
            </w:r>
          </w:p>
        </w:tc>
        <w:tc>
          <w:tcPr>
            <w:tcW w:w="368" w:type="pct"/>
            <w:vAlign w:val="center"/>
            <w:hideMark/>
          </w:tcPr>
          <w:p w14:paraId="018E41CC" w14:textId="77777777" w:rsidR="00C273DF" w:rsidRPr="008F09F8" w:rsidRDefault="00C273DF" w:rsidP="00C273DF">
            <w:pPr>
              <w:jc w:val="right"/>
              <w:rPr>
                <w:rFonts w:ascii="Times New Roman" w:hAnsi="Times New Roman" w:cs="Times New Roman"/>
                <w:sz w:val="24"/>
                <w:szCs w:val="24"/>
                <w:lang w:eastAsia="en-GB"/>
              </w:rPr>
            </w:pPr>
            <w:r w:rsidRPr="008F09F8">
              <w:rPr>
                <w:rFonts w:ascii="Times New Roman" w:hAnsi="Times New Roman" w:cs="Times New Roman"/>
                <w:sz w:val="24"/>
                <w:szCs w:val="24"/>
                <w:lang w:eastAsia="en-GB"/>
              </w:rPr>
              <w:t> </w:t>
            </w:r>
          </w:p>
        </w:tc>
        <w:tc>
          <w:tcPr>
            <w:tcW w:w="360" w:type="pct"/>
            <w:vAlign w:val="center"/>
            <w:hideMark/>
          </w:tcPr>
          <w:p w14:paraId="497EDA0B" w14:textId="77777777" w:rsidR="00C273DF" w:rsidRPr="008F09F8" w:rsidRDefault="00C273DF" w:rsidP="00C273DF">
            <w:pPr>
              <w:jc w:val="right"/>
              <w:rPr>
                <w:rFonts w:ascii="Times New Roman" w:hAnsi="Times New Roman" w:cs="Times New Roman"/>
                <w:sz w:val="24"/>
                <w:szCs w:val="24"/>
                <w:lang w:eastAsia="en-GB"/>
              </w:rPr>
            </w:pPr>
            <w:r w:rsidRPr="008F09F8">
              <w:rPr>
                <w:rFonts w:ascii="Times New Roman" w:hAnsi="Times New Roman" w:cs="Times New Roman"/>
                <w:sz w:val="24"/>
                <w:szCs w:val="24"/>
                <w:lang w:eastAsia="en-GB"/>
              </w:rPr>
              <w:t> </w:t>
            </w:r>
          </w:p>
        </w:tc>
        <w:tc>
          <w:tcPr>
            <w:tcW w:w="373" w:type="pct"/>
            <w:vAlign w:val="center"/>
            <w:hideMark/>
          </w:tcPr>
          <w:p w14:paraId="227FB4E9" w14:textId="77777777" w:rsidR="00C273DF" w:rsidRPr="008F09F8" w:rsidRDefault="00C273DF" w:rsidP="00C273DF">
            <w:pPr>
              <w:jc w:val="right"/>
              <w:rPr>
                <w:rFonts w:ascii="Times New Roman" w:hAnsi="Times New Roman" w:cs="Times New Roman"/>
                <w:sz w:val="24"/>
                <w:szCs w:val="24"/>
                <w:lang w:eastAsia="en-GB"/>
              </w:rPr>
            </w:pPr>
            <w:r w:rsidRPr="008F09F8">
              <w:rPr>
                <w:rFonts w:ascii="Times New Roman" w:hAnsi="Times New Roman" w:cs="Times New Roman"/>
                <w:sz w:val="24"/>
                <w:szCs w:val="24"/>
                <w:lang w:eastAsia="en-GB"/>
              </w:rPr>
              <w:t> </w:t>
            </w:r>
          </w:p>
        </w:tc>
        <w:tc>
          <w:tcPr>
            <w:tcW w:w="360" w:type="pct"/>
            <w:vAlign w:val="center"/>
            <w:hideMark/>
          </w:tcPr>
          <w:p w14:paraId="184C1694" w14:textId="77777777" w:rsidR="00C273DF" w:rsidRPr="008F09F8" w:rsidRDefault="00C273DF" w:rsidP="00C273DF">
            <w:pPr>
              <w:jc w:val="right"/>
              <w:rPr>
                <w:rFonts w:ascii="Times New Roman" w:hAnsi="Times New Roman" w:cs="Times New Roman"/>
                <w:sz w:val="24"/>
                <w:szCs w:val="24"/>
                <w:lang w:eastAsia="en-GB"/>
              </w:rPr>
            </w:pPr>
            <w:r w:rsidRPr="008F09F8">
              <w:rPr>
                <w:rFonts w:ascii="Times New Roman" w:hAnsi="Times New Roman" w:cs="Times New Roman"/>
                <w:sz w:val="24"/>
                <w:szCs w:val="24"/>
                <w:lang w:eastAsia="en-GB"/>
              </w:rPr>
              <w:t> </w:t>
            </w:r>
          </w:p>
        </w:tc>
        <w:tc>
          <w:tcPr>
            <w:tcW w:w="427" w:type="pct"/>
            <w:vAlign w:val="center"/>
            <w:hideMark/>
          </w:tcPr>
          <w:p w14:paraId="3A0AEDA1" w14:textId="77777777" w:rsidR="00C273DF" w:rsidRPr="008F09F8" w:rsidRDefault="00C273DF" w:rsidP="00C273DF">
            <w:pPr>
              <w:jc w:val="right"/>
              <w:rPr>
                <w:rFonts w:ascii="Times New Roman" w:hAnsi="Times New Roman" w:cs="Times New Roman"/>
                <w:sz w:val="24"/>
                <w:szCs w:val="24"/>
                <w:lang w:eastAsia="en-GB"/>
              </w:rPr>
            </w:pPr>
            <w:r w:rsidRPr="008F09F8">
              <w:rPr>
                <w:rFonts w:ascii="Times New Roman" w:hAnsi="Times New Roman" w:cs="Times New Roman"/>
                <w:sz w:val="24"/>
                <w:szCs w:val="24"/>
                <w:lang w:eastAsia="en-GB"/>
              </w:rPr>
              <w:t> </w:t>
            </w:r>
          </w:p>
        </w:tc>
        <w:tc>
          <w:tcPr>
            <w:tcW w:w="414" w:type="pct"/>
            <w:vAlign w:val="center"/>
            <w:hideMark/>
          </w:tcPr>
          <w:p w14:paraId="504B065D" w14:textId="77777777" w:rsidR="00C273DF" w:rsidRPr="008F09F8" w:rsidRDefault="00C273DF" w:rsidP="00C273DF">
            <w:pPr>
              <w:jc w:val="right"/>
              <w:rPr>
                <w:rFonts w:ascii="Times New Roman" w:hAnsi="Times New Roman" w:cs="Times New Roman"/>
                <w:sz w:val="24"/>
                <w:szCs w:val="24"/>
                <w:lang w:eastAsia="en-GB"/>
              </w:rPr>
            </w:pPr>
            <w:r w:rsidRPr="008F09F8">
              <w:rPr>
                <w:rFonts w:ascii="Times New Roman" w:hAnsi="Times New Roman" w:cs="Times New Roman"/>
                <w:sz w:val="24"/>
                <w:szCs w:val="24"/>
                <w:lang w:eastAsia="en-GB"/>
              </w:rPr>
              <w:t> </w:t>
            </w:r>
          </w:p>
        </w:tc>
        <w:tc>
          <w:tcPr>
            <w:tcW w:w="425" w:type="pct"/>
            <w:gridSpan w:val="2"/>
            <w:vAlign w:val="center"/>
            <w:hideMark/>
          </w:tcPr>
          <w:p w14:paraId="6940058F" w14:textId="77777777" w:rsidR="00C273DF" w:rsidRPr="008F09F8" w:rsidRDefault="00C273DF" w:rsidP="00C273DF">
            <w:pPr>
              <w:jc w:val="right"/>
              <w:rPr>
                <w:rFonts w:ascii="Times New Roman" w:hAnsi="Times New Roman" w:cs="Times New Roman"/>
                <w:sz w:val="24"/>
                <w:szCs w:val="24"/>
                <w:lang w:eastAsia="en-GB"/>
              </w:rPr>
            </w:pPr>
            <w:r w:rsidRPr="008F09F8">
              <w:rPr>
                <w:rFonts w:ascii="Times New Roman" w:hAnsi="Times New Roman" w:cs="Times New Roman"/>
                <w:sz w:val="24"/>
                <w:szCs w:val="24"/>
                <w:lang w:eastAsia="en-GB"/>
              </w:rPr>
              <w:t> </w:t>
            </w:r>
          </w:p>
        </w:tc>
      </w:tr>
      <w:tr w:rsidR="008F09F8" w:rsidRPr="008F09F8" w14:paraId="4E559C46" w14:textId="77777777" w:rsidTr="00837D0D">
        <w:trPr>
          <w:trHeight w:val="2363"/>
        </w:trPr>
        <w:tc>
          <w:tcPr>
            <w:tcW w:w="462" w:type="pct"/>
            <w:vAlign w:val="center"/>
            <w:hideMark/>
          </w:tcPr>
          <w:p w14:paraId="3268092A" w14:textId="5C44AAEE" w:rsidR="00C273DF" w:rsidRPr="008F09F8" w:rsidRDefault="00C273DF" w:rsidP="00C273DF">
            <w:pPr>
              <w:rPr>
                <w:rFonts w:ascii="Times New Roman" w:hAnsi="Times New Roman" w:cs="Times New Roman"/>
                <w:szCs w:val="24"/>
                <w:lang w:eastAsia="en-GB"/>
              </w:rPr>
            </w:pPr>
            <w:r w:rsidRPr="008F09F8">
              <w:rPr>
                <w:rFonts w:ascii="Times New Roman" w:hAnsi="Times New Roman" w:cs="Times New Roman"/>
                <w:szCs w:val="24"/>
              </w:rPr>
              <w:t>1. Satiksmes ministrija</w:t>
            </w:r>
          </w:p>
        </w:tc>
        <w:tc>
          <w:tcPr>
            <w:tcW w:w="462" w:type="pct"/>
            <w:vAlign w:val="center"/>
            <w:hideMark/>
          </w:tcPr>
          <w:p w14:paraId="5C345770" w14:textId="77777777" w:rsidR="00C273DF" w:rsidRPr="008F09F8" w:rsidRDefault="00C273DF" w:rsidP="00C273DF">
            <w:pPr>
              <w:jc w:val="center"/>
              <w:rPr>
                <w:rFonts w:ascii="Times New Roman" w:hAnsi="Times New Roman" w:cs="Times New Roman"/>
                <w:i/>
                <w:iCs/>
                <w:sz w:val="24"/>
                <w:szCs w:val="24"/>
                <w:lang w:eastAsia="en-GB"/>
              </w:rPr>
            </w:pPr>
            <w:r w:rsidRPr="008F09F8">
              <w:rPr>
                <w:rFonts w:ascii="Times New Roman" w:hAnsi="Times New Roman" w:cs="Times New Roman"/>
                <w:i/>
                <w:iCs/>
                <w:sz w:val="24"/>
                <w:szCs w:val="24"/>
              </w:rPr>
              <w:t> </w:t>
            </w:r>
          </w:p>
        </w:tc>
        <w:tc>
          <w:tcPr>
            <w:tcW w:w="600" w:type="pct"/>
            <w:vAlign w:val="center"/>
            <w:hideMark/>
          </w:tcPr>
          <w:p w14:paraId="5F0B52F4" w14:textId="77777777" w:rsidR="00C273DF" w:rsidRPr="008F09F8" w:rsidRDefault="00C273DF" w:rsidP="00C273DF">
            <w:pPr>
              <w:jc w:val="center"/>
              <w:rPr>
                <w:rFonts w:ascii="Times New Roman" w:hAnsi="Times New Roman" w:cs="Times New Roman"/>
                <w:i/>
                <w:iCs/>
                <w:sz w:val="24"/>
                <w:szCs w:val="24"/>
                <w:lang w:eastAsia="en-GB"/>
              </w:rPr>
            </w:pPr>
            <w:r w:rsidRPr="008F09F8">
              <w:rPr>
                <w:rFonts w:ascii="Times New Roman" w:hAnsi="Times New Roman" w:cs="Times New Roman"/>
                <w:i/>
                <w:iCs/>
                <w:sz w:val="20"/>
                <w:szCs w:val="24"/>
              </w:rPr>
              <w:t>23.06.00 ("Valsts autoceļu uzturēšana un atjaunošana") B100 ("Uzturēšanas izdevumi")</w:t>
            </w:r>
          </w:p>
        </w:tc>
        <w:tc>
          <w:tcPr>
            <w:tcW w:w="389" w:type="pct"/>
            <w:vAlign w:val="center"/>
            <w:hideMark/>
          </w:tcPr>
          <w:p w14:paraId="507A50BA" w14:textId="53CE7A61" w:rsidR="00C273DF" w:rsidRPr="008F09F8" w:rsidRDefault="00C273DF" w:rsidP="00C273DF">
            <w:pPr>
              <w:jc w:val="right"/>
              <w:rPr>
                <w:rFonts w:ascii="Times New Roman" w:hAnsi="Times New Roman" w:cs="Times New Roman"/>
                <w:sz w:val="18"/>
                <w:szCs w:val="24"/>
              </w:rPr>
            </w:pPr>
            <w:r w:rsidRPr="008F09F8">
              <w:rPr>
                <w:rFonts w:ascii="Times New Roman" w:hAnsi="Times New Roman" w:cs="Times New Roman"/>
                <w:sz w:val="18"/>
                <w:szCs w:val="24"/>
              </w:rPr>
              <w:t>72 934 000</w:t>
            </w:r>
          </w:p>
        </w:tc>
        <w:tc>
          <w:tcPr>
            <w:tcW w:w="360" w:type="pct"/>
            <w:vAlign w:val="center"/>
            <w:hideMark/>
          </w:tcPr>
          <w:p w14:paraId="7F77D399" w14:textId="77777777" w:rsidR="00C273DF" w:rsidRPr="008F09F8" w:rsidRDefault="00C273DF" w:rsidP="00C273DF">
            <w:pPr>
              <w:jc w:val="right"/>
              <w:rPr>
                <w:rFonts w:ascii="Times New Roman" w:hAnsi="Times New Roman" w:cs="Times New Roman"/>
                <w:sz w:val="18"/>
                <w:szCs w:val="24"/>
              </w:rPr>
            </w:pPr>
            <w:r w:rsidRPr="008F09F8">
              <w:rPr>
                <w:rFonts w:ascii="Times New Roman" w:hAnsi="Times New Roman" w:cs="Times New Roman"/>
                <w:sz w:val="18"/>
                <w:szCs w:val="24"/>
              </w:rPr>
              <w:t>72 830 000</w:t>
            </w:r>
          </w:p>
        </w:tc>
        <w:tc>
          <w:tcPr>
            <w:tcW w:w="368" w:type="pct"/>
            <w:vAlign w:val="center"/>
            <w:hideMark/>
          </w:tcPr>
          <w:p w14:paraId="32FD813B" w14:textId="77777777" w:rsidR="00C273DF" w:rsidRPr="008F09F8" w:rsidRDefault="00C273DF" w:rsidP="00C273DF">
            <w:pPr>
              <w:jc w:val="right"/>
              <w:rPr>
                <w:rFonts w:ascii="Times New Roman" w:hAnsi="Times New Roman" w:cs="Times New Roman"/>
                <w:sz w:val="18"/>
                <w:szCs w:val="24"/>
              </w:rPr>
            </w:pPr>
            <w:r w:rsidRPr="008F09F8">
              <w:rPr>
                <w:rFonts w:ascii="Times New Roman" w:hAnsi="Times New Roman" w:cs="Times New Roman"/>
                <w:sz w:val="18"/>
                <w:szCs w:val="24"/>
              </w:rPr>
              <w:t>72 830 000</w:t>
            </w:r>
          </w:p>
        </w:tc>
        <w:tc>
          <w:tcPr>
            <w:tcW w:w="360" w:type="pct"/>
            <w:vAlign w:val="center"/>
            <w:hideMark/>
          </w:tcPr>
          <w:p w14:paraId="42537698" w14:textId="77777777" w:rsidR="00C273DF" w:rsidRPr="008F09F8" w:rsidRDefault="00C273DF" w:rsidP="00C273DF">
            <w:pPr>
              <w:jc w:val="right"/>
              <w:rPr>
                <w:rFonts w:ascii="Times New Roman" w:hAnsi="Times New Roman" w:cs="Times New Roman"/>
                <w:sz w:val="24"/>
                <w:szCs w:val="24"/>
                <w:lang w:eastAsia="en-GB"/>
              </w:rPr>
            </w:pPr>
            <w:r w:rsidRPr="008F09F8">
              <w:rPr>
                <w:rFonts w:ascii="Times New Roman" w:hAnsi="Times New Roman" w:cs="Times New Roman"/>
                <w:sz w:val="24"/>
                <w:szCs w:val="24"/>
              </w:rPr>
              <w:t> </w:t>
            </w:r>
          </w:p>
        </w:tc>
        <w:tc>
          <w:tcPr>
            <w:tcW w:w="373" w:type="pct"/>
            <w:vAlign w:val="center"/>
            <w:hideMark/>
          </w:tcPr>
          <w:p w14:paraId="16F98DF9" w14:textId="77777777" w:rsidR="00C273DF" w:rsidRPr="008F09F8" w:rsidRDefault="00C273DF" w:rsidP="00C273DF">
            <w:pPr>
              <w:jc w:val="right"/>
              <w:rPr>
                <w:rFonts w:ascii="Times New Roman" w:hAnsi="Times New Roman" w:cs="Times New Roman"/>
                <w:sz w:val="24"/>
                <w:szCs w:val="24"/>
                <w:lang w:eastAsia="en-GB"/>
              </w:rPr>
            </w:pPr>
            <w:r w:rsidRPr="008F09F8">
              <w:rPr>
                <w:rFonts w:ascii="Times New Roman" w:hAnsi="Times New Roman" w:cs="Times New Roman"/>
                <w:sz w:val="24"/>
                <w:szCs w:val="24"/>
              </w:rPr>
              <w:t> </w:t>
            </w:r>
          </w:p>
        </w:tc>
        <w:tc>
          <w:tcPr>
            <w:tcW w:w="360" w:type="pct"/>
            <w:vAlign w:val="center"/>
            <w:hideMark/>
          </w:tcPr>
          <w:p w14:paraId="7EC83A62" w14:textId="77777777" w:rsidR="00C273DF" w:rsidRPr="008F09F8" w:rsidRDefault="00C273DF" w:rsidP="00C273DF">
            <w:pPr>
              <w:jc w:val="right"/>
              <w:rPr>
                <w:rFonts w:ascii="Times New Roman" w:hAnsi="Times New Roman" w:cs="Times New Roman"/>
                <w:sz w:val="24"/>
                <w:szCs w:val="24"/>
                <w:lang w:eastAsia="en-GB"/>
              </w:rPr>
            </w:pPr>
            <w:r w:rsidRPr="008F09F8">
              <w:rPr>
                <w:rFonts w:ascii="Times New Roman" w:hAnsi="Times New Roman" w:cs="Times New Roman"/>
                <w:sz w:val="24"/>
                <w:szCs w:val="24"/>
              </w:rPr>
              <w:t> </w:t>
            </w:r>
          </w:p>
        </w:tc>
        <w:tc>
          <w:tcPr>
            <w:tcW w:w="427" w:type="pct"/>
            <w:vAlign w:val="center"/>
            <w:hideMark/>
          </w:tcPr>
          <w:p w14:paraId="6274B2E4" w14:textId="77777777" w:rsidR="00C273DF" w:rsidRPr="008F09F8" w:rsidRDefault="00C273DF" w:rsidP="00C273DF">
            <w:pPr>
              <w:jc w:val="right"/>
              <w:rPr>
                <w:rFonts w:ascii="Times New Roman" w:hAnsi="Times New Roman" w:cs="Times New Roman"/>
                <w:sz w:val="18"/>
                <w:szCs w:val="18"/>
                <w:lang w:eastAsia="en-GB"/>
              </w:rPr>
            </w:pPr>
            <w:r w:rsidRPr="008F09F8">
              <w:rPr>
                <w:rFonts w:ascii="Times New Roman" w:hAnsi="Times New Roman" w:cs="Times New Roman"/>
                <w:sz w:val="18"/>
                <w:szCs w:val="18"/>
              </w:rPr>
              <w:t>0</w:t>
            </w:r>
          </w:p>
        </w:tc>
        <w:tc>
          <w:tcPr>
            <w:tcW w:w="414" w:type="pct"/>
            <w:vAlign w:val="center"/>
            <w:hideMark/>
          </w:tcPr>
          <w:p w14:paraId="31FFC73F" w14:textId="77777777" w:rsidR="00C273DF" w:rsidRPr="008F09F8" w:rsidRDefault="00C273DF" w:rsidP="00C273DF">
            <w:pPr>
              <w:jc w:val="right"/>
              <w:rPr>
                <w:rFonts w:ascii="Times New Roman" w:hAnsi="Times New Roman" w:cs="Times New Roman"/>
                <w:sz w:val="18"/>
                <w:szCs w:val="18"/>
                <w:lang w:eastAsia="en-GB"/>
              </w:rPr>
            </w:pPr>
            <w:r w:rsidRPr="008F09F8">
              <w:rPr>
                <w:rFonts w:ascii="Times New Roman" w:hAnsi="Times New Roman" w:cs="Times New Roman"/>
                <w:sz w:val="18"/>
                <w:szCs w:val="18"/>
              </w:rPr>
              <w:t>0</w:t>
            </w:r>
          </w:p>
        </w:tc>
        <w:tc>
          <w:tcPr>
            <w:tcW w:w="425" w:type="pct"/>
            <w:gridSpan w:val="2"/>
            <w:vAlign w:val="center"/>
            <w:hideMark/>
          </w:tcPr>
          <w:p w14:paraId="3C8B7D60" w14:textId="77777777" w:rsidR="00C273DF" w:rsidRPr="008F09F8" w:rsidRDefault="00C273DF" w:rsidP="00C273DF">
            <w:pPr>
              <w:jc w:val="right"/>
              <w:rPr>
                <w:rFonts w:ascii="Times New Roman" w:hAnsi="Times New Roman" w:cs="Times New Roman"/>
                <w:sz w:val="18"/>
                <w:szCs w:val="18"/>
                <w:lang w:eastAsia="en-GB"/>
              </w:rPr>
            </w:pPr>
            <w:r w:rsidRPr="008F09F8">
              <w:rPr>
                <w:rFonts w:ascii="Times New Roman" w:hAnsi="Times New Roman" w:cs="Times New Roman"/>
                <w:sz w:val="18"/>
                <w:szCs w:val="18"/>
              </w:rPr>
              <w:t>0</w:t>
            </w:r>
          </w:p>
        </w:tc>
      </w:tr>
      <w:tr w:rsidR="008F09F8" w:rsidRPr="008F09F8" w14:paraId="503D0614" w14:textId="77777777" w:rsidTr="00837D0D">
        <w:trPr>
          <w:trHeight w:val="170"/>
        </w:trPr>
        <w:tc>
          <w:tcPr>
            <w:tcW w:w="462" w:type="pct"/>
            <w:shd w:val="clear" w:color="auto" w:fill="DBDBDB" w:themeFill="accent3" w:themeFillTint="66"/>
            <w:vAlign w:val="center"/>
          </w:tcPr>
          <w:p w14:paraId="4558FF73" w14:textId="77777777" w:rsidR="00C273DF" w:rsidRPr="008F09F8" w:rsidRDefault="00C273DF" w:rsidP="00C273DF">
            <w:pPr>
              <w:jc w:val="center"/>
              <w:rPr>
                <w:rFonts w:ascii="Times New Roman" w:hAnsi="Times New Roman" w:cs="Times New Roman"/>
                <w:szCs w:val="24"/>
              </w:rPr>
            </w:pPr>
            <w:r w:rsidRPr="008F09F8">
              <w:rPr>
                <w:rFonts w:ascii="Times New Roman" w:hAnsi="Times New Roman" w:cs="Times New Roman"/>
                <w:bCs/>
                <w:szCs w:val="18"/>
                <w:lang w:eastAsia="en-GB"/>
              </w:rPr>
              <w:lastRenderedPageBreak/>
              <w:t>1</w:t>
            </w:r>
          </w:p>
        </w:tc>
        <w:tc>
          <w:tcPr>
            <w:tcW w:w="462" w:type="pct"/>
            <w:shd w:val="clear" w:color="auto" w:fill="DBDBDB" w:themeFill="accent3" w:themeFillTint="66"/>
            <w:vAlign w:val="center"/>
          </w:tcPr>
          <w:p w14:paraId="024CA657" w14:textId="77777777" w:rsidR="00C273DF" w:rsidRPr="008F09F8" w:rsidRDefault="00C273DF" w:rsidP="00C273DF">
            <w:pPr>
              <w:jc w:val="center"/>
              <w:rPr>
                <w:rFonts w:ascii="Times New Roman" w:hAnsi="Times New Roman" w:cs="Times New Roman"/>
                <w:i/>
                <w:iCs/>
                <w:sz w:val="24"/>
                <w:szCs w:val="24"/>
              </w:rPr>
            </w:pPr>
            <w:r w:rsidRPr="008F09F8">
              <w:rPr>
                <w:rFonts w:ascii="Times New Roman" w:hAnsi="Times New Roman" w:cs="Times New Roman"/>
                <w:bCs/>
                <w:sz w:val="18"/>
                <w:szCs w:val="18"/>
                <w:lang w:eastAsia="en-GB"/>
              </w:rPr>
              <w:t>2</w:t>
            </w:r>
          </w:p>
        </w:tc>
        <w:tc>
          <w:tcPr>
            <w:tcW w:w="600" w:type="pct"/>
            <w:shd w:val="clear" w:color="auto" w:fill="DBDBDB" w:themeFill="accent3" w:themeFillTint="66"/>
            <w:vAlign w:val="center"/>
          </w:tcPr>
          <w:p w14:paraId="5195F6A0" w14:textId="77777777" w:rsidR="00C273DF" w:rsidRPr="008F09F8" w:rsidRDefault="00C273DF" w:rsidP="00C273DF">
            <w:pPr>
              <w:jc w:val="center"/>
              <w:rPr>
                <w:rFonts w:ascii="Times New Roman" w:hAnsi="Times New Roman" w:cs="Times New Roman"/>
                <w:i/>
                <w:iCs/>
                <w:sz w:val="20"/>
                <w:szCs w:val="24"/>
              </w:rPr>
            </w:pPr>
            <w:r w:rsidRPr="008F09F8">
              <w:rPr>
                <w:rFonts w:ascii="Times New Roman" w:hAnsi="Times New Roman" w:cs="Times New Roman"/>
                <w:bCs/>
                <w:sz w:val="18"/>
                <w:szCs w:val="18"/>
                <w:lang w:eastAsia="en-GB"/>
              </w:rPr>
              <w:t>3</w:t>
            </w:r>
          </w:p>
        </w:tc>
        <w:tc>
          <w:tcPr>
            <w:tcW w:w="389" w:type="pct"/>
            <w:shd w:val="clear" w:color="auto" w:fill="DBDBDB" w:themeFill="accent3" w:themeFillTint="66"/>
            <w:vAlign w:val="center"/>
          </w:tcPr>
          <w:p w14:paraId="0123399D" w14:textId="77777777" w:rsidR="00C273DF" w:rsidRPr="008F09F8" w:rsidRDefault="00C273DF" w:rsidP="00C273DF">
            <w:pPr>
              <w:jc w:val="center"/>
              <w:rPr>
                <w:rFonts w:ascii="Times New Roman" w:hAnsi="Times New Roman" w:cs="Times New Roman"/>
                <w:sz w:val="18"/>
                <w:szCs w:val="24"/>
              </w:rPr>
            </w:pPr>
            <w:r w:rsidRPr="008F09F8">
              <w:rPr>
                <w:rFonts w:ascii="Times New Roman" w:hAnsi="Times New Roman" w:cs="Times New Roman"/>
                <w:sz w:val="18"/>
                <w:szCs w:val="18"/>
                <w:lang w:eastAsia="en-GB"/>
              </w:rPr>
              <w:t>4</w:t>
            </w:r>
          </w:p>
        </w:tc>
        <w:tc>
          <w:tcPr>
            <w:tcW w:w="360" w:type="pct"/>
            <w:shd w:val="clear" w:color="auto" w:fill="DBDBDB" w:themeFill="accent3" w:themeFillTint="66"/>
            <w:vAlign w:val="center"/>
          </w:tcPr>
          <w:p w14:paraId="3F65EC37" w14:textId="77777777" w:rsidR="00C273DF" w:rsidRPr="008F09F8" w:rsidRDefault="00C273DF" w:rsidP="00C273DF">
            <w:pPr>
              <w:jc w:val="center"/>
              <w:rPr>
                <w:rFonts w:ascii="Times New Roman" w:hAnsi="Times New Roman" w:cs="Times New Roman"/>
                <w:sz w:val="18"/>
                <w:szCs w:val="24"/>
              </w:rPr>
            </w:pPr>
            <w:r w:rsidRPr="008F09F8">
              <w:rPr>
                <w:rFonts w:ascii="Times New Roman" w:hAnsi="Times New Roman" w:cs="Times New Roman"/>
                <w:sz w:val="18"/>
                <w:szCs w:val="18"/>
                <w:lang w:eastAsia="en-GB"/>
              </w:rPr>
              <w:t>5</w:t>
            </w:r>
          </w:p>
        </w:tc>
        <w:tc>
          <w:tcPr>
            <w:tcW w:w="368" w:type="pct"/>
            <w:shd w:val="clear" w:color="auto" w:fill="DBDBDB" w:themeFill="accent3" w:themeFillTint="66"/>
            <w:vAlign w:val="center"/>
          </w:tcPr>
          <w:p w14:paraId="4423CBF4" w14:textId="77777777" w:rsidR="00C273DF" w:rsidRPr="008F09F8" w:rsidRDefault="00C273DF" w:rsidP="00C273DF">
            <w:pPr>
              <w:jc w:val="center"/>
              <w:rPr>
                <w:rFonts w:ascii="Times New Roman" w:hAnsi="Times New Roman" w:cs="Times New Roman"/>
                <w:sz w:val="18"/>
                <w:szCs w:val="24"/>
              </w:rPr>
            </w:pPr>
            <w:r w:rsidRPr="008F09F8">
              <w:rPr>
                <w:rFonts w:ascii="Times New Roman" w:hAnsi="Times New Roman" w:cs="Times New Roman"/>
                <w:sz w:val="18"/>
                <w:szCs w:val="18"/>
                <w:lang w:eastAsia="en-GB"/>
              </w:rPr>
              <w:t>6</w:t>
            </w:r>
          </w:p>
        </w:tc>
        <w:tc>
          <w:tcPr>
            <w:tcW w:w="360" w:type="pct"/>
            <w:shd w:val="clear" w:color="auto" w:fill="DBDBDB" w:themeFill="accent3" w:themeFillTint="66"/>
            <w:vAlign w:val="center"/>
          </w:tcPr>
          <w:p w14:paraId="2C542A01" w14:textId="77777777" w:rsidR="00C273DF" w:rsidRPr="008F09F8" w:rsidRDefault="00C273DF" w:rsidP="00C273DF">
            <w:pPr>
              <w:jc w:val="center"/>
              <w:rPr>
                <w:rFonts w:ascii="Times New Roman" w:hAnsi="Times New Roman" w:cs="Times New Roman"/>
                <w:sz w:val="24"/>
                <w:szCs w:val="24"/>
              </w:rPr>
            </w:pPr>
            <w:r w:rsidRPr="008F09F8">
              <w:rPr>
                <w:rFonts w:ascii="Times New Roman" w:hAnsi="Times New Roman" w:cs="Times New Roman"/>
                <w:sz w:val="18"/>
                <w:szCs w:val="18"/>
                <w:lang w:eastAsia="en-GB"/>
              </w:rPr>
              <w:t>7</w:t>
            </w:r>
          </w:p>
        </w:tc>
        <w:tc>
          <w:tcPr>
            <w:tcW w:w="373" w:type="pct"/>
            <w:shd w:val="clear" w:color="auto" w:fill="DBDBDB" w:themeFill="accent3" w:themeFillTint="66"/>
            <w:vAlign w:val="center"/>
          </w:tcPr>
          <w:p w14:paraId="33DC4474" w14:textId="77777777" w:rsidR="00C273DF" w:rsidRPr="008F09F8" w:rsidRDefault="00C273DF" w:rsidP="00C273DF">
            <w:pPr>
              <w:jc w:val="center"/>
              <w:rPr>
                <w:rFonts w:ascii="Times New Roman" w:hAnsi="Times New Roman" w:cs="Times New Roman"/>
                <w:sz w:val="24"/>
                <w:szCs w:val="24"/>
              </w:rPr>
            </w:pPr>
            <w:r w:rsidRPr="008F09F8">
              <w:rPr>
                <w:rFonts w:ascii="Times New Roman" w:hAnsi="Times New Roman" w:cs="Times New Roman"/>
                <w:sz w:val="18"/>
                <w:szCs w:val="18"/>
                <w:lang w:eastAsia="en-GB"/>
              </w:rPr>
              <w:t>8</w:t>
            </w:r>
          </w:p>
        </w:tc>
        <w:tc>
          <w:tcPr>
            <w:tcW w:w="360" w:type="pct"/>
            <w:shd w:val="clear" w:color="auto" w:fill="DBDBDB" w:themeFill="accent3" w:themeFillTint="66"/>
            <w:vAlign w:val="center"/>
          </w:tcPr>
          <w:p w14:paraId="243AD2AF" w14:textId="77777777" w:rsidR="00C273DF" w:rsidRPr="008F09F8" w:rsidRDefault="00C273DF" w:rsidP="00C273DF">
            <w:pPr>
              <w:jc w:val="center"/>
              <w:rPr>
                <w:rFonts w:ascii="Times New Roman" w:hAnsi="Times New Roman" w:cs="Times New Roman"/>
                <w:sz w:val="24"/>
                <w:szCs w:val="24"/>
              </w:rPr>
            </w:pPr>
            <w:r w:rsidRPr="008F09F8">
              <w:rPr>
                <w:rFonts w:ascii="Times New Roman" w:hAnsi="Times New Roman" w:cs="Times New Roman"/>
                <w:sz w:val="18"/>
                <w:szCs w:val="18"/>
                <w:lang w:eastAsia="en-GB"/>
              </w:rPr>
              <w:t>9</w:t>
            </w:r>
          </w:p>
        </w:tc>
        <w:tc>
          <w:tcPr>
            <w:tcW w:w="427" w:type="pct"/>
            <w:shd w:val="clear" w:color="auto" w:fill="DBDBDB" w:themeFill="accent3" w:themeFillTint="66"/>
            <w:vAlign w:val="center"/>
          </w:tcPr>
          <w:p w14:paraId="7FB1546B" w14:textId="77777777" w:rsidR="00C273DF" w:rsidRPr="008F09F8" w:rsidRDefault="00C273DF" w:rsidP="00C273DF">
            <w:pPr>
              <w:jc w:val="center"/>
              <w:rPr>
                <w:rFonts w:ascii="Times New Roman" w:hAnsi="Times New Roman" w:cs="Times New Roman"/>
                <w:sz w:val="18"/>
                <w:szCs w:val="18"/>
              </w:rPr>
            </w:pPr>
            <w:r w:rsidRPr="008F09F8">
              <w:rPr>
                <w:rFonts w:ascii="Times New Roman" w:hAnsi="Times New Roman" w:cs="Times New Roman"/>
                <w:sz w:val="18"/>
                <w:szCs w:val="18"/>
                <w:lang w:eastAsia="en-GB"/>
              </w:rPr>
              <w:t>10</w:t>
            </w:r>
          </w:p>
        </w:tc>
        <w:tc>
          <w:tcPr>
            <w:tcW w:w="414" w:type="pct"/>
            <w:shd w:val="clear" w:color="auto" w:fill="DBDBDB" w:themeFill="accent3" w:themeFillTint="66"/>
            <w:vAlign w:val="center"/>
          </w:tcPr>
          <w:p w14:paraId="51008CB3" w14:textId="77777777" w:rsidR="00C273DF" w:rsidRPr="008F09F8" w:rsidRDefault="00C273DF" w:rsidP="00C273DF">
            <w:pPr>
              <w:jc w:val="center"/>
              <w:rPr>
                <w:rFonts w:ascii="Times New Roman" w:hAnsi="Times New Roman" w:cs="Times New Roman"/>
                <w:sz w:val="18"/>
                <w:szCs w:val="18"/>
              </w:rPr>
            </w:pPr>
            <w:r w:rsidRPr="008F09F8">
              <w:rPr>
                <w:rFonts w:ascii="Times New Roman" w:hAnsi="Times New Roman" w:cs="Times New Roman"/>
                <w:sz w:val="18"/>
                <w:szCs w:val="18"/>
                <w:lang w:eastAsia="en-GB"/>
              </w:rPr>
              <w:t>11</w:t>
            </w:r>
          </w:p>
        </w:tc>
        <w:tc>
          <w:tcPr>
            <w:tcW w:w="425" w:type="pct"/>
            <w:gridSpan w:val="2"/>
            <w:shd w:val="clear" w:color="auto" w:fill="DBDBDB" w:themeFill="accent3" w:themeFillTint="66"/>
            <w:vAlign w:val="center"/>
          </w:tcPr>
          <w:p w14:paraId="1D228460" w14:textId="77777777" w:rsidR="00C273DF" w:rsidRPr="008F09F8" w:rsidRDefault="00C273DF" w:rsidP="00C273DF">
            <w:pPr>
              <w:jc w:val="center"/>
              <w:rPr>
                <w:rFonts w:ascii="Times New Roman" w:hAnsi="Times New Roman" w:cs="Times New Roman"/>
                <w:sz w:val="18"/>
                <w:szCs w:val="18"/>
              </w:rPr>
            </w:pPr>
            <w:r w:rsidRPr="008F09F8">
              <w:rPr>
                <w:rFonts w:ascii="Times New Roman" w:hAnsi="Times New Roman" w:cs="Times New Roman"/>
                <w:sz w:val="18"/>
                <w:szCs w:val="18"/>
                <w:lang w:eastAsia="en-GB"/>
              </w:rPr>
              <w:t>12</w:t>
            </w:r>
          </w:p>
        </w:tc>
      </w:tr>
      <w:tr w:rsidR="008F09F8" w:rsidRPr="008F09F8" w14:paraId="21DC9424" w14:textId="77777777" w:rsidTr="00837D0D">
        <w:trPr>
          <w:trHeight w:val="1997"/>
        </w:trPr>
        <w:tc>
          <w:tcPr>
            <w:tcW w:w="462" w:type="pct"/>
            <w:shd w:val="clear" w:color="auto" w:fill="auto"/>
            <w:vAlign w:val="center"/>
            <w:hideMark/>
          </w:tcPr>
          <w:p w14:paraId="501F17BD" w14:textId="29EC7BF0" w:rsidR="00C273DF" w:rsidRPr="008F09F8" w:rsidRDefault="00C273DF" w:rsidP="00C273DF">
            <w:pPr>
              <w:rPr>
                <w:rFonts w:ascii="Times New Roman" w:hAnsi="Times New Roman" w:cs="Times New Roman"/>
                <w:szCs w:val="24"/>
                <w:lang w:eastAsia="en-GB"/>
              </w:rPr>
            </w:pPr>
            <w:r w:rsidRPr="008F09F8">
              <w:rPr>
                <w:rFonts w:ascii="Times New Roman" w:hAnsi="Times New Roman" w:cs="Times New Roman"/>
                <w:szCs w:val="24"/>
              </w:rPr>
              <w:t>2. Satiksmes ministrija</w:t>
            </w:r>
          </w:p>
        </w:tc>
        <w:tc>
          <w:tcPr>
            <w:tcW w:w="462" w:type="pct"/>
            <w:shd w:val="clear" w:color="auto" w:fill="auto"/>
            <w:vAlign w:val="center"/>
            <w:hideMark/>
          </w:tcPr>
          <w:p w14:paraId="53DE8BC5" w14:textId="77777777" w:rsidR="00C273DF" w:rsidRPr="008F09F8" w:rsidRDefault="00C273DF" w:rsidP="00C273DF">
            <w:pPr>
              <w:jc w:val="center"/>
              <w:rPr>
                <w:rFonts w:ascii="Times New Roman" w:hAnsi="Times New Roman" w:cs="Times New Roman"/>
                <w:i/>
                <w:iCs/>
                <w:sz w:val="24"/>
                <w:szCs w:val="24"/>
                <w:lang w:eastAsia="en-GB"/>
              </w:rPr>
            </w:pPr>
            <w:r w:rsidRPr="008F09F8">
              <w:rPr>
                <w:rFonts w:ascii="Times New Roman" w:hAnsi="Times New Roman" w:cs="Times New Roman"/>
                <w:i/>
                <w:iCs/>
                <w:sz w:val="24"/>
                <w:szCs w:val="24"/>
              </w:rPr>
              <w:t> </w:t>
            </w:r>
          </w:p>
        </w:tc>
        <w:tc>
          <w:tcPr>
            <w:tcW w:w="600" w:type="pct"/>
            <w:shd w:val="clear" w:color="auto" w:fill="auto"/>
            <w:vAlign w:val="center"/>
            <w:hideMark/>
          </w:tcPr>
          <w:p w14:paraId="1BA4E3CE" w14:textId="77777777" w:rsidR="00C273DF" w:rsidRPr="008F09F8" w:rsidRDefault="00C273DF" w:rsidP="00C273DF">
            <w:pPr>
              <w:jc w:val="center"/>
              <w:rPr>
                <w:rFonts w:ascii="Times New Roman" w:hAnsi="Times New Roman" w:cs="Times New Roman"/>
                <w:i/>
                <w:iCs/>
                <w:sz w:val="24"/>
                <w:szCs w:val="24"/>
                <w:lang w:eastAsia="en-GB"/>
              </w:rPr>
            </w:pPr>
            <w:r w:rsidRPr="008F09F8">
              <w:rPr>
                <w:rFonts w:ascii="Times New Roman" w:hAnsi="Times New Roman" w:cs="Times New Roman"/>
                <w:i/>
                <w:iCs/>
                <w:sz w:val="20"/>
                <w:szCs w:val="24"/>
              </w:rPr>
              <w:t>23.07.00 ("Valsts autoceļu pārvaldīšana") A700 ("Dotācija no vispārējiem ieņēmumiem")</w:t>
            </w:r>
          </w:p>
        </w:tc>
        <w:tc>
          <w:tcPr>
            <w:tcW w:w="389" w:type="pct"/>
            <w:shd w:val="clear" w:color="auto" w:fill="auto"/>
            <w:vAlign w:val="center"/>
            <w:hideMark/>
          </w:tcPr>
          <w:p w14:paraId="1FC40425" w14:textId="77777777" w:rsidR="00C273DF" w:rsidRPr="008F09F8" w:rsidRDefault="00C273DF" w:rsidP="00C273DF">
            <w:pPr>
              <w:jc w:val="right"/>
              <w:rPr>
                <w:rFonts w:ascii="Times New Roman" w:hAnsi="Times New Roman" w:cs="Times New Roman"/>
                <w:sz w:val="18"/>
                <w:szCs w:val="24"/>
              </w:rPr>
            </w:pPr>
            <w:r w:rsidRPr="008F09F8">
              <w:rPr>
                <w:rFonts w:ascii="Times New Roman" w:hAnsi="Times New Roman" w:cs="Times New Roman"/>
                <w:sz w:val="18"/>
                <w:szCs w:val="24"/>
              </w:rPr>
              <w:t>11 691 000</w:t>
            </w:r>
          </w:p>
        </w:tc>
        <w:tc>
          <w:tcPr>
            <w:tcW w:w="360" w:type="pct"/>
            <w:shd w:val="clear" w:color="auto" w:fill="auto"/>
            <w:vAlign w:val="center"/>
            <w:hideMark/>
          </w:tcPr>
          <w:p w14:paraId="3DDFBCA9" w14:textId="77777777" w:rsidR="00C273DF" w:rsidRPr="008F09F8" w:rsidRDefault="00C273DF" w:rsidP="00C273DF">
            <w:pPr>
              <w:jc w:val="right"/>
              <w:rPr>
                <w:rFonts w:ascii="Times New Roman" w:hAnsi="Times New Roman" w:cs="Times New Roman"/>
                <w:sz w:val="18"/>
                <w:szCs w:val="24"/>
              </w:rPr>
            </w:pPr>
            <w:r w:rsidRPr="008F09F8">
              <w:rPr>
                <w:rFonts w:ascii="Times New Roman" w:hAnsi="Times New Roman" w:cs="Times New Roman"/>
                <w:sz w:val="18"/>
                <w:szCs w:val="24"/>
              </w:rPr>
              <w:t>11 666 000</w:t>
            </w:r>
          </w:p>
        </w:tc>
        <w:tc>
          <w:tcPr>
            <w:tcW w:w="368" w:type="pct"/>
            <w:shd w:val="clear" w:color="auto" w:fill="auto"/>
            <w:vAlign w:val="center"/>
            <w:hideMark/>
          </w:tcPr>
          <w:p w14:paraId="4B55623B" w14:textId="77777777" w:rsidR="00C273DF" w:rsidRPr="008F09F8" w:rsidRDefault="00C273DF" w:rsidP="00C273DF">
            <w:pPr>
              <w:jc w:val="right"/>
              <w:rPr>
                <w:rFonts w:ascii="Times New Roman" w:hAnsi="Times New Roman" w:cs="Times New Roman"/>
                <w:sz w:val="18"/>
                <w:szCs w:val="24"/>
              </w:rPr>
            </w:pPr>
            <w:r w:rsidRPr="008F09F8">
              <w:rPr>
                <w:rFonts w:ascii="Times New Roman" w:hAnsi="Times New Roman" w:cs="Times New Roman"/>
                <w:sz w:val="18"/>
                <w:szCs w:val="24"/>
              </w:rPr>
              <w:t>11 666 000</w:t>
            </w:r>
          </w:p>
        </w:tc>
        <w:tc>
          <w:tcPr>
            <w:tcW w:w="360" w:type="pct"/>
            <w:shd w:val="clear" w:color="auto" w:fill="auto"/>
            <w:vAlign w:val="center"/>
            <w:hideMark/>
          </w:tcPr>
          <w:p w14:paraId="25A64C2C" w14:textId="77777777" w:rsidR="00C273DF" w:rsidRPr="008F09F8" w:rsidRDefault="00C273DF" w:rsidP="00C273DF">
            <w:pPr>
              <w:jc w:val="right"/>
              <w:rPr>
                <w:rFonts w:ascii="Times New Roman" w:hAnsi="Times New Roman" w:cs="Times New Roman"/>
                <w:sz w:val="24"/>
                <w:szCs w:val="24"/>
                <w:lang w:eastAsia="en-GB"/>
              </w:rPr>
            </w:pPr>
            <w:r w:rsidRPr="008F09F8">
              <w:rPr>
                <w:rFonts w:ascii="Times New Roman" w:hAnsi="Times New Roman" w:cs="Times New Roman"/>
                <w:sz w:val="24"/>
                <w:szCs w:val="24"/>
              </w:rPr>
              <w:t> </w:t>
            </w:r>
          </w:p>
        </w:tc>
        <w:tc>
          <w:tcPr>
            <w:tcW w:w="373" w:type="pct"/>
            <w:shd w:val="clear" w:color="auto" w:fill="auto"/>
            <w:vAlign w:val="center"/>
            <w:hideMark/>
          </w:tcPr>
          <w:p w14:paraId="77C50C8C" w14:textId="77777777" w:rsidR="00C273DF" w:rsidRPr="008F09F8" w:rsidRDefault="00C273DF" w:rsidP="00C273DF">
            <w:pPr>
              <w:jc w:val="right"/>
              <w:rPr>
                <w:rFonts w:ascii="Times New Roman" w:hAnsi="Times New Roman" w:cs="Times New Roman"/>
                <w:sz w:val="24"/>
                <w:szCs w:val="24"/>
                <w:lang w:eastAsia="en-GB"/>
              </w:rPr>
            </w:pPr>
            <w:r w:rsidRPr="008F09F8">
              <w:rPr>
                <w:rFonts w:ascii="Times New Roman" w:hAnsi="Times New Roman" w:cs="Times New Roman"/>
                <w:sz w:val="24"/>
                <w:szCs w:val="24"/>
              </w:rPr>
              <w:t> </w:t>
            </w:r>
          </w:p>
        </w:tc>
        <w:tc>
          <w:tcPr>
            <w:tcW w:w="360" w:type="pct"/>
            <w:shd w:val="clear" w:color="auto" w:fill="auto"/>
            <w:vAlign w:val="center"/>
            <w:hideMark/>
          </w:tcPr>
          <w:p w14:paraId="5D7F4B85" w14:textId="77777777" w:rsidR="00C273DF" w:rsidRPr="008F09F8" w:rsidRDefault="00C273DF" w:rsidP="00C273DF">
            <w:pPr>
              <w:jc w:val="right"/>
              <w:rPr>
                <w:rFonts w:ascii="Times New Roman" w:hAnsi="Times New Roman" w:cs="Times New Roman"/>
                <w:sz w:val="24"/>
                <w:szCs w:val="24"/>
                <w:lang w:eastAsia="en-GB"/>
              </w:rPr>
            </w:pPr>
            <w:r w:rsidRPr="008F09F8">
              <w:rPr>
                <w:rFonts w:ascii="Times New Roman" w:hAnsi="Times New Roman" w:cs="Times New Roman"/>
                <w:sz w:val="24"/>
                <w:szCs w:val="24"/>
              </w:rPr>
              <w:t> </w:t>
            </w:r>
          </w:p>
        </w:tc>
        <w:tc>
          <w:tcPr>
            <w:tcW w:w="427" w:type="pct"/>
            <w:shd w:val="clear" w:color="auto" w:fill="auto"/>
            <w:vAlign w:val="center"/>
            <w:hideMark/>
          </w:tcPr>
          <w:p w14:paraId="77812679" w14:textId="77777777" w:rsidR="00C273DF" w:rsidRPr="008F09F8" w:rsidRDefault="00C273DF" w:rsidP="00C273DF">
            <w:pPr>
              <w:jc w:val="right"/>
              <w:rPr>
                <w:rFonts w:ascii="Times New Roman" w:hAnsi="Times New Roman" w:cs="Times New Roman"/>
                <w:sz w:val="18"/>
                <w:szCs w:val="18"/>
                <w:lang w:eastAsia="en-GB"/>
              </w:rPr>
            </w:pPr>
            <w:r w:rsidRPr="008F09F8">
              <w:rPr>
                <w:rFonts w:ascii="Times New Roman" w:hAnsi="Times New Roman" w:cs="Times New Roman"/>
                <w:sz w:val="18"/>
                <w:szCs w:val="18"/>
              </w:rPr>
              <w:t>0</w:t>
            </w:r>
          </w:p>
        </w:tc>
        <w:tc>
          <w:tcPr>
            <w:tcW w:w="414" w:type="pct"/>
            <w:shd w:val="clear" w:color="auto" w:fill="auto"/>
            <w:vAlign w:val="center"/>
            <w:hideMark/>
          </w:tcPr>
          <w:p w14:paraId="30ADE525" w14:textId="77777777" w:rsidR="00C273DF" w:rsidRPr="008F09F8" w:rsidRDefault="00C273DF" w:rsidP="00C273DF">
            <w:pPr>
              <w:jc w:val="right"/>
              <w:rPr>
                <w:rFonts w:ascii="Times New Roman" w:hAnsi="Times New Roman" w:cs="Times New Roman"/>
                <w:sz w:val="18"/>
                <w:szCs w:val="18"/>
                <w:lang w:eastAsia="en-GB"/>
              </w:rPr>
            </w:pPr>
            <w:r w:rsidRPr="008F09F8">
              <w:rPr>
                <w:rFonts w:ascii="Times New Roman" w:hAnsi="Times New Roman" w:cs="Times New Roman"/>
                <w:sz w:val="18"/>
                <w:szCs w:val="18"/>
              </w:rPr>
              <w:t>0</w:t>
            </w:r>
          </w:p>
        </w:tc>
        <w:tc>
          <w:tcPr>
            <w:tcW w:w="425" w:type="pct"/>
            <w:gridSpan w:val="2"/>
            <w:shd w:val="clear" w:color="auto" w:fill="auto"/>
            <w:vAlign w:val="center"/>
            <w:hideMark/>
          </w:tcPr>
          <w:p w14:paraId="1A3C9994" w14:textId="77777777" w:rsidR="00C273DF" w:rsidRPr="008F09F8" w:rsidRDefault="00C273DF" w:rsidP="00C273DF">
            <w:pPr>
              <w:jc w:val="right"/>
              <w:rPr>
                <w:rFonts w:ascii="Times New Roman" w:hAnsi="Times New Roman" w:cs="Times New Roman"/>
                <w:sz w:val="18"/>
                <w:szCs w:val="18"/>
                <w:lang w:eastAsia="en-GB"/>
              </w:rPr>
            </w:pPr>
            <w:r w:rsidRPr="008F09F8">
              <w:rPr>
                <w:rFonts w:ascii="Times New Roman" w:hAnsi="Times New Roman" w:cs="Times New Roman"/>
                <w:sz w:val="18"/>
                <w:szCs w:val="18"/>
              </w:rPr>
              <w:t>0</w:t>
            </w:r>
          </w:p>
        </w:tc>
      </w:tr>
      <w:tr w:rsidR="008F09F8" w:rsidRPr="008F09F8" w14:paraId="2A7A5430" w14:textId="77777777" w:rsidTr="00837D0D">
        <w:trPr>
          <w:trHeight w:val="1269"/>
        </w:trPr>
        <w:tc>
          <w:tcPr>
            <w:tcW w:w="924" w:type="pct"/>
            <w:gridSpan w:val="2"/>
            <w:tcBorders>
              <w:top w:val="single" w:sz="4" w:space="0" w:color="auto"/>
              <w:bottom w:val="single" w:sz="4" w:space="0" w:color="auto"/>
              <w:right w:val="single" w:sz="4" w:space="0" w:color="auto"/>
            </w:tcBorders>
            <w:vAlign w:val="center"/>
          </w:tcPr>
          <w:p w14:paraId="262BE699" w14:textId="77777777" w:rsidR="00C273DF" w:rsidRPr="008F09F8" w:rsidRDefault="00C273DF" w:rsidP="00C273DF">
            <w:pPr>
              <w:rPr>
                <w:rFonts w:ascii="Times New Roman" w:hAnsi="Times New Roman" w:cs="Times New Roman"/>
                <w:szCs w:val="24"/>
              </w:rPr>
            </w:pPr>
            <w:bookmarkStart w:id="89" w:name="_Hlk43470734"/>
            <w:r w:rsidRPr="008F09F8">
              <w:rPr>
                <w:rFonts w:ascii="Times New Roman" w:hAnsi="Times New Roman" w:cs="Times New Roman"/>
                <w:b/>
                <w:bCs/>
                <w:szCs w:val="24"/>
              </w:rPr>
              <w:t>Esošās situācijas saglabāšana</w:t>
            </w:r>
            <w:r w:rsidRPr="008F09F8">
              <w:rPr>
                <w:rStyle w:val="FootnoteReference"/>
                <w:rFonts w:ascii="Times New Roman" w:hAnsi="Times New Roman" w:cs="Times New Roman"/>
                <w:sz w:val="18"/>
                <w:szCs w:val="14"/>
              </w:rPr>
              <w:footnoteReference w:id="11"/>
            </w:r>
          </w:p>
        </w:tc>
        <w:tc>
          <w:tcPr>
            <w:tcW w:w="600" w:type="pct"/>
            <w:tcBorders>
              <w:top w:val="single" w:sz="4" w:space="0" w:color="auto"/>
              <w:left w:val="single" w:sz="4" w:space="0" w:color="auto"/>
              <w:bottom w:val="single" w:sz="4" w:space="0" w:color="auto"/>
              <w:right w:val="single" w:sz="4" w:space="0" w:color="auto"/>
            </w:tcBorders>
            <w:vAlign w:val="center"/>
          </w:tcPr>
          <w:p w14:paraId="7D3A33ED" w14:textId="77777777" w:rsidR="00C273DF" w:rsidRPr="008F09F8" w:rsidRDefault="00C273DF" w:rsidP="00C273DF">
            <w:pPr>
              <w:jc w:val="center"/>
              <w:rPr>
                <w:rFonts w:ascii="Times New Roman" w:hAnsi="Times New Roman" w:cs="Times New Roman"/>
                <w:sz w:val="20"/>
                <w:szCs w:val="24"/>
              </w:rPr>
            </w:pPr>
            <w:r w:rsidRPr="008F09F8">
              <w:rPr>
                <w:rFonts w:ascii="Times New Roman" w:hAnsi="Times New Roman" w:cs="Times New Roman"/>
                <w:b/>
                <w:bCs/>
                <w:sz w:val="18"/>
                <w:szCs w:val="18"/>
              </w:rPr>
              <w:t>89 048 462</w:t>
            </w:r>
          </w:p>
        </w:tc>
        <w:tc>
          <w:tcPr>
            <w:tcW w:w="389" w:type="pct"/>
            <w:tcBorders>
              <w:top w:val="single" w:sz="4" w:space="0" w:color="auto"/>
              <w:left w:val="single" w:sz="4" w:space="0" w:color="auto"/>
              <w:bottom w:val="single" w:sz="4" w:space="0" w:color="auto"/>
              <w:right w:val="single" w:sz="4" w:space="0" w:color="auto"/>
            </w:tcBorders>
            <w:vAlign w:val="center"/>
          </w:tcPr>
          <w:p w14:paraId="3CE6FBB7" w14:textId="13BD5587" w:rsidR="00C273DF" w:rsidRPr="008F09F8" w:rsidRDefault="00C273DF" w:rsidP="00C273DF">
            <w:pPr>
              <w:jc w:val="right"/>
              <w:rPr>
                <w:rFonts w:ascii="Times New Roman" w:hAnsi="Times New Roman" w:cs="Times New Roman"/>
                <w:b/>
                <w:bCs/>
                <w:sz w:val="18"/>
                <w:szCs w:val="24"/>
              </w:rPr>
            </w:pPr>
            <w:r w:rsidRPr="008F09F8">
              <w:rPr>
                <w:rFonts w:ascii="Times New Roman" w:hAnsi="Times New Roman" w:cs="Times New Roman"/>
                <w:b/>
                <w:bCs/>
                <w:sz w:val="18"/>
                <w:szCs w:val="24"/>
              </w:rPr>
              <w:t>84 625 000</w:t>
            </w:r>
          </w:p>
        </w:tc>
        <w:tc>
          <w:tcPr>
            <w:tcW w:w="360" w:type="pct"/>
            <w:tcBorders>
              <w:top w:val="single" w:sz="4" w:space="0" w:color="auto"/>
              <w:left w:val="single" w:sz="4" w:space="0" w:color="auto"/>
              <w:bottom w:val="single" w:sz="4" w:space="0" w:color="auto"/>
              <w:right w:val="single" w:sz="4" w:space="0" w:color="auto"/>
            </w:tcBorders>
            <w:vAlign w:val="center"/>
          </w:tcPr>
          <w:p w14:paraId="045375A0" w14:textId="77777777" w:rsidR="00C273DF" w:rsidRPr="008F09F8" w:rsidRDefault="00C273DF" w:rsidP="00C273DF">
            <w:pPr>
              <w:jc w:val="right"/>
              <w:rPr>
                <w:rFonts w:ascii="Times New Roman" w:hAnsi="Times New Roman" w:cs="Times New Roman"/>
                <w:b/>
                <w:bCs/>
                <w:sz w:val="18"/>
                <w:szCs w:val="24"/>
              </w:rPr>
            </w:pPr>
            <w:r w:rsidRPr="008F09F8">
              <w:rPr>
                <w:rFonts w:ascii="Times New Roman" w:hAnsi="Times New Roman" w:cs="Times New Roman"/>
                <w:b/>
                <w:bCs/>
                <w:sz w:val="18"/>
                <w:szCs w:val="24"/>
              </w:rPr>
              <w:t>84 496 000</w:t>
            </w:r>
          </w:p>
        </w:tc>
        <w:tc>
          <w:tcPr>
            <w:tcW w:w="368" w:type="pct"/>
            <w:tcBorders>
              <w:top w:val="single" w:sz="4" w:space="0" w:color="auto"/>
              <w:left w:val="single" w:sz="4" w:space="0" w:color="auto"/>
              <w:bottom w:val="single" w:sz="4" w:space="0" w:color="auto"/>
              <w:right w:val="single" w:sz="4" w:space="0" w:color="auto"/>
            </w:tcBorders>
            <w:vAlign w:val="center"/>
          </w:tcPr>
          <w:p w14:paraId="10D41BF2" w14:textId="77777777" w:rsidR="00C273DF" w:rsidRPr="008F09F8" w:rsidRDefault="00C273DF" w:rsidP="00C273DF">
            <w:pPr>
              <w:jc w:val="right"/>
              <w:rPr>
                <w:rFonts w:ascii="Times New Roman" w:hAnsi="Times New Roman" w:cs="Times New Roman"/>
                <w:b/>
                <w:bCs/>
                <w:sz w:val="18"/>
                <w:szCs w:val="24"/>
              </w:rPr>
            </w:pPr>
            <w:r w:rsidRPr="008F09F8">
              <w:rPr>
                <w:rFonts w:ascii="Times New Roman" w:hAnsi="Times New Roman" w:cs="Times New Roman"/>
                <w:b/>
                <w:bCs/>
                <w:sz w:val="18"/>
                <w:szCs w:val="24"/>
              </w:rPr>
              <w:t>84 496 000</w:t>
            </w:r>
          </w:p>
        </w:tc>
        <w:tc>
          <w:tcPr>
            <w:tcW w:w="360" w:type="pct"/>
            <w:tcBorders>
              <w:top w:val="single" w:sz="4" w:space="0" w:color="auto"/>
              <w:left w:val="single" w:sz="4" w:space="0" w:color="auto"/>
              <w:bottom w:val="single" w:sz="4" w:space="0" w:color="auto"/>
              <w:right w:val="single" w:sz="4" w:space="0" w:color="auto"/>
            </w:tcBorders>
            <w:shd w:val="clear" w:color="000000" w:fill="FFFFFF"/>
            <w:vAlign w:val="center"/>
          </w:tcPr>
          <w:p w14:paraId="3440DBD2" w14:textId="11EE2D6C" w:rsidR="00C273DF" w:rsidRPr="008F09F8" w:rsidRDefault="00C273DF" w:rsidP="00C273DF">
            <w:pPr>
              <w:jc w:val="right"/>
              <w:rPr>
                <w:rFonts w:ascii="Times New Roman" w:hAnsi="Times New Roman" w:cs="Times New Roman"/>
                <w:b/>
                <w:bCs/>
                <w:sz w:val="18"/>
                <w:szCs w:val="14"/>
              </w:rPr>
            </w:pPr>
            <w:r w:rsidRPr="008F09F8">
              <w:rPr>
                <w:rFonts w:ascii="Times New Roman" w:hAnsi="Times New Roman" w:cs="Times New Roman"/>
                <w:b/>
                <w:bCs/>
                <w:sz w:val="18"/>
                <w:szCs w:val="14"/>
              </w:rPr>
              <w:t>- 305 000</w:t>
            </w:r>
          </w:p>
        </w:tc>
        <w:tc>
          <w:tcPr>
            <w:tcW w:w="373" w:type="pct"/>
            <w:tcBorders>
              <w:top w:val="single" w:sz="4" w:space="0" w:color="auto"/>
              <w:left w:val="single" w:sz="4" w:space="0" w:color="auto"/>
              <w:bottom w:val="single" w:sz="4" w:space="0" w:color="auto"/>
              <w:right w:val="single" w:sz="4" w:space="0" w:color="auto"/>
            </w:tcBorders>
            <w:shd w:val="clear" w:color="000000" w:fill="FFFFFF"/>
            <w:vAlign w:val="center"/>
          </w:tcPr>
          <w:p w14:paraId="373DD703" w14:textId="77777777" w:rsidR="00C273DF" w:rsidRPr="008F09F8" w:rsidRDefault="00C273DF" w:rsidP="00C273DF">
            <w:pPr>
              <w:jc w:val="right"/>
              <w:rPr>
                <w:rFonts w:ascii="Times New Roman" w:hAnsi="Times New Roman" w:cs="Times New Roman"/>
                <w:b/>
                <w:bCs/>
                <w:sz w:val="18"/>
                <w:szCs w:val="14"/>
              </w:rPr>
            </w:pPr>
            <w:r w:rsidRPr="008F09F8">
              <w:rPr>
                <w:rFonts w:ascii="Times New Roman" w:hAnsi="Times New Roman" w:cs="Times New Roman"/>
                <w:b/>
                <w:bCs/>
                <w:sz w:val="18"/>
                <w:szCs w:val="14"/>
              </w:rPr>
              <w:t>- 1 220 000</w:t>
            </w:r>
          </w:p>
        </w:tc>
        <w:tc>
          <w:tcPr>
            <w:tcW w:w="360" w:type="pct"/>
            <w:tcBorders>
              <w:top w:val="single" w:sz="4" w:space="0" w:color="auto"/>
              <w:left w:val="single" w:sz="4" w:space="0" w:color="auto"/>
              <w:bottom w:val="single" w:sz="4" w:space="0" w:color="auto"/>
              <w:right w:val="single" w:sz="4" w:space="0" w:color="auto"/>
            </w:tcBorders>
            <w:shd w:val="clear" w:color="000000" w:fill="FFFFFF"/>
            <w:vAlign w:val="center"/>
          </w:tcPr>
          <w:p w14:paraId="5A6E721E" w14:textId="137D756D" w:rsidR="00C273DF" w:rsidRPr="008F09F8" w:rsidRDefault="00C273DF" w:rsidP="00C273DF">
            <w:pPr>
              <w:jc w:val="right"/>
              <w:rPr>
                <w:rFonts w:ascii="Times New Roman" w:hAnsi="Times New Roman" w:cs="Times New Roman"/>
                <w:b/>
                <w:bCs/>
                <w:sz w:val="18"/>
                <w:szCs w:val="14"/>
              </w:rPr>
            </w:pPr>
            <w:r w:rsidRPr="008F09F8">
              <w:rPr>
                <w:rFonts w:ascii="Times New Roman" w:hAnsi="Times New Roman" w:cs="Times New Roman"/>
                <w:b/>
                <w:bCs/>
                <w:sz w:val="18"/>
                <w:szCs w:val="14"/>
              </w:rPr>
              <w:t>- 1 220 000</w:t>
            </w:r>
          </w:p>
        </w:tc>
        <w:tc>
          <w:tcPr>
            <w:tcW w:w="427" w:type="pct"/>
            <w:tcBorders>
              <w:top w:val="single" w:sz="4" w:space="0" w:color="auto"/>
              <w:left w:val="single" w:sz="4" w:space="0" w:color="auto"/>
              <w:bottom w:val="single" w:sz="4" w:space="0" w:color="auto"/>
              <w:right w:val="single" w:sz="4" w:space="0" w:color="auto"/>
            </w:tcBorders>
            <w:vAlign w:val="center"/>
          </w:tcPr>
          <w:p w14:paraId="5A1CD58B" w14:textId="77777777" w:rsidR="00C273DF" w:rsidRPr="008F09F8" w:rsidRDefault="00C273DF" w:rsidP="00C273DF">
            <w:pPr>
              <w:jc w:val="right"/>
              <w:rPr>
                <w:rFonts w:ascii="Times New Roman" w:hAnsi="Times New Roman" w:cs="Times New Roman"/>
                <w:b/>
                <w:bCs/>
                <w:sz w:val="18"/>
                <w:szCs w:val="18"/>
              </w:rPr>
            </w:pPr>
            <w:r w:rsidRPr="008F09F8">
              <w:rPr>
                <w:rFonts w:ascii="Times New Roman" w:hAnsi="Times New Roman" w:cs="Times New Roman"/>
                <w:b/>
                <w:bCs/>
                <w:sz w:val="18"/>
                <w:szCs w:val="18"/>
              </w:rPr>
              <w:t>0</w:t>
            </w:r>
          </w:p>
        </w:tc>
        <w:tc>
          <w:tcPr>
            <w:tcW w:w="414" w:type="pct"/>
            <w:tcBorders>
              <w:top w:val="single" w:sz="4" w:space="0" w:color="auto"/>
              <w:left w:val="single" w:sz="4" w:space="0" w:color="auto"/>
              <w:bottom w:val="single" w:sz="4" w:space="0" w:color="auto"/>
              <w:right w:val="single" w:sz="4" w:space="0" w:color="auto"/>
            </w:tcBorders>
            <w:vAlign w:val="center"/>
          </w:tcPr>
          <w:p w14:paraId="1F391DE0" w14:textId="77777777" w:rsidR="00C273DF" w:rsidRPr="008F09F8" w:rsidRDefault="00C273DF" w:rsidP="00C273DF">
            <w:pPr>
              <w:jc w:val="right"/>
              <w:rPr>
                <w:rFonts w:ascii="Times New Roman" w:hAnsi="Times New Roman" w:cs="Times New Roman"/>
                <w:b/>
                <w:bCs/>
                <w:sz w:val="18"/>
                <w:szCs w:val="18"/>
              </w:rPr>
            </w:pPr>
            <w:r w:rsidRPr="008F09F8">
              <w:rPr>
                <w:rFonts w:ascii="Times New Roman" w:hAnsi="Times New Roman" w:cs="Times New Roman"/>
                <w:b/>
                <w:bCs/>
                <w:sz w:val="18"/>
                <w:szCs w:val="18"/>
              </w:rPr>
              <w:t>0</w:t>
            </w:r>
          </w:p>
        </w:tc>
        <w:tc>
          <w:tcPr>
            <w:tcW w:w="425" w:type="pct"/>
            <w:gridSpan w:val="2"/>
            <w:tcBorders>
              <w:top w:val="single" w:sz="4" w:space="0" w:color="auto"/>
              <w:left w:val="single" w:sz="4" w:space="0" w:color="auto"/>
              <w:bottom w:val="single" w:sz="4" w:space="0" w:color="auto"/>
            </w:tcBorders>
            <w:vAlign w:val="center"/>
          </w:tcPr>
          <w:p w14:paraId="6D3BCED3" w14:textId="77777777" w:rsidR="00C273DF" w:rsidRPr="008F09F8" w:rsidRDefault="00C273DF" w:rsidP="00C273DF">
            <w:pPr>
              <w:jc w:val="right"/>
              <w:rPr>
                <w:rFonts w:ascii="Times New Roman" w:hAnsi="Times New Roman" w:cs="Times New Roman"/>
                <w:b/>
                <w:bCs/>
                <w:sz w:val="18"/>
                <w:szCs w:val="18"/>
              </w:rPr>
            </w:pPr>
            <w:r w:rsidRPr="008F09F8">
              <w:rPr>
                <w:rFonts w:ascii="Times New Roman" w:hAnsi="Times New Roman" w:cs="Times New Roman"/>
                <w:b/>
                <w:bCs/>
                <w:sz w:val="18"/>
                <w:szCs w:val="18"/>
              </w:rPr>
              <w:t>0</w:t>
            </w:r>
          </w:p>
        </w:tc>
      </w:tr>
      <w:bookmarkEnd w:id="89"/>
      <w:tr w:rsidR="008F09F8" w:rsidRPr="008F09F8" w14:paraId="60BEE781" w14:textId="77777777" w:rsidTr="00837D0D">
        <w:trPr>
          <w:trHeight w:val="393"/>
        </w:trPr>
        <w:tc>
          <w:tcPr>
            <w:tcW w:w="462" w:type="pct"/>
            <w:tcBorders>
              <w:top w:val="single" w:sz="4" w:space="0" w:color="auto"/>
              <w:bottom w:val="single" w:sz="4" w:space="0" w:color="auto"/>
              <w:right w:val="single" w:sz="4" w:space="0" w:color="auto"/>
            </w:tcBorders>
            <w:vAlign w:val="center"/>
          </w:tcPr>
          <w:p w14:paraId="31FC7FB1" w14:textId="7F00F898" w:rsidR="00C273DF" w:rsidRPr="008F09F8" w:rsidRDefault="00C273DF" w:rsidP="00C273DF">
            <w:pPr>
              <w:rPr>
                <w:rFonts w:ascii="Times New Roman" w:hAnsi="Times New Roman" w:cs="Times New Roman"/>
                <w:sz w:val="24"/>
                <w:szCs w:val="24"/>
              </w:rPr>
            </w:pPr>
            <w:r w:rsidRPr="008F09F8">
              <w:rPr>
                <w:rFonts w:ascii="Times New Roman" w:hAnsi="Times New Roman" w:cs="Times New Roman"/>
                <w:sz w:val="24"/>
                <w:szCs w:val="24"/>
              </w:rPr>
              <w:t> </w:t>
            </w:r>
            <w:r w:rsidRPr="008F09F8">
              <w:rPr>
                <w:rFonts w:ascii="Times New Roman" w:hAnsi="Times New Roman" w:cs="Times New Roman"/>
                <w:szCs w:val="24"/>
              </w:rPr>
              <w:t>1. Satiksmes ministrija</w:t>
            </w:r>
          </w:p>
        </w:tc>
        <w:tc>
          <w:tcPr>
            <w:tcW w:w="462" w:type="pct"/>
            <w:tcBorders>
              <w:top w:val="single" w:sz="4" w:space="0" w:color="auto"/>
              <w:left w:val="single" w:sz="4" w:space="0" w:color="auto"/>
              <w:bottom w:val="single" w:sz="4" w:space="0" w:color="auto"/>
              <w:right w:val="single" w:sz="4" w:space="0" w:color="auto"/>
            </w:tcBorders>
            <w:vAlign w:val="center"/>
          </w:tcPr>
          <w:p w14:paraId="3EBB835D" w14:textId="77777777" w:rsidR="00C273DF" w:rsidRPr="008F09F8" w:rsidRDefault="00C273DF" w:rsidP="00C273DF">
            <w:pPr>
              <w:rPr>
                <w:rFonts w:ascii="Times New Roman" w:hAnsi="Times New Roman" w:cs="Times New Roman"/>
                <w:szCs w:val="24"/>
              </w:rPr>
            </w:pPr>
          </w:p>
        </w:tc>
        <w:tc>
          <w:tcPr>
            <w:tcW w:w="600" w:type="pct"/>
            <w:tcBorders>
              <w:top w:val="single" w:sz="4" w:space="0" w:color="auto"/>
              <w:left w:val="single" w:sz="4" w:space="0" w:color="auto"/>
              <w:bottom w:val="single" w:sz="4" w:space="0" w:color="auto"/>
              <w:right w:val="single" w:sz="4" w:space="0" w:color="auto"/>
            </w:tcBorders>
            <w:vAlign w:val="center"/>
          </w:tcPr>
          <w:p w14:paraId="3AAB6D5D" w14:textId="77777777" w:rsidR="00C273DF" w:rsidRPr="008F09F8" w:rsidRDefault="00C273DF" w:rsidP="00C273DF">
            <w:pPr>
              <w:jc w:val="center"/>
              <w:rPr>
                <w:rFonts w:ascii="Times New Roman" w:hAnsi="Times New Roman" w:cs="Times New Roman"/>
                <w:sz w:val="20"/>
                <w:szCs w:val="24"/>
              </w:rPr>
            </w:pPr>
            <w:r w:rsidRPr="008F09F8">
              <w:rPr>
                <w:rFonts w:ascii="Times New Roman" w:hAnsi="Times New Roman" w:cs="Times New Roman"/>
                <w:sz w:val="20"/>
                <w:szCs w:val="24"/>
              </w:rPr>
              <w:t> </w:t>
            </w:r>
          </w:p>
        </w:tc>
        <w:tc>
          <w:tcPr>
            <w:tcW w:w="389" w:type="pct"/>
            <w:tcBorders>
              <w:top w:val="single" w:sz="4" w:space="0" w:color="auto"/>
              <w:left w:val="single" w:sz="4" w:space="0" w:color="auto"/>
              <w:bottom w:val="single" w:sz="4" w:space="0" w:color="auto"/>
              <w:right w:val="single" w:sz="4" w:space="0" w:color="auto"/>
            </w:tcBorders>
            <w:vAlign w:val="center"/>
          </w:tcPr>
          <w:p w14:paraId="5D8F55CF" w14:textId="0AC9CC69" w:rsidR="00C273DF" w:rsidRPr="008F09F8" w:rsidRDefault="00C273DF" w:rsidP="00C273DF">
            <w:pPr>
              <w:jc w:val="right"/>
              <w:rPr>
                <w:rFonts w:ascii="Times New Roman" w:hAnsi="Times New Roman" w:cs="Times New Roman"/>
                <w:sz w:val="18"/>
                <w:szCs w:val="24"/>
              </w:rPr>
            </w:pPr>
            <w:r w:rsidRPr="008F09F8">
              <w:rPr>
                <w:rFonts w:ascii="Times New Roman" w:hAnsi="Times New Roman" w:cs="Times New Roman"/>
                <w:sz w:val="18"/>
                <w:szCs w:val="24"/>
              </w:rPr>
              <w:t>84 625 000</w:t>
            </w:r>
          </w:p>
        </w:tc>
        <w:tc>
          <w:tcPr>
            <w:tcW w:w="360" w:type="pct"/>
            <w:tcBorders>
              <w:top w:val="single" w:sz="4" w:space="0" w:color="auto"/>
              <w:left w:val="single" w:sz="4" w:space="0" w:color="auto"/>
              <w:bottom w:val="single" w:sz="4" w:space="0" w:color="auto"/>
              <w:right w:val="single" w:sz="4" w:space="0" w:color="auto"/>
            </w:tcBorders>
            <w:vAlign w:val="center"/>
          </w:tcPr>
          <w:p w14:paraId="5EDBDBE9" w14:textId="77777777" w:rsidR="00C273DF" w:rsidRPr="008F09F8" w:rsidRDefault="00C273DF" w:rsidP="00C273DF">
            <w:pPr>
              <w:jc w:val="right"/>
              <w:rPr>
                <w:rFonts w:ascii="Times New Roman" w:hAnsi="Times New Roman" w:cs="Times New Roman"/>
                <w:sz w:val="18"/>
                <w:szCs w:val="24"/>
              </w:rPr>
            </w:pPr>
            <w:r w:rsidRPr="008F09F8">
              <w:rPr>
                <w:rFonts w:ascii="Times New Roman" w:hAnsi="Times New Roman" w:cs="Times New Roman"/>
                <w:sz w:val="18"/>
                <w:szCs w:val="24"/>
              </w:rPr>
              <w:t>84 496 000</w:t>
            </w:r>
          </w:p>
        </w:tc>
        <w:tc>
          <w:tcPr>
            <w:tcW w:w="368" w:type="pct"/>
            <w:tcBorders>
              <w:top w:val="single" w:sz="4" w:space="0" w:color="auto"/>
              <w:left w:val="single" w:sz="4" w:space="0" w:color="auto"/>
              <w:bottom w:val="single" w:sz="4" w:space="0" w:color="auto"/>
              <w:right w:val="single" w:sz="4" w:space="0" w:color="auto"/>
            </w:tcBorders>
            <w:vAlign w:val="center"/>
          </w:tcPr>
          <w:p w14:paraId="33906132" w14:textId="77777777" w:rsidR="00C273DF" w:rsidRPr="008F09F8" w:rsidRDefault="00C273DF" w:rsidP="00C273DF">
            <w:pPr>
              <w:jc w:val="right"/>
              <w:rPr>
                <w:rFonts w:ascii="Times New Roman" w:hAnsi="Times New Roman" w:cs="Times New Roman"/>
                <w:sz w:val="18"/>
                <w:szCs w:val="24"/>
              </w:rPr>
            </w:pPr>
            <w:r w:rsidRPr="008F09F8">
              <w:rPr>
                <w:rFonts w:ascii="Times New Roman" w:hAnsi="Times New Roman" w:cs="Times New Roman"/>
                <w:sz w:val="18"/>
                <w:szCs w:val="24"/>
              </w:rPr>
              <w:t>84 496 000</w:t>
            </w:r>
          </w:p>
        </w:tc>
        <w:tc>
          <w:tcPr>
            <w:tcW w:w="360" w:type="pct"/>
            <w:tcBorders>
              <w:top w:val="single" w:sz="4" w:space="0" w:color="auto"/>
              <w:left w:val="single" w:sz="4" w:space="0" w:color="auto"/>
              <w:bottom w:val="single" w:sz="4" w:space="0" w:color="auto"/>
              <w:right w:val="single" w:sz="4" w:space="0" w:color="auto"/>
            </w:tcBorders>
            <w:shd w:val="clear" w:color="000000" w:fill="FFFFFF"/>
            <w:vAlign w:val="center"/>
          </w:tcPr>
          <w:p w14:paraId="44ED960D" w14:textId="77777777" w:rsidR="00C273DF" w:rsidRPr="008F09F8" w:rsidRDefault="00C273DF" w:rsidP="00C273DF">
            <w:pPr>
              <w:jc w:val="right"/>
              <w:rPr>
                <w:rFonts w:ascii="Times New Roman" w:hAnsi="Times New Roman" w:cs="Times New Roman"/>
                <w:sz w:val="18"/>
                <w:szCs w:val="14"/>
              </w:rPr>
            </w:pPr>
            <w:r w:rsidRPr="008F09F8">
              <w:rPr>
                <w:rFonts w:ascii="Times New Roman" w:hAnsi="Times New Roman" w:cs="Times New Roman"/>
                <w:sz w:val="18"/>
                <w:szCs w:val="14"/>
              </w:rPr>
              <w:t>0</w:t>
            </w:r>
          </w:p>
        </w:tc>
        <w:tc>
          <w:tcPr>
            <w:tcW w:w="373" w:type="pct"/>
            <w:tcBorders>
              <w:top w:val="single" w:sz="4" w:space="0" w:color="auto"/>
              <w:left w:val="single" w:sz="4" w:space="0" w:color="auto"/>
              <w:bottom w:val="single" w:sz="4" w:space="0" w:color="auto"/>
              <w:right w:val="single" w:sz="4" w:space="0" w:color="auto"/>
            </w:tcBorders>
            <w:shd w:val="clear" w:color="000000" w:fill="FFFFFF"/>
            <w:vAlign w:val="center"/>
          </w:tcPr>
          <w:p w14:paraId="69A25739" w14:textId="77777777" w:rsidR="00C273DF" w:rsidRPr="008F09F8" w:rsidRDefault="00C273DF" w:rsidP="00C273DF">
            <w:pPr>
              <w:jc w:val="right"/>
              <w:rPr>
                <w:rFonts w:ascii="Times New Roman" w:hAnsi="Times New Roman" w:cs="Times New Roman"/>
                <w:sz w:val="18"/>
                <w:szCs w:val="14"/>
              </w:rPr>
            </w:pPr>
            <w:r w:rsidRPr="008F09F8">
              <w:rPr>
                <w:rFonts w:ascii="Times New Roman" w:hAnsi="Times New Roman" w:cs="Times New Roman"/>
                <w:sz w:val="18"/>
                <w:szCs w:val="14"/>
              </w:rPr>
              <w:t>0</w:t>
            </w:r>
          </w:p>
        </w:tc>
        <w:tc>
          <w:tcPr>
            <w:tcW w:w="360" w:type="pct"/>
            <w:tcBorders>
              <w:top w:val="single" w:sz="4" w:space="0" w:color="auto"/>
              <w:left w:val="single" w:sz="4" w:space="0" w:color="auto"/>
              <w:bottom w:val="single" w:sz="4" w:space="0" w:color="auto"/>
              <w:right w:val="single" w:sz="4" w:space="0" w:color="auto"/>
            </w:tcBorders>
            <w:shd w:val="clear" w:color="000000" w:fill="FFFFFF"/>
            <w:vAlign w:val="center"/>
          </w:tcPr>
          <w:p w14:paraId="13F91222" w14:textId="77777777" w:rsidR="00C273DF" w:rsidRPr="008F09F8" w:rsidRDefault="00C273DF" w:rsidP="00C273DF">
            <w:pPr>
              <w:jc w:val="right"/>
              <w:rPr>
                <w:rFonts w:ascii="Times New Roman" w:hAnsi="Times New Roman" w:cs="Times New Roman"/>
                <w:sz w:val="18"/>
                <w:szCs w:val="14"/>
              </w:rPr>
            </w:pPr>
            <w:r w:rsidRPr="008F09F8">
              <w:rPr>
                <w:rFonts w:ascii="Times New Roman" w:hAnsi="Times New Roman" w:cs="Times New Roman"/>
                <w:sz w:val="18"/>
                <w:szCs w:val="14"/>
              </w:rPr>
              <w:t>0</w:t>
            </w:r>
          </w:p>
        </w:tc>
        <w:tc>
          <w:tcPr>
            <w:tcW w:w="427" w:type="pct"/>
            <w:tcBorders>
              <w:top w:val="single" w:sz="4" w:space="0" w:color="auto"/>
              <w:left w:val="single" w:sz="4" w:space="0" w:color="auto"/>
              <w:bottom w:val="single" w:sz="4" w:space="0" w:color="auto"/>
              <w:right w:val="single" w:sz="4" w:space="0" w:color="auto"/>
            </w:tcBorders>
            <w:vAlign w:val="center"/>
          </w:tcPr>
          <w:p w14:paraId="55394F75" w14:textId="77777777" w:rsidR="00C273DF" w:rsidRPr="008F09F8" w:rsidRDefault="00C273DF" w:rsidP="00C273DF">
            <w:pPr>
              <w:jc w:val="right"/>
              <w:rPr>
                <w:rFonts w:ascii="Times New Roman" w:hAnsi="Times New Roman" w:cs="Times New Roman"/>
                <w:sz w:val="18"/>
                <w:szCs w:val="18"/>
              </w:rPr>
            </w:pPr>
            <w:r w:rsidRPr="008F09F8">
              <w:rPr>
                <w:rFonts w:ascii="Times New Roman" w:hAnsi="Times New Roman" w:cs="Times New Roman"/>
                <w:sz w:val="18"/>
                <w:szCs w:val="18"/>
              </w:rPr>
              <w:t>0</w:t>
            </w:r>
          </w:p>
        </w:tc>
        <w:tc>
          <w:tcPr>
            <w:tcW w:w="414" w:type="pct"/>
            <w:tcBorders>
              <w:top w:val="single" w:sz="4" w:space="0" w:color="auto"/>
              <w:left w:val="single" w:sz="4" w:space="0" w:color="auto"/>
              <w:bottom w:val="single" w:sz="4" w:space="0" w:color="auto"/>
              <w:right w:val="single" w:sz="4" w:space="0" w:color="auto"/>
            </w:tcBorders>
            <w:vAlign w:val="center"/>
          </w:tcPr>
          <w:p w14:paraId="12AA22AF" w14:textId="77777777" w:rsidR="00C273DF" w:rsidRPr="008F09F8" w:rsidRDefault="00C273DF" w:rsidP="00C273DF">
            <w:pPr>
              <w:jc w:val="right"/>
              <w:rPr>
                <w:rFonts w:ascii="Times New Roman" w:hAnsi="Times New Roman" w:cs="Times New Roman"/>
                <w:sz w:val="18"/>
                <w:szCs w:val="18"/>
              </w:rPr>
            </w:pPr>
            <w:r w:rsidRPr="008F09F8">
              <w:rPr>
                <w:rFonts w:ascii="Times New Roman" w:hAnsi="Times New Roman" w:cs="Times New Roman"/>
                <w:sz w:val="18"/>
                <w:szCs w:val="18"/>
              </w:rPr>
              <w:t>0</w:t>
            </w:r>
          </w:p>
        </w:tc>
        <w:tc>
          <w:tcPr>
            <w:tcW w:w="425" w:type="pct"/>
            <w:gridSpan w:val="2"/>
            <w:tcBorders>
              <w:top w:val="single" w:sz="4" w:space="0" w:color="auto"/>
              <w:left w:val="single" w:sz="4" w:space="0" w:color="auto"/>
              <w:bottom w:val="single" w:sz="4" w:space="0" w:color="auto"/>
            </w:tcBorders>
            <w:vAlign w:val="center"/>
          </w:tcPr>
          <w:p w14:paraId="24014B9F" w14:textId="77777777" w:rsidR="00C273DF" w:rsidRPr="008F09F8" w:rsidRDefault="00C273DF" w:rsidP="00C273DF">
            <w:pPr>
              <w:jc w:val="right"/>
              <w:rPr>
                <w:rFonts w:ascii="Times New Roman" w:hAnsi="Times New Roman" w:cs="Times New Roman"/>
                <w:sz w:val="18"/>
                <w:szCs w:val="18"/>
              </w:rPr>
            </w:pPr>
            <w:r w:rsidRPr="008F09F8">
              <w:rPr>
                <w:rFonts w:ascii="Times New Roman" w:hAnsi="Times New Roman" w:cs="Times New Roman"/>
                <w:sz w:val="18"/>
                <w:szCs w:val="18"/>
              </w:rPr>
              <w:t>0</w:t>
            </w:r>
          </w:p>
        </w:tc>
      </w:tr>
      <w:tr w:rsidR="008F09F8" w:rsidRPr="008F09F8" w14:paraId="34B93E07" w14:textId="77777777" w:rsidTr="00837D0D">
        <w:trPr>
          <w:trHeight w:val="80"/>
        </w:trPr>
        <w:tc>
          <w:tcPr>
            <w:tcW w:w="462" w:type="pct"/>
            <w:tcBorders>
              <w:top w:val="single" w:sz="4" w:space="0" w:color="auto"/>
              <w:bottom w:val="single" w:sz="4" w:space="0" w:color="auto"/>
              <w:right w:val="single" w:sz="4" w:space="0" w:color="auto"/>
            </w:tcBorders>
            <w:vAlign w:val="center"/>
          </w:tcPr>
          <w:p w14:paraId="16C42A6A" w14:textId="77777777" w:rsidR="00C273DF" w:rsidRPr="008F09F8" w:rsidRDefault="00C273DF" w:rsidP="00C273DF">
            <w:pPr>
              <w:rPr>
                <w:rFonts w:ascii="Times New Roman" w:hAnsi="Times New Roman" w:cs="Times New Roman"/>
                <w:sz w:val="24"/>
                <w:szCs w:val="24"/>
              </w:rPr>
            </w:pPr>
            <w:r w:rsidRPr="008F09F8">
              <w:rPr>
                <w:rFonts w:ascii="Times New Roman" w:hAnsi="Times New Roman" w:cs="Times New Roman"/>
                <w:sz w:val="24"/>
                <w:szCs w:val="24"/>
              </w:rPr>
              <w:t> </w:t>
            </w:r>
          </w:p>
        </w:tc>
        <w:tc>
          <w:tcPr>
            <w:tcW w:w="462" w:type="pct"/>
            <w:tcBorders>
              <w:top w:val="single" w:sz="4" w:space="0" w:color="auto"/>
              <w:left w:val="single" w:sz="4" w:space="0" w:color="auto"/>
              <w:bottom w:val="single" w:sz="4" w:space="0" w:color="auto"/>
              <w:right w:val="single" w:sz="4" w:space="0" w:color="auto"/>
            </w:tcBorders>
            <w:vAlign w:val="center"/>
          </w:tcPr>
          <w:p w14:paraId="7E9BE338" w14:textId="3CF70A30" w:rsidR="00C273DF" w:rsidRPr="008F09F8" w:rsidRDefault="00C273DF" w:rsidP="00C273DF">
            <w:pPr>
              <w:rPr>
                <w:rFonts w:ascii="Times New Roman" w:hAnsi="Times New Roman" w:cs="Times New Roman"/>
                <w:szCs w:val="24"/>
              </w:rPr>
            </w:pPr>
            <w:r w:rsidRPr="008F09F8">
              <w:rPr>
                <w:rFonts w:ascii="Times New Roman" w:hAnsi="Times New Roman" w:cs="Times New Roman"/>
                <w:szCs w:val="24"/>
              </w:rPr>
              <w:t> 1. Satiksmes ministrija</w:t>
            </w:r>
          </w:p>
        </w:tc>
        <w:tc>
          <w:tcPr>
            <w:tcW w:w="600" w:type="pct"/>
            <w:tcBorders>
              <w:top w:val="single" w:sz="4" w:space="0" w:color="auto"/>
              <w:left w:val="single" w:sz="4" w:space="0" w:color="auto"/>
              <w:bottom w:val="single" w:sz="4" w:space="0" w:color="auto"/>
              <w:right w:val="single" w:sz="4" w:space="0" w:color="auto"/>
            </w:tcBorders>
            <w:vAlign w:val="center"/>
          </w:tcPr>
          <w:p w14:paraId="3D68DCD2" w14:textId="77777777" w:rsidR="00C273DF" w:rsidRPr="008F09F8" w:rsidRDefault="00C273DF" w:rsidP="00C273DF">
            <w:pPr>
              <w:jc w:val="center"/>
              <w:rPr>
                <w:rFonts w:ascii="Times New Roman" w:hAnsi="Times New Roman" w:cs="Times New Roman"/>
                <w:sz w:val="20"/>
                <w:szCs w:val="24"/>
              </w:rPr>
            </w:pPr>
            <w:r w:rsidRPr="008F09F8">
              <w:rPr>
                <w:rFonts w:ascii="Times New Roman" w:hAnsi="Times New Roman" w:cs="Times New Roman"/>
                <w:sz w:val="20"/>
                <w:szCs w:val="24"/>
              </w:rPr>
              <w:t>23.06.00 programma</w:t>
            </w:r>
          </w:p>
        </w:tc>
        <w:tc>
          <w:tcPr>
            <w:tcW w:w="389" w:type="pct"/>
            <w:tcBorders>
              <w:top w:val="single" w:sz="4" w:space="0" w:color="auto"/>
              <w:left w:val="single" w:sz="4" w:space="0" w:color="auto"/>
              <w:bottom w:val="single" w:sz="4" w:space="0" w:color="auto"/>
              <w:right w:val="single" w:sz="4" w:space="0" w:color="auto"/>
            </w:tcBorders>
            <w:vAlign w:val="center"/>
          </w:tcPr>
          <w:p w14:paraId="7AEC3954" w14:textId="7370774B" w:rsidR="00C273DF" w:rsidRPr="008F09F8" w:rsidRDefault="00C273DF" w:rsidP="00C273DF">
            <w:pPr>
              <w:jc w:val="right"/>
              <w:rPr>
                <w:rFonts w:ascii="Times New Roman" w:hAnsi="Times New Roman" w:cs="Times New Roman"/>
                <w:sz w:val="18"/>
                <w:szCs w:val="24"/>
              </w:rPr>
            </w:pPr>
            <w:r w:rsidRPr="008F09F8">
              <w:rPr>
                <w:rFonts w:ascii="Times New Roman" w:hAnsi="Times New Roman" w:cs="Times New Roman"/>
                <w:sz w:val="18"/>
                <w:szCs w:val="24"/>
              </w:rPr>
              <w:t>72 934 000</w:t>
            </w:r>
          </w:p>
        </w:tc>
        <w:tc>
          <w:tcPr>
            <w:tcW w:w="360" w:type="pct"/>
            <w:tcBorders>
              <w:top w:val="single" w:sz="4" w:space="0" w:color="auto"/>
              <w:left w:val="single" w:sz="4" w:space="0" w:color="auto"/>
              <w:bottom w:val="single" w:sz="4" w:space="0" w:color="auto"/>
              <w:right w:val="single" w:sz="4" w:space="0" w:color="auto"/>
            </w:tcBorders>
            <w:vAlign w:val="center"/>
          </w:tcPr>
          <w:p w14:paraId="536051F0" w14:textId="77777777" w:rsidR="00C273DF" w:rsidRPr="008F09F8" w:rsidRDefault="00C273DF" w:rsidP="00C273DF">
            <w:pPr>
              <w:jc w:val="right"/>
              <w:rPr>
                <w:rFonts w:ascii="Times New Roman" w:hAnsi="Times New Roman" w:cs="Times New Roman"/>
                <w:sz w:val="18"/>
                <w:szCs w:val="24"/>
              </w:rPr>
            </w:pPr>
            <w:r w:rsidRPr="008F09F8">
              <w:rPr>
                <w:rFonts w:ascii="Times New Roman" w:hAnsi="Times New Roman" w:cs="Times New Roman"/>
                <w:sz w:val="18"/>
                <w:szCs w:val="24"/>
              </w:rPr>
              <w:t>72 830 000</w:t>
            </w:r>
          </w:p>
        </w:tc>
        <w:tc>
          <w:tcPr>
            <w:tcW w:w="368" w:type="pct"/>
            <w:tcBorders>
              <w:top w:val="single" w:sz="4" w:space="0" w:color="auto"/>
              <w:left w:val="single" w:sz="4" w:space="0" w:color="auto"/>
              <w:bottom w:val="single" w:sz="4" w:space="0" w:color="auto"/>
              <w:right w:val="single" w:sz="4" w:space="0" w:color="auto"/>
            </w:tcBorders>
            <w:vAlign w:val="center"/>
          </w:tcPr>
          <w:p w14:paraId="313438EF" w14:textId="77777777" w:rsidR="00C273DF" w:rsidRPr="008F09F8" w:rsidRDefault="00C273DF" w:rsidP="00C273DF">
            <w:pPr>
              <w:jc w:val="right"/>
              <w:rPr>
                <w:rFonts w:ascii="Times New Roman" w:hAnsi="Times New Roman" w:cs="Times New Roman"/>
                <w:sz w:val="18"/>
                <w:szCs w:val="24"/>
              </w:rPr>
            </w:pPr>
            <w:r w:rsidRPr="008F09F8">
              <w:rPr>
                <w:rFonts w:ascii="Times New Roman" w:hAnsi="Times New Roman" w:cs="Times New Roman"/>
                <w:sz w:val="18"/>
                <w:szCs w:val="24"/>
              </w:rPr>
              <w:t>72 830 000</w:t>
            </w:r>
          </w:p>
        </w:tc>
        <w:tc>
          <w:tcPr>
            <w:tcW w:w="360" w:type="pct"/>
            <w:tcBorders>
              <w:top w:val="single" w:sz="4" w:space="0" w:color="auto"/>
              <w:left w:val="single" w:sz="4" w:space="0" w:color="auto"/>
              <w:bottom w:val="single" w:sz="4" w:space="0" w:color="auto"/>
              <w:right w:val="single" w:sz="4" w:space="0" w:color="auto"/>
            </w:tcBorders>
            <w:shd w:val="clear" w:color="000000" w:fill="FFFFFF"/>
            <w:vAlign w:val="center"/>
          </w:tcPr>
          <w:p w14:paraId="3B78ED02" w14:textId="4E2B4CAE" w:rsidR="00C273DF" w:rsidRPr="008F09F8" w:rsidRDefault="00C273DF" w:rsidP="00C273DF">
            <w:pPr>
              <w:jc w:val="right"/>
              <w:rPr>
                <w:rFonts w:ascii="Times New Roman" w:hAnsi="Times New Roman" w:cs="Times New Roman"/>
                <w:sz w:val="18"/>
                <w:szCs w:val="14"/>
              </w:rPr>
            </w:pPr>
            <w:r w:rsidRPr="008F09F8">
              <w:rPr>
                <w:rFonts w:ascii="Times New Roman" w:hAnsi="Times New Roman" w:cs="Times New Roman"/>
                <w:sz w:val="18"/>
                <w:szCs w:val="14"/>
              </w:rPr>
              <w:t>- 305 000</w:t>
            </w:r>
          </w:p>
        </w:tc>
        <w:tc>
          <w:tcPr>
            <w:tcW w:w="373" w:type="pct"/>
            <w:tcBorders>
              <w:top w:val="single" w:sz="4" w:space="0" w:color="auto"/>
              <w:left w:val="single" w:sz="4" w:space="0" w:color="auto"/>
              <w:bottom w:val="single" w:sz="4" w:space="0" w:color="auto"/>
              <w:right w:val="single" w:sz="4" w:space="0" w:color="auto"/>
            </w:tcBorders>
            <w:shd w:val="clear" w:color="000000" w:fill="FFFFFF"/>
            <w:vAlign w:val="center"/>
          </w:tcPr>
          <w:p w14:paraId="29294ACE" w14:textId="77777777" w:rsidR="00C273DF" w:rsidRPr="008F09F8" w:rsidRDefault="00C273DF" w:rsidP="00C273DF">
            <w:pPr>
              <w:jc w:val="right"/>
              <w:rPr>
                <w:rFonts w:ascii="Times New Roman" w:hAnsi="Times New Roman" w:cs="Times New Roman"/>
                <w:sz w:val="18"/>
                <w:szCs w:val="14"/>
              </w:rPr>
            </w:pPr>
            <w:r w:rsidRPr="008F09F8">
              <w:rPr>
                <w:rFonts w:ascii="Times New Roman" w:hAnsi="Times New Roman" w:cs="Times New Roman"/>
                <w:sz w:val="18"/>
                <w:szCs w:val="14"/>
              </w:rPr>
              <w:t>- 1 220 000</w:t>
            </w:r>
          </w:p>
        </w:tc>
        <w:tc>
          <w:tcPr>
            <w:tcW w:w="360" w:type="pct"/>
            <w:tcBorders>
              <w:top w:val="single" w:sz="4" w:space="0" w:color="auto"/>
              <w:left w:val="single" w:sz="4" w:space="0" w:color="auto"/>
              <w:bottom w:val="single" w:sz="4" w:space="0" w:color="auto"/>
              <w:right w:val="single" w:sz="4" w:space="0" w:color="auto"/>
            </w:tcBorders>
            <w:shd w:val="clear" w:color="000000" w:fill="FFFFFF"/>
            <w:vAlign w:val="center"/>
          </w:tcPr>
          <w:p w14:paraId="30279BF3" w14:textId="7A91DB0E" w:rsidR="00C273DF" w:rsidRPr="008F09F8" w:rsidRDefault="00C273DF" w:rsidP="00C273DF">
            <w:pPr>
              <w:jc w:val="right"/>
              <w:rPr>
                <w:rFonts w:ascii="Times New Roman" w:hAnsi="Times New Roman" w:cs="Times New Roman"/>
                <w:sz w:val="18"/>
                <w:szCs w:val="14"/>
              </w:rPr>
            </w:pPr>
            <w:r w:rsidRPr="008F09F8">
              <w:rPr>
                <w:rFonts w:ascii="Times New Roman" w:hAnsi="Times New Roman" w:cs="Times New Roman"/>
                <w:sz w:val="18"/>
                <w:szCs w:val="14"/>
              </w:rPr>
              <w:t>- 1 220 000</w:t>
            </w:r>
          </w:p>
        </w:tc>
        <w:tc>
          <w:tcPr>
            <w:tcW w:w="427" w:type="pct"/>
            <w:tcBorders>
              <w:top w:val="single" w:sz="4" w:space="0" w:color="auto"/>
              <w:left w:val="single" w:sz="4" w:space="0" w:color="auto"/>
              <w:bottom w:val="single" w:sz="4" w:space="0" w:color="auto"/>
              <w:right w:val="single" w:sz="4" w:space="0" w:color="auto"/>
            </w:tcBorders>
            <w:vAlign w:val="center"/>
          </w:tcPr>
          <w:p w14:paraId="7A968E51" w14:textId="77777777" w:rsidR="00C273DF" w:rsidRPr="008F09F8" w:rsidRDefault="00C273DF" w:rsidP="00C273DF">
            <w:pPr>
              <w:jc w:val="right"/>
              <w:rPr>
                <w:rFonts w:ascii="Times New Roman" w:hAnsi="Times New Roman" w:cs="Times New Roman"/>
                <w:sz w:val="18"/>
                <w:szCs w:val="18"/>
              </w:rPr>
            </w:pPr>
            <w:r w:rsidRPr="008F09F8">
              <w:rPr>
                <w:rFonts w:ascii="Times New Roman" w:hAnsi="Times New Roman" w:cs="Times New Roman"/>
                <w:sz w:val="18"/>
                <w:szCs w:val="18"/>
              </w:rPr>
              <w:t>0</w:t>
            </w:r>
          </w:p>
        </w:tc>
        <w:tc>
          <w:tcPr>
            <w:tcW w:w="414" w:type="pct"/>
            <w:tcBorders>
              <w:top w:val="single" w:sz="4" w:space="0" w:color="auto"/>
              <w:left w:val="single" w:sz="4" w:space="0" w:color="auto"/>
              <w:bottom w:val="single" w:sz="4" w:space="0" w:color="auto"/>
              <w:right w:val="single" w:sz="4" w:space="0" w:color="auto"/>
            </w:tcBorders>
            <w:vAlign w:val="center"/>
          </w:tcPr>
          <w:p w14:paraId="7CDEBFD8" w14:textId="77777777" w:rsidR="00C273DF" w:rsidRPr="008F09F8" w:rsidRDefault="00C273DF" w:rsidP="00C273DF">
            <w:pPr>
              <w:jc w:val="right"/>
              <w:rPr>
                <w:rFonts w:ascii="Times New Roman" w:hAnsi="Times New Roman" w:cs="Times New Roman"/>
                <w:sz w:val="18"/>
                <w:szCs w:val="18"/>
              </w:rPr>
            </w:pPr>
            <w:r w:rsidRPr="008F09F8">
              <w:rPr>
                <w:rFonts w:ascii="Times New Roman" w:hAnsi="Times New Roman" w:cs="Times New Roman"/>
                <w:sz w:val="18"/>
                <w:szCs w:val="18"/>
              </w:rPr>
              <w:t>0</w:t>
            </w:r>
          </w:p>
        </w:tc>
        <w:tc>
          <w:tcPr>
            <w:tcW w:w="425" w:type="pct"/>
            <w:gridSpan w:val="2"/>
            <w:tcBorders>
              <w:top w:val="single" w:sz="4" w:space="0" w:color="auto"/>
              <w:left w:val="single" w:sz="4" w:space="0" w:color="auto"/>
              <w:bottom w:val="single" w:sz="4" w:space="0" w:color="auto"/>
            </w:tcBorders>
            <w:vAlign w:val="center"/>
          </w:tcPr>
          <w:p w14:paraId="0872BC94" w14:textId="77777777" w:rsidR="00C273DF" w:rsidRPr="008F09F8" w:rsidRDefault="00C273DF" w:rsidP="00C273DF">
            <w:pPr>
              <w:jc w:val="right"/>
              <w:rPr>
                <w:rFonts w:ascii="Times New Roman" w:hAnsi="Times New Roman" w:cs="Times New Roman"/>
                <w:sz w:val="18"/>
                <w:szCs w:val="18"/>
              </w:rPr>
            </w:pPr>
            <w:r w:rsidRPr="008F09F8">
              <w:rPr>
                <w:rFonts w:ascii="Times New Roman" w:hAnsi="Times New Roman" w:cs="Times New Roman"/>
                <w:sz w:val="18"/>
                <w:szCs w:val="18"/>
              </w:rPr>
              <w:t>0</w:t>
            </w:r>
          </w:p>
        </w:tc>
      </w:tr>
      <w:tr w:rsidR="008F09F8" w:rsidRPr="008F09F8" w14:paraId="5C5175CE" w14:textId="77777777" w:rsidTr="00837D0D">
        <w:trPr>
          <w:trHeight w:val="247"/>
        </w:trPr>
        <w:tc>
          <w:tcPr>
            <w:tcW w:w="462" w:type="pct"/>
            <w:tcBorders>
              <w:top w:val="single" w:sz="4" w:space="0" w:color="auto"/>
              <w:bottom w:val="single" w:sz="4" w:space="0" w:color="auto"/>
            </w:tcBorders>
            <w:vAlign w:val="center"/>
          </w:tcPr>
          <w:p w14:paraId="418D583A" w14:textId="77777777" w:rsidR="00C273DF" w:rsidRPr="008F09F8" w:rsidRDefault="00C273DF" w:rsidP="00C273DF">
            <w:pPr>
              <w:rPr>
                <w:rFonts w:ascii="Times New Roman" w:hAnsi="Times New Roman" w:cs="Times New Roman"/>
                <w:sz w:val="24"/>
                <w:szCs w:val="24"/>
              </w:rPr>
            </w:pPr>
          </w:p>
        </w:tc>
        <w:tc>
          <w:tcPr>
            <w:tcW w:w="462" w:type="pct"/>
            <w:tcBorders>
              <w:top w:val="single" w:sz="4" w:space="0" w:color="auto"/>
              <w:bottom w:val="single" w:sz="4" w:space="0" w:color="auto"/>
            </w:tcBorders>
            <w:vAlign w:val="center"/>
          </w:tcPr>
          <w:p w14:paraId="667E800F" w14:textId="77777777" w:rsidR="00C273DF" w:rsidRPr="008F09F8" w:rsidRDefault="00C273DF" w:rsidP="00C273DF">
            <w:pPr>
              <w:rPr>
                <w:rFonts w:ascii="Times New Roman" w:hAnsi="Times New Roman" w:cs="Times New Roman"/>
                <w:szCs w:val="24"/>
              </w:rPr>
            </w:pPr>
          </w:p>
        </w:tc>
        <w:tc>
          <w:tcPr>
            <w:tcW w:w="600" w:type="pct"/>
            <w:tcBorders>
              <w:top w:val="single" w:sz="4" w:space="0" w:color="auto"/>
              <w:bottom w:val="single" w:sz="4" w:space="0" w:color="auto"/>
            </w:tcBorders>
            <w:vAlign w:val="center"/>
          </w:tcPr>
          <w:p w14:paraId="1E03BB3C" w14:textId="77777777" w:rsidR="00C273DF" w:rsidRPr="008F09F8" w:rsidRDefault="00C273DF" w:rsidP="00C273DF">
            <w:pPr>
              <w:jc w:val="center"/>
              <w:rPr>
                <w:rFonts w:ascii="Times New Roman" w:hAnsi="Times New Roman" w:cs="Times New Roman"/>
                <w:sz w:val="20"/>
                <w:szCs w:val="24"/>
              </w:rPr>
            </w:pPr>
            <w:r w:rsidRPr="008F09F8">
              <w:rPr>
                <w:rFonts w:ascii="Times New Roman" w:hAnsi="Times New Roman" w:cs="Times New Roman"/>
                <w:sz w:val="20"/>
                <w:szCs w:val="24"/>
              </w:rPr>
              <w:t>23.07.00</w:t>
            </w:r>
          </w:p>
          <w:p w14:paraId="1032A2F9" w14:textId="77777777" w:rsidR="00C273DF" w:rsidRPr="008F09F8" w:rsidRDefault="00C273DF" w:rsidP="00C273DF">
            <w:pPr>
              <w:jc w:val="center"/>
              <w:rPr>
                <w:rFonts w:ascii="Times New Roman" w:hAnsi="Times New Roman" w:cs="Times New Roman"/>
                <w:sz w:val="20"/>
                <w:szCs w:val="24"/>
              </w:rPr>
            </w:pPr>
            <w:r w:rsidRPr="008F09F8">
              <w:rPr>
                <w:rFonts w:ascii="Times New Roman" w:hAnsi="Times New Roman" w:cs="Times New Roman"/>
                <w:sz w:val="20"/>
                <w:szCs w:val="24"/>
              </w:rPr>
              <w:t>programma</w:t>
            </w:r>
          </w:p>
        </w:tc>
        <w:tc>
          <w:tcPr>
            <w:tcW w:w="389" w:type="pct"/>
            <w:tcBorders>
              <w:top w:val="single" w:sz="4" w:space="0" w:color="auto"/>
              <w:bottom w:val="single" w:sz="4" w:space="0" w:color="auto"/>
            </w:tcBorders>
            <w:vAlign w:val="center"/>
          </w:tcPr>
          <w:p w14:paraId="01A2EA73" w14:textId="77777777" w:rsidR="00C273DF" w:rsidRPr="008F09F8" w:rsidRDefault="00C273DF" w:rsidP="00C273DF">
            <w:pPr>
              <w:jc w:val="right"/>
              <w:rPr>
                <w:rFonts w:ascii="Times New Roman" w:hAnsi="Times New Roman" w:cs="Times New Roman"/>
                <w:sz w:val="18"/>
                <w:szCs w:val="24"/>
              </w:rPr>
            </w:pPr>
            <w:r w:rsidRPr="008F09F8">
              <w:rPr>
                <w:rFonts w:ascii="Times New Roman" w:hAnsi="Times New Roman" w:cs="Times New Roman"/>
                <w:sz w:val="18"/>
                <w:szCs w:val="24"/>
              </w:rPr>
              <w:t>11 691 000</w:t>
            </w:r>
          </w:p>
        </w:tc>
        <w:tc>
          <w:tcPr>
            <w:tcW w:w="360" w:type="pct"/>
            <w:tcBorders>
              <w:top w:val="single" w:sz="4" w:space="0" w:color="auto"/>
              <w:bottom w:val="single" w:sz="4" w:space="0" w:color="auto"/>
            </w:tcBorders>
            <w:vAlign w:val="center"/>
          </w:tcPr>
          <w:p w14:paraId="6208F5E6" w14:textId="77777777" w:rsidR="00C273DF" w:rsidRPr="008F09F8" w:rsidRDefault="00C273DF" w:rsidP="00C273DF">
            <w:pPr>
              <w:jc w:val="right"/>
              <w:rPr>
                <w:rFonts w:ascii="Times New Roman" w:hAnsi="Times New Roman" w:cs="Times New Roman"/>
                <w:sz w:val="18"/>
                <w:szCs w:val="24"/>
              </w:rPr>
            </w:pPr>
            <w:r w:rsidRPr="008F09F8">
              <w:rPr>
                <w:rFonts w:ascii="Times New Roman" w:hAnsi="Times New Roman" w:cs="Times New Roman"/>
                <w:sz w:val="18"/>
                <w:szCs w:val="24"/>
              </w:rPr>
              <w:t>11 666 000</w:t>
            </w:r>
          </w:p>
        </w:tc>
        <w:tc>
          <w:tcPr>
            <w:tcW w:w="368" w:type="pct"/>
            <w:tcBorders>
              <w:top w:val="single" w:sz="4" w:space="0" w:color="auto"/>
              <w:bottom w:val="single" w:sz="4" w:space="0" w:color="auto"/>
            </w:tcBorders>
            <w:vAlign w:val="center"/>
          </w:tcPr>
          <w:p w14:paraId="0CCE5446" w14:textId="77777777" w:rsidR="00C273DF" w:rsidRPr="008F09F8" w:rsidRDefault="00C273DF" w:rsidP="00C273DF">
            <w:pPr>
              <w:jc w:val="right"/>
              <w:rPr>
                <w:rFonts w:ascii="Times New Roman" w:hAnsi="Times New Roman" w:cs="Times New Roman"/>
                <w:sz w:val="18"/>
                <w:szCs w:val="24"/>
              </w:rPr>
            </w:pPr>
            <w:r w:rsidRPr="008F09F8">
              <w:rPr>
                <w:rFonts w:ascii="Times New Roman" w:hAnsi="Times New Roman" w:cs="Times New Roman"/>
                <w:sz w:val="18"/>
                <w:szCs w:val="24"/>
              </w:rPr>
              <w:t>11 666 000</w:t>
            </w:r>
          </w:p>
        </w:tc>
        <w:tc>
          <w:tcPr>
            <w:tcW w:w="360" w:type="pct"/>
            <w:tcBorders>
              <w:top w:val="single" w:sz="4" w:space="0" w:color="auto"/>
              <w:left w:val="nil"/>
              <w:bottom w:val="single" w:sz="4" w:space="0" w:color="auto"/>
              <w:right w:val="single" w:sz="4" w:space="0" w:color="414142"/>
            </w:tcBorders>
            <w:shd w:val="clear" w:color="000000" w:fill="FFFFFF"/>
            <w:vAlign w:val="center"/>
          </w:tcPr>
          <w:p w14:paraId="6283A698" w14:textId="77777777" w:rsidR="00C273DF" w:rsidRPr="008F09F8" w:rsidRDefault="00C273DF" w:rsidP="00C273DF">
            <w:pPr>
              <w:jc w:val="right"/>
              <w:rPr>
                <w:rFonts w:ascii="Times New Roman" w:hAnsi="Times New Roman" w:cs="Times New Roman"/>
                <w:sz w:val="18"/>
                <w:szCs w:val="14"/>
              </w:rPr>
            </w:pPr>
            <w:r w:rsidRPr="008F09F8">
              <w:rPr>
                <w:rFonts w:ascii="Times New Roman" w:hAnsi="Times New Roman" w:cs="Times New Roman"/>
                <w:sz w:val="18"/>
                <w:szCs w:val="14"/>
              </w:rPr>
              <w:t>0</w:t>
            </w:r>
          </w:p>
        </w:tc>
        <w:tc>
          <w:tcPr>
            <w:tcW w:w="373" w:type="pct"/>
            <w:tcBorders>
              <w:top w:val="single" w:sz="4" w:space="0" w:color="auto"/>
              <w:left w:val="nil"/>
              <w:bottom w:val="single" w:sz="4" w:space="0" w:color="auto"/>
              <w:right w:val="single" w:sz="4" w:space="0" w:color="414142"/>
            </w:tcBorders>
            <w:shd w:val="clear" w:color="000000" w:fill="FFFFFF"/>
            <w:vAlign w:val="center"/>
          </w:tcPr>
          <w:p w14:paraId="6F9AF2A7" w14:textId="77777777" w:rsidR="00C273DF" w:rsidRPr="008F09F8" w:rsidRDefault="00C273DF" w:rsidP="00C273DF">
            <w:pPr>
              <w:jc w:val="right"/>
              <w:rPr>
                <w:rFonts w:ascii="Times New Roman" w:hAnsi="Times New Roman" w:cs="Times New Roman"/>
                <w:sz w:val="18"/>
                <w:szCs w:val="14"/>
              </w:rPr>
            </w:pPr>
            <w:r w:rsidRPr="008F09F8">
              <w:rPr>
                <w:rFonts w:ascii="Times New Roman" w:hAnsi="Times New Roman" w:cs="Times New Roman"/>
                <w:sz w:val="18"/>
                <w:szCs w:val="14"/>
              </w:rPr>
              <w:t>0</w:t>
            </w:r>
          </w:p>
        </w:tc>
        <w:tc>
          <w:tcPr>
            <w:tcW w:w="360" w:type="pct"/>
            <w:tcBorders>
              <w:top w:val="single" w:sz="4" w:space="0" w:color="auto"/>
              <w:left w:val="nil"/>
              <w:bottom w:val="single" w:sz="4" w:space="0" w:color="auto"/>
              <w:right w:val="single" w:sz="4" w:space="0" w:color="414142"/>
            </w:tcBorders>
            <w:shd w:val="clear" w:color="000000" w:fill="FFFFFF"/>
            <w:vAlign w:val="center"/>
          </w:tcPr>
          <w:p w14:paraId="265BDDEA" w14:textId="77777777" w:rsidR="00C273DF" w:rsidRPr="008F09F8" w:rsidRDefault="00C273DF" w:rsidP="00C273DF">
            <w:pPr>
              <w:jc w:val="right"/>
              <w:rPr>
                <w:rFonts w:ascii="Times New Roman" w:hAnsi="Times New Roman" w:cs="Times New Roman"/>
                <w:sz w:val="18"/>
                <w:szCs w:val="14"/>
              </w:rPr>
            </w:pPr>
            <w:r w:rsidRPr="008F09F8">
              <w:rPr>
                <w:rFonts w:ascii="Times New Roman" w:hAnsi="Times New Roman" w:cs="Times New Roman"/>
                <w:sz w:val="18"/>
                <w:szCs w:val="14"/>
              </w:rPr>
              <w:t>0</w:t>
            </w:r>
          </w:p>
        </w:tc>
        <w:tc>
          <w:tcPr>
            <w:tcW w:w="427" w:type="pct"/>
            <w:tcBorders>
              <w:top w:val="single" w:sz="4" w:space="0" w:color="auto"/>
              <w:bottom w:val="single" w:sz="4" w:space="0" w:color="auto"/>
            </w:tcBorders>
            <w:vAlign w:val="center"/>
          </w:tcPr>
          <w:p w14:paraId="2D5D2D8E" w14:textId="77777777" w:rsidR="00C273DF" w:rsidRPr="008F09F8" w:rsidRDefault="00C273DF" w:rsidP="00C273DF">
            <w:pPr>
              <w:jc w:val="right"/>
              <w:rPr>
                <w:rFonts w:ascii="Times New Roman" w:hAnsi="Times New Roman" w:cs="Times New Roman"/>
                <w:sz w:val="18"/>
                <w:szCs w:val="18"/>
              </w:rPr>
            </w:pPr>
            <w:r w:rsidRPr="008F09F8">
              <w:rPr>
                <w:rFonts w:ascii="Times New Roman" w:hAnsi="Times New Roman" w:cs="Times New Roman"/>
                <w:sz w:val="18"/>
                <w:szCs w:val="18"/>
              </w:rPr>
              <w:t>0</w:t>
            </w:r>
          </w:p>
        </w:tc>
        <w:tc>
          <w:tcPr>
            <w:tcW w:w="414" w:type="pct"/>
            <w:tcBorders>
              <w:top w:val="single" w:sz="4" w:space="0" w:color="auto"/>
              <w:bottom w:val="single" w:sz="4" w:space="0" w:color="auto"/>
            </w:tcBorders>
            <w:vAlign w:val="center"/>
          </w:tcPr>
          <w:p w14:paraId="6AA9685D" w14:textId="77777777" w:rsidR="00C273DF" w:rsidRPr="008F09F8" w:rsidRDefault="00C273DF" w:rsidP="00C273DF">
            <w:pPr>
              <w:jc w:val="right"/>
              <w:rPr>
                <w:rFonts w:ascii="Times New Roman" w:hAnsi="Times New Roman" w:cs="Times New Roman"/>
                <w:sz w:val="18"/>
                <w:szCs w:val="18"/>
              </w:rPr>
            </w:pPr>
            <w:r w:rsidRPr="008F09F8">
              <w:rPr>
                <w:rFonts w:ascii="Times New Roman" w:hAnsi="Times New Roman" w:cs="Times New Roman"/>
                <w:sz w:val="18"/>
                <w:szCs w:val="18"/>
              </w:rPr>
              <w:t>0</w:t>
            </w:r>
          </w:p>
        </w:tc>
        <w:tc>
          <w:tcPr>
            <w:tcW w:w="425" w:type="pct"/>
            <w:gridSpan w:val="2"/>
            <w:tcBorders>
              <w:top w:val="single" w:sz="4" w:space="0" w:color="auto"/>
              <w:bottom w:val="single" w:sz="4" w:space="0" w:color="auto"/>
            </w:tcBorders>
            <w:vAlign w:val="center"/>
          </w:tcPr>
          <w:p w14:paraId="0015B871" w14:textId="77777777" w:rsidR="00C273DF" w:rsidRPr="008F09F8" w:rsidRDefault="00C273DF" w:rsidP="00C273DF">
            <w:pPr>
              <w:jc w:val="right"/>
              <w:rPr>
                <w:rFonts w:ascii="Times New Roman" w:hAnsi="Times New Roman" w:cs="Times New Roman"/>
                <w:sz w:val="18"/>
                <w:szCs w:val="18"/>
              </w:rPr>
            </w:pPr>
            <w:r w:rsidRPr="008F09F8">
              <w:rPr>
                <w:rFonts w:ascii="Times New Roman" w:hAnsi="Times New Roman" w:cs="Times New Roman"/>
                <w:sz w:val="18"/>
                <w:szCs w:val="18"/>
              </w:rPr>
              <w:t>0</w:t>
            </w:r>
          </w:p>
        </w:tc>
      </w:tr>
      <w:tr w:rsidR="008F09F8" w:rsidRPr="008F09F8" w14:paraId="59ACFFCA" w14:textId="77777777" w:rsidTr="00837D0D">
        <w:trPr>
          <w:trHeight w:val="1294"/>
        </w:trPr>
        <w:tc>
          <w:tcPr>
            <w:tcW w:w="924" w:type="pct"/>
            <w:gridSpan w:val="2"/>
            <w:shd w:val="clear" w:color="auto" w:fill="auto"/>
            <w:vAlign w:val="center"/>
            <w:hideMark/>
          </w:tcPr>
          <w:p w14:paraId="3C2146DD" w14:textId="77777777" w:rsidR="00C273DF" w:rsidRPr="008F09F8" w:rsidRDefault="00C273DF" w:rsidP="00C273DF">
            <w:pPr>
              <w:rPr>
                <w:rFonts w:ascii="Times New Roman" w:hAnsi="Times New Roman" w:cs="Times New Roman"/>
                <w:b/>
                <w:bCs/>
                <w:sz w:val="24"/>
                <w:szCs w:val="24"/>
                <w:lang w:eastAsia="en-GB"/>
              </w:rPr>
            </w:pPr>
            <w:r w:rsidRPr="008F09F8">
              <w:rPr>
                <w:rFonts w:ascii="Times New Roman" w:hAnsi="Times New Roman" w:cs="Times New Roman"/>
                <w:b/>
                <w:bCs/>
                <w:szCs w:val="24"/>
              </w:rPr>
              <w:t>Valsts autoceļu uzturēšanas tirgus daļēja atvēršana</w:t>
            </w:r>
          </w:p>
        </w:tc>
        <w:tc>
          <w:tcPr>
            <w:tcW w:w="600" w:type="pct"/>
            <w:shd w:val="clear" w:color="auto" w:fill="auto"/>
            <w:vAlign w:val="center"/>
            <w:hideMark/>
          </w:tcPr>
          <w:p w14:paraId="63A86A65" w14:textId="77777777" w:rsidR="00C273DF" w:rsidRPr="008F09F8" w:rsidRDefault="00C273DF" w:rsidP="00C273DF">
            <w:pPr>
              <w:jc w:val="center"/>
              <w:rPr>
                <w:rFonts w:ascii="Times New Roman" w:hAnsi="Times New Roman" w:cs="Times New Roman"/>
                <w:b/>
                <w:bCs/>
                <w:sz w:val="20"/>
                <w:szCs w:val="24"/>
                <w:lang w:eastAsia="en-GB"/>
              </w:rPr>
            </w:pPr>
            <w:r w:rsidRPr="008F09F8">
              <w:rPr>
                <w:rFonts w:ascii="Times New Roman" w:hAnsi="Times New Roman" w:cs="Times New Roman"/>
                <w:b/>
                <w:bCs/>
                <w:sz w:val="20"/>
                <w:szCs w:val="24"/>
              </w:rPr>
              <w:t> </w:t>
            </w:r>
          </w:p>
        </w:tc>
        <w:tc>
          <w:tcPr>
            <w:tcW w:w="389" w:type="pct"/>
            <w:shd w:val="clear" w:color="auto" w:fill="auto"/>
            <w:vAlign w:val="center"/>
            <w:hideMark/>
          </w:tcPr>
          <w:p w14:paraId="4F0683ED" w14:textId="5670A073" w:rsidR="00C273DF" w:rsidRPr="008F09F8" w:rsidRDefault="00C273DF" w:rsidP="00C273DF">
            <w:pPr>
              <w:jc w:val="right"/>
              <w:rPr>
                <w:rFonts w:ascii="Times New Roman" w:hAnsi="Times New Roman" w:cs="Times New Roman"/>
                <w:b/>
                <w:bCs/>
                <w:sz w:val="18"/>
                <w:szCs w:val="18"/>
              </w:rPr>
            </w:pPr>
            <w:r w:rsidRPr="008F09F8">
              <w:rPr>
                <w:rFonts w:ascii="Times New Roman" w:hAnsi="Times New Roman" w:cs="Times New Roman"/>
                <w:b/>
                <w:bCs/>
                <w:sz w:val="18"/>
                <w:szCs w:val="24"/>
              </w:rPr>
              <w:t>84 625 000</w:t>
            </w:r>
          </w:p>
        </w:tc>
        <w:tc>
          <w:tcPr>
            <w:tcW w:w="360" w:type="pct"/>
            <w:shd w:val="clear" w:color="auto" w:fill="auto"/>
            <w:vAlign w:val="center"/>
            <w:hideMark/>
          </w:tcPr>
          <w:p w14:paraId="47FFEFC4" w14:textId="77777777" w:rsidR="00C273DF" w:rsidRPr="008F09F8" w:rsidRDefault="00C273DF" w:rsidP="00C273DF">
            <w:pPr>
              <w:jc w:val="right"/>
              <w:rPr>
                <w:rFonts w:ascii="Times New Roman" w:hAnsi="Times New Roman" w:cs="Times New Roman"/>
                <w:b/>
                <w:bCs/>
                <w:sz w:val="18"/>
                <w:szCs w:val="18"/>
              </w:rPr>
            </w:pPr>
            <w:r w:rsidRPr="008F09F8">
              <w:rPr>
                <w:rFonts w:ascii="Times New Roman" w:hAnsi="Times New Roman" w:cs="Times New Roman"/>
                <w:b/>
                <w:bCs/>
                <w:sz w:val="18"/>
                <w:szCs w:val="24"/>
              </w:rPr>
              <w:t>84 496 000</w:t>
            </w:r>
          </w:p>
        </w:tc>
        <w:tc>
          <w:tcPr>
            <w:tcW w:w="368" w:type="pct"/>
            <w:shd w:val="clear" w:color="auto" w:fill="auto"/>
            <w:vAlign w:val="center"/>
            <w:hideMark/>
          </w:tcPr>
          <w:p w14:paraId="409E15C8" w14:textId="77777777" w:rsidR="00C273DF" w:rsidRPr="008F09F8" w:rsidRDefault="00C273DF" w:rsidP="00C273DF">
            <w:pPr>
              <w:jc w:val="right"/>
              <w:rPr>
                <w:rFonts w:ascii="Times New Roman" w:hAnsi="Times New Roman" w:cs="Times New Roman"/>
                <w:b/>
                <w:bCs/>
                <w:sz w:val="18"/>
                <w:szCs w:val="18"/>
              </w:rPr>
            </w:pPr>
            <w:r w:rsidRPr="008F09F8">
              <w:rPr>
                <w:rFonts w:ascii="Times New Roman" w:hAnsi="Times New Roman" w:cs="Times New Roman"/>
                <w:b/>
                <w:bCs/>
                <w:sz w:val="18"/>
                <w:szCs w:val="24"/>
              </w:rPr>
              <w:t>84 496 000</w:t>
            </w:r>
          </w:p>
        </w:tc>
        <w:tc>
          <w:tcPr>
            <w:tcW w:w="360" w:type="pct"/>
            <w:shd w:val="clear" w:color="auto" w:fill="auto"/>
            <w:vAlign w:val="center"/>
            <w:hideMark/>
          </w:tcPr>
          <w:p w14:paraId="0BB682DC" w14:textId="03194A56" w:rsidR="00C273DF" w:rsidRPr="008F09F8" w:rsidRDefault="00C273DF" w:rsidP="00C273DF">
            <w:pPr>
              <w:jc w:val="right"/>
              <w:rPr>
                <w:rFonts w:ascii="Times New Roman" w:hAnsi="Times New Roman" w:cs="Times New Roman"/>
                <w:b/>
                <w:bCs/>
                <w:sz w:val="18"/>
                <w:szCs w:val="18"/>
                <w:lang w:eastAsia="en-GB"/>
              </w:rPr>
            </w:pPr>
            <w:r w:rsidRPr="008F09F8">
              <w:rPr>
                <w:rFonts w:ascii="Times New Roman" w:hAnsi="Times New Roman" w:cs="Times New Roman"/>
                <w:b/>
                <w:bCs/>
                <w:sz w:val="18"/>
                <w:szCs w:val="18"/>
              </w:rPr>
              <w:t>710 000</w:t>
            </w:r>
          </w:p>
        </w:tc>
        <w:tc>
          <w:tcPr>
            <w:tcW w:w="373" w:type="pct"/>
            <w:shd w:val="clear" w:color="auto" w:fill="auto"/>
            <w:vAlign w:val="center"/>
            <w:hideMark/>
          </w:tcPr>
          <w:p w14:paraId="73C6E64B" w14:textId="66B359ED" w:rsidR="00C273DF" w:rsidRPr="008F09F8" w:rsidRDefault="00C273DF" w:rsidP="00C273DF">
            <w:pPr>
              <w:jc w:val="right"/>
              <w:rPr>
                <w:rFonts w:ascii="Times New Roman" w:hAnsi="Times New Roman" w:cs="Times New Roman"/>
                <w:b/>
                <w:bCs/>
                <w:sz w:val="18"/>
                <w:szCs w:val="18"/>
                <w:lang w:eastAsia="en-GB"/>
              </w:rPr>
            </w:pPr>
            <w:r w:rsidRPr="008F09F8">
              <w:rPr>
                <w:rFonts w:ascii="Times New Roman" w:hAnsi="Times New Roman" w:cs="Times New Roman"/>
                <w:b/>
                <w:bCs/>
                <w:sz w:val="18"/>
                <w:szCs w:val="18"/>
              </w:rPr>
              <w:t>2 540 000</w:t>
            </w:r>
          </w:p>
        </w:tc>
        <w:tc>
          <w:tcPr>
            <w:tcW w:w="360" w:type="pct"/>
            <w:shd w:val="clear" w:color="auto" w:fill="auto"/>
            <w:vAlign w:val="center"/>
            <w:hideMark/>
          </w:tcPr>
          <w:p w14:paraId="307DCA2D" w14:textId="639F4832" w:rsidR="00C273DF" w:rsidRPr="008F09F8" w:rsidRDefault="00C273DF" w:rsidP="00C273DF">
            <w:pPr>
              <w:jc w:val="right"/>
              <w:rPr>
                <w:rFonts w:ascii="Times New Roman" w:hAnsi="Times New Roman" w:cs="Times New Roman"/>
                <w:b/>
                <w:bCs/>
                <w:sz w:val="18"/>
                <w:szCs w:val="18"/>
                <w:lang w:eastAsia="en-GB"/>
              </w:rPr>
            </w:pPr>
            <w:r w:rsidRPr="008F09F8">
              <w:rPr>
                <w:rFonts w:ascii="Times New Roman" w:hAnsi="Times New Roman" w:cs="Times New Roman"/>
                <w:b/>
                <w:bCs/>
                <w:sz w:val="18"/>
                <w:szCs w:val="18"/>
              </w:rPr>
              <w:t>2 540 000</w:t>
            </w:r>
          </w:p>
        </w:tc>
        <w:tc>
          <w:tcPr>
            <w:tcW w:w="427" w:type="pct"/>
            <w:shd w:val="clear" w:color="auto" w:fill="auto"/>
            <w:vAlign w:val="center"/>
            <w:hideMark/>
          </w:tcPr>
          <w:p w14:paraId="64C1EECC" w14:textId="77777777" w:rsidR="00C273DF" w:rsidRPr="008F09F8" w:rsidRDefault="00C273DF" w:rsidP="00C273DF">
            <w:pPr>
              <w:jc w:val="right"/>
              <w:rPr>
                <w:rFonts w:ascii="Times New Roman" w:hAnsi="Times New Roman" w:cs="Times New Roman"/>
                <w:b/>
                <w:bCs/>
                <w:sz w:val="18"/>
                <w:szCs w:val="18"/>
                <w:lang w:eastAsia="en-GB"/>
              </w:rPr>
            </w:pPr>
            <w:r w:rsidRPr="008F09F8">
              <w:rPr>
                <w:rFonts w:ascii="Times New Roman" w:hAnsi="Times New Roman" w:cs="Times New Roman"/>
                <w:b/>
                <w:bCs/>
                <w:sz w:val="18"/>
                <w:szCs w:val="18"/>
              </w:rPr>
              <w:t>0</w:t>
            </w:r>
          </w:p>
        </w:tc>
        <w:tc>
          <w:tcPr>
            <w:tcW w:w="414" w:type="pct"/>
            <w:shd w:val="clear" w:color="auto" w:fill="auto"/>
            <w:vAlign w:val="center"/>
            <w:hideMark/>
          </w:tcPr>
          <w:p w14:paraId="7EF2E8C3" w14:textId="038C806E" w:rsidR="00C273DF" w:rsidRPr="008F09F8" w:rsidRDefault="00C273DF" w:rsidP="00C273DF">
            <w:pPr>
              <w:jc w:val="right"/>
              <w:rPr>
                <w:rFonts w:ascii="Times New Roman" w:hAnsi="Times New Roman" w:cs="Times New Roman"/>
                <w:b/>
                <w:bCs/>
                <w:sz w:val="18"/>
                <w:szCs w:val="18"/>
                <w:lang w:eastAsia="en-GB"/>
              </w:rPr>
            </w:pPr>
            <w:r w:rsidRPr="008F09F8">
              <w:rPr>
                <w:rFonts w:ascii="Times New Roman" w:hAnsi="Times New Roman" w:cs="Times New Roman"/>
                <w:b/>
                <w:bCs/>
                <w:sz w:val="18"/>
                <w:szCs w:val="18"/>
              </w:rPr>
              <w:t>0</w:t>
            </w:r>
          </w:p>
        </w:tc>
        <w:tc>
          <w:tcPr>
            <w:tcW w:w="425" w:type="pct"/>
            <w:gridSpan w:val="2"/>
            <w:shd w:val="clear" w:color="auto" w:fill="auto"/>
            <w:vAlign w:val="center"/>
            <w:hideMark/>
          </w:tcPr>
          <w:p w14:paraId="47D88D2E" w14:textId="77777777" w:rsidR="00C273DF" w:rsidRPr="008F09F8" w:rsidRDefault="00C273DF" w:rsidP="00C273DF">
            <w:pPr>
              <w:jc w:val="right"/>
              <w:rPr>
                <w:rFonts w:ascii="Times New Roman" w:hAnsi="Times New Roman" w:cs="Times New Roman"/>
                <w:b/>
                <w:bCs/>
                <w:sz w:val="18"/>
                <w:szCs w:val="18"/>
                <w:lang w:eastAsia="en-GB"/>
              </w:rPr>
            </w:pPr>
            <w:r w:rsidRPr="008F09F8">
              <w:rPr>
                <w:rFonts w:ascii="Times New Roman" w:hAnsi="Times New Roman" w:cs="Times New Roman"/>
                <w:b/>
                <w:bCs/>
                <w:sz w:val="18"/>
                <w:szCs w:val="18"/>
              </w:rPr>
              <w:t>0</w:t>
            </w:r>
          </w:p>
        </w:tc>
      </w:tr>
      <w:tr w:rsidR="008F09F8" w:rsidRPr="008F09F8" w14:paraId="1FC17892" w14:textId="77777777" w:rsidTr="00837D0D">
        <w:trPr>
          <w:trHeight w:val="540"/>
        </w:trPr>
        <w:tc>
          <w:tcPr>
            <w:tcW w:w="462" w:type="pct"/>
            <w:vAlign w:val="center"/>
            <w:hideMark/>
          </w:tcPr>
          <w:p w14:paraId="5CDDDFAB" w14:textId="233A58DF" w:rsidR="00C273DF" w:rsidRPr="008F09F8" w:rsidRDefault="00C273DF" w:rsidP="00C273DF">
            <w:pPr>
              <w:jc w:val="center"/>
              <w:rPr>
                <w:rFonts w:ascii="Times New Roman" w:hAnsi="Times New Roman" w:cs="Times New Roman"/>
                <w:sz w:val="24"/>
                <w:szCs w:val="24"/>
                <w:lang w:eastAsia="en-GB"/>
              </w:rPr>
            </w:pPr>
            <w:r w:rsidRPr="008F09F8">
              <w:rPr>
                <w:rFonts w:ascii="Times New Roman" w:hAnsi="Times New Roman" w:cs="Times New Roman"/>
                <w:sz w:val="24"/>
                <w:szCs w:val="24"/>
              </w:rPr>
              <w:t> </w:t>
            </w:r>
            <w:r w:rsidRPr="008F09F8">
              <w:rPr>
                <w:rFonts w:ascii="Times New Roman" w:hAnsi="Times New Roman" w:cs="Times New Roman"/>
                <w:szCs w:val="24"/>
              </w:rPr>
              <w:t>1. Satiksmes ministrija</w:t>
            </w:r>
          </w:p>
        </w:tc>
        <w:tc>
          <w:tcPr>
            <w:tcW w:w="462" w:type="pct"/>
            <w:vAlign w:val="center"/>
            <w:hideMark/>
          </w:tcPr>
          <w:p w14:paraId="46DA838E" w14:textId="77777777" w:rsidR="00C273DF" w:rsidRPr="008F09F8" w:rsidRDefault="00C273DF" w:rsidP="00C273DF">
            <w:pPr>
              <w:rPr>
                <w:rFonts w:ascii="Times New Roman" w:hAnsi="Times New Roman" w:cs="Times New Roman"/>
                <w:szCs w:val="24"/>
                <w:lang w:eastAsia="en-GB"/>
              </w:rPr>
            </w:pPr>
          </w:p>
        </w:tc>
        <w:tc>
          <w:tcPr>
            <w:tcW w:w="600" w:type="pct"/>
            <w:vAlign w:val="center"/>
            <w:hideMark/>
          </w:tcPr>
          <w:p w14:paraId="47F5AFA8" w14:textId="77777777" w:rsidR="00C273DF" w:rsidRPr="008F09F8" w:rsidRDefault="00C273DF" w:rsidP="00C273DF">
            <w:pPr>
              <w:jc w:val="center"/>
              <w:rPr>
                <w:rFonts w:ascii="Times New Roman" w:hAnsi="Times New Roman" w:cs="Times New Roman"/>
                <w:sz w:val="20"/>
                <w:szCs w:val="24"/>
                <w:lang w:eastAsia="en-GB"/>
              </w:rPr>
            </w:pPr>
            <w:r w:rsidRPr="008F09F8">
              <w:rPr>
                <w:rFonts w:ascii="Times New Roman" w:hAnsi="Times New Roman" w:cs="Times New Roman"/>
                <w:sz w:val="20"/>
                <w:szCs w:val="24"/>
              </w:rPr>
              <w:t> </w:t>
            </w:r>
          </w:p>
        </w:tc>
        <w:tc>
          <w:tcPr>
            <w:tcW w:w="389" w:type="pct"/>
            <w:vAlign w:val="center"/>
            <w:hideMark/>
          </w:tcPr>
          <w:p w14:paraId="3760AE67" w14:textId="37248574" w:rsidR="00C273DF" w:rsidRPr="008F09F8" w:rsidRDefault="00C273DF" w:rsidP="00C273DF">
            <w:pPr>
              <w:jc w:val="right"/>
              <w:rPr>
                <w:rFonts w:ascii="Times New Roman" w:hAnsi="Times New Roman" w:cs="Times New Roman"/>
                <w:sz w:val="18"/>
                <w:szCs w:val="18"/>
              </w:rPr>
            </w:pPr>
            <w:r w:rsidRPr="008F09F8">
              <w:rPr>
                <w:rFonts w:ascii="Times New Roman" w:hAnsi="Times New Roman" w:cs="Times New Roman"/>
                <w:sz w:val="18"/>
                <w:szCs w:val="24"/>
              </w:rPr>
              <w:t>84 625 000</w:t>
            </w:r>
          </w:p>
        </w:tc>
        <w:tc>
          <w:tcPr>
            <w:tcW w:w="360" w:type="pct"/>
            <w:vAlign w:val="center"/>
            <w:hideMark/>
          </w:tcPr>
          <w:p w14:paraId="130F6E40" w14:textId="77777777" w:rsidR="00C273DF" w:rsidRPr="008F09F8" w:rsidRDefault="00C273DF" w:rsidP="00C273DF">
            <w:pPr>
              <w:jc w:val="right"/>
              <w:rPr>
                <w:rFonts w:ascii="Times New Roman" w:hAnsi="Times New Roman" w:cs="Times New Roman"/>
                <w:sz w:val="18"/>
                <w:szCs w:val="18"/>
              </w:rPr>
            </w:pPr>
            <w:r w:rsidRPr="008F09F8">
              <w:rPr>
                <w:rFonts w:ascii="Times New Roman" w:hAnsi="Times New Roman" w:cs="Times New Roman"/>
                <w:sz w:val="18"/>
                <w:szCs w:val="24"/>
              </w:rPr>
              <w:t>84 496 000</w:t>
            </w:r>
          </w:p>
        </w:tc>
        <w:tc>
          <w:tcPr>
            <w:tcW w:w="368" w:type="pct"/>
            <w:vAlign w:val="center"/>
            <w:hideMark/>
          </w:tcPr>
          <w:p w14:paraId="52055601" w14:textId="77777777" w:rsidR="00C273DF" w:rsidRPr="008F09F8" w:rsidRDefault="00C273DF" w:rsidP="00C273DF">
            <w:pPr>
              <w:jc w:val="right"/>
              <w:rPr>
                <w:rFonts w:ascii="Times New Roman" w:hAnsi="Times New Roman" w:cs="Times New Roman"/>
                <w:sz w:val="18"/>
                <w:szCs w:val="18"/>
              </w:rPr>
            </w:pPr>
            <w:r w:rsidRPr="008F09F8">
              <w:rPr>
                <w:rFonts w:ascii="Times New Roman" w:hAnsi="Times New Roman" w:cs="Times New Roman"/>
                <w:sz w:val="18"/>
                <w:szCs w:val="24"/>
              </w:rPr>
              <w:t>84 496 000</w:t>
            </w:r>
          </w:p>
        </w:tc>
        <w:tc>
          <w:tcPr>
            <w:tcW w:w="360" w:type="pct"/>
            <w:vAlign w:val="center"/>
            <w:hideMark/>
          </w:tcPr>
          <w:p w14:paraId="31C14C84" w14:textId="2671B55F" w:rsidR="00C273DF" w:rsidRPr="008F09F8" w:rsidRDefault="00C273DF" w:rsidP="00C273DF">
            <w:pPr>
              <w:jc w:val="right"/>
              <w:rPr>
                <w:rFonts w:ascii="Times New Roman" w:hAnsi="Times New Roman" w:cs="Times New Roman"/>
                <w:sz w:val="18"/>
                <w:szCs w:val="18"/>
                <w:lang w:eastAsia="en-GB"/>
              </w:rPr>
            </w:pPr>
            <w:r w:rsidRPr="008F09F8">
              <w:rPr>
                <w:rFonts w:ascii="Times New Roman" w:hAnsi="Times New Roman" w:cs="Times New Roman"/>
                <w:sz w:val="18"/>
                <w:szCs w:val="18"/>
              </w:rPr>
              <w:t>710 000</w:t>
            </w:r>
          </w:p>
        </w:tc>
        <w:tc>
          <w:tcPr>
            <w:tcW w:w="373" w:type="pct"/>
            <w:vAlign w:val="center"/>
            <w:hideMark/>
          </w:tcPr>
          <w:p w14:paraId="5FA129DC" w14:textId="484A9EA6" w:rsidR="00C273DF" w:rsidRPr="008F09F8" w:rsidRDefault="00C273DF" w:rsidP="00C273DF">
            <w:pPr>
              <w:jc w:val="right"/>
              <w:rPr>
                <w:rFonts w:ascii="Times New Roman" w:hAnsi="Times New Roman" w:cs="Times New Roman"/>
                <w:sz w:val="18"/>
                <w:szCs w:val="18"/>
                <w:lang w:eastAsia="en-GB"/>
              </w:rPr>
            </w:pPr>
            <w:r w:rsidRPr="008F09F8">
              <w:rPr>
                <w:rFonts w:ascii="Times New Roman" w:hAnsi="Times New Roman" w:cs="Times New Roman"/>
                <w:sz w:val="18"/>
                <w:szCs w:val="18"/>
              </w:rPr>
              <w:t>2 540 000</w:t>
            </w:r>
          </w:p>
        </w:tc>
        <w:tc>
          <w:tcPr>
            <w:tcW w:w="360" w:type="pct"/>
            <w:vAlign w:val="center"/>
            <w:hideMark/>
          </w:tcPr>
          <w:p w14:paraId="44CFC8D2" w14:textId="2CE6863E" w:rsidR="00C273DF" w:rsidRPr="008F09F8" w:rsidRDefault="00C273DF" w:rsidP="00C273DF">
            <w:pPr>
              <w:jc w:val="right"/>
              <w:rPr>
                <w:rFonts w:ascii="Times New Roman" w:hAnsi="Times New Roman" w:cs="Times New Roman"/>
                <w:sz w:val="18"/>
                <w:szCs w:val="18"/>
                <w:lang w:eastAsia="en-GB"/>
              </w:rPr>
            </w:pPr>
            <w:r w:rsidRPr="008F09F8">
              <w:rPr>
                <w:rFonts w:ascii="Times New Roman" w:hAnsi="Times New Roman" w:cs="Times New Roman"/>
                <w:sz w:val="18"/>
                <w:szCs w:val="18"/>
              </w:rPr>
              <w:t>2 540 000</w:t>
            </w:r>
          </w:p>
        </w:tc>
        <w:tc>
          <w:tcPr>
            <w:tcW w:w="427" w:type="pct"/>
            <w:vAlign w:val="center"/>
            <w:hideMark/>
          </w:tcPr>
          <w:p w14:paraId="7257E957" w14:textId="77777777" w:rsidR="00C273DF" w:rsidRPr="008F09F8" w:rsidRDefault="00C273DF" w:rsidP="00C273DF">
            <w:pPr>
              <w:jc w:val="right"/>
              <w:rPr>
                <w:rFonts w:ascii="Times New Roman" w:hAnsi="Times New Roman" w:cs="Times New Roman"/>
                <w:sz w:val="18"/>
                <w:szCs w:val="18"/>
                <w:lang w:eastAsia="en-GB"/>
              </w:rPr>
            </w:pPr>
            <w:r w:rsidRPr="008F09F8">
              <w:rPr>
                <w:rFonts w:ascii="Times New Roman" w:hAnsi="Times New Roman" w:cs="Times New Roman"/>
                <w:sz w:val="18"/>
                <w:szCs w:val="18"/>
              </w:rPr>
              <w:t>0</w:t>
            </w:r>
          </w:p>
        </w:tc>
        <w:tc>
          <w:tcPr>
            <w:tcW w:w="414" w:type="pct"/>
            <w:vAlign w:val="center"/>
            <w:hideMark/>
          </w:tcPr>
          <w:p w14:paraId="319FB2A1" w14:textId="4C573ACF" w:rsidR="00C273DF" w:rsidRPr="008F09F8" w:rsidRDefault="00C273DF" w:rsidP="00C273DF">
            <w:pPr>
              <w:jc w:val="right"/>
              <w:rPr>
                <w:rFonts w:ascii="Times New Roman" w:hAnsi="Times New Roman" w:cs="Times New Roman"/>
                <w:sz w:val="18"/>
                <w:szCs w:val="18"/>
                <w:lang w:eastAsia="en-GB"/>
              </w:rPr>
            </w:pPr>
            <w:r w:rsidRPr="008F09F8">
              <w:rPr>
                <w:rFonts w:ascii="Times New Roman" w:hAnsi="Times New Roman" w:cs="Times New Roman"/>
                <w:sz w:val="18"/>
                <w:szCs w:val="18"/>
              </w:rPr>
              <w:t>0</w:t>
            </w:r>
          </w:p>
        </w:tc>
        <w:tc>
          <w:tcPr>
            <w:tcW w:w="425" w:type="pct"/>
            <w:gridSpan w:val="2"/>
            <w:vAlign w:val="center"/>
            <w:hideMark/>
          </w:tcPr>
          <w:p w14:paraId="5694A66D" w14:textId="77777777" w:rsidR="00C273DF" w:rsidRPr="008F09F8" w:rsidRDefault="00C273DF" w:rsidP="00C273DF">
            <w:pPr>
              <w:jc w:val="right"/>
              <w:rPr>
                <w:rFonts w:ascii="Times New Roman" w:hAnsi="Times New Roman" w:cs="Times New Roman"/>
                <w:sz w:val="18"/>
                <w:szCs w:val="18"/>
                <w:lang w:eastAsia="en-GB"/>
              </w:rPr>
            </w:pPr>
            <w:r w:rsidRPr="008F09F8">
              <w:rPr>
                <w:rFonts w:ascii="Times New Roman" w:hAnsi="Times New Roman" w:cs="Times New Roman"/>
                <w:sz w:val="18"/>
                <w:szCs w:val="18"/>
              </w:rPr>
              <w:t>0</w:t>
            </w:r>
          </w:p>
        </w:tc>
      </w:tr>
      <w:tr w:rsidR="008F09F8" w:rsidRPr="008F09F8" w14:paraId="7085498E" w14:textId="77777777" w:rsidTr="00837D0D">
        <w:trPr>
          <w:trHeight w:val="434"/>
        </w:trPr>
        <w:tc>
          <w:tcPr>
            <w:tcW w:w="462" w:type="pct"/>
            <w:vAlign w:val="center"/>
            <w:hideMark/>
          </w:tcPr>
          <w:p w14:paraId="5C3B2BC4" w14:textId="77777777" w:rsidR="00C273DF" w:rsidRPr="008F09F8" w:rsidRDefault="00C273DF" w:rsidP="00C273DF">
            <w:pPr>
              <w:rPr>
                <w:rFonts w:ascii="Times New Roman" w:hAnsi="Times New Roman" w:cs="Times New Roman"/>
                <w:sz w:val="24"/>
                <w:szCs w:val="24"/>
                <w:lang w:eastAsia="en-GB"/>
              </w:rPr>
            </w:pPr>
            <w:r w:rsidRPr="008F09F8">
              <w:rPr>
                <w:rFonts w:ascii="Times New Roman" w:hAnsi="Times New Roman" w:cs="Times New Roman"/>
                <w:sz w:val="24"/>
                <w:szCs w:val="24"/>
              </w:rPr>
              <w:t> </w:t>
            </w:r>
          </w:p>
        </w:tc>
        <w:tc>
          <w:tcPr>
            <w:tcW w:w="462" w:type="pct"/>
            <w:vAlign w:val="center"/>
            <w:hideMark/>
          </w:tcPr>
          <w:p w14:paraId="650AD6EB" w14:textId="45FD5E5F" w:rsidR="00C273DF" w:rsidRPr="008F09F8" w:rsidRDefault="00C273DF" w:rsidP="00C273DF">
            <w:pPr>
              <w:rPr>
                <w:rFonts w:ascii="Times New Roman" w:hAnsi="Times New Roman" w:cs="Times New Roman"/>
                <w:szCs w:val="24"/>
                <w:lang w:eastAsia="en-GB"/>
              </w:rPr>
            </w:pPr>
            <w:r w:rsidRPr="008F09F8">
              <w:rPr>
                <w:rFonts w:ascii="Times New Roman" w:hAnsi="Times New Roman" w:cs="Times New Roman"/>
                <w:szCs w:val="24"/>
              </w:rPr>
              <w:t> 1. Satiksmes ministrija</w:t>
            </w:r>
          </w:p>
        </w:tc>
        <w:tc>
          <w:tcPr>
            <w:tcW w:w="600" w:type="pct"/>
            <w:vAlign w:val="center"/>
            <w:hideMark/>
          </w:tcPr>
          <w:p w14:paraId="6BE3D19B" w14:textId="5F472C21" w:rsidR="00C273DF" w:rsidRPr="008F09F8" w:rsidRDefault="00C273DF" w:rsidP="00C273DF">
            <w:pPr>
              <w:jc w:val="center"/>
              <w:rPr>
                <w:rFonts w:ascii="Times New Roman" w:hAnsi="Times New Roman" w:cs="Times New Roman"/>
                <w:sz w:val="20"/>
                <w:szCs w:val="24"/>
                <w:lang w:eastAsia="en-GB"/>
              </w:rPr>
            </w:pPr>
            <w:r w:rsidRPr="008F09F8">
              <w:rPr>
                <w:rFonts w:ascii="Times New Roman" w:hAnsi="Times New Roman" w:cs="Times New Roman"/>
                <w:sz w:val="20"/>
                <w:szCs w:val="24"/>
              </w:rPr>
              <w:t>23.06.00 apakšprogramma</w:t>
            </w:r>
          </w:p>
        </w:tc>
        <w:tc>
          <w:tcPr>
            <w:tcW w:w="389" w:type="pct"/>
            <w:vAlign w:val="center"/>
            <w:hideMark/>
          </w:tcPr>
          <w:p w14:paraId="1DED1827" w14:textId="6B9A0FB6" w:rsidR="00C273DF" w:rsidRPr="008F09F8" w:rsidRDefault="00C273DF" w:rsidP="00C273DF">
            <w:pPr>
              <w:jc w:val="right"/>
              <w:rPr>
                <w:rFonts w:ascii="Times New Roman" w:hAnsi="Times New Roman" w:cs="Times New Roman"/>
                <w:sz w:val="18"/>
                <w:szCs w:val="18"/>
              </w:rPr>
            </w:pPr>
            <w:r w:rsidRPr="008F09F8">
              <w:rPr>
                <w:rFonts w:ascii="Times New Roman" w:hAnsi="Times New Roman" w:cs="Times New Roman"/>
                <w:sz w:val="18"/>
                <w:szCs w:val="24"/>
              </w:rPr>
              <w:t>72 934 000</w:t>
            </w:r>
          </w:p>
        </w:tc>
        <w:tc>
          <w:tcPr>
            <w:tcW w:w="360" w:type="pct"/>
            <w:vAlign w:val="center"/>
            <w:hideMark/>
          </w:tcPr>
          <w:p w14:paraId="2BC458ED" w14:textId="77777777" w:rsidR="00C273DF" w:rsidRPr="008F09F8" w:rsidRDefault="00C273DF" w:rsidP="00C273DF">
            <w:pPr>
              <w:jc w:val="right"/>
              <w:rPr>
                <w:rFonts w:ascii="Times New Roman" w:hAnsi="Times New Roman" w:cs="Times New Roman"/>
                <w:sz w:val="18"/>
                <w:szCs w:val="18"/>
              </w:rPr>
            </w:pPr>
            <w:r w:rsidRPr="008F09F8">
              <w:rPr>
                <w:rFonts w:ascii="Times New Roman" w:hAnsi="Times New Roman" w:cs="Times New Roman"/>
                <w:sz w:val="18"/>
                <w:szCs w:val="24"/>
              </w:rPr>
              <w:t>72 830 000</w:t>
            </w:r>
          </w:p>
        </w:tc>
        <w:tc>
          <w:tcPr>
            <w:tcW w:w="368" w:type="pct"/>
            <w:vAlign w:val="center"/>
            <w:hideMark/>
          </w:tcPr>
          <w:p w14:paraId="26943DE3" w14:textId="77777777" w:rsidR="00C273DF" w:rsidRPr="008F09F8" w:rsidRDefault="00C273DF" w:rsidP="00C273DF">
            <w:pPr>
              <w:jc w:val="right"/>
              <w:rPr>
                <w:rFonts w:ascii="Times New Roman" w:hAnsi="Times New Roman" w:cs="Times New Roman"/>
                <w:sz w:val="18"/>
                <w:szCs w:val="18"/>
              </w:rPr>
            </w:pPr>
            <w:r w:rsidRPr="008F09F8">
              <w:rPr>
                <w:rFonts w:ascii="Times New Roman" w:hAnsi="Times New Roman" w:cs="Times New Roman"/>
                <w:sz w:val="18"/>
                <w:szCs w:val="24"/>
              </w:rPr>
              <w:t>72 830 000</w:t>
            </w:r>
          </w:p>
        </w:tc>
        <w:tc>
          <w:tcPr>
            <w:tcW w:w="360" w:type="pct"/>
            <w:vAlign w:val="center"/>
            <w:hideMark/>
          </w:tcPr>
          <w:p w14:paraId="2016F360" w14:textId="3BBDAE3E" w:rsidR="00C273DF" w:rsidRPr="008F09F8" w:rsidRDefault="00C273DF" w:rsidP="00C273DF">
            <w:pPr>
              <w:jc w:val="right"/>
              <w:rPr>
                <w:rFonts w:ascii="Times New Roman" w:hAnsi="Times New Roman" w:cs="Times New Roman"/>
                <w:sz w:val="18"/>
                <w:szCs w:val="18"/>
                <w:lang w:eastAsia="en-GB"/>
              </w:rPr>
            </w:pPr>
            <w:r w:rsidRPr="008F09F8">
              <w:rPr>
                <w:rFonts w:ascii="Times New Roman" w:hAnsi="Times New Roman" w:cs="Times New Roman"/>
                <w:sz w:val="18"/>
                <w:szCs w:val="18"/>
              </w:rPr>
              <w:t>610 000</w:t>
            </w:r>
          </w:p>
        </w:tc>
        <w:tc>
          <w:tcPr>
            <w:tcW w:w="373" w:type="pct"/>
            <w:vAlign w:val="center"/>
            <w:hideMark/>
          </w:tcPr>
          <w:p w14:paraId="2B836F69" w14:textId="3D9E59FD" w:rsidR="00C273DF" w:rsidRPr="008F09F8" w:rsidRDefault="00C273DF" w:rsidP="00C273DF">
            <w:pPr>
              <w:jc w:val="right"/>
              <w:rPr>
                <w:rFonts w:ascii="Times New Roman" w:hAnsi="Times New Roman" w:cs="Times New Roman"/>
                <w:sz w:val="18"/>
                <w:szCs w:val="18"/>
                <w:lang w:eastAsia="en-GB"/>
              </w:rPr>
            </w:pPr>
            <w:r w:rsidRPr="008F09F8">
              <w:rPr>
                <w:rFonts w:ascii="Times New Roman" w:hAnsi="Times New Roman" w:cs="Times New Roman"/>
                <w:sz w:val="18"/>
                <w:szCs w:val="18"/>
              </w:rPr>
              <w:t>2 440 000</w:t>
            </w:r>
          </w:p>
        </w:tc>
        <w:tc>
          <w:tcPr>
            <w:tcW w:w="360" w:type="pct"/>
            <w:vAlign w:val="center"/>
            <w:hideMark/>
          </w:tcPr>
          <w:p w14:paraId="6C55D832" w14:textId="62DF3DCD" w:rsidR="00C273DF" w:rsidRPr="008F09F8" w:rsidRDefault="00C273DF" w:rsidP="00C273DF">
            <w:pPr>
              <w:jc w:val="right"/>
              <w:rPr>
                <w:rFonts w:ascii="Times New Roman" w:hAnsi="Times New Roman" w:cs="Times New Roman"/>
                <w:sz w:val="18"/>
                <w:szCs w:val="18"/>
                <w:lang w:eastAsia="en-GB"/>
              </w:rPr>
            </w:pPr>
            <w:r w:rsidRPr="008F09F8">
              <w:rPr>
                <w:rFonts w:ascii="Times New Roman" w:hAnsi="Times New Roman" w:cs="Times New Roman"/>
                <w:sz w:val="18"/>
                <w:szCs w:val="18"/>
              </w:rPr>
              <w:t>2 440 000</w:t>
            </w:r>
          </w:p>
        </w:tc>
        <w:tc>
          <w:tcPr>
            <w:tcW w:w="427" w:type="pct"/>
            <w:vAlign w:val="center"/>
            <w:hideMark/>
          </w:tcPr>
          <w:p w14:paraId="3453FA30" w14:textId="77777777" w:rsidR="00C273DF" w:rsidRPr="008F09F8" w:rsidRDefault="00C273DF" w:rsidP="00C273DF">
            <w:pPr>
              <w:jc w:val="right"/>
              <w:rPr>
                <w:rFonts w:ascii="Times New Roman" w:hAnsi="Times New Roman" w:cs="Times New Roman"/>
                <w:sz w:val="18"/>
                <w:szCs w:val="18"/>
                <w:lang w:eastAsia="en-GB"/>
              </w:rPr>
            </w:pPr>
            <w:r w:rsidRPr="008F09F8">
              <w:rPr>
                <w:rFonts w:ascii="Times New Roman" w:hAnsi="Times New Roman" w:cs="Times New Roman"/>
                <w:sz w:val="18"/>
                <w:szCs w:val="18"/>
              </w:rPr>
              <w:t>0</w:t>
            </w:r>
          </w:p>
        </w:tc>
        <w:tc>
          <w:tcPr>
            <w:tcW w:w="414" w:type="pct"/>
            <w:vAlign w:val="center"/>
            <w:hideMark/>
          </w:tcPr>
          <w:p w14:paraId="14B1DF61" w14:textId="1A5293B4" w:rsidR="00C273DF" w:rsidRPr="008F09F8" w:rsidRDefault="00C273DF" w:rsidP="00C273DF">
            <w:pPr>
              <w:jc w:val="right"/>
              <w:rPr>
                <w:rFonts w:ascii="Times New Roman" w:hAnsi="Times New Roman" w:cs="Times New Roman"/>
                <w:sz w:val="18"/>
                <w:szCs w:val="18"/>
                <w:lang w:eastAsia="en-GB"/>
              </w:rPr>
            </w:pPr>
            <w:r w:rsidRPr="008F09F8">
              <w:rPr>
                <w:rFonts w:ascii="Times New Roman" w:hAnsi="Times New Roman" w:cs="Times New Roman"/>
                <w:sz w:val="18"/>
                <w:szCs w:val="18"/>
              </w:rPr>
              <w:t>0</w:t>
            </w:r>
          </w:p>
        </w:tc>
        <w:tc>
          <w:tcPr>
            <w:tcW w:w="425" w:type="pct"/>
            <w:gridSpan w:val="2"/>
            <w:vAlign w:val="center"/>
            <w:hideMark/>
          </w:tcPr>
          <w:p w14:paraId="06D33AD9" w14:textId="77777777" w:rsidR="00C273DF" w:rsidRPr="008F09F8" w:rsidRDefault="00C273DF" w:rsidP="00C273DF">
            <w:pPr>
              <w:jc w:val="right"/>
              <w:rPr>
                <w:rFonts w:ascii="Times New Roman" w:hAnsi="Times New Roman" w:cs="Times New Roman"/>
                <w:sz w:val="18"/>
                <w:szCs w:val="18"/>
                <w:lang w:eastAsia="en-GB"/>
              </w:rPr>
            </w:pPr>
            <w:r w:rsidRPr="008F09F8">
              <w:rPr>
                <w:rFonts w:ascii="Times New Roman" w:hAnsi="Times New Roman" w:cs="Times New Roman"/>
                <w:sz w:val="18"/>
                <w:szCs w:val="18"/>
              </w:rPr>
              <w:t>0</w:t>
            </w:r>
          </w:p>
        </w:tc>
      </w:tr>
      <w:tr w:rsidR="008F09F8" w:rsidRPr="008F09F8" w14:paraId="1479E56C" w14:textId="77777777" w:rsidTr="00837D0D">
        <w:trPr>
          <w:trHeight w:val="470"/>
        </w:trPr>
        <w:tc>
          <w:tcPr>
            <w:tcW w:w="462" w:type="pct"/>
            <w:tcBorders>
              <w:bottom w:val="single" w:sz="4" w:space="0" w:color="auto"/>
            </w:tcBorders>
            <w:vAlign w:val="center"/>
          </w:tcPr>
          <w:p w14:paraId="4463CBAA" w14:textId="77777777" w:rsidR="00C273DF" w:rsidRPr="008F09F8" w:rsidRDefault="00C273DF" w:rsidP="00C273DF">
            <w:pPr>
              <w:rPr>
                <w:rFonts w:ascii="Times New Roman" w:hAnsi="Times New Roman" w:cs="Times New Roman"/>
                <w:sz w:val="24"/>
                <w:szCs w:val="24"/>
              </w:rPr>
            </w:pPr>
          </w:p>
        </w:tc>
        <w:tc>
          <w:tcPr>
            <w:tcW w:w="462" w:type="pct"/>
            <w:tcBorders>
              <w:bottom w:val="single" w:sz="4" w:space="0" w:color="auto"/>
            </w:tcBorders>
            <w:vAlign w:val="center"/>
          </w:tcPr>
          <w:p w14:paraId="438914FF" w14:textId="77777777" w:rsidR="00C273DF" w:rsidRPr="008F09F8" w:rsidRDefault="00C273DF" w:rsidP="00C273DF">
            <w:pPr>
              <w:rPr>
                <w:rFonts w:ascii="Times New Roman" w:hAnsi="Times New Roman" w:cs="Times New Roman"/>
                <w:szCs w:val="24"/>
              </w:rPr>
            </w:pPr>
          </w:p>
        </w:tc>
        <w:tc>
          <w:tcPr>
            <w:tcW w:w="600" w:type="pct"/>
            <w:tcBorders>
              <w:bottom w:val="single" w:sz="4" w:space="0" w:color="auto"/>
            </w:tcBorders>
            <w:vAlign w:val="center"/>
          </w:tcPr>
          <w:p w14:paraId="7CF7451D" w14:textId="77777777" w:rsidR="00C273DF" w:rsidRPr="008F09F8" w:rsidRDefault="00C273DF" w:rsidP="00C273DF">
            <w:pPr>
              <w:jc w:val="center"/>
              <w:rPr>
                <w:rFonts w:ascii="Times New Roman" w:hAnsi="Times New Roman" w:cs="Times New Roman"/>
                <w:sz w:val="20"/>
                <w:szCs w:val="24"/>
              </w:rPr>
            </w:pPr>
            <w:r w:rsidRPr="008F09F8">
              <w:rPr>
                <w:rFonts w:ascii="Times New Roman" w:hAnsi="Times New Roman" w:cs="Times New Roman"/>
                <w:sz w:val="20"/>
                <w:szCs w:val="24"/>
              </w:rPr>
              <w:t>23.07.00</w:t>
            </w:r>
          </w:p>
          <w:p w14:paraId="35235881" w14:textId="1C7D7DEA" w:rsidR="00C273DF" w:rsidRPr="008F09F8" w:rsidRDefault="00C273DF" w:rsidP="00C273DF">
            <w:pPr>
              <w:jc w:val="center"/>
              <w:rPr>
                <w:rFonts w:ascii="Times New Roman" w:hAnsi="Times New Roman" w:cs="Times New Roman"/>
                <w:sz w:val="20"/>
                <w:szCs w:val="24"/>
              </w:rPr>
            </w:pPr>
            <w:r w:rsidRPr="008F09F8">
              <w:rPr>
                <w:rFonts w:ascii="Times New Roman" w:hAnsi="Times New Roman" w:cs="Times New Roman"/>
                <w:sz w:val="20"/>
                <w:szCs w:val="24"/>
              </w:rPr>
              <w:t>apakšprogramma</w:t>
            </w:r>
          </w:p>
        </w:tc>
        <w:tc>
          <w:tcPr>
            <w:tcW w:w="389" w:type="pct"/>
            <w:tcBorders>
              <w:bottom w:val="single" w:sz="4" w:space="0" w:color="auto"/>
            </w:tcBorders>
            <w:vAlign w:val="center"/>
          </w:tcPr>
          <w:p w14:paraId="28072727" w14:textId="77777777" w:rsidR="00C273DF" w:rsidRPr="008F09F8" w:rsidRDefault="00C273DF" w:rsidP="00C273DF">
            <w:pPr>
              <w:jc w:val="right"/>
              <w:rPr>
                <w:rFonts w:ascii="Times New Roman" w:hAnsi="Times New Roman" w:cs="Times New Roman"/>
                <w:sz w:val="18"/>
                <w:szCs w:val="24"/>
              </w:rPr>
            </w:pPr>
            <w:r w:rsidRPr="008F09F8">
              <w:rPr>
                <w:rFonts w:ascii="Times New Roman" w:hAnsi="Times New Roman" w:cs="Times New Roman"/>
                <w:sz w:val="18"/>
                <w:szCs w:val="24"/>
              </w:rPr>
              <w:t>11 691 000</w:t>
            </w:r>
          </w:p>
        </w:tc>
        <w:tc>
          <w:tcPr>
            <w:tcW w:w="360" w:type="pct"/>
            <w:tcBorders>
              <w:bottom w:val="single" w:sz="4" w:space="0" w:color="auto"/>
            </w:tcBorders>
            <w:vAlign w:val="center"/>
          </w:tcPr>
          <w:p w14:paraId="3575D84A" w14:textId="77777777" w:rsidR="00C273DF" w:rsidRPr="008F09F8" w:rsidRDefault="00C273DF" w:rsidP="00C273DF">
            <w:pPr>
              <w:jc w:val="right"/>
              <w:rPr>
                <w:rFonts w:ascii="Times New Roman" w:hAnsi="Times New Roman" w:cs="Times New Roman"/>
                <w:sz w:val="18"/>
                <w:szCs w:val="24"/>
              </w:rPr>
            </w:pPr>
            <w:r w:rsidRPr="008F09F8">
              <w:rPr>
                <w:rFonts w:ascii="Times New Roman" w:hAnsi="Times New Roman" w:cs="Times New Roman"/>
                <w:sz w:val="18"/>
                <w:szCs w:val="24"/>
              </w:rPr>
              <w:t>11 666 000</w:t>
            </w:r>
          </w:p>
        </w:tc>
        <w:tc>
          <w:tcPr>
            <w:tcW w:w="368" w:type="pct"/>
            <w:tcBorders>
              <w:bottom w:val="single" w:sz="4" w:space="0" w:color="auto"/>
            </w:tcBorders>
            <w:vAlign w:val="center"/>
          </w:tcPr>
          <w:p w14:paraId="04F74F8D" w14:textId="77777777" w:rsidR="00C273DF" w:rsidRPr="008F09F8" w:rsidRDefault="00C273DF" w:rsidP="00C273DF">
            <w:pPr>
              <w:jc w:val="right"/>
              <w:rPr>
                <w:rFonts w:ascii="Times New Roman" w:hAnsi="Times New Roman" w:cs="Times New Roman"/>
                <w:sz w:val="18"/>
                <w:szCs w:val="24"/>
              </w:rPr>
            </w:pPr>
            <w:r w:rsidRPr="008F09F8">
              <w:rPr>
                <w:rFonts w:ascii="Times New Roman" w:hAnsi="Times New Roman" w:cs="Times New Roman"/>
                <w:sz w:val="18"/>
                <w:szCs w:val="24"/>
              </w:rPr>
              <w:t>11 666 000</w:t>
            </w:r>
          </w:p>
        </w:tc>
        <w:tc>
          <w:tcPr>
            <w:tcW w:w="360" w:type="pct"/>
            <w:tcBorders>
              <w:top w:val="nil"/>
              <w:left w:val="nil"/>
              <w:bottom w:val="single" w:sz="4" w:space="0" w:color="auto"/>
              <w:right w:val="single" w:sz="4" w:space="0" w:color="414142"/>
            </w:tcBorders>
            <w:shd w:val="clear" w:color="000000" w:fill="FFFFFF"/>
            <w:vAlign w:val="center"/>
          </w:tcPr>
          <w:p w14:paraId="1EB37E56" w14:textId="77777777" w:rsidR="00C273DF" w:rsidRPr="008F09F8" w:rsidRDefault="00C273DF" w:rsidP="00C273DF">
            <w:pPr>
              <w:jc w:val="right"/>
              <w:rPr>
                <w:rFonts w:ascii="Times New Roman" w:hAnsi="Times New Roman" w:cs="Times New Roman"/>
                <w:sz w:val="18"/>
                <w:szCs w:val="18"/>
              </w:rPr>
            </w:pPr>
            <w:r w:rsidRPr="008F09F8">
              <w:rPr>
                <w:rFonts w:ascii="Times New Roman" w:hAnsi="Times New Roman" w:cs="Times New Roman"/>
                <w:sz w:val="18"/>
                <w:szCs w:val="14"/>
              </w:rPr>
              <w:t>100 000</w:t>
            </w:r>
          </w:p>
        </w:tc>
        <w:tc>
          <w:tcPr>
            <w:tcW w:w="373" w:type="pct"/>
            <w:tcBorders>
              <w:top w:val="nil"/>
              <w:left w:val="nil"/>
              <w:bottom w:val="single" w:sz="4" w:space="0" w:color="auto"/>
              <w:right w:val="single" w:sz="4" w:space="0" w:color="414142"/>
            </w:tcBorders>
            <w:shd w:val="clear" w:color="000000" w:fill="FFFFFF"/>
            <w:vAlign w:val="center"/>
          </w:tcPr>
          <w:p w14:paraId="67025FDD" w14:textId="77777777" w:rsidR="00C273DF" w:rsidRPr="008F09F8" w:rsidRDefault="00C273DF" w:rsidP="00C273DF">
            <w:pPr>
              <w:jc w:val="right"/>
              <w:rPr>
                <w:rFonts w:ascii="Times New Roman" w:hAnsi="Times New Roman" w:cs="Times New Roman"/>
                <w:sz w:val="18"/>
                <w:szCs w:val="18"/>
              </w:rPr>
            </w:pPr>
            <w:r w:rsidRPr="008F09F8">
              <w:rPr>
                <w:rFonts w:ascii="Times New Roman" w:hAnsi="Times New Roman" w:cs="Times New Roman"/>
                <w:sz w:val="18"/>
                <w:szCs w:val="14"/>
              </w:rPr>
              <w:t>100 000</w:t>
            </w:r>
          </w:p>
        </w:tc>
        <w:tc>
          <w:tcPr>
            <w:tcW w:w="360" w:type="pct"/>
            <w:tcBorders>
              <w:top w:val="nil"/>
              <w:left w:val="nil"/>
              <w:bottom w:val="single" w:sz="4" w:space="0" w:color="auto"/>
              <w:right w:val="single" w:sz="4" w:space="0" w:color="414142"/>
            </w:tcBorders>
            <w:shd w:val="clear" w:color="000000" w:fill="FFFFFF"/>
            <w:vAlign w:val="center"/>
          </w:tcPr>
          <w:p w14:paraId="61248B15" w14:textId="77777777" w:rsidR="00C273DF" w:rsidRPr="008F09F8" w:rsidRDefault="00C273DF" w:rsidP="00C273DF">
            <w:pPr>
              <w:jc w:val="right"/>
              <w:rPr>
                <w:rFonts w:ascii="Times New Roman" w:hAnsi="Times New Roman" w:cs="Times New Roman"/>
                <w:sz w:val="18"/>
                <w:szCs w:val="18"/>
              </w:rPr>
            </w:pPr>
            <w:r w:rsidRPr="008F09F8">
              <w:rPr>
                <w:rFonts w:ascii="Times New Roman" w:hAnsi="Times New Roman" w:cs="Times New Roman"/>
                <w:sz w:val="18"/>
                <w:szCs w:val="14"/>
              </w:rPr>
              <w:t>100 000</w:t>
            </w:r>
          </w:p>
        </w:tc>
        <w:tc>
          <w:tcPr>
            <w:tcW w:w="427" w:type="pct"/>
            <w:tcBorders>
              <w:bottom w:val="single" w:sz="4" w:space="0" w:color="auto"/>
            </w:tcBorders>
            <w:vAlign w:val="center"/>
          </w:tcPr>
          <w:p w14:paraId="51F890C0" w14:textId="77777777" w:rsidR="00C273DF" w:rsidRPr="008F09F8" w:rsidRDefault="00C273DF" w:rsidP="00C273DF">
            <w:pPr>
              <w:jc w:val="right"/>
              <w:rPr>
                <w:rFonts w:ascii="Times New Roman" w:hAnsi="Times New Roman" w:cs="Times New Roman"/>
                <w:sz w:val="18"/>
                <w:szCs w:val="18"/>
              </w:rPr>
            </w:pPr>
            <w:r w:rsidRPr="008F09F8">
              <w:rPr>
                <w:rFonts w:ascii="Times New Roman" w:hAnsi="Times New Roman" w:cs="Times New Roman"/>
                <w:sz w:val="18"/>
                <w:szCs w:val="18"/>
              </w:rPr>
              <w:t>0</w:t>
            </w:r>
          </w:p>
        </w:tc>
        <w:tc>
          <w:tcPr>
            <w:tcW w:w="414" w:type="pct"/>
            <w:tcBorders>
              <w:bottom w:val="single" w:sz="4" w:space="0" w:color="auto"/>
            </w:tcBorders>
            <w:vAlign w:val="center"/>
          </w:tcPr>
          <w:p w14:paraId="47D5F3B6" w14:textId="77777777" w:rsidR="00C273DF" w:rsidRPr="008F09F8" w:rsidRDefault="00C273DF" w:rsidP="00C273DF">
            <w:pPr>
              <w:jc w:val="right"/>
              <w:rPr>
                <w:rFonts w:ascii="Times New Roman" w:hAnsi="Times New Roman" w:cs="Times New Roman"/>
                <w:sz w:val="18"/>
                <w:szCs w:val="18"/>
              </w:rPr>
            </w:pPr>
            <w:r w:rsidRPr="008F09F8">
              <w:rPr>
                <w:rFonts w:ascii="Times New Roman" w:hAnsi="Times New Roman" w:cs="Times New Roman"/>
                <w:sz w:val="18"/>
                <w:szCs w:val="18"/>
              </w:rPr>
              <w:t>0</w:t>
            </w:r>
          </w:p>
        </w:tc>
        <w:tc>
          <w:tcPr>
            <w:tcW w:w="425" w:type="pct"/>
            <w:gridSpan w:val="2"/>
            <w:tcBorders>
              <w:bottom w:val="single" w:sz="4" w:space="0" w:color="auto"/>
            </w:tcBorders>
            <w:vAlign w:val="center"/>
          </w:tcPr>
          <w:p w14:paraId="75F35E69" w14:textId="77777777" w:rsidR="00C273DF" w:rsidRPr="008F09F8" w:rsidRDefault="00C273DF" w:rsidP="00C273DF">
            <w:pPr>
              <w:jc w:val="right"/>
              <w:rPr>
                <w:rFonts w:ascii="Times New Roman" w:hAnsi="Times New Roman" w:cs="Times New Roman"/>
                <w:sz w:val="18"/>
                <w:szCs w:val="18"/>
              </w:rPr>
            </w:pPr>
            <w:r w:rsidRPr="008F09F8">
              <w:rPr>
                <w:rFonts w:ascii="Times New Roman" w:hAnsi="Times New Roman" w:cs="Times New Roman"/>
                <w:sz w:val="18"/>
                <w:szCs w:val="18"/>
              </w:rPr>
              <w:t>0</w:t>
            </w:r>
          </w:p>
        </w:tc>
      </w:tr>
      <w:tr w:rsidR="008F09F8" w:rsidRPr="008F09F8" w14:paraId="573FC235" w14:textId="77777777" w:rsidTr="00837D0D">
        <w:trPr>
          <w:trHeight w:val="274"/>
        </w:trPr>
        <w:tc>
          <w:tcPr>
            <w:tcW w:w="462" w:type="pct"/>
            <w:shd w:val="clear" w:color="auto" w:fill="E7E6E6" w:themeFill="background2"/>
            <w:vAlign w:val="center"/>
          </w:tcPr>
          <w:p w14:paraId="23631CB4" w14:textId="77777777" w:rsidR="00C273DF" w:rsidRPr="008F09F8" w:rsidRDefault="00C273DF" w:rsidP="00C273DF">
            <w:pPr>
              <w:jc w:val="center"/>
              <w:rPr>
                <w:rFonts w:ascii="Times New Roman" w:hAnsi="Times New Roman" w:cs="Times New Roman"/>
                <w:sz w:val="18"/>
                <w:szCs w:val="18"/>
              </w:rPr>
            </w:pPr>
            <w:r w:rsidRPr="008F09F8">
              <w:rPr>
                <w:rFonts w:ascii="Times New Roman" w:hAnsi="Times New Roman" w:cs="Times New Roman"/>
                <w:sz w:val="18"/>
                <w:szCs w:val="18"/>
              </w:rPr>
              <w:lastRenderedPageBreak/>
              <w:t>1</w:t>
            </w:r>
          </w:p>
        </w:tc>
        <w:tc>
          <w:tcPr>
            <w:tcW w:w="462" w:type="pct"/>
            <w:shd w:val="clear" w:color="auto" w:fill="E7E6E6" w:themeFill="background2"/>
            <w:vAlign w:val="center"/>
          </w:tcPr>
          <w:p w14:paraId="2C50EF45" w14:textId="77777777" w:rsidR="00C273DF" w:rsidRPr="008F09F8" w:rsidRDefault="00C273DF" w:rsidP="00C273DF">
            <w:pPr>
              <w:jc w:val="center"/>
              <w:rPr>
                <w:rFonts w:ascii="Times New Roman" w:hAnsi="Times New Roman" w:cs="Times New Roman"/>
                <w:sz w:val="18"/>
                <w:szCs w:val="18"/>
              </w:rPr>
            </w:pPr>
            <w:r w:rsidRPr="008F09F8">
              <w:rPr>
                <w:rFonts w:ascii="Times New Roman" w:hAnsi="Times New Roman" w:cs="Times New Roman"/>
                <w:sz w:val="18"/>
                <w:szCs w:val="18"/>
              </w:rPr>
              <w:t>2</w:t>
            </w:r>
          </w:p>
        </w:tc>
        <w:tc>
          <w:tcPr>
            <w:tcW w:w="600" w:type="pct"/>
            <w:shd w:val="clear" w:color="auto" w:fill="E7E6E6" w:themeFill="background2"/>
            <w:vAlign w:val="center"/>
          </w:tcPr>
          <w:p w14:paraId="37F807A7" w14:textId="77777777" w:rsidR="00C273DF" w:rsidRPr="008F09F8" w:rsidRDefault="00C273DF" w:rsidP="00C273DF">
            <w:pPr>
              <w:jc w:val="center"/>
              <w:rPr>
                <w:rFonts w:ascii="Times New Roman" w:hAnsi="Times New Roman" w:cs="Times New Roman"/>
                <w:sz w:val="18"/>
                <w:szCs w:val="18"/>
              </w:rPr>
            </w:pPr>
            <w:r w:rsidRPr="008F09F8">
              <w:rPr>
                <w:rFonts w:ascii="Times New Roman" w:hAnsi="Times New Roman" w:cs="Times New Roman"/>
                <w:sz w:val="18"/>
                <w:szCs w:val="18"/>
              </w:rPr>
              <w:t>3</w:t>
            </w:r>
          </w:p>
        </w:tc>
        <w:tc>
          <w:tcPr>
            <w:tcW w:w="389" w:type="pct"/>
            <w:shd w:val="clear" w:color="auto" w:fill="E7E6E6" w:themeFill="background2"/>
            <w:vAlign w:val="center"/>
          </w:tcPr>
          <w:p w14:paraId="414A667D" w14:textId="77777777" w:rsidR="00C273DF" w:rsidRPr="008F09F8" w:rsidRDefault="00C273DF" w:rsidP="00C273DF">
            <w:pPr>
              <w:jc w:val="center"/>
              <w:rPr>
                <w:rFonts w:ascii="Times New Roman" w:hAnsi="Times New Roman" w:cs="Times New Roman"/>
                <w:sz w:val="18"/>
                <w:szCs w:val="18"/>
              </w:rPr>
            </w:pPr>
            <w:r w:rsidRPr="008F09F8">
              <w:rPr>
                <w:rFonts w:ascii="Times New Roman" w:hAnsi="Times New Roman" w:cs="Times New Roman"/>
                <w:sz w:val="18"/>
                <w:szCs w:val="18"/>
              </w:rPr>
              <w:t>4</w:t>
            </w:r>
          </w:p>
        </w:tc>
        <w:tc>
          <w:tcPr>
            <w:tcW w:w="360" w:type="pct"/>
            <w:shd w:val="clear" w:color="auto" w:fill="E7E6E6" w:themeFill="background2"/>
            <w:vAlign w:val="center"/>
          </w:tcPr>
          <w:p w14:paraId="5E4A9490" w14:textId="77777777" w:rsidR="00C273DF" w:rsidRPr="008F09F8" w:rsidRDefault="00C273DF" w:rsidP="00C273DF">
            <w:pPr>
              <w:jc w:val="center"/>
              <w:rPr>
                <w:rFonts w:ascii="Times New Roman" w:hAnsi="Times New Roman" w:cs="Times New Roman"/>
                <w:sz w:val="18"/>
                <w:szCs w:val="18"/>
              </w:rPr>
            </w:pPr>
            <w:r w:rsidRPr="008F09F8">
              <w:rPr>
                <w:rFonts w:ascii="Times New Roman" w:hAnsi="Times New Roman" w:cs="Times New Roman"/>
                <w:sz w:val="18"/>
                <w:szCs w:val="18"/>
              </w:rPr>
              <w:t>5</w:t>
            </w:r>
          </w:p>
        </w:tc>
        <w:tc>
          <w:tcPr>
            <w:tcW w:w="368" w:type="pct"/>
            <w:shd w:val="clear" w:color="auto" w:fill="E7E6E6" w:themeFill="background2"/>
            <w:vAlign w:val="center"/>
          </w:tcPr>
          <w:p w14:paraId="6E323944" w14:textId="77777777" w:rsidR="00C273DF" w:rsidRPr="008F09F8" w:rsidRDefault="00C273DF" w:rsidP="00C273DF">
            <w:pPr>
              <w:jc w:val="center"/>
              <w:rPr>
                <w:rFonts w:ascii="Times New Roman" w:hAnsi="Times New Roman" w:cs="Times New Roman"/>
                <w:sz w:val="18"/>
                <w:szCs w:val="18"/>
              </w:rPr>
            </w:pPr>
            <w:r w:rsidRPr="008F09F8">
              <w:rPr>
                <w:rFonts w:ascii="Times New Roman" w:hAnsi="Times New Roman" w:cs="Times New Roman"/>
                <w:sz w:val="18"/>
                <w:szCs w:val="18"/>
              </w:rPr>
              <w:t>6</w:t>
            </w:r>
          </w:p>
        </w:tc>
        <w:tc>
          <w:tcPr>
            <w:tcW w:w="360" w:type="pct"/>
            <w:shd w:val="clear" w:color="auto" w:fill="E7E6E6" w:themeFill="background2"/>
            <w:vAlign w:val="center"/>
          </w:tcPr>
          <w:p w14:paraId="17CBE78E" w14:textId="77777777" w:rsidR="00C273DF" w:rsidRPr="008F09F8" w:rsidRDefault="00C273DF" w:rsidP="00C273DF">
            <w:pPr>
              <w:jc w:val="center"/>
              <w:rPr>
                <w:rFonts w:ascii="Times New Roman" w:hAnsi="Times New Roman" w:cs="Times New Roman"/>
                <w:sz w:val="18"/>
                <w:szCs w:val="18"/>
              </w:rPr>
            </w:pPr>
            <w:r w:rsidRPr="008F09F8">
              <w:rPr>
                <w:rFonts w:ascii="Times New Roman" w:hAnsi="Times New Roman" w:cs="Times New Roman"/>
                <w:sz w:val="18"/>
                <w:szCs w:val="18"/>
              </w:rPr>
              <w:t>7</w:t>
            </w:r>
          </w:p>
        </w:tc>
        <w:tc>
          <w:tcPr>
            <w:tcW w:w="373" w:type="pct"/>
            <w:shd w:val="clear" w:color="auto" w:fill="E7E6E6" w:themeFill="background2"/>
            <w:vAlign w:val="center"/>
          </w:tcPr>
          <w:p w14:paraId="047F0430" w14:textId="77777777" w:rsidR="00C273DF" w:rsidRPr="008F09F8" w:rsidRDefault="00C273DF" w:rsidP="00C273DF">
            <w:pPr>
              <w:jc w:val="center"/>
              <w:rPr>
                <w:rFonts w:ascii="Times New Roman" w:hAnsi="Times New Roman" w:cs="Times New Roman"/>
                <w:sz w:val="18"/>
                <w:szCs w:val="18"/>
              </w:rPr>
            </w:pPr>
            <w:r w:rsidRPr="008F09F8">
              <w:rPr>
                <w:rFonts w:ascii="Times New Roman" w:hAnsi="Times New Roman" w:cs="Times New Roman"/>
                <w:sz w:val="18"/>
                <w:szCs w:val="18"/>
              </w:rPr>
              <w:t>8</w:t>
            </w:r>
          </w:p>
        </w:tc>
        <w:tc>
          <w:tcPr>
            <w:tcW w:w="360" w:type="pct"/>
            <w:shd w:val="clear" w:color="auto" w:fill="E7E6E6" w:themeFill="background2"/>
            <w:vAlign w:val="center"/>
          </w:tcPr>
          <w:p w14:paraId="17D05180" w14:textId="77777777" w:rsidR="00C273DF" w:rsidRPr="008F09F8" w:rsidRDefault="00C273DF" w:rsidP="00C273DF">
            <w:pPr>
              <w:jc w:val="center"/>
              <w:rPr>
                <w:rFonts w:ascii="Times New Roman" w:hAnsi="Times New Roman" w:cs="Times New Roman"/>
                <w:sz w:val="18"/>
                <w:szCs w:val="18"/>
              </w:rPr>
            </w:pPr>
            <w:r w:rsidRPr="008F09F8">
              <w:rPr>
                <w:rFonts w:ascii="Times New Roman" w:hAnsi="Times New Roman" w:cs="Times New Roman"/>
                <w:sz w:val="18"/>
                <w:szCs w:val="18"/>
              </w:rPr>
              <w:t>9</w:t>
            </w:r>
          </w:p>
        </w:tc>
        <w:tc>
          <w:tcPr>
            <w:tcW w:w="427" w:type="pct"/>
            <w:shd w:val="clear" w:color="auto" w:fill="E7E6E6" w:themeFill="background2"/>
            <w:vAlign w:val="center"/>
          </w:tcPr>
          <w:p w14:paraId="2DD3477C" w14:textId="77777777" w:rsidR="00C273DF" w:rsidRPr="008F09F8" w:rsidRDefault="00C273DF" w:rsidP="00C273DF">
            <w:pPr>
              <w:jc w:val="center"/>
              <w:rPr>
                <w:rFonts w:ascii="Times New Roman" w:hAnsi="Times New Roman" w:cs="Times New Roman"/>
                <w:sz w:val="18"/>
                <w:szCs w:val="18"/>
              </w:rPr>
            </w:pPr>
            <w:r w:rsidRPr="008F09F8">
              <w:rPr>
                <w:rFonts w:ascii="Times New Roman" w:hAnsi="Times New Roman" w:cs="Times New Roman"/>
                <w:sz w:val="18"/>
                <w:szCs w:val="18"/>
              </w:rPr>
              <w:t>10</w:t>
            </w:r>
          </w:p>
        </w:tc>
        <w:tc>
          <w:tcPr>
            <w:tcW w:w="414" w:type="pct"/>
            <w:shd w:val="clear" w:color="auto" w:fill="E7E6E6" w:themeFill="background2"/>
            <w:vAlign w:val="center"/>
          </w:tcPr>
          <w:p w14:paraId="1D6A2B6D" w14:textId="77777777" w:rsidR="00C273DF" w:rsidRPr="008F09F8" w:rsidRDefault="00C273DF" w:rsidP="00C273DF">
            <w:pPr>
              <w:jc w:val="center"/>
              <w:rPr>
                <w:rFonts w:ascii="Times New Roman" w:hAnsi="Times New Roman" w:cs="Times New Roman"/>
                <w:sz w:val="18"/>
                <w:szCs w:val="18"/>
              </w:rPr>
            </w:pPr>
            <w:r w:rsidRPr="008F09F8">
              <w:rPr>
                <w:rFonts w:ascii="Times New Roman" w:hAnsi="Times New Roman" w:cs="Times New Roman"/>
                <w:sz w:val="18"/>
                <w:szCs w:val="18"/>
              </w:rPr>
              <w:t>11</w:t>
            </w:r>
          </w:p>
        </w:tc>
        <w:tc>
          <w:tcPr>
            <w:tcW w:w="425" w:type="pct"/>
            <w:gridSpan w:val="2"/>
            <w:shd w:val="clear" w:color="auto" w:fill="E7E6E6" w:themeFill="background2"/>
            <w:vAlign w:val="center"/>
          </w:tcPr>
          <w:p w14:paraId="0D10C41A" w14:textId="77777777" w:rsidR="00C273DF" w:rsidRPr="008F09F8" w:rsidRDefault="00C273DF" w:rsidP="00C273DF">
            <w:pPr>
              <w:jc w:val="center"/>
              <w:rPr>
                <w:rFonts w:ascii="Times New Roman" w:hAnsi="Times New Roman" w:cs="Times New Roman"/>
                <w:sz w:val="18"/>
                <w:szCs w:val="18"/>
              </w:rPr>
            </w:pPr>
            <w:r w:rsidRPr="008F09F8">
              <w:rPr>
                <w:rFonts w:ascii="Times New Roman" w:hAnsi="Times New Roman" w:cs="Times New Roman"/>
                <w:sz w:val="18"/>
                <w:szCs w:val="18"/>
              </w:rPr>
              <w:t>12</w:t>
            </w:r>
          </w:p>
        </w:tc>
      </w:tr>
      <w:tr w:rsidR="008F09F8" w:rsidRPr="008F09F8" w14:paraId="7585E3DC" w14:textId="77777777" w:rsidTr="00837D0D">
        <w:trPr>
          <w:trHeight w:val="1270"/>
        </w:trPr>
        <w:tc>
          <w:tcPr>
            <w:tcW w:w="924" w:type="pct"/>
            <w:gridSpan w:val="2"/>
            <w:shd w:val="clear" w:color="auto" w:fill="auto"/>
            <w:vAlign w:val="center"/>
            <w:hideMark/>
          </w:tcPr>
          <w:p w14:paraId="440A3DE6" w14:textId="77777777" w:rsidR="00C273DF" w:rsidRPr="008F09F8" w:rsidRDefault="00C273DF" w:rsidP="00C273DF">
            <w:pPr>
              <w:rPr>
                <w:rFonts w:ascii="Times New Roman" w:hAnsi="Times New Roman" w:cs="Times New Roman"/>
                <w:b/>
                <w:bCs/>
                <w:sz w:val="24"/>
                <w:szCs w:val="24"/>
                <w:lang w:eastAsia="en-GB"/>
              </w:rPr>
            </w:pPr>
            <w:r w:rsidRPr="008F09F8">
              <w:rPr>
                <w:rFonts w:ascii="Times New Roman" w:hAnsi="Times New Roman" w:cs="Times New Roman"/>
                <w:b/>
                <w:bCs/>
                <w:szCs w:val="24"/>
              </w:rPr>
              <w:t>Valsts autoceļu uzturēšanas tirgus atvēršana</w:t>
            </w:r>
          </w:p>
        </w:tc>
        <w:tc>
          <w:tcPr>
            <w:tcW w:w="600" w:type="pct"/>
            <w:shd w:val="clear" w:color="auto" w:fill="auto"/>
            <w:vAlign w:val="center"/>
            <w:hideMark/>
          </w:tcPr>
          <w:p w14:paraId="57F587CE" w14:textId="77777777" w:rsidR="00C273DF" w:rsidRPr="008F09F8" w:rsidRDefault="00C273DF" w:rsidP="00C273DF">
            <w:pPr>
              <w:jc w:val="center"/>
              <w:rPr>
                <w:rFonts w:ascii="Times New Roman" w:hAnsi="Times New Roman" w:cs="Times New Roman"/>
                <w:b/>
                <w:bCs/>
                <w:sz w:val="20"/>
                <w:szCs w:val="24"/>
                <w:lang w:eastAsia="en-GB"/>
              </w:rPr>
            </w:pPr>
            <w:r w:rsidRPr="008F09F8">
              <w:rPr>
                <w:rFonts w:ascii="Times New Roman" w:hAnsi="Times New Roman" w:cs="Times New Roman"/>
                <w:b/>
                <w:bCs/>
                <w:sz w:val="20"/>
                <w:szCs w:val="24"/>
              </w:rPr>
              <w:t> </w:t>
            </w:r>
          </w:p>
        </w:tc>
        <w:tc>
          <w:tcPr>
            <w:tcW w:w="389" w:type="pct"/>
            <w:shd w:val="clear" w:color="auto" w:fill="auto"/>
            <w:vAlign w:val="center"/>
            <w:hideMark/>
          </w:tcPr>
          <w:p w14:paraId="0167CF38" w14:textId="37C742DC" w:rsidR="00C273DF" w:rsidRPr="008F09F8" w:rsidRDefault="00C273DF" w:rsidP="00C273DF">
            <w:pPr>
              <w:jc w:val="right"/>
              <w:rPr>
                <w:rFonts w:ascii="Times New Roman" w:hAnsi="Times New Roman" w:cs="Times New Roman"/>
                <w:b/>
                <w:bCs/>
                <w:sz w:val="18"/>
                <w:szCs w:val="18"/>
              </w:rPr>
            </w:pPr>
            <w:r w:rsidRPr="008F09F8">
              <w:rPr>
                <w:rFonts w:ascii="Times New Roman" w:hAnsi="Times New Roman" w:cs="Times New Roman"/>
                <w:b/>
                <w:bCs/>
                <w:sz w:val="18"/>
                <w:szCs w:val="24"/>
              </w:rPr>
              <w:t>84 625 000</w:t>
            </w:r>
          </w:p>
        </w:tc>
        <w:tc>
          <w:tcPr>
            <w:tcW w:w="360" w:type="pct"/>
            <w:shd w:val="clear" w:color="auto" w:fill="auto"/>
            <w:vAlign w:val="center"/>
            <w:hideMark/>
          </w:tcPr>
          <w:p w14:paraId="0685419B" w14:textId="77777777" w:rsidR="00C273DF" w:rsidRPr="008F09F8" w:rsidRDefault="00C273DF" w:rsidP="00C273DF">
            <w:pPr>
              <w:jc w:val="right"/>
              <w:rPr>
                <w:rFonts w:ascii="Times New Roman" w:hAnsi="Times New Roman" w:cs="Times New Roman"/>
                <w:b/>
                <w:bCs/>
                <w:sz w:val="18"/>
                <w:szCs w:val="18"/>
              </w:rPr>
            </w:pPr>
            <w:r w:rsidRPr="008F09F8">
              <w:rPr>
                <w:rFonts w:ascii="Times New Roman" w:hAnsi="Times New Roman" w:cs="Times New Roman"/>
                <w:b/>
                <w:bCs/>
                <w:sz w:val="18"/>
                <w:szCs w:val="24"/>
              </w:rPr>
              <w:t>84 496 000</w:t>
            </w:r>
          </w:p>
        </w:tc>
        <w:tc>
          <w:tcPr>
            <w:tcW w:w="368" w:type="pct"/>
            <w:shd w:val="clear" w:color="auto" w:fill="auto"/>
            <w:vAlign w:val="center"/>
            <w:hideMark/>
          </w:tcPr>
          <w:p w14:paraId="41329BDF" w14:textId="77777777" w:rsidR="00C273DF" w:rsidRPr="008F09F8" w:rsidRDefault="00C273DF" w:rsidP="00C273DF">
            <w:pPr>
              <w:jc w:val="right"/>
              <w:rPr>
                <w:rFonts w:ascii="Times New Roman" w:hAnsi="Times New Roman" w:cs="Times New Roman"/>
                <w:b/>
                <w:bCs/>
                <w:sz w:val="18"/>
                <w:szCs w:val="18"/>
              </w:rPr>
            </w:pPr>
            <w:r w:rsidRPr="008F09F8">
              <w:rPr>
                <w:rFonts w:ascii="Times New Roman" w:hAnsi="Times New Roman" w:cs="Times New Roman"/>
                <w:b/>
                <w:bCs/>
                <w:sz w:val="18"/>
                <w:szCs w:val="24"/>
              </w:rPr>
              <w:t>84 496 000</w:t>
            </w:r>
          </w:p>
        </w:tc>
        <w:tc>
          <w:tcPr>
            <w:tcW w:w="360" w:type="pct"/>
            <w:shd w:val="clear" w:color="auto" w:fill="auto"/>
            <w:vAlign w:val="center"/>
            <w:hideMark/>
          </w:tcPr>
          <w:p w14:paraId="4D9280B4" w14:textId="39531E43" w:rsidR="00C273DF" w:rsidRPr="008F09F8" w:rsidRDefault="00C273DF" w:rsidP="00C273DF">
            <w:pPr>
              <w:jc w:val="right"/>
              <w:rPr>
                <w:rFonts w:ascii="Times New Roman" w:hAnsi="Times New Roman" w:cs="Times New Roman"/>
                <w:b/>
                <w:bCs/>
                <w:sz w:val="18"/>
                <w:szCs w:val="18"/>
                <w:lang w:eastAsia="en-GB"/>
              </w:rPr>
            </w:pPr>
            <w:r w:rsidRPr="008F09F8">
              <w:rPr>
                <w:rFonts w:ascii="Times New Roman" w:hAnsi="Times New Roman" w:cs="Times New Roman"/>
                <w:b/>
                <w:bCs/>
                <w:sz w:val="18"/>
                <w:szCs w:val="18"/>
              </w:rPr>
              <w:t>- 433 750</w:t>
            </w:r>
          </w:p>
        </w:tc>
        <w:tc>
          <w:tcPr>
            <w:tcW w:w="373" w:type="pct"/>
            <w:shd w:val="clear" w:color="auto" w:fill="auto"/>
            <w:vAlign w:val="center"/>
            <w:hideMark/>
          </w:tcPr>
          <w:p w14:paraId="086046F2" w14:textId="4C90B422" w:rsidR="00C273DF" w:rsidRPr="008F09F8" w:rsidRDefault="00C273DF" w:rsidP="00C273DF">
            <w:pPr>
              <w:jc w:val="right"/>
              <w:rPr>
                <w:rFonts w:ascii="Times New Roman" w:hAnsi="Times New Roman" w:cs="Times New Roman"/>
                <w:b/>
                <w:bCs/>
                <w:sz w:val="18"/>
                <w:szCs w:val="18"/>
                <w:lang w:eastAsia="en-GB"/>
              </w:rPr>
            </w:pPr>
            <w:r w:rsidRPr="008F09F8">
              <w:rPr>
                <w:rFonts w:ascii="Times New Roman" w:hAnsi="Times New Roman" w:cs="Times New Roman"/>
                <w:b/>
                <w:bCs/>
                <w:sz w:val="18"/>
                <w:szCs w:val="18"/>
              </w:rPr>
              <w:t>- 2 035 000</w:t>
            </w:r>
          </w:p>
        </w:tc>
        <w:tc>
          <w:tcPr>
            <w:tcW w:w="360" w:type="pct"/>
            <w:shd w:val="clear" w:color="auto" w:fill="auto"/>
            <w:vAlign w:val="center"/>
            <w:hideMark/>
          </w:tcPr>
          <w:p w14:paraId="708E6550" w14:textId="606745EB" w:rsidR="00C273DF" w:rsidRPr="008F09F8" w:rsidRDefault="00C273DF" w:rsidP="00C273DF">
            <w:pPr>
              <w:jc w:val="right"/>
              <w:rPr>
                <w:rFonts w:ascii="Times New Roman" w:hAnsi="Times New Roman" w:cs="Times New Roman"/>
                <w:b/>
                <w:bCs/>
                <w:sz w:val="18"/>
                <w:szCs w:val="18"/>
                <w:lang w:eastAsia="en-GB"/>
              </w:rPr>
            </w:pPr>
            <w:r w:rsidRPr="008F09F8">
              <w:rPr>
                <w:rFonts w:ascii="Times New Roman" w:hAnsi="Times New Roman" w:cs="Times New Roman"/>
                <w:b/>
                <w:bCs/>
                <w:sz w:val="18"/>
                <w:szCs w:val="18"/>
              </w:rPr>
              <w:t>- 2 035 000</w:t>
            </w:r>
          </w:p>
        </w:tc>
        <w:tc>
          <w:tcPr>
            <w:tcW w:w="427" w:type="pct"/>
            <w:shd w:val="clear" w:color="auto" w:fill="auto"/>
            <w:vAlign w:val="center"/>
            <w:hideMark/>
          </w:tcPr>
          <w:p w14:paraId="21D19F22" w14:textId="77777777" w:rsidR="00C273DF" w:rsidRPr="008F09F8" w:rsidRDefault="00C273DF" w:rsidP="00C273DF">
            <w:pPr>
              <w:jc w:val="right"/>
              <w:rPr>
                <w:rFonts w:ascii="Times New Roman" w:hAnsi="Times New Roman" w:cs="Times New Roman"/>
                <w:b/>
                <w:bCs/>
                <w:sz w:val="18"/>
                <w:szCs w:val="18"/>
                <w:lang w:eastAsia="en-GB"/>
              </w:rPr>
            </w:pPr>
            <w:r w:rsidRPr="008F09F8">
              <w:rPr>
                <w:rFonts w:ascii="Times New Roman" w:hAnsi="Times New Roman" w:cs="Times New Roman"/>
                <w:b/>
                <w:bCs/>
                <w:sz w:val="18"/>
                <w:szCs w:val="18"/>
              </w:rPr>
              <w:t>0</w:t>
            </w:r>
          </w:p>
        </w:tc>
        <w:tc>
          <w:tcPr>
            <w:tcW w:w="414" w:type="pct"/>
            <w:shd w:val="clear" w:color="auto" w:fill="auto"/>
            <w:vAlign w:val="center"/>
            <w:hideMark/>
          </w:tcPr>
          <w:p w14:paraId="01D29294" w14:textId="2B84716D" w:rsidR="00C273DF" w:rsidRPr="008F09F8" w:rsidRDefault="00C273DF" w:rsidP="00C273DF">
            <w:pPr>
              <w:jc w:val="right"/>
              <w:rPr>
                <w:rFonts w:ascii="Times New Roman" w:hAnsi="Times New Roman" w:cs="Times New Roman"/>
                <w:b/>
                <w:bCs/>
                <w:sz w:val="18"/>
                <w:szCs w:val="18"/>
                <w:lang w:eastAsia="en-GB"/>
              </w:rPr>
            </w:pPr>
            <w:r w:rsidRPr="008F09F8">
              <w:rPr>
                <w:rFonts w:ascii="Times New Roman" w:hAnsi="Times New Roman" w:cs="Times New Roman"/>
                <w:b/>
                <w:bCs/>
                <w:sz w:val="18"/>
                <w:szCs w:val="18"/>
              </w:rPr>
              <w:t>0</w:t>
            </w:r>
          </w:p>
        </w:tc>
        <w:tc>
          <w:tcPr>
            <w:tcW w:w="425" w:type="pct"/>
            <w:gridSpan w:val="2"/>
            <w:shd w:val="clear" w:color="auto" w:fill="auto"/>
            <w:vAlign w:val="center"/>
            <w:hideMark/>
          </w:tcPr>
          <w:p w14:paraId="064DE63A" w14:textId="77777777" w:rsidR="00C273DF" w:rsidRPr="008F09F8" w:rsidRDefault="00C273DF" w:rsidP="00C273DF">
            <w:pPr>
              <w:jc w:val="right"/>
              <w:rPr>
                <w:rFonts w:ascii="Times New Roman" w:hAnsi="Times New Roman" w:cs="Times New Roman"/>
                <w:b/>
                <w:bCs/>
                <w:sz w:val="18"/>
                <w:szCs w:val="18"/>
                <w:lang w:eastAsia="en-GB"/>
              </w:rPr>
            </w:pPr>
            <w:r w:rsidRPr="008F09F8">
              <w:rPr>
                <w:rFonts w:ascii="Times New Roman" w:hAnsi="Times New Roman" w:cs="Times New Roman"/>
                <w:b/>
                <w:bCs/>
                <w:sz w:val="18"/>
                <w:szCs w:val="18"/>
              </w:rPr>
              <w:t>0</w:t>
            </w:r>
          </w:p>
        </w:tc>
      </w:tr>
      <w:tr w:rsidR="008F09F8" w:rsidRPr="008F09F8" w14:paraId="52377548" w14:textId="77777777" w:rsidTr="00837D0D">
        <w:trPr>
          <w:trHeight w:val="557"/>
        </w:trPr>
        <w:tc>
          <w:tcPr>
            <w:tcW w:w="462" w:type="pct"/>
            <w:vAlign w:val="center"/>
            <w:hideMark/>
          </w:tcPr>
          <w:p w14:paraId="2C8366E0" w14:textId="1B70928E" w:rsidR="00C273DF" w:rsidRPr="008F09F8" w:rsidRDefault="00C273DF" w:rsidP="00C273DF">
            <w:pPr>
              <w:jc w:val="center"/>
              <w:rPr>
                <w:rFonts w:ascii="Times New Roman" w:hAnsi="Times New Roman" w:cs="Times New Roman"/>
                <w:sz w:val="24"/>
                <w:szCs w:val="24"/>
                <w:lang w:eastAsia="en-GB"/>
              </w:rPr>
            </w:pPr>
            <w:r w:rsidRPr="008F09F8">
              <w:rPr>
                <w:rFonts w:ascii="Times New Roman" w:hAnsi="Times New Roman" w:cs="Times New Roman"/>
                <w:sz w:val="24"/>
                <w:szCs w:val="24"/>
              </w:rPr>
              <w:t> </w:t>
            </w:r>
            <w:r w:rsidRPr="008F09F8">
              <w:rPr>
                <w:rFonts w:ascii="Times New Roman" w:hAnsi="Times New Roman" w:cs="Times New Roman"/>
                <w:szCs w:val="24"/>
              </w:rPr>
              <w:t>1. Satiksmes ministrija</w:t>
            </w:r>
          </w:p>
        </w:tc>
        <w:tc>
          <w:tcPr>
            <w:tcW w:w="462" w:type="pct"/>
            <w:vAlign w:val="center"/>
            <w:hideMark/>
          </w:tcPr>
          <w:p w14:paraId="480E6296" w14:textId="77777777" w:rsidR="00C273DF" w:rsidRPr="008F09F8" w:rsidRDefault="00C273DF" w:rsidP="00C273DF">
            <w:pPr>
              <w:rPr>
                <w:rFonts w:ascii="Times New Roman" w:hAnsi="Times New Roman" w:cs="Times New Roman"/>
                <w:szCs w:val="24"/>
                <w:lang w:eastAsia="en-GB"/>
              </w:rPr>
            </w:pPr>
          </w:p>
        </w:tc>
        <w:tc>
          <w:tcPr>
            <w:tcW w:w="600" w:type="pct"/>
            <w:vAlign w:val="center"/>
            <w:hideMark/>
          </w:tcPr>
          <w:p w14:paraId="6AE8EBB5" w14:textId="77777777" w:rsidR="00C273DF" w:rsidRPr="008F09F8" w:rsidRDefault="00C273DF" w:rsidP="00C273DF">
            <w:pPr>
              <w:jc w:val="center"/>
              <w:rPr>
                <w:rFonts w:ascii="Times New Roman" w:hAnsi="Times New Roman" w:cs="Times New Roman"/>
                <w:sz w:val="20"/>
                <w:szCs w:val="24"/>
                <w:lang w:eastAsia="en-GB"/>
              </w:rPr>
            </w:pPr>
            <w:r w:rsidRPr="008F09F8">
              <w:rPr>
                <w:rFonts w:ascii="Times New Roman" w:hAnsi="Times New Roman" w:cs="Times New Roman"/>
                <w:sz w:val="20"/>
                <w:szCs w:val="24"/>
              </w:rPr>
              <w:t> </w:t>
            </w:r>
          </w:p>
        </w:tc>
        <w:tc>
          <w:tcPr>
            <w:tcW w:w="389" w:type="pct"/>
            <w:vAlign w:val="center"/>
            <w:hideMark/>
          </w:tcPr>
          <w:p w14:paraId="04A76915" w14:textId="2C5F9936" w:rsidR="00C273DF" w:rsidRPr="008F09F8" w:rsidRDefault="00C273DF" w:rsidP="00C273DF">
            <w:pPr>
              <w:jc w:val="right"/>
              <w:rPr>
                <w:rFonts w:ascii="Times New Roman" w:hAnsi="Times New Roman" w:cs="Times New Roman"/>
                <w:sz w:val="18"/>
                <w:szCs w:val="18"/>
              </w:rPr>
            </w:pPr>
            <w:r w:rsidRPr="008F09F8">
              <w:rPr>
                <w:rFonts w:ascii="Times New Roman" w:hAnsi="Times New Roman" w:cs="Times New Roman"/>
                <w:sz w:val="18"/>
                <w:szCs w:val="24"/>
              </w:rPr>
              <w:t>84 625 000</w:t>
            </w:r>
          </w:p>
        </w:tc>
        <w:tc>
          <w:tcPr>
            <w:tcW w:w="360" w:type="pct"/>
            <w:vAlign w:val="center"/>
            <w:hideMark/>
          </w:tcPr>
          <w:p w14:paraId="2576F484" w14:textId="77777777" w:rsidR="00C273DF" w:rsidRPr="008F09F8" w:rsidRDefault="00C273DF" w:rsidP="00C273DF">
            <w:pPr>
              <w:jc w:val="right"/>
              <w:rPr>
                <w:rFonts w:ascii="Times New Roman" w:hAnsi="Times New Roman" w:cs="Times New Roman"/>
                <w:sz w:val="18"/>
                <w:szCs w:val="18"/>
              </w:rPr>
            </w:pPr>
            <w:r w:rsidRPr="008F09F8">
              <w:rPr>
                <w:rFonts w:ascii="Times New Roman" w:hAnsi="Times New Roman" w:cs="Times New Roman"/>
                <w:sz w:val="18"/>
                <w:szCs w:val="24"/>
              </w:rPr>
              <w:t>84 496 000</w:t>
            </w:r>
          </w:p>
        </w:tc>
        <w:tc>
          <w:tcPr>
            <w:tcW w:w="368" w:type="pct"/>
            <w:vAlign w:val="center"/>
            <w:hideMark/>
          </w:tcPr>
          <w:p w14:paraId="5F8F3408" w14:textId="77777777" w:rsidR="00C273DF" w:rsidRPr="008F09F8" w:rsidRDefault="00C273DF" w:rsidP="00C273DF">
            <w:pPr>
              <w:jc w:val="right"/>
              <w:rPr>
                <w:rFonts w:ascii="Times New Roman" w:hAnsi="Times New Roman" w:cs="Times New Roman"/>
                <w:sz w:val="18"/>
                <w:szCs w:val="18"/>
              </w:rPr>
            </w:pPr>
            <w:r w:rsidRPr="008F09F8">
              <w:rPr>
                <w:rFonts w:ascii="Times New Roman" w:hAnsi="Times New Roman" w:cs="Times New Roman"/>
                <w:sz w:val="18"/>
                <w:szCs w:val="24"/>
              </w:rPr>
              <w:t>84 496 000</w:t>
            </w:r>
          </w:p>
        </w:tc>
        <w:tc>
          <w:tcPr>
            <w:tcW w:w="360" w:type="pct"/>
            <w:vAlign w:val="center"/>
            <w:hideMark/>
          </w:tcPr>
          <w:p w14:paraId="13CC0D12" w14:textId="3816146D" w:rsidR="00C273DF" w:rsidRPr="008F09F8" w:rsidRDefault="00C273DF" w:rsidP="00C273DF">
            <w:pPr>
              <w:jc w:val="right"/>
              <w:rPr>
                <w:rFonts w:ascii="Times New Roman" w:hAnsi="Times New Roman" w:cs="Times New Roman"/>
                <w:sz w:val="18"/>
                <w:szCs w:val="18"/>
                <w:lang w:eastAsia="en-GB"/>
              </w:rPr>
            </w:pPr>
            <w:r w:rsidRPr="008F09F8">
              <w:rPr>
                <w:rFonts w:ascii="Times New Roman" w:hAnsi="Times New Roman" w:cs="Times New Roman"/>
                <w:sz w:val="18"/>
                <w:szCs w:val="18"/>
              </w:rPr>
              <w:t>- 433 750</w:t>
            </w:r>
          </w:p>
        </w:tc>
        <w:tc>
          <w:tcPr>
            <w:tcW w:w="373" w:type="pct"/>
            <w:vAlign w:val="center"/>
            <w:hideMark/>
          </w:tcPr>
          <w:p w14:paraId="161E302D" w14:textId="7428423C" w:rsidR="00C273DF" w:rsidRPr="008F09F8" w:rsidRDefault="00C273DF" w:rsidP="00C273DF">
            <w:pPr>
              <w:jc w:val="right"/>
              <w:rPr>
                <w:rFonts w:ascii="Times New Roman" w:hAnsi="Times New Roman" w:cs="Times New Roman"/>
                <w:sz w:val="18"/>
                <w:szCs w:val="18"/>
                <w:lang w:eastAsia="en-GB"/>
              </w:rPr>
            </w:pPr>
            <w:r w:rsidRPr="008F09F8">
              <w:rPr>
                <w:rFonts w:ascii="Times New Roman" w:hAnsi="Times New Roman" w:cs="Times New Roman"/>
                <w:sz w:val="18"/>
                <w:szCs w:val="18"/>
              </w:rPr>
              <w:t>- 2 035 000</w:t>
            </w:r>
          </w:p>
        </w:tc>
        <w:tc>
          <w:tcPr>
            <w:tcW w:w="360" w:type="pct"/>
            <w:vAlign w:val="center"/>
            <w:hideMark/>
          </w:tcPr>
          <w:p w14:paraId="1F2AF083" w14:textId="181BFB34" w:rsidR="00C273DF" w:rsidRPr="008F09F8" w:rsidRDefault="00C273DF" w:rsidP="00C273DF">
            <w:pPr>
              <w:jc w:val="right"/>
              <w:rPr>
                <w:rFonts w:ascii="Times New Roman" w:hAnsi="Times New Roman" w:cs="Times New Roman"/>
                <w:sz w:val="18"/>
                <w:szCs w:val="18"/>
                <w:lang w:eastAsia="en-GB"/>
              </w:rPr>
            </w:pPr>
            <w:r w:rsidRPr="008F09F8">
              <w:rPr>
                <w:rFonts w:ascii="Times New Roman" w:hAnsi="Times New Roman" w:cs="Times New Roman"/>
                <w:sz w:val="18"/>
                <w:szCs w:val="18"/>
              </w:rPr>
              <w:t>- 2 035 000</w:t>
            </w:r>
          </w:p>
        </w:tc>
        <w:tc>
          <w:tcPr>
            <w:tcW w:w="427" w:type="pct"/>
            <w:vAlign w:val="center"/>
            <w:hideMark/>
          </w:tcPr>
          <w:p w14:paraId="4D5993FA" w14:textId="77777777" w:rsidR="00C273DF" w:rsidRPr="008F09F8" w:rsidRDefault="00C273DF" w:rsidP="00C273DF">
            <w:pPr>
              <w:jc w:val="right"/>
              <w:rPr>
                <w:rFonts w:ascii="Times New Roman" w:hAnsi="Times New Roman" w:cs="Times New Roman"/>
                <w:sz w:val="18"/>
                <w:szCs w:val="18"/>
                <w:lang w:eastAsia="en-GB"/>
              </w:rPr>
            </w:pPr>
            <w:r w:rsidRPr="008F09F8">
              <w:rPr>
                <w:rFonts w:ascii="Times New Roman" w:hAnsi="Times New Roman" w:cs="Times New Roman"/>
                <w:sz w:val="18"/>
                <w:szCs w:val="18"/>
              </w:rPr>
              <w:t>0</w:t>
            </w:r>
          </w:p>
        </w:tc>
        <w:tc>
          <w:tcPr>
            <w:tcW w:w="414" w:type="pct"/>
            <w:vAlign w:val="center"/>
            <w:hideMark/>
          </w:tcPr>
          <w:p w14:paraId="008EB51E" w14:textId="05FCA156" w:rsidR="00C273DF" w:rsidRPr="008F09F8" w:rsidRDefault="00C273DF" w:rsidP="00C273DF">
            <w:pPr>
              <w:jc w:val="right"/>
              <w:rPr>
                <w:rFonts w:ascii="Times New Roman" w:hAnsi="Times New Roman" w:cs="Times New Roman"/>
                <w:sz w:val="18"/>
                <w:szCs w:val="18"/>
                <w:lang w:eastAsia="en-GB"/>
              </w:rPr>
            </w:pPr>
            <w:r w:rsidRPr="008F09F8">
              <w:rPr>
                <w:rFonts w:ascii="Times New Roman" w:hAnsi="Times New Roman" w:cs="Times New Roman"/>
                <w:sz w:val="18"/>
                <w:szCs w:val="18"/>
              </w:rPr>
              <w:t>0</w:t>
            </w:r>
          </w:p>
        </w:tc>
        <w:tc>
          <w:tcPr>
            <w:tcW w:w="425" w:type="pct"/>
            <w:gridSpan w:val="2"/>
            <w:vAlign w:val="center"/>
            <w:hideMark/>
          </w:tcPr>
          <w:p w14:paraId="7DC6E476" w14:textId="77777777" w:rsidR="00C273DF" w:rsidRPr="008F09F8" w:rsidRDefault="00C273DF" w:rsidP="00C273DF">
            <w:pPr>
              <w:jc w:val="right"/>
              <w:rPr>
                <w:rFonts w:ascii="Times New Roman" w:hAnsi="Times New Roman" w:cs="Times New Roman"/>
                <w:sz w:val="18"/>
                <w:szCs w:val="18"/>
                <w:lang w:eastAsia="en-GB"/>
              </w:rPr>
            </w:pPr>
            <w:r w:rsidRPr="008F09F8">
              <w:rPr>
                <w:rFonts w:ascii="Times New Roman" w:hAnsi="Times New Roman" w:cs="Times New Roman"/>
                <w:sz w:val="18"/>
                <w:szCs w:val="18"/>
              </w:rPr>
              <w:t>0</w:t>
            </w:r>
          </w:p>
        </w:tc>
      </w:tr>
      <w:tr w:rsidR="008F09F8" w:rsidRPr="008F09F8" w14:paraId="5B09159E" w14:textId="77777777" w:rsidTr="00837D0D">
        <w:trPr>
          <w:trHeight w:val="233"/>
        </w:trPr>
        <w:tc>
          <w:tcPr>
            <w:tcW w:w="462" w:type="pct"/>
            <w:vAlign w:val="center"/>
            <w:hideMark/>
          </w:tcPr>
          <w:p w14:paraId="349B3E9F" w14:textId="77777777" w:rsidR="00C273DF" w:rsidRPr="008F09F8" w:rsidRDefault="00C273DF" w:rsidP="00C273DF">
            <w:pPr>
              <w:rPr>
                <w:rFonts w:ascii="Times New Roman" w:hAnsi="Times New Roman" w:cs="Times New Roman"/>
                <w:sz w:val="24"/>
                <w:szCs w:val="24"/>
                <w:lang w:eastAsia="en-GB"/>
              </w:rPr>
            </w:pPr>
            <w:r w:rsidRPr="008F09F8">
              <w:rPr>
                <w:rFonts w:ascii="Times New Roman" w:hAnsi="Times New Roman" w:cs="Times New Roman"/>
                <w:sz w:val="24"/>
                <w:szCs w:val="24"/>
              </w:rPr>
              <w:t> </w:t>
            </w:r>
          </w:p>
        </w:tc>
        <w:tc>
          <w:tcPr>
            <w:tcW w:w="462" w:type="pct"/>
            <w:vAlign w:val="center"/>
            <w:hideMark/>
          </w:tcPr>
          <w:p w14:paraId="42BE3014" w14:textId="17462372" w:rsidR="00C273DF" w:rsidRPr="008F09F8" w:rsidRDefault="00C273DF" w:rsidP="00C273DF">
            <w:pPr>
              <w:rPr>
                <w:rFonts w:ascii="Times New Roman" w:hAnsi="Times New Roman" w:cs="Times New Roman"/>
                <w:szCs w:val="24"/>
                <w:lang w:eastAsia="en-GB"/>
              </w:rPr>
            </w:pPr>
            <w:r w:rsidRPr="008F09F8">
              <w:rPr>
                <w:rFonts w:ascii="Times New Roman" w:hAnsi="Times New Roman" w:cs="Times New Roman"/>
                <w:szCs w:val="24"/>
              </w:rPr>
              <w:t> 1. Satiksmes ministrija</w:t>
            </w:r>
          </w:p>
        </w:tc>
        <w:tc>
          <w:tcPr>
            <w:tcW w:w="600" w:type="pct"/>
            <w:vAlign w:val="center"/>
            <w:hideMark/>
          </w:tcPr>
          <w:p w14:paraId="154752B3" w14:textId="0CAE75D6" w:rsidR="00C273DF" w:rsidRPr="008F09F8" w:rsidRDefault="00C273DF" w:rsidP="00C273DF">
            <w:pPr>
              <w:jc w:val="center"/>
              <w:rPr>
                <w:rFonts w:ascii="Times New Roman" w:hAnsi="Times New Roman" w:cs="Times New Roman"/>
                <w:sz w:val="20"/>
                <w:szCs w:val="24"/>
                <w:lang w:eastAsia="en-GB"/>
              </w:rPr>
            </w:pPr>
            <w:r w:rsidRPr="008F09F8">
              <w:rPr>
                <w:rFonts w:ascii="Times New Roman" w:hAnsi="Times New Roman" w:cs="Times New Roman"/>
                <w:sz w:val="20"/>
                <w:szCs w:val="24"/>
              </w:rPr>
              <w:t>23.06.00 apakšprogramma</w:t>
            </w:r>
          </w:p>
        </w:tc>
        <w:tc>
          <w:tcPr>
            <w:tcW w:w="389" w:type="pct"/>
            <w:vAlign w:val="center"/>
            <w:hideMark/>
          </w:tcPr>
          <w:p w14:paraId="6C3C51ED" w14:textId="49621395" w:rsidR="00C273DF" w:rsidRPr="008F09F8" w:rsidRDefault="00C273DF" w:rsidP="00C273DF">
            <w:pPr>
              <w:jc w:val="right"/>
              <w:rPr>
                <w:rFonts w:ascii="Times New Roman" w:hAnsi="Times New Roman" w:cs="Times New Roman"/>
                <w:sz w:val="18"/>
                <w:szCs w:val="18"/>
              </w:rPr>
            </w:pPr>
            <w:r w:rsidRPr="008F09F8">
              <w:rPr>
                <w:rFonts w:ascii="Times New Roman" w:hAnsi="Times New Roman" w:cs="Times New Roman"/>
                <w:sz w:val="18"/>
                <w:szCs w:val="24"/>
              </w:rPr>
              <w:t>72 934 000</w:t>
            </w:r>
          </w:p>
        </w:tc>
        <w:tc>
          <w:tcPr>
            <w:tcW w:w="360" w:type="pct"/>
            <w:vAlign w:val="center"/>
            <w:hideMark/>
          </w:tcPr>
          <w:p w14:paraId="611FD414" w14:textId="77777777" w:rsidR="00C273DF" w:rsidRPr="008F09F8" w:rsidRDefault="00C273DF" w:rsidP="00C273DF">
            <w:pPr>
              <w:jc w:val="right"/>
              <w:rPr>
                <w:rFonts w:ascii="Times New Roman" w:hAnsi="Times New Roman" w:cs="Times New Roman"/>
                <w:sz w:val="18"/>
                <w:szCs w:val="18"/>
              </w:rPr>
            </w:pPr>
            <w:r w:rsidRPr="008F09F8">
              <w:rPr>
                <w:rFonts w:ascii="Times New Roman" w:hAnsi="Times New Roman" w:cs="Times New Roman"/>
                <w:sz w:val="18"/>
                <w:szCs w:val="24"/>
              </w:rPr>
              <w:t>72 830 000</w:t>
            </w:r>
          </w:p>
        </w:tc>
        <w:tc>
          <w:tcPr>
            <w:tcW w:w="368" w:type="pct"/>
            <w:vAlign w:val="center"/>
            <w:hideMark/>
          </w:tcPr>
          <w:p w14:paraId="1D17DB29" w14:textId="77777777" w:rsidR="00C273DF" w:rsidRPr="008F09F8" w:rsidRDefault="00C273DF" w:rsidP="00C273DF">
            <w:pPr>
              <w:jc w:val="right"/>
              <w:rPr>
                <w:rFonts w:ascii="Times New Roman" w:hAnsi="Times New Roman" w:cs="Times New Roman"/>
                <w:sz w:val="18"/>
                <w:szCs w:val="18"/>
              </w:rPr>
            </w:pPr>
            <w:r w:rsidRPr="008F09F8">
              <w:rPr>
                <w:rFonts w:ascii="Times New Roman" w:hAnsi="Times New Roman" w:cs="Times New Roman"/>
                <w:sz w:val="18"/>
                <w:szCs w:val="24"/>
              </w:rPr>
              <w:t>72 830 000</w:t>
            </w:r>
          </w:p>
        </w:tc>
        <w:tc>
          <w:tcPr>
            <w:tcW w:w="360" w:type="pct"/>
            <w:vAlign w:val="center"/>
            <w:hideMark/>
          </w:tcPr>
          <w:p w14:paraId="373F69D8" w14:textId="20CE2D19" w:rsidR="00C273DF" w:rsidRPr="008F09F8" w:rsidRDefault="00C273DF" w:rsidP="00C273DF">
            <w:pPr>
              <w:jc w:val="right"/>
              <w:rPr>
                <w:rFonts w:ascii="Times New Roman" w:hAnsi="Times New Roman" w:cs="Times New Roman"/>
                <w:sz w:val="18"/>
                <w:szCs w:val="18"/>
                <w:lang w:eastAsia="en-GB"/>
              </w:rPr>
            </w:pPr>
            <w:r w:rsidRPr="008F09F8">
              <w:rPr>
                <w:rFonts w:ascii="Times New Roman" w:hAnsi="Times New Roman" w:cs="Times New Roman"/>
                <w:sz w:val="18"/>
                <w:szCs w:val="18"/>
              </w:rPr>
              <w:t>- 533 750</w:t>
            </w:r>
          </w:p>
        </w:tc>
        <w:tc>
          <w:tcPr>
            <w:tcW w:w="373" w:type="pct"/>
            <w:vAlign w:val="center"/>
            <w:hideMark/>
          </w:tcPr>
          <w:p w14:paraId="16CC54EB" w14:textId="20A4D693" w:rsidR="00C273DF" w:rsidRPr="008F09F8" w:rsidRDefault="00C273DF" w:rsidP="00C273DF">
            <w:pPr>
              <w:jc w:val="right"/>
              <w:rPr>
                <w:rFonts w:ascii="Times New Roman" w:hAnsi="Times New Roman" w:cs="Times New Roman"/>
                <w:sz w:val="18"/>
                <w:szCs w:val="18"/>
                <w:lang w:eastAsia="en-GB"/>
              </w:rPr>
            </w:pPr>
            <w:r w:rsidRPr="008F09F8">
              <w:rPr>
                <w:rFonts w:ascii="Times New Roman" w:hAnsi="Times New Roman" w:cs="Times New Roman"/>
                <w:sz w:val="18"/>
                <w:szCs w:val="18"/>
              </w:rPr>
              <w:t>- 2 135 000</w:t>
            </w:r>
          </w:p>
        </w:tc>
        <w:tc>
          <w:tcPr>
            <w:tcW w:w="360" w:type="pct"/>
            <w:vAlign w:val="center"/>
            <w:hideMark/>
          </w:tcPr>
          <w:p w14:paraId="37E27FDB" w14:textId="6EC88B9C" w:rsidR="00C273DF" w:rsidRPr="008F09F8" w:rsidRDefault="00C273DF" w:rsidP="00C273DF">
            <w:pPr>
              <w:jc w:val="right"/>
              <w:rPr>
                <w:rFonts w:ascii="Times New Roman" w:hAnsi="Times New Roman" w:cs="Times New Roman"/>
                <w:sz w:val="18"/>
                <w:szCs w:val="18"/>
                <w:lang w:eastAsia="en-GB"/>
              </w:rPr>
            </w:pPr>
            <w:r w:rsidRPr="008F09F8">
              <w:rPr>
                <w:rFonts w:ascii="Times New Roman" w:hAnsi="Times New Roman" w:cs="Times New Roman"/>
                <w:sz w:val="18"/>
                <w:szCs w:val="18"/>
              </w:rPr>
              <w:t>- 2 135 000</w:t>
            </w:r>
          </w:p>
        </w:tc>
        <w:tc>
          <w:tcPr>
            <w:tcW w:w="427" w:type="pct"/>
            <w:vAlign w:val="center"/>
            <w:hideMark/>
          </w:tcPr>
          <w:p w14:paraId="074FCF27" w14:textId="77777777" w:rsidR="00C273DF" w:rsidRPr="008F09F8" w:rsidRDefault="00C273DF" w:rsidP="00C273DF">
            <w:pPr>
              <w:jc w:val="right"/>
              <w:rPr>
                <w:rFonts w:ascii="Times New Roman" w:hAnsi="Times New Roman" w:cs="Times New Roman"/>
                <w:sz w:val="18"/>
                <w:szCs w:val="18"/>
                <w:lang w:eastAsia="en-GB"/>
              </w:rPr>
            </w:pPr>
            <w:r w:rsidRPr="008F09F8">
              <w:rPr>
                <w:rFonts w:ascii="Times New Roman" w:hAnsi="Times New Roman" w:cs="Times New Roman"/>
                <w:sz w:val="18"/>
                <w:szCs w:val="18"/>
              </w:rPr>
              <w:t>0</w:t>
            </w:r>
          </w:p>
        </w:tc>
        <w:tc>
          <w:tcPr>
            <w:tcW w:w="414" w:type="pct"/>
            <w:vAlign w:val="center"/>
            <w:hideMark/>
          </w:tcPr>
          <w:p w14:paraId="1BCAAF70" w14:textId="14C70D54" w:rsidR="00C273DF" w:rsidRPr="008F09F8" w:rsidRDefault="00C273DF" w:rsidP="00C273DF">
            <w:pPr>
              <w:jc w:val="right"/>
              <w:rPr>
                <w:rFonts w:ascii="Times New Roman" w:hAnsi="Times New Roman" w:cs="Times New Roman"/>
                <w:sz w:val="18"/>
                <w:szCs w:val="18"/>
                <w:lang w:eastAsia="en-GB"/>
              </w:rPr>
            </w:pPr>
            <w:r w:rsidRPr="008F09F8">
              <w:rPr>
                <w:rFonts w:ascii="Times New Roman" w:hAnsi="Times New Roman" w:cs="Times New Roman"/>
                <w:sz w:val="18"/>
                <w:szCs w:val="18"/>
              </w:rPr>
              <w:t>0</w:t>
            </w:r>
          </w:p>
        </w:tc>
        <w:tc>
          <w:tcPr>
            <w:tcW w:w="425" w:type="pct"/>
            <w:gridSpan w:val="2"/>
            <w:vAlign w:val="center"/>
            <w:hideMark/>
          </w:tcPr>
          <w:p w14:paraId="49B90BDE" w14:textId="77777777" w:rsidR="00C273DF" w:rsidRPr="008F09F8" w:rsidRDefault="00C273DF" w:rsidP="00C273DF">
            <w:pPr>
              <w:jc w:val="right"/>
              <w:rPr>
                <w:rFonts w:ascii="Times New Roman" w:hAnsi="Times New Roman" w:cs="Times New Roman"/>
                <w:sz w:val="18"/>
                <w:szCs w:val="18"/>
                <w:lang w:eastAsia="en-GB"/>
              </w:rPr>
            </w:pPr>
            <w:r w:rsidRPr="008F09F8">
              <w:rPr>
                <w:rFonts w:ascii="Times New Roman" w:hAnsi="Times New Roman" w:cs="Times New Roman"/>
                <w:sz w:val="18"/>
                <w:szCs w:val="18"/>
              </w:rPr>
              <w:t>0</w:t>
            </w:r>
          </w:p>
        </w:tc>
      </w:tr>
      <w:tr w:rsidR="008F09F8" w:rsidRPr="008F09F8" w14:paraId="6CDF1D5D" w14:textId="77777777" w:rsidTr="00837D0D">
        <w:trPr>
          <w:trHeight w:val="421"/>
        </w:trPr>
        <w:tc>
          <w:tcPr>
            <w:tcW w:w="462" w:type="pct"/>
            <w:tcBorders>
              <w:bottom w:val="single" w:sz="4" w:space="0" w:color="auto"/>
            </w:tcBorders>
            <w:vAlign w:val="center"/>
          </w:tcPr>
          <w:p w14:paraId="068F43AA" w14:textId="77777777" w:rsidR="00C273DF" w:rsidRPr="008F09F8" w:rsidRDefault="00C273DF" w:rsidP="00C273DF">
            <w:pPr>
              <w:rPr>
                <w:rFonts w:ascii="Times New Roman" w:hAnsi="Times New Roman" w:cs="Times New Roman"/>
                <w:sz w:val="24"/>
                <w:szCs w:val="24"/>
              </w:rPr>
            </w:pPr>
          </w:p>
        </w:tc>
        <w:tc>
          <w:tcPr>
            <w:tcW w:w="462" w:type="pct"/>
            <w:tcBorders>
              <w:bottom w:val="single" w:sz="4" w:space="0" w:color="auto"/>
            </w:tcBorders>
            <w:vAlign w:val="center"/>
          </w:tcPr>
          <w:p w14:paraId="41238E80" w14:textId="77777777" w:rsidR="00C273DF" w:rsidRPr="008F09F8" w:rsidRDefault="00C273DF" w:rsidP="00C273DF">
            <w:pPr>
              <w:rPr>
                <w:rFonts w:ascii="Times New Roman" w:hAnsi="Times New Roman" w:cs="Times New Roman"/>
                <w:szCs w:val="24"/>
              </w:rPr>
            </w:pPr>
          </w:p>
        </w:tc>
        <w:tc>
          <w:tcPr>
            <w:tcW w:w="600" w:type="pct"/>
            <w:tcBorders>
              <w:bottom w:val="single" w:sz="4" w:space="0" w:color="auto"/>
            </w:tcBorders>
            <w:vAlign w:val="center"/>
          </w:tcPr>
          <w:p w14:paraId="0C1E91C1" w14:textId="77777777" w:rsidR="00C273DF" w:rsidRPr="008F09F8" w:rsidRDefault="00C273DF" w:rsidP="00C273DF">
            <w:pPr>
              <w:jc w:val="center"/>
              <w:rPr>
                <w:rFonts w:ascii="Times New Roman" w:hAnsi="Times New Roman" w:cs="Times New Roman"/>
                <w:sz w:val="20"/>
                <w:szCs w:val="24"/>
              </w:rPr>
            </w:pPr>
            <w:r w:rsidRPr="008F09F8">
              <w:rPr>
                <w:rFonts w:ascii="Times New Roman" w:hAnsi="Times New Roman" w:cs="Times New Roman"/>
                <w:sz w:val="20"/>
                <w:szCs w:val="24"/>
              </w:rPr>
              <w:t>23.07.00</w:t>
            </w:r>
          </w:p>
          <w:p w14:paraId="0BCA5702" w14:textId="426A09C4" w:rsidR="00C273DF" w:rsidRPr="008F09F8" w:rsidRDefault="00C273DF" w:rsidP="00C273DF">
            <w:pPr>
              <w:jc w:val="center"/>
              <w:rPr>
                <w:rFonts w:ascii="Times New Roman" w:hAnsi="Times New Roman" w:cs="Times New Roman"/>
                <w:sz w:val="20"/>
                <w:szCs w:val="24"/>
              </w:rPr>
            </w:pPr>
            <w:r w:rsidRPr="008F09F8">
              <w:rPr>
                <w:rFonts w:ascii="Times New Roman" w:hAnsi="Times New Roman" w:cs="Times New Roman"/>
                <w:sz w:val="20"/>
                <w:szCs w:val="24"/>
              </w:rPr>
              <w:t>apakšprogramma</w:t>
            </w:r>
          </w:p>
        </w:tc>
        <w:tc>
          <w:tcPr>
            <w:tcW w:w="389" w:type="pct"/>
            <w:tcBorders>
              <w:bottom w:val="single" w:sz="4" w:space="0" w:color="auto"/>
            </w:tcBorders>
            <w:vAlign w:val="center"/>
          </w:tcPr>
          <w:p w14:paraId="6C789C8C" w14:textId="77777777" w:rsidR="00C273DF" w:rsidRPr="008F09F8" w:rsidRDefault="00C273DF" w:rsidP="00C273DF">
            <w:pPr>
              <w:jc w:val="right"/>
              <w:rPr>
                <w:rFonts w:ascii="Times New Roman" w:hAnsi="Times New Roman" w:cs="Times New Roman"/>
                <w:sz w:val="18"/>
                <w:szCs w:val="24"/>
              </w:rPr>
            </w:pPr>
            <w:r w:rsidRPr="008F09F8">
              <w:rPr>
                <w:rFonts w:ascii="Times New Roman" w:hAnsi="Times New Roman" w:cs="Times New Roman"/>
                <w:sz w:val="18"/>
                <w:szCs w:val="24"/>
              </w:rPr>
              <w:t>11 691 000</w:t>
            </w:r>
          </w:p>
        </w:tc>
        <w:tc>
          <w:tcPr>
            <w:tcW w:w="360" w:type="pct"/>
            <w:tcBorders>
              <w:bottom w:val="single" w:sz="4" w:space="0" w:color="auto"/>
            </w:tcBorders>
            <w:vAlign w:val="center"/>
          </w:tcPr>
          <w:p w14:paraId="6A1AA93B" w14:textId="77777777" w:rsidR="00C273DF" w:rsidRPr="008F09F8" w:rsidRDefault="00C273DF" w:rsidP="00C273DF">
            <w:pPr>
              <w:jc w:val="right"/>
              <w:rPr>
                <w:rFonts w:ascii="Times New Roman" w:hAnsi="Times New Roman" w:cs="Times New Roman"/>
                <w:sz w:val="18"/>
                <w:szCs w:val="24"/>
              </w:rPr>
            </w:pPr>
            <w:r w:rsidRPr="008F09F8">
              <w:rPr>
                <w:rFonts w:ascii="Times New Roman" w:hAnsi="Times New Roman" w:cs="Times New Roman"/>
                <w:sz w:val="18"/>
                <w:szCs w:val="24"/>
              </w:rPr>
              <w:t>11 666 000</w:t>
            </w:r>
          </w:p>
        </w:tc>
        <w:tc>
          <w:tcPr>
            <w:tcW w:w="368" w:type="pct"/>
            <w:tcBorders>
              <w:bottom w:val="single" w:sz="4" w:space="0" w:color="auto"/>
            </w:tcBorders>
            <w:vAlign w:val="center"/>
          </w:tcPr>
          <w:p w14:paraId="1BDB3EBD" w14:textId="77777777" w:rsidR="00C273DF" w:rsidRPr="008F09F8" w:rsidRDefault="00C273DF" w:rsidP="00C273DF">
            <w:pPr>
              <w:jc w:val="right"/>
              <w:rPr>
                <w:rFonts w:ascii="Times New Roman" w:hAnsi="Times New Roman" w:cs="Times New Roman"/>
                <w:sz w:val="18"/>
                <w:szCs w:val="24"/>
              </w:rPr>
            </w:pPr>
            <w:r w:rsidRPr="008F09F8">
              <w:rPr>
                <w:rFonts w:ascii="Times New Roman" w:hAnsi="Times New Roman" w:cs="Times New Roman"/>
                <w:sz w:val="18"/>
                <w:szCs w:val="24"/>
              </w:rPr>
              <w:t>11 666 000</w:t>
            </w:r>
          </w:p>
        </w:tc>
        <w:tc>
          <w:tcPr>
            <w:tcW w:w="360" w:type="pct"/>
            <w:tcBorders>
              <w:top w:val="nil"/>
              <w:left w:val="nil"/>
              <w:bottom w:val="single" w:sz="4" w:space="0" w:color="auto"/>
              <w:right w:val="single" w:sz="4" w:space="0" w:color="414142"/>
            </w:tcBorders>
            <w:shd w:val="clear" w:color="000000" w:fill="FFFFFF"/>
            <w:vAlign w:val="center"/>
          </w:tcPr>
          <w:p w14:paraId="45028744" w14:textId="77777777" w:rsidR="00C273DF" w:rsidRPr="008F09F8" w:rsidRDefault="00C273DF" w:rsidP="00C273DF">
            <w:pPr>
              <w:jc w:val="right"/>
              <w:rPr>
                <w:rFonts w:ascii="Times New Roman" w:hAnsi="Times New Roman" w:cs="Times New Roman"/>
                <w:sz w:val="18"/>
                <w:szCs w:val="18"/>
              </w:rPr>
            </w:pPr>
            <w:r w:rsidRPr="008F09F8">
              <w:rPr>
                <w:rFonts w:ascii="Times New Roman" w:hAnsi="Times New Roman" w:cs="Times New Roman"/>
                <w:sz w:val="18"/>
                <w:szCs w:val="14"/>
              </w:rPr>
              <w:t>100 000</w:t>
            </w:r>
          </w:p>
        </w:tc>
        <w:tc>
          <w:tcPr>
            <w:tcW w:w="373" w:type="pct"/>
            <w:tcBorders>
              <w:top w:val="nil"/>
              <w:left w:val="nil"/>
              <w:bottom w:val="single" w:sz="4" w:space="0" w:color="auto"/>
              <w:right w:val="single" w:sz="4" w:space="0" w:color="414142"/>
            </w:tcBorders>
            <w:shd w:val="clear" w:color="000000" w:fill="FFFFFF"/>
            <w:vAlign w:val="center"/>
          </w:tcPr>
          <w:p w14:paraId="0D0C14CC" w14:textId="77777777" w:rsidR="00C273DF" w:rsidRPr="008F09F8" w:rsidRDefault="00C273DF" w:rsidP="00C273DF">
            <w:pPr>
              <w:jc w:val="right"/>
              <w:rPr>
                <w:rFonts w:ascii="Times New Roman" w:hAnsi="Times New Roman" w:cs="Times New Roman"/>
                <w:sz w:val="18"/>
                <w:szCs w:val="18"/>
              </w:rPr>
            </w:pPr>
            <w:r w:rsidRPr="008F09F8">
              <w:rPr>
                <w:rFonts w:ascii="Times New Roman" w:hAnsi="Times New Roman" w:cs="Times New Roman"/>
                <w:sz w:val="18"/>
                <w:szCs w:val="14"/>
              </w:rPr>
              <w:t>100 000</w:t>
            </w:r>
          </w:p>
        </w:tc>
        <w:tc>
          <w:tcPr>
            <w:tcW w:w="360" w:type="pct"/>
            <w:tcBorders>
              <w:top w:val="nil"/>
              <w:left w:val="nil"/>
              <w:bottom w:val="single" w:sz="4" w:space="0" w:color="auto"/>
              <w:right w:val="single" w:sz="4" w:space="0" w:color="414142"/>
            </w:tcBorders>
            <w:shd w:val="clear" w:color="000000" w:fill="FFFFFF"/>
            <w:vAlign w:val="center"/>
          </w:tcPr>
          <w:p w14:paraId="23868877" w14:textId="77777777" w:rsidR="00C273DF" w:rsidRPr="008F09F8" w:rsidRDefault="00C273DF" w:rsidP="00C273DF">
            <w:pPr>
              <w:jc w:val="right"/>
              <w:rPr>
                <w:rFonts w:ascii="Times New Roman" w:hAnsi="Times New Roman" w:cs="Times New Roman"/>
                <w:sz w:val="18"/>
                <w:szCs w:val="18"/>
              </w:rPr>
            </w:pPr>
            <w:r w:rsidRPr="008F09F8">
              <w:rPr>
                <w:rFonts w:ascii="Times New Roman" w:hAnsi="Times New Roman" w:cs="Times New Roman"/>
                <w:sz w:val="18"/>
                <w:szCs w:val="14"/>
              </w:rPr>
              <w:t>100 000</w:t>
            </w:r>
          </w:p>
        </w:tc>
        <w:tc>
          <w:tcPr>
            <w:tcW w:w="427" w:type="pct"/>
            <w:tcBorders>
              <w:bottom w:val="single" w:sz="4" w:space="0" w:color="auto"/>
            </w:tcBorders>
            <w:vAlign w:val="center"/>
          </w:tcPr>
          <w:p w14:paraId="7B2DF31A" w14:textId="77777777" w:rsidR="00C273DF" w:rsidRPr="008F09F8" w:rsidRDefault="00C273DF" w:rsidP="00C273DF">
            <w:pPr>
              <w:jc w:val="right"/>
              <w:rPr>
                <w:rFonts w:ascii="Times New Roman" w:hAnsi="Times New Roman" w:cs="Times New Roman"/>
                <w:sz w:val="18"/>
                <w:szCs w:val="18"/>
              </w:rPr>
            </w:pPr>
            <w:r w:rsidRPr="008F09F8">
              <w:rPr>
                <w:rFonts w:ascii="Times New Roman" w:hAnsi="Times New Roman" w:cs="Times New Roman"/>
                <w:sz w:val="18"/>
                <w:szCs w:val="18"/>
              </w:rPr>
              <w:t>0</w:t>
            </w:r>
          </w:p>
        </w:tc>
        <w:tc>
          <w:tcPr>
            <w:tcW w:w="414" w:type="pct"/>
            <w:tcBorders>
              <w:bottom w:val="single" w:sz="4" w:space="0" w:color="auto"/>
            </w:tcBorders>
            <w:vAlign w:val="center"/>
          </w:tcPr>
          <w:p w14:paraId="2CD41D4A" w14:textId="77777777" w:rsidR="00C273DF" w:rsidRPr="008F09F8" w:rsidRDefault="00C273DF" w:rsidP="00C273DF">
            <w:pPr>
              <w:jc w:val="right"/>
              <w:rPr>
                <w:rFonts w:ascii="Times New Roman" w:hAnsi="Times New Roman" w:cs="Times New Roman"/>
                <w:sz w:val="18"/>
                <w:szCs w:val="18"/>
              </w:rPr>
            </w:pPr>
            <w:r w:rsidRPr="008F09F8">
              <w:rPr>
                <w:rFonts w:ascii="Times New Roman" w:hAnsi="Times New Roman" w:cs="Times New Roman"/>
                <w:sz w:val="18"/>
                <w:szCs w:val="18"/>
              </w:rPr>
              <w:t>0</w:t>
            </w:r>
          </w:p>
        </w:tc>
        <w:tc>
          <w:tcPr>
            <w:tcW w:w="425" w:type="pct"/>
            <w:gridSpan w:val="2"/>
            <w:tcBorders>
              <w:bottom w:val="single" w:sz="4" w:space="0" w:color="auto"/>
            </w:tcBorders>
            <w:vAlign w:val="center"/>
          </w:tcPr>
          <w:p w14:paraId="607468A3" w14:textId="77777777" w:rsidR="00C273DF" w:rsidRPr="008F09F8" w:rsidRDefault="00C273DF" w:rsidP="00C273DF">
            <w:pPr>
              <w:jc w:val="right"/>
              <w:rPr>
                <w:rFonts w:ascii="Times New Roman" w:hAnsi="Times New Roman" w:cs="Times New Roman"/>
                <w:sz w:val="18"/>
                <w:szCs w:val="18"/>
              </w:rPr>
            </w:pPr>
            <w:r w:rsidRPr="008F09F8">
              <w:rPr>
                <w:rFonts w:ascii="Times New Roman" w:hAnsi="Times New Roman" w:cs="Times New Roman"/>
                <w:sz w:val="18"/>
                <w:szCs w:val="18"/>
              </w:rPr>
              <w:t>0</w:t>
            </w:r>
          </w:p>
        </w:tc>
      </w:tr>
    </w:tbl>
    <w:p w14:paraId="4676650E" w14:textId="77777777" w:rsidR="00F9521B" w:rsidRPr="008F09F8" w:rsidRDefault="00F9521B" w:rsidP="00F9521B">
      <w:pPr>
        <w:pStyle w:val="Heading3"/>
        <w:jc w:val="left"/>
        <w:rPr>
          <w:color w:val="auto"/>
        </w:rPr>
      </w:pPr>
    </w:p>
    <w:p w14:paraId="41620B34" w14:textId="77777777" w:rsidR="001D6F01" w:rsidRDefault="001D6F01" w:rsidP="005930CC">
      <w:pPr>
        <w:pStyle w:val="Body"/>
        <w:spacing w:after="0" w:line="240" w:lineRule="auto"/>
        <w:ind w:firstLine="709"/>
        <w:jc w:val="both"/>
        <w:rPr>
          <w:rFonts w:ascii="Times New Roman" w:hAnsi="Times New Roman"/>
          <w:color w:val="auto"/>
          <w:sz w:val="28"/>
          <w:lang w:val="de-DE"/>
        </w:rPr>
      </w:pPr>
    </w:p>
    <w:p w14:paraId="6954A4DA" w14:textId="44158895" w:rsidR="001D6F01" w:rsidRDefault="001D6F01" w:rsidP="005930CC">
      <w:pPr>
        <w:pStyle w:val="Body"/>
        <w:spacing w:after="0" w:line="240" w:lineRule="auto"/>
        <w:ind w:firstLine="709"/>
        <w:jc w:val="both"/>
        <w:rPr>
          <w:rFonts w:ascii="Times New Roman" w:hAnsi="Times New Roman"/>
          <w:color w:val="auto"/>
          <w:sz w:val="28"/>
          <w:lang w:val="de-DE"/>
        </w:rPr>
      </w:pPr>
    </w:p>
    <w:p w14:paraId="09259346" w14:textId="77777777" w:rsidR="001D6F01" w:rsidRDefault="001D6F01" w:rsidP="005930CC">
      <w:pPr>
        <w:pStyle w:val="Body"/>
        <w:spacing w:after="0" w:line="240" w:lineRule="auto"/>
        <w:ind w:firstLine="709"/>
        <w:jc w:val="both"/>
        <w:rPr>
          <w:rFonts w:ascii="Times New Roman" w:hAnsi="Times New Roman"/>
          <w:color w:val="auto"/>
          <w:sz w:val="28"/>
          <w:lang w:val="de-DE"/>
        </w:rPr>
      </w:pPr>
    </w:p>
    <w:p w14:paraId="6F452CAA" w14:textId="77777777" w:rsidR="001D6F01" w:rsidRPr="001258F6" w:rsidRDefault="001D6F01" w:rsidP="001D6F01">
      <w:pPr>
        <w:pStyle w:val="Body"/>
        <w:tabs>
          <w:tab w:val="left" w:pos="7230"/>
        </w:tabs>
        <w:spacing w:after="0" w:line="240" w:lineRule="auto"/>
        <w:ind w:left="709"/>
        <w:jc w:val="both"/>
        <w:rPr>
          <w:rFonts w:ascii="Times New Roman" w:hAnsi="Times New Roman"/>
          <w:color w:val="auto"/>
          <w:sz w:val="28"/>
          <w:lang w:val="de-DE"/>
        </w:rPr>
      </w:pPr>
      <w:r w:rsidRPr="00DE283C">
        <w:rPr>
          <w:rFonts w:ascii="Times New Roman" w:hAnsi="Times New Roman"/>
          <w:color w:val="auto"/>
          <w:sz w:val="28"/>
          <w:lang w:val="de-DE"/>
        </w:rPr>
        <w:t>Satiksmes ministrs</w:t>
      </w:r>
      <w:r>
        <w:rPr>
          <w:rFonts w:ascii="Times New Roman" w:hAnsi="Times New Roman"/>
          <w:color w:val="auto"/>
          <w:sz w:val="28"/>
          <w:lang w:val="de-DE"/>
        </w:rPr>
        <w:tab/>
      </w:r>
      <w:r w:rsidRPr="00DE283C">
        <w:rPr>
          <w:rFonts w:ascii="Times New Roman" w:hAnsi="Times New Roman"/>
          <w:color w:val="auto"/>
          <w:sz w:val="28"/>
          <w:lang w:val="de-DE"/>
        </w:rPr>
        <w:t>T</w:t>
      </w:r>
      <w:r>
        <w:rPr>
          <w:rFonts w:ascii="Times New Roman" w:hAnsi="Times New Roman"/>
          <w:color w:val="auto"/>
          <w:sz w:val="28"/>
          <w:lang w:val="de-DE"/>
        </w:rPr>
        <w:t>. </w:t>
      </w:r>
      <w:r w:rsidRPr="00DE283C">
        <w:rPr>
          <w:rFonts w:ascii="Times New Roman" w:hAnsi="Times New Roman"/>
          <w:color w:val="auto"/>
          <w:sz w:val="28"/>
          <w:lang w:val="de-DE"/>
        </w:rPr>
        <w:t>Linkaits</w:t>
      </w:r>
    </w:p>
    <w:p w14:paraId="5567E7B7" w14:textId="322A39D9" w:rsidR="00A07B2B" w:rsidRPr="008F09F8" w:rsidRDefault="00A07B2B" w:rsidP="00831873">
      <w:pPr>
        <w:tabs>
          <w:tab w:val="left" w:pos="7938"/>
        </w:tabs>
        <w:spacing w:after="0" w:line="240" w:lineRule="auto"/>
        <w:jc w:val="both"/>
        <w:rPr>
          <w:rFonts w:ascii="Times New Roman" w:hAnsi="Times New Roman" w:cs="Times New Roman"/>
          <w:sz w:val="24"/>
          <w:szCs w:val="24"/>
        </w:rPr>
      </w:pPr>
    </w:p>
    <w:sectPr w:rsidR="00A07B2B" w:rsidRPr="008F09F8" w:rsidSect="00FA01B3">
      <w:pgSz w:w="16838" w:h="11906" w:orient="landscape"/>
      <w:pgMar w:top="1440" w:right="1440" w:bottom="1440" w:left="85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8AA4C" w14:textId="77777777" w:rsidR="00E50191" w:rsidRDefault="00E50191" w:rsidP="007A56BE">
      <w:pPr>
        <w:spacing w:after="0" w:line="240" w:lineRule="auto"/>
      </w:pPr>
      <w:r>
        <w:separator/>
      </w:r>
    </w:p>
    <w:p w14:paraId="6AAA323F" w14:textId="77777777" w:rsidR="00E50191" w:rsidRDefault="00E50191"/>
  </w:endnote>
  <w:endnote w:type="continuationSeparator" w:id="0">
    <w:p w14:paraId="7B3256E7" w14:textId="77777777" w:rsidR="00E50191" w:rsidRDefault="00E50191" w:rsidP="007A56BE">
      <w:pPr>
        <w:spacing w:after="0" w:line="240" w:lineRule="auto"/>
      </w:pPr>
      <w:r>
        <w:continuationSeparator/>
      </w:r>
    </w:p>
    <w:p w14:paraId="553CE436" w14:textId="77777777" w:rsidR="00E50191" w:rsidRDefault="00E501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Next-Regular">
    <w:altName w:val="Yu Gothic"/>
    <w:panose1 w:val="00000000000000000000"/>
    <w:charset w:val="80"/>
    <w:family w:val="auto"/>
    <w:notTrueType/>
    <w:pitch w:val="default"/>
    <w:sig w:usb0="00000003" w:usb1="08070000" w:usb2="00000010" w:usb3="00000000" w:csb0="00020001" w:csb1="00000000"/>
  </w:font>
  <w:font w:name="AvenirNextLTPro-Regular">
    <w:altName w:val="Yu Gothic"/>
    <w:panose1 w:val="00000000000000000000"/>
    <w:charset w:val="80"/>
    <w:family w:val="swiss"/>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648867240"/>
      <w:docPartObj>
        <w:docPartGallery w:val="Page Numbers (Bottom of Page)"/>
        <w:docPartUnique/>
      </w:docPartObj>
    </w:sdtPr>
    <w:sdtEndPr>
      <w:rPr>
        <w:noProof/>
      </w:rPr>
    </w:sdtEndPr>
    <w:sdtContent>
      <w:p w14:paraId="5D38D0B9" w14:textId="1EDA4580" w:rsidR="00E50191" w:rsidRPr="002F7509" w:rsidRDefault="00E50191">
        <w:pPr>
          <w:pStyle w:val="Footer"/>
          <w:jc w:val="center"/>
          <w:rPr>
            <w:rFonts w:ascii="Times New Roman" w:hAnsi="Times New Roman" w:cs="Times New Roman"/>
          </w:rPr>
        </w:pPr>
        <w:r w:rsidRPr="002F7509">
          <w:rPr>
            <w:rFonts w:ascii="Times New Roman" w:hAnsi="Times New Roman" w:cs="Times New Roman"/>
          </w:rPr>
          <w:fldChar w:fldCharType="begin"/>
        </w:r>
        <w:r w:rsidRPr="002F7509">
          <w:rPr>
            <w:rFonts w:ascii="Times New Roman" w:hAnsi="Times New Roman" w:cs="Times New Roman"/>
          </w:rPr>
          <w:instrText xml:space="preserve"> PAGE   \* MERGEFORMAT </w:instrText>
        </w:r>
        <w:r w:rsidRPr="002F7509">
          <w:rPr>
            <w:rFonts w:ascii="Times New Roman" w:hAnsi="Times New Roman" w:cs="Times New Roman"/>
          </w:rPr>
          <w:fldChar w:fldCharType="separate"/>
        </w:r>
        <w:r>
          <w:rPr>
            <w:rFonts w:ascii="Times New Roman" w:hAnsi="Times New Roman" w:cs="Times New Roman"/>
            <w:noProof/>
          </w:rPr>
          <w:t>16</w:t>
        </w:r>
        <w:r w:rsidRPr="002F7509">
          <w:rPr>
            <w:rFonts w:ascii="Times New Roman" w:hAnsi="Times New Roman" w:cs="Times New Roman"/>
            <w:noProof/>
          </w:rPr>
          <w:fldChar w:fldCharType="end"/>
        </w:r>
      </w:p>
    </w:sdtContent>
  </w:sdt>
  <w:p w14:paraId="67AC29B6" w14:textId="4FEEF34A" w:rsidR="00E50191" w:rsidRPr="000C29D3" w:rsidRDefault="00043BF5" w:rsidP="00043BF5">
    <w:pPr>
      <w:pStyle w:val="Footer"/>
      <w:rPr>
        <w:rFonts w:ascii="Times New Roman" w:hAnsi="Times New Roman" w:cs="Times New Roman"/>
        <w:sz w:val="20"/>
        <w:szCs w:val="20"/>
      </w:rPr>
    </w:pPr>
    <w:r w:rsidRPr="0080261A">
      <w:rPr>
        <w:rFonts w:ascii="Times New Roman" w:hAnsi="Times New Roman" w:cs="Times New Roman"/>
        <w:sz w:val="20"/>
        <w:szCs w:val="20"/>
      </w:rPr>
      <w:t>SMkz_IUD_</w:t>
    </w:r>
    <w:r>
      <w:rPr>
        <w:rFonts w:ascii="Times New Roman" w:hAnsi="Times New Roman" w:cs="Times New Roman"/>
        <w:sz w:val="20"/>
        <w:szCs w:val="20"/>
      </w:rPr>
      <w:t>1906</w:t>
    </w:r>
    <w:r w:rsidRPr="0080261A">
      <w:rPr>
        <w:rFonts w:ascii="Times New Roman" w:hAnsi="Times New Roman" w:cs="Times New Roman"/>
        <w:sz w:val="20"/>
        <w:szCs w:val="20"/>
      </w:rPr>
      <w:t>20</w:t>
    </w:r>
    <w:r>
      <w:rPr>
        <w:rFonts w:ascii="Times New Roman" w:hAnsi="Times New Roman" w:cs="Times New Roman"/>
        <w:sz w:val="20"/>
        <w:szCs w:val="20"/>
      </w:rPr>
      <w:t xml:space="preserve"> (TA-1203)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A79C9" w14:textId="77777777" w:rsidR="00E50191" w:rsidRDefault="00E50191">
    <w:pPr>
      <w:pStyle w:val="Footer"/>
      <w:jc w:val="center"/>
    </w:pPr>
  </w:p>
  <w:p w14:paraId="378F022A" w14:textId="3F354B1C" w:rsidR="00E50191" w:rsidRPr="0080261A" w:rsidRDefault="00E50191">
    <w:pPr>
      <w:pStyle w:val="Footer"/>
      <w:rPr>
        <w:rFonts w:ascii="Times New Roman" w:hAnsi="Times New Roman" w:cs="Times New Roman"/>
        <w:sz w:val="20"/>
        <w:szCs w:val="20"/>
      </w:rPr>
    </w:pPr>
    <w:r w:rsidRPr="0080261A">
      <w:rPr>
        <w:rFonts w:ascii="Times New Roman" w:hAnsi="Times New Roman" w:cs="Times New Roman"/>
        <w:sz w:val="20"/>
        <w:szCs w:val="20"/>
      </w:rPr>
      <w:t>SMkz_IUD_</w:t>
    </w:r>
    <w:r>
      <w:rPr>
        <w:rFonts w:ascii="Times New Roman" w:hAnsi="Times New Roman" w:cs="Times New Roman"/>
        <w:sz w:val="20"/>
        <w:szCs w:val="20"/>
      </w:rPr>
      <w:t>1906</w:t>
    </w:r>
    <w:r w:rsidRPr="0080261A">
      <w:rPr>
        <w:rFonts w:ascii="Times New Roman" w:hAnsi="Times New Roman" w:cs="Times New Roman"/>
        <w:sz w:val="20"/>
        <w:szCs w:val="20"/>
      </w:rPr>
      <w:t>20</w:t>
    </w:r>
    <w:r w:rsidR="00B8762B">
      <w:rPr>
        <w:rFonts w:ascii="Times New Roman" w:hAnsi="Times New Roman" w:cs="Times New Roman"/>
        <w:sz w:val="20"/>
        <w:szCs w:val="20"/>
      </w:rPr>
      <w:t xml:space="preserve"> (TA-</w:t>
    </w:r>
    <w:r w:rsidR="001D6F01">
      <w:rPr>
        <w:rFonts w:ascii="Times New Roman" w:hAnsi="Times New Roman" w:cs="Times New Roman"/>
        <w:sz w:val="20"/>
        <w:szCs w:val="20"/>
      </w:rPr>
      <w:t>120</w:t>
    </w:r>
    <w:r w:rsidR="00043BF5">
      <w:rPr>
        <w:rFonts w:ascii="Times New Roman" w:hAnsi="Times New Roman" w:cs="Times New Roman"/>
        <w:sz w:val="20"/>
        <w:szCs w:val="20"/>
      </w:rPr>
      <w:t>3</w:t>
    </w:r>
    <w:r w:rsidR="00B8762B">
      <w:rPr>
        <w:rFonts w:ascii="Times New Roman" w:hAnsi="Times New Roman" w:cs="Times New Roman"/>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163230821"/>
      <w:docPartObj>
        <w:docPartGallery w:val="Page Numbers (Bottom of Page)"/>
        <w:docPartUnique/>
      </w:docPartObj>
    </w:sdtPr>
    <w:sdtEndPr>
      <w:rPr>
        <w:noProof/>
      </w:rPr>
    </w:sdtEndPr>
    <w:sdtContent>
      <w:p w14:paraId="7A56D2FA" w14:textId="258BE7A4" w:rsidR="00E50191" w:rsidRPr="002F7509" w:rsidRDefault="00E50191">
        <w:pPr>
          <w:pStyle w:val="Footer"/>
          <w:jc w:val="center"/>
          <w:rPr>
            <w:rFonts w:ascii="Times New Roman" w:hAnsi="Times New Roman" w:cs="Times New Roman"/>
          </w:rPr>
        </w:pPr>
        <w:r w:rsidRPr="002F7509">
          <w:rPr>
            <w:rFonts w:ascii="Times New Roman" w:hAnsi="Times New Roman" w:cs="Times New Roman"/>
          </w:rPr>
          <w:fldChar w:fldCharType="begin"/>
        </w:r>
        <w:r w:rsidRPr="002F7509">
          <w:rPr>
            <w:rFonts w:ascii="Times New Roman" w:hAnsi="Times New Roman" w:cs="Times New Roman"/>
          </w:rPr>
          <w:instrText xml:space="preserve"> PAGE   \* MERGEFORMAT </w:instrText>
        </w:r>
        <w:r w:rsidRPr="002F7509">
          <w:rPr>
            <w:rFonts w:ascii="Times New Roman" w:hAnsi="Times New Roman" w:cs="Times New Roman"/>
          </w:rPr>
          <w:fldChar w:fldCharType="separate"/>
        </w:r>
        <w:r>
          <w:rPr>
            <w:rFonts w:ascii="Times New Roman" w:hAnsi="Times New Roman" w:cs="Times New Roman"/>
            <w:noProof/>
          </w:rPr>
          <w:t>15</w:t>
        </w:r>
        <w:r w:rsidRPr="002F7509">
          <w:rPr>
            <w:rFonts w:ascii="Times New Roman" w:hAnsi="Times New Roman" w:cs="Times New Roman"/>
            <w:noProof/>
          </w:rPr>
          <w:fldChar w:fldCharType="end"/>
        </w:r>
      </w:p>
    </w:sdtContent>
  </w:sdt>
  <w:p w14:paraId="6FE8A7D8" w14:textId="264D7A7A" w:rsidR="00E50191" w:rsidRPr="0080261A" w:rsidRDefault="00043BF5" w:rsidP="00043BF5">
    <w:pPr>
      <w:pStyle w:val="Footer"/>
      <w:rPr>
        <w:rFonts w:ascii="Times New Roman" w:hAnsi="Times New Roman" w:cs="Times New Roman"/>
        <w:sz w:val="20"/>
        <w:szCs w:val="20"/>
      </w:rPr>
    </w:pPr>
    <w:r w:rsidRPr="0080261A">
      <w:rPr>
        <w:rFonts w:ascii="Times New Roman" w:hAnsi="Times New Roman" w:cs="Times New Roman"/>
        <w:sz w:val="20"/>
        <w:szCs w:val="20"/>
      </w:rPr>
      <w:t>SMkz_IUD_</w:t>
    </w:r>
    <w:r>
      <w:rPr>
        <w:rFonts w:ascii="Times New Roman" w:hAnsi="Times New Roman" w:cs="Times New Roman"/>
        <w:sz w:val="20"/>
        <w:szCs w:val="20"/>
      </w:rPr>
      <w:t>1906</w:t>
    </w:r>
    <w:r w:rsidRPr="0080261A">
      <w:rPr>
        <w:rFonts w:ascii="Times New Roman" w:hAnsi="Times New Roman" w:cs="Times New Roman"/>
        <w:sz w:val="20"/>
        <w:szCs w:val="20"/>
      </w:rPr>
      <w:t>20</w:t>
    </w:r>
    <w:r>
      <w:rPr>
        <w:rFonts w:ascii="Times New Roman" w:hAnsi="Times New Roman" w:cs="Times New Roman"/>
        <w:sz w:val="20"/>
        <w:szCs w:val="20"/>
      </w:rPr>
      <w:t xml:space="preserve"> (TA-1203)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6A71F" w14:textId="77777777" w:rsidR="00E50191" w:rsidRDefault="00E50191" w:rsidP="007A56BE">
      <w:pPr>
        <w:spacing w:after="0" w:line="240" w:lineRule="auto"/>
      </w:pPr>
      <w:r>
        <w:separator/>
      </w:r>
    </w:p>
    <w:p w14:paraId="5046211C" w14:textId="77777777" w:rsidR="00E50191" w:rsidRDefault="00E50191"/>
  </w:footnote>
  <w:footnote w:type="continuationSeparator" w:id="0">
    <w:p w14:paraId="64652A68" w14:textId="77777777" w:rsidR="00E50191" w:rsidRDefault="00E50191" w:rsidP="007A56BE">
      <w:pPr>
        <w:spacing w:after="0" w:line="240" w:lineRule="auto"/>
      </w:pPr>
      <w:r>
        <w:continuationSeparator/>
      </w:r>
    </w:p>
    <w:p w14:paraId="1818C5C7" w14:textId="77777777" w:rsidR="00E50191" w:rsidRDefault="00E50191"/>
  </w:footnote>
  <w:footnote w:id="1">
    <w:p w14:paraId="79C06546" w14:textId="353954EB" w:rsidR="00E50191" w:rsidRPr="00EB26D5" w:rsidRDefault="00E50191" w:rsidP="00D67065">
      <w:pPr>
        <w:pStyle w:val="FootnoteText"/>
        <w:rPr>
          <w:rFonts w:ascii="Times New Roman" w:hAnsi="Times New Roman"/>
        </w:rPr>
      </w:pPr>
      <w:r w:rsidRPr="00EB26D5">
        <w:rPr>
          <w:rStyle w:val="FootnoteReference"/>
          <w:rFonts w:ascii="Times New Roman" w:hAnsi="Times New Roman"/>
        </w:rPr>
        <w:footnoteRef/>
      </w:r>
      <w:r w:rsidRPr="00EB26D5">
        <w:rPr>
          <w:rFonts w:ascii="Times New Roman" w:hAnsi="Times New Roman"/>
        </w:rPr>
        <w:t xml:space="preserve"> Satiksmes ministrijas un LAU noslēgtā deleģēšanas Līguma Nr. SM2013/-59 Konsolidētā darba versija - </w:t>
      </w:r>
      <w:hyperlink r:id="rId1" w:history="1">
        <w:r w:rsidRPr="00EB26D5">
          <w:rPr>
            <w:rStyle w:val="Hyperlink"/>
            <w:rFonts w:ascii="Times New Roman" w:hAnsi="Times New Roman"/>
          </w:rPr>
          <w:t>http://www.sam.gov.lv/images/modules/items/PDF/item_7703_SM_un_LAU_delegesanas_ligums_kons_28.09.2018_red.pdf</w:t>
        </w:r>
      </w:hyperlink>
      <w:r w:rsidRPr="00EB26D5">
        <w:rPr>
          <w:rFonts w:ascii="Times New Roman" w:hAnsi="Times New Roman"/>
        </w:rPr>
        <w:t xml:space="preserve"> </w:t>
      </w:r>
    </w:p>
  </w:footnote>
  <w:footnote w:id="2">
    <w:p w14:paraId="60BE9ACB" w14:textId="7CBA17A2" w:rsidR="00E50191" w:rsidRPr="00EB26D5" w:rsidRDefault="00E50191">
      <w:pPr>
        <w:pStyle w:val="FootnoteText"/>
        <w:rPr>
          <w:szCs w:val="18"/>
        </w:rPr>
      </w:pPr>
      <w:r w:rsidRPr="00EB26D5">
        <w:rPr>
          <w:rStyle w:val="FootnoteReference"/>
          <w:szCs w:val="18"/>
        </w:rPr>
        <w:footnoteRef/>
      </w:r>
      <w:r w:rsidRPr="00EB26D5">
        <w:rPr>
          <w:szCs w:val="18"/>
        </w:rPr>
        <w:t xml:space="preserve"> </w:t>
      </w:r>
      <w:r w:rsidRPr="00EB26D5">
        <w:rPr>
          <w:rFonts w:ascii="Times New Roman" w:hAnsi="Times New Roman"/>
          <w:szCs w:val="18"/>
        </w:rPr>
        <w:t>to skaitā blakusceļi 60km</w:t>
      </w:r>
    </w:p>
  </w:footnote>
  <w:footnote w:id="3">
    <w:p w14:paraId="4EAA48FF" w14:textId="77777777" w:rsidR="00E50191" w:rsidRPr="002F7509" w:rsidRDefault="00E50191" w:rsidP="00204EE9">
      <w:pPr>
        <w:pStyle w:val="FootnoteText"/>
        <w:rPr>
          <w:rFonts w:ascii="Times New Roman" w:hAnsi="Times New Roman"/>
          <w:sz w:val="20"/>
          <w:szCs w:val="20"/>
        </w:rPr>
      </w:pPr>
      <w:r w:rsidRPr="00EB26D5">
        <w:rPr>
          <w:rStyle w:val="FootnoteReference"/>
          <w:rFonts w:cstheme="minorHAnsi"/>
          <w:szCs w:val="18"/>
        </w:rPr>
        <w:footnoteRef/>
      </w:r>
      <w:r w:rsidRPr="00EB26D5">
        <w:rPr>
          <w:rFonts w:cstheme="minorHAnsi"/>
          <w:szCs w:val="18"/>
        </w:rPr>
        <w:t xml:space="preserve"> </w:t>
      </w:r>
      <w:r w:rsidRPr="00EB26D5">
        <w:rPr>
          <w:rFonts w:ascii="Times New Roman" w:hAnsi="Times New Roman"/>
          <w:szCs w:val="18"/>
        </w:rPr>
        <w:t>Ceļu specifikācijas 2019, pieejams:</w:t>
      </w:r>
      <w:hyperlink r:id="rId2" w:history="1">
        <w:r w:rsidRPr="00EB26D5">
          <w:rPr>
            <w:rStyle w:val="Hyperlink"/>
            <w:rFonts w:ascii="Times New Roman" w:hAnsi="Times New Roman"/>
            <w:szCs w:val="18"/>
          </w:rPr>
          <w:t>https://lvceli.lv/wp-content/uploads/2015/06/Celu_specifikacijas_2019.pdf</w:t>
        </w:r>
      </w:hyperlink>
    </w:p>
  </w:footnote>
  <w:footnote w:id="4">
    <w:p w14:paraId="75E67C9D" w14:textId="75A5D838" w:rsidR="00E50191" w:rsidRPr="00F56A44" w:rsidRDefault="00E50191">
      <w:pPr>
        <w:pStyle w:val="FootnoteText"/>
        <w:rPr>
          <w:rFonts w:ascii="Times New Roman" w:hAnsi="Times New Roman"/>
        </w:rPr>
      </w:pPr>
      <w:r w:rsidRPr="006B53D0">
        <w:rPr>
          <w:rStyle w:val="FootnoteReference"/>
          <w:rFonts w:ascii="Times New Roman" w:hAnsi="Times New Roman"/>
        </w:rPr>
        <w:footnoteRef/>
      </w:r>
      <w:r w:rsidRPr="006B53D0">
        <w:rPr>
          <w:rFonts w:ascii="Times New Roman" w:hAnsi="Times New Roman"/>
        </w:rPr>
        <w:t xml:space="preserve"> No valsts autoceļu kompleksie ikdienas uzturēšanas darbiem, kurus veic LAU, pieejamā finansējuma 61 milj. EUR ietvaros.</w:t>
      </w:r>
    </w:p>
  </w:footnote>
  <w:footnote w:id="5">
    <w:p w14:paraId="6BC553E5" w14:textId="2E366682" w:rsidR="00E50191" w:rsidRPr="00EB26D5" w:rsidRDefault="00E50191" w:rsidP="00E06077">
      <w:pPr>
        <w:pStyle w:val="FootnoteText"/>
        <w:jc w:val="both"/>
        <w:rPr>
          <w:rFonts w:ascii="Times New Roman" w:hAnsi="Times New Roman"/>
        </w:rPr>
      </w:pPr>
      <w:r w:rsidRPr="00EB26D5">
        <w:rPr>
          <w:rStyle w:val="FootnoteReference"/>
          <w:rFonts w:ascii="Times New Roman" w:hAnsi="Times New Roman"/>
        </w:rPr>
        <w:footnoteRef/>
      </w:r>
      <w:r w:rsidRPr="00EB26D5">
        <w:rPr>
          <w:rFonts w:ascii="Times New Roman" w:hAnsi="Times New Roman"/>
        </w:rPr>
        <w:t xml:space="preserve"> 2019.gadā pēc LVC pasūtījuma zvērinātu advokātu birojs “KPMG” (KPMG) izstrādāja konceptuālo ziņojumu “Par valsts autoceļu tirgus iespējamiem atvēršanas scenārijiem”, kurā izvērtētas iespējas uzlabot autoceļu uzturēšanas efektivitāti, analizēti iespējamie rīcības scenāriji, to trūkumi, priekšrocības un riski. Šajā konceptuālā ziņojuma daļā izmantotas atziņas no iepriekš minētā KPMG izstrādātā konceptuālā ziņojuma.</w:t>
      </w:r>
    </w:p>
  </w:footnote>
  <w:footnote w:id="6">
    <w:p w14:paraId="10C53BA5" w14:textId="3B9679A2" w:rsidR="00E50191" w:rsidRPr="00EB26D5" w:rsidRDefault="00E50191">
      <w:pPr>
        <w:pStyle w:val="FootnoteText"/>
        <w:rPr>
          <w:rFonts w:ascii="Times New Roman" w:hAnsi="Times New Roman"/>
        </w:rPr>
      </w:pPr>
      <w:r w:rsidRPr="00EB26D5">
        <w:rPr>
          <w:rStyle w:val="FootnoteReference"/>
          <w:rFonts w:ascii="Times New Roman" w:hAnsi="Times New Roman"/>
        </w:rPr>
        <w:footnoteRef/>
      </w:r>
      <w:r w:rsidRPr="00EB26D5">
        <w:rPr>
          <w:rFonts w:ascii="Times New Roman" w:hAnsi="Times New Roman"/>
        </w:rPr>
        <w:t xml:space="preserve"> Detalizēta informācija par Igaunijas, Lietuvas un Somijas valsts autoceļu uzturēšanas praksi un pieredzi atrodama šī ziņojuma 2.pielikumā.</w:t>
      </w:r>
    </w:p>
  </w:footnote>
  <w:footnote w:id="7">
    <w:p w14:paraId="3C6AD542" w14:textId="43AC7D30" w:rsidR="00E50191" w:rsidRPr="006B53D0" w:rsidRDefault="00E50191">
      <w:pPr>
        <w:pStyle w:val="FootnoteText"/>
        <w:rPr>
          <w:rFonts w:ascii="Times New Roman" w:hAnsi="Times New Roman"/>
        </w:rPr>
      </w:pPr>
      <w:r w:rsidRPr="006B53D0">
        <w:rPr>
          <w:rStyle w:val="FootnoteReference"/>
          <w:rFonts w:ascii="Times New Roman" w:hAnsi="Times New Roman"/>
        </w:rPr>
        <w:footnoteRef/>
      </w:r>
      <w:r w:rsidRPr="006B53D0">
        <w:rPr>
          <w:rFonts w:ascii="Times New Roman" w:hAnsi="Times New Roman"/>
        </w:rPr>
        <w:t xml:space="preserve"> Atbilstoši 2.pielikuma 2.tabulā atrodamajai informācijai.</w:t>
      </w:r>
    </w:p>
  </w:footnote>
  <w:footnote w:id="8">
    <w:p w14:paraId="4DF3064C" w14:textId="77777777" w:rsidR="00E50191" w:rsidRDefault="00E50191" w:rsidP="00FC301E">
      <w:pPr>
        <w:pStyle w:val="FootnoteText"/>
      </w:pPr>
      <w:r w:rsidRPr="006B53D0">
        <w:rPr>
          <w:rStyle w:val="FootnoteReference"/>
        </w:rPr>
        <w:footnoteRef/>
      </w:r>
      <w:r w:rsidRPr="006B53D0">
        <w:t xml:space="preserve"> </w:t>
      </w:r>
      <w:r w:rsidRPr="006B53D0">
        <w:rPr>
          <w:rFonts w:ascii="Times New Roman" w:hAnsi="Times New Roman"/>
        </w:rPr>
        <w:t>Atņemot 8 milj. EUR un inflācijai atbilstošus apjomus marķēšanas un ceļa virskārtas atjaunošanas izmaksām no vasaras uzturēšanas darbu izmaksām.</w:t>
      </w:r>
    </w:p>
  </w:footnote>
  <w:footnote w:id="9">
    <w:p w14:paraId="0CC69216" w14:textId="77777777" w:rsidR="00E50191" w:rsidRPr="00EB26D5" w:rsidRDefault="00E50191" w:rsidP="00DD580D">
      <w:pPr>
        <w:pStyle w:val="FootnoteText"/>
        <w:rPr>
          <w:rFonts w:ascii="Times New Roman" w:hAnsi="Times New Roman"/>
        </w:rPr>
      </w:pPr>
      <w:r w:rsidRPr="00EB26D5">
        <w:rPr>
          <w:rStyle w:val="FootnoteReference"/>
          <w:rFonts w:ascii="Times New Roman" w:hAnsi="Times New Roman"/>
        </w:rPr>
        <w:footnoteRef/>
      </w:r>
      <w:r w:rsidRPr="00EB26D5">
        <w:rPr>
          <w:rFonts w:ascii="Times New Roman" w:hAnsi="Times New Roman"/>
        </w:rPr>
        <w:t xml:space="preserve"> Igaunijas Ceļu administrācijas sniegtā informācija par valsts autoceļu uzturēšanas izmaksām</w:t>
      </w:r>
    </w:p>
  </w:footnote>
  <w:footnote w:id="10">
    <w:p w14:paraId="18F69558" w14:textId="77777777" w:rsidR="00E50191" w:rsidRDefault="00E50191" w:rsidP="00ED0A70">
      <w:pPr>
        <w:pStyle w:val="FootnoteText"/>
      </w:pPr>
      <w:r>
        <w:rPr>
          <w:rStyle w:val="FootnoteReference"/>
        </w:rPr>
        <w:footnoteRef/>
      </w:r>
      <w:r>
        <w:t xml:space="preserve"> </w:t>
      </w:r>
      <w:r>
        <w:rPr>
          <w:rFonts w:ascii="Times New Roman" w:hAnsi="Times New Roman"/>
        </w:rPr>
        <w:t>I</w:t>
      </w:r>
      <w:r w:rsidRPr="009F34AE">
        <w:rPr>
          <w:rFonts w:ascii="Times New Roman" w:hAnsi="Times New Roman"/>
        </w:rPr>
        <w:t>zmaksas palielinošā summa, kas nepieciešama, lai segtu PVN izdevumus, vismaz daļēji atgriezīsies valsts budžetā kā PVN ieņēmumi.</w:t>
      </w:r>
    </w:p>
  </w:footnote>
  <w:footnote w:id="11">
    <w:p w14:paraId="40C82D79" w14:textId="77777777" w:rsidR="00E50191" w:rsidRPr="00F56A44" w:rsidRDefault="00E50191" w:rsidP="00F9521B">
      <w:pPr>
        <w:pStyle w:val="FootnoteText"/>
        <w:rPr>
          <w:rFonts w:ascii="Times New Roman" w:hAnsi="Times New Roman"/>
        </w:rPr>
      </w:pPr>
      <w:r w:rsidRPr="006B53D0">
        <w:rPr>
          <w:rStyle w:val="FootnoteReference"/>
        </w:rPr>
        <w:footnoteRef/>
      </w:r>
      <w:r w:rsidRPr="006B53D0">
        <w:t xml:space="preserve"> </w:t>
      </w:r>
      <w:r w:rsidRPr="006B53D0">
        <w:rPr>
          <w:rFonts w:ascii="Times New Roman" w:hAnsi="Times New Roman"/>
        </w:rPr>
        <w:t>Negatīvi norādītā summa atspoguļo, papildus sniegto uzturēšanas pakalpojumu vai būvniecības apjoma palielinājums.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ABD91" w14:textId="77777777" w:rsidR="00E50191" w:rsidRDefault="00E50191">
    <w:pPr>
      <w:pStyle w:val="Header"/>
      <w:jc w:val="center"/>
    </w:pPr>
  </w:p>
  <w:p w14:paraId="70572CE1" w14:textId="77777777" w:rsidR="00E50191" w:rsidRDefault="00E50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1167"/>
    <w:multiLevelType w:val="hybridMultilevel"/>
    <w:tmpl w:val="FE80248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F07EC5"/>
    <w:multiLevelType w:val="multilevel"/>
    <w:tmpl w:val="05107DC4"/>
    <w:lvl w:ilvl="0">
      <w:start w:val="1"/>
      <w:numFmt w:val="decimal"/>
      <w:lvlText w:val="%1."/>
      <w:lvlJc w:val="left"/>
      <w:pPr>
        <w:ind w:left="360" w:hanging="360"/>
      </w:pPr>
      <w:rPr>
        <w:rFonts w:hint="default"/>
      </w:rPr>
    </w:lvl>
    <w:lvl w:ilvl="1">
      <w:start w:val="1"/>
      <w:numFmt w:val="decimal"/>
      <w:isLgl/>
      <w:lvlText w:val="%1.%2."/>
      <w:lvlJc w:val="left"/>
      <w:pPr>
        <w:ind w:left="2771" w:hanging="360"/>
      </w:pPr>
      <w:rPr>
        <w:rFonts w:hint="default"/>
        <w:b/>
        <w:bCs/>
      </w:rPr>
    </w:lvl>
    <w:lvl w:ilvl="2">
      <w:start w:val="1"/>
      <w:numFmt w:val="decimal"/>
      <w:isLgl/>
      <w:lvlText w:val="%1.%2.%3."/>
      <w:lvlJc w:val="left"/>
      <w:pPr>
        <w:ind w:left="862" w:hanging="720"/>
      </w:pPr>
      <w:rPr>
        <w:rFonts w:ascii="Times New Roman" w:hAnsi="Times New Roman" w:cs="Times New Roman"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4C2314"/>
    <w:multiLevelType w:val="hybridMultilevel"/>
    <w:tmpl w:val="F4E6A5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77648E"/>
    <w:multiLevelType w:val="hybridMultilevel"/>
    <w:tmpl w:val="D2A6AACA"/>
    <w:lvl w:ilvl="0" w:tplc="04090011">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7F336CE"/>
    <w:multiLevelType w:val="hybridMultilevel"/>
    <w:tmpl w:val="AEBAB34A"/>
    <w:lvl w:ilvl="0" w:tplc="D64A7C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84209BE"/>
    <w:multiLevelType w:val="multilevel"/>
    <w:tmpl w:val="DF5A23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C20DDB"/>
    <w:multiLevelType w:val="hybridMultilevel"/>
    <w:tmpl w:val="129096F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3C981594">
      <w:start w:val="2018"/>
      <w:numFmt w:val="bullet"/>
      <w:lvlText w:val="•"/>
      <w:lvlJc w:val="left"/>
      <w:pPr>
        <w:ind w:left="2700" w:hanging="720"/>
      </w:pPr>
      <w:rPr>
        <w:rFonts w:ascii="Times New Roman" w:eastAsia="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A725648"/>
    <w:multiLevelType w:val="multilevel"/>
    <w:tmpl w:val="379A78DA"/>
    <w:lvl w:ilvl="0">
      <w:start w:val="1"/>
      <w:numFmt w:val="upperRoman"/>
      <w:lvlText w:val="%1."/>
      <w:lvlJc w:val="left"/>
      <w:pPr>
        <w:ind w:left="1980" w:hanging="720"/>
      </w:pPr>
      <w:rPr>
        <w:rFonts w:hint="default"/>
        <w:b/>
        <w:bCs w:val="0"/>
      </w:r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46521B8"/>
    <w:multiLevelType w:val="hybridMultilevel"/>
    <w:tmpl w:val="0CCC584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690026"/>
    <w:multiLevelType w:val="hybridMultilevel"/>
    <w:tmpl w:val="6B14577A"/>
    <w:lvl w:ilvl="0" w:tplc="53927A2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17DC066A"/>
    <w:multiLevelType w:val="multilevel"/>
    <w:tmpl w:val="C03C4FC4"/>
    <w:lvl w:ilvl="0">
      <w:start w:val="1"/>
      <w:numFmt w:val="decimal"/>
      <w:lvlText w:val="%1"/>
      <w:lvlJc w:val="left"/>
      <w:pPr>
        <w:tabs>
          <w:tab w:val="num" w:pos="0"/>
        </w:tabs>
        <w:ind w:left="0" w:hanging="964"/>
      </w:pPr>
    </w:lvl>
    <w:lvl w:ilvl="1">
      <w:start w:val="1"/>
      <w:numFmt w:val="decimal"/>
      <w:lvlText w:val="%1.%2"/>
      <w:lvlJc w:val="left"/>
      <w:pPr>
        <w:tabs>
          <w:tab w:val="num" w:pos="0"/>
        </w:tabs>
        <w:ind w:left="0" w:hanging="964"/>
      </w:pPr>
    </w:lvl>
    <w:lvl w:ilvl="2">
      <w:start w:val="1"/>
      <w:numFmt w:val="decimal"/>
      <w:lvlText w:val="%1.%2.%3"/>
      <w:lvlJc w:val="left"/>
      <w:pPr>
        <w:tabs>
          <w:tab w:val="num" w:pos="0"/>
        </w:tabs>
        <w:ind w:left="0" w:hanging="964"/>
      </w:pPr>
    </w:lvl>
    <w:lvl w:ilvl="3">
      <w:start w:val="1"/>
      <w:numFmt w:val="decimal"/>
      <w:pStyle w:val="Heading4"/>
      <w:lvlText w:val="%1.%2.%3.%4"/>
      <w:lvlJc w:val="left"/>
      <w:pPr>
        <w:tabs>
          <w:tab w:val="num" w:pos="20"/>
        </w:tabs>
        <w:ind w:left="0" w:hanging="9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87D2D30"/>
    <w:multiLevelType w:val="hybridMultilevel"/>
    <w:tmpl w:val="876E0F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2160" w:hanging="360"/>
      </w:pPr>
      <w:rPr>
        <w:rFonts w:ascii="Symbol" w:hAnsi="Symbol"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FF95639"/>
    <w:multiLevelType w:val="hybridMultilevel"/>
    <w:tmpl w:val="18F02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4420A3"/>
    <w:multiLevelType w:val="hybridMultilevel"/>
    <w:tmpl w:val="F4FAA7E2"/>
    <w:lvl w:ilvl="0" w:tplc="04260001">
      <w:start w:val="1"/>
      <w:numFmt w:val="bullet"/>
      <w:lvlText w:val=""/>
      <w:lvlJc w:val="left"/>
      <w:pPr>
        <w:ind w:left="1287" w:hanging="360"/>
      </w:pPr>
      <w:rPr>
        <w:rFonts w:ascii="Symbol" w:hAnsi="Symbol" w:cs="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cs="Wingdings" w:hint="default"/>
      </w:rPr>
    </w:lvl>
    <w:lvl w:ilvl="3" w:tplc="04260001" w:tentative="1">
      <w:start w:val="1"/>
      <w:numFmt w:val="bullet"/>
      <w:lvlText w:val=""/>
      <w:lvlJc w:val="left"/>
      <w:pPr>
        <w:ind w:left="3447" w:hanging="360"/>
      </w:pPr>
      <w:rPr>
        <w:rFonts w:ascii="Symbol" w:hAnsi="Symbol" w:cs="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cs="Wingdings" w:hint="default"/>
      </w:rPr>
    </w:lvl>
    <w:lvl w:ilvl="6" w:tplc="04260001" w:tentative="1">
      <w:start w:val="1"/>
      <w:numFmt w:val="bullet"/>
      <w:lvlText w:val=""/>
      <w:lvlJc w:val="left"/>
      <w:pPr>
        <w:ind w:left="5607" w:hanging="360"/>
      </w:pPr>
      <w:rPr>
        <w:rFonts w:ascii="Symbol" w:hAnsi="Symbol" w:cs="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cs="Wingdings" w:hint="default"/>
      </w:rPr>
    </w:lvl>
  </w:abstractNum>
  <w:abstractNum w:abstractNumId="14" w15:restartNumberingAfterBreak="0">
    <w:nsid w:val="2C046151"/>
    <w:multiLevelType w:val="hybridMultilevel"/>
    <w:tmpl w:val="5852BD8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F567BB"/>
    <w:multiLevelType w:val="hybridMultilevel"/>
    <w:tmpl w:val="665E9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562EEE"/>
    <w:multiLevelType w:val="hybridMultilevel"/>
    <w:tmpl w:val="425ADF5C"/>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7" w15:restartNumberingAfterBreak="0">
    <w:nsid w:val="35B934C6"/>
    <w:multiLevelType w:val="hybridMultilevel"/>
    <w:tmpl w:val="B6D69D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C3D2F45"/>
    <w:multiLevelType w:val="hybridMultilevel"/>
    <w:tmpl w:val="51D484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2491CAA"/>
    <w:multiLevelType w:val="hybridMultilevel"/>
    <w:tmpl w:val="FE80248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2B01EAD"/>
    <w:multiLevelType w:val="hybridMultilevel"/>
    <w:tmpl w:val="AEBAB34A"/>
    <w:lvl w:ilvl="0" w:tplc="D64A7C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5534986"/>
    <w:multiLevelType w:val="hybridMultilevel"/>
    <w:tmpl w:val="D1D8C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0A28F4"/>
    <w:multiLevelType w:val="hybridMultilevel"/>
    <w:tmpl w:val="F334CF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7AB2723"/>
    <w:multiLevelType w:val="hybridMultilevel"/>
    <w:tmpl w:val="66147B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98E1F86"/>
    <w:multiLevelType w:val="hybridMultilevel"/>
    <w:tmpl w:val="0CCC584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A8805E5"/>
    <w:multiLevelType w:val="hybridMultilevel"/>
    <w:tmpl w:val="9154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1C04E7"/>
    <w:multiLevelType w:val="hybridMultilevel"/>
    <w:tmpl w:val="9772821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7" w15:restartNumberingAfterBreak="0">
    <w:nsid w:val="527C37A5"/>
    <w:multiLevelType w:val="hybridMultilevel"/>
    <w:tmpl w:val="F678F9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52C51C5C"/>
    <w:multiLevelType w:val="multilevel"/>
    <w:tmpl w:val="6E6E1508"/>
    <w:lvl w:ilvl="0">
      <w:start w:val="3"/>
      <w:numFmt w:val="upperRoman"/>
      <w:lvlText w:val="%1."/>
      <w:lvlJc w:val="left"/>
      <w:pPr>
        <w:ind w:left="1004" w:hanging="720"/>
      </w:pPr>
      <w:rPr>
        <w:rFonts w:hint="default"/>
      </w:rPr>
    </w:lvl>
    <w:lvl w:ilvl="1">
      <w:start w:val="1"/>
      <w:numFmt w:val="decimal"/>
      <w:lvlText w:val="%2."/>
      <w:lvlJc w:val="left"/>
      <w:pPr>
        <w:ind w:left="644" w:hanging="360"/>
      </w:pPr>
      <w:rPr>
        <w:rFonts w:hint="default"/>
      </w:rPr>
    </w:lvl>
    <w:lvl w:ilvl="2">
      <w:start w:val="1"/>
      <w:numFmt w:val="decimal"/>
      <w:isLgl/>
      <w:lvlText w:val="%1.%2.%3."/>
      <w:lvlJc w:val="left"/>
      <w:pPr>
        <w:ind w:left="1004" w:hanging="720"/>
      </w:pPr>
      <w:rPr>
        <w:rFonts w:ascii="Times New Roman Bold" w:hAnsi="Times New Roman Bold" w:hint="default"/>
      </w:rPr>
    </w:lvl>
    <w:lvl w:ilvl="3">
      <w:start w:val="1"/>
      <w:numFmt w:val="decimal"/>
      <w:isLgl/>
      <w:lvlText w:val="%1.%2.%3.%4."/>
      <w:lvlJc w:val="left"/>
      <w:pPr>
        <w:ind w:left="1004" w:hanging="720"/>
      </w:pPr>
      <w:rPr>
        <w:rFonts w:ascii="Times New Roman Bold" w:hAnsi="Times New Roman Bold" w:hint="default"/>
      </w:rPr>
    </w:lvl>
    <w:lvl w:ilvl="4">
      <w:start w:val="1"/>
      <w:numFmt w:val="decimal"/>
      <w:isLgl/>
      <w:lvlText w:val="%1.%2.%3.%4.%5."/>
      <w:lvlJc w:val="left"/>
      <w:pPr>
        <w:ind w:left="1364" w:hanging="1080"/>
      </w:pPr>
      <w:rPr>
        <w:rFonts w:ascii="Times New Roman Bold" w:hAnsi="Times New Roman Bold" w:hint="default"/>
      </w:rPr>
    </w:lvl>
    <w:lvl w:ilvl="5">
      <w:start w:val="1"/>
      <w:numFmt w:val="decimal"/>
      <w:isLgl/>
      <w:lvlText w:val="%1.%2.%3.%4.%5.%6."/>
      <w:lvlJc w:val="left"/>
      <w:pPr>
        <w:ind w:left="1364" w:hanging="1080"/>
      </w:pPr>
      <w:rPr>
        <w:rFonts w:ascii="Times New Roman Bold" w:hAnsi="Times New Roman Bold" w:hint="default"/>
      </w:rPr>
    </w:lvl>
    <w:lvl w:ilvl="6">
      <w:start w:val="1"/>
      <w:numFmt w:val="decimal"/>
      <w:isLgl/>
      <w:lvlText w:val="%1.%2.%3.%4.%5.%6.%7."/>
      <w:lvlJc w:val="left"/>
      <w:pPr>
        <w:ind w:left="1724" w:hanging="1440"/>
      </w:pPr>
      <w:rPr>
        <w:rFonts w:ascii="Times New Roman Bold" w:hAnsi="Times New Roman Bold" w:hint="default"/>
      </w:rPr>
    </w:lvl>
    <w:lvl w:ilvl="7">
      <w:start w:val="1"/>
      <w:numFmt w:val="decimal"/>
      <w:isLgl/>
      <w:lvlText w:val="%1.%2.%3.%4.%5.%6.%7.%8."/>
      <w:lvlJc w:val="left"/>
      <w:pPr>
        <w:ind w:left="1724" w:hanging="1440"/>
      </w:pPr>
      <w:rPr>
        <w:rFonts w:ascii="Times New Roman Bold" w:hAnsi="Times New Roman Bold" w:hint="default"/>
      </w:rPr>
    </w:lvl>
    <w:lvl w:ilvl="8">
      <w:start w:val="1"/>
      <w:numFmt w:val="decimal"/>
      <w:isLgl/>
      <w:lvlText w:val="%1.%2.%3.%4.%5.%6.%7.%8.%9."/>
      <w:lvlJc w:val="left"/>
      <w:pPr>
        <w:ind w:left="2084" w:hanging="1800"/>
      </w:pPr>
      <w:rPr>
        <w:rFonts w:ascii="Times New Roman Bold" w:hAnsi="Times New Roman Bold" w:hint="default"/>
      </w:rPr>
    </w:lvl>
  </w:abstractNum>
  <w:abstractNum w:abstractNumId="29" w15:restartNumberingAfterBreak="0">
    <w:nsid w:val="59F84A4E"/>
    <w:multiLevelType w:val="multilevel"/>
    <w:tmpl w:val="E0687EC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AD13A71"/>
    <w:multiLevelType w:val="hybridMultilevel"/>
    <w:tmpl w:val="7D22E4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2160" w:hanging="360"/>
      </w:pPr>
      <w:rPr>
        <w:rFonts w:ascii="Symbol" w:hAnsi="Symbol"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EE929BB"/>
    <w:multiLevelType w:val="hybridMultilevel"/>
    <w:tmpl w:val="F2D0AFA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2" w15:restartNumberingAfterBreak="0">
    <w:nsid w:val="7959221A"/>
    <w:multiLevelType w:val="multilevel"/>
    <w:tmpl w:val="19E818CC"/>
    <w:lvl w:ilvl="0">
      <w:start w:val="4"/>
      <w:numFmt w:val="upperRoman"/>
      <w:pStyle w:val="Heading1"/>
      <w:lvlText w:val="%1."/>
      <w:lvlJc w:val="left"/>
      <w:pPr>
        <w:ind w:left="1004" w:hanging="720"/>
      </w:pPr>
      <w:rPr>
        <w:rFonts w:hint="default"/>
        <w:b/>
        <w:bCs/>
      </w:rPr>
    </w:lvl>
    <w:lvl w:ilvl="1">
      <w:start w:val="1"/>
      <w:numFmt w:val="decimal"/>
      <w:isLgl/>
      <w:lvlText w:val="%1.%2."/>
      <w:lvlJc w:val="left"/>
      <w:pPr>
        <w:ind w:left="644" w:hanging="360"/>
      </w:pPr>
      <w:rPr>
        <w:rFonts w:ascii="Times New Roman Bold" w:hAnsi="Times New Roman Bold" w:hint="default"/>
      </w:rPr>
    </w:lvl>
    <w:lvl w:ilvl="2">
      <w:start w:val="1"/>
      <w:numFmt w:val="decimal"/>
      <w:isLgl/>
      <w:lvlText w:val="%1.%2.%3."/>
      <w:lvlJc w:val="left"/>
      <w:pPr>
        <w:ind w:left="1004" w:hanging="720"/>
      </w:pPr>
      <w:rPr>
        <w:rFonts w:ascii="Times New Roman Bold" w:hAnsi="Times New Roman Bold" w:hint="default"/>
      </w:rPr>
    </w:lvl>
    <w:lvl w:ilvl="3">
      <w:start w:val="1"/>
      <w:numFmt w:val="decimal"/>
      <w:isLgl/>
      <w:lvlText w:val="%1.%2.%3.%4."/>
      <w:lvlJc w:val="left"/>
      <w:pPr>
        <w:ind w:left="1004" w:hanging="720"/>
      </w:pPr>
      <w:rPr>
        <w:rFonts w:ascii="Times New Roman Bold" w:hAnsi="Times New Roman Bold" w:hint="default"/>
      </w:rPr>
    </w:lvl>
    <w:lvl w:ilvl="4">
      <w:start w:val="1"/>
      <w:numFmt w:val="decimal"/>
      <w:isLgl/>
      <w:lvlText w:val="%1.%2.%3.%4.%5."/>
      <w:lvlJc w:val="left"/>
      <w:pPr>
        <w:ind w:left="1364" w:hanging="1080"/>
      </w:pPr>
      <w:rPr>
        <w:rFonts w:ascii="Times New Roman Bold" w:hAnsi="Times New Roman Bold" w:hint="default"/>
      </w:rPr>
    </w:lvl>
    <w:lvl w:ilvl="5">
      <w:start w:val="1"/>
      <w:numFmt w:val="decimal"/>
      <w:isLgl/>
      <w:lvlText w:val="%1.%2.%3.%4.%5.%6."/>
      <w:lvlJc w:val="left"/>
      <w:pPr>
        <w:ind w:left="1364" w:hanging="1080"/>
      </w:pPr>
      <w:rPr>
        <w:rFonts w:ascii="Times New Roman Bold" w:hAnsi="Times New Roman Bold" w:hint="default"/>
      </w:rPr>
    </w:lvl>
    <w:lvl w:ilvl="6">
      <w:start w:val="1"/>
      <w:numFmt w:val="decimal"/>
      <w:isLgl/>
      <w:lvlText w:val="%1.%2.%3.%4.%5.%6.%7."/>
      <w:lvlJc w:val="left"/>
      <w:pPr>
        <w:ind w:left="1724" w:hanging="1440"/>
      </w:pPr>
      <w:rPr>
        <w:rFonts w:ascii="Times New Roman Bold" w:hAnsi="Times New Roman Bold" w:hint="default"/>
      </w:rPr>
    </w:lvl>
    <w:lvl w:ilvl="7">
      <w:start w:val="1"/>
      <w:numFmt w:val="decimal"/>
      <w:isLgl/>
      <w:lvlText w:val="%1.%2.%3.%4.%5.%6.%7.%8."/>
      <w:lvlJc w:val="left"/>
      <w:pPr>
        <w:ind w:left="1724" w:hanging="1440"/>
      </w:pPr>
      <w:rPr>
        <w:rFonts w:ascii="Times New Roman Bold" w:hAnsi="Times New Roman Bold" w:hint="default"/>
      </w:rPr>
    </w:lvl>
    <w:lvl w:ilvl="8">
      <w:start w:val="1"/>
      <w:numFmt w:val="decimal"/>
      <w:isLgl/>
      <w:lvlText w:val="%1.%2.%3.%4.%5.%6.%7.%8.%9."/>
      <w:lvlJc w:val="left"/>
      <w:pPr>
        <w:ind w:left="2084" w:hanging="1800"/>
      </w:pPr>
      <w:rPr>
        <w:rFonts w:ascii="Times New Roman Bold" w:hAnsi="Times New Roman Bold" w:hint="default"/>
      </w:rPr>
    </w:lvl>
  </w:abstractNum>
  <w:abstractNum w:abstractNumId="33" w15:restartNumberingAfterBreak="0">
    <w:nsid w:val="7CAA4A96"/>
    <w:multiLevelType w:val="hybridMultilevel"/>
    <w:tmpl w:val="3CDE9AA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2"/>
  </w:num>
  <w:num w:numId="4">
    <w:abstractNumId w:val="1"/>
  </w:num>
  <w:num w:numId="5">
    <w:abstractNumId w:val="33"/>
  </w:num>
  <w:num w:numId="6">
    <w:abstractNumId w:val="32"/>
  </w:num>
  <w:num w:numId="7">
    <w:abstractNumId w:val="15"/>
  </w:num>
  <w:num w:numId="8">
    <w:abstractNumId w:val="6"/>
  </w:num>
  <w:num w:numId="9">
    <w:abstractNumId w:val="30"/>
  </w:num>
  <w:num w:numId="10">
    <w:abstractNumId w:val="24"/>
  </w:num>
  <w:num w:numId="11">
    <w:abstractNumId w:val="14"/>
  </w:num>
  <w:num w:numId="12">
    <w:abstractNumId w:val="11"/>
  </w:num>
  <w:num w:numId="13">
    <w:abstractNumId w:val="2"/>
  </w:num>
  <w:num w:numId="14">
    <w:abstractNumId w:val="7"/>
  </w:num>
  <w:num w:numId="15">
    <w:abstractNumId w:val="27"/>
  </w:num>
  <w:num w:numId="16">
    <w:abstractNumId w:val="3"/>
  </w:num>
  <w:num w:numId="17">
    <w:abstractNumId w:val="25"/>
  </w:num>
  <w:num w:numId="18">
    <w:abstractNumId w:val="18"/>
  </w:num>
  <w:num w:numId="19">
    <w:abstractNumId w:val="4"/>
  </w:num>
  <w:num w:numId="20">
    <w:abstractNumId w:val="21"/>
  </w:num>
  <w:num w:numId="21">
    <w:abstractNumId w:val="19"/>
  </w:num>
  <w:num w:numId="22">
    <w:abstractNumId w:val="23"/>
  </w:num>
  <w:num w:numId="23">
    <w:abstractNumId w:val="13"/>
  </w:num>
  <w:num w:numId="24">
    <w:abstractNumId w:val="29"/>
  </w:num>
  <w:num w:numId="25">
    <w:abstractNumId w:val="31"/>
  </w:num>
  <w:num w:numId="26">
    <w:abstractNumId w:val="28"/>
  </w:num>
  <w:num w:numId="27">
    <w:abstractNumId w:val="17"/>
  </w:num>
  <w:num w:numId="28">
    <w:abstractNumId w:val="8"/>
  </w:num>
  <w:num w:numId="29">
    <w:abstractNumId w:val="26"/>
  </w:num>
  <w:num w:numId="30">
    <w:abstractNumId w:val="20"/>
  </w:num>
  <w:num w:numId="31">
    <w:abstractNumId w:val="0"/>
  </w:num>
  <w:num w:numId="32">
    <w:abstractNumId w:val="16"/>
  </w:num>
  <w:num w:numId="33">
    <w:abstractNumId w:val="9"/>
  </w:num>
  <w:num w:numId="34">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BE"/>
    <w:rsid w:val="00014589"/>
    <w:rsid w:val="00020837"/>
    <w:rsid w:val="00022925"/>
    <w:rsid w:val="000416FC"/>
    <w:rsid w:val="0004348C"/>
    <w:rsid w:val="00043BF5"/>
    <w:rsid w:val="0004565D"/>
    <w:rsid w:val="00050387"/>
    <w:rsid w:val="000508FA"/>
    <w:rsid w:val="00052428"/>
    <w:rsid w:val="00052B46"/>
    <w:rsid w:val="000607B5"/>
    <w:rsid w:val="000611EC"/>
    <w:rsid w:val="0006296E"/>
    <w:rsid w:val="00077721"/>
    <w:rsid w:val="0007798F"/>
    <w:rsid w:val="00080662"/>
    <w:rsid w:val="00085B66"/>
    <w:rsid w:val="000878C8"/>
    <w:rsid w:val="00095CA8"/>
    <w:rsid w:val="0009787C"/>
    <w:rsid w:val="000A0EF3"/>
    <w:rsid w:val="000A2AB4"/>
    <w:rsid w:val="000A7113"/>
    <w:rsid w:val="000B5224"/>
    <w:rsid w:val="000C1418"/>
    <w:rsid w:val="000C29D3"/>
    <w:rsid w:val="000C526F"/>
    <w:rsid w:val="000D7C77"/>
    <w:rsid w:val="000F0182"/>
    <w:rsid w:val="000F30B0"/>
    <w:rsid w:val="001015AE"/>
    <w:rsid w:val="0010246F"/>
    <w:rsid w:val="00104EDB"/>
    <w:rsid w:val="00105FC7"/>
    <w:rsid w:val="001066C1"/>
    <w:rsid w:val="00107BC8"/>
    <w:rsid w:val="00112F74"/>
    <w:rsid w:val="001132DF"/>
    <w:rsid w:val="001137BA"/>
    <w:rsid w:val="00114034"/>
    <w:rsid w:val="00115E6E"/>
    <w:rsid w:val="00120D22"/>
    <w:rsid w:val="0012671C"/>
    <w:rsid w:val="00127DB8"/>
    <w:rsid w:val="0013437F"/>
    <w:rsid w:val="0013452A"/>
    <w:rsid w:val="00137825"/>
    <w:rsid w:val="00137B5B"/>
    <w:rsid w:val="0014028A"/>
    <w:rsid w:val="00145720"/>
    <w:rsid w:val="0015020D"/>
    <w:rsid w:val="0015076A"/>
    <w:rsid w:val="00152142"/>
    <w:rsid w:val="001656D3"/>
    <w:rsid w:val="0017320C"/>
    <w:rsid w:val="0017367B"/>
    <w:rsid w:val="0018033E"/>
    <w:rsid w:val="00183D3B"/>
    <w:rsid w:val="00184476"/>
    <w:rsid w:val="00186ECA"/>
    <w:rsid w:val="00192438"/>
    <w:rsid w:val="001A47D7"/>
    <w:rsid w:val="001B6CE0"/>
    <w:rsid w:val="001B76F4"/>
    <w:rsid w:val="001B789F"/>
    <w:rsid w:val="001C4558"/>
    <w:rsid w:val="001C491E"/>
    <w:rsid w:val="001C4FEB"/>
    <w:rsid w:val="001C7BF0"/>
    <w:rsid w:val="001D32A7"/>
    <w:rsid w:val="001D4335"/>
    <w:rsid w:val="001D4D5E"/>
    <w:rsid w:val="001D6F01"/>
    <w:rsid w:val="001D7732"/>
    <w:rsid w:val="001E4CAE"/>
    <w:rsid w:val="001E541C"/>
    <w:rsid w:val="001E54A2"/>
    <w:rsid w:val="001E76E4"/>
    <w:rsid w:val="001F1D8E"/>
    <w:rsid w:val="001F3D6E"/>
    <w:rsid w:val="001F45FF"/>
    <w:rsid w:val="00204EE9"/>
    <w:rsid w:val="00215780"/>
    <w:rsid w:val="00215BAE"/>
    <w:rsid w:val="00216ADD"/>
    <w:rsid w:val="00230207"/>
    <w:rsid w:val="00231C9D"/>
    <w:rsid w:val="002320BE"/>
    <w:rsid w:val="002357B6"/>
    <w:rsid w:val="002427FC"/>
    <w:rsid w:val="0024527A"/>
    <w:rsid w:val="0024621A"/>
    <w:rsid w:val="00247BB8"/>
    <w:rsid w:val="002507E2"/>
    <w:rsid w:val="00251164"/>
    <w:rsid w:val="002546F9"/>
    <w:rsid w:val="00255614"/>
    <w:rsid w:val="00267600"/>
    <w:rsid w:val="00267B8D"/>
    <w:rsid w:val="002744E4"/>
    <w:rsid w:val="00280C97"/>
    <w:rsid w:val="00285D35"/>
    <w:rsid w:val="0029314D"/>
    <w:rsid w:val="00294A04"/>
    <w:rsid w:val="002A17B2"/>
    <w:rsid w:val="002A3931"/>
    <w:rsid w:val="002A5EFD"/>
    <w:rsid w:val="002A6111"/>
    <w:rsid w:val="002B59B2"/>
    <w:rsid w:val="002B628C"/>
    <w:rsid w:val="002C026C"/>
    <w:rsid w:val="002C09D2"/>
    <w:rsid w:val="002C36FF"/>
    <w:rsid w:val="002D6004"/>
    <w:rsid w:val="002D74F1"/>
    <w:rsid w:val="002E0790"/>
    <w:rsid w:val="002E07CC"/>
    <w:rsid w:val="002E2CC4"/>
    <w:rsid w:val="002F4039"/>
    <w:rsid w:val="002F4657"/>
    <w:rsid w:val="002F7509"/>
    <w:rsid w:val="002F7AD9"/>
    <w:rsid w:val="002F7B38"/>
    <w:rsid w:val="00300668"/>
    <w:rsid w:val="0030113E"/>
    <w:rsid w:val="003060AD"/>
    <w:rsid w:val="0031179C"/>
    <w:rsid w:val="0031202F"/>
    <w:rsid w:val="00312F25"/>
    <w:rsid w:val="00316C99"/>
    <w:rsid w:val="00320D45"/>
    <w:rsid w:val="00321750"/>
    <w:rsid w:val="00321B5A"/>
    <w:rsid w:val="00326EA8"/>
    <w:rsid w:val="003311F1"/>
    <w:rsid w:val="0033514B"/>
    <w:rsid w:val="003359A8"/>
    <w:rsid w:val="00340AF8"/>
    <w:rsid w:val="0034556A"/>
    <w:rsid w:val="00346BD6"/>
    <w:rsid w:val="00354E8A"/>
    <w:rsid w:val="0036150C"/>
    <w:rsid w:val="003703BA"/>
    <w:rsid w:val="003748B9"/>
    <w:rsid w:val="00375408"/>
    <w:rsid w:val="00375827"/>
    <w:rsid w:val="00396D57"/>
    <w:rsid w:val="003A2FEC"/>
    <w:rsid w:val="003A6157"/>
    <w:rsid w:val="003B22E5"/>
    <w:rsid w:val="003B5BF7"/>
    <w:rsid w:val="003C453A"/>
    <w:rsid w:val="003D19FE"/>
    <w:rsid w:val="003D3621"/>
    <w:rsid w:val="003E17F3"/>
    <w:rsid w:val="003E6DB1"/>
    <w:rsid w:val="003F0778"/>
    <w:rsid w:val="003F394F"/>
    <w:rsid w:val="00400002"/>
    <w:rsid w:val="004044C6"/>
    <w:rsid w:val="00422E06"/>
    <w:rsid w:val="004260AA"/>
    <w:rsid w:val="00427704"/>
    <w:rsid w:val="00436154"/>
    <w:rsid w:val="004402EF"/>
    <w:rsid w:val="004413A8"/>
    <w:rsid w:val="00443253"/>
    <w:rsid w:val="0044383C"/>
    <w:rsid w:val="00452207"/>
    <w:rsid w:val="0045458D"/>
    <w:rsid w:val="00456342"/>
    <w:rsid w:val="00457C5D"/>
    <w:rsid w:val="0046069E"/>
    <w:rsid w:val="00464641"/>
    <w:rsid w:val="00466B58"/>
    <w:rsid w:val="0047068F"/>
    <w:rsid w:val="004723B9"/>
    <w:rsid w:val="004741A3"/>
    <w:rsid w:val="00474701"/>
    <w:rsid w:val="00477F51"/>
    <w:rsid w:val="0048310A"/>
    <w:rsid w:val="00486C05"/>
    <w:rsid w:val="004872BB"/>
    <w:rsid w:val="00494E5D"/>
    <w:rsid w:val="004953FD"/>
    <w:rsid w:val="004A5651"/>
    <w:rsid w:val="004B3AAC"/>
    <w:rsid w:val="004D0240"/>
    <w:rsid w:val="004D226E"/>
    <w:rsid w:val="004D4284"/>
    <w:rsid w:val="004E34BE"/>
    <w:rsid w:val="004E4E64"/>
    <w:rsid w:val="004E7A7F"/>
    <w:rsid w:val="004F358F"/>
    <w:rsid w:val="004F5CEB"/>
    <w:rsid w:val="005001CD"/>
    <w:rsid w:val="005011A0"/>
    <w:rsid w:val="005052B0"/>
    <w:rsid w:val="00505900"/>
    <w:rsid w:val="00510976"/>
    <w:rsid w:val="00511313"/>
    <w:rsid w:val="00514B73"/>
    <w:rsid w:val="00522344"/>
    <w:rsid w:val="00523179"/>
    <w:rsid w:val="0052370A"/>
    <w:rsid w:val="00526E7E"/>
    <w:rsid w:val="005417DD"/>
    <w:rsid w:val="00546293"/>
    <w:rsid w:val="0055149B"/>
    <w:rsid w:val="005554C8"/>
    <w:rsid w:val="005577ED"/>
    <w:rsid w:val="00561216"/>
    <w:rsid w:val="00562AA4"/>
    <w:rsid w:val="00566120"/>
    <w:rsid w:val="0057060A"/>
    <w:rsid w:val="00570BBC"/>
    <w:rsid w:val="0057101C"/>
    <w:rsid w:val="0057501B"/>
    <w:rsid w:val="00575447"/>
    <w:rsid w:val="00576192"/>
    <w:rsid w:val="005817CC"/>
    <w:rsid w:val="00584F0A"/>
    <w:rsid w:val="0058603C"/>
    <w:rsid w:val="005864C9"/>
    <w:rsid w:val="00594987"/>
    <w:rsid w:val="005A1214"/>
    <w:rsid w:val="005A2466"/>
    <w:rsid w:val="005A3052"/>
    <w:rsid w:val="005B0A49"/>
    <w:rsid w:val="005C6E6F"/>
    <w:rsid w:val="005D4EFD"/>
    <w:rsid w:val="005D73A8"/>
    <w:rsid w:val="005F3A25"/>
    <w:rsid w:val="00607349"/>
    <w:rsid w:val="00610597"/>
    <w:rsid w:val="006221A3"/>
    <w:rsid w:val="006223C2"/>
    <w:rsid w:val="006401B4"/>
    <w:rsid w:val="00643849"/>
    <w:rsid w:val="0064778B"/>
    <w:rsid w:val="006502F0"/>
    <w:rsid w:val="00657A45"/>
    <w:rsid w:val="00662F9A"/>
    <w:rsid w:val="006646B7"/>
    <w:rsid w:val="0066533B"/>
    <w:rsid w:val="006661CD"/>
    <w:rsid w:val="00666C5F"/>
    <w:rsid w:val="00685AE4"/>
    <w:rsid w:val="0069332F"/>
    <w:rsid w:val="006938B5"/>
    <w:rsid w:val="00697652"/>
    <w:rsid w:val="006A2812"/>
    <w:rsid w:val="006A35DF"/>
    <w:rsid w:val="006B11E1"/>
    <w:rsid w:val="006B2929"/>
    <w:rsid w:val="006B2EE0"/>
    <w:rsid w:val="006B53D0"/>
    <w:rsid w:val="006C393E"/>
    <w:rsid w:val="006D16D8"/>
    <w:rsid w:val="006D6FC2"/>
    <w:rsid w:val="006E6605"/>
    <w:rsid w:val="006E7C36"/>
    <w:rsid w:val="006F1298"/>
    <w:rsid w:val="006F3FF1"/>
    <w:rsid w:val="006F5DB1"/>
    <w:rsid w:val="00701156"/>
    <w:rsid w:val="00705C3A"/>
    <w:rsid w:val="00712342"/>
    <w:rsid w:val="0072054D"/>
    <w:rsid w:val="0072194A"/>
    <w:rsid w:val="00726838"/>
    <w:rsid w:val="0072721F"/>
    <w:rsid w:val="00727DE8"/>
    <w:rsid w:val="00730FDC"/>
    <w:rsid w:val="007331D9"/>
    <w:rsid w:val="0073449A"/>
    <w:rsid w:val="0073520E"/>
    <w:rsid w:val="007419AE"/>
    <w:rsid w:val="00745A37"/>
    <w:rsid w:val="00746989"/>
    <w:rsid w:val="00753E40"/>
    <w:rsid w:val="007574EB"/>
    <w:rsid w:val="007652FA"/>
    <w:rsid w:val="0077136C"/>
    <w:rsid w:val="00773B93"/>
    <w:rsid w:val="0077546B"/>
    <w:rsid w:val="00785957"/>
    <w:rsid w:val="00786F60"/>
    <w:rsid w:val="00792F78"/>
    <w:rsid w:val="007940B8"/>
    <w:rsid w:val="007A11FA"/>
    <w:rsid w:val="007A56BE"/>
    <w:rsid w:val="007C0915"/>
    <w:rsid w:val="007C1274"/>
    <w:rsid w:val="007C1F3A"/>
    <w:rsid w:val="007C24D5"/>
    <w:rsid w:val="007C72E8"/>
    <w:rsid w:val="007D0110"/>
    <w:rsid w:val="007D41EC"/>
    <w:rsid w:val="007D4990"/>
    <w:rsid w:val="007E5D6C"/>
    <w:rsid w:val="007E60E3"/>
    <w:rsid w:val="007F50A9"/>
    <w:rsid w:val="00800F92"/>
    <w:rsid w:val="0080261A"/>
    <w:rsid w:val="00803791"/>
    <w:rsid w:val="00805B3E"/>
    <w:rsid w:val="00812B86"/>
    <w:rsid w:val="00813FD6"/>
    <w:rsid w:val="00817671"/>
    <w:rsid w:val="00820C24"/>
    <w:rsid w:val="008226C2"/>
    <w:rsid w:val="00822C96"/>
    <w:rsid w:val="00823E87"/>
    <w:rsid w:val="00831289"/>
    <w:rsid w:val="00831873"/>
    <w:rsid w:val="00833EDB"/>
    <w:rsid w:val="00837D0D"/>
    <w:rsid w:val="0084511F"/>
    <w:rsid w:val="00847811"/>
    <w:rsid w:val="008545D9"/>
    <w:rsid w:val="00857C84"/>
    <w:rsid w:val="00862690"/>
    <w:rsid w:val="008653D3"/>
    <w:rsid w:val="00866E62"/>
    <w:rsid w:val="008702CA"/>
    <w:rsid w:val="0087156A"/>
    <w:rsid w:val="008849C5"/>
    <w:rsid w:val="00891966"/>
    <w:rsid w:val="00894684"/>
    <w:rsid w:val="00894A8E"/>
    <w:rsid w:val="008959CE"/>
    <w:rsid w:val="008960C4"/>
    <w:rsid w:val="008A1FB7"/>
    <w:rsid w:val="008A64F0"/>
    <w:rsid w:val="008B4012"/>
    <w:rsid w:val="008C198B"/>
    <w:rsid w:val="008C2720"/>
    <w:rsid w:val="008C3562"/>
    <w:rsid w:val="008C5F2C"/>
    <w:rsid w:val="008D214F"/>
    <w:rsid w:val="008D6766"/>
    <w:rsid w:val="008D7B57"/>
    <w:rsid w:val="008E2D0D"/>
    <w:rsid w:val="008E3046"/>
    <w:rsid w:val="008E30D7"/>
    <w:rsid w:val="008F09F8"/>
    <w:rsid w:val="008F1753"/>
    <w:rsid w:val="008F2C65"/>
    <w:rsid w:val="008F42F5"/>
    <w:rsid w:val="008F4BB0"/>
    <w:rsid w:val="008F680E"/>
    <w:rsid w:val="008F68BB"/>
    <w:rsid w:val="00900AED"/>
    <w:rsid w:val="00902B0D"/>
    <w:rsid w:val="009104F6"/>
    <w:rsid w:val="00912082"/>
    <w:rsid w:val="009122F4"/>
    <w:rsid w:val="00916842"/>
    <w:rsid w:val="0092060B"/>
    <w:rsid w:val="009309D7"/>
    <w:rsid w:val="009314D1"/>
    <w:rsid w:val="00937EBD"/>
    <w:rsid w:val="0094047B"/>
    <w:rsid w:val="00941A3A"/>
    <w:rsid w:val="009456A7"/>
    <w:rsid w:val="00954E95"/>
    <w:rsid w:val="00956524"/>
    <w:rsid w:val="0096154A"/>
    <w:rsid w:val="00966240"/>
    <w:rsid w:val="009678E8"/>
    <w:rsid w:val="0097161D"/>
    <w:rsid w:val="009756EC"/>
    <w:rsid w:val="00976170"/>
    <w:rsid w:val="00977857"/>
    <w:rsid w:val="00983922"/>
    <w:rsid w:val="00983C37"/>
    <w:rsid w:val="00985252"/>
    <w:rsid w:val="00992E69"/>
    <w:rsid w:val="0099724D"/>
    <w:rsid w:val="009A1C45"/>
    <w:rsid w:val="009A214D"/>
    <w:rsid w:val="009A305B"/>
    <w:rsid w:val="009B0594"/>
    <w:rsid w:val="009B1584"/>
    <w:rsid w:val="009D07C8"/>
    <w:rsid w:val="009E5F79"/>
    <w:rsid w:val="009F34AE"/>
    <w:rsid w:val="00A05D38"/>
    <w:rsid w:val="00A065EE"/>
    <w:rsid w:val="00A06770"/>
    <w:rsid w:val="00A07B2B"/>
    <w:rsid w:val="00A2069A"/>
    <w:rsid w:val="00A259D3"/>
    <w:rsid w:val="00A26D5D"/>
    <w:rsid w:val="00A271B1"/>
    <w:rsid w:val="00A2720F"/>
    <w:rsid w:val="00A27D64"/>
    <w:rsid w:val="00A31D85"/>
    <w:rsid w:val="00A323CD"/>
    <w:rsid w:val="00A36D64"/>
    <w:rsid w:val="00A5374E"/>
    <w:rsid w:val="00A575B9"/>
    <w:rsid w:val="00A6252A"/>
    <w:rsid w:val="00A80877"/>
    <w:rsid w:val="00A85CBA"/>
    <w:rsid w:val="00A906D5"/>
    <w:rsid w:val="00A9114F"/>
    <w:rsid w:val="00A918BB"/>
    <w:rsid w:val="00A976BE"/>
    <w:rsid w:val="00AA35D4"/>
    <w:rsid w:val="00AB2E2B"/>
    <w:rsid w:val="00AB7182"/>
    <w:rsid w:val="00AB77A1"/>
    <w:rsid w:val="00AC2FC9"/>
    <w:rsid w:val="00AC7499"/>
    <w:rsid w:val="00AD7FD1"/>
    <w:rsid w:val="00B01C6F"/>
    <w:rsid w:val="00B01F32"/>
    <w:rsid w:val="00B01F70"/>
    <w:rsid w:val="00B03772"/>
    <w:rsid w:val="00B05856"/>
    <w:rsid w:val="00B0670B"/>
    <w:rsid w:val="00B12DF1"/>
    <w:rsid w:val="00B1402E"/>
    <w:rsid w:val="00B14A32"/>
    <w:rsid w:val="00B2165B"/>
    <w:rsid w:val="00B23E39"/>
    <w:rsid w:val="00B24E4F"/>
    <w:rsid w:val="00B32013"/>
    <w:rsid w:val="00B37D66"/>
    <w:rsid w:val="00B42D29"/>
    <w:rsid w:val="00B452E0"/>
    <w:rsid w:val="00B519F9"/>
    <w:rsid w:val="00B52F04"/>
    <w:rsid w:val="00B56B2C"/>
    <w:rsid w:val="00B60562"/>
    <w:rsid w:val="00B62B47"/>
    <w:rsid w:val="00B645A6"/>
    <w:rsid w:val="00B7539F"/>
    <w:rsid w:val="00B772FF"/>
    <w:rsid w:val="00B817EF"/>
    <w:rsid w:val="00B8762B"/>
    <w:rsid w:val="00B8764A"/>
    <w:rsid w:val="00B91C24"/>
    <w:rsid w:val="00B950C6"/>
    <w:rsid w:val="00B958DE"/>
    <w:rsid w:val="00BA1408"/>
    <w:rsid w:val="00BC27E7"/>
    <w:rsid w:val="00BC6E4A"/>
    <w:rsid w:val="00BD3FB7"/>
    <w:rsid w:val="00BD49D7"/>
    <w:rsid w:val="00BE1510"/>
    <w:rsid w:val="00BE195E"/>
    <w:rsid w:val="00BE5EB7"/>
    <w:rsid w:val="00BF0374"/>
    <w:rsid w:val="00BF2944"/>
    <w:rsid w:val="00BF71EC"/>
    <w:rsid w:val="00C01C0E"/>
    <w:rsid w:val="00C0520B"/>
    <w:rsid w:val="00C05BB2"/>
    <w:rsid w:val="00C071F3"/>
    <w:rsid w:val="00C07422"/>
    <w:rsid w:val="00C11239"/>
    <w:rsid w:val="00C11DA9"/>
    <w:rsid w:val="00C14EB1"/>
    <w:rsid w:val="00C16AF1"/>
    <w:rsid w:val="00C210E2"/>
    <w:rsid w:val="00C2266C"/>
    <w:rsid w:val="00C2639F"/>
    <w:rsid w:val="00C273DF"/>
    <w:rsid w:val="00C3083A"/>
    <w:rsid w:val="00C31D03"/>
    <w:rsid w:val="00C31E85"/>
    <w:rsid w:val="00C41654"/>
    <w:rsid w:val="00C417D5"/>
    <w:rsid w:val="00C449FA"/>
    <w:rsid w:val="00C53426"/>
    <w:rsid w:val="00C562C5"/>
    <w:rsid w:val="00C61786"/>
    <w:rsid w:val="00C64885"/>
    <w:rsid w:val="00C65B0B"/>
    <w:rsid w:val="00C66567"/>
    <w:rsid w:val="00C72133"/>
    <w:rsid w:val="00C73ACE"/>
    <w:rsid w:val="00C7431B"/>
    <w:rsid w:val="00C74456"/>
    <w:rsid w:val="00C7553C"/>
    <w:rsid w:val="00C8232E"/>
    <w:rsid w:val="00C9178F"/>
    <w:rsid w:val="00C921FC"/>
    <w:rsid w:val="00C92EE2"/>
    <w:rsid w:val="00C93D11"/>
    <w:rsid w:val="00C9643F"/>
    <w:rsid w:val="00C96B2C"/>
    <w:rsid w:val="00CA127B"/>
    <w:rsid w:val="00CA5CEB"/>
    <w:rsid w:val="00CA6BC5"/>
    <w:rsid w:val="00CA74DE"/>
    <w:rsid w:val="00CB007C"/>
    <w:rsid w:val="00CB1672"/>
    <w:rsid w:val="00CB16C0"/>
    <w:rsid w:val="00CB60BD"/>
    <w:rsid w:val="00CB6A41"/>
    <w:rsid w:val="00CB6A7F"/>
    <w:rsid w:val="00CB74CE"/>
    <w:rsid w:val="00CC4A7E"/>
    <w:rsid w:val="00CC6568"/>
    <w:rsid w:val="00CC7657"/>
    <w:rsid w:val="00CE18C6"/>
    <w:rsid w:val="00CF2FDF"/>
    <w:rsid w:val="00CF40DB"/>
    <w:rsid w:val="00CF7780"/>
    <w:rsid w:val="00D0770B"/>
    <w:rsid w:val="00D11BD4"/>
    <w:rsid w:val="00D12628"/>
    <w:rsid w:val="00D23B1D"/>
    <w:rsid w:val="00D2415E"/>
    <w:rsid w:val="00D27BF2"/>
    <w:rsid w:val="00D336E0"/>
    <w:rsid w:val="00D40C23"/>
    <w:rsid w:val="00D42188"/>
    <w:rsid w:val="00D42DA4"/>
    <w:rsid w:val="00D4387B"/>
    <w:rsid w:val="00D444C6"/>
    <w:rsid w:val="00D456F5"/>
    <w:rsid w:val="00D4767B"/>
    <w:rsid w:val="00D51207"/>
    <w:rsid w:val="00D51EDD"/>
    <w:rsid w:val="00D577BE"/>
    <w:rsid w:val="00D612DF"/>
    <w:rsid w:val="00D62E91"/>
    <w:rsid w:val="00D63361"/>
    <w:rsid w:val="00D64212"/>
    <w:rsid w:val="00D66240"/>
    <w:rsid w:val="00D66E6D"/>
    <w:rsid w:val="00D67065"/>
    <w:rsid w:val="00D67431"/>
    <w:rsid w:val="00D75070"/>
    <w:rsid w:val="00D811EF"/>
    <w:rsid w:val="00D84D3B"/>
    <w:rsid w:val="00D8667A"/>
    <w:rsid w:val="00D91BBA"/>
    <w:rsid w:val="00D91EEC"/>
    <w:rsid w:val="00D92289"/>
    <w:rsid w:val="00D924C1"/>
    <w:rsid w:val="00D9369E"/>
    <w:rsid w:val="00D93CD2"/>
    <w:rsid w:val="00DA141B"/>
    <w:rsid w:val="00DB3657"/>
    <w:rsid w:val="00DB5734"/>
    <w:rsid w:val="00DC4052"/>
    <w:rsid w:val="00DC453F"/>
    <w:rsid w:val="00DC6BB8"/>
    <w:rsid w:val="00DD209B"/>
    <w:rsid w:val="00DD580D"/>
    <w:rsid w:val="00DD67CF"/>
    <w:rsid w:val="00DE0B4B"/>
    <w:rsid w:val="00DE612C"/>
    <w:rsid w:val="00E0477C"/>
    <w:rsid w:val="00E06077"/>
    <w:rsid w:val="00E111DD"/>
    <w:rsid w:val="00E11FCA"/>
    <w:rsid w:val="00E12DAA"/>
    <w:rsid w:val="00E210C3"/>
    <w:rsid w:val="00E244A8"/>
    <w:rsid w:val="00E24AB4"/>
    <w:rsid w:val="00E24FD4"/>
    <w:rsid w:val="00E26509"/>
    <w:rsid w:val="00E32E75"/>
    <w:rsid w:val="00E34DBB"/>
    <w:rsid w:val="00E35061"/>
    <w:rsid w:val="00E40E49"/>
    <w:rsid w:val="00E41662"/>
    <w:rsid w:val="00E421C8"/>
    <w:rsid w:val="00E43393"/>
    <w:rsid w:val="00E4395A"/>
    <w:rsid w:val="00E4543A"/>
    <w:rsid w:val="00E50191"/>
    <w:rsid w:val="00E5095E"/>
    <w:rsid w:val="00E53CA2"/>
    <w:rsid w:val="00E54315"/>
    <w:rsid w:val="00E5619E"/>
    <w:rsid w:val="00E5677E"/>
    <w:rsid w:val="00E60669"/>
    <w:rsid w:val="00E60A57"/>
    <w:rsid w:val="00E6186F"/>
    <w:rsid w:val="00E82338"/>
    <w:rsid w:val="00E83189"/>
    <w:rsid w:val="00EA008A"/>
    <w:rsid w:val="00EA5DA5"/>
    <w:rsid w:val="00EA74AD"/>
    <w:rsid w:val="00EB26D5"/>
    <w:rsid w:val="00EB4EFF"/>
    <w:rsid w:val="00EC0CD5"/>
    <w:rsid w:val="00EC33A9"/>
    <w:rsid w:val="00EC5D1C"/>
    <w:rsid w:val="00ED0A70"/>
    <w:rsid w:val="00ED243A"/>
    <w:rsid w:val="00ED345D"/>
    <w:rsid w:val="00ED7F04"/>
    <w:rsid w:val="00EE10C6"/>
    <w:rsid w:val="00EE240B"/>
    <w:rsid w:val="00EE38A9"/>
    <w:rsid w:val="00EE43EC"/>
    <w:rsid w:val="00EE4571"/>
    <w:rsid w:val="00EF09C5"/>
    <w:rsid w:val="00EF1E0D"/>
    <w:rsid w:val="00EF3D40"/>
    <w:rsid w:val="00EF79A2"/>
    <w:rsid w:val="00F00626"/>
    <w:rsid w:val="00F01B45"/>
    <w:rsid w:val="00F04984"/>
    <w:rsid w:val="00F05E0D"/>
    <w:rsid w:val="00F15816"/>
    <w:rsid w:val="00F15BA4"/>
    <w:rsid w:val="00F160C1"/>
    <w:rsid w:val="00F31B07"/>
    <w:rsid w:val="00F31BEE"/>
    <w:rsid w:val="00F333D5"/>
    <w:rsid w:val="00F36991"/>
    <w:rsid w:val="00F503A0"/>
    <w:rsid w:val="00F513E0"/>
    <w:rsid w:val="00F52D14"/>
    <w:rsid w:val="00F548E7"/>
    <w:rsid w:val="00F56A44"/>
    <w:rsid w:val="00F579B8"/>
    <w:rsid w:val="00F6237F"/>
    <w:rsid w:val="00F6662B"/>
    <w:rsid w:val="00F6741F"/>
    <w:rsid w:val="00F713BA"/>
    <w:rsid w:val="00F800FC"/>
    <w:rsid w:val="00F85D4C"/>
    <w:rsid w:val="00F91941"/>
    <w:rsid w:val="00F91E49"/>
    <w:rsid w:val="00F9521B"/>
    <w:rsid w:val="00FA01B3"/>
    <w:rsid w:val="00FA047F"/>
    <w:rsid w:val="00FA17A5"/>
    <w:rsid w:val="00FA2B31"/>
    <w:rsid w:val="00FA40AD"/>
    <w:rsid w:val="00FA6724"/>
    <w:rsid w:val="00FB07C0"/>
    <w:rsid w:val="00FB4D4C"/>
    <w:rsid w:val="00FC301E"/>
    <w:rsid w:val="00FC4791"/>
    <w:rsid w:val="00FC6201"/>
    <w:rsid w:val="00FD0A34"/>
    <w:rsid w:val="00FD4F94"/>
    <w:rsid w:val="00FD4FD8"/>
    <w:rsid w:val="00FE6E44"/>
    <w:rsid w:val="00FE7BDE"/>
    <w:rsid w:val="00FF25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088D1"/>
  <w15:chartTrackingRefBased/>
  <w15:docId w15:val="{29F72452-E9E4-4DB0-BF41-983B98BA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56BE"/>
  </w:style>
  <w:style w:type="paragraph" w:styleId="Heading1">
    <w:name w:val="heading 1"/>
    <w:basedOn w:val="Heading2"/>
    <w:next w:val="BodyText"/>
    <w:link w:val="Heading1Char"/>
    <w:qFormat/>
    <w:rsid w:val="00800F92"/>
    <w:pPr>
      <w:pageBreakBefore/>
      <w:numPr>
        <w:ilvl w:val="0"/>
        <w:numId w:val="6"/>
      </w:numPr>
      <w:spacing w:line="360" w:lineRule="auto"/>
      <w:jc w:val="center"/>
      <w:outlineLvl w:val="0"/>
    </w:pPr>
    <w:rPr>
      <w:caps/>
    </w:rPr>
  </w:style>
  <w:style w:type="paragraph" w:styleId="Heading2">
    <w:name w:val="heading 2"/>
    <w:basedOn w:val="ListParagraph"/>
    <w:next w:val="BodyText"/>
    <w:link w:val="Heading2Char"/>
    <w:qFormat/>
    <w:rsid w:val="00800F92"/>
    <w:pPr>
      <w:numPr>
        <w:ilvl w:val="1"/>
        <w:numId w:val="14"/>
      </w:numPr>
      <w:spacing w:after="0" w:line="240" w:lineRule="auto"/>
      <w:ind w:left="720"/>
      <w:outlineLvl w:val="1"/>
    </w:pPr>
    <w:rPr>
      <w:rFonts w:ascii="Times New Roman" w:eastAsia="Times New Roman" w:hAnsi="Times New Roman" w:cs="Times New Roman"/>
      <w:b/>
      <w:bCs/>
      <w:color w:val="000000" w:themeColor="text1"/>
      <w:sz w:val="24"/>
      <w:szCs w:val="24"/>
      <w:lang w:eastAsia="en-AU"/>
    </w:rPr>
  </w:style>
  <w:style w:type="paragraph" w:styleId="Heading3">
    <w:name w:val="heading 3"/>
    <w:basedOn w:val="Normal"/>
    <w:next w:val="BodyText"/>
    <w:link w:val="Heading3Char"/>
    <w:qFormat/>
    <w:rsid w:val="009678E8"/>
    <w:pPr>
      <w:spacing w:after="0" w:line="240" w:lineRule="auto"/>
      <w:contextualSpacing/>
      <w:jc w:val="center"/>
      <w:outlineLvl w:val="2"/>
    </w:pPr>
    <w:rPr>
      <w:rFonts w:ascii="Times New Roman" w:hAnsi="Times New Roman" w:cs="Times New Roman"/>
      <w:b/>
      <w:bCs/>
      <w:caps/>
      <w:color w:val="000000" w:themeColor="text1"/>
      <w:sz w:val="24"/>
      <w:szCs w:val="24"/>
    </w:rPr>
  </w:style>
  <w:style w:type="paragraph" w:styleId="Heading4">
    <w:name w:val="heading 4"/>
    <w:basedOn w:val="Heading5"/>
    <w:next w:val="BodyText"/>
    <w:link w:val="Heading4Char"/>
    <w:qFormat/>
    <w:rsid w:val="007A56BE"/>
    <w:pPr>
      <w:keepLines w:val="0"/>
      <w:numPr>
        <w:ilvl w:val="3"/>
        <w:numId w:val="1"/>
      </w:numPr>
      <w:spacing w:before="400" w:line="280" w:lineRule="exact"/>
      <w:jc w:val="both"/>
      <w:outlineLvl w:val="3"/>
    </w:pPr>
    <w:rPr>
      <w:rFonts w:ascii="Arial" w:eastAsia="Times New Roman" w:hAnsi="Arial" w:cs="Times New Roman"/>
      <w:i/>
      <w:color w:val="00338D"/>
      <w:sz w:val="24"/>
      <w:lang w:eastAsia="en-AU"/>
    </w:rPr>
  </w:style>
  <w:style w:type="paragraph" w:styleId="Heading5">
    <w:name w:val="heading 5"/>
    <w:basedOn w:val="Normal"/>
    <w:next w:val="Normal"/>
    <w:link w:val="Heading5Char"/>
    <w:unhideWhenUsed/>
    <w:qFormat/>
    <w:rsid w:val="007A56BE"/>
    <w:pPr>
      <w:keepNext/>
      <w:keepLines/>
      <w:spacing w:before="40" w:after="0" w:line="240" w:lineRule="auto"/>
      <w:outlineLvl w:val="4"/>
    </w:pPr>
    <w:rPr>
      <w:rFonts w:asciiTheme="majorHAnsi" w:eastAsiaTheme="majorEastAsia" w:hAnsiTheme="majorHAnsi" w:cstheme="majorBidi"/>
      <w:color w:val="2F5496"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0F92"/>
    <w:rPr>
      <w:rFonts w:ascii="Times New Roman" w:eastAsia="Times New Roman" w:hAnsi="Times New Roman" w:cs="Times New Roman"/>
      <w:b/>
      <w:bCs/>
      <w:caps/>
      <w:color w:val="000000" w:themeColor="text1"/>
      <w:sz w:val="24"/>
      <w:szCs w:val="24"/>
      <w:lang w:eastAsia="en-AU"/>
    </w:rPr>
  </w:style>
  <w:style w:type="character" w:customStyle="1" w:styleId="Heading2Char">
    <w:name w:val="Heading 2 Char"/>
    <w:basedOn w:val="DefaultParagraphFont"/>
    <w:link w:val="Heading2"/>
    <w:rsid w:val="00800F92"/>
    <w:rPr>
      <w:rFonts w:ascii="Times New Roman" w:eastAsia="Times New Roman" w:hAnsi="Times New Roman" w:cs="Times New Roman"/>
      <w:b/>
      <w:bCs/>
      <w:color w:val="000000" w:themeColor="text1"/>
      <w:sz w:val="24"/>
      <w:szCs w:val="24"/>
      <w:lang w:eastAsia="en-AU"/>
    </w:rPr>
  </w:style>
  <w:style w:type="character" w:customStyle="1" w:styleId="Heading3Char">
    <w:name w:val="Heading 3 Char"/>
    <w:basedOn w:val="DefaultParagraphFont"/>
    <w:link w:val="Heading3"/>
    <w:rsid w:val="009678E8"/>
    <w:rPr>
      <w:rFonts w:ascii="Times New Roman" w:hAnsi="Times New Roman" w:cs="Times New Roman"/>
      <w:b/>
      <w:bCs/>
      <w:caps/>
      <w:color w:val="000000" w:themeColor="text1"/>
      <w:sz w:val="24"/>
      <w:szCs w:val="24"/>
    </w:rPr>
  </w:style>
  <w:style w:type="character" w:customStyle="1" w:styleId="Heading4Char">
    <w:name w:val="Heading 4 Char"/>
    <w:basedOn w:val="DefaultParagraphFont"/>
    <w:link w:val="Heading4"/>
    <w:rsid w:val="007A56BE"/>
    <w:rPr>
      <w:rFonts w:ascii="Arial" w:eastAsia="Times New Roman" w:hAnsi="Arial" w:cs="Times New Roman"/>
      <w:i/>
      <w:color w:val="00338D"/>
      <w:sz w:val="24"/>
      <w:lang w:eastAsia="en-AU"/>
    </w:rPr>
  </w:style>
  <w:style w:type="character" w:customStyle="1" w:styleId="Heading5Char">
    <w:name w:val="Heading 5 Char"/>
    <w:basedOn w:val="DefaultParagraphFont"/>
    <w:link w:val="Heading5"/>
    <w:rsid w:val="007A56BE"/>
    <w:rPr>
      <w:rFonts w:asciiTheme="majorHAnsi" w:eastAsiaTheme="majorEastAsia" w:hAnsiTheme="majorHAnsi" w:cstheme="majorBidi"/>
      <w:color w:val="2F5496" w:themeColor="accent1" w:themeShade="BF"/>
      <w:sz w:val="28"/>
    </w:rPr>
  </w:style>
  <w:style w:type="paragraph" w:styleId="ListParagraph">
    <w:name w:val="List Paragraph"/>
    <w:basedOn w:val="Normal"/>
    <w:uiPriority w:val="34"/>
    <w:qFormat/>
    <w:rsid w:val="007A56BE"/>
    <w:pPr>
      <w:ind w:left="720"/>
      <w:contextualSpacing/>
    </w:pPr>
  </w:style>
  <w:style w:type="paragraph" w:styleId="Caption">
    <w:name w:val="caption"/>
    <w:basedOn w:val="Normal"/>
    <w:next w:val="Normal"/>
    <w:uiPriority w:val="4"/>
    <w:qFormat/>
    <w:rsid w:val="00CB74CE"/>
    <w:pPr>
      <w:spacing w:after="0" w:line="240" w:lineRule="auto"/>
      <w:contextualSpacing/>
      <w:jc w:val="center"/>
      <w:outlineLvl w:val="1"/>
    </w:pPr>
    <w:rPr>
      <w:rFonts w:ascii="Times New Roman" w:eastAsia="Calibri" w:hAnsi="Times New Roman" w:cs="Times New Roman"/>
      <w:b/>
      <w:bCs/>
      <w:sz w:val="24"/>
      <w:szCs w:val="24"/>
    </w:rPr>
  </w:style>
  <w:style w:type="paragraph" w:styleId="BodyText">
    <w:name w:val="Body Text"/>
    <w:basedOn w:val="Normal"/>
    <w:link w:val="BodyTextChar"/>
    <w:qFormat/>
    <w:rsid w:val="00800F92"/>
    <w:pPr>
      <w:spacing w:after="0" w:line="240" w:lineRule="auto"/>
      <w:jc w:val="both"/>
    </w:pPr>
    <w:rPr>
      <w:rFonts w:ascii="Times New Roman" w:eastAsia="Times New Roman" w:hAnsi="Times New Roman" w:cs="Times New Roman"/>
      <w:sz w:val="24"/>
      <w:szCs w:val="24"/>
      <w:lang w:eastAsia="en-AU"/>
    </w:rPr>
  </w:style>
  <w:style w:type="character" w:customStyle="1" w:styleId="BodyTextChar">
    <w:name w:val="Body Text Char"/>
    <w:basedOn w:val="DefaultParagraphFont"/>
    <w:link w:val="BodyText"/>
    <w:rsid w:val="00800F92"/>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rsid w:val="007A56BE"/>
    <w:pPr>
      <w:spacing w:after="0" w:line="240" w:lineRule="auto"/>
    </w:pPr>
    <w:rPr>
      <w:rFonts w:eastAsia="Times New Roman" w:cs="Times New Roman"/>
      <w:sz w:val="18"/>
      <w:lang w:eastAsia="en-AU"/>
    </w:rPr>
  </w:style>
  <w:style w:type="character" w:customStyle="1" w:styleId="FootnoteTextChar">
    <w:name w:val="Footnote Text Char"/>
    <w:basedOn w:val="DefaultParagraphFont"/>
    <w:link w:val="FootnoteText"/>
    <w:uiPriority w:val="99"/>
    <w:rsid w:val="007A56BE"/>
    <w:rPr>
      <w:rFonts w:eastAsia="Times New Roman" w:cs="Times New Roman"/>
      <w:sz w:val="18"/>
      <w:lang w:eastAsia="en-AU"/>
    </w:rPr>
  </w:style>
  <w:style w:type="character" w:styleId="FootnoteReference">
    <w:name w:val="footnote reference"/>
    <w:basedOn w:val="DefaultParagraphFont"/>
    <w:uiPriority w:val="99"/>
    <w:semiHidden/>
    <w:unhideWhenUsed/>
    <w:rsid w:val="007A56BE"/>
    <w:rPr>
      <w:vertAlign w:val="superscript"/>
    </w:rPr>
  </w:style>
  <w:style w:type="character" w:styleId="Hyperlink">
    <w:name w:val="Hyperlink"/>
    <w:basedOn w:val="DefaultParagraphFont"/>
    <w:uiPriority w:val="99"/>
    <w:unhideWhenUsed/>
    <w:rsid w:val="007A56BE"/>
    <w:rPr>
      <w:color w:val="0563C1" w:themeColor="hyperlink"/>
      <w:u w:val="single"/>
    </w:rPr>
  </w:style>
  <w:style w:type="character" w:styleId="CommentReference">
    <w:name w:val="annotation reference"/>
    <w:basedOn w:val="DefaultParagraphFont"/>
    <w:uiPriority w:val="99"/>
    <w:semiHidden/>
    <w:unhideWhenUsed/>
    <w:rsid w:val="007A56BE"/>
    <w:rPr>
      <w:sz w:val="16"/>
      <w:szCs w:val="16"/>
    </w:rPr>
  </w:style>
  <w:style w:type="paragraph" w:styleId="CommentText">
    <w:name w:val="annotation text"/>
    <w:basedOn w:val="Normal"/>
    <w:link w:val="CommentTextChar"/>
    <w:uiPriority w:val="99"/>
    <w:unhideWhenUsed/>
    <w:rsid w:val="007A56BE"/>
    <w:pPr>
      <w:spacing w:after="0" w:line="240" w:lineRule="auto"/>
    </w:pPr>
    <w:rPr>
      <w:rFonts w:eastAsia="Times New Roman" w:cs="Times New Roman"/>
      <w:sz w:val="20"/>
      <w:szCs w:val="20"/>
      <w:lang w:eastAsia="en-AU"/>
    </w:rPr>
  </w:style>
  <w:style w:type="character" w:customStyle="1" w:styleId="CommentTextChar">
    <w:name w:val="Comment Text Char"/>
    <w:basedOn w:val="DefaultParagraphFont"/>
    <w:link w:val="CommentText"/>
    <w:uiPriority w:val="99"/>
    <w:rsid w:val="007A56BE"/>
    <w:rPr>
      <w:rFonts w:eastAsia="Times New Roman" w:cs="Times New Roman"/>
      <w:sz w:val="20"/>
      <w:szCs w:val="20"/>
      <w:lang w:eastAsia="en-AU"/>
    </w:rPr>
  </w:style>
  <w:style w:type="paragraph" w:styleId="BalloonText">
    <w:name w:val="Balloon Text"/>
    <w:basedOn w:val="Normal"/>
    <w:link w:val="BalloonTextChar"/>
    <w:uiPriority w:val="99"/>
    <w:semiHidden/>
    <w:unhideWhenUsed/>
    <w:rsid w:val="007A5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6BE"/>
    <w:rPr>
      <w:rFonts w:ascii="Segoe UI" w:hAnsi="Segoe UI" w:cs="Segoe UI"/>
      <w:sz w:val="18"/>
      <w:szCs w:val="18"/>
    </w:rPr>
  </w:style>
  <w:style w:type="character" w:styleId="FollowedHyperlink">
    <w:name w:val="FollowedHyperlink"/>
    <w:basedOn w:val="DefaultParagraphFont"/>
    <w:uiPriority w:val="99"/>
    <w:semiHidden/>
    <w:unhideWhenUsed/>
    <w:rsid w:val="007A56BE"/>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A56BE"/>
    <w:pPr>
      <w:spacing w:after="160"/>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7A56BE"/>
    <w:rPr>
      <w:rFonts w:eastAsia="Times New Roman" w:cs="Times New Roman"/>
      <w:b/>
      <w:bCs/>
      <w:sz w:val="20"/>
      <w:szCs w:val="20"/>
      <w:lang w:eastAsia="en-AU"/>
    </w:rPr>
  </w:style>
  <w:style w:type="character" w:customStyle="1" w:styleId="UnresolvedMention1">
    <w:name w:val="Unresolved Mention1"/>
    <w:basedOn w:val="DefaultParagraphFont"/>
    <w:uiPriority w:val="99"/>
    <w:semiHidden/>
    <w:unhideWhenUsed/>
    <w:rsid w:val="007A56BE"/>
    <w:rPr>
      <w:color w:val="605E5C"/>
      <w:shd w:val="clear" w:color="auto" w:fill="E1DFDD"/>
    </w:rPr>
  </w:style>
  <w:style w:type="table" w:styleId="TableGridLight">
    <w:name w:val="Grid Table Light"/>
    <w:basedOn w:val="TableNormal"/>
    <w:uiPriority w:val="40"/>
    <w:rsid w:val="007A56BE"/>
    <w:pPr>
      <w:spacing w:after="0" w:line="240" w:lineRule="auto"/>
    </w:pPr>
    <w:rPr>
      <w:rFonts w:eastAsia="Times New Roman" w:cs="Times New Roman"/>
      <w:lang w:val="en-AU"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KPMGTextTable">
    <w:name w:val="KPMG Text Table"/>
    <w:basedOn w:val="TableNormal"/>
    <w:uiPriority w:val="99"/>
    <w:rsid w:val="007A56BE"/>
    <w:pPr>
      <w:spacing w:before="40" w:after="40" w:line="240" w:lineRule="auto"/>
    </w:pPr>
    <w:rPr>
      <w:rFonts w:eastAsia="Times New Roman"/>
      <w:sz w:val="18"/>
      <w:lang w:val="en-AU" w:eastAsia="zh-CN"/>
    </w:rPr>
    <w:tblPr>
      <w:tblStyleColBandSize w:val="1"/>
      <w:tblBorders>
        <w:bottom w:val="single" w:sz="4" w:space="0" w:color="00338D"/>
      </w:tblBorders>
    </w:tblPr>
    <w:tcPr>
      <w:vAlign w:val="bottom"/>
    </w:tcPr>
    <w:tblStylePr w:type="firstRow">
      <w:pPr>
        <w:jc w:val="left"/>
      </w:pPr>
      <w:rPr>
        <w:rFonts w:ascii="Calibri" w:hAnsi="Calibri"/>
        <w:b/>
        <w:color w:val="auto"/>
        <w:sz w:val="18"/>
      </w:rPr>
      <w:tblPr/>
      <w:tcPr>
        <w:shd w:val="clear" w:color="auto" w:fill="00338D"/>
      </w:tcPr>
    </w:tblStylePr>
    <w:tblStylePr w:type="lastRow">
      <w:tblPr/>
      <w:tcPr>
        <w:tcBorders>
          <w:top w:val="nil"/>
          <w:left w:val="nil"/>
          <w:bottom w:val="nil"/>
          <w:right w:val="nil"/>
          <w:insideH w:val="nil"/>
          <w:insideV w:val="nil"/>
          <w:tl2br w:val="nil"/>
          <w:tr2bl w:val="nil"/>
        </w:tcBorders>
      </w:tcPr>
    </w:tblStylePr>
    <w:tblStylePr w:type="firstCol">
      <w:pPr>
        <w:jc w:val="left"/>
      </w:pPr>
    </w:tblStylePr>
  </w:style>
  <w:style w:type="table" w:styleId="TableGrid">
    <w:name w:val="Table Grid"/>
    <w:basedOn w:val="TableNormal"/>
    <w:uiPriority w:val="39"/>
    <w:rsid w:val="007A5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56B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A56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56BE"/>
  </w:style>
  <w:style w:type="paragraph" w:styleId="Footer">
    <w:name w:val="footer"/>
    <w:basedOn w:val="Normal"/>
    <w:link w:val="FooterChar"/>
    <w:uiPriority w:val="99"/>
    <w:unhideWhenUsed/>
    <w:rsid w:val="007A56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56BE"/>
  </w:style>
  <w:style w:type="paragraph" w:styleId="TOCHeading">
    <w:name w:val="TOC Heading"/>
    <w:basedOn w:val="Heading1"/>
    <w:next w:val="Normal"/>
    <w:uiPriority w:val="39"/>
    <w:unhideWhenUsed/>
    <w:qFormat/>
    <w:rsid w:val="007A56BE"/>
    <w:pPr>
      <w:keepLines/>
      <w:pageBreakBefore w:val="0"/>
      <w:numPr>
        <w:numId w:val="0"/>
      </w:numPr>
      <w:spacing w:before="240" w:line="259" w:lineRule="auto"/>
      <w:outlineLvl w:val="9"/>
    </w:pPr>
    <w:rPr>
      <w:rFonts w:asciiTheme="majorHAnsi" w:eastAsiaTheme="majorEastAsia" w:hAnsiTheme="majorHAnsi" w:cstheme="majorBidi"/>
      <w:b w:val="0"/>
      <w:color w:val="2F5496" w:themeColor="accent1" w:themeShade="BF"/>
      <w:szCs w:val="32"/>
      <w:lang w:val="en-US" w:eastAsia="en-US"/>
    </w:rPr>
  </w:style>
  <w:style w:type="paragraph" w:styleId="TOC3">
    <w:name w:val="toc 3"/>
    <w:basedOn w:val="Normal"/>
    <w:next w:val="Normal"/>
    <w:autoRedefine/>
    <w:uiPriority w:val="39"/>
    <w:unhideWhenUsed/>
    <w:rsid w:val="007A56BE"/>
    <w:pPr>
      <w:tabs>
        <w:tab w:val="left" w:pos="1418"/>
        <w:tab w:val="right" w:leader="dot" w:pos="8296"/>
      </w:tabs>
      <w:spacing w:after="100"/>
      <w:ind w:left="1560" w:right="42" w:hanging="709"/>
    </w:pPr>
  </w:style>
  <w:style w:type="paragraph" w:styleId="TOC2">
    <w:name w:val="toc 2"/>
    <w:basedOn w:val="Normal"/>
    <w:next w:val="Normal"/>
    <w:autoRedefine/>
    <w:uiPriority w:val="39"/>
    <w:unhideWhenUsed/>
    <w:rsid w:val="007A56BE"/>
    <w:pPr>
      <w:tabs>
        <w:tab w:val="left" w:pos="880"/>
        <w:tab w:val="right" w:leader="dot" w:pos="8296"/>
      </w:tabs>
      <w:spacing w:after="100"/>
      <w:ind w:left="220"/>
    </w:pPr>
    <w:rPr>
      <w:rFonts w:ascii="Times New Roman" w:hAnsi="Times New Roman"/>
      <w:b/>
      <w:bCs/>
      <w:noProof/>
    </w:rPr>
  </w:style>
  <w:style w:type="paragraph" w:styleId="TOC1">
    <w:name w:val="toc 1"/>
    <w:basedOn w:val="Normal"/>
    <w:next w:val="Normal"/>
    <w:autoRedefine/>
    <w:uiPriority w:val="39"/>
    <w:unhideWhenUsed/>
    <w:rsid w:val="007A56BE"/>
    <w:pPr>
      <w:tabs>
        <w:tab w:val="left" w:pos="440"/>
        <w:tab w:val="right" w:leader="dot" w:pos="8296"/>
      </w:tabs>
      <w:spacing w:after="100"/>
    </w:pPr>
    <w:rPr>
      <w:rFonts w:ascii="Times New Roman" w:hAnsi="Times New Roman" w:cs="Times New Roman"/>
      <w:b/>
      <w:bCs/>
      <w:noProof/>
    </w:rPr>
  </w:style>
  <w:style w:type="character" w:customStyle="1" w:styleId="UnresolvedMention2">
    <w:name w:val="Unresolved Mention2"/>
    <w:basedOn w:val="DefaultParagraphFont"/>
    <w:uiPriority w:val="99"/>
    <w:semiHidden/>
    <w:unhideWhenUsed/>
    <w:rsid w:val="007A56BE"/>
    <w:rPr>
      <w:color w:val="605E5C"/>
      <w:shd w:val="clear" w:color="auto" w:fill="E1DFDD"/>
    </w:rPr>
  </w:style>
  <w:style w:type="paragraph" w:customStyle="1" w:styleId="tv2132">
    <w:name w:val="tv2132"/>
    <w:basedOn w:val="Normal"/>
    <w:rsid w:val="007A56BE"/>
    <w:pPr>
      <w:spacing w:after="0" w:line="360" w:lineRule="auto"/>
      <w:ind w:firstLine="300"/>
    </w:pPr>
    <w:rPr>
      <w:rFonts w:ascii="Times New Roman" w:eastAsia="Times New Roman" w:hAnsi="Times New Roman" w:cs="Times New Roman"/>
      <w:color w:val="414142"/>
      <w:sz w:val="20"/>
      <w:szCs w:val="20"/>
      <w:lang w:eastAsia="lv-LV"/>
    </w:rPr>
  </w:style>
  <w:style w:type="paragraph" w:styleId="Revision">
    <w:name w:val="Revision"/>
    <w:hidden/>
    <w:uiPriority w:val="99"/>
    <w:semiHidden/>
    <w:rsid w:val="007A56BE"/>
    <w:pPr>
      <w:spacing w:after="0" w:line="240" w:lineRule="auto"/>
    </w:pPr>
  </w:style>
  <w:style w:type="paragraph" w:customStyle="1" w:styleId="tv213">
    <w:name w:val="tv213"/>
    <w:basedOn w:val="Normal"/>
    <w:rsid w:val="00FB07C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0D7C7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yperlink1">
    <w:name w:val="Hyperlink1"/>
    <w:basedOn w:val="DefaultParagraphFont"/>
    <w:uiPriority w:val="99"/>
    <w:unhideWhenUsed/>
    <w:rsid w:val="00D23B1D"/>
    <w:rPr>
      <w:color w:val="0563C1"/>
      <w:u w:val="single"/>
    </w:rPr>
  </w:style>
  <w:style w:type="table" w:customStyle="1" w:styleId="TableGridLight1">
    <w:name w:val="Table Grid Light1"/>
    <w:basedOn w:val="TableNormal"/>
    <w:next w:val="TableGridLight"/>
    <w:uiPriority w:val="40"/>
    <w:rsid w:val="00EA5DA5"/>
    <w:pPr>
      <w:spacing w:after="0" w:line="240" w:lineRule="auto"/>
    </w:pPr>
    <w:rPr>
      <w:rFonts w:eastAsia="Times New Roman" w:cs="Times New Roman"/>
      <w:lang w:val="en-AU"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itle">
    <w:name w:val="Title"/>
    <w:basedOn w:val="Heading3"/>
    <w:next w:val="Normal"/>
    <w:link w:val="TitleChar"/>
    <w:uiPriority w:val="10"/>
    <w:qFormat/>
    <w:rsid w:val="009678E8"/>
  </w:style>
  <w:style w:type="character" w:customStyle="1" w:styleId="TitleChar">
    <w:name w:val="Title Char"/>
    <w:basedOn w:val="DefaultParagraphFont"/>
    <w:link w:val="Title"/>
    <w:uiPriority w:val="10"/>
    <w:rsid w:val="009678E8"/>
    <w:rPr>
      <w:rFonts w:ascii="Times New Roman" w:hAnsi="Times New Roman" w:cs="Times New Roman"/>
      <w:b/>
      <w:bCs/>
      <w:caps/>
      <w:color w:val="000000" w:themeColor="text1"/>
      <w:sz w:val="24"/>
      <w:szCs w:val="24"/>
    </w:rPr>
  </w:style>
  <w:style w:type="paragraph" w:styleId="NoSpacing">
    <w:name w:val="No Spacing"/>
    <w:basedOn w:val="Normal"/>
    <w:uiPriority w:val="1"/>
    <w:qFormat/>
    <w:rsid w:val="009678E8"/>
    <w:pPr>
      <w:jc w:val="center"/>
    </w:pPr>
    <w:rPr>
      <w:rFonts w:ascii="Times New Roman" w:hAnsi="Times New Roman" w:cs="Times New Roman"/>
      <w:b/>
      <w:caps/>
      <w:sz w:val="24"/>
    </w:rPr>
  </w:style>
  <w:style w:type="table" w:customStyle="1" w:styleId="TableGrid1">
    <w:name w:val="Table Grid1"/>
    <w:basedOn w:val="TableNormal"/>
    <w:next w:val="TableGrid"/>
    <w:uiPriority w:val="39"/>
    <w:rsid w:val="00D66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F34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34AE"/>
    <w:rPr>
      <w:sz w:val="20"/>
      <w:szCs w:val="20"/>
    </w:rPr>
  </w:style>
  <w:style w:type="character" w:styleId="EndnoteReference">
    <w:name w:val="endnote reference"/>
    <w:basedOn w:val="DefaultParagraphFont"/>
    <w:uiPriority w:val="99"/>
    <w:semiHidden/>
    <w:unhideWhenUsed/>
    <w:rsid w:val="009F34AE"/>
    <w:rPr>
      <w:vertAlign w:val="superscript"/>
    </w:rPr>
  </w:style>
  <w:style w:type="paragraph" w:customStyle="1" w:styleId="Body">
    <w:name w:val="Body"/>
    <w:rsid w:val="001D6F01"/>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305052">
      <w:bodyDiv w:val="1"/>
      <w:marLeft w:val="0"/>
      <w:marRight w:val="0"/>
      <w:marTop w:val="0"/>
      <w:marBottom w:val="0"/>
      <w:divBdr>
        <w:top w:val="none" w:sz="0" w:space="0" w:color="auto"/>
        <w:left w:val="none" w:sz="0" w:space="0" w:color="auto"/>
        <w:bottom w:val="none" w:sz="0" w:space="0" w:color="auto"/>
        <w:right w:val="none" w:sz="0" w:space="0" w:color="auto"/>
      </w:divBdr>
      <w:divsChild>
        <w:div w:id="1448547523">
          <w:marLeft w:val="806"/>
          <w:marRight w:val="0"/>
          <w:marTop w:val="106"/>
          <w:marBottom w:val="0"/>
          <w:divBdr>
            <w:top w:val="none" w:sz="0" w:space="0" w:color="auto"/>
            <w:left w:val="none" w:sz="0" w:space="0" w:color="auto"/>
            <w:bottom w:val="none" w:sz="0" w:space="0" w:color="auto"/>
            <w:right w:val="none" w:sz="0" w:space="0" w:color="auto"/>
          </w:divBdr>
        </w:div>
      </w:divsChild>
    </w:div>
    <w:div w:id="272397822">
      <w:bodyDiv w:val="1"/>
      <w:marLeft w:val="0"/>
      <w:marRight w:val="0"/>
      <w:marTop w:val="0"/>
      <w:marBottom w:val="0"/>
      <w:divBdr>
        <w:top w:val="none" w:sz="0" w:space="0" w:color="auto"/>
        <w:left w:val="none" w:sz="0" w:space="0" w:color="auto"/>
        <w:bottom w:val="none" w:sz="0" w:space="0" w:color="auto"/>
        <w:right w:val="none" w:sz="0" w:space="0" w:color="auto"/>
      </w:divBdr>
    </w:div>
    <w:div w:id="774596726">
      <w:bodyDiv w:val="1"/>
      <w:marLeft w:val="0"/>
      <w:marRight w:val="0"/>
      <w:marTop w:val="0"/>
      <w:marBottom w:val="0"/>
      <w:divBdr>
        <w:top w:val="none" w:sz="0" w:space="0" w:color="auto"/>
        <w:left w:val="none" w:sz="0" w:space="0" w:color="auto"/>
        <w:bottom w:val="none" w:sz="0" w:space="0" w:color="auto"/>
        <w:right w:val="none" w:sz="0" w:space="0" w:color="auto"/>
      </w:divBdr>
    </w:div>
    <w:div w:id="840310996">
      <w:bodyDiv w:val="1"/>
      <w:marLeft w:val="0"/>
      <w:marRight w:val="0"/>
      <w:marTop w:val="0"/>
      <w:marBottom w:val="0"/>
      <w:divBdr>
        <w:top w:val="none" w:sz="0" w:space="0" w:color="auto"/>
        <w:left w:val="none" w:sz="0" w:space="0" w:color="auto"/>
        <w:bottom w:val="none" w:sz="0" w:space="0" w:color="auto"/>
        <w:right w:val="none" w:sz="0" w:space="0" w:color="auto"/>
      </w:divBdr>
    </w:div>
    <w:div w:id="974262760">
      <w:bodyDiv w:val="1"/>
      <w:marLeft w:val="0"/>
      <w:marRight w:val="0"/>
      <w:marTop w:val="0"/>
      <w:marBottom w:val="0"/>
      <w:divBdr>
        <w:top w:val="none" w:sz="0" w:space="0" w:color="auto"/>
        <w:left w:val="none" w:sz="0" w:space="0" w:color="auto"/>
        <w:bottom w:val="none" w:sz="0" w:space="0" w:color="auto"/>
        <w:right w:val="none" w:sz="0" w:space="0" w:color="auto"/>
      </w:divBdr>
    </w:div>
    <w:div w:id="1165246755">
      <w:bodyDiv w:val="1"/>
      <w:marLeft w:val="0"/>
      <w:marRight w:val="0"/>
      <w:marTop w:val="0"/>
      <w:marBottom w:val="0"/>
      <w:divBdr>
        <w:top w:val="none" w:sz="0" w:space="0" w:color="auto"/>
        <w:left w:val="none" w:sz="0" w:space="0" w:color="auto"/>
        <w:bottom w:val="none" w:sz="0" w:space="0" w:color="auto"/>
        <w:right w:val="none" w:sz="0" w:space="0" w:color="auto"/>
      </w:divBdr>
    </w:div>
    <w:div w:id="1464498042">
      <w:bodyDiv w:val="1"/>
      <w:marLeft w:val="0"/>
      <w:marRight w:val="0"/>
      <w:marTop w:val="0"/>
      <w:marBottom w:val="0"/>
      <w:divBdr>
        <w:top w:val="none" w:sz="0" w:space="0" w:color="auto"/>
        <w:left w:val="none" w:sz="0" w:space="0" w:color="auto"/>
        <w:bottom w:val="none" w:sz="0" w:space="0" w:color="auto"/>
        <w:right w:val="none" w:sz="0" w:space="0" w:color="auto"/>
      </w:divBdr>
    </w:div>
    <w:div w:id="1622568127">
      <w:bodyDiv w:val="1"/>
      <w:marLeft w:val="0"/>
      <w:marRight w:val="0"/>
      <w:marTop w:val="0"/>
      <w:marBottom w:val="0"/>
      <w:divBdr>
        <w:top w:val="none" w:sz="0" w:space="0" w:color="auto"/>
        <w:left w:val="none" w:sz="0" w:space="0" w:color="auto"/>
        <w:bottom w:val="none" w:sz="0" w:space="0" w:color="auto"/>
        <w:right w:val="none" w:sz="0" w:space="0" w:color="auto"/>
      </w:divBdr>
    </w:div>
    <w:div w:id="1961062350">
      <w:bodyDiv w:val="1"/>
      <w:marLeft w:val="0"/>
      <w:marRight w:val="0"/>
      <w:marTop w:val="0"/>
      <w:marBottom w:val="0"/>
      <w:divBdr>
        <w:top w:val="none" w:sz="0" w:space="0" w:color="auto"/>
        <w:left w:val="none" w:sz="0" w:space="0" w:color="auto"/>
        <w:bottom w:val="none" w:sz="0" w:space="0" w:color="auto"/>
        <w:right w:val="none" w:sz="0" w:space="0" w:color="auto"/>
      </w:divBdr>
    </w:div>
    <w:div w:id="2073237148">
      <w:bodyDiv w:val="1"/>
      <w:marLeft w:val="0"/>
      <w:marRight w:val="0"/>
      <w:marTop w:val="0"/>
      <w:marBottom w:val="0"/>
      <w:divBdr>
        <w:top w:val="none" w:sz="0" w:space="0" w:color="auto"/>
        <w:left w:val="none" w:sz="0" w:space="0" w:color="auto"/>
        <w:bottom w:val="none" w:sz="0" w:space="0" w:color="auto"/>
        <w:right w:val="none" w:sz="0" w:space="0" w:color="auto"/>
      </w:divBdr>
    </w:div>
    <w:div w:id="2076119344">
      <w:bodyDiv w:val="1"/>
      <w:marLeft w:val="0"/>
      <w:marRight w:val="0"/>
      <w:marTop w:val="0"/>
      <w:marBottom w:val="0"/>
      <w:divBdr>
        <w:top w:val="none" w:sz="0" w:space="0" w:color="auto"/>
        <w:left w:val="none" w:sz="0" w:space="0" w:color="auto"/>
        <w:bottom w:val="none" w:sz="0" w:space="0" w:color="auto"/>
        <w:right w:val="none" w:sz="0" w:space="0" w:color="auto"/>
      </w:divBdr>
    </w:div>
    <w:div w:id="209566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lvceli.lv/wp-content/uploads/2015/06/Celu_specifikacijas_2019.pdf" TargetMode="External"/><Relationship Id="rId1" Type="http://schemas.openxmlformats.org/officeDocument/2006/relationships/hyperlink" Target="http://www.sam.gov.lv/images/modules/items/PDF/item_7703_SM_un_LAU_delegesanas_ligums_kons_28.09.2018_r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AB321-4A85-4C66-A10E-A31AA3561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26</Pages>
  <Words>33678</Words>
  <Characters>19198</Characters>
  <Application>Microsoft Office Word</Application>
  <DocSecurity>0</DocSecurity>
  <Lines>159</Lines>
  <Paragraphs>105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Konceptuālais ziņojums par valsts autoceļu ikdienas uzturēšanas tirgus atvēršanu no 2021.gada</vt:lpstr>
      <vt:lpstr/>
    </vt:vector>
  </TitlesOfParts>
  <Company/>
  <LinksUpToDate>false</LinksUpToDate>
  <CharactersWithSpaces>52771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Konceptuālais ziņojums par valsts autoceļu ikdienas uzturēšanas tirgus atvēršanu no 2021.gada</dc:title>
  <dc:subject/>
  <dc:creator>Klavs.Grieze@sam.gov.lv</dc:creator>
  <cp:keywords/>
  <dc:description>klavs.grieze@sam.gov.lv, 67028207</dc:description>
  <cp:lastModifiedBy>Leontine Babkina</cp:lastModifiedBy>
  <cp:revision>10</cp:revision>
  <cp:lastPrinted>2020-04-15T06:55:00Z</cp:lastPrinted>
  <dcterms:created xsi:type="dcterms:W3CDTF">2020-06-19T11:05:00Z</dcterms:created>
  <dcterms:modified xsi:type="dcterms:W3CDTF">2020-08-27T07:04:00Z</dcterms:modified>
</cp:coreProperties>
</file>