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863D1" w14:textId="31FC86A0" w:rsidR="00856079" w:rsidRPr="002939C5" w:rsidRDefault="00856079" w:rsidP="00852A0A">
      <w:pPr>
        <w:keepNext/>
        <w:jc w:val="center"/>
        <w:outlineLvl w:val="1"/>
        <w:rPr>
          <w:rFonts w:eastAsia="Calibri"/>
          <w:b/>
        </w:rPr>
      </w:pPr>
      <w:bookmarkStart w:id="0" w:name="OLE_LINK6"/>
      <w:bookmarkStart w:id="1" w:name="OLE_LINK7"/>
      <w:r w:rsidRPr="002939C5">
        <w:rPr>
          <w:rFonts w:eastAsia="Calibri"/>
          <w:b/>
        </w:rPr>
        <w:t xml:space="preserve">Ministru kabineta </w:t>
      </w:r>
      <w:r w:rsidR="00DF5542">
        <w:rPr>
          <w:rFonts w:eastAsia="Calibri"/>
          <w:b/>
        </w:rPr>
        <w:t>noteikumu</w:t>
      </w:r>
      <w:r w:rsidR="002939C5">
        <w:rPr>
          <w:rFonts w:eastAsia="Calibri"/>
          <w:b/>
        </w:rPr>
        <w:t xml:space="preserve"> projekta</w:t>
      </w:r>
      <w:r w:rsidRPr="002939C5">
        <w:rPr>
          <w:rFonts w:eastAsia="Calibri"/>
          <w:b/>
        </w:rPr>
        <w:t xml:space="preserve"> </w:t>
      </w:r>
    </w:p>
    <w:p w14:paraId="735CCB4D" w14:textId="1A49A7AD" w:rsidR="002939C5" w:rsidRDefault="00B81995" w:rsidP="00852A0A">
      <w:pPr>
        <w:jc w:val="center"/>
        <w:rPr>
          <w:rFonts w:eastAsia="Calibri"/>
          <w:b/>
        </w:rPr>
      </w:pPr>
      <w:r w:rsidRPr="002939C5">
        <w:rPr>
          <w:rFonts w:eastAsia="Calibri"/>
          <w:b/>
        </w:rPr>
        <w:t>“</w:t>
      </w:r>
      <w:r w:rsidR="006E1208" w:rsidRPr="002939C5">
        <w:rPr>
          <w:rFonts w:eastAsia="Calibri"/>
          <w:b/>
        </w:rPr>
        <w:t xml:space="preserve">Grozījumi Ministru kabineta 2016. gada 30. augusta noteikumos Nr. 588 </w:t>
      </w:r>
      <w:r w:rsidR="00A16327">
        <w:rPr>
          <w:rFonts w:eastAsia="Calibri"/>
          <w:b/>
        </w:rPr>
        <w:t>“</w:t>
      </w:r>
      <w:r w:rsidR="006E1208" w:rsidRPr="002939C5">
        <w:rPr>
          <w:rFonts w:eastAsia="Calibri"/>
          <w:b/>
        </w:rPr>
        <w:t>Darbības programmas “Izaugsme un nodarbinātība” 5.2.1. specifiskā atbalsta mērķa “Veicināt dažāda veida atkritumu atkārtotu izmantošanu, pārstrādi un reģenerāciju” 5.2.1.2. pasākuma “Atkritumu pārstrādes veicināšana” īstenošanas noteikumi”</w:t>
      </w:r>
    </w:p>
    <w:p w14:paraId="36E7E720" w14:textId="55608861" w:rsidR="00856079" w:rsidRPr="002939C5" w:rsidRDefault="00856079" w:rsidP="00852A0A">
      <w:pPr>
        <w:jc w:val="center"/>
        <w:rPr>
          <w:rFonts w:eastAsia="Calibri"/>
          <w:b/>
        </w:rPr>
      </w:pPr>
      <w:r w:rsidRPr="002939C5">
        <w:rPr>
          <w:rFonts w:eastAsia="Calibri"/>
          <w:b/>
        </w:rPr>
        <w:t>sākotnējās ietekmes novērtējuma ziņojums (anotācija</w:t>
      </w:r>
      <w:bookmarkEnd w:id="0"/>
      <w:bookmarkEnd w:id="1"/>
      <w:r w:rsidRPr="002939C5">
        <w:rPr>
          <w:rFonts w:eastAsia="Calibri"/>
          <w:b/>
        </w:rPr>
        <w:t>)</w:t>
      </w:r>
    </w:p>
    <w:p w14:paraId="497AE132" w14:textId="2178D6E1" w:rsidR="00A627CD" w:rsidRDefault="00A627CD" w:rsidP="00852A0A">
      <w:pPr>
        <w:jc w:val="center"/>
        <w:rPr>
          <w:sz w:val="28"/>
          <w:szCs w:val="28"/>
          <w:highlight w:val="yellow"/>
          <w:lang w:eastAsia="en-US"/>
        </w:rPr>
      </w:pPr>
    </w:p>
    <w:tbl>
      <w:tblPr>
        <w:tblStyle w:val="TableGrid"/>
        <w:tblW w:w="9356" w:type="dxa"/>
        <w:tblInd w:w="-147" w:type="dxa"/>
        <w:tblLook w:val="04A0" w:firstRow="1" w:lastRow="0" w:firstColumn="1" w:lastColumn="0" w:noHBand="0" w:noVBand="1"/>
      </w:tblPr>
      <w:tblGrid>
        <w:gridCol w:w="2410"/>
        <w:gridCol w:w="6946"/>
      </w:tblGrid>
      <w:tr w:rsidR="00613CA1" w14:paraId="4DB61F11" w14:textId="77777777" w:rsidTr="00015D71">
        <w:tc>
          <w:tcPr>
            <w:tcW w:w="9356" w:type="dxa"/>
            <w:gridSpan w:val="2"/>
            <w:vAlign w:val="center"/>
          </w:tcPr>
          <w:p w14:paraId="57B4C9FF" w14:textId="66E09ED8" w:rsidR="00613CA1" w:rsidRDefault="00613CA1" w:rsidP="00852A0A">
            <w:pPr>
              <w:jc w:val="center"/>
              <w:rPr>
                <w:sz w:val="28"/>
                <w:szCs w:val="28"/>
                <w:highlight w:val="yellow"/>
                <w:lang w:eastAsia="en-US"/>
              </w:rPr>
            </w:pPr>
            <w:r w:rsidRPr="006E1208">
              <w:rPr>
                <w:b/>
                <w:bCs/>
                <w:color w:val="000000"/>
              </w:rPr>
              <w:t>Tiesību akta projekta anotācijas kopsavilkums</w:t>
            </w:r>
          </w:p>
        </w:tc>
      </w:tr>
      <w:tr w:rsidR="00613CA1" w14:paraId="52E16DAB" w14:textId="52A0CD68" w:rsidTr="007227F7">
        <w:trPr>
          <w:trHeight w:val="994"/>
        </w:trPr>
        <w:tc>
          <w:tcPr>
            <w:tcW w:w="2410" w:type="dxa"/>
          </w:tcPr>
          <w:p w14:paraId="5ED2AA70" w14:textId="1047F241" w:rsidR="00613CA1" w:rsidRDefault="00613CA1" w:rsidP="00852A0A">
            <w:pPr>
              <w:jc w:val="center"/>
              <w:rPr>
                <w:sz w:val="28"/>
                <w:szCs w:val="28"/>
                <w:highlight w:val="yellow"/>
                <w:lang w:eastAsia="en-US"/>
              </w:rPr>
            </w:pPr>
            <w:r w:rsidRPr="00613CA1">
              <w:rPr>
                <w:color w:val="000000"/>
              </w:rPr>
              <w:t>Mērķis, risinājums un projekta spēkā stāšanās laiks (500 zīmes bez atstarpēm)</w:t>
            </w:r>
          </w:p>
        </w:tc>
        <w:tc>
          <w:tcPr>
            <w:tcW w:w="6946" w:type="dxa"/>
          </w:tcPr>
          <w:p w14:paraId="15CD357B" w14:textId="0CB184E4" w:rsidR="00613CA1" w:rsidRDefault="00613CA1" w:rsidP="00852A0A">
            <w:pPr>
              <w:ind w:right="142"/>
              <w:jc w:val="both"/>
              <w:rPr>
                <w:color w:val="000000"/>
              </w:rPr>
            </w:pPr>
            <w:r w:rsidRPr="00DD396B">
              <w:rPr>
                <w:color w:val="000000"/>
              </w:rPr>
              <w:t xml:space="preserve">Ministru kabineta (turpmāk – MK) </w:t>
            </w:r>
            <w:r w:rsidR="00DF5542">
              <w:rPr>
                <w:color w:val="000000"/>
              </w:rPr>
              <w:t>noteikumu</w:t>
            </w:r>
            <w:r w:rsidRPr="00DD396B">
              <w:rPr>
                <w:color w:val="000000"/>
              </w:rPr>
              <w:t xml:space="preserve"> projekts paredz </w:t>
            </w:r>
            <w:r w:rsidR="00044E59">
              <w:rPr>
                <w:color w:val="000000"/>
              </w:rPr>
              <w:t xml:space="preserve">veikt </w:t>
            </w:r>
            <w:r w:rsidR="00A47BB7" w:rsidRPr="00DD396B">
              <w:rPr>
                <w:color w:val="000000"/>
              </w:rPr>
              <w:t>g</w:t>
            </w:r>
            <w:r w:rsidR="00A47BB7" w:rsidRPr="00DD396B">
              <w:rPr>
                <w:bCs/>
              </w:rPr>
              <w:t xml:space="preserve">rozījumus </w:t>
            </w:r>
            <w:r w:rsidR="00B7581E">
              <w:rPr>
                <w:bCs/>
              </w:rPr>
              <w:t>MK</w:t>
            </w:r>
            <w:r w:rsidR="00A47BB7" w:rsidRPr="00DD396B">
              <w:rPr>
                <w:bCs/>
              </w:rPr>
              <w:t xml:space="preserve"> 2016. gada 30. augusta noteikumos Nr. 588 </w:t>
            </w:r>
            <w:r w:rsidR="00A16327">
              <w:rPr>
                <w:bCs/>
              </w:rPr>
              <w:t>“</w:t>
            </w:r>
            <w:r w:rsidR="00A47BB7" w:rsidRPr="00DD396B">
              <w:rPr>
                <w:bCs/>
              </w:rPr>
              <w:t>Darbības programmas “Izaugsme un nodarbinātība” 5.2.1. specifiskā atbalsta mērķa “Veicināt dažāda veida atkritumu atkārtotu izmantošanu, pārstrādi un reģenerāciju” 5.2.1.2. pasākuma “Atkritumu pārstrādes veicināšana” īstenošanas noteikumi”</w:t>
            </w:r>
            <w:r w:rsidR="00A47BB7" w:rsidRPr="00DD396B">
              <w:rPr>
                <w:bCs/>
                <w:sz w:val="28"/>
              </w:rPr>
              <w:t xml:space="preserve"> </w:t>
            </w:r>
            <w:r w:rsidR="00A47BB7" w:rsidRPr="00DD396B">
              <w:rPr>
                <w:bCs/>
              </w:rPr>
              <w:t>(turpmāk –</w:t>
            </w:r>
            <w:r w:rsidR="001803DD">
              <w:rPr>
                <w:bCs/>
              </w:rPr>
              <w:t xml:space="preserve"> noteikumu </w:t>
            </w:r>
            <w:r w:rsidR="00A47BB7" w:rsidRPr="00DD396B">
              <w:rPr>
                <w:bCs/>
              </w:rPr>
              <w:t>projekts)</w:t>
            </w:r>
            <w:r w:rsidR="0008749D">
              <w:rPr>
                <w:bCs/>
              </w:rPr>
              <w:t>,</w:t>
            </w:r>
            <w:r w:rsidR="00A47BB7" w:rsidRPr="00DD396B">
              <w:rPr>
                <w:bCs/>
                <w:sz w:val="28"/>
              </w:rPr>
              <w:t xml:space="preserve"> </w:t>
            </w:r>
            <w:r w:rsidRPr="00DD396B">
              <w:rPr>
                <w:color w:val="000000"/>
              </w:rPr>
              <w:t>palielin</w:t>
            </w:r>
            <w:r w:rsidR="0008749D">
              <w:rPr>
                <w:color w:val="000000"/>
              </w:rPr>
              <w:t>o</w:t>
            </w:r>
            <w:r w:rsidRPr="00DD396B">
              <w:rPr>
                <w:color w:val="000000"/>
              </w:rPr>
              <w:t>t 5.2.1.2. pasākuma “Atkritumu pārstrādes veicināšana” (turpmāk – SAMP 5.2.1.2.)  Kohēzijas fonda finansējumu</w:t>
            </w:r>
            <w:r w:rsidR="0008749D">
              <w:rPr>
                <w:color w:val="000000"/>
              </w:rPr>
              <w:t>.</w:t>
            </w:r>
          </w:p>
          <w:p w14:paraId="7DF4E758" w14:textId="3CC09545" w:rsidR="00A16327" w:rsidRPr="002939C5" w:rsidRDefault="00044E59" w:rsidP="00044E59">
            <w:pPr>
              <w:ind w:right="142"/>
              <w:jc w:val="both"/>
              <w:rPr>
                <w:color w:val="000000"/>
              </w:rPr>
            </w:pPr>
            <w:r>
              <w:rPr>
                <w:color w:val="000000"/>
              </w:rPr>
              <w:t>Noteikumu projekts</w:t>
            </w:r>
            <w:r w:rsidR="00A16327">
              <w:rPr>
                <w:color w:val="000000"/>
              </w:rPr>
              <w:t xml:space="preserve"> stāsies spēkā nākamajā dienā pēc tā izsludināšanas</w:t>
            </w:r>
            <w:r w:rsidR="007227F7">
              <w:rPr>
                <w:color w:val="000000"/>
              </w:rPr>
              <w:t xml:space="preserve">, izņemot tā  1., 2., 3. punktu, kas stājas spēkā </w:t>
            </w:r>
            <w:r>
              <w:rPr>
                <w:color w:val="000000"/>
              </w:rPr>
              <w:t>piecu</w:t>
            </w:r>
            <w:r w:rsidR="007227F7">
              <w:rPr>
                <w:color w:val="000000"/>
              </w:rPr>
              <w:t xml:space="preserve"> darba dienu laikā pēc </w:t>
            </w:r>
            <w:r>
              <w:rPr>
                <w:bCs/>
                <w:color w:val="000000"/>
              </w:rPr>
              <w:t>Eiropas Komisijas</w:t>
            </w:r>
            <w:r w:rsidRPr="007227F7">
              <w:rPr>
                <w:bCs/>
                <w:color w:val="000000"/>
              </w:rPr>
              <w:t xml:space="preserve"> </w:t>
            </w:r>
            <w:r>
              <w:rPr>
                <w:bCs/>
                <w:color w:val="000000"/>
              </w:rPr>
              <w:t>(</w:t>
            </w:r>
            <w:r w:rsidRPr="007227F7">
              <w:rPr>
                <w:bCs/>
                <w:color w:val="000000"/>
              </w:rPr>
              <w:t xml:space="preserve">turpmāk – EK) </w:t>
            </w:r>
            <w:r w:rsidR="007227F7" w:rsidRPr="007227F7">
              <w:rPr>
                <w:bCs/>
                <w:color w:val="000000"/>
              </w:rPr>
              <w:t>pozitīva lēmuma</w:t>
            </w:r>
            <w:r w:rsidR="00E67B0B">
              <w:rPr>
                <w:bCs/>
                <w:color w:val="000000"/>
              </w:rPr>
              <w:t xml:space="preserve"> </w:t>
            </w:r>
            <w:r w:rsidR="00E67B0B" w:rsidRPr="007227F7">
              <w:rPr>
                <w:bCs/>
                <w:color w:val="000000"/>
              </w:rPr>
              <w:t>par izmaiņu veikšanu atbalsta programmā</w:t>
            </w:r>
            <w:r w:rsidR="00E67B0B">
              <w:rPr>
                <w:bCs/>
                <w:color w:val="000000"/>
              </w:rPr>
              <w:t xml:space="preserve"> </w:t>
            </w:r>
            <w:r w:rsidR="00E67B0B" w:rsidRPr="002E4D66">
              <w:rPr>
                <w:shd w:val="clear" w:color="auto" w:fill="FFFFFF"/>
              </w:rPr>
              <w:t>Nr.SA.46525 "Atbalsts atkritumu pārstrādes veicināšanai"</w:t>
            </w:r>
            <w:r w:rsidR="007227F7" w:rsidRPr="00E67B0B">
              <w:rPr>
                <w:bCs/>
                <w:color w:val="000000"/>
              </w:rPr>
              <w:t>.</w:t>
            </w:r>
          </w:p>
        </w:tc>
      </w:tr>
    </w:tbl>
    <w:p w14:paraId="33D829E4" w14:textId="06CBD37E" w:rsidR="00613CA1" w:rsidRDefault="00613CA1" w:rsidP="00852A0A">
      <w:pPr>
        <w:jc w:val="center"/>
        <w:rPr>
          <w:sz w:val="28"/>
          <w:szCs w:val="28"/>
          <w:highlight w:val="yellow"/>
          <w:lang w:eastAsia="en-US"/>
        </w:rPr>
      </w:pPr>
    </w:p>
    <w:tbl>
      <w:tblPr>
        <w:tblpPr w:leftFromText="180" w:rightFromText="180" w:vertAnchor="text" w:tblpXSpec="right" w:tblpY="1"/>
        <w:tblOverlap w:val="never"/>
        <w:tblW w:w="514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3"/>
        <w:gridCol w:w="1948"/>
        <w:gridCol w:w="6934"/>
        <w:gridCol w:w="7"/>
      </w:tblGrid>
      <w:tr w:rsidR="0030341E" w:rsidRPr="006E1208" w14:paraId="40044E6E" w14:textId="77777777" w:rsidTr="007C58BA">
        <w:tc>
          <w:tcPr>
            <w:tcW w:w="5000" w:type="pct"/>
            <w:gridSpan w:val="4"/>
            <w:tcBorders>
              <w:top w:val="single" w:sz="6" w:space="0" w:color="auto"/>
              <w:left w:val="single" w:sz="6" w:space="0" w:color="auto"/>
              <w:bottom w:val="outset" w:sz="6" w:space="0" w:color="000000" w:themeColor="text1"/>
              <w:right w:val="single" w:sz="6" w:space="0" w:color="auto"/>
            </w:tcBorders>
            <w:vAlign w:val="center"/>
          </w:tcPr>
          <w:p w14:paraId="0A1E1B27" w14:textId="77777777" w:rsidR="0030341E" w:rsidRPr="006E1208" w:rsidRDefault="0030341E" w:rsidP="007C58BA">
            <w:pPr>
              <w:jc w:val="center"/>
              <w:rPr>
                <w:b/>
                <w:bCs/>
                <w:color w:val="000000"/>
              </w:rPr>
            </w:pPr>
            <w:r w:rsidRPr="006E1208">
              <w:rPr>
                <w:b/>
                <w:bCs/>
                <w:color w:val="000000"/>
              </w:rPr>
              <w:t>I. Tiesību akta projekta izstrādes nepieciešamība</w:t>
            </w:r>
          </w:p>
        </w:tc>
      </w:tr>
      <w:tr w:rsidR="004B0FC9" w:rsidRPr="006E1208" w14:paraId="0B119FB9" w14:textId="77777777" w:rsidTr="007C58BA">
        <w:trPr>
          <w:gridAfter w:val="1"/>
          <w:wAfter w:w="3" w:type="pct"/>
        </w:trPr>
        <w:tc>
          <w:tcPr>
            <w:tcW w:w="227"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041B2B3" w14:textId="77777777" w:rsidR="004B0FC9" w:rsidRPr="0070741E" w:rsidRDefault="004B0FC9" w:rsidP="007C58BA">
            <w:pPr>
              <w:rPr>
                <w:color w:val="000000"/>
              </w:rPr>
            </w:pPr>
            <w:r w:rsidRPr="0070741E">
              <w:rPr>
                <w:color w:val="000000"/>
              </w:rPr>
              <w:t>1.</w:t>
            </w:r>
          </w:p>
        </w:tc>
        <w:tc>
          <w:tcPr>
            <w:tcW w:w="10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3711D3E" w14:textId="77777777" w:rsidR="004B0FC9" w:rsidRPr="000D10BA" w:rsidRDefault="004B0FC9" w:rsidP="007C58BA">
            <w:pPr>
              <w:rPr>
                <w:color w:val="000000"/>
              </w:rPr>
            </w:pPr>
            <w:r w:rsidRPr="000D10BA">
              <w:rPr>
                <w:color w:val="000000"/>
              </w:rPr>
              <w:t>Pamatojums</w:t>
            </w:r>
          </w:p>
        </w:tc>
        <w:tc>
          <w:tcPr>
            <w:tcW w:w="3723"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F410F9D" w14:textId="4C487151" w:rsidR="00DF5542" w:rsidRPr="00DF5542" w:rsidRDefault="00EA1C0C" w:rsidP="007C58BA">
            <w:pPr>
              <w:ind w:right="281"/>
              <w:jc w:val="both"/>
              <w:rPr>
                <w:bCs/>
                <w:color w:val="000000"/>
              </w:rPr>
            </w:pPr>
            <w:r>
              <w:rPr>
                <w:bCs/>
                <w:color w:val="000000"/>
              </w:rPr>
              <w:t>N</w:t>
            </w:r>
            <w:r w:rsidR="00DF5542">
              <w:rPr>
                <w:bCs/>
                <w:color w:val="000000"/>
              </w:rPr>
              <w:t>oteikumu projekts izstrādāts, ievērojot:</w:t>
            </w:r>
          </w:p>
          <w:p w14:paraId="75854798" w14:textId="32C3034A" w:rsidR="00DF5542" w:rsidRPr="00DF5542" w:rsidRDefault="00DF5542" w:rsidP="007C58BA">
            <w:pPr>
              <w:pStyle w:val="ListParagraph"/>
              <w:numPr>
                <w:ilvl w:val="0"/>
                <w:numId w:val="1"/>
              </w:numPr>
              <w:ind w:right="281"/>
              <w:jc w:val="both"/>
              <w:rPr>
                <w:bCs/>
                <w:color w:val="000000"/>
              </w:rPr>
            </w:pPr>
            <w:r w:rsidRPr="00DF5542">
              <w:rPr>
                <w:bCs/>
                <w:color w:val="000000"/>
              </w:rPr>
              <w:t>Eiropas Savienības (turpmāk – ES) struktūrfondu un Kohēzijas fonda (turpmāk – KF) 2014.–2020. gada plānošanas perioda vadības likuma 20. panta 13. punktu</w:t>
            </w:r>
            <w:r>
              <w:rPr>
                <w:bCs/>
                <w:color w:val="000000"/>
              </w:rPr>
              <w:t>;</w:t>
            </w:r>
          </w:p>
          <w:p w14:paraId="15188F47" w14:textId="74BF8D85" w:rsidR="00DF5542" w:rsidRPr="00DF5542" w:rsidRDefault="00DF5542" w:rsidP="007C58BA">
            <w:pPr>
              <w:pStyle w:val="ListParagraph"/>
              <w:numPr>
                <w:ilvl w:val="0"/>
                <w:numId w:val="1"/>
              </w:numPr>
              <w:ind w:right="281"/>
              <w:jc w:val="both"/>
              <w:rPr>
                <w:bCs/>
                <w:color w:val="000000"/>
              </w:rPr>
            </w:pPr>
            <w:r w:rsidRPr="00DF5542">
              <w:rPr>
                <w:bCs/>
                <w:color w:val="000000"/>
              </w:rPr>
              <w:t>Partnerības līgumu ES investīciju fondu 2014.-2020. gada plānošanas periodam</w:t>
            </w:r>
            <w:r>
              <w:rPr>
                <w:bCs/>
                <w:color w:val="000000"/>
              </w:rPr>
              <w:t>;</w:t>
            </w:r>
          </w:p>
          <w:p w14:paraId="6A3D5069" w14:textId="7E620924" w:rsidR="00DF5542" w:rsidRPr="00DF5542" w:rsidRDefault="00DF5542" w:rsidP="007C58BA">
            <w:pPr>
              <w:pStyle w:val="ListParagraph"/>
              <w:numPr>
                <w:ilvl w:val="0"/>
                <w:numId w:val="1"/>
              </w:numPr>
              <w:ind w:right="281"/>
              <w:jc w:val="both"/>
              <w:rPr>
                <w:bCs/>
                <w:color w:val="000000"/>
              </w:rPr>
            </w:pPr>
            <w:r w:rsidRPr="00DF5542">
              <w:rPr>
                <w:bCs/>
                <w:color w:val="000000"/>
              </w:rPr>
              <w:t xml:space="preserve">ES struktūrfondu un KF 2014.-2020. gada plānošanas perioda darbības programmu </w:t>
            </w:r>
            <w:r w:rsidR="00A16327">
              <w:rPr>
                <w:bCs/>
                <w:color w:val="000000"/>
              </w:rPr>
              <w:t>“</w:t>
            </w:r>
            <w:r w:rsidRPr="00DF5542">
              <w:rPr>
                <w:bCs/>
                <w:color w:val="000000"/>
              </w:rPr>
              <w:t>Izaugsme un nodarbinātība” (turpmāk – DP)</w:t>
            </w:r>
            <w:r>
              <w:rPr>
                <w:bCs/>
                <w:color w:val="000000"/>
              </w:rPr>
              <w:t>;</w:t>
            </w:r>
          </w:p>
          <w:p w14:paraId="4C3613C5" w14:textId="07ABB013" w:rsidR="005C7544" w:rsidRPr="0024156F" w:rsidRDefault="00DF5542" w:rsidP="00F73D31">
            <w:pPr>
              <w:pStyle w:val="ListParagraph"/>
              <w:numPr>
                <w:ilvl w:val="0"/>
                <w:numId w:val="1"/>
              </w:numPr>
              <w:ind w:right="281"/>
              <w:jc w:val="both"/>
              <w:rPr>
                <w:bCs/>
                <w:color w:val="000000"/>
              </w:rPr>
            </w:pPr>
            <w:r w:rsidRPr="0024156F">
              <w:rPr>
                <w:bCs/>
                <w:color w:val="000000"/>
              </w:rPr>
              <w:t>Finanšu ministrijas 2020. gada 12. maijā apstiprināto informatīvo ziņojumu ”Informatīvais ziņojums par ES struktūrfondu un KF finansējuma pārdalēm un risinājumiem COVID-19 seku mazināšanai” (turpmāk – Ziņojums), kas uzsver, ka būtisk</w:t>
            </w:r>
            <w:r w:rsidR="00A16327" w:rsidRPr="0024156F">
              <w:rPr>
                <w:bCs/>
                <w:color w:val="000000"/>
              </w:rPr>
              <w:t>a</w:t>
            </w:r>
            <w:r w:rsidRPr="0024156F">
              <w:rPr>
                <w:bCs/>
                <w:color w:val="000000"/>
              </w:rPr>
              <w:t xml:space="preserve"> nozīm</w:t>
            </w:r>
            <w:r w:rsidR="00A16327" w:rsidRPr="0024156F">
              <w:rPr>
                <w:bCs/>
                <w:color w:val="000000"/>
              </w:rPr>
              <w:t>e</w:t>
            </w:r>
            <w:r w:rsidRPr="0024156F">
              <w:rPr>
                <w:bCs/>
                <w:color w:val="000000"/>
              </w:rPr>
              <w:t xml:space="preserve"> valsts ekonomiskās izaugsmes stiprināšanā un atjaunošanā, lai mazinātu COVID-19</w:t>
            </w:r>
            <w:r w:rsidR="00A16327" w:rsidRPr="0024156F">
              <w:rPr>
                <w:bCs/>
                <w:color w:val="000000"/>
              </w:rPr>
              <w:t xml:space="preserve"> pandēmijas</w:t>
            </w:r>
            <w:r w:rsidRPr="0024156F">
              <w:rPr>
                <w:bCs/>
                <w:color w:val="000000"/>
              </w:rPr>
              <w:t xml:space="preserve"> izraisītās sekas un ietekmi uz veselības, nodarbinātības un uzņēmējdarbības jomām, ir ES fondu investīciju operatīva</w:t>
            </w:r>
            <w:r w:rsidR="00A16327" w:rsidRPr="0024156F">
              <w:rPr>
                <w:bCs/>
                <w:color w:val="000000"/>
              </w:rPr>
              <w:t>i</w:t>
            </w:r>
            <w:r w:rsidRPr="0024156F">
              <w:rPr>
                <w:bCs/>
                <w:color w:val="000000"/>
              </w:rPr>
              <w:t xml:space="preserve"> ienākšana</w:t>
            </w:r>
            <w:r w:rsidR="00A16327" w:rsidRPr="0024156F">
              <w:rPr>
                <w:bCs/>
                <w:color w:val="000000"/>
              </w:rPr>
              <w:t>i</w:t>
            </w:r>
            <w:r w:rsidRPr="0024156F">
              <w:rPr>
                <w:bCs/>
                <w:color w:val="000000"/>
              </w:rPr>
              <w:t xml:space="preserve"> tautsaimniecībā jau šogad, t.i., ES līdzfinansēto projektu īstenošanas uzsākšana pēc iespējas ātrāk</w:t>
            </w:r>
            <w:r w:rsidR="005C7544" w:rsidRPr="0024156F">
              <w:rPr>
                <w:bCs/>
                <w:color w:val="000000"/>
              </w:rPr>
              <w:t xml:space="preserve">. </w:t>
            </w:r>
            <w:r w:rsidR="00015D71" w:rsidRPr="0024156F">
              <w:rPr>
                <w:bCs/>
                <w:color w:val="000000"/>
              </w:rPr>
              <w:t>Z</w:t>
            </w:r>
            <w:r w:rsidR="005C7544" w:rsidRPr="0024156F">
              <w:rPr>
                <w:bCs/>
                <w:color w:val="000000"/>
              </w:rPr>
              <w:t>iņojums paredz, ka viens no pasākumiem COVID-19</w:t>
            </w:r>
            <w:r w:rsidR="008C64DB" w:rsidRPr="0024156F">
              <w:rPr>
                <w:bCs/>
                <w:color w:val="000000"/>
              </w:rPr>
              <w:t xml:space="preserve"> pandēmijas</w:t>
            </w:r>
            <w:r w:rsidR="005C7544" w:rsidRPr="0024156F">
              <w:rPr>
                <w:bCs/>
                <w:color w:val="000000"/>
              </w:rPr>
              <w:t xml:space="preserve"> izraisīto seku un ietekmes mazināšanai ir bioloģiski noārdāmo atkritumu pārstrādes iekārtu izveide </w:t>
            </w:r>
            <w:r w:rsidR="008C64DB" w:rsidRPr="0024156F">
              <w:rPr>
                <w:bCs/>
                <w:color w:val="000000"/>
              </w:rPr>
              <w:t>DP</w:t>
            </w:r>
            <w:r w:rsidR="005C7544" w:rsidRPr="0024156F">
              <w:rPr>
                <w:bCs/>
                <w:color w:val="000000"/>
              </w:rPr>
              <w:t xml:space="preserve"> 5.2.1. specifiskā atbalsta mērķa "Veicināt dažāda veida atkritumu atkārtotu izmantošanu, pārstrādi un reģenerāciju" 5.2.1.2. pasākuma "Atkritumu pārstrādes veicināšana" ietvaros</w:t>
            </w:r>
            <w:r w:rsidR="0024156F" w:rsidRPr="0024156F">
              <w:rPr>
                <w:bCs/>
                <w:color w:val="000000"/>
              </w:rPr>
              <w:t>;</w:t>
            </w:r>
          </w:p>
          <w:p w14:paraId="4CB64793" w14:textId="197DE1D6" w:rsidR="00DF5542" w:rsidRDefault="008C64DB" w:rsidP="007C58BA">
            <w:pPr>
              <w:pStyle w:val="ListParagraph"/>
              <w:ind w:right="281"/>
              <w:jc w:val="both"/>
              <w:rPr>
                <w:bCs/>
                <w:color w:val="000000"/>
              </w:rPr>
            </w:pPr>
            <w:r w:rsidRPr="00DF5542">
              <w:rPr>
                <w:bCs/>
                <w:color w:val="000000"/>
              </w:rPr>
              <w:lastRenderedPageBreak/>
              <w:t>Ziņojum</w:t>
            </w:r>
            <w:r>
              <w:rPr>
                <w:bCs/>
                <w:color w:val="000000"/>
              </w:rPr>
              <w:t>a</w:t>
            </w:r>
            <w:r w:rsidRPr="00DF5542">
              <w:rPr>
                <w:bCs/>
                <w:color w:val="000000"/>
              </w:rPr>
              <w:t xml:space="preserve"> </w:t>
            </w:r>
            <w:r w:rsidR="00DF5542" w:rsidRPr="00DF5542">
              <w:rPr>
                <w:bCs/>
                <w:color w:val="000000"/>
              </w:rPr>
              <w:t>pielikumā “Priekšlikumi ES fondu finansējuma pārdalēm” norādīts, ka</w:t>
            </w:r>
            <w:r>
              <w:rPr>
                <w:bCs/>
                <w:color w:val="000000"/>
              </w:rPr>
              <w:t>,</w:t>
            </w:r>
            <w:r w:rsidR="00DF5542" w:rsidRPr="00DF5542">
              <w:rPr>
                <w:bCs/>
                <w:color w:val="000000"/>
              </w:rPr>
              <w:t xml:space="preserve"> ja netiks </w:t>
            </w:r>
            <w:r w:rsidRPr="00DF5542">
              <w:rPr>
                <w:bCs/>
                <w:color w:val="000000"/>
              </w:rPr>
              <w:t>īstenot</w:t>
            </w:r>
            <w:r>
              <w:rPr>
                <w:bCs/>
                <w:color w:val="000000"/>
              </w:rPr>
              <w:t>a</w:t>
            </w:r>
            <w:r w:rsidRPr="00DF5542">
              <w:rPr>
                <w:bCs/>
                <w:color w:val="000000"/>
              </w:rPr>
              <w:t xml:space="preserve"> </w:t>
            </w:r>
            <w:r>
              <w:rPr>
                <w:bCs/>
                <w:color w:val="000000"/>
              </w:rPr>
              <w:t>DP</w:t>
            </w:r>
            <w:r w:rsidR="00DF5542" w:rsidRPr="00DF5542">
              <w:rPr>
                <w:bCs/>
                <w:color w:val="000000"/>
              </w:rPr>
              <w:t xml:space="preserve"> 5.1.1. specifiskā atbalsta mērķa "Novērst plūdu un krasta erozijas risku apdraudējumu pilsētu teritorijās" (turpmāk</w:t>
            </w:r>
            <w:r>
              <w:rPr>
                <w:bCs/>
                <w:color w:val="000000"/>
              </w:rPr>
              <w:t xml:space="preserve"> -</w:t>
            </w:r>
            <w:r w:rsidR="00DF5542" w:rsidRPr="00DF5542">
              <w:rPr>
                <w:bCs/>
                <w:color w:val="000000"/>
              </w:rPr>
              <w:t xml:space="preserve"> SAM 5.1.1.) trešās atlases kārtas projekta “Novērst plūdu un krasta erozijas risku apdraudējumu Ādažu novadā” </w:t>
            </w:r>
            <w:r>
              <w:rPr>
                <w:bCs/>
                <w:color w:val="000000"/>
              </w:rPr>
              <w:t xml:space="preserve">(turpmāk – Projekts) </w:t>
            </w:r>
            <w:r w:rsidR="00DF5542" w:rsidRPr="00DF5542">
              <w:rPr>
                <w:bCs/>
                <w:color w:val="000000"/>
              </w:rPr>
              <w:t>otr</w:t>
            </w:r>
            <w:r>
              <w:rPr>
                <w:bCs/>
                <w:color w:val="000000"/>
              </w:rPr>
              <w:t>ā</w:t>
            </w:r>
            <w:r w:rsidR="00DF5542" w:rsidRPr="00DF5542">
              <w:rPr>
                <w:bCs/>
                <w:color w:val="000000"/>
              </w:rPr>
              <w:t xml:space="preserve"> </w:t>
            </w:r>
            <w:r w:rsidRPr="00DF5542">
              <w:rPr>
                <w:bCs/>
                <w:color w:val="000000"/>
              </w:rPr>
              <w:t>daļ</w:t>
            </w:r>
            <w:r>
              <w:rPr>
                <w:bCs/>
                <w:color w:val="000000"/>
              </w:rPr>
              <w:t>a</w:t>
            </w:r>
            <w:r w:rsidR="00DF5542" w:rsidRPr="00DF5542">
              <w:rPr>
                <w:bCs/>
                <w:color w:val="000000"/>
              </w:rPr>
              <w:t>, tam paredzētais Eiropas Reģionālās attīstības fonda (turpmāk – ERAF) finansējums tiks pārdalīts uz SAMP 5.2.1.2</w:t>
            </w:r>
            <w:r w:rsidR="00DF5542">
              <w:rPr>
                <w:bCs/>
                <w:color w:val="000000"/>
              </w:rPr>
              <w:t>;</w:t>
            </w:r>
            <w:r w:rsidR="00DF5542" w:rsidRPr="00DF5542">
              <w:rPr>
                <w:bCs/>
                <w:color w:val="000000"/>
              </w:rPr>
              <w:t xml:space="preserve"> </w:t>
            </w:r>
          </w:p>
          <w:p w14:paraId="4CB1C53A" w14:textId="0A2761DB" w:rsidR="005C7544" w:rsidRDefault="00DF5542" w:rsidP="007C58BA">
            <w:pPr>
              <w:pStyle w:val="ListParagraph"/>
              <w:numPr>
                <w:ilvl w:val="0"/>
                <w:numId w:val="1"/>
              </w:numPr>
              <w:ind w:right="281"/>
              <w:jc w:val="both"/>
              <w:rPr>
                <w:bCs/>
                <w:color w:val="000000"/>
              </w:rPr>
            </w:pPr>
            <w:r w:rsidRPr="00DF5542">
              <w:rPr>
                <w:bCs/>
                <w:color w:val="000000"/>
              </w:rPr>
              <w:t>Ādažu novada domes 2020. gada 26. maija sēdē pieņemt</w:t>
            </w:r>
            <w:r w:rsidR="005C7544">
              <w:rPr>
                <w:bCs/>
                <w:color w:val="000000"/>
              </w:rPr>
              <w:t>o</w:t>
            </w:r>
            <w:r w:rsidRPr="00DF5542">
              <w:rPr>
                <w:bCs/>
                <w:color w:val="000000"/>
              </w:rPr>
              <w:t xml:space="preserve"> lēmumu Nr. 117 pārtraukt Projekta otrās daļas </w:t>
            </w:r>
            <w:r w:rsidR="005C7544">
              <w:rPr>
                <w:bCs/>
                <w:color w:val="000000"/>
              </w:rPr>
              <w:t>īstenošanu</w:t>
            </w:r>
            <w:r w:rsidR="00852A0A">
              <w:rPr>
                <w:bCs/>
                <w:color w:val="000000"/>
              </w:rPr>
              <w:t>;</w:t>
            </w:r>
          </w:p>
          <w:p w14:paraId="557BD7C6" w14:textId="2A31023E" w:rsidR="00B82738" w:rsidRPr="00B82738" w:rsidRDefault="00852A0A" w:rsidP="00044E59">
            <w:pPr>
              <w:pStyle w:val="ListParagraph"/>
              <w:numPr>
                <w:ilvl w:val="0"/>
                <w:numId w:val="1"/>
              </w:numPr>
              <w:ind w:right="281"/>
              <w:jc w:val="both"/>
              <w:rPr>
                <w:bCs/>
                <w:color w:val="000000"/>
              </w:rPr>
            </w:pPr>
            <w:r w:rsidRPr="00DF5542">
              <w:rPr>
                <w:bCs/>
                <w:color w:val="000000"/>
              </w:rPr>
              <w:t>2019. gada 11.</w:t>
            </w:r>
            <w:r w:rsidR="008C64DB">
              <w:rPr>
                <w:bCs/>
                <w:color w:val="000000"/>
              </w:rPr>
              <w:t xml:space="preserve"> </w:t>
            </w:r>
            <w:r w:rsidRPr="00DF5542">
              <w:rPr>
                <w:bCs/>
                <w:color w:val="000000"/>
              </w:rPr>
              <w:t xml:space="preserve">oktobra MK sēdes protokola Nr. 47 3.§ </w:t>
            </w:r>
            <w:r w:rsidR="008C64DB">
              <w:rPr>
                <w:bCs/>
                <w:color w:val="000000"/>
              </w:rPr>
              <w:t>“</w:t>
            </w:r>
            <w:r w:rsidRPr="00DF5542">
              <w:rPr>
                <w:bCs/>
                <w:color w:val="000000"/>
              </w:rPr>
              <w:t>Informatīvais ziņojums "Par ES struktūrfondu un KF 2014.–2020. gada plānošanas perioda darbības programmas "Izaugsme un nodarbinātība" snieguma ietvarā noteikto mērķu sasniegšanas progresu un snieguma rezerves finansējuma tālāku izmantošanu</w:t>
            </w:r>
            <w:r w:rsidR="008C64DB">
              <w:rPr>
                <w:bCs/>
                <w:color w:val="000000"/>
              </w:rPr>
              <w:t>”</w:t>
            </w:r>
            <w:r w:rsidRPr="00DF5542">
              <w:rPr>
                <w:bCs/>
                <w:color w:val="000000"/>
              </w:rPr>
              <w:t xml:space="preserve"> 9. punktu, kas paredz atbalstīt </w:t>
            </w:r>
            <w:r w:rsidR="00044E59">
              <w:rPr>
                <w:bCs/>
                <w:color w:val="000000"/>
              </w:rPr>
              <w:t>minētā i</w:t>
            </w:r>
            <w:r w:rsidRPr="00DF5542">
              <w:rPr>
                <w:bCs/>
                <w:color w:val="000000"/>
              </w:rPr>
              <w:t>nformatīvā ziņojuma 1. pielikumā “Snieguma rezerves finansējuma un finansējuma atlikumu novirzīšanas priekšlikumi” piedāvāto risinājumu ES fondu snieguma rezerves finansējuma un ES fondu finansējuma atlikumu izmantošanai.</w:t>
            </w:r>
          </w:p>
        </w:tc>
      </w:tr>
      <w:tr w:rsidR="004B0FC9" w:rsidRPr="006E1208" w14:paraId="77BAA403" w14:textId="77777777" w:rsidTr="007C58BA">
        <w:trPr>
          <w:gridAfter w:val="1"/>
          <w:wAfter w:w="3" w:type="pct"/>
          <w:trHeight w:val="1664"/>
        </w:trPr>
        <w:tc>
          <w:tcPr>
            <w:tcW w:w="227"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E29390D" w14:textId="77777777" w:rsidR="004B0FC9" w:rsidRPr="0070741E" w:rsidRDefault="004B0FC9" w:rsidP="00EB13DD">
            <w:pPr>
              <w:rPr>
                <w:color w:val="000000"/>
              </w:rPr>
            </w:pPr>
            <w:r w:rsidRPr="0070741E">
              <w:rPr>
                <w:color w:val="000000"/>
              </w:rPr>
              <w:lastRenderedPageBreak/>
              <w:t>2.</w:t>
            </w:r>
          </w:p>
        </w:tc>
        <w:tc>
          <w:tcPr>
            <w:tcW w:w="10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0E9D255" w14:textId="2B2231E6" w:rsidR="004B0FC9" w:rsidRPr="0070741E" w:rsidRDefault="004B0FC9" w:rsidP="00EB13DD">
            <w:r w:rsidRPr="0070741E">
              <w:rPr>
                <w:color w:val="000000"/>
              </w:rPr>
              <w:t>Pašreizējā situācija un problēmas, kuru risināšanai tiesību akta projekts izstrādāts, tiesiskā regulējuma mērķis un būtība</w:t>
            </w:r>
          </w:p>
        </w:tc>
        <w:tc>
          <w:tcPr>
            <w:tcW w:w="3723"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14580B9E" w14:textId="4A406F6B" w:rsidR="00CC1FD7" w:rsidRPr="007227F7" w:rsidRDefault="00CC1FD7" w:rsidP="00EB13DD">
            <w:pPr>
              <w:tabs>
                <w:tab w:val="left" w:pos="6493"/>
              </w:tabs>
              <w:ind w:left="112"/>
              <w:jc w:val="both"/>
              <w:rPr>
                <w:bCs/>
                <w:i/>
                <w:u w:val="single"/>
              </w:rPr>
            </w:pPr>
            <w:r w:rsidRPr="007227F7">
              <w:rPr>
                <w:bCs/>
                <w:i/>
                <w:u w:val="single"/>
              </w:rPr>
              <w:t>Pašreizējā situācija</w:t>
            </w:r>
          </w:p>
          <w:p w14:paraId="7FC308C2" w14:textId="52C2AE5D" w:rsidR="002A6D93" w:rsidRPr="007227F7" w:rsidRDefault="00D00BAF" w:rsidP="00EB13DD">
            <w:pPr>
              <w:tabs>
                <w:tab w:val="left" w:pos="6493"/>
              </w:tabs>
              <w:ind w:left="113" w:right="244"/>
              <w:jc w:val="both"/>
              <w:rPr>
                <w:bCs/>
                <w:iCs/>
              </w:rPr>
            </w:pPr>
            <w:r w:rsidRPr="007227F7">
              <w:rPr>
                <w:bCs/>
                <w:iCs/>
              </w:rPr>
              <w:t>SAMP 5.2.1.2. t</w:t>
            </w:r>
            <w:r w:rsidR="00EE5C27" w:rsidRPr="007227F7">
              <w:rPr>
                <w:bCs/>
                <w:iCs/>
              </w:rPr>
              <w:t>reš</w:t>
            </w:r>
            <w:r w:rsidR="007C6B79" w:rsidRPr="007227F7">
              <w:rPr>
                <w:bCs/>
                <w:iCs/>
              </w:rPr>
              <w:t>ās</w:t>
            </w:r>
            <w:r w:rsidR="00154CE8" w:rsidRPr="007227F7">
              <w:rPr>
                <w:bCs/>
                <w:iCs/>
              </w:rPr>
              <w:t xml:space="preserve"> projektu iesniegumu</w:t>
            </w:r>
            <w:r w:rsidR="00EE5C27" w:rsidRPr="007227F7">
              <w:rPr>
                <w:bCs/>
                <w:iCs/>
              </w:rPr>
              <w:t xml:space="preserve"> atlases kārtas otrajā uzsaukumā</w:t>
            </w:r>
            <w:r w:rsidR="0062603C" w:rsidRPr="007227F7">
              <w:rPr>
                <w:bCs/>
                <w:iCs/>
              </w:rPr>
              <w:t xml:space="preserve"> projektu</w:t>
            </w:r>
            <w:r w:rsidR="00D31172" w:rsidRPr="007227F7">
              <w:rPr>
                <w:bCs/>
                <w:iCs/>
              </w:rPr>
              <w:t xml:space="preserve"> iesniegumus</w:t>
            </w:r>
            <w:r w:rsidR="0062603C" w:rsidRPr="007227F7">
              <w:rPr>
                <w:bCs/>
                <w:iCs/>
              </w:rPr>
              <w:t xml:space="preserve"> </w:t>
            </w:r>
            <w:r w:rsidR="00AB04DB" w:rsidRPr="007227F7">
              <w:rPr>
                <w:bCs/>
                <w:iCs/>
              </w:rPr>
              <w:t>var</w:t>
            </w:r>
            <w:r w:rsidR="0062603C" w:rsidRPr="007227F7">
              <w:rPr>
                <w:bCs/>
                <w:iCs/>
              </w:rPr>
              <w:t xml:space="preserve"> iesniegt </w:t>
            </w:r>
            <w:r w:rsidR="00924A40" w:rsidRPr="007227F7">
              <w:rPr>
                <w:bCs/>
                <w:iCs/>
              </w:rPr>
              <w:t xml:space="preserve">bioloģiski noārdāmo atkritumu (turpmāk – BNA) </w:t>
            </w:r>
            <w:r w:rsidR="0062603C" w:rsidRPr="007227F7">
              <w:rPr>
                <w:bCs/>
                <w:iCs/>
              </w:rPr>
              <w:t>pārstrādes iekārtu izveid</w:t>
            </w:r>
            <w:r w:rsidR="005F141B" w:rsidRPr="007227F7">
              <w:rPr>
                <w:bCs/>
                <w:iCs/>
              </w:rPr>
              <w:t xml:space="preserve">ei, </w:t>
            </w:r>
            <w:r w:rsidR="001168E9" w:rsidRPr="007227F7">
              <w:rPr>
                <w:bCs/>
                <w:iCs/>
              </w:rPr>
              <w:t xml:space="preserve">kas izmanto aerobo </w:t>
            </w:r>
            <w:r w:rsidR="0047498D" w:rsidRPr="007227F7">
              <w:rPr>
                <w:bCs/>
                <w:iCs/>
              </w:rPr>
              <w:t>pārstrādes metodi (turpmāk – aerobā</w:t>
            </w:r>
            <w:r w:rsidR="009366A6" w:rsidRPr="007227F7">
              <w:rPr>
                <w:bCs/>
                <w:iCs/>
              </w:rPr>
              <w:t xml:space="preserve"> </w:t>
            </w:r>
            <w:r w:rsidR="0047498D" w:rsidRPr="007227F7">
              <w:rPr>
                <w:bCs/>
                <w:iCs/>
              </w:rPr>
              <w:t xml:space="preserve">pārstrāde) </w:t>
            </w:r>
            <w:r w:rsidR="001168E9" w:rsidRPr="007227F7">
              <w:rPr>
                <w:bCs/>
                <w:iCs/>
              </w:rPr>
              <w:t>vai anaerobo pārstrādes metodi</w:t>
            </w:r>
            <w:r w:rsidR="0047498D" w:rsidRPr="007227F7">
              <w:rPr>
                <w:bCs/>
                <w:iCs/>
              </w:rPr>
              <w:t xml:space="preserve"> (turpmāk – anaerobā pārstrāde)</w:t>
            </w:r>
            <w:r w:rsidR="00852A0A" w:rsidRPr="007227F7">
              <w:rPr>
                <w:bCs/>
                <w:iCs/>
              </w:rPr>
              <w:t>.</w:t>
            </w:r>
          </w:p>
          <w:p w14:paraId="58C83309" w14:textId="352FC9FC" w:rsidR="00932BC6" w:rsidRPr="007227F7" w:rsidRDefault="005B39D4" w:rsidP="00EB13DD">
            <w:pPr>
              <w:tabs>
                <w:tab w:val="left" w:pos="6493"/>
              </w:tabs>
              <w:ind w:left="113" w:right="244"/>
              <w:jc w:val="both"/>
              <w:rPr>
                <w:bCs/>
                <w:iCs/>
              </w:rPr>
            </w:pPr>
            <w:r w:rsidRPr="007227F7">
              <w:rPr>
                <w:bCs/>
                <w:iCs/>
              </w:rPr>
              <w:t xml:space="preserve">Ar 2020. gada 30. maija </w:t>
            </w:r>
            <w:r w:rsidR="00D629B1" w:rsidRPr="007227F7">
              <w:rPr>
                <w:bCs/>
                <w:iCs/>
              </w:rPr>
              <w:t xml:space="preserve">grozījumiem </w:t>
            </w:r>
            <w:r w:rsidR="00EA1C0C" w:rsidRPr="007227F7">
              <w:rPr>
                <w:bCs/>
              </w:rPr>
              <w:t>MK 2016. gada 30. augusta noteikum</w:t>
            </w:r>
            <w:r w:rsidR="00D629B1" w:rsidRPr="007227F7">
              <w:rPr>
                <w:bCs/>
              </w:rPr>
              <w:t>os</w:t>
            </w:r>
            <w:r w:rsidR="00EA1C0C" w:rsidRPr="007227F7">
              <w:rPr>
                <w:bCs/>
              </w:rPr>
              <w:t xml:space="preserve"> Nr. 588 “Darbības programmas “Izaugsme un nodarbinātība” 5.2.1. specifiskā atbalsta mērķa “Veicināt dažāda veida atkritumu atkārtotu izmantošanu, pārstrādi un reģenerāciju” 5.2.1.2. pasākuma “Atkritumu pārstrādes veicināšana” īstenošanas noteikumi” (turpmāk - </w:t>
            </w:r>
            <w:r w:rsidRPr="007227F7">
              <w:rPr>
                <w:bCs/>
                <w:iCs/>
              </w:rPr>
              <w:t xml:space="preserve">MK </w:t>
            </w:r>
            <w:r w:rsidR="00EA1C0C" w:rsidRPr="007227F7">
              <w:rPr>
                <w:bCs/>
                <w:iCs/>
              </w:rPr>
              <w:t xml:space="preserve">noteikumi </w:t>
            </w:r>
            <w:r w:rsidRPr="007227F7">
              <w:rPr>
                <w:bCs/>
                <w:iCs/>
              </w:rPr>
              <w:t>Nr. 588</w:t>
            </w:r>
            <w:r w:rsidR="00EA1C0C" w:rsidRPr="007227F7">
              <w:rPr>
                <w:bCs/>
                <w:iCs/>
              </w:rPr>
              <w:t>)</w:t>
            </w:r>
            <w:r w:rsidRPr="007227F7">
              <w:rPr>
                <w:bCs/>
                <w:iCs/>
              </w:rPr>
              <w:t xml:space="preserve"> </w:t>
            </w:r>
            <w:r w:rsidR="00213AEF" w:rsidRPr="007227F7">
              <w:rPr>
                <w:bCs/>
                <w:iCs/>
              </w:rPr>
              <w:t>tika noteikts</w:t>
            </w:r>
            <w:r w:rsidRPr="007227F7">
              <w:rPr>
                <w:bCs/>
                <w:iCs/>
              </w:rPr>
              <w:t xml:space="preserve"> trešās projektu iesniegumu atlases kārtas otrajā uzsaukumā </w:t>
            </w:r>
            <w:r w:rsidR="003008D0" w:rsidRPr="007227F7">
              <w:rPr>
                <w:bCs/>
                <w:iCs/>
              </w:rPr>
              <w:t xml:space="preserve">kopējais </w:t>
            </w:r>
            <w:r w:rsidR="00213AEF" w:rsidRPr="007227F7">
              <w:rPr>
                <w:bCs/>
                <w:iCs/>
              </w:rPr>
              <w:t>pieejam</w:t>
            </w:r>
            <w:r w:rsidR="003008D0" w:rsidRPr="007227F7">
              <w:rPr>
                <w:bCs/>
                <w:iCs/>
              </w:rPr>
              <w:t>ais</w:t>
            </w:r>
            <w:r w:rsidR="00213AEF" w:rsidRPr="007227F7">
              <w:rPr>
                <w:bCs/>
                <w:iCs/>
              </w:rPr>
              <w:t xml:space="preserve"> finansējum</w:t>
            </w:r>
            <w:r w:rsidR="003008D0" w:rsidRPr="007227F7">
              <w:rPr>
                <w:bCs/>
                <w:iCs/>
              </w:rPr>
              <w:t>s un tā</w:t>
            </w:r>
            <w:r w:rsidR="00213AEF" w:rsidRPr="007227F7">
              <w:rPr>
                <w:bCs/>
                <w:iCs/>
              </w:rPr>
              <w:t xml:space="preserve"> sadalījums pa BNA pārstrādes iekārtu tipiem, ņemot vērā trešās projektu iesniegumu atlases kārtas pirmā uzsaukuma projektu iesniedzēju interesi, projektu saturu, izmaksas, kā arī iespējas sasniegt iznākuma rādītāju</w:t>
            </w:r>
            <w:r w:rsidR="003008D0" w:rsidRPr="007227F7">
              <w:rPr>
                <w:bCs/>
                <w:iCs/>
              </w:rPr>
              <w:t>.</w:t>
            </w:r>
            <w:r w:rsidR="001803DD" w:rsidRPr="007227F7">
              <w:rPr>
                <w:bCs/>
                <w:iCs/>
              </w:rPr>
              <w:t xml:space="preserve"> </w:t>
            </w:r>
            <w:r w:rsidR="00932BC6" w:rsidRPr="007227F7">
              <w:rPr>
                <w:bCs/>
                <w:iCs/>
              </w:rPr>
              <w:t xml:space="preserve">Attiecīgi </w:t>
            </w:r>
            <w:r w:rsidR="00924A40" w:rsidRPr="007227F7">
              <w:rPr>
                <w:bCs/>
                <w:iCs/>
              </w:rPr>
              <w:t xml:space="preserve">saskaņā ar  </w:t>
            </w:r>
            <w:r w:rsidR="00E67B0B" w:rsidRPr="007227F7">
              <w:rPr>
                <w:bCs/>
                <w:iCs/>
              </w:rPr>
              <w:t xml:space="preserve"> MK noteikumu Nr. 588 </w:t>
            </w:r>
            <w:r w:rsidR="00924A40" w:rsidRPr="007227F7">
              <w:rPr>
                <w:bCs/>
                <w:iCs/>
              </w:rPr>
              <w:t xml:space="preserve">2020. gada 30. maija grozījumu redakciju </w:t>
            </w:r>
            <w:r w:rsidR="00932BC6" w:rsidRPr="007227F7">
              <w:rPr>
                <w:bCs/>
                <w:iCs/>
              </w:rPr>
              <w:t xml:space="preserve">SAMP 5.2.1.2. pasākumam </w:t>
            </w:r>
            <w:r w:rsidR="00DF5542" w:rsidRPr="007227F7">
              <w:rPr>
                <w:bCs/>
                <w:iCs/>
              </w:rPr>
              <w:t xml:space="preserve">patlaban </w:t>
            </w:r>
            <w:r w:rsidR="00932BC6" w:rsidRPr="007227F7">
              <w:rPr>
                <w:bCs/>
                <w:iCs/>
              </w:rPr>
              <w:t>plānotais KF finansējums</w:t>
            </w:r>
            <w:r w:rsidR="001803DD" w:rsidRPr="007227F7">
              <w:rPr>
                <w:bCs/>
                <w:iCs/>
              </w:rPr>
              <w:t xml:space="preserve"> ir</w:t>
            </w:r>
            <w:r w:rsidR="00932BC6" w:rsidRPr="007227F7">
              <w:rPr>
                <w:bCs/>
                <w:iCs/>
              </w:rPr>
              <w:t xml:space="preserve"> 49 485 412 </w:t>
            </w:r>
            <w:r w:rsidR="00932BC6" w:rsidRPr="007227F7">
              <w:rPr>
                <w:bCs/>
                <w:i/>
              </w:rPr>
              <w:t>euro</w:t>
            </w:r>
            <w:r w:rsidR="001803DD" w:rsidRPr="007227F7">
              <w:rPr>
                <w:bCs/>
                <w:i/>
              </w:rPr>
              <w:t>.</w:t>
            </w:r>
          </w:p>
          <w:p w14:paraId="75E88104" w14:textId="77777777" w:rsidR="00924A40" w:rsidRPr="007227F7" w:rsidRDefault="00924A40" w:rsidP="00EB13DD">
            <w:pPr>
              <w:tabs>
                <w:tab w:val="left" w:pos="6493"/>
              </w:tabs>
              <w:ind w:left="1123" w:right="244"/>
              <w:jc w:val="both"/>
              <w:rPr>
                <w:bCs/>
                <w:color w:val="000000"/>
              </w:rPr>
            </w:pPr>
          </w:p>
          <w:p w14:paraId="24FF3C3B" w14:textId="6C6A4120" w:rsidR="00CC1FD7" w:rsidRPr="007227F7" w:rsidRDefault="00CC1FD7" w:rsidP="00EB13DD">
            <w:pPr>
              <w:tabs>
                <w:tab w:val="left" w:pos="6493"/>
              </w:tabs>
              <w:ind w:left="112"/>
              <w:jc w:val="both"/>
              <w:rPr>
                <w:bCs/>
                <w:i/>
                <w:u w:val="single"/>
              </w:rPr>
            </w:pPr>
            <w:r w:rsidRPr="007227F7">
              <w:rPr>
                <w:bCs/>
                <w:i/>
                <w:u w:val="single"/>
              </w:rPr>
              <w:t>Plānotās izmaiņas</w:t>
            </w:r>
          </w:p>
          <w:p w14:paraId="75D9062E" w14:textId="77777777" w:rsidR="001803DD" w:rsidRPr="007227F7" w:rsidRDefault="000D466F" w:rsidP="00EB13DD">
            <w:pPr>
              <w:tabs>
                <w:tab w:val="left" w:pos="6493"/>
              </w:tabs>
              <w:ind w:left="113" w:right="244"/>
              <w:jc w:val="both"/>
              <w:rPr>
                <w:bCs/>
                <w:iCs/>
              </w:rPr>
            </w:pPr>
            <w:r w:rsidRPr="007227F7">
              <w:rPr>
                <w:bCs/>
                <w:iCs/>
              </w:rPr>
              <w:t>Ņemot vērā</w:t>
            </w:r>
            <w:r w:rsidR="001803DD" w:rsidRPr="007227F7">
              <w:rPr>
                <w:bCs/>
                <w:iCs/>
              </w:rPr>
              <w:t>:</w:t>
            </w:r>
          </w:p>
          <w:p w14:paraId="71D638CE" w14:textId="00117E64" w:rsidR="001803DD" w:rsidRPr="007227F7" w:rsidRDefault="000D466F" w:rsidP="00EB13DD">
            <w:pPr>
              <w:pStyle w:val="ListParagraph"/>
              <w:numPr>
                <w:ilvl w:val="0"/>
                <w:numId w:val="2"/>
              </w:numPr>
              <w:tabs>
                <w:tab w:val="left" w:pos="6493"/>
              </w:tabs>
              <w:ind w:right="244"/>
              <w:jc w:val="both"/>
              <w:rPr>
                <w:bCs/>
                <w:color w:val="000000"/>
              </w:rPr>
            </w:pPr>
            <w:r w:rsidRPr="007227F7">
              <w:rPr>
                <w:bCs/>
                <w:color w:val="000000"/>
              </w:rPr>
              <w:t>2020. gada 26. maija Ādažu novada domes lēmumu Nr. 117 par Projekta otrās daļas realizācijas pārtraukšanu</w:t>
            </w:r>
            <w:r w:rsidR="00010AB1" w:rsidRPr="007227F7">
              <w:rPr>
                <w:bCs/>
                <w:color w:val="000000"/>
              </w:rPr>
              <w:t xml:space="preserve"> un Finanšu ministrijas 2020. gada 12.</w:t>
            </w:r>
            <w:r w:rsidR="00924A40" w:rsidRPr="007227F7">
              <w:rPr>
                <w:bCs/>
                <w:color w:val="000000"/>
              </w:rPr>
              <w:t xml:space="preserve"> </w:t>
            </w:r>
            <w:r w:rsidR="00010AB1" w:rsidRPr="007227F7">
              <w:rPr>
                <w:bCs/>
                <w:color w:val="000000"/>
              </w:rPr>
              <w:t>maijā apstiprināto Ziņojumu</w:t>
            </w:r>
            <w:r w:rsidR="001803DD" w:rsidRPr="007227F7">
              <w:rPr>
                <w:bCs/>
                <w:color w:val="000000"/>
              </w:rPr>
              <w:t xml:space="preserve">, kas paredz </w:t>
            </w:r>
            <w:r w:rsidR="00010AB1" w:rsidRPr="007227F7">
              <w:rPr>
                <w:bCs/>
                <w:color w:val="000000"/>
              </w:rPr>
              <w:t xml:space="preserve">finansējuma pārdali </w:t>
            </w:r>
            <w:r w:rsidR="001803DD" w:rsidRPr="007227F7">
              <w:rPr>
                <w:bCs/>
                <w:color w:val="000000"/>
              </w:rPr>
              <w:t>šādā</w:t>
            </w:r>
            <w:r w:rsidR="00A72ADC" w:rsidRPr="007227F7">
              <w:rPr>
                <w:bCs/>
                <w:color w:val="000000"/>
              </w:rPr>
              <w:t xml:space="preserve"> gadījumā</w:t>
            </w:r>
            <w:r w:rsidR="001803DD" w:rsidRPr="007227F7">
              <w:rPr>
                <w:bCs/>
                <w:color w:val="000000"/>
              </w:rPr>
              <w:t>;</w:t>
            </w:r>
          </w:p>
          <w:p w14:paraId="00BB8946" w14:textId="0C1F05A1" w:rsidR="001803DD" w:rsidRPr="007227F7" w:rsidRDefault="001803DD" w:rsidP="00EB13DD">
            <w:pPr>
              <w:pStyle w:val="ListParagraph"/>
              <w:numPr>
                <w:ilvl w:val="0"/>
                <w:numId w:val="2"/>
              </w:numPr>
              <w:tabs>
                <w:tab w:val="left" w:pos="6493"/>
              </w:tabs>
              <w:ind w:right="244"/>
              <w:jc w:val="both"/>
              <w:rPr>
                <w:bCs/>
                <w:color w:val="000000"/>
              </w:rPr>
            </w:pPr>
            <w:r w:rsidRPr="007227F7">
              <w:rPr>
                <w:bCs/>
                <w:color w:val="000000"/>
              </w:rPr>
              <w:lastRenderedPageBreak/>
              <w:t xml:space="preserve">ka </w:t>
            </w:r>
            <w:r w:rsidR="00852A0A" w:rsidRPr="007227F7">
              <w:rPr>
                <w:bCs/>
                <w:color w:val="000000"/>
              </w:rPr>
              <w:t xml:space="preserve">2020. gada 20. jūnijā tika saņemti projektu iesniegumi trešās atlases kārtas otrajam uzsaukumam, </w:t>
            </w:r>
            <w:r w:rsidRPr="007227F7">
              <w:rPr>
                <w:bCs/>
                <w:color w:val="000000"/>
              </w:rPr>
              <w:t>kura ietvaros</w:t>
            </w:r>
            <w:r w:rsidR="00852A0A" w:rsidRPr="007227F7">
              <w:rPr>
                <w:bCs/>
                <w:color w:val="000000"/>
              </w:rPr>
              <w:t xml:space="preserve"> pieprasījums pēc </w:t>
            </w:r>
            <w:r w:rsidR="002473A9" w:rsidRPr="007227F7">
              <w:rPr>
                <w:bCs/>
                <w:color w:val="000000"/>
              </w:rPr>
              <w:t>BNA</w:t>
            </w:r>
            <w:r w:rsidR="00852A0A" w:rsidRPr="007227F7">
              <w:rPr>
                <w:bCs/>
                <w:color w:val="000000"/>
              </w:rPr>
              <w:t xml:space="preserve"> pārstrādes iekārtām, kas izmanto anaerobo pārstrādes metodi, divas reizes pārsniedz pieejamo finansējuma apjomu</w:t>
            </w:r>
            <w:r w:rsidR="00602733" w:rsidRPr="007227F7">
              <w:rPr>
                <w:bCs/>
                <w:color w:val="000000"/>
              </w:rPr>
              <w:t>,</w:t>
            </w:r>
          </w:p>
          <w:p w14:paraId="3B43E559" w14:textId="05648AA3" w:rsidR="00602733" w:rsidRPr="007227F7" w:rsidRDefault="00602733" w:rsidP="00EB13DD">
            <w:pPr>
              <w:tabs>
                <w:tab w:val="left" w:pos="6493"/>
              </w:tabs>
              <w:ind w:left="107" w:right="244"/>
              <w:jc w:val="both"/>
              <w:rPr>
                <w:bCs/>
                <w:color w:val="000000"/>
              </w:rPr>
            </w:pPr>
            <w:r w:rsidRPr="007227F7">
              <w:rPr>
                <w:bCs/>
                <w:iCs/>
              </w:rPr>
              <w:t xml:space="preserve">ar </w:t>
            </w:r>
            <w:r w:rsidR="003A2304" w:rsidRPr="007227F7">
              <w:rPr>
                <w:bCs/>
                <w:iCs/>
              </w:rPr>
              <w:t>noteikumu projektu</w:t>
            </w:r>
            <w:r w:rsidRPr="007227F7">
              <w:rPr>
                <w:bCs/>
                <w:iCs/>
              </w:rPr>
              <w:t xml:space="preserve"> </w:t>
            </w:r>
            <w:r w:rsidR="003A2304" w:rsidRPr="007227F7">
              <w:rPr>
                <w:bCs/>
                <w:iCs/>
              </w:rPr>
              <w:t>tiks veiktas</w:t>
            </w:r>
            <w:r w:rsidRPr="007227F7">
              <w:rPr>
                <w:bCs/>
                <w:iCs/>
              </w:rPr>
              <w:t xml:space="preserve"> finansējuma pārdales no SAM 5.1.1. </w:t>
            </w:r>
            <w:r w:rsidRPr="007227F7">
              <w:rPr>
                <w:bCs/>
                <w:color w:val="000000"/>
              </w:rPr>
              <w:t xml:space="preserve">(Projektam paredzētā finansējuma 1 774 715 </w:t>
            </w:r>
            <w:r w:rsidRPr="007227F7">
              <w:rPr>
                <w:bCs/>
                <w:i/>
                <w:iCs/>
                <w:color w:val="000000"/>
              </w:rPr>
              <w:t xml:space="preserve">euro </w:t>
            </w:r>
            <w:r w:rsidRPr="007227F7">
              <w:rPr>
                <w:bCs/>
                <w:color w:val="000000"/>
              </w:rPr>
              <w:t>apmērā</w:t>
            </w:r>
            <w:r w:rsidR="00066024" w:rsidRPr="007227F7">
              <w:rPr>
                <w:bCs/>
                <w:color w:val="000000"/>
              </w:rPr>
              <w:t xml:space="preserve"> – intervences kods 087</w:t>
            </w:r>
            <w:r w:rsidRPr="007227F7">
              <w:rPr>
                <w:bCs/>
                <w:color w:val="000000"/>
              </w:rPr>
              <w:t xml:space="preserve">) </w:t>
            </w:r>
            <w:r w:rsidRPr="007227F7">
              <w:rPr>
                <w:bCs/>
                <w:iCs/>
              </w:rPr>
              <w:t xml:space="preserve">uz SAMP 5.2.1.2, kā arī ar </w:t>
            </w:r>
            <w:r w:rsidR="00BB317E" w:rsidRPr="007227F7">
              <w:rPr>
                <w:bCs/>
                <w:iCs/>
              </w:rPr>
              <w:t>noteikumu projektam</w:t>
            </w:r>
            <w:r w:rsidRPr="007227F7">
              <w:rPr>
                <w:bCs/>
                <w:iCs/>
              </w:rPr>
              <w:t xml:space="preserve"> pievienoto </w:t>
            </w:r>
            <w:r w:rsidR="00044E59">
              <w:rPr>
                <w:bCs/>
                <w:iCs/>
              </w:rPr>
              <w:t xml:space="preserve">MK sēdes </w:t>
            </w:r>
            <w:r w:rsidRPr="007227F7">
              <w:rPr>
                <w:bCs/>
                <w:iCs/>
              </w:rPr>
              <w:t>protokollēmu</w:t>
            </w:r>
            <w:r w:rsidR="00E207EB" w:rsidRPr="007227F7">
              <w:rPr>
                <w:bCs/>
                <w:iCs/>
              </w:rPr>
              <w:t>m</w:t>
            </w:r>
            <w:r w:rsidR="00044E59">
              <w:rPr>
                <w:bCs/>
                <w:iCs/>
              </w:rPr>
              <w:t>a projektu</w:t>
            </w:r>
            <w:r w:rsidRPr="007227F7">
              <w:rPr>
                <w:bCs/>
                <w:iCs/>
              </w:rPr>
              <w:t xml:space="preserve"> </w:t>
            </w:r>
            <w:r w:rsidR="00BB317E" w:rsidRPr="007227F7">
              <w:rPr>
                <w:bCs/>
                <w:iCs/>
              </w:rPr>
              <w:t xml:space="preserve">dota atļauja </w:t>
            </w:r>
            <w:r w:rsidRPr="007227F7">
              <w:rPr>
                <w:bCs/>
                <w:iCs/>
              </w:rPr>
              <w:t xml:space="preserve">izmantot DP 5.4.1. specifiskā atbalsta mērķa "Saglabāt un atjaunot bioloģisko daudzveidību un aizsargāt ekosistēmas" 5.4.1.1. pasākuma "Antropogēno slodzi mazinošas infrastruktūras izbūve un rekonstrukcija </w:t>
            </w:r>
            <w:r w:rsidRPr="007227F7">
              <w:rPr>
                <w:bCs/>
                <w:i/>
              </w:rPr>
              <w:t>Natura 2000</w:t>
            </w:r>
            <w:r w:rsidRPr="007227F7">
              <w:rPr>
                <w:bCs/>
                <w:iCs/>
              </w:rPr>
              <w:t xml:space="preserve"> teritorijās" (turpmāk – SAM 5.4.1.) projektu finansējuma atlikumus (10 611 </w:t>
            </w:r>
            <w:r w:rsidRPr="007227F7">
              <w:rPr>
                <w:bCs/>
                <w:i/>
              </w:rPr>
              <w:t>euro</w:t>
            </w:r>
            <w:r w:rsidR="00066024" w:rsidRPr="007227F7">
              <w:rPr>
                <w:bCs/>
              </w:rPr>
              <w:t xml:space="preserve"> – intervences kods 086</w:t>
            </w:r>
            <w:r w:rsidRPr="007227F7">
              <w:rPr>
                <w:bCs/>
                <w:iCs/>
              </w:rPr>
              <w:t>), ievērojot to, ka SAM 5.4.1.1. īstenošana ir pabeigta.</w:t>
            </w:r>
          </w:p>
          <w:p w14:paraId="5753B70D" w14:textId="77777777" w:rsidR="00852A0A" w:rsidRPr="007227F7" w:rsidRDefault="00852A0A" w:rsidP="00EB13DD">
            <w:pPr>
              <w:tabs>
                <w:tab w:val="left" w:pos="6493"/>
              </w:tabs>
              <w:ind w:left="113" w:right="244"/>
              <w:jc w:val="both"/>
              <w:rPr>
                <w:bCs/>
                <w:color w:val="000000"/>
              </w:rPr>
            </w:pPr>
          </w:p>
          <w:p w14:paraId="5BC391FD" w14:textId="1588068E" w:rsidR="00DF5542" w:rsidRPr="007227F7" w:rsidRDefault="00DF5542" w:rsidP="00EB13DD">
            <w:pPr>
              <w:tabs>
                <w:tab w:val="left" w:pos="6493"/>
              </w:tabs>
              <w:ind w:left="113" w:right="244"/>
              <w:jc w:val="both"/>
              <w:rPr>
                <w:bCs/>
                <w:color w:val="000000"/>
              </w:rPr>
            </w:pPr>
            <w:r w:rsidRPr="007227F7">
              <w:rPr>
                <w:bCs/>
                <w:color w:val="000000"/>
              </w:rPr>
              <w:t>Lai nodrošinātu</w:t>
            </w:r>
            <w:r w:rsidR="001803DD" w:rsidRPr="007227F7">
              <w:rPr>
                <w:bCs/>
                <w:color w:val="000000"/>
              </w:rPr>
              <w:t xml:space="preserve"> finansējuma pārdales</w:t>
            </w:r>
            <w:r w:rsidRPr="007227F7">
              <w:rPr>
                <w:bCs/>
                <w:color w:val="000000"/>
              </w:rPr>
              <w:t xml:space="preserve">, </w:t>
            </w:r>
            <w:r w:rsidR="004A6AF9" w:rsidRPr="007227F7">
              <w:rPr>
                <w:bCs/>
                <w:color w:val="000000"/>
              </w:rPr>
              <w:t xml:space="preserve">Vides aizsardzības un reģionālās attīstības ministrija (turpmāk – </w:t>
            </w:r>
            <w:r w:rsidRPr="007227F7">
              <w:rPr>
                <w:bCs/>
                <w:color w:val="000000"/>
              </w:rPr>
              <w:t>VARAM</w:t>
            </w:r>
            <w:r w:rsidR="004A6AF9" w:rsidRPr="007227F7">
              <w:rPr>
                <w:bCs/>
                <w:color w:val="000000"/>
              </w:rPr>
              <w:t>)</w:t>
            </w:r>
            <w:r w:rsidRPr="007227F7">
              <w:rPr>
                <w:bCs/>
                <w:color w:val="000000"/>
              </w:rPr>
              <w:t xml:space="preserve"> DP grozījum</w:t>
            </w:r>
            <w:r w:rsidR="001803DD" w:rsidRPr="007227F7">
              <w:rPr>
                <w:bCs/>
                <w:color w:val="000000"/>
              </w:rPr>
              <w:t>u priekšlikumā</w:t>
            </w:r>
            <w:r w:rsidRPr="007227F7">
              <w:rPr>
                <w:bCs/>
                <w:color w:val="000000"/>
              </w:rPr>
              <w:t xml:space="preserve"> Nr. 6</w:t>
            </w:r>
            <w:r w:rsidR="001803DD" w:rsidRPr="007227F7">
              <w:rPr>
                <w:bCs/>
                <w:color w:val="000000"/>
              </w:rPr>
              <w:t xml:space="preserve">, kas tika iesniegts </w:t>
            </w:r>
            <w:r w:rsidR="00D607A8" w:rsidRPr="007227F7">
              <w:rPr>
                <w:bCs/>
                <w:color w:val="000000"/>
              </w:rPr>
              <w:t xml:space="preserve">EK </w:t>
            </w:r>
            <w:r w:rsidR="001803DD" w:rsidRPr="007227F7">
              <w:rPr>
                <w:bCs/>
                <w:color w:val="000000"/>
              </w:rPr>
              <w:t>2020.</w:t>
            </w:r>
            <w:r w:rsidR="004A6AF9" w:rsidRPr="007227F7">
              <w:rPr>
                <w:bCs/>
                <w:color w:val="000000"/>
              </w:rPr>
              <w:t xml:space="preserve"> </w:t>
            </w:r>
            <w:r w:rsidR="001803DD" w:rsidRPr="007227F7">
              <w:rPr>
                <w:bCs/>
                <w:color w:val="000000"/>
              </w:rPr>
              <w:t xml:space="preserve">gada 7. jūlijā, </w:t>
            </w:r>
            <w:r w:rsidRPr="007227F7">
              <w:rPr>
                <w:bCs/>
                <w:color w:val="000000"/>
              </w:rPr>
              <w:t xml:space="preserve">ir ierosinājusi ERAF finansējuma 1 785 326 </w:t>
            </w:r>
            <w:r w:rsidRPr="007227F7">
              <w:rPr>
                <w:bCs/>
                <w:i/>
                <w:iCs/>
                <w:color w:val="000000"/>
              </w:rPr>
              <w:t xml:space="preserve">euro </w:t>
            </w:r>
            <w:r w:rsidRPr="007227F7">
              <w:rPr>
                <w:bCs/>
                <w:color w:val="000000"/>
              </w:rPr>
              <w:t xml:space="preserve">apmērā pārdali uz </w:t>
            </w:r>
            <w:r w:rsidR="00602733" w:rsidRPr="007227F7">
              <w:rPr>
                <w:bCs/>
                <w:color w:val="000000"/>
              </w:rPr>
              <w:t>KF (</w:t>
            </w:r>
            <w:r w:rsidR="007F2925" w:rsidRPr="007227F7">
              <w:rPr>
                <w:bCs/>
                <w:color w:val="000000"/>
              </w:rPr>
              <w:t xml:space="preserve">SAMP </w:t>
            </w:r>
            <w:r w:rsidRPr="007227F7">
              <w:rPr>
                <w:bCs/>
                <w:color w:val="000000"/>
              </w:rPr>
              <w:t>5.2.1.2.</w:t>
            </w:r>
            <w:r w:rsidR="00602733" w:rsidRPr="007227F7">
              <w:rPr>
                <w:bCs/>
                <w:color w:val="000000"/>
              </w:rPr>
              <w:t>)</w:t>
            </w:r>
            <w:r w:rsidRPr="007227F7">
              <w:rPr>
                <w:bCs/>
                <w:color w:val="000000"/>
              </w:rPr>
              <w:t xml:space="preserve"> COVID-19 seku mazināšanai. DP grozījumu priekšlikums no EK puses ir apstiprināts 2020. gada 22. jūlijā, tāpēc ir nepieciešams steidzami virzīt </w:t>
            </w:r>
            <w:r w:rsidR="004A6AF9" w:rsidRPr="007227F7">
              <w:rPr>
                <w:bCs/>
                <w:color w:val="000000"/>
              </w:rPr>
              <w:t>noteikumu projektu</w:t>
            </w:r>
            <w:r w:rsidR="00602733" w:rsidRPr="007227F7">
              <w:rPr>
                <w:bCs/>
                <w:color w:val="000000"/>
              </w:rPr>
              <w:t xml:space="preserve"> un MK </w:t>
            </w:r>
            <w:r w:rsidR="00044E59">
              <w:rPr>
                <w:bCs/>
                <w:color w:val="000000"/>
              </w:rPr>
              <w:t xml:space="preserve">sēdes </w:t>
            </w:r>
            <w:r w:rsidR="00602733" w:rsidRPr="007227F7">
              <w:rPr>
                <w:bCs/>
                <w:color w:val="000000"/>
              </w:rPr>
              <w:t>protokollēmum</w:t>
            </w:r>
            <w:r w:rsidR="00044E59">
              <w:rPr>
                <w:bCs/>
                <w:color w:val="000000"/>
              </w:rPr>
              <w:t>a projektu</w:t>
            </w:r>
            <w:r w:rsidR="00570A89" w:rsidRPr="007227F7">
              <w:rPr>
                <w:bCs/>
                <w:i/>
              </w:rPr>
              <w:t>.</w:t>
            </w:r>
            <w:r w:rsidRPr="007227F7">
              <w:rPr>
                <w:bCs/>
                <w:color w:val="000000"/>
              </w:rPr>
              <w:t xml:space="preserve"> </w:t>
            </w:r>
          </w:p>
          <w:p w14:paraId="7B378182" w14:textId="1B705057" w:rsidR="00602733" w:rsidRPr="007227F7" w:rsidRDefault="00602733" w:rsidP="00EB13DD">
            <w:pPr>
              <w:tabs>
                <w:tab w:val="left" w:pos="6493"/>
              </w:tabs>
              <w:ind w:left="113" w:right="244"/>
              <w:jc w:val="both"/>
              <w:rPr>
                <w:bCs/>
                <w:color w:val="000000"/>
              </w:rPr>
            </w:pPr>
          </w:p>
          <w:p w14:paraId="17E15064" w14:textId="15AE20DF" w:rsidR="002473A9" w:rsidRPr="007227F7" w:rsidRDefault="00DF5542" w:rsidP="00EB13DD">
            <w:pPr>
              <w:ind w:left="114" w:right="247"/>
              <w:jc w:val="both"/>
              <w:rPr>
                <w:bCs/>
                <w:color w:val="000000"/>
              </w:rPr>
            </w:pPr>
            <w:r w:rsidRPr="007227F7">
              <w:rPr>
                <w:bCs/>
                <w:color w:val="000000"/>
              </w:rPr>
              <w:t>Finansējuma pārdales rezultātā</w:t>
            </w:r>
            <w:r w:rsidR="00EA20ED" w:rsidRPr="007227F7">
              <w:rPr>
                <w:bCs/>
                <w:color w:val="000000"/>
              </w:rPr>
              <w:t xml:space="preserve"> SAMP 5.2.1.2. </w:t>
            </w:r>
            <w:r w:rsidR="00570A89" w:rsidRPr="007227F7">
              <w:rPr>
                <w:bCs/>
                <w:color w:val="000000"/>
              </w:rPr>
              <w:t xml:space="preserve">kopējais </w:t>
            </w:r>
            <w:r w:rsidR="004607BB" w:rsidRPr="007227F7">
              <w:rPr>
                <w:bCs/>
                <w:color w:val="000000"/>
              </w:rPr>
              <w:t>KF finansējums</w:t>
            </w:r>
            <w:r w:rsidRPr="007227F7">
              <w:rPr>
                <w:bCs/>
                <w:color w:val="000000"/>
              </w:rPr>
              <w:t xml:space="preserve"> </w:t>
            </w:r>
            <w:r w:rsidR="004A6AF9" w:rsidRPr="007227F7">
              <w:rPr>
                <w:bCs/>
                <w:color w:val="000000"/>
              </w:rPr>
              <w:t>būs</w:t>
            </w:r>
            <w:r w:rsidRPr="007227F7">
              <w:rPr>
                <w:bCs/>
                <w:color w:val="000000"/>
              </w:rPr>
              <w:t xml:space="preserve"> </w:t>
            </w:r>
            <w:r w:rsidR="00F772ED" w:rsidRPr="007227F7">
              <w:rPr>
                <w:bCs/>
                <w:color w:val="000000"/>
              </w:rPr>
              <w:t>51</w:t>
            </w:r>
            <w:r w:rsidR="004607BB" w:rsidRPr="007227F7">
              <w:rPr>
                <w:bCs/>
                <w:color w:val="000000"/>
              </w:rPr>
              <w:t> </w:t>
            </w:r>
            <w:r w:rsidR="00F772ED" w:rsidRPr="007227F7">
              <w:rPr>
                <w:bCs/>
                <w:color w:val="000000"/>
              </w:rPr>
              <w:t>270</w:t>
            </w:r>
            <w:r w:rsidRPr="007227F7">
              <w:rPr>
                <w:bCs/>
                <w:color w:val="000000"/>
              </w:rPr>
              <w:t> </w:t>
            </w:r>
            <w:r w:rsidR="00F772ED" w:rsidRPr="007227F7">
              <w:rPr>
                <w:bCs/>
                <w:color w:val="000000"/>
              </w:rPr>
              <w:t>738</w:t>
            </w:r>
            <w:r w:rsidRPr="007227F7">
              <w:rPr>
                <w:bCs/>
                <w:color w:val="000000"/>
              </w:rPr>
              <w:t xml:space="preserve"> </w:t>
            </w:r>
            <w:r w:rsidRPr="007227F7">
              <w:rPr>
                <w:bCs/>
                <w:i/>
                <w:iCs/>
                <w:color w:val="000000"/>
              </w:rPr>
              <w:t>euro</w:t>
            </w:r>
            <w:r w:rsidRPr="007227F7">
              <w:rPr>
                <w:bCs/>
                <w:color w:val="000000"/>
              </w:rPr>
              <w:t xml:space="preserve">, t.sk., </w:t>
            </w:r>
            <w:r w:rsidR="004607BB" w:rsidRPr="007227F7">
              <w:rPr>
                <w:bCs/>
                <w:color w:val="000000"/>
              </w:rPr>
              <w:t xml:space="preserve">SAMP 5.2.1.2. </w:t>
            </w:r>
            <w:r w:rsidR="00EA20ED" w:rsidRPr="007227F7">
              <w:rPr>
                <w:bCs/>
                <w:color w:val="000000"/>
              </w:rPr>
              <w:t xml:space="preserve">trešās atlases kārtas ietvaros </w:t>
            </w:r>
            <w:r w:rsidRPr="007227F7">
              <w:rPr>
                <w:bCs/>
                <w:color w:val="000000"/>
              </w:rPr>
              <w:t>-</w:t>
            </w:r>
            <w:r w:rsidR="00570A89" w:rsidRPr="007227F7">
              <w:rPr>
                <w:bCs/>
                <w:color w:val="000000"/>
              </w:rPr>
              <w:t xml:space="preserve"> </w:t>
            </w:r>
            <w:r w:rsidR="00A148F3" w:rsidRPr="007227F7">
              <w:rPr>
                <w:bCs/>
                <w:color w:val="000000"/>
              </w:rPr>
              <w:t>46</w:t>
            </w:r>
            <w:r w:rsidR="00EA20ED" w:rsidRPr="007227F7">
              <w:rPr>
                <w:bCs/>
                <w:color w:val="000000"/>
              </w:rPr>
              <w:t xml:space="preserve"> </w:t>
            </w:r>
            <w:r w:rsidR="00A148F3" w:rsidRPr="007227F7">
              <w:rPr>
                <w:bCs/>
                <w:color w:val="000000"/>
              </w:rPr>
              <w:t>313</w:t>
            </w:r>
            <w:r w:rsidR="00EA20ED" w:rsidRPr="007227F7">
              <w:rPr>
                <w:bCs/>
                <w:color w:val="000000"/>
              </w:rPr>
              <w:t xml:space="preserve"> </w:t>
            </w:r>
            <w:r w:rsidR="00A148F3" w:rsidRPr="007227F7">
              <w:rPr>
                <w:bCs/>
                <w:color w:val="000000"/>
              </w:rPr>
              <w:t>07</w:t>
            </w:r>
            <w:r w:rsidR="00602733" w:rsidRPr="007227F7">
              <w:rPr>
                <w:bCs/>
                <w:color w:val="000000"/>
              </w:rPr>
              <w:t>8</w:t>
            </w:r>
            <w:r w:rsidR="00EA20ED" w:rsidRPr="007227F7">
              <w:rPr>
                <w:bCs/>
                <w:color w:val="000000"/>
              </w:rPr>
              <w:t xml:space="preserve"> </w:t>
            </w:r>
            <w:r w:rsidR="00EA20ED" w:rsidRPr="007227F7">
              <w:rPr>
                <w:bCs/>
                <w:i/>
                <w:iCs/>
                <w:color w:val="000000"/>
              </w:rPr>
              <w:t>euro</w:t>
            </w:r>
            <w:r w:rsidRPr="007227F7">
              <w:rPr>
                <w:bCs/>
                <w:color w:val="000000"/>
              </w:rPr>
              <w:t xml:space="preserve">. </w:t>
            </w:r>
            <w:r w:rsidR="004A6AF9" w:rsidRPr="007227F7">
              <w:rPr>
                <w:bCs/>
                <w:color w:val="000000"/>
              </w:rPr>
              <w:t>Noteikumu projekts</w:t>
            </w:r>
            <w:r w:rsidRPr="007227F7">
              <w:rPr>
                <w:bCs/>
                <w:color w:val="000000"/>
              </w:rPr>
              <w:t xml:space="preserve"> </w:t>
            </w:r>
            <w:r w:rsidR="00570A89" w:rsidRPr="007227F7">
              <w:rPr>
                <w:bCs/>
                <w:color w:val="000000"/>
              </w:rPr>
              <w:t>nosaka</w:t>
            </w:r>
            <w:r w:rsidRPr="007227F7">
              <w:rPr>
                <w:bCs/>
                <w:color w:val="000000"/>
              </w:rPr>
              <w:t>, ka papildu</w:t>
            </w:r>
            <w:r w:rsidR="00570A89" w:rsidRPr="007227F7">
              <w:rPr>
                <w:bCs/>
                <w:color w:val="000000"/>
              </w:rPr>
              <w:t xml:space="preserve"> KF</w:t>
            </w:r>
            <w:r w:rsidRPr="007227F7">
              <w:rPr>
                <w:bCs/>
                <w:color w:val="000000"/>
              </w:rPr>
              <w:t xml:space="preserve"> finansējums</w:t>
            </w:r>
            <w:r w:rsidR="00570A89" w:rsidRPr="007227F7">
              <w:rPr>
                <w:bCs/>
                <w:color w:val="000000"/>
              </w:rPr>
              <w:t xml:space="preserve"> būs</w:t>
            </w:r>
            <w:r w:rsidRPr="007227F7">
              <w:rPr>
                <w:bCs/>
                <w:color w:val="000000"/>
              </w:rPr>
              <w:t xml:space="preserve"> pieejams šobrīd projektu iesniegumu vērtēšanā esošajam trešās atlases </w:t>
            </w:r>
            <w:r w:rsidR="00EA20ED" w:rsidRPr="007227F7">
              <w:rPr>
                <w:bCs/>
                <w:color w:val="000000"/>
              </w:rPr>
              <w:t>otraj</w:t>
            </w:r>
            <w:r w:rsidRPr="007227F7">
              <w:rPr>
                <w:bCs/>
                <w:color w:val="000000"/>
              </w:rPr>
              <w:t>am</w:t>
            </w:r>
            <w:r w:rsidR="00EA20ED" w:rsidRPr="007227F7">
              <w:rPr>
                <w:bCs/>
                <w:color w:val="000000"/>
              </w:rPr>
              <w:t xml:space="preserve"> uzsauk</w:t>
            </w:r>
            <w:r w:rsidRPr="007227F7">
              <w:rPr>
                <w:bCs/>
                <w:color w:val="000000"/>
              </w:rPr>
              <w:t xml:space="preserve">umam </w:t>
            </w:r>
            <w:r w:rsidR="00570A89" w:rsidRPr="007227F7">
              <w:rPr>
                <w:bCs/>
                <w:color w:val="000000"/>
              </w:rPr>
              <w:t>-</w:t>
            </w:r>
            <w:r w:rsidRPr="007227F7">
              <w:rPr>
                <w:bCs/>
                <w:color w:val="000000"/>
              </w:rPr>
              <w:t xml:space="preserve"> konkrēti, </w:t>
            </w:r>
            <w:r w:rsidR="00602733" w:rsidRPr="007227F7">
              <w:rPr>
                <w:bCs/>
                <w:color w:val="000000"/>
              </w:rPr>
              <w:t>BNA</w:t>
            </w:r>
            <w:r w:rsidR="00EA20ED" w:rsidRPr="007227F7">
              <w:rPr>
                <w:bCs/>
                <w:color w:val="000000"/>
              </w:rPr>
              <w:t xml:space="preserve"> atkritumu anaerob</w:t>
            </w:r>
            <w:r w:rsidR="00602733" w:rsidRPr="007227F7">
              <w:rPr>
                <w:bCs/>
                <w:color w:val="000000"/>
              </w:rPr>
              <w:t>ās</w:t>
            </w:r>
            <w:r w:rsidR="00EA20ED" w:rsidRPr="007227F7">
              <w:rPr>
                <w:bCs/>
                <w:color w:val="000000"/>
              </w:rPr>
              <w:t xml:space="preserve"> pārstrādes</w:t>
            </w:r>
            <w:r w:rsidR="00602733" w:rsidRPr="007227F7">
              <w:rPr>
                <w:bCs/>
                <w:color w:val="000000"/>
              </w:rPr>
              <w:t xml:space="preserve"> projektiem</w:t>
            </w:r>
            <w:r w:rsidR="00EA20ED" w:rsidRPr="007227F7">
              <w:rPr>
                <w:bCs/>
                <w:color w:val="000000"/>
              </w:rPr>
              <w:t xml:space="preserve"> </w:t>
            </w:r>
            <w:r w:rsidR="00570A89" w:rsidRPr="007227F7">
              <w:rPr>
                <w:bCs/>
                <w:color w:val="000000"/>
              </w:rPr>
              <w:t>(</w:t>
            </w:r>
            <w:r w:rsidRPr="007227F7">
              <w:rPr>
                <w:bCs/>
                <w:color w:val="000000"/>
              </w:rPr>
              <w:t xml:space="preserve">palielinot pieejamo </w:t>
            </w:r>
            <w:r w:rsidR="00FE04CC" w:rsidRPr="007227F7">
              <w:rPr>
                <w:bCs/>
                <w:color w:val="000000"/>
              </w:rPr>
              <w:t>KF</w:t>
            </w:r>
            <w:r w:rsidR="00EA20ED" w:rsidRPr="007227F7">
              <w:rPr>
                <w:bCs/>
                <w:color w:val="000000"/>
              </w:rPr>
              <w:t xml:space="preserve"> </w:t>
            </w:r>
            <w:r w:rsidRPr="007227F7">
              <w:rPr>
                <w:bCs/>
                <w:color w:val="000000"/>
              </w:rPr>
              <w:t>finansējumu uz</w:t>
            </w:r>
            <w:r w:rsidR="00EA20ED" w:rsidRPr="007227F7">
              <w:rPr>
                <w:bCs/>
                <w:color w:val="000000"/>
              </w:rPr>
              <w:t xml:space="preserve"> </w:t>
            </w:r>
            <w:r w:rsidR="007B45D1" w:rsidRPr="007227F7">
              <w:rPr>
                <w:bCs/>
                <w:color w:val="000000"/>
              </w:rPr>
              <w:t>16</w:t>
            </w:r>
            <w:r w:rsidR="00EA20ED" w:rsidRPr="007227F7">
              <w:rPr>
                <w:bCs/>
                <w:color w:val="000000"/>
              </w:rPr>
              <w:t xml:space="preserve"> </w:t>
            </w:r>
            <w:r w:rsidR="007B45D1" w:rsidRPr="007227F7">
              <w:rPr>
                <w:bCs/>
                <w:color w:val="000000"/>
              </w:rPr>
              <w:t>305</w:t>
            </w:r>
            <w:r w:rsidR="00EA20ED" w:rsidRPr="007227F7">
              <w:rPr>
                <w:bCs/>
                <w:color w:val="000000"/>
              </w:rPr>
              <w:t xml:space="preserve"> </w:t>
            </w:r>
            <w:r w:rsidR="007B45D1" w:rsidRPr="007227F7">
              <w:rPr>
                <w:bCs/>
                <w:color w:val="000000"/>
              </w:rPr>
              <w:t>32</w:t>
            </w:r>
            <w:r w:rsidR="00602733" w:rsidRPr="007227F7">
              <w:rPr>
                <w:bCs/>
                <w:color w:val="000000"/>
              </w:rPr>
              <w:t>5</w:t>
            </w:r>
            <w:r w:rsidR="00EA20ED" w:rsidRPr="007227F7">
              <w:rPr>
                <w:bCs/>
                <w:color w:val="000000"/>
              </w:rPr>
              <w:t xml:space="preserve"> </w:t>
            </w:r>
            <w:r w:rsidR="00EA20ED" w:rsidRPr="007227F7">
              <w:rPr>
                <w:bCs/>
                <w:i/>
                <w:iCs/>
                <w:color w:val="000000"/>
              </w:rPr>
              <w:t>euro</w:t>
            </w:r>
            <w:r w:rsidR="00570A89" w:rsidRPr="007227F7">
              <w:rPr>
                <w:bCs/>
                <w:color w:val="000000"/>
              </w:rPr>
              <w:t>)</w:t>
            </w:r>
            <w:r w:rsidR="00602733" w:rsidRPr="007227F7">
              <w:rPr>
                <w:bCs/>
                <w:color w:val="000000"/>
              </w:rPr>
              <w:t>.</w:t>
            </w:r>
          </w:p>
          <w:p w14:paraId="2A27737D" w14:textId="77777777" w:rsidR="002473A9" w:rsidRPr="007227F7" w:rsidRDefault="002473A9" w:rsidP="00EB13DD">
            <w:pPr>
              <w:ind w:left="114" w:right="247"/>
              <w:jc w:val="both"/>
              <w:rPr>
                <w:bCs/>
              </w:rPr>
            </w:pPr>
          </w:p>
          <w:p w14:paraId="7C571EDB" w14:textId="5D75D11F" w:rsidR="00570A89" w:rsidRPr="007227F7" w:rsidRDefault="002473A9" w:rsidP="00EB13DD">
            <w:pPr>
              <w:ind w:left="114" w:right="247"/>
              <w:jc w:val="both"/>
              <w:rPr>
                <w:bCs/>
                <w:color w:val="000000"/>
              </w:rPr>
            </w:pPr>
            <w:r w:rsidRPr="007227F7">
              <w:rPr>
                <w:bCs/>
              </w:rPr>
              <w:t xml:space="preserve">Projektu iesniedzēju interese par BNA pārstrādes iekārtu izveidi ir ļoti augsta, uz ko norāda atlasē pieteikto projektu KF finansējuma pieprasījuma pārsniegums. </w:t>
            </w:r>
            <w:r w:rsidR="003904D7" w:rsidRPr="007227F7">
              <w:rPr>
                <w:bCs/>
                <w:color w:val="000000"/>
              </w:rPr>
              <w:t>Finansējuma p</w:t>
            </w:r>
            <w:r w:rsidR="004E7B63" w:rsidRPr="007227F7">
              <w:rPr>
                <w:bCs/>
                <w:color w:val="000000"/>
              </w:rPr>
              <w:t xml:space="preserve">ārdale uz </w:t>
            </w:r>
            <w:r w:rsidR="004A0DE9" w:rsidRPr="007227F7">
              <w:rPr>
                <w:bCs/>
                <w:color w:val="000000"/>
              </w:rPr>
              <w:t xml:space="preserve">SAMP </w:t>
            </w:r>
            <w:r w:rsidR="004E7B63" w:rsidRPr="007227F7">
              <w:rPr>
                <w:bCs/>
                <w:color w:val="000000"/>
              </w:rPr>
              <w:t>5.2.1.2. trešās</w:t>
            </w:r>
            <w:r w:rsidR="003904D7" w:rsidRPr="007227F7">
              <w:rPr>
                <w:bCs/>
                <w:color w:val="000000"/>
              </w:rPr>
              <w:t xml:space="preserve"> p</w:t>
            </w:r>
            <w:r w:rsidR="004E7B63" w:rsidRPr="007227F7">
              <w:rPr>
                <w:bCs/>
                <w:color w:val="000000"/>
              </w:rPr>
              <w:t>rojektu iesniegumu atlases kārtas otro uzsaukumu</w:t>
            </w:r>
            <w:r w:rsidR="003904D7" w:rsidRPr="007227F7">
              <w:rPr>
                <w:bCs/>
                <w:color w:val="000000"/>
              </w:rPr>
              <w:t>, nevis jaunas atlases uzsaukšana, ir izvēlēta kā labākais risinājums, lai neaizkavētu finansējuma apguvi un neradītu papildu administratīvo slogu projektu iesniedzējiem, atkārtoti sagatavojot un iesniedzot projektus.</w:t>
            </w:r>
          </w:p>
          <w:p w14:paraId="61A987F9" w14:textId="77777777" w:rsidR="00570A89" w:rsidRPr="007227F7" w:rsidRDefault="00570A89" w:rsidP="000E350B">
            <w:pPr>
              <w:ind w:right="247"/>
              <w:jc w:val="both"/>
              <w:rPr>
                <w:bCs/>
              </w:rPr>
            </w:pPr>
          </w:p>
          <w:p w14:paraId="739A8437" w14:textId="1F636638" w:rsidR="00705231" w:rsidRPr="007227F7" w:rsidRDefault="00705231" w:rsidP="00EB13DD">
            <w:pPr>
              <w:tabs>
                <w:tab w:val="left" w:pos="6493"/>
              </w:tabs>
              <w:ind w:left="112"/>
              <w:jc w:val="both"/>
              <w:rPr>
                <w:bCs/>
                <w:i/>
                <w:u w:val="single"/>
              </w:rPr>
            </w:pPr>
            <w:r w:rsidRPr="007227F7">
              <w:rPr>
                <w:bCs/>
                <w:i/>
                <w:u w:val="single"/>
              </w:rPr>
              <w:t>Sasniedzamie rezultāti</w:t>
            </w:r>
          </w:p>
          <w:p w14:paraId="50F5B139" w14:textId="0627C7A2" w:rsidR="00570A89" w:rsidRPr="007227F7" w:rsidRDefault="00602733" w:rsidP="00EB13DD">
            <w:pPr>
              <w:ind w:left="114" w:right="247"/>
              <w:jc w:val="both"/>
              <w:rPr>
                <w:bCs/>
              </w:rPr>
            </w:pPr>
            <w:r w:rsidRPr="007227F7">
              <w:rPr>
                <w:bCs/>
                <w:iCs/>
              </w:rPr>
              <w:t>A</w:t>
            </w:r>
            <w:r w:rsidR="00570A89" w:rsidRPr="007227F7">
              <w:rPr>
                <w:bCs/>
                <w:iCs/>
              </w:rPr>
              <w:t xml:space="preserve">tbalsts bioloģiski noārdāmo atkritumu pārstrādei veicinās aprites ekonomikas principu ieviešanu un samazinās ar COVID-19 </w:t>
            </w:r>
            <w:r w:rsidR="00395460" w:rsidRPr="007227F7">
              <w:rPr>
                <w:bCs/>
                <w:iCs/>
              </w:rPr>
              <w:t xml:space="preserve">pandēmiju radītās negatīvas </w:t>
            </w:r>
            <w:r w:rsidR="00570A89" w:rsidRPr="007227F7">
              <w:rPr>
                <w:bCs/>
                <w:iCs/>
              </w:rPr>
              <w:t>sekas, jo</w:t>
            </w:r>
            <w:r w:rsidR="00AF5047" w:rsidRPr="007227F7">
              <w:rPr>
                <w:bCs/>
                <w:iCs/>
              </w:rPr>
              <w:t xml:space="preserve"> </w:t>
            </w:r>
            <w:r w:rsidR="00395460" w:rsidRPr="007227F7">
              <w:rPr>
                <w:bCs/>
              </w:rPr>
              <w:t>noteikumu projekts</w:t>
            </w:r>
            <w:r w:rsidR="00570A89" w:rsidRPr="007227F7">
              <w:rPr>
                <w:bCs/>
              </w:rPr>
              <w:t xml:space="preserve"> ļaus ātri apstiprināt pēc iespējas vairāk </w:t>
            </w:r>
            <w:r w:rsidR="00AF5047" w:rsidRPr="007227F7">
              <w:rPr>
                <w:bCs/>
              </w:rPr>
              <w:t xml:space="preserve">īstenošanā esošus </w:t>
            </w:r>
            <w:r w:rsidR="00570A89" w:rsidRPr="007227F7">
              <w:rPr>
                <w:bCs/>
              </w:rPr>
              <w:t>augstas gatavības atbilstoš</w:t>
            </w:r>
            <w:r w:rsidR="00AF5047" w:rsidRPr="007227F7">
              <w:rPr>
                <w:bCs/>
              </w:rPr>
              <w:t>u</w:t>
            </w:r>
            <w:r w:rsidR="00570A89" w:rsidRPr="007227F7">
              <w:rPr>
                <w:bCs/>
              </w:rPr>
              <w:t>s projektus, lai vēl 2020.</w:t>
            </w:r>
            <w:r w:rsidR="00395460" w:rsidRPr="007227F7">
              <w:rPr>
                <w:bCs/>
              </w:rPr>
              <w:t xml:space="preserve"> </w:t>
            </w:r>
            <w:r w:rsidR="00570A89" w:rsidRPr="007227F7">
              <w:rPr>
                <w:bCs/>
              </w:rPr>
              <w:t xml:space="preserve">gadā tiktu parakstīti līgumi par projektu īstenošanu un tiktu nodrošināta ES fondu investīciju operatīva ienākšana tautsaimniecībā jau šogad. Tas palīdzētu </w:t>
            </w:r>
            <w:r w:rsidR="00570A89" w:rsidRPr="007227F7">
              <w:rPr>
                <w:bCs/>
              </w:rPr>
              <w:lastRenderedPageBreak/>
              <w:t>mazināt COVID-19 krīzes negatīvo ietekmi uz tautsaimniecību un veicinātu ekonomikas straujāku atgūšanos.</w:t>
            </w:r>
          </w:p>
          <w:p w14:paraId="561C3BF6" w14:textId="77777777" w:rsidR="004A0DE9" w:rsidRPr="007227F7" w:rsidRDefault="004A0DE9" w:rsidP="00EB13DD">
            <w:pPr>
              <w:ind w:left="114" w:right="247"/>
              <w:jc w:val="both"/>
              <w:rPr>
                <w:bCs/>
              </w:rPr>
            </w:pPr>
          </w:p>
          <w:p w14:paraId="14352011" w14:textId="7680B924" w:rsidR="004A0DE9" w:rsidRPr="007227F7" w:rsidRDefault="004A0DE9" w:rsidP="00EB13DD">
            <w:pPr>
              <w:ind w:left="114" w:right="247"/>
              <w:jc w:val="both"/>
              <w:rPr>
                <w:bCs/>
                <w:iCs/>
              </w:rPr>
            </w:pPr>
            <w:r w:rsidRPr="007227F7">
              <w:rPr>
                <w:bCs/>
              </w:rPr>
              <w:t xml:space="preserve">Šobrīd SAMP 5.2.1.2. ietvaros tiek īstenoti 6 projekti, kas nodrošina iznākuma rādītāja vērtības izpildi </w:t>
            </w:r>
            <w:r w:rsidR="00606D88" w:rsidRPr="007227F7">
              <w:rPr>
                <w:bCs/>
              </w:rPr>
              <w:t>82</w:t>
            </w:r>
            <w:r w:rsidRPr="007227F7">
              <w:rPr>
                <w:bCs/>
              </w:rPr>
              <w:t>% apmērā.</w:t>
            </w:r>
            <w:r w:rsidR="006A703E" w:rsidRPr="007227F7">
              <w:rPr>
                <w:bCs/>
              </w:rPr>
              <w:t xml:space="preserve"> </w:t>
            </w:r>
            <w:r w:rsidR="006A703E" w:rsidRPr="007227F7">
              <w:rPr>
                <w:bCs/>
                <w:color w:val="000000"/>
              </w:rPr>
              <w:t xml:space="preserve"> SAMP 5.2.1.2. trešās projektu iesniegumu atlases kārtas otr</w:t>
            </w:r>
            <w:r w:rsidR="00A8052B" w:rsidRPr="007227F7">
              <w:rPr>
                <w:bCs/>
                <w:color w:val="000000"/>
              </w:rPr>
              <w:t>aj</w:t>
            </w:r>
            <w:r w:rsidR="006A703E" w:rsidRPr="007227F7">
              <w:rPr>
                <w:bCs/>
                <w:color w:val="000000"/>
              </w:rPr>
              <w:t>ā uzsaukumā</w:t>
            </w:r>
            <w:r w:rsidR="00A8052B" w:rsidRPr="007227F7">
              <w:rPr>
                <w:bCs/>
                <w:color w:val="000000"/>
              </w:rPr>
              <w:t xml:space="preserve"> pieejamais finansējums ļauj atbalstīt 3</w:t>
            </w:r>
            <w:r w:rsidR="006A703E" w:rsidRPr="007227F7">
              <w:rPr>
                <w:bCs/>
                <w:color w:val="000000"/>
              </w:rPr>
              <w:t xml:space="preserve"> </w:t>
            </w:r>
            <w:r w:rsidR="00A8052B" w:rsidRPr="007227F7">
              <w:rPr>
                <w:bCs/>
                <w:color w:val="000000"/>
              </w:rPr>
              <w:t>aerobās pārstrādes projektus un 2 anaerobās pārstrādes projektus</w:t>
            </w:r>
            <w:r w:rsidR="00606EBC" w:rsidRPr="007227F7">
              <w:rPr>
                <w:bCs/>
                <w:color w:val="000000"/>
              </w:rPr>
              <w:t>.</w:t>
            </w:r>
            <w:r w:rsidR="00A8052B" w:rsidRPr="007227F7">
              <w:rPr>
                <w:bCs/>
                <w:color w:val="000000"/>
              </w:rPr>
              <w:t xml:space="preserve"> </w:t>
            </w:r>
          </w:p>
          <w:p w14:paraId="7443F3BE" w14:textId="77777777" w:rsidR="00F13086" w:rsidRPr="007227F7" w:rsidRDefault="00F13086" w:rsidP="00EB13DD">
            <w:pPr>
              <w:ind w:left="114" w:right="247"/>
              <w:jc w:val="both"/>
              <w:rPr>
                <w:bCs/>
                <w:iCs/>
              </w:rPr>
            </w:pPr>
          </w:p>
          <w:p w14:paraId="6DEAB608" w14:textId="576006BA" w:rsidR="00F13086" w:rsidRPr="007227F7" w:rsidRDefault="00F13086" w:rsidP="00EB13DD">
            <w:pPr>
              <w:ind w:left="114" w:right="247"/>
              <w:jc w:val="both"/>
              <w:rPr>
                <w:bCs/>
              </w:rPr>
            </w:pPr>
            <w:r w:rsidRPr="007227F7">
              <w:rPr>
                <w:bCs/>
                <w:iCs/>
              </w:rPr>
              <w:t>Finansējuma pārdale</w:t>
            </w:r>
            <w:r w:rsidRPr="007227F7">
              <w:rPr>
                <w:bCs/>
                <w:color w:val="000000"/>
              </w:rPr>
              <w:t xml:space="preserve"> SAMP 5.2.1.2. trešās projektu iesniegumu atlases kārtas otrā uzsaukuma projektu vērtēšanas laikā sniegs iespēju </w:t>
            </w:r>
            <w:r w:rsidR="00491E42" w:rsidRPr="007227F7">
              <w:rPr>
                <w:bCs/>
                <w:color w:val="000000"/>
              </w:rPr>
              <w:t xml:space="preserve">piedāvāt </w:t>
            </w:r>
            <w:r w:rsidRPr="007227F7">
              <w:rPr>
                <w:bCs/>
                <w:color w:val="000000"/>
              </w:rPr>
              <w:t>atbalst</w:t>
            </w:r>
            <w:r w:rsidR="00491E42" w:rsidRPr="007227F7">
              <w:rPr>
                <w:bCs/>
                <w:color w:val="000000"/>
              </w:rPr>
              <w:t>u nepilnā apjomā</w:t>
            </w:r>
            <w:r w:rsidRPr="007227F7">
              <w:rPr>
                <w:bCs/>
                <w:color w:val="000000"/>
              </w:rPr>
              <w:t xml:space="preserve"> v</w:t>
            </w:r>
            <w:r w:rsidR="00491E42" w:rsidRPr="007227F7">
              <w:rPr>
                <w:bCs/>
                <w:color w:val="000000"/>
              </w:rPr>
              <w:t>ēl vienam</w:t>
            </w:r>
            <w:r w:rsidRPr="007227F7">
              <w:rPr>
                <w:bCs/>
                <w:color w:val="000000"/>
              </w:rPr>
              <w:t xml:space="preserve"> anaerobās pārstr</w:t>
            </w:r>
            <w:r w:rsidR="00491E42" w:rsidRPr="007227F7">
              <w:rPr>
                <w:bCs/>
                <w:color w:val="000000"/>
              </w:rPr>
              <w:t>ādes projektam</w:t>
            </w:r>
            <w:r w:rsidRPr="007227F7">
              <w:rPr>
                <w:bCs/>
                <w:color w:val="000000"/>
              </w:rPr>
              <w:t>, k</w:t>
            </w:r>
            <w:r w:rsidR="00606EBC" w:rsidRPr="007227F7">
              <w:rPr>
                <w:bCs/>
                <w:color w:val="000000"/>
              </w:rPr>
              <w:t>ā rezultātā</w:t>
            </w:r>
            <w:r w:rsidRPr="007227F7">
              <w:rPr>
                <w:bCs/>
                <w:color w:val="000000"/>
              </w:rPr>
              <w:t xml:space="preserve"> </w:t>
            </w:r>
            <w:r w:rsidR="00491E42" w:rsidRPr="007227F7">
              <w:rPr>
                <w:bCs/>
                <w:color w:val="000000"/>
              </w:rPr>
              <w:t xml:space="preserve">varētu </w:t>
            </w:r>
            <w:r w:rsidRPr="007227F7">
              <w:rPr>
                <w:bCs/>
                <w:color w:val="000000"/>
              </w:rPr>
              <w:t>nodrošin</w:t>
            </w:r>
            <w:r w:rsidR="00707FB2" w:rsidRPr="007227F7">
              <w:rPr>
                <w:bCs/>
                <w:color w:val="000000"/>
              </w:rPr>
              <w:t xml:space="preserve">āt </w:t>
            </w:r>
            <w:r w:rsidRPr="007227F7">
              <w:rPr>
                <w:bCs/>
                <w:color w:val="000000"/>
              </w:rPr>
              <w:t>SAMP 5.2.1.2. iznākuma rādītāja pilnīgu izpildi</w:t>
            </w:r>
            <w:r w:rsidR="00606EBC" w:rsidRPr="007227F7">
              <w:rPr>
                <w:bCs/>
                <w:color w:val="000000"/>
              </w:rPr>
              <w:t xml:space="preserve"> un nodrošināt lielāku BNA pārstrādes iekārtu jaudu valstī, kas ir kritiski svarīgi, ievērojot to, ka no 2023.gada būs jānodrošina BNA  dalīta vākšana. Šie projektu arī </w:t>
            </w:r>
            <w:r w:rsidR="00606EBC" w:rsidRPr="007227F7">
              <w:rPr>
                <w:bCs/>
                <w:iCs/>
              </w:rPr>
              <w:t xml:space="preserve"> veicinās Padomes Direktīvā 1999/31/EK (1999. gada 26. aprīlis) par atkritumu poligoniem un nacionālajos tiesību aktos noteikto mērķu sasniegšanu attiecībā uz sadzīves atkritumu apglabāšanas poligonos apglabājamo atkritumu apjoma samazināšanu, jo īpaši attiecībā uz BNA.</w:t>
            </w:r>
            <w:r w:rsidR="00606EBC" w:rsidRPr="007227F7">
              <w:rPr>
                <w:bCs/>
                <w:color w:val="000000"/>
              </w:rPr>
              <w:t xml:space="preserve"> </w:t>
            </w:r>
          </w:p>
          <w:p w14:paraId="07024589" w14:textId="77777777" w:rsidR="00602733" w:rsidRPr="007227F7" w:rsidRDefault="00602733" w:rsidP="000E350B">
            <w:pPr>
              <w:ind w:right="247"/>
              <w:jc w:val="both"/>
              <w:rPr>
                <w:bCs/>
                <w:color w:val="000000"/>
              </w:rPr>
            </w:pPr>
          </w:p>
          <w:p w14:paraId="48ADA58B" w14:textId="73A24737" w:rsidR="00EB2924" w:rsidRPr="007227F7" w:rsidRDefault="00EB2924" w:rsidP="00EB13DD">
            <w:pPr>
              <w:tabs>
                <w:tab w:val="left" w:pos="6491"/>
              </w:tabs>
              <w:ind w:left="112" w:right="236"/>
              <w:jc w:val="both"/>
              <w:rPr>
                <w:bCs/>
                <w:i/>
                <w:u w:val="single"/>
              </w:rPr>
            </w:pPr>
            <w:r w:rsidRPr="007227F7">
              <w:rPr>
                <w:bCs/>
                <w:i/>
                <w:u w:val="single"/>
              </w:rPr>
              <w:t>Citas izmaiņas:</w:t>
            </w:r>
          </w:p>
          <w:p w14:paraId="1A37D362" w14:textId="77777777" w:rsidR="00263C4D" w:rsidRPr="007227F7" w:rsidRDefault="00263C4D" w:rsidP="000E350B">
            <w:pPr>
              <w:shd w:val="clear" w:color="auto" w:fill="FFFFFF"/>
              <w:spacing w:after="120"/>
              <w:ind w:left="142" w:right="208"/>
              <w:jc w:val="both"/>
              <w:rPr>
                <w:bCs/>
                <w:color w:val="000000"/>
              </w:rPr>
            </w:pPr>
            <w:r w:rsidRPr="007227F7">
              <w:rPr>
                <w:bCs/>
                <w:color w:val="000000"/>
              </w:rPr>
              <w:t>SAMP 5.2.1.2. trešās projektu iesniegumu atlases kārtas otrajā uzsaukumā tika saņemti vairāki jautājumi par būvprojekta izstrādes, būvuzraudzības un autoruzraudzības izmaksu attiecināmību atbilstoši  MK noteikumu 27.1. apakšpunktam, ja projektā plānots noslēgt apvienotu projektēšanas – būvdarbu jeb būvniecības līgumu. Tas norāda uz MK noteikumu 27.1. apakšpunkta esošās redakcijas neskaidro formulējumu un ļauj projekta iesniedzējam veikt to interpretāciju par labu sev.</w:t>
            </w:r>
          </w:p>
          <w:p w14:paraId="6AB521FA" w14:textId="77777777" w:rsidR="00263C4D" w:rsidRPr="007227F7" w:rsidRDefault="00263C4D" w:rsidP="000E350B">
            <w:pPr>
              <w:shd w:val="clear" w:color="auto" w:fill="FFFFFF"/>
              <w:spacing w:after="120"/>
              <w:ind w:left="142" w:right="208"/>
              <w:jc w:val="both"/>
              <w:rPr>
                <w:bCs/>
                <w:color w:val="000000"/>
              </w:rPr>
            </w:pPr>
            <w:r w:rsidRPr="007227F7">
              <w:rPr>
                <w:bCs/>
                <w:color w:val="000000"/>
              </w:rPr>
              <w:t xml:space="preserve">Atbilstoši Būvniecības likumam būvdarbi ir būvniecības procesa sastāvdaļa, darbi, kurus veic būvlaukumā vai būvē, lai radītu būvi, novietotu iepriekš izgatavotu būvi vai tās daļu, pārbūvētu, atjaunotu, restaurētu, iekonservētu, nojauktu būvi vai ierīkotu inženiertīklu, bet būvniecība ir visu veidu būvju </w:t>
            </w:r>
            <w:r w:rsidRPr="007227F7">
              <w:rPr>
                <w:bCs/>
                <w:color w:val="000000"/>
                <w:u w:val="single"/>
              </w:rPr>
              <w:t>projektēšana un būvdarbi</w:t>
            </w:r>
            <w:r w:rsidRPr="007227F7">
              <w:rPr>
                <w:bCs/>
                <w:color w:val="000000"/>
              </w:rPr>
              <w:t>. Attiecīgi projektā var paredzēt būvdarbu (tikai būvdarbu daļa) vai būvniecības (apvienotas būvdarbu un projektēšanas daļas) līgumu.</w:t>
            </w:r>
          </w:p>
          <w:p w14:paraId="41E569AF" w14:textId="77777777" w:rsidR="00263C4D" w:rsidRPr="007227F7" w:rsidRDefault="00263C4D" w:rsidP="000E350B">
            <w:pPr>
              <w:shd w:val="clear" w:color="auto" w:fill="FFFFFF"/>
              <w:spacing w:after="120"/>
              <w:ind w:left="142" w:right="208"/>
              <w:jc w:val="both"/>
              <w:rPr>
                <w:bCs/>
                <w:color w:val="000000"/>
              </w:rPr>
            </w:pPr>
            <w:r w:rsidRPr="007227F7">
              <w:rPr>
                <w:bCs/>
                <w:color w:val="000000"/>
              </w:rPr>
              <w:t xml:space="preserve">Regulējums tapis, lai izslēgtu interpretēšanas iespējas, nodrošinātu vienlīdzīgu pieeju starp visiem projektiem, izvairīties no situācijas, kad projektiem, kuru ietvaros plānots slēgt būvniecības līgumu (apvienotais projektēšanas  un būvdarbu līgums), atbilstoši MK noteikumu 27.1. apakšpunktam 10 procentu attiecināmo izmaksu ierobežojumā tiek attiecināta arī projektēšanas daļa, kas šādi radītu labvēlīgāku situāciju, kā projektiem, kas paredz atsevišķus projektēšanas un būvdarbu līgumus.  </w:t>
            </w:r>
          </w:p>
          <w:p w14:paraId="48B4906D" w14:textId="4E84D3DE" w:rsidR="00EB2924" w:rsidRPr="007227F7" w:rsidRDefault="00EB2924" w:rsidP="000E350B">
            <w:pPr>
              <w:ind w:left="143" w:right="247"/>
              <w:jc w:val="both"/>
              <w:rPr>
                <w:bCs/>
                <w:iCs/>
              </w:rPr>
            </w:pPr>
            <w:r w:rsidRPr="007227F7">
              <w:rPr>
                <w:bCs/>
                <w:iCs/>
              </w:rPr>
              <w:t xml:space="preserve">Ievērojot to, ka projekti tiek īstenoti arī kā apvienotās projektēšanas – būvdarbu jeb būvniecības līgumi, tad </w:t>
            </w:r>
            <w:r w:rsidR="00FE6BF9" w:rsidRPr="007227F7">
              <w:rPr>
                <w:bCs/>
                <w:iCs/>
              </w:rPr>
              <w:t>noteikumu projekts</w:t>
            </w:r>
            <w:r w:rsidRPr="007227F7">
              <w:rPr>
                <w:bCs/>
                <w:iCs/>
              </w:rPr>
              <w:t xml:space="preserve"> precizē, ka šādā gadījumā 10% ierobežojums projektēšanas, autoruzraudzības un būvuzraudzības pakalpojumiem tiek aprēķināts </w:t>
            </w:r>
            <w:r w:rsidRPr="007227F7">
              <w:rPr>
                <w:bCs/>
                <w:iCs/>
              </w:rPr>
              <w:lastRenderedPageBreak/>
              <w:t>no būvniecības līguma summas būvdarbu daļas (kas var ietvert būves, ēkas, ceļus, laukumus, tehnoloģiskās iekārtas, u.c.) – t.i., būvniecības līguma summa</w:t>
            </w:r>
            <w:r w:rsidR="007D0B9B" w:rsidRPr="007227F7">
              <w:rPr>
                <w:bCs/>
                <w:iCs/>
              </w:rPr>
              <w:t>s</w:t>
            </w:r>
            <w:r w:rsidRPr="007227F7">
              <w:rPr>
                <w:bCs/>
                <w:iCs/>
              </w:rPr>
              <w:t>, neņemot vērā projektēšanas un</w:t>
            </w:r>
            <w:r w:rsidR="001F75C1" w:rsidRPr="007227F7">
              <w:rPr>
                <w:bCs/>
                <w:iCs/>
              </w:rPr>
              <w:t xml:space="preserve"> </w:t>
            </w:r>
            <w:r w:rsidRPr="007227F7">
              <w:rPr>
                <w:bCs/>
                <w:iCs/>
              </w:rPr>
              <w:t>autoruzraudzības līguma sadaļas.</w:t>
            </w:r>
          </w:p>
          <w:p w14:paraId="79DE194D" w14:textId="5C34ECEA" w:rsidR="005D03D5" w:rsidRPr="007227F7" w:rsidRDefault="005D03D5" w:rsidP="00EB13DD">
            <w:pPr>
              <w:ind w:left="117" w:right="247"/>
              <w:jc w:val="both"/>
              <w:rPr>
                <w:bCs/>
                <w:iCs/>
              </w:rPr>
            </w:pPr>
          </w:p>
          <w:p w14:paraId="57029271" w14:textId="5549CFBA" w:rsidR="005D03D5" w:rsidRPr="007227F7" w:rsidRDefault="00A92625" w:rsidP="00EB13DD">
            <w:pPr>
              <w:ind w:left="117" w:right="247"/>
              <w:jc w:val="both"/>
              <w:rPr>
                <w:bCs/>
                <w:iCs/>
              </w:rPr>
            </w:pPr>
            <w:r w:rsidRPr="007227F7">
              <w:rPr>
                <w:bCs/>
                <w:iCs/>
              </w:rPr>
              <w:t>Līdz ar to</w:t>
            </w:r>
            <w:r w:rsidR="005D03D5" w:rsidRPr="007227F7">
              <w:rPr>
                <w:bCs/>
                <w:iCs/>
              </w:rPr>
              <w:t xml:space="preserve"> noteikumu projekts nosaka, ka MK noteikumu 27.1. apakšpunkta attiecināmās izmaksas </w:t>
            </w:r>
            <w:r w:rsidR="00047537" w:rsidRPr="007227F7">
              <w:rPr>
                <w:bCs/>
                <w:iCs/>
              </w:rPr>
              <w:t>aprēķina</w:t>
            </w:r>
            <w:r w:rsidR="005D03D5" w:rsidRPr="007227F7">
              <w:rPr>
                <w:bCs/>
                <w:iCs/>
              </w:rPr>
              <w:t xml:space="preserve"> atbilstoši projektā plānot</w:t>
            </w:r>
            <w:r w:rsidR="00D51D63" w:rsidRPr="007227F7">
              <w:rPr>
                <w:bCs/>
                <w:iCs/>
              </w:rPr>
              <w:t>ā</w:t>
            </w:r>
            <w:r w:rsidR="005D03D5" w:rsidRPr="007227F7">
              <w:rPr>
                <w:bCs/>
                <w:iCs/>
              </w:rPr>
              <w:t xml:space="preserve"> līguma veidam:</w:t>
            </w:r>
          </w:p>
          <w:p w14:paraId="7571AA24" w14:textId="05F39BDC" w:rsidR="005D03D5" w:rsidRPr="007227F7" w:rsidRDefault="005D03D5" w:rsidP="005D03D5">
            <w:pPr>
              <w:pStyle w:val="ListParagraph"/>
              <w:numPr>
                <w:ilvl w:val="0"/>
                <w:numId w:val="3"/>
              </w:numPr>
              <w:ind w:right="247"/>
              <w:jc w:val="both"/>
              <w:rPr>
                <w:bCs/>
                <w:iCs/>
              </w:rPr>
            </w:pPr>
            <w:r w:rsidRPr="007227F7">
              <w:rPr>
                <w:bCs/>
                <w:iCs/>
              </w:rPr>
              <w:t xml:space="preserve">ja </w:t>
            </w:r>
            <w:r w:rsidR="00D51D63" w:rsidRPr="007227F7">
              <w:rPr>
                <w:bCs/>
                <w:iCs/>
              </w:rPr>
              <w:t>paredzēts</w:t>
            </w:r>
            <w:r w:rsidRPr="007227F7">
              <w:rPr>
                <w:bCs/>
                <w:iCs/>
              </w:rPr>
              <w:t xml:space="preserve"> slēgt būvdarbu līgum</w:t>
            </w:r>
            <w:r w:rsidR="00D51D63" w:rsidRPr="007227F7">
              <w:rPr>
                <w:bCs/>
                <w:iCs/>
              </w:rPr>
              <w:t>u</w:t>
            </w:r>
            <w:r w:rsidRPr="007227F7">
              <w:rPr>
                <w:bCs/>
                <w:iCs/>
              </w:rPr>
              <w:t>, tad ir attiecināmas būvprojekta izstrādes izmaksas, būvuzraudzības un autoruzraudzības izmaksas, nepārsniedzot 10% no būvdarbu līguma summas;</w:t>
            </w:r>
          </w:p>
          <w:p w14:paraId="101A1B4E" w14:textId="443F7303" w:rsidR="005D03D5" w:rsidRPr="007227F7" w:rsidRDefault="005D03D5" w:rsidP="005D03D5">
            <w:pPr>
              <w:pStyle w:val="ListParagraph"/>
              <w:numPr>
                <w:ilvl w:val="0"/>
                <w:numId w:val="3"/>
              </w:numPr>
              <w:ind w:right="247"/>
              <w:jc w:val="both"/>
              <w:rPr>
                <w:bCs/>
                <w:iCs/>
              </w:rPr>
            </w:pPr>
            <w:r w:rsidRPr="007227F7">
              <w:rPr>
                <w:bCs/>
                <w:iCs/>
              </w:rPr>
              <w:t xml:space="preserve">ja </w:t>
            </w:r>
            <w:r w:rsidR="00D51D63" w:rsidRPr="007227F7">
              <w:rPr>
                <w:bCs/>
                <w:iCs/>
              </w:rPr>
              <w:t xml:space="preserve"> paredzēts slēgt būvniecības līgumu</w:t>
            </w:r>
            <w:r w:rsidRPr="007227F7">
              <w:rPr>
                <w:bCs/>
                <w:iCs/>
              </w:rPr>
              <w:t>, tad ir attiecināmas būvprojekta izstrādes izmaksas, būvuzraudzības un autoruzraudzības izmaksas, nepārsniedzot 10% no būvniecības līguma būvdarbu summas.</w:t>
            </w:r>
          </w:p>
          <w:p w14:paraId="5638C707" w14:textId="5900E3BA" w:rsidR="007D0B9B" w:rsidRPr="007227F7" w:rsidRDefault="007D0B9B" w:rsidP="00EB13DD">
            <w:pPr>
              <w:ind w:left="117" w:right="247"/>
              <w:jc w:val="both"/>
              <w:rPr>
                <w:bCs/>
                <w:iCs/>
              </w:rPr>
            </w:pPr>
          </w:p>
          <w:p w14:paraId="122D3D9A" w14:textId="4F5A22B1" w:rsidR="00627840" w:rsidRPr="007227F7" w:rsidRDefault="00627840" w:rsidP="002010E5">
            <w:pPr>
              <w:ind w:left="117" w:right="247"/>
              <w:jc w:val="both"/>
              <w:rPr>
                <w:bCs/>
                <w:iCs/>
              </w:rPr>
            </w:pPr>
            <w:r w:rsidRPr="007227F7">
              <w:rPr>
                <w:bCs/>
                <w:iCs/>
              </w:rPr>
              <w:t>SAM</w:t>
            </w:r>
            <w:r w:rsidR="00263C4D" w:rsidRPr="007227F7">
              <w:rPr>
                <w:bCs/>
                <w:iCs/>
              </w:rPr>
              <w:t>P</w:t>
            </w:r>
            <w:r w:rsidRPr="007227F7">
              <w:rPr>
                <w:bCs/>
                <w:iCs/>
              </w:rPr>
              <w:t xml:space="preserve"> 5.2.1.2. ietvaros jau ir noslēgti līgumi par </w:t>
            </w:r>
            <w:r w:rsidR="00127C5D">
              <w:rPr>
                <w:bCs/>
                <w:iCs/>
              </w:rPr>
              <w:t>sešu</w:t>
            </w:r>
            <w:r w:rsidR="00127C5D" w:rsidRPr="007227F7">
              <w:rPr>
                <w:bCs/>
                <w:iCs/>
              </w:rPr>
              <w:t xml:space="preserve"> </w:t>
            </w:r>
            <w:r w:rsidRPr="007227F7">
              <w:rPr>
                <w:bCs/>
                <w:iCs/>
              </w:rPr>
              <w:t>projektu īstenošanu –</w:t>
            </w:r>
            <w:r w:rsidR="00127C5D">
              <w:rPr>
                <w:bCs/>
                <w:iCs/>
              </w:rPr>
              <w:t xml:space="preserve">četros </w:t>
            </w:r>
            <w:r w:rsidRPr="007227F7">
              <w:rPr>
                <w:bCs/>
                <w:iCs/>
              </w:rPr>
              <w:t>projektos nav paredzēts veikt būvdarbus, jo plāno iegādāties tikai aprīkojumu, tehnoloģiskās iekārtas un specializētos transportlīdzekļus, bet 2 projektos ir paredzēts veikt būvdarbus</w:t>
            </w:r>
            <w:r w:rsidR="00D275F4" w:rsidRPr="007227F7">
              <w:rPr>
                <w:bCs/>
                <w:iCs/>
              </w:rPr>
              <w:t>. No tiem v</w:t>
            </w:r>
            <w:r w:rsidRPr="007227F7">
              <w:rPr>
                <w:bCs/>
                <w:iCs/>
              </w:rPr>
              <w:t xml:space="preserve">ienā projektā ir </w:t>
            </w:r>
            <w:r w:rsidR="00D275F4" w:rsidRPr="007227F7">
              <w:rPr>
                <w:bCs/>
                <w:iCs/>
              </w:rPr>
              <w:t>plānots</w:t>
            </w:r>
            <w:r w:rsidRPr="007227F7">
              <w:rPr>
                <w:bCs/>
                <w:iCs/>
              </w:rPr>
              <w:t xml:space="preserve"> būvdarbu līgums un projektēšanas līgums</w:t>
            </w:r>
            <w:r w:rsidR="005C340B" w:rsidRPr="007227F7">
              <w:rPr>
                <w:bCs/>
                <w:iCs/>
              </w:rPr>
              <w:t xml:space="preserve"> atsevišķi</w:t>
            </w:r>
            <w:r w:rsidR="00D275F4" w:rsidRPr="007227F7">
              <w:rPr>
                <w:bCs/>
                <w:iCs/>
              </w:rPr>
              <w:t>, bet otrā</w:t>
            </w:r>
            <w:r w:rsidR="005C340B" w:rsidRPr="007227F7">
              <w:rPr>
                <w:bCs/>
                <w:iCs/>
              </w:rPr>
              <w:t xml:space="preserve"> projektā</w:t>
            </w:r>
            <w:r w:rsidR="00D275F4" w:rsidRPr="007227F7">
              <w:rPr>
                <w:bCs/>
                <w:iCs/>
              </w:rPr>
              <w:t xml:space="preserve"> ir noslēgts apvienotais līgums, kur iekļautas aprīkojuma un iekārtas, projektēšanas, autoruzraudzības un būvdarbu izmaksas. </w:t>
            </w:r>
            <w:r w:rsidR="005C340B" w:rsidRPr="007227F7">
              <w:rPr>
                <w:bCs/>
                <w:iCs/>
              </w:rPr>
              <w:t xml:space="preserve">Šiem diviem projektiem </w:t>
            </w:r>
            <w:r w:rsidR="00D275F4" w:rsidRPr="007227F7">
              <w:rPr>
                <w:bCs/>
                <w:iCs/>
              </w:rPr>
              <w:t>MK noteikumu 27.1. apakšpunkta attiecinām</w:t>
            </w:r>
            <w:r w:rsidR="00881E3E" w:rsidRPr="007227F7">
              <w:rPr>
                <w:bCs/>
                <w:iCs/>
              </w:rPr>
              <w:t>o</w:t>
            </w:r>
            <w:r w:rsidR="00D275F4" w:rsidRPr="007227F7">
              <w:rPr>
                <w:bCs/>
                <w:iCs/>
              </w:rPr>
              <w:t xml:space="preserve"> izmaks</w:t>
            </w:r>
            <w:r w:rsidR="00881E3E" w:rsidRPr="007227F7">
              <w:rPr>
                <w:bCs/>
                <w:iCs/>
              </w:rPr>
              <w:t>u ierobežojums</w:t>
            </w:r>
            <w:r w:rsidR="005C340B" w:rsidRPr="007227F7">
              <w:rPr>
                <w:bCs/>
                <w:iCs/>
              </w:rPr>
              <w:t xml:space="preserve"> tika rēķināts attiecīgi no būvdarbu līguma summas un no </w:t>
            </w:r>
            <w:r w:rsidR="002010E5" w:rsidRPr="007227F7">
              <w:rPr>
                <w:bCs/>
                <w:iCs/>
              </w:rPr>
              <w:t xml:space="preserve">apvienotā </w:t>
            </w:r>
            <w:r w:rsidR="005C340B" w:rsidRPr="007227F7">
              <w:rPr>
                <w:bCs/>
                <w:iCs/>
              </w:rPr>
              <w:t>līguma būvdarbu daļas summas.</w:t>
            </w:r>
            <w:r w:rsidR="002010E5" w:rsidRPr="007227F7">
              <w:rPr>
                <w:bCs/>
                <w:iCs/>
              </w:rPr>
              <w:t xml:space="preserve"> </w:t>
            </w:r>
            <w:r w:rsidR="005C340B" w:rsidRPr="007227F7">
              <w:rPr>
                <w:bCs/>
                <w:iCs/>
              </w:rPr>
              <w:t>Līdz ar to n</w:t>
            </w:r>
            <w:r w:rsidRPr="007227F7">
              <w:rPr>
                <w:bCs/>
                <w:iCs/>
              </w:rPr>
              <w:t xml:space="preserve">oteikumu projekts neietekmē finansējuma saņēmēju jau iegūtās tiesības, </w:t>
            </w:r>
            <w:r w:rsidR="005C340B" w:rsidRPr="007227F7">
              <w:rPr>
                <w:bCs/>
                <w:iCs/>
              </w:rPr>
              <w:t>kā arī minētajiem projektu iesniedzējiem nepasliktināsies tiesiski iegūtais stāvoklis</w:t>
            </w:r>
            <w:r w:rsidR="00881E3E" w:rsidRPr="007227F7">
              <w:rPr>
                <w:bCs/>
                <w:iCs/>
              </w:rPr>
              <w:t xml:space="preserve">. </w:t>
            </w:r>
            <w:r w:rsidR="00F83E69" w:rsidRPr="007227F7">
              <w:rPr>
                <w:bCs/>
                <w:iCs/>
              </w:rPr>
              <w:t>Jāuzsver, ka projektu īstenotājiem, kuri jau ir noslēguši līgumu par līdzfinansējuma saņemšanu, piešķirtā atbalsta apjoms nemainīsies.</w:t>
            </w:r>
          </w:p>
          <w:p w14:paraId="4CFE5C5A" w14:textId="77777777" w:rsidR="00DD63AE" w:rsidRPr="007227F7" w:rsidRDefault="00DD63AE" w:rsidP="00EB13DD">
            <w:pPr>
              <w:ind w:left="117" w:right="247"/>
              <w:jc w:val="both"/>
              <w:rPr>
                <w:bCs/>
                <w:iCs/>
              </w:rPr>
            </w:pPr>
          </w:p>
          <w:p w14:paraId="6BE628DD" w14:textId="1D2E1907" w:rsidR="00EB2924" w:rsidRPr="007227F7" w:rsidRDefault="00797A8F" w:rsidP="00EB13DD">
            <w:pPr>
              <w:tabs>
                <w:tab w:val="left" w:pos="6491"/>
              </w:tabs>
              <w:ind w:left="117" w:right="236"/>
              <w:jc w:val="both"/>
              <w:rPr>
                <w:bCs/>
                <w:iCs/>
              </w:rPr>
            </w:pPr>
            <w:r w:rsidRPr="007227F7">
              <w:rPr>
                <w:bCs/>
                <w:iCs/>
              </w:rPr>
              <w:t xml:space="preserve">Papildus </w:t>
            </w:r>
            <w:r w:rsidR="005148BD" w:rsidRPr="007227F7">
              <w:rPr>
                <w:bCs/>
                <w:iCs/>
              </w:rPr>
              <w:t xml:space="preserve">noteikumu projekts </w:t>
            </w:r>
            <w:r w:rsidR="00601FBB" w:rsidRPr="007227F7">
              <w:rPr>
                <w:bCs/>
                <w:iCs/>
              </w:rPr>
              <w:t xml:space="preserve">tehniski </w:t>
            </w:r>
            <w:r w:rsidR="00AF5047" w:rsidRPr="007227F7">
              <w:rPr>
                <w:bCs/>
                <w:iCs/>
              </w:rPr>
              <w:t>precizē pirmajā atlases kārtā pieejamo finansējumu (pa</w:t>
            </w:r>
            <w:r w:rsidR="007D0B9B" w:rsidRPr="007227F7">
              <w:rPr>
                <w:bCs/>
                <w:iCs/>
              </w:rPr>
              <w:t>lielinot to par</w:t>
            </w:r>
            <w:r w:rsidR="00AF5047" w:rsidRPr="007227F7">
              <w:rPr>
                <w:bCs/>
                <w:iCs/>
              </w:rPr>
              <w:t xml:space="preserve"> 1 </w:t>
            </w:r>
            <w:r w:rsidR="007D0B9B" w:rsidRPr="007227F7">
              <w:rPr>
                <w:bCs/>
                <w:i/>
              </w:rPr>
              <w:t>euro</w:t>
            </w:r>
            <w:r w:rsidR="00AF5047" w:rsidRPr="007227F7">
              <w:rPr>
                <w:bCs/>
                <w:iCs/>
              </w:rPr>
              <w:t>)</w:t>
            </w:r>
            <w:r w:rsidR="00601FBB" w:rsidRPr="007227F7">
              <w:rPr>
                <w:bCs/>
                <w:iCs/>
              </w:rPr>
              <w:t>, ņemot vērā noslēgto līgumu summas.</w:t>
            </w:r>
          </w:p>
        </w:tc>
      </w:tr>
      <w:tr w:rsidR="0030341E" w:rsidRPr="006E1208" w14:paraId="58F5CCDE" w14:textId="77777777" w:rsidTr="007C58BA">
        <w:trPr>
          <w:gridAfter w:val="1"/>
          <w:wAfter w:w="3" w:type="pct"/>
        </w:trPr>
        <w:tc>
          <w:tcPr>
            <w:tcW w:w="227"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E32FF80" w14:textId="05447D82" w:rsidR="0030341E" w:rsidRPr="00E064C5" w:rsidRDefault="001A7349" w:rsidP="00EB1246">
            <w:pPr>
              <w:rPr>
                <w:color w:val="000000"/>
              </w:rPr>
            </w:pPr>
            <w:r w:rsidRPr="00E064C5">
              <w:rPr>
                <w:color w:val="000000"/>
              </w:rPr>
              <w:lastRenderedPageBreak/>
              <w:t>3</w:t>
            </w:r>
            <w:r w:rsidR="0030341E" w:rsidRPr="00E064C5">
              <w:rPr>
                <w:color w:val="000000"/>
              </w:rPr>
              <w:t>.</w:t>
            </w:r>
          </w:p>
        </w:tc>
        <w:tc>
          <w:tcPr>
            <w:tcW w:w="10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1580A772" w14:textId="77777777" w:rsidR="0030341E" w:rsidRPr="00E064C5" w:rsidRDefault="0030341E" w:rsidP="00EB1246">
            <w:pPr>
              <w:rPr>
                <w:color w:val="000000"/>
              </w:rPr>
            </w:pPr>
            <w:r w:rsidRPr="00E064C5">
              <w:rPr>
                <w:color w:val="000000"/>
              </w:rPr>
              <w:t>Projekta izstrādē iesaistītās institūcijas</w:t>
            </w:r>
            <w:r w:rsidR="00F47D5E" w:rsidRPr="00E064C5">
              <w:rPr>
                <w:color w:val="000000"/>
              </w:rPr>
              <w:t xml:space="preserve"> un publiskās personas kapitālsabiedrības</w:t>
            </w:r>
          </w:p>
        </w:tc>
        <w:tc>
          <w:tcPr>
            <w:tcW w:w="3723"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3A48102" w14:textId="244CA6B8" w:rsidR="0030341E" w:rsidRPr="007227F7" w:rsidRDefault="004B0FC9" w:rsidP="00EB1246">
            <w:pPr>
              <w:jc w:val="both"/>
              <w:rPr>
                <w:bCs/>
                <w:color w:val="000000"/>
              </w:rPr>
            </w:pPr>
            <w:r w:rsidRPr="007227F7">
              <w:rPr>
                <w:bCs/>
                <w:color w:val="000000"/>
              </w:rPr>
              <w:t>VARAM</w:t>
            </w:r>
            <w:r w:rsidR="001D1BC1" w:rsidRPr="007227F7">
              <w:rPr>
                <w:bCs/>
                <w:color w:val="000000"/>
              </w:rPr>
              <w:t>.</w:t>
            </w:r>
          </w:p>
        </w:tc>
      </w:tr>
      <w:tr w:rsidR="00114052" w:rsidRPr="006E1208" w14:paraId="28966BB6" w14:textId="77777777" w:rsidTr="007C58BA">
        <w:trPr>
          <w:gridAfter w:val="1"/>
          <w:wAfter w:w="3" w:type="pct"/>
        </w:trPr>
        <w:tc>
          <w:tcPr>
            <w:tcW w:w="227"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8C141C1" w14:textId="77777777" w:rsidR="00114052" w:rsidRPr="00E064C5" w:rsidRDefault="001A7349" w:rsidP="00EB1246">
            <w:pPr>
              <w:rPr>
                <w:color w:val="000000"/>
              </w:rPr>
            </w:pPr>
            <w:r w:rsidRPr="00E064C5">
              <w:rPr>
                <w:color w:val="000000"/>
              </w:rPr>
              <w:t>4</w:t>
            </w:r>
            <w:r w:rsidR="00114052" w:rsidRPr="00E064C5">
              <w:rPr>
                <w:color w:val="000000"/>
              </w:rPr>
              <w:t>.</w:t>
            </w:r>
          </w:p>
        </w:tc>
        <w:tc>
          <w:tcPr>
            <w:tcW w:w="10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9047289" w14:textId="77777777" w:rsidR="00114052" w:rsidRPr="00E064C5" w:rsidRDefault="00114052" w:rsidP="00EB1246">
            <w:pPr>
              <w:rPr>
                <w:color w:val="000000"/>
              </w:rPr>
            </w:pPr>
            <w:r w:rsidRPr="00E064C5">
              <w:rPr>
                <w:color w:val="000000"/>
              </w:rPr>
              <w:t>Cita informācija</w:t>
            </w:r>
          </w:p>
        </w:tc>
        <w:tc>
          <w:tcPr>
            <w:tcW w:w="3723"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AD754B7" w14:textId="0C82DD7E" w:rsidR="00247B8F" w:rsidRPr="007227F7" w:rsidRDefault="00247B8F" w:rsidP="00247B8F">
            <w:pPr>
              <w:ind w:left="114" w:right="247"/>
              <w:jc w:val="both"/>
              <w:rPr>
                <w:bCs/>
                <w:color w:val="000000"/>
              </w:rPr>
            </w:pPr>
            <w:r w:rsidRPr="007227F7">
              <w:rPr>
                <w:bCs/>
                <w:color w:val="000000"/>
              </w:rPr>
              <w:t>SAMP 5.2.1.2. ietvaros KF finansējums komersantiem, kas nav sabiedriskā pakalpojuma sniedzēji, tiek piešķirts kā valsts atbalsts paziņotas atbalsta shēmas SA.46525 “Atbalsts atkritumu pārstrādes veicināšanai” ietvarā (saskaņā ar Reģionālā atbalsta pamatnostādnēm 2014.-2020.gadam)</w:t>
            </w:r>
            <w:r w:rsidR="00263C4D" w:rsidRPr="007227F7">
              <w:rPr>
                <w:bCs/>
                <w:color w:val="000000"/>
              </w:rPr>
              <w:t>.</w:t>
            </w:r>
            <w:r w:rsidRPr="007227F7">
              <w:rPr>
                <w:bCs/>
                <w:color w:val="000000"/>
              </w:rPr>
              <w:t xml:space="preserve"> VARAM ir secinājusi, ka kopējais KF finansējums un iespējamais pašvaldību finansējums, salīdzinot paziņotajā atbalsta shēmā norādīto un ierosinātajos MK </w:t>
            </w:r>
            <w:r w:rsidRPr="007227F7">
              <w:rPr>
                <w:bCs/>
                <w:iCs/>
              </w:rPr>
              <w:t xml:space="preserve"> noteikumu Nr. 588 </w:t>
            </w:r>
            <w:r w:rsidRPr="007227F7">
              <w:rPr>
                <w:bCs/>
                <w:color w:val="000000"/>
              </w:rPr>
              <w:t xml:space="preserve">grozījumos iekļauto, būs palielināts par vairāk kā 20%. Līdz ar to VARAM atbilstoši  Komisijas 2004.gada 21.aprīļa </w:t>
            </w:r>
            <w:r w:rsidRPr="007227F7">
              <w:rPr>
                <w:bCs/>
                <w:color w:val="000000"/>
              </w:rPr>
              <w:lastRenderedPageBreak/>
              <w:t xml:space="preserve">Regulas (EK) Nr.794/2004, </w:t>
            </w:r>
            <w:r w:rsidRPr="007227F7">
              <w:rPr>
                <w:bCs/>
                <w:i/>
                <w:iCs/>
                <w:color w:val="000000"/>
              </w:rPr>
              <w:t>ar ko īsteno Padomes Regulu (EK) Nr.659/1999, ar kuru nosaka sīki izstrādātus noteikumus EK Līguma 93.panta piemērošanai</w:t>
            </w:r>
            <w:r w:rsidRPr="007227F7">
              <w:rPr>
                <w:bCs/>
                <w:color w:val="000000"/>
              </w:rPr>
              <w:t xml:space="preserve"> 4.panta 2.punktam jāiesniedz paziņojums EK par iepriekš minētās atbalsta shēmas budžeta izmaiņām. </w:t>
            </w:r>
          </w:p>
          <w:p w14:paraId="31D9ECDD" w14:textId="77777777" w:rsidR="00247B8F" w:rsidRPr="007227F7" w:rsidRDefault="00247B8F" w:rsidP="00247B8F">
            <w:pPr>
              <w:ind w:left="114" w:right="247"/>
              <w:jc w:val="both"/>
              <w:rPr>
                <w:bCs/>
                <w:color w:val="000000"/>
              </w:rPr>
            </w:pPr>
          </w:p>
          <w:p w14:paraId="1AAAE16A" w14:textId="6F765C45" w:rsidR="0052358E" w:rsidRPr="007227F7" w:rsidRDefault="00247B8F" w:rsidP="000E350B">
            <w:pPr>
              <w:ind w:left="114" w:right="247"/>
              <w:jc w:val="both"/>
              <w:rPr>
                <w:bCs/>
                <w:color w:val="000000"/>
              </w:rPr>
            </w:pPr>
            <w:r w:rsidRPr="007227F7">
              <w:rPr>
                <w:bCs/>
                <w:color w:val="000000"/>
              </w:rPr>
              <w:t xml:space="preserve">Līdz ar to MK noteikumu projekts paredz, ka grozījumi attiecībā uz kopējo KF finansējumu un iespējamo pašvaldību budžeta finansējumu un tā dalījumu pa projektu iesniegumu atlases kārtām </w:t>
            </w:r>
            <w:r w:rsidR="002044C3">
              <w:rPr>
                <w:bCs/>
                <w:color w:val="000000"/>
              </w:rPr>
              <w:t xml:space="preserve">(MK noteikumu 1., 2.., 3. punkts) </w:t>
            </w:r>
            <w:r w:rsidRPr="007227F7">
              <w:rPr>
                <w:bCs/>
                <w:color w:val="000000"/>
              </w:rPr>
              <w:t>stāsies spēkā piecu darba dienu laikā pēc EK pozitīva lēmuma pieņemšanas par izmaiņu veikšanu atbalsta programmā</w:t>
            </w:r>
            <w:r w:rsidR="00E67B0B">
              <w:rPr>
                <w:bCs/>
                <w:color w:val="000000"/>
              </w:rPr>
              <w:t xml:space="preserve"> </w:t>
            </w:r>
            <w:r w:rsidR="00E67B0B" w:rsidRPr="0089569D">
              <w:rPr>
                <w:shd w:val="clear" w:color="auto" w:fill="FFFFFF"/>
              </w:rPr>
              <w:t xml:space="preserve"> Nr.SA.46525 "Atbalsts atkritumu pārstrādes veicināšanai"</w:t>
            </w:r>
            <w:r w:rsidRPr="007227F7">
              <w:rPr>
                <w:bCs/>
                <w:color w:val="000000"/>
              </w:rPr>
              <w:t>, VARAM publicējot attiecīgu paziņojumu oficiālajā izdevumā “Latvijas Vēstnesis”.</w:t>
            </w:r>
          </w:p>
        </w:tc>
      </w:tr>
    </w:tbl>
    <w:p w14:paraId="2DAEF48B" w14:textId="6BD45B7B" w:rsidR="00C318BB" w:rsidRPr="006E1208" w:rsidRDefault="008C64DB" w:rsidP="00852A0A">
      <w:pPr>
        <w:rPr>
          <w:color w:val="000000"/>
          <w:highlight w:val="yellow"/>
        </w:rPr>
      </w:pPr>
      <w:r>
        <w:rPr>
          <w:color w:val="000000"/>
          <w:highlight w:val="yellow"/>
        </w:rPr>
        <w:lastRenderedPageBreak/>
        <w:br w:type="textWrapping" w:clear="all"/>
      </w:r>
    </w:p>
    <w:tbl>
      <w:tblPr>
        <w:tblW w:w="5045"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21"/>
        <w:gridCol w:w="2001"/>
        <w:gridCol w:w="6714"/>
      </w:tblGrid>
      <w:tr w:rsidR="00115550" w:rsidRPr="006E1208" w14:paraId="47471233" w14:textId="77777777" w:rsidTr="00D842B8">
        <w:tc>
          <w:tcPr>
            <w:tcW w:w="9214"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70741E" w:rsidRDefault="00115550" w:rsidP="00852A0A">
            <w:pPr>
              <w:jc w:val="center"/>
              <w:rPr>
                <w:b/>
                <w:bCs/>
                <w:color w:val="000000"/>
              </w:rPr>
            </w:pPr>
            <w:r w:rsidRPr="0070741E">
              <w:rPr>
                <w:b/>
                <w:bCs/>
                <w:color w:val="000000"/>
              </w:rPr>
              <w:t xml:space="preserve">II. </w:t>
            </w:r>
            <w:r w:rsidR="001A7349" w:rsidRPr="0070741E">
              <w:rPr>
                <w:b/>
                <w:bCs/>
                <w:color w:val="000000"/>
              </w:rPr>
              <w:t>Tiesību akta projekta ietekme uz sabiedrību, tautsaimniecības attīstību</w:t>
            </w:r>
          </w:p>
          <w:p w14:paraId="08051D70" w14:textId="77777777" w:rsidR="00115550" w:rsidRPr="0070741E" w:rsidRDefault="001A7349" w:rsidP="00852A0A">
            <w:pPr>
              <w:jc w:val="center"/>
              <w:rPr>
                <w:b/>
                <w:bCs/>
                <w:color w:val="000000"/>
              </w:rPr>
            </w:pPr>
            <w:r w:rsidRPr="0070741E">
              <w:rPr>
                <w:b/>
                <w:bCs/>
                <w:color w:val="000000"/>
              </w:rPr>
              <w:t>un administratīvo slogu</w:t>
            </w:r>
          </w:p>
        </w:tc>
      </w:tr>
      <w:tr w:rsidR="00AE6DB6" w:rsidRPr="006E1208" w14:paraId="0FF5CE32" w14:textId="77777777" w:rsidTr="00D842B8">
        <w:tc>
          <w:tcPr>
            <w:tcW w:w="424" w:type="dxa"/>
            <w:tcBorders>
              <w:top w:val="outset" w:sz="6" w:space="0" w:color="000000"/>
              <w:left w:val="outset" w:sz="6" w:space="0" w:color="000000"/>
              <w:bottom w:val="outset" w:sz="6" w:space="0" w:color="000000"/>
              <w:right w:val="outset" w:sz="6" w:space="0" w:color="000000"/>
            </w:tcBorders>
          </w:tcPr>
          <w:p w14:paraId="0C92176E" w14:textId="77777777" w:rsidR="00AE6DB6" w:rsidRPr="0070741E" w:rsidRDefault="00AE6DB6" w:rsidP="00852A0A">
            <w:pPr>
              <w:rPr>
                <w:color w:val="000000"/>
              </w:rPr>
            </w:pPr>
            <w:r w:rsidRPr="0070741E">
              <w:rPr>
                <w:color w:val="000000"/>
              </w:rPr>
              <w:t>1.</w:t>
            </w:r>
          </w:p>
        </w:tc>
        <w:tc>
          <w:tcPr>
            <w:tcW w:w="2018" w:type="dxa"/>
            <w:tcBorders>
              <w:top w:val="outset" w:sz="6" w:space="0" w:color="000000"/>
              <w:left w:val="outset" w:sz="6" w:space="0" w:color="000000"/>
              <w:bottom w:val="outset" w:sz="6" w:space="0" w:color="000000"/>
              <w:right w:val="outset" w:sz="6" w:space="0" w:color="000000"/>
            </w:tcBorders>
          </w:tcPr>
          <w:p w14:paraId="5B9995D3" w14:textId="7BB9C68D" w:rsidR="00AE6DB6" w:rsidRPr="0070741E" w:rsidRDefault="00AE6DB6" w:rsidP="00852A0A">
            <w:pPr>
              <w:rPr>
                <w:color w:val="000000"/>
              </w:rPr>
            </w:pPr>
            <w:r w:rsidRPr="0070741E">
              <w:rPr>
                <w:color w:val="000000"/>
              </w:rPr>
              <w:t>Sabiedrības mērķgrupas, kuras tiesiskais regulējums ietekmē vai varētu ietekmēt</w:t>
            </w:r>
          </w:p>
        </w:tc>
        <w:tc>
          <w:tcPr>
            <w:tcW w:w="6772" w:type="dxa"/>
            <w:tcBorders>
              <w:top w:val="outset" w:sz="6" w:space="0" w:color="000000"/>
              <w:left w:val="outset" w:sz="6" w:space="0" w:color="000000"/>
              <w:bottom w:val="outset" w:sz="6" w:space="0" w:color="000000"/>
              <w:right w:val="outset" w:sz="6" w:space="0" w:color="000000"/>
            </w:tcBorders>
          </w:tcPr>
          <w:p w14:paraId="2E15A8B4" w14:textId="20B2DA02" w:rsidR="00AE6DB6" w:rsidRPr="00DD396B" w:rsidRDefault="005148BD" w:rsidP="00852A0A">
            <w:pPr>
              <w:ind w:left="59" w:right="142"/>
              <w:jc w:val="both"/>
              <w:rPr>
                <w:bCs/>
              </w:rPr>
            </w:pPr>
            <w:r>
              <w:t xml:space="preserve">Noteikumu </w:t>
            </w:r>
            <w:r w:rsidR="00AE6DB6" w:rsidRPr="00DD396B">
              <w:t xml:space="preserve">projektā ietvertais tiesiskais regulējums attiecas uz finansējuma saņēmējiem, </w:t>
            </w:r>
            <w:r w:rsidR="0070741E" w:rsidRPr="00DD396B">
              <w:t>VARAM kā atbildīgo iestādi un Centrālo finanšu un līgumu aģentūru</w:t>
            </w:r>
            <w:r w:rsidR="00292E51" w:rsidRPr="00DD396B">
              <w:t xml:space="preserve"> (turpmāk – CFLA)</w:t>
            </w:r>
            <w:r w:rsidR="0070741E" w:rsidRPr="00DD396B">
              <w:t xml:space="preserve"> kā sadarbības iestādi</w:t>
            </w:r>
            <w:r w:rsidR="00AE6DB6" w:rsidRPr="00DD396B">
              <w:t>.</w:t>
            </w:r>
          </w:p>
        </w:tc>
      </w:tr>
      <w:tr w:rsidR="00AE6DB6" w:rsidRPr="006E1208" w14:paraId="1ECEA4AA" w14:textId="77777777" w:rsidTr="00D842B8">
        <w:tc>
          <w:tcPr>
            <w:tcW w:w="424" w:type="dxa"/>
            <w:tcBorders>
              <w:top w:val="outset" w:sz="6" w:space="0" w:color="000000"/>
              <w:left w:val="outset" w:sz="6" w:space="0" w:color="000000"/>
              <w:bottom w:val="outset" w:sz="6" w:space="0" w:color="000000"/>
              <w:right w:val="outset" w:sz="6" w:space="0" w:color="000000"/>
            </w:tcBorders>
          </w:tcPr>
          <w:p w14:paraId="63F40E9B" w14:textId="77777777" w:rsidR="00AE6DB6" w:rsidRPr="0070741E" w:rsidRDefault="00AE6DB6" w:rsidP="00852A0A">
            <w:pPr>
              <w:rPr>
                <w:color w:val="000000"/>
              </w:rPr>
            </w:pPr>
            <w:r w:rsidRPr="0070741E">
              <w:rPr>
                <w:color w:val="000000"/>
              </w:rPr>
              <w:t>2.</w:t>
            </w:r>
          </w:p>
        </w:tc>
        <w:tc>
          <w:tcPr>
            <w:tcW w:w="2018" w:type="dxa"/>
            <w:tcBorders>
              <w:top w:val="outset" w:sz="6" w:space="0" w:color="000000"/>
              <w:left w:val="outset" w:sz="6" w:space="0" w:color="000000"/>
              <w:bottom w:val="outset" w:sz="6" w:space="0" w:color="000000"/>
              <w:right w:val="outset" w:sz="6" w:space="0" w:color="000000"/>
            </w:tcBorders>
          </w:tcPr>
          <w:p w14:paraId="24E1443A" w14:textId="77777777" w:rsidR="00AE6DB6" w:rsidRPr="0070741E" w:rsidRDefault="00AE6DB6" w:rsidP="00852A0A">
            <w:pPr>
              <w:rPr>
                <w:color w:val="000000"/>
              </w:rPr>
            </w:pPr>
            <w:r w:rsidRPr="0070741E">
              <w:rPr>
                <w:color w:val="000000"/>
              </w:rPr>
              <w:t>Tiesiskā regulējuma ietekme uz tautsaimniecību un administratīvo slogu</w:t>
            </w:r>
          </w:p>
        </w:tc>
        <w:tc>
          <w:tcPr>
            <w:tcW w:w="6772" w:type="dxa"/>
            <w:tcBorders>
              <w:top w:val="outset" w:sz="6" w:space="0" w:color="000000"/>
              <w:left w:val="outset" w:sz="6" w:space="0" w:color="000000"/>
              <w:bottom w:val="outset" w:sz="6" w:space="0" w:color="000000"/>
              <w:right w:val="outset" w:sz="6" w:space="0" w:color="000000"/>
            </w:tcBorders>
          </w:tcPr>
          <w:p w14:paraId="07FA2D5C" w14:textId="3B045CDD" w:rsidR="005148BD" w:rsidRDefault="005148BD" w:rsidP="005148BD">
            <w:pPr>
              <w:ind w:left="114" w:right="247"/>
              <w:jc w:val="both"/>
            </w:pPr>
            <w:r>
              <w:rPr>
                <w:color w:val="000000" w:themeColor="text1"/>
              </w:rPr>
              <w:t>Noteikumu</w:t>
            </w:r>
            <w:r w:rsidRPr="00DD396B">
              <w:rPr>
                <w:color w:val="000000" w:themeColor="text1"/>
              </w:rPr>
              <w:t xml:space="preserve"> </w:t>
            </w:r>
            <w:r w:rsidR="00B414CF" w:rsidRPr="00DD396B">
              <w:rPr>
                <w:color w:val="000000" w:themeColor="text1"/>
              </w:rPr>
              <w:t xml:space="preserve">projekts </w:t>
            </w:r>
            <w:r w:rsidR="00CB54D6" w:rsidRPr="00DD396B">
              <w:rPr>
                <w:color w:val="000000" w:themeColor="text1"/>
              </w:rPr>
              <w:t>ne</w:t>
            </w:r>
            <w:r w:rsidR="00752F7C" w:rsidRPr="00DD396B">
              <w:rPr>
                <w:color w:val="000000" w:themeColor="text1"/>
              </w:rPr>
              <w:t xml:space="preserve">radīs </w:t>
            </w:r>
            <w:r w:rsidR="00B414CF" w:rsidRPr="00DD396B">
              <w:rPr>
                <w:color w:val="000000" w:themeColor="text1"/>
              </w:rPr>
              <w:t>ietekmi uz institūciju administratīvo slogu</w:t>
            </w:r>
            <w:r>
              <w:rPr>
                <w:color w:val="000000" w:themeColor="text1"/>
              </w:rPr>
              <w:t>.</w:t>
            </w:r>
            <w:r w:rsidR="00AF5047">
              <w:rPr>
                <w:color w:val="000000" w:themeColor="text1"/>
              </w:rPr>
              <w:t xml:space="preserve"> </w:t>
            </w:r>
            <w:r>
              <w:rPr>
                <w:color w:val="000000" w:themeColor="text1"/>
              </w:rPr>
              <w:t xml:space="preserve">Noteikumu projekts </w:t>
            </w:r>
            <w:r>
              <w:t>palīdzēs</w:t>
            </w:r>
            <w:r w:rsidRPr="00657594">
              <w:t xml:space="preserve"> mazināt </w:t>
            </w:r>
            <w:r>
              <w:t xml:space="preserve">COVID-19 pandēmijas izraisītās krīzes </w:t>
            </w:r>
            <w:r w:rsidRPr="00657594">
              <w:t>negatīvo ietekmi uz tautsaimniecību un veicinā</w:t>
            </w:r>
            <w:r>
              <w:t>s</w:t>
            </w:r>
            <w:r w:rsidRPr="00657594">
              <w:t xml:space="preserve"> ekonomikas straujāku atgūšanos.</w:t>
            </w:r>
          </w:p>
          <w:p w14:paraId="71031878" w14:textId="642559FD" w:rsidR="00AE6DB6" w:rsidRPr="00DD396B" w:rsidRDefault="00AE6DB6" w:rsidP="005148BD">
            <w:pPr>
              <w:ind w:left="59" w:right="142"/>
              <w:jc w:val="both"/>
            </w:pPr>
          </w:p>
        </w:tc>
      </w:tr>
      <w:tr w:rsidR="00AE6DB6" w:rsidRPr="006E1208" w14:paraId="394E8BE9" w14:textId="77777777" w:rsidTr="00D842B8">
        <w:tc>
          <w:tcPr>
            <w:tcW w:w="424" w:type="dxa"/>
            <w:tcBorders>
              <w:top w:val="outset" w:sz="6" w:space="0" w:color="000000"/>
              <w:left w:val="outset" w:sz="6" w:space="0" w:color="000000"/>
              <w:bottom w:val="outset" w:sz="6" w:space="0" w:color="000000"/>
              <w:right w:val="outset" w:sz="6" w:space="0" w:color="000000"/>
            </w:tcBorders>
          </w:tcPr>
          <w:p w14:paraId="788FC4FA" w14:textId="77777777" w:rsidR="00AE6DB6" w:rsidRPr="0070741E" w:rsidRDefault="00AE6DB6" w:rsidP="00852A0A">
            <w:pPr>
              <w:rPr>
                <w:color w:val="000000"/>
              </w:rPr>
            </w:pPr>
            <w:r w:rsidRPr="0070741E">
              <w:rPr>
                <w:color w:val="000000"/>
              </w:rPr>
              <w:t>3.</w:t>
            </w:r>
          </w:p>
        </w:tc>
        <w:tc>
          <w:tcPr>
            <w:tcW w:w="2018" w:type="dxa"/>
            <w:tcBorders>
              <w:top w:val="outset" w:sz="6" w:space="0" w:color="000000"/>
              <w:left w:val="outset" w:sz="6" w:space="0" w:color="000000"/>
              <w:bottom w:val="outset" w:sz="6" w:space="0" w:color="000000"/>
              <w:right w:val="outset" w:sz="6" w:space="0" w:color="000000"/>
            </w:tcBorders>
          </w:tcPr>
          <w:p w14:paraId="3E84A601" w14:textId="77777777" w:rsidR="00AE6DB6" w:rsidRPr="0070741E" w:rsidRDefault="00AE6DB6" w:rsidP="00852A0A">
            <w:pPr>
              <w:rPr>
                <w:color w:val="000000"/>
              </w:rPr>
            </w:pPr>
            <w:r w:rsidRPr="0070741E">
              <w:rPr>
                <w:color w:val="000000"/>
              </w:rPr>
              <w:t>Administratīvo izmaksu monetārs novērtējums</w:t>
            </w:r>
          </w:p>
        </w:tc>
        <w:tc>
          <w:tcPr>
            <w:tcW w:w="6772" w:type="dxa"/>
            <w:tcBorders>
              <w:top w:val="outset" w:sz="6" w:space="0" w:color="000000"/>
              <w:left w:val="outset" w:sz="6" w:space="0" w:color="000000"/>
              <w:bottom w:val="outset" w:sz="6" w:space="0" w:color="000000"/>
              <w:right w:val="outset" w:sz="6" w:space="0" w:color="000000"/>
            </w:tcBorders>
          </w:tcPr>
          <w:p w14:paraId="01E13F85" w14:textId="316B6181" w:rsidR="00AE6DB6" w:rsidRPr="0070741E" w:rsidRDefault="005148BD" w:rsidP="00852A0A">
            <w:pPr>
              <w:pStyle w:val="naiskr"/>
              <w:spacing w:before="0" w:after="0"/>
              <w:ind w:left="59" w:right="142"/>
              <w:jc w:val="both"/>
              <w:rPr>
                <w:color w:val="FF0000"/>
              </w:rPr>
            </w:pPr>
            <w:r>
              <w:rPr>
                <w:iCs/>
              </w:rPr>
              <w:t xml:space="preserve">Noteikumu </w:t>
            </w:r>
            <w:r w:rsidR="0070741E" w:rsidRPr="0070741E">
              <w:rPr>
                <w:iCs/>
              </w:rPr>
              <w:t>projekts</w:t>
            </w:r>
            <w:r w:rsidR="0070741E" w:rsidRPr="0070741E">
              <w:t xml:space="preserve"> šo jomu neskar.</w:t>
            </w:r>
          </w:p>
        </w:tc>
      </w:tr>
      <w:tr w:rsidR="00AE6DB6" w:rsidRPr="006E1208" w14:paraId="3BDD4DEB" w14:textId="77777777" w:rsidTr="00D842B8">
        <w:trPr>
          <w:trHeight w:val="397"/>
        </w:trPr>
        <w:tc>
          <w:tcPr>
            <w:tcW w:w="424" w:type="dxa"/>
            <w:tcBorders>
              <w:top w:val="outset" w:sz="6" w:space="0" w:color="000000"/>
              <w:left w:val="outset" w:sz="6" w:space="0" w:color="000000"/>
              <w:bottom w:val="outset" w:sz="6" w:space="0" w:color="000000"/>
              <w:right w:val="outset" w:sz="6" w:space="0" w:color="000000"/>
            </w:tcBorders>
          </w:tcPr>
          <w:p w14:paraId="155A4523" w14:textId="77777777" w:rsidR="00AE6DB6" w:rsidRPr="0070741E" w:rsidRDefault="00AE6DB6" w:rsidP="00852A0A">
            <w:pPr>
              <w:rPr>
                <w:color w:val="000000"/>
              </w:rPr>
            </w:pPr>
            <w:r w:rsidRPr="0070741E">
              <w:rPr>
                <w:color w:val="000000"/>
              </w:rPr>
              <w:t>4.</w:t>
            </w:r>
          </w:p>
        </w:tc>
        <w:tc>
          <w:tcPr>
            <w:tcW w:w="2018" w:type="dxa"/>
            <w:tcBorders>
              <w:top w:val="outset" w:sz="6" w:space="0" w:color="000000"/>
              <w:left w:val="outset" w:sz="6" w:space="0" w:color="000000"/>
              <w:bottom w:val="outset" w:sz="6" w:space="0" w:color="000000"/>
              <w:right w:val="outset" w:sz="6" w:space="0" w:color="000000"/>
            </w:tcBorders>
          </w:tcPr>
          <w:p w14:paraId="431B11E0" w14:textId="77777777" w:rsidR="00AE6DB6" w:rsidRPr="0070741E" w:rsidRDefault="00AE6DB6" w:rsidP="00852A0A">
            <w:pPr>
              <w:rPr>
                <w:color w:val="000000"/>
              </w:rPr>
            </w:pPr>
            <w:r w:rsidRPr="0070741E">
              <w:rPr>
                <w:color w:val="000000"/>
              </w:rPr>
              <w:t>Atbilstības izmaksu monetārs novērtējums</w:t>
            </w:r>
          </w:p>
        </w:tc>
        <w:tc>
          <w:tcPr>
            <w:tcW w:w="6772" w:type="dxa"/>
            <w:tcBorders>
              <w:top w:val="outset" w:sz="6" w:space="0" w:color="000000"/>
              <w:left w:val="outset" w:sz="6" w:space="0" w:color="000000"/>
              <w:bottom w:val="outset" w:sz="6" w:space="0" w:color="000000"/>
              <w:right w:val="outset" w:sz="6" w:space="0" w:color="000000"/>
            </w:tcBorders>
          </w:tcPr>
          <w:p w14:paraId="0089A721" w14:textId="7F8855D2" w:rsidR="00AE6DB6" w:rsidRPr="0070741E" w:rsidRDefault="005148BD" w:rsidP="00852A0A">
            <w:pPr>
              <w:ind w:left="59" w:right="142"/>
              <w:jc w:val="both"/>
              <w:rPr>
                <w:color w:val="000000"/>
              </w:rPr>
            </w:pPr>
            <w:r>
              <w:rPr>
                <w:iCs/>
              </w:rPr>
              <w:t>Noteikumu</w:t>
            </w:r>
            <w:r w:rsidRPr="0070741E">
              <w:rPr>
                <w:iCs/>
              </w:rPr>
              <w:t xml:space="preserve"> </w:t>
            </w:r>
            <w:r w:rsidR="0070741E" w:rsidRPr="0070741E">
              <w:rPr>
                <w:iCs/>
              </w:rPr>
              <w:t xml:space="preserve">projekts </w:t>
            </w:r>
            <w:r w:rsidR="0070741E" w:rsidRPr="0070741E">
              <w:t>šo jomu neskar.</w:t>
            </w:r>
          </w:p>
        </w:tc>
      </w:tr>
      <w:tr w:rsidR="00AE6DB6" w:rsidRPr="006E1208" w14:paraId="047B8FA8" w14:textId="77777777" w:rsidTr="00D842B8">
        <w:trPr>
          <w:trHeight w:val="397"/>
        </w:trPr>
        <w:tc>
          <w:tcPr>
            <w:tcW w:w="424" w:type="dxa"/>
            <w:tcBorders>
              <w:top w:val="outset" w:sz="6" w:space="0" w:color="000000"/>
              <w:left w:val="outset" w:sz="6" w:space="0" w:color="000000"/>
              <w:bottom w:val="outset" w:sz="6" w:space="0" w:color="000000"/>
              <w:right w:val="outset" w:sz="6" w:space="0" w:color="000000"/>
            </w:tcBorders>
          </w:tcPr>
          <w:p w14:paraId="3402FB4D" w14:textId="77777777" w:rsidR="00AE6DB6" w:rsidRPr="0070741E" w:rsidRDefault="00AE6DB6" w:rsidP="00852A0A">
            <w:pPr>
              <w:rPr>
                <w:color w:val="000000"/>
              </w:rPr>
            </w:pPr>
            <w:r w:rsidRPr="0070741E">
              <w:rPr>
                <w:color w:val="000000"/>
              </w:rPr>
              <w:t>5.</w:t>
            </w:r>
          </w:p>
        </w:tc>
        <w:tc>
          <w:tcPr>
            <w:tcW w:w="2018" w:type="dxa"/>
            <w:tcBorders>
              <w:top w:val="outset" w:sz="6" w:space="0" w:color="000000"/>
              <w:left w:val="outset" w:sz="6" w:space="0" w:color="000000"/>
              <w:bottom w:val="outset" w:sz="6" w:space="0" w:color="000000"/>
              <w:right w:val="outset" w:sz="6" w:space="0" w:color="000000"/>
            </w:tcBorders>
          </w:tcPr>
          <w:p w14:paraId="716F907C" w14:textId="77777777" w:rsidR="00AE6DB6" w:rsidRPr="0070741E" w:rsidRDefault="00AE6DB6" w:rsidP="00852A0A">
            <w:pPr>
              <w:rPr>
                <w:color w:val="000000"/>
              </w:rPr>
            </w:pPr>
            <w:r w:rsidRPr="0070741E">
              <w:rPr>
                <w:color w:val="000000"/>
              </w:rPr>
              <w:t>Cita informācija</w:t>
            </w:r>
          </w:p>
        </w:tc>
        <w:tc>
          <w:tcPr>
            <w:tcW w:w="6772" w:type="dxa"/>
            <w:tcBorders>
              <w:top w:val="outset" w:sz="6" w:space="0" w:color="000000"/>
              <w:left w:val="outset" w:sz="6" w:space="0" w:color="000000"/>
              <w:bottom w:val="outset" w:sz="6" w:space="0" w:color="000000"/>
              <w:right w:val="outset" w:sz="6" w:space="0" w:color="000000"/>
            </w:tcBorders>
          </w:tcPr>
          <w:p w14:paraId="6006EB3E" w14:textId="271D2622" w:rsidR="00AE6DB6" w:rsidRPr="0070741E" w:rsidRDefault="00AE6DB6" w:rsidP="00852A0A">
            <w:pPr>
              <w:ind w:left="59" w:right="142"/>
              <w:rPr>
                <w:color w:val="000000"/>
              </w:rPr>
            </w:pPr>
            <w:r w:rsidRPr="0070741E">
              <w:t>Nav</w:t>
            </w:r>
            <w:r w:rsidR="001D1BC1">
              <w:t>.</w:t>
            </w:r>
          </w:p>
        </w:tc>
      </w:tr>
    </w:tbl>
    <w:p w14:paraId="1342C340" w14:textId="4DCF1D1F" w:rsidR="00993F89" w:rsidRDefault="00993F89" w:rsidP="00852A0A">
      <w:pPr>
        <w:rPr>
          <w:color w:val="000000"/>
          <w:highlight w:val="yellow"/>
        </w:rPr>
      </w:pPr>
    </w:p>
    <w:tbl>
      <w:tblPr>
        <w:tblStyle w:val="TableGrid"/>
        <w:tblW w:w="9209" w:type="dxa"/>
        <w:jc w:val="center"/>
        <w:tblLayout w:type="fixed"/>
        <w:tblLook w:val="04A0" w:firstRow="1" w:lastRow="0" w:firstColumn="1" w:lastColumn="0" w:noHBand="0" w:noVBand="1"/>
      </w:tblPr>
      <w:tblGrid>
        <w:gridCol w:w="1413"/>
        <w:gridCol w:w="1134"/>
        <w:gridCol w:w="1134"/>
        <w:gridCol w:w="1134"/>
        <w:gridCol w:w="1134"/>
        <w:gridCol w:w="1134"/>
        <w:gridCol w:w="992"/>
        <w:gridCol w:w="1134"/>
      </w:tblGrid>
      <w:tr w:rsidR="00F066F9" w14:paraId="0459D2FC" w14:textId="6CF9CBEA" w:rsidTr="00AF5047">
        <w:trPr>
          <w:trHeight w:val="176"/>
          <w:jc w:val="center"/>
        </w:trPr>
        <w:tc>
          <w:tcPr>
            <w:tcW w:w="9209" w:type="dxa"/>
            <w:gridSpan w:val="8"/>
          </w:tcPr>
          <w:p w14:paraId="4610B23D" w14:textId="5CCCBA0A" w:rsidR="00F066F9" w:rsidRPr="00826F4A" w:rsidRDefault="00F066F9" w:rsidP="00852A0A">
            <w:pPr>
              <w:rPr>
                <w:color w:val="000000"/>
              </w:rPr>
            </w:pPr>
            <w:r w:rsidRPr="00826F4A">
              <w:rPr>
                <w:b/>
                <w:bCs/>
                <w:iCs/>
              </w:rPr>
              <w:t>III. Tiesību akta projekta ietekme uz valsts budžetu un pašvaldību budžetiem</w:t>
            </w:r>
          </w:p>
        </w:tc>
      </w:tr>
      <w:tr w:rsidR="00876BB5" w:rsidRPr="00A62822" w14:paraId="61722778" w14:textId="77777777" w:rsidTr="00780413">
        <w:trPr>
          <w:trHeight w:val="387"/>
          <w:jc w:val="center"/>
        </w:trPr>
        <w:tc>
          <w:tcPr>
            <w:tcW w:w="1413" w:type="dxa"/>
            <w:vMerge w:val="restart"/>
            <w:vAlign w:val="center"/>
          </w:tcPr>
          <w:p w14:paraId="00853C2C" w14:textId="4A61FE36" w:rsidR="00876BB5" w:rsidRPr="00A62822" w:rsidRDefault="00876BB5" w:rsidP="00852A0A">
            <w:pPr>
              <w:jc w:val="center"/>
              <w:rPr>
                <w:color w:val="000000"/>
                <w:sz w:val="20"/>
                <w:szCs w:val="20"/>
              </w:rPr>
            </w:pPr>
            <w:r w:rsidRPr="00A62822">
              <w:rPr>
                <w:color w:val="000000"/>
                <w:sz w:val="20"/>
                <w:szCs w:val="20"/>
              </w:rPr>
              <w:t>Rādītāji</w:t>
            </w:r>
          </w:p>
        </w:tc>
        <w:tc>
          <w:tcPr>
            <w:tcW w:w="2268" w:type="dxa"/>
            <w:gridSpan w:val="2"/>
            <w:vMerge w:val="restart"/>
            <w:vAlign w:val="center"/>
          </w:tcPr>
          <w:p w14:paraId="755725A0" w14:textId="7023F0B5" w:rsidR="00876BB5" w:rsidRPr="00876BB5" w:rsidRDefault="00876BB5" w:rsidP="00852A0A">
            <w:pPr>
              <w:jc w:val="center"/>
              <w:rPr>
                <w:iCs/>
                <w:sz w:val="20"/>
                <w:szCs w:val="20"/>
              </w:rPr>
            </w:pPr>
            <w:r w:rsidRPr="00A62822">
              <w:rPr>
                <w:iCs/>
                <w:sz w:val="20"/>
                <w:szCs w:val="20"/>
              </w:rPr>
              <w:t>2020. gads</w:t>
            </w:r>
          </w:p>
        </w:tc>
        <w:tc>
          <w:tcPr>
            <w:tcW w:w="5528" w:type="dxa"/>
            <w:gridSpan w:val="5"/>
            <w:vAlign w:val="center"/>
          </w:tcPr>
          <w:p w14:paraId="2B226464" w14:textId="586D54B2" w:rsidR="00876BB5" w:rsidRPr="00A62822" w:rsidRDefault="00876BB5" w:rsidP="00852A0A">
            <w:pPr>
              <w:jc w:val="center"/>
              <w:rPr>
                <w:color w:val="000000"/>
                <w:sz w:val="20"/>
                <w:szCs w:val="20"/>
              </w:rPr>
            </w:pPr>
            <w:r w:rsidRPr="00A62822">
              <w:rPr>
                <w:color w:val="000000"/>
                <w:sz w:val="20"/>
                <w:szCs w:val="20"/>
              </w:rPr>
              <w:t>Turpmākie trīs gadi</w:t>
            </w:r>
          </w:p>
        </w:tc>
      </w:tr>
      <w:tr w:rsidR="00876BB5" w:rsidRPr="00A62822" w14:paraId="732C9CC0" w14:textId="77777777" w:rsidTr="00780413">
        <w:trPr>
          <w:trHeight w:val="77"/>
          <w:jc w:val="center"/>
        </w:trPr>
        <w:tc>
          <w:tcPr>
            <w:tcW w:w="1413" w:type="dxa"/>
            <w:vMerge/>
            <w:vAlign w:val="center"/>
          </w:tcPr>
          <w:p w14:paraId="67264E14" w14:textId="723084C2" w:rsidR="00876BB5" w:rsidRPr="00A62822" w:rsidRDefault="00876BB5" w:rsidP="00852A0A">
            <w:pPr>
              <w:jc w:val="center"/>
              <w:rPr>
                <w:color w:val="000000"/>
                <w:sz w:val="20"/>
                <w:szCs w:val="20"/>
              </w:rPr>
            </w:pPr>
          </w:p>
        </w:tc>
        <w:tc>
          <w:tcPr>
            <w:tcW w:w="2268" w:type="dxa"/>
            <w:gridSpan w:val="2"/>
            <w:vMerge/>
            <w:vAlign w:val="center"/>
          </w:tcPr>
          <w:p w14:paraId="04BDC595" w14:textId="1356CE0F" w:rsidR="00876BB5" w:rsidRPr="00A62822" w:rsidRDefault="00876BB5" w:rsidP="00852A0A">
            <w:pPr>
              <w:jc w:val="center"/>
              <w:rPr>
                <w:iCs/>
                <w:sz w:val="20"/>
                <w:szCs w:val="20"/>
              </w:rPr>
            </w:pPr>
          </w:p>
        </w:tc>
        <w:tc>
          <w:tcPr>
            <w:tcW w:w="2268" w:type="dxa"/>
            <w:gridSpan w:val="2"/>
            <w:vAlign w:val="center"/>
          </w:tcPr>
          <w:p w14:paraId="40E88E06" w14:textId="2B4B59B9" w:rsidR="00876BB5" w:rsidRPr="00A62822" w:rsidRDefault="00876BB5" w:rsidP="00852A0A">
            <w:pPr>
              <w:jc w:val="center"/>
              <w:rPr>
                <w:iCs/>
                <w:sz w:val="20"/>
                <w:szCs w:val="20"/>
              </w:rPr>
            </w:pPr>
            <w:r w:rsidRPr="00A62822">
              <w:rPr>
                <w:iCs/>
                <w:sz w:val="20"/>
                <w:szCs w:val="20"/>
              </w:rPr>
              <w:t>2021.</w:t>
            </w:r>
          </w:p>
        </w:tc>
        <w:tc>
          <w:tcPr>
            <w:tcW w:w="2126" w:type="dxa"/>
            <w:gridSpan w:val="2"/>
            <w:vAlign w:val="center"/>
          </w:tcPr>
          <w:p w14:paraId="349D53FF" w14:textId="27D3A9A3" w:rsidR="00876BB5" w:rsidRPr="00A62822" w:rsidRDefault="00876BB5" w:rsidP="00852A0A">
            <w:pPr>
              <w:jc w:val="center"/>
              <w:rPr>
                <w:iCs/>
                <w:sz w:val="20"/>
                <w:szCs w:val="20"/>
              </w:rPr>
            </w:pPr>
            <w:r w:rsidRPr="00A62822">
              <w:rPr>
                <w:iCs/>
                <w:sz w:val="20"/>
                <w:szCs w:val="20"/>
              </w:rPr>
              <w:t>2022.</w:t>
            </w:r>
          </w:p>
        </w:tc>
        <w:tc>
          <w:tcPr>
            <w:tcW w:w="1134" w:type="dxa"/>
            <w:vAlign w:val="center"/>
          </w:tcPr>
          <w:p w14:paraId="12AC32FC" w14:textId="7E1F9B31" w:rsidR="00876BB5" w:rsidRPr="00A62822" w:rsidRDefault="00876BB5" w:rsidP="00852A0A">
            <w:pPr>
              <w:jc w:val="center"/>
              <w:rPr>
                <w:iCs/>
                <w:sz w:val="20"/>
                <w:szCs w:val="20"/>
              </w:rPr>
            </w:pPr>
            <w:r w:rsidRPr="00A62822">
              <w:rPr>
                <w:iCs/>
                <w:sz w:val="20"/>
                <w:szCs w:val="20"/>
              </w:rPr>
              <w:t>2023</w:t>
            </w:r>
          </w:p>
        </w:tc>
      </w:tr>
      <w:tr w:rsidR="00C62442" w:rsidRPr="00A62822" w14:paraId="1B14644B" w14:textId="77777777" w:rsidTr="00780413">
        <w:trPr>
          <w:trHeight w:val="1911"/>
          <w:jc w:val="center"/>
        </w:trPr>
        <w:tc>
          <w:tcPr>
            <w:tcW w:w="1413" w:type="dxa"/>
            <w:vMerge/>
            <w:vAlign w:val="center"/>
          </w:tcPr>
          <w:p w14:paraId="562FF535" w14:textId="77777777" w:rsidR="00C62442" w:rsidRPr="00A62822" w:rsidRDefault="00C62442" w:rsidP="00852A0A">
            <w:pPr>
              <w:jc w:val="center"/>
              <w:rPr>
                <w:color w:val="000000"/>
                <w:sz w:val="20"/>
                <w:szCs w:val="20"/>
              </w:rPr>
            </w:pPr>
          </w:p>
        </w:tc>
        <w:tc>
          <w:tcPr>
            <w:tcW w:w="1134" w:type="dxa"/>
            <w:vAlign w:val="center"/>
          </w:tcPr>
          <w:p w14:paraId="08DEE127" w14:textId="0B52CBC1" w:rsidR="00C62442" w:rsidRPr="00A62822" w:rsidRDefault="00A35C43" w:rsidP="00852A0A">
            <w:pPr>
              <w:jc w:val="center"/>
              <w:rPr>
                <w:iCs/>
                <w:sz w:val="20"/>
                <w:szCs w:val="20"/>
              </w:rPr>
            </w:pPr>
            <w:r w:rsidRPr="00A62822">
              <w:rPr>
                <w:iCs/>
                <w:sz w:val="20"/>
                <w:szCs w:val="20"/>
              </w:rPr>
              <w:t>saskaņā ar valsts budžetu kārtējam gadam</w:t>
            </w:r>
          </w:p>
        </w:tc>
        <w:tc>
          <w:tcPr>
            <w:tcW w:w="1134" w:type="dxa"/>
            <w:vAlign w:val="center"/>
          </w:tcPr>
          <w:p w14:paraId="79AE5496" w14:textId="5147040D" w:rsidR="00C62442" w:rsidRPr="00A62822" w:rsidRDefault="00A35C43" w:rsidP="00852A0A">
            <w:pPr>
              <w:jc w:val="center"/>
              <w:rPr>
                <w:iCs/>
                <w:sz w:val="20"/>
                <w:szCs w:val="20"/>
              </w:rPr>
            </w:pPr>
            <w:r w:rsidRPr="00876BB5">
              <w:rPr>
                <w:iCs/>
                <w:sz w:val="20"/>
                <w:szCs w:val="20"/>
              </w:rPr>
              <w:t>izmaiņas kārtējā gadā, salīdzinot ar valsts budžetu kārtējam</w:t>
            </w:r>
          </w:p>
        </w:tc>
        <w:tc>
          <w:tcPr>
            <w:tcW w:w="1134" w:type="dxa"/>
            <w:vAlign w:val="center"/>
          </w:tcPr>
          <w:p w14:paraId="69704D83" w14:textId="592EF786" w:rsidR="00C62442" w:rsidRPr="00A62822" w:rsidRDefault="00A35C43" w:rsidP="00852A0A">
            <w:pPr>
              <w:jc w:val="center"/>
              <w:rPr>
                <w:iCs/>
                <w:sz w:val="20"/>
                <w:szCs w:val="20"/>
              </w:rPr>
            </w:pPr>
            <w:r w:rsidRPr="00A62822">
              <w:rPr>
                <w:iCs/>
                <w:sz w:val="20"/>
                <w:szCs w:val="20"/>
              </w:rPr>
              <w:t>saskaņā ar vidēja termiņa budžeta ietvaru</w:t>
            </w:r>
          </w:p>
        </w:tc>
        <w:tc>
          <w:tcPr>
            <w:tcW w:w="1134" w:type="dxa"/>
            <w:vAlign w:val="center"/>
          </w:tcPr>
          <w:p w14:paraId="145A8B36" w14:textId="352BDD34" w:rsidR="00C62442" w:rsidRPr="00A62822" w:rsidRDefault="00705428" w:rsidP="00852A0A">
            <w:pPr>
              <w:jc w:val="center"/>
              <w:rPr>
                <w:iCs/>
                <w:sz w:val="20"/>
                <w:szCs w:val="20"/>
              </w:rPr>
            </w:pPr>
            <w:r w:rsidRPr="00A62822">
              <w:rPr>
                <w:iCs/>
                <w:sz w:val="20"/>
                <w:szCs w:val="20"/>
              </w:rPr>
              <w:t>izmaiņas, salīdzinot ar vidēja termiņa budžeta ietvaru 2021. gadam</w:t>
            </w:r>
          </w:p>
        </w:tc>
        <w:tc>
          <w:tcPr>
            <w:tcW w:w="1134" w:type="dxa"/>
            <w:vAlign w:val="center"/>
          </w:tcPr>
          <w:p w14:paraId="709B4A51" w14:textId="335B6EB2" w:rsidR="00C62442" w:rsidRPr="00A62822" w:rsidRDefault="00A35C43" w:rsidP="00852A0A">
            <w:pPr>
              <w:jc w:val="center"/>
              <w:rPr>
                <w:iCs/>
                <w:sz w:val="20"/>
                <w:szCs w:val="20"/>
              </w:rPr>
            </w:pPr>
            <w:r w:rsidRPr="00A62822">
              <w:rPr>
                <w:iCs/>
                <w:sz w:val="20"/>
                <w:szCs w:val="20"/>
              </w:rPr>
              <w:t>saskaņā ar vidēja termiņa budžeta ietvaru</w:t>
            </w:r>
          </w:p>
        </w:tc>
        <w:tc>
          <w:tcPr>
            <w:tcW w:w="992" w:type="dxa"/>
            <w:vAlign w:val="center"/>
          </w:tcPr>
          <w:p w14:paraId="107EEC01" w14:textId="54BD5D4B" w:rsidR="00C62442" w:rsidRPr="00A62822" w:rsidRDefault="00A35C43" w:rsidP="00852A0A">
            <w:pPr>
              <w:jc w:val="center"/>
              <w:rPr>
                <w:iCs/>
                <w:sz w:val="20"/>
                <w:szCs w:val="20"/>
              </w:rPr>
            </w:pPr>
            <w:r w:rsidRPr="00A62822">
              <w:rPr>
                <w:iCs/>
                <w:sz w:val="20"/>
                <w:szCs w:val="20"/>
              </w:rPr>
              <w:t>izmaiņas, salīdzinot ar vid</w:t>
            </w:r>
            <w:r w:rsidR="00705428">
              <w:rPr>
                <w:iCs/>
                <w:sz w:val="20"/>
                <w:szCs w:val="20"/>
              </w:rPr>
              <w:t>ēja termiņa budžeta ietvaru 2022</w:t>
            </w:r>
            <w:r w:rsidRPr="00A62822">
              <w:rPr>
                <w:iCs/>
                <w:sz w:val="20"/>
                <w:szCs w:val="20"/>
              </w:rPr>
              <w:t>. gadam</w:t>
            </w:r>
          </w:p>
        </w:tc>
        <w:tc>
          <w:tcPr>
            <w:tcW w:w="1134" w:type="dxa"/>
            <w:vAlign w:val="center"/>
          </w:tcPr>
          <w:p w14:paraId="16C83E8D" w14:textId="3F23319C" w:rsidR="00C62442" w:rsidRPr="00A62822" w:rsidRDefault="00C62442" w:rsidP="00852A0A">
            <w:pPr>
              <w:jc w:val="center"/>
              <w:rPr>
                <w:iCs/>
                <w:sz w:val="20"/>
                <w:szCs w:val="20"/>
              </w:rPr>
            </w:pPr>
            <w:r w:rsidRPr="00A62822">
              <w:rPr>
                <w:iCs/>
                <w:sz w:val="20"/>
                <w:szCs w:val="20"/>
              </w:rPr>
              <w:t>izmaiņas, salīdzinot ar vidēja termiņa budžeta ietvaru 2022. gadam</w:t>
            </w:r>
          </w:p>
        </w:tc>
      </w:tr>
      <w:tr w:rsidR="00C62442" w:rsidRPr="00A62822" w14:paraId="547BAB94" w14:textId="43404E11" w:rsidTr="00780413">
        <w:trPr>
          <w:trHeight w:val="238"/>
          <w:jc w:val="center"/>
        </w:trPr>
        <w:tc>
          <w:tcPr>
            <w:tcW w:w="1413" w:type="dxa"/>
            <w:vAlign w:val="center"/>
          </w:tcPr>
          <w:p w14:paraId="04FFB470" w14:textId="337D8460" w:rsidR="00C62442" w:rsidRPr="00A62822" w:rsidRDefault="00C62442" w:rsidP="00852A0A">
            <w:pPr>
              <w:jc w:val="center"/>
              <w:rPr>
                <w:color w:val="000000"/>
                <w:sz w:val="20"/>
                <w:szCs w:val="20"/>
                <w:highlight w:val="yellow"/>
              </w:rPr>
            </w:pPr>
            <w:r w:rsidRPr="00A62822">
              <w:rPr>
                <w:iCs/>
                <w:sz w:val="20"/>
                <w:szCs w:val="20"/>
              </w:rPr>
              <w:t>1</w:t>
            </w:r>
          </w:p>
        </w:tc>
        <w:tc>
          <w:tcPr>
            <w:tcW w:w="1134" w:type="dxa"/>
            <w:vAlign w:val="center"/>
          </w:tcPr>
          <w:p w14:paraId="60B9EA94" w14:textId="714C1A28" w:rsidR="00C62442" w:rsidRPr="00A62822" w:rsidRDefault="00C62442" w:rsidP="00852A0A">
            <w:pPr>
              <w:jc w:val="center"/>
              <w:rPr>
                <w:color w:val="000000"/>
                <w:sz w:val="20"/>
                <w:szCs w:val="20"/>
                <w:highlight w:val="yellow"/>
              </w:rPr>
            </w:pPr>
            <w:r w:rsidRPr="00A62822">
              <w:rPr>
                <w:iCs/>
                <w:sz w:val="20"/>
                <w:szCs w:val="20"/>
              </w:rPr>
              <w:t>2</w:t>
            </w:r>
          </w:p>
        </w:tc>
        <w:tc>
          <w:tcPr>
            <w:tcW w:w="1134" w:type="dxa"/>
          </w:tcPr>
          <w:p w14:paraId="263B76B4" w14:textId="521B1598" w:rsidR="00C62442" w:rsidRPr="00A62822" w:rsidRDefault="005D107B" w:rsidP="00852A0A">
            <w:pPr>
              <w:jc w:val="center"/>
              <w:rPr>
                <w:iCs/>
                <w:sz w:val="20"/>
                <w:szCs w:val="20"/>
              </w:rPr>
            </w:pPr>
            <w:r>
              <w:rPr>
                <w:iCs/>
                <w:sz w:val="20"/>
                <w:szCs w:val="20"/>
              </w:rPr>
              <w:t>3</w:t>
            </w:r>
          </w:p>
        </w:tc>
        <w:tc>
          <w:tcPr>
            <w:tcW w:w="1134" w:type="dxa"/>
            <w:vAlign w:val="center"/>
          </w:tcPr>
          <w:p w14:paraId="57690AF4" w14:textId="617A2D51" w:rsidR="00C62442" w:rsidRPr="00A62822" w:rsidRDefault="005D107B" w:rsidP="00852A0A">
            <w:pPr>
              <w:jc w:val="center"/>
              <w:rPr>
                <w:color w:val="000000"/>
                <w:sz w:val="20"/>
                <w:szCs w:val="20"/>
                <w:highlight w:val="yellow"/>
              </w:rPr>
            </w:pPr>
            <w:r>
              <w:rPr>
                <w:iCs/>
                <w:sz w:val="20"/>
                <w:szCs w:val="20"/>
              </w:rPr>
              <w:t>4</w:t>
            </w:r>
          </w:p>
        </w:tc>
        <w:tc>
          <w:tcPr>
            <w:tcW w:w="1134" w:type="dxa"/>
            <w:vAlign w:val="center"/>
          </w:tcPr>
          <w:p w14:paraId="73D60EA6" w14:textId="7C90CA50" w:rsidR="00C62442" w:rsidRPr="00A62822" w:rsidRDefault="005D107B" w:rsidP="00852A0A">
            <w:pPr>
              <w:jc w:val="center"/>
              <w:rPr>
                <w:color w:val="000000"/>
                <w:sz w:val="20"/>
                <w:szCs w:val="20"/>
                <w:highlight w:val="yellow"/>
              </w:rPr>
            </w:pPr>
            <w:r>
              <w:rPr>
                <w:iCs/>
                <w:sz w:val="20"/>
                <w:szCs w:val="20"/>
              </w:rPr>
              <w:t>5</w:t>
            </w:r>
          </w:p>
        </w:tc>
        <w:tc>
          <w:tcPr>
            <w:tcW w:w="1134" w:type="dxa"/>
            <w:vAlign w:val="center"/>
          </w:tcPr>
          <w:p w14:paraId="75FCF89A" w14:textId="1207FFC3" w:rsidR="00C62442" w:rsidRPr="00A62822" w:rsidRDefault="005D107B" w:rsidP="00852A0A">
            <w:pPr>
              <w:jc w:val="center"/>
              <w:rPr>
                <w:color w:val="000000"/>
                <w:sz w:val="20"/>
                <w:szCs w:val="20"/>
                <w:highlight w:val="yellow"/>
              </w:rPr>
            </w:pPr>
            <w:r>
              <w:rPr>
                <w:iCs/>
                <w:sz w:val="20"/>
                <w:szCs w:val="20"/>
              </w:rPr>
              <w:t>6</w:t>
            </w:r>
          </w:p>
        </w:tc>
        <w:tc>
          <w:tcPr>
            <w:tcW w:w="992" w:type="dxa"/>
            <w:vAlign w:val="center"/>
          </w:tcPr>
          <w:p w14:paraId="04DA275B" w14:textId="05726ABF" w:rsidR="00C62442" w:rsidRPr="00A62822" w:rsidRDefault="005D107B" w:rsidP="00852A0A">
            <w:pPr>
              <w:jc w:val="center"/>
              <w:rPr>
                <w:color w:val="000000"/>
                <w:sz w:val="20"/>
                <w:szCs w:val="20"/>
                <w:highlight w:val="yellow"/>
              </w:rPr>
            </w:pPr>
            <w:r>
              <w:rPr>
                <w:iCs/>
                <w:sz w:val="20"/>
                <w:szCs w:val="20"/>
              </w:rPr>
              <w:t>7</w:t>
            </w:r>
          </w:p>
        </w:tc>
        <w:tc>
          <w:tcPr>
            <w:tcW w:w="1134" w:type="dxa"/>
            <w:vAlign w:val="center"/>
          </w:tcPr>
          <w:p w14:paraId="14FFC6E2" w14:textId="6E2C6E35" w:rsidR="00C62442" w:rsidRPr="00A62822" w:rsidRDefault="005D107B" w:rsidP="00852A0A">
            <w:pPr>
              <w:jc w:val="center"/>
              <w:rPr>
                <w:color w:val="000000"/>
                <w:sz w:val="20"/>
                <w:szCs w:val="20"/>
                <w:highlight w:val="yellow"/>
              </w:rPr>
            </w:pPr>
            <w:r>
              <w:rPr>
                <w:iCs/>
                <w:sz w:val="20"/>
                <w:szCs w:val="20"/>
              </w:rPr>
              <w:t>8</w:t>
            </w:r>
          </w:p>
        </w:tc>
      </w:tr>
      <w:tr w:rsidR="00A70BB3" w:rsidRPr="00A62822" w14:paraId="299D0482" w14:textId="47F7005C" w:rsidTr="00780413">
        <w:trPr>
          <w:trHeight w:val="477"/>
          <w:jc w:val="center"/>
        </w:trPr>
        <w:tc>
          <w:tcPr>
            <w:tcW w:w="1413" w:type="dxa"/>
          </w:tcPr>
          <w:p w14:paraId="27722542" w14:textId="459CDF3A" w:rsidR="00A70BB3" w:rsidRPr="00A62822" w:rsidRDefault="00A70BB3" w:rsidP="00852A0A">
            <w:pPr>
              <w:rPr>
                <w:color w:val="000000"/>
                <w:sz w:val="20"/>
                <w:szCs w:val="20"/>
                <w:highlight w:val="yellow"/>
              </w:rPr>
            </w:pPr>
            <w:r w:rsidRPr="00A62822">
              <w:rPr>
                <w:iCs/>
                <w:sz w:val="20"/>
                <w:szCs w:val="20"/>
              </w:rPr>
              <w:t>1. Budžeta ieņēmumi</w:t>
            </w:r>
          </w:p>
        </w:tc>
        <w:tc>
          <w:tcPr>
            <w:tcW w:w="1134" w:type="dxa"/>
            <w:vAlign w:val="center"/>
          </w:tcPr>
          <w:p w14:paraId="610C1C4E" w14:textId="78497B9B" w:rsidR="00A70BB3" w:rsidRPr="00DD396B" w:rsidRDefault="60EDF238" w:rsidP="00852A0A">
            <w:pPr>
              <w:jc w:val="center"/>
              <w:rPr>
                <w:bCs/>
                <w:sz w:val="20"/>
                <w:szCs w:val="20"/>
              </w:rPr>
            </w:pPr>
            <w:r w:rsidRPr="00DD396B">
              <w:rPr>
                <w:bCs/>
                <w:sz w:val="20"/>
                <w:szCs w:val="20"/>
              </w:rPr>
              <w:t>10 557</w:t>
            </w:r>
            <w:r w:rsidR="17CB8795" w:rsidRPr="00DD396B">
              <w:rPr>
                <w:bCs/>
                <w:sz w:val="20"/>
                <w:szCs w:val="20"/>
              </w:rPr>
              <w:t xml:space="preserve"> </w:t>
            </w:r>
            <w:r w:rsidRPr="00DD396B">
              <w:rPr>
                <w:bCs/>
                <w:sz w:val="20"/>
                <w:szCs w:val="20"/>
              </w:rPr>
              <w:t>38</w:t>
            </w:r>
            <w:r w:rsidR="2DC66262" w:rsidRPr="00DD396B">
              <w:rPr>
                <w:bCs/>
                <w:sz w:val="20"/>
                <w:szCs w:val="20"/>
              </w:rPr>
              <w:t>6</w:t>
            </w:r>
          </w:p>
        </w:tc>
        <w:tc>
          <w:tcPr>
            <w:tcW w:w="1134" w:type="dxa"/>
            <w:vAlign w:val="center"/>
          </w:tcPr>
          <w:p w14:paraId="556DE476" w14:textId="151DB871" w:rsidR="00A70BB3" w:rsidRPr="00DD396B" w:rsidRDefault="00796395" w:rsidP="00852A0A">
            <w:pPr>
              <w:jc w:val="center"/>
              <w:rPr>
                <w:sz w:val="20"/>
                <w:szCs w:val="20"/>
              </w:rPr>
            </w:pPr>
            <w:r>
              <w:rPr>
                <w:sz w:val="20"/>
                <w:szCs w:val="20"/>
              </w:rPr>
              <w:t>0</w:t>
            </w:r>
          </w:p>
        </w:tc>
        <w:tc>
          <w:tcPr>
            <w:tcW w:w="1134" w:type="dxa"/>
            <w:vAlign w:val="center"/>
          </w:tcPr>
          <w:p w14:paraId="28A6D98B" w14:textId="08ECF78D" w:rsidR="00A70BB3" w:rsidRPr="00DD396B" w:rsidRDefault="003F7A65" w:rsidP="00852A0A">
            <w:pPr>
              <w:jc w:val="center"/>
              <w:rPr>
                <w:bCs/>
                <w:sz w:val="20"/>
                <w:szCs w:val="20"/>
              </w:rPr>
            </w:pPr>
            <w:r>
              <w:rPr>
                <w:bCs/>
                <w:sz w:val="20"/>
                <w:szCs w:val="20"/>
              </w:rPr>
              <w:t>15</w:t>
            </w:r>
            <w:r w:rsidR="71064625" w:rsidRPr="00DD396B">
              <w:rPr>
                <w:bCs/>
                <w:sz w:val="20"/>
                <w:szCs w:val="20"/>
              </w:rPr>
              <w:t xml:space="preserve"> </w:t>
            </w:r>
            <w:r>
              <w:rPr>
                <w:bCs/>
                <w:sz w:val="20"/>
                <w:szCs w:val="20"/>
              </w:rPr>
              <w:t>136</w:t>
            </w:r>
            <w:r w:rsidR="1AE1B48D" w:rsidRPr="00DD396B">
              <w:rPr>
                <w:bCs/>
                <w:sz w:val="20"/>
                <w:szCs w:val="20"/>
              </w:rPr>
              <w:t xml:space="preserve"> </w:t>
            </w:r>
            <w:r>
              <w:rPr>
                <w:bCs/>
                <w:sz w:val="20"/>
                <w:szCs w:val="20"/>
              </w:rPr>
              <w:t>238</w:t>
            </w:r>
          </w:p>
        </w:tc>
        <w:tc>
          <w:tcPr>
            <w:tcW w:w="1134" w:type="dxa"/>
            <w:vAlign w:val="center"/>
          </w:tcPr>
          <w:p w14:paraId="23F470FB" w14:textId="08C82F63" w:rsidR="00A70BB3" w:rsidRPr="00DD396B" w:rsidRDefault="003F7A65" w:rsidP="00852A0A">
            <w:pPr>
              <w:jc w:val="center"/>
              <w:rPr>
                <w:bCs/>
                <w:sz w:val="20"/>
                <w:szCs w:val="20"/>
              </w:rPr>
            </w:pPr>
            <w:r>
              <w:rPr>
                <w:bCs/>
                <w:sz w:val="20"/>
                <w:szCs w:val="20"/>
              </w:rPr>
              <w:t>0</w:t>
            </w:r>
          </w:p>
        </w:tc>
        <w:tc>
          <w:tcPr>
            <w:tcW w:w="1134" w:type="dxa"/>
            <w:vAlign w:val="center"/>
          </w:tcPr>
          <w:p w14:paraId="739F0B99" w14:textId="34ED80A6" w:rsidR="00A70BB3" w:rsidRPr="00DD396B" w:rsidRDefault="00956931" w:rsidP="00852A0A">
            <w:pPr>
              <w:jc w:val="center"/>
              <w:rPr>
                <w:bCs/>
                <w:sz w:val="20"/>
                <w:szCs w:val="20"/>
              </w:rPr>
            </w:pPr>
            <w:r>
              <w:rPr>
                <w:bCs/>
                <w:sz w:val="20"/>
                <w:szCs w:val="20"/>
              </w:rPr>
              <w:t>11 616 459</w:t>
            </w:r>
          </w:p>
        </w:tc>
        <w:tc>
          <w:tcPr>
            <w:tcW w:w="992" w:type="dxa"/>
            <w:vAlign w:val="center"/>
          </w:tcPr>
          <w:p w14:paraId="378CD230" w14:textId="126F9CEF" w:rsidR="00A70BB3" w:rsidRPr="00DD396B" w:rsidRDefault="00956931" w:rsidP="00852A0A">
            <w:pPr>
              <w:jc w:val="center"/>
              <w:rPr>
                <w:bCs/>
                <w:sz w:val="20"/>
                <w:szCs w:val="20"/>
              </w:rPr>
            </w:pPr>
            <w:r>
              <w:rPr>
                <w:bCs/>
                <w:sz w:val="20"/>
                <w:szCs w:val="20"/>
              </w:rPr>
              <w:t>0</w:t>
            </w:r>
          </w:p>
        </w:tc>
        <w:tc>
          <w:tcPr>
            <w:tcW w:w="1134" w:type="dxa"/>
            <w:vAlign w:val="center"/>
          </w:tcPr>
          <w:p w14:paraId="69D5AEB9" w14:textId="5739F3DA" w:rsidR="00A70BB3" w:rsidRPr="00DD396B" w:rsidRDefault="3F3521F9" w:rsidP="00852A0A">
            <w:pPr>
              <w:jc w:val="center"/>
              <w:rPr>
                <w:bCs/>
                <w:sz w:val="20"/>
                <w:szCs w:val="20"/>
              </w:rPr>
            </w:pPr>
            <w:r w:rsidRPr="00DD396B">
              <w:rPr>
                <w:bCs/>
                <w:sz w:val="20"/>
                <w:szCs w:val="20"/>
              </w:rPr>
              <w:t>-</w:t>
            </w:r>
            <w:r w:rsidR="003B1404">
              <w:rPr>
                <w:bCs/>
                <w:sz w:val="20"/>
                <w:szCs w:val="20"/>
              </w:rPr>
              <w:t>5 609 413</w:t>
            </w:r>
          </w:p>
        </w:tc>
      </w:tr>
      <w:tr w:rsidR="00A70BB3" w:rsidRPr="00A62822" w14:paraId="5456C719" w14:textId="6069DCE8" w:rsidTr="00780413">
        <w:trPr>
          <w:trHeight w:val="1911"/>
          <w:jc w:val="center"/>
        </w:trPr>
        <w:tc>
          <w:tcPr>
            <w:tcW w:w="1413" w:type="dxa"/>
          </w:tcPr>
          <w:p w14:paraId="07C2AB8C" w14:textId="1088BD51" w:rsidR="00A70BB3" w:rsidRPr="00A62822" w:rsidRDefault="00A70BB3" w:rsidP="00852A0A">
            <w:pPr>
              <w:rPr>
                <w:color w:val="000000"/>
                <w:sz w:val="20"/>
                <w:szCs w:val="20"/>
                <w:highlight w:val="yellow"/>
              </w:rPr>
            </w:pPr>
            <w:r w:rsidRPr="00A62822">
              <w:rPr>
                <w:iCs/>
                <w:sz w:val="20"/>
                <w:szCs w:val="20"/>
              </w:rPr>
              <w:t>1.1. valsts pamatbudžets, tai skaitā ieņēmumi no maksas pakalpojumiem un citi pašu ieņēmumi</w:t>
            </w:r>
          </w:p>
        </w:tc>
        <w:tc>
          <w:tcPr>
            <w:tcW w:w="1134" w:type="dxa"/>
            <w:vAlign w:val="center"/>
          </w:tcPr>
          <w:p w14:paraId="523BD5CD" w14:textId="29CD5061" w:rsidR="00A70BB3" w:rsidRPr="00DD396B" w:rsidRDefault="3B97DA5B" w:rsidP="00852A0A">
            <w:pPr>
              <w:jc w:val="center"/>
              <w:rPr>
                <w:bCs/>
                <w:sz w:val="20"/>
                <w:szCs w:val="20"/>
              </w:rPr>
            </w:pPr>
            <w:r w:rsidRPr="00DD396B">
              <w:rPr>
                <w:bCs/>
                <w:sz w:val="20"/>
                <w:szCs w:val="20"/>
              </w:rPr>
              <w:t>10 557</w:t>
            </w:r>
            <w:r w:rsidR="7F500875" w:rsidRPr="00DD396B">
              <w:rPr>
                <w:bCs/>
                <w:sz w:val="20"/>
                <w:szCs w:val="20"/>
              </w:rPr>
              <w:t xml:space="preserve"> </w:t>
            </w:r>
            <w:r w:rsidRPr="00DD396B">
              <w:rPr>
                <w:bCs/>
                <w:sz w:val="20"/>
                <w:szCs w:val="20"/>
              </w:rPr>
              <w:t>38</w:t>
            </w:r>
            <w:r w:rsidR="09DC0C55" w:rsidRPr="00DD396B">
              <w:rPr>
                <w:bCs/>
                <w:sz w:val="20"/>
                <w:szCs w:val="20"/>
              </w:rPr>
              <w:t>6</w:t>
            </w:r>
          </w:p>
        </w:tc>
        <w:tc>
          <w:tcPr>
            <w:tcW w:w="1134" w:type="dxa"/>
            <w:vAlign w:val="center"/>
          </w:tcPr>
          <w:p w14:paraId="4D8A033F" w14:textId="5254D92C" w:rsidR="00A70BB3" w:rsidRPr="00DD396B" w:rsidRDefault="00D206F2" w:rsidP="00852A0A">
            <w:pPr>
              <w:jc w:val="center"/>
              <w:rPr>
                <w:iCs/>
                <w:sz w:val="20"/>
                <w:szCs w:val="20"/>
              </w:rPr>
            </w:pPr>
            <w:r w:rsidRPr="00DD396B">
              <w:rPr>
                <w:iCs/>
                <w:sz w:val="20"/>
                <w:szCs w:val="20"/>
              </w:rPr>
              <w:t>0</w:t>
            </w:r>
          </w:p>
        </w:tc>
        <w:tc>
          <w:tcPr>
            <w:tcW w:w="1134" w:type="dxa"/>
            <w:vAlign w:val="center"/>
          </w:tcPr>
          <w:p w14:paraId="5C85FF4C" w14:textId="13F29950" w:rsidR="00A70BB3" w:rsidRPr="00DD396B" w:rsidRDefault="003F7A65" w:rsidP="00852A0A">
            <w:pPr>
              <w:jc w:val="center"/>
              <w:rPr>
                <w:bCs/>
                <w:sz w:val="20"/>
                <w:szCs w:val="20"/>
              </w:rPr>
            </w:pPr>
            <w:r>
              <w:rPr>
                <w:bCs/>
                <w:sz w:val="20"/>
                <w:szCs w:val="20"/>
              </w:rPr>
              <w:t>15</w:t>
            </w:r>
            <w:r w:rsidR="2342BFFB" w:rsidRPr="00DD396B">
              <w:rPr>
                <w:bCs/>
                <w:sz w:val="20"/>
                <w:szCs w:val="20"/>
              </w:rPr>
              <w:t xml:space="preserve"> </w:t>
            </w:r>
            <w:r>
              <w:rPr>
                <w:bCs/>
                <w:sz w:val="20"/>
                <w:szCs w:val="20"/>
              </w:rPr>
              <w:t>136</w:t>
            </w:r>
            <w:r w:rsidR="6616C1A5" w:rsidRPr="00DD396B">
              <w:rPr>
                <w:bCs/>
                <w:sz w:val="20"/>
                <w:szCs w:val="20"/>
              </w:rPr>
              <w:t xml:space="preserve"> </w:t>
            </w:r>
            <w:r>
              <w:rPr>
                <w:bCs/>
                <w:sz w:val="20"/>
                <w:szCs w:val="20"/>
              </w:rPr>
              <w:t>238</w:t>
            </w:r>
          </w:p>
        </w:tc>
        <w:tc>
          <w:tcPr>
            <w:tcW w:w="1134" w:type="dxa"/>
            <w:vAlign w:val="center"/>
          </w:tcPr>
          <w:p w14:paraId="1BA0010B" w14:textId="4A37D987" w:rsidR="00A70BB3" w:rsidRPr="00DD396B" w:rsidRDefault="003F7A65" w:rsidP="00852A0A">
            <w:pPr>
              <w:jc w:val="center"/>
              <w:rPr>
                <w:bCs/>
                <w:sz w:val="20"/>
                <w:szCs w:val="20"/>
              </w:rPr>
            </w:pPr>
            <w:r>
              <w:rPr>
                <w:bCs/>
                <w:sz w:val="20"/>
                <w:szCs w:val="20"/>
              </w:rPr>
              <w:t>0</w:t>
            </w:r>
          </w:p>
        </w:tc>
        <w:tc>
          <w:tcPr>
            <w:tcW w:w="1134" w:type="dxa"/>
            <w:vAlign w:val="center"/>
          </w:tcPr>
          <w:p w14:paraId="6454D531" w14:textId="3855047B" w:rsidR="00A70BB3" w:rsidRPr="00DD396B" w:rsidRDefault="00956931" w:rsidP="00852A0A">
            <w:pPr>
              <w:jc w:val="center"/>
              <w:rPr>
                <w:bCs/>
                <w:sz w:val="20"/>
                <w:szCs w:val="20"/>
              </w:rPr>
            </w:pPr>
            <w:r>
              <w:rPr>
                <w:bCs/>
                <w:sz w:val="20"/>
                <w:szCs w:val="20"/>
              </w:rPr>
              <w:t>11 616 459</w:t>
            </w:r>
          </w:p>
        </w:tc>
        <w:tc>
          <w:tcPr>
            <w:tcW w:w="992" w:type="dxa"/>
            <w:vAlign w:val="center"/>
          </w:tcPr>
          <w:p w14:paraId="25839C9B" w14:textId="74BBB905" w:rsidR="00A70BB3" w:rsidRPr="00DD396B" w:rsidRDefault="00956931" w:rsidP="00852A0A">
            <w:pPr>
              <w:jc w:val="center"/>
              <w:rPr>
                <w:bCs/>
                <w:sz w:val="20"/>
                <w:szCs w:val="20"/>
              </w:rPr>
            </w:pPr>
            <w:r>
              <w:rPr>
                <w:bCs/>
                <w:sz w:val="20"/>
                <w:szCs w:val="20"/>
              </w:rPr>
              <w:t>0</w:t>
            </w:r>
          </w:p>
        </w:tc>
        <w:tc>
          <w:tcPr>
            <w:tcW w:w="1134" w:type="dxa"/>
            <w:vAlign w:val="center"/>
          </w:tcPr>
          <w:p w14:paraId="584CACA9" w14:textId="1C734973" w:rsidR="00A70BB3" w:rsidRPr="00DD396B" w:rsidRDefault="4B8E7077" w:rsidP="00852A0A">
            <w:pPr>
              <w:jc w:val="center"/>
              <w:rPr>
                <w:bCs/>
                <w:sz w:val="20"/>
                <w:szCs w:val="20"/>
              </w:rPr>
            </w:pPr>
            <w:r w:rsidRPr="00DD396B">
              <w:rPr>
                <w:bCs/>
                <w:sz w:val="20"/>
                <w:szCs w:val="20"/>
              </w:rPr>
              <w:t>-</w:t>
            </w:r>
            <w:r w:rsidR="003B1404">
              <w:rPr>
                <w:bCs/>
                <w:sz w:val="20"/>
                <w:szCs w:val="20"/>
              </w:rPr>
              <w:t>5 609 413</w:t>
            </w:r>
          </w:p>
        </w:tc>
      </w:tr>
      <w:tr w:rsidR="00A70BB3" w:rsidRPr="00A62822" w14:paraId="4ED959EB" w14:textId="1A7138C3" w:rsidTr="00780413">
        <w:trPr>
          <w:trHeight w:val="716"/>
          <w:jc w:val="center"/>
        </w:trPr>
        <w:tc>
          <w:tcPr>
            <w:tcW w:w="1413" w:type="dxa"/>
          </w:tcPr>
          <w:p w14:paraId="2020E3C6" w14:textId="53F784D4" w:rsidR="00A70BB3" w:rsidRPr="00A62822" w:rsidRDefault="00A70BB3" w:rsidP="00852A0A">
            <w:pPr>
              <w:rPr>
                <w:color w:val="000000"/>
                <w:sz w:val="20"/>
                <w:szCs w:val="20"/>
                <w:highlight w:val="yellow"/>
              </w:rPr>
            </w:pPr>
            <w:r w:rsidRPr="00A62822">
              <w:rPr>
                <w:iCs/>
                <w:sz w:val="20"/>
                <w:szCs w:val="20"/>
              </w:rPr>
              <w:t>1.2. valsts speciālais budžets</w:t>
            </w:r>
          </w:p>
        </w:tc>
        <w:tc>
          <w:tcPr>
            <w:tcW w:w="1134" w:type="dxa"/>
            <w:vAlign w:val="center"/>
          </w:tcPr>
          <w:p w14:paraId="28CEE6AB" w14:textId="59AFA3DD" w:rsidR="00A70BB3" w:rsidRPr="00DD396B" w:rsidRDefault="00A70BB3" w:rsidP="00852A0A">
            <w:pPr>
              <w:jc w:val="center"/>
              <w:rPr>
                <w:color w:val="000000"/>
                <w:sz w:val="20"/>
                <w:szCs w:val="20"/>
                <w:highlight w:val="yellow"/>
              </w:rPr>
            </w:pPr>
            <w:r w:rsidRPr="00DD396B">
              <w:rPr>
                <w:iCs/>
                <w:sz w:val="20"/>
                <w:szCs w:val="20"/>
              </w:rPr>
              <w:t>0</w:t>
            </w:r>
          </w:p>
        </w:tc>
        <w:tc>
          <w:tcPr>
            <w:tcW w:w="1134" w:type="dxa"/>
            <w:vAlign w:val="center"/>
          </w:tcPr>
          <w:p w14:paraId="42CE39E2" w14:textId="24482E1C" w:rsidR="00A70BB3" w:rsidRPr="00DD396B" w:rsidRDefault="00A70BB3" w:rsidP="00852A0A">
            <w:pPr>
              <w:jc w:val="center"/>
              <w:rPr>
                <w:iCs/>
                <w:sz w:val="20"/>
                <w:szCs w:val="20"/>
              </w:rPr>
            </w:pPr>
            <w:r w:rsidRPr="00DD396B">
              <w:rPr>
                <w:iCs/>
                <w:sz w:val="20"/>
                <w:szCs w:val="20"/>
              </w:rPr>
              <w:t>0</w:t>
            </w:r>
          </w:p>
        </w:tc>
        <w:tc>
          <w:tcPr>
            <w:tcW w:w="1134" w:type="dxa"/>
            <w:vAlign w:val="center"/>
          </w:tcPr>
          <w:p w14:paraId="2473E964" w14:textId="370EF34A" w:rsidR="00A70BB3" w:rsidRPr="00DD396B" w:rsidRDefault="00A70BB3" w:rsidP="00852A0A">
            <w:pPr>
              <w:jc w:val="center"/>
              <w:rPr>
                <w:color w:val="000000"/>
                <w:sz w:val="20"/>
                <w:szCs w:val="20"/>
                <w:highlight w:val="yellow"/>
              </w:rPr>
            </w:pPr>
            <w:r w:rsidRPr="00DD396B">
              <w:rPr>
                <w:iCs/>
                <w:sz w:val="20"/>
                <w:szCs w:val="20"/>
              </w:rPr>
              <w:t>0</w:t>
            </w:r>
          </w:p>
        </w:tc>
        <w:tc>
          <w:tcPr>
            <w:tcW w:w="1134" w:type="dxa"/>
            <w:vAlign w:val="center"/>
          </w:tcPr>
          <w:p w14:paraId="0DCD6ECF" w14:textId="2C98ABFF" w:rsidR="00A70BB3" w:rsidRPr="00DD396B" w:rsidRDefault="00A70BB3" w:rsidP="00852A0A">
            <w:pPr>
              <w:jc w:val="center"/>
              <w:rPr>
                <w:sz w:val="20"/>
                <w:szCs w:val="20"/>
                <w:highlight w:val="yellow"/>
              </w:rPr>
            </w:pPr>
            <w:r w:rsidRPr="00DD396B">
              <w:rPr>
                <w:iCs/>
                <w:sz w:val="20"/>
                <w:szCs w:val="20"/>
              </w:rPr>
              <w:t>0</w:t>
            </w:r>
          </w:p>
        </w:tc>
        <w:tc>
          <w:tcPr>
            <w:tcW w:w="1134" w:type="dxa"/>
            <w:vAlign w:val="center"/>
          </w:tcPr>
          <w:p w14:paraId="1D20A7A2" w14:textId="05715236" w:rsidR="00A70BB3" w:rsidRPr="00DD396B" w:rsidRDefault="00A70BB3" w:rsidP="00852A0A">
            <w:pPr>
              <w:jc w:val="center"/>
              <w:rPr>
                <w:color w:val="000000"/>
                <w:sz w:val="20"/>
                <w:szCs w:val="20"/>
                <w:highlight w:val="yellow"/>
              </w:rPr>
            </w:pPr>
            <w:r w:rsidRPr="00DD396B">
              <w:rPr>
                <w:color w:val="000000"/>
                <w:sz w:val="20"/>
                <w:szCs w:val="20"/>
              </w:rPr>
              <w:t>0</w:t>
            </w:r>
          </w:p>
        </w:tc>
        <w:tc>
          <w:tcPr>
            <w:tcW w:w="992" w:type="dxa"/>
            <w:vAlign w:val="center"/>
          </w:tcPr>
          <w:p w14:paraId="08CBC0AE" w14:textId="371B1501" w:rsidR="00A70BB3" w:rsidRPr="00DD396B" w:rsidRDefault="00A70BB3" w:rsidP="00852A0A">
            <w:pPr>
              <w:jc w:val="center"/>
              <w:rPr>
                <w:sz w:val="20"/>
                <w:szCs w:val="20"/>
                <w:highlight w:val="yellow"/>
              </w:rPr>
            </w:pPr>
            <w:r w:rsidRPr="00DD396B">
              <w:rPr>
                <w:iCs/>
                <w:sz w:val="20"/>
                <w:szCs w:val="20"/>
              </w:rPr>
              <w:t>0</w:t>
            </w:r>
          </w:p>
        </w:tc>
        <w:tc>
          <w:tcPr>
            <w:tcW w:w="1134" w:type="dxa"/>
            <w:vAlign w:val="center"/>
          </w:tcPr>
          <w:p w14:paraId="049B46CB" w14:textId="75285CFA" w:rsidR="00A70BB3" w:rsidRPr="00DD396B" w:rsidRDefault="00A70BB3" w:rsidP="00852A0A">
            <w:pPr>
              <w:jc w:val="center"/>
              <w:rPr>
                <w:sz w:val="20"/>
                <w:szCs w:val="20"/>
                <w:highlight w:val="yellow"/>
              </w:rPr>
            </w:pPr>
            <w:r w:rsidRPr="00DD396B">
              <w:rPr>
                <w:iCs/>
                <w:sz w:val="20"/>
                <w:szCs w:val="20"/>
              </w:rPr>
              <w:t>0</w:t>
            </w:r>
          </w:p>
        </w:tc>
      </w:tr>
      <w:tr w:rsidR="00A70BB3" w:rsidRPr="00A62822" w14:paraId="66C75DEF" w14:textId="496AD73A" w:rsidTr="00780413">
        <w:trPr>
          <w:trHeight w:val="477"/>
          <w:jc w:val="center"/>
        </w:trPr>
        <w:tc>
          <w:tcPr>
            <w:tcW w:w="1413" w:type="dxa"/>
          </w:tcPr>
          <w:p w14:paraId="035B7041" w14:textId="13E8C423" w:rsidR="00A70BB3" w:rsidRPr="00A62822" w:rsidRDefault="00A70BB3" w:rsidP="00852A0A">
            <w:pPr>
              <w:rPr>
                <w:color w:val="000000"/>
                <w:sz w:val="20"/>
                <w:szCs w:val="20"/>
                <w:highlight w:val="yellow"/>
              </w:rPr>
            </w:pPr>
            <w:r w:rsidRPr="00A62822">
              <w:rPr>
                <w:iCs/>
                <w:sz w:val="20"/>
                <w:szCs w:val="20"/>
              </w:rPr>
              <w:t>1.3. pašvaldību budžets</w:t>
            </w:r>
          </w:p>
        </w:tc>
        <w:tc>
          <w:tcPr>
            <w:tcW w:w="1134" w:type="dxa"/>
            <w:vAlign w:val="center"/>
          </w:tcPr>
          <w:p w14:paraId="65EE25F5" w14:textId="63B9340D" w:rsidR="00A70BB3" w:rsidRPr="00DD396B" w:rsidRDefault="00A70BB3" w:rsidP="00852A0A">
            <w:pPr>
              <w:jc w:val="center"/>
              <w:rPr>
                <w:color w:val="000000"/>
                <w:sz w:val="20"/>
                <w:szCs w:val="20"/>
                <w:highlight w:val="yellow"/>
              </w:rPr>
            </w:pPr>
            <w:r w:rsidRPr="00DD396B">
              <w:rPr>
                <w:iCs/>
                <w:sz w:val="20"/>
                <w:szCs w:val="20"/>
              </w:rPr>
              <w:t>0</w:t>
            </w:r>
          </w:p>
        </w:tc>
        <w:tc>
          <w:tcPr>
            <w:tcW w:w="1134" w:type="dxa"/>
            <w:vAlign w:val="center"/>
          </w:tcPr>
          <w:p w14:paraId="235941FC" w14:textId="001DA265" w:rsidR="00A70BB3" w:rsidRPr="00DD396B" w:rsidRDefault="00A70BB3" w:rsidP="00852A0A">
            <w:pPr>
              <w:jc w:val="center"/>
              <w:rPr>
                <w:iCs/>
                <w:sz w:val="20"/>
                <w:szCs w:val="20"/>
              </w:rPr>
            </w:pPr>
            <w:r w:rsidRPr="00DD396B">
              <w:rPr>
                <w:iCs/>
                <w:sz w:val="20"/>
                <w:szCs w:val="20"/>
              </w:rPr>
              <w:t>0</w:t>
            </w:r>
          </w:p>
        </w:tc>
        <w:tc>
          <w:tcPr>
            <w:tcW w:w="1134" w:type="dxa"/>
            <w:vAlign w:val="center"/>
          </w:tcPr>
          <w:p w14:paraId="7C33189E" w14:textId="0FAA5C63" w:rsidR="00A70BB3" w:rsidRPr="00DD396B" w:rsidRDefault="00A70BB3" w:rsidP="00852A0A">
            <w:pPr>
              <w:jc w:val="center"/>
              <w:rPr>
                <w:color w:val="000000"/>
                <w:sz w:val="20"/>
                <w:szCs w:val="20"/>
                <w:highlight w:val="yellow"/>
              </w:rPr>
            </w:pPr>
            <w:r w:rsidRPr="00DD396B">
              <w:rPr>
                <w:iCs/>
                <w:sz w:val="20"/>
                <w:szCs w:val="20"/>
              </w:rPr>
              <w:t>0</w:t>
            </w:r>
          </w:p>
        </w:tc>
        <w:tc>
          <w:tcPr>
            <w:tcW w:w="1134" w:type="dxa"/>
            <w:vAlign w:val="center"/>
          </w:tcPr>
          <w:p w14:paraId="4F4465D3" w14:textId="22CB9AFA" w:rsidR="00A70BB3" w:rsidRPr="00DD396B" w:rsidRDefault="00BC7A4B" w:rsidP="00852A0A">
            <w:pPr>
              <w:jc w:val="center"/>
              <w:rPr>
                <w:sz w:val="20"/>
                <w:szCs w:val="20"/>
                <w:highlight w:val="yellow"/>
              </w:rPr>
            </w:pPr>
            <w:r w:rsidRPr="00DD396B">
              <w:rPr>
                <w:iCs/>
                <w:sz w:val="20"/>
                <w:szCs w:val="20"/>
              </w:rPr>
              <w:t>0</w:t>
            </w:r>
          </w:p>
        </w:tc>
        <w:tc>
          <w:tcPr>
            <w:tcW w:w="1134" w:type="dxa"/>
            <w:vAlign w:val="center"/>
          </w:tcPr>
          <w:p w14:paraId="0E033662" w14:textId="2C3353E5" w:rsidR="00A70BB3" w:rsidRPr="00DD396B" w:rsidRDefault="00056EFD" w:rsidP="00852A0A">
            <w:pPr>
              <w:jc w:val="center"/>
              <w:rPr>
                <w:color w:val="000000"/>
                <w:sz w:val="20"/>
                <w:szCs w:val="20"/>
              </w:rPr>
            </w:pPr>
            <w:r w:rsidRPr="00DD396B">
              <w:rPr>
                <w:color w:val="000000"/>
                <w:sz w:val="20"/>
                <w:szCs w:val="20"/>
              </w:rPr>
              <w:t>0</w:t>
            </w:r>
          </w:p>
        </w:tc>
        <w:tc>
          <w:tcPr>
            <w:tcW w:w="992" w:type="dxa"/>
            <w:vAlign w:val="center"/>
          </w:tcPr>
          <w:p w14:paraId="2C4A0234" w14:textId="76FBC2B3" w:rsidR="00A70BB3" w:rsidRPr="00DD396B" w:rsidRDefault="00BC7A4B" w:rsidP="00852A0A">
            <w:pPr>
              <w:jc w:val="center"/>
              <w:rPr>
                <w:sz w:val="20"/>
                <w:szCs w:val="20"/>
                <w:highlight w:val="yellow"/>
              </w:rPr>
            </w:pPr>
            <w:r w:rsidRPr="00DD396B">
              <w:rPr>
                <w:iCs/>
                <w:sz w:val="20"/>
                <w:szCs w:val="20"/>
              </w:rPr>
              <w:t>0</w:t>
            </w:r>
          </w:p>
        </w:tc>
        <w:tc>
          <w:tcPr>
            <w:tcW w:w="1134" w:type="dxa"/>
            <w:vAlign w:val="center"/>
          </w:tcPr>
          <w:p w14:paraId="22CFAB3B" w14:textId="6AC196CC" w:rsidR="00A70BB3" w:rsidRPr="00DD396B" w:rsidRDefault="00BC7A4B" w:rsidP="00852A0A">
            <w:pPr>
              <w:jc w:val="center"/>
              <w:rPr>
                <w:sz w:val="20"/>
                <w:szCs w:val="20"/>
                <w:highlight w:val="yellow"/>
              </w:rPr>
            </w:pPr>
            <w:r w:rsidRPr="00DD396B">
              <w:rPr>
                <w:iCs/>
                <w:sz w:val="20"/>
                <w:szCs w:val="20"/>
              </w:rPr>
              <w:t>0</w:t>
            </w:r>
          </w:p>
        </w:tc>
      </w:tr>
      <w:tr w:rsidR="00A70BB3" w:rsidRPr="00A62822" w14:paraId="0889A660" w14:textId="5E09B567" w:rsidTr="00780413">
        <w:trPr>
          <w:trHeight w:val="477"/>
          <w:jc w:val="center"/>
        </w:trPr>
        <w:tc>
          <w:tcPr>
            <w:tcW w:w="1413" w:type="dxa"/>
          </w:tcPr>
          <w:p w14:paraId="096B9409" w14:textId="324B1976" w:rsidR="00A70BB3" w:rsidRPr="00A62822" w:rsidRDefault="00A70BB3" w:rsidP="00852A0A">
            <w:pPr>
              <w:rPr>
                <w:color w:val="000000"/>
                <w:sz w:val="20"/>
                <w:szCs w:val="20"/>
                <w:highlight w:val="yellow"/>
              </w:rPr>
            </w:pPr>
            <w:r w:rsidRPr="00A62822">
              <w:rPr>
                <w:iCs/>
                <w:sz w:val="20"/>
                <w:szCs w:val="20"/>
              </w:rPr>
              <w:t>2. Budžeta izdevumi</w:t>
            </w:r>
          </w:p>
        </w:tc>
        <w:tc>
          <w:tcPr>
            <w:tcW w:w="1134" w:type="dxa"/>
            <w:vAlign w:val="center"/>
          </w:tcPr>
          <w:p w14:paraId="7F1ADA8F" w14:textId="2F129913" w:rsidR="00A70BB3" w:rsidRPr="00DD396B" w:rsidRDefault="77782AF9" w:rsidP="00852A0A">
            <w:pPr>
              <w:jc w:val="center"/>
              <w:rPr>
                <w:bCs/>
                <w:sz w:val="20"/>
                <w:szCs w:val="20"/>
              </w:rPr>
            </w:pPr>
            <w:r w:rsidRPr="00DD396B">
              <w:rPr>
                <w:bCs/>
                <w:sz w:val="20"/>
                <w:szCs w:val="20"/>
              </w:rPr>
              <w:t>10 557</w:t>
            </w:r>
            <w:r w:rsidR="2A0DCFFC" w:rsidRPr="00DD396B">
              <w:rPr>
                <w:bCs/>
                <w:sz w:val="20"/>
                <w:szCs w:val="20"/>
              </w:rPr>
              <w:t xml:space="preserve"> </w:t>
            </w:r>
            <w:r w:rsidRPr="00DD396B">
              <w:rPr>
                <w:bCs/>
                <w:sz w:val="20"/>
                <w:szCs w:val="20"/>
              </w:rPr>
              <w:t>38</w:t>
            </w:r>
            <w:r w:rsidR="3402BF8D" w:rsidRPr="00DD396B">
              <w:rPr>
                <w:bCs/>
                <w:sz w:val="20"/>
                <w:szCs w:val="20"/>
              </w:rPr>
              <w:t>6</w:t>
            </w:r>
          </w:p>
        </w:tc>
        <w:tc>
          <w:tcPr>
            <w:tcW w:w="1134" w:type="dxa"/>
            <w:vAlign w:val="center"/>
          </w:tcPr>
          <w:p w14:paraId="2448405D" w14:textId="49A34CAE" w:rsidR="00A70BB3" w:rsidRPr="00DD396B" w:rsidRDefault="00D206F2" w:rsidP="00852A0A">
            <w:pPr>
              <w:jc w:val="center"/>
              <w:rPr>
                <w:iCs/>
                <w:sz w:val="20"/>
                <w:szCs w:val="20"/>
              </w:rPr>
            </w:pPr>
            <w:r w:rsidRPr="00DD396B">
              <w:rPr>
                <w:iCs/>
                <w:sz w:val="20"/>
                <w:szCs w:val="20"/>
              </w:rPr>
              <w:t>0</w:t>
            </w:r>
          </w:p>
        </w:tc>
        <w:tc>
          <w:tcPr>
            <w:tcW w:w="1134" w:type="dxa"/>
            <w:vAlign w:val="center"/>
          </w:tcPr>
          <w:p w14:paraId="443F901E" w14:textId="21DB2386" w:rsidR="00A70BB3" w:rsidRPr="00DD396B" w:rsidRDefault="003F7A65" w:rsidP="00852A0A">
            <w:pPr>
              <w:jc w:val="center"/>
              <w:rPr>
                <w:bCs/>
                <w:sz w:val="20"/>
                <w:szCs w:val="20"/>
              </w:rPr>
            </w:pPr>
            <w:r>
              <w:rPr>
                <w:bCs/>
                <w:sz w:val="20"/>
                <w:szCs w:val="20"/>
              </w:rPr>
              <w:t>15 279 584</w:t>
            </w:r>
          </w:p>
        </w:tc>
        <w:tc>
          <w:tcPr>
            <w:tcW w:w="1134" w:type="dxa"/>
            <w:vAlign w:val="center"/>
          </w:tcPr>
          <w:p w14:paraId="5588A597" w14:textId="67D09EB1" w:rsidR="00A70BB3" w:rsidRPr="00DD396B" w:rsidRDefault="003F7A65" w:rsidP="00852A0A">
            <w:pPr>
              <w:jc w:val="center"/>
              <w:rPr>
                <w:bCs/>
                <w:sz w:val="20"/>
                <w:szCs w:val="20"/>
              </w:rPr>
            </w:pPr>
            <w:r>
              <w:rPr>
                <w:bCs/>
                <w:sz w:val="20"/>
                <w:szCs w:val="20"/>
              </w:rPr>
              <w:t>0</w:t>
            </w:r>
          </w:p>
        </w:tc>
        <w:tc>
          <w:tcPr>
            <w:tcW w:w="1134" w:type="dxa"/>
            <w:vAlign w:val="center"/>
          </w:tcPr>
          <w:p w14:paraId="764571C3" w14:textId="53276F75" w:rsidR="00A70BB3" w:rsidRPr="00DD396B" w:rsidRDefault="00956931" w:rsidP="00852A0A">
            <w:pPr>
              <w:jc w:val="center"/>
              <w:rPr>
                <w:bCs/>
                <w:sz w:val="20"/>
                <w:szCs w:val="20"/>
              </w:rPr>
            </w:pPr>
            <w:r>
              <w:rPr>
                <w:bCs/>
                <w:sz w:val="20"/>
                <w:szCs w:val="20"/>
              </w:rPr>
              <w:t>12 071 793</w:t>
            </w:r>
          </w:p>
        </w:tc>
        <w:tc>
          <w:tcPr>
            <w:tcW w:w="992" w:type="dxa"/>
            <w:vAlign w:val="center"/>
          </w:tcPr>
          <w:p w14:paraId="612A32DC" w14:textId="6463911E" w:rsidR="00A70BB3" w:rsidRPr="00DD396B" w:rsidRDefault="00956931" w:rsidP="00852A0A">
            <w:pPr>
              <w:jc w:val="center"/>
              <w:rPr>
                <w:bCs/>
                <w:sz w:val="20"/>
                <w:szCs w:val="20"/>
              </w:rPr>
            </w:pPr>
            <w:r>
              <w:rPr>
                <w:bCs/>
                <w:sz w:val="20"/>
                <w:szCs w:val="20"/>
              </w:rPr>
              <w:t>0</w:t>
            </w:r>
          </w:p>
        </w:tc>
        <w:tc>
          <w:tcPr>
            <w:tcW w:w="1134" w:type="dxa"/>
            <w:vAlign w:val="center"/>
          </w:tcPr>
          <w:p w14:paraId="35810935" w14:textId="1F60157C" w:rsidR="00A70BB3" w:rsidRPr="00DD396B" w:rsidRDefault="40922EF4" w:rsidP="00852A0A">
            <w:pPr>
              <w:jc w:val="center"/>
              <w:rPr>
                <w:bCs/>
                <w:sz w:val="20"/>
                <w:szCs w:val="20"/>
              </w:rPr>
            </w:pPr>
            <w:r w:rsidRPr="00DD396B">
              <w:rPr>
                <w:bCs/>
                <w:sz w:val="20"/>
                <w:szCs w:val="20"/>
              </w:rPr>
              <w:t>-</w:t>
            </w:r>
            <w:r w:rsidR="003B1404">
              <w:rPr>
                <w:bCs/>
                <w:sz w:val="20"/>
                <w:szCs w:val="20"/>
              </w:rPr>
              <w:t>5 819 638</w:t>
            </w:r>
          </w:p>
        </w:tc>
      </w:tr>
      <w:tr w:rsidR="00A70BB3" w:rsidRPr="00A62822" w14:paraId="3B814141" w14:textId="38D1A202" w:rsidTr="00780413">
        <w:trPr>
          <w:trHeight w:val="477"/>
          <w:jc w:val="center"/>
        </w:trPr>
        <w:tc>
          <w:tcPr>
            <w:tcW w:w="1413" w:type="dxa"/>
          </w:tcPr>
          <w:p w14:paraId="23C067CD" w14:textId="21F34A06" w:rsidR="00A70BB3" w:rsidRPr="00A62822" w:rsidRDefault="00A70BB3" w:rsidP="00852A0A">
            <w:pPr>
              <w:rPr>
                <w:color w:val="000000"/>
                <w:sz w:val="20"/>
                <w:szCs w:val="20"/>
                <w:highlight w:val="yellow"/>
              </w:rPr>
            </w:pPr>
            <w:r w:rsidRPr="00A62822">
              <w:rPr>
                <w:iCs/>
                <w:sz w:val="20"/>
                <w:szCs w:val="20"/>
              </w:rPr>
              <w:t>2.1. valsts pamatbudžets</w:t>
            </w:r>
          </w:p>
        </w:tc>
        <w:tc>
          <w:tcPr>
            <w:tcW w:w="1134" w:type="dxa"/>
            <w:vAlign w:val="center"/>
          </w:tcPr>
          <w:p w14:paraId="275ADC6C" w14:textId="58DFF9AF" w:rsidR="00A70BB3" w:rsidRPr="00DD396B" w:rsidRDefault="462CD694" w:rsidP="00852A0A">
            <w:pPr>
              <w:jc w:val="center"/>
              <w:rPr>
                <w:bCs/>
                <w:sz w:val="20"/>
                <w:szCs w:val="20"/>
              </w:rPr>
            </w:pPr>
            <w:r w:rsidRPr="00DD396B">
              <w:rPr>
                <w:bCs/>
                <w:sz w:val="20"/>
                <w:szCs w:val="20"/>
              </w:rPr>
              <w:t>10 557</w:t>
            </w:r>
            <w:r w:rsidR="165942FA" w:rsidRPr="00DD396B">
              <w:rPr>
                <w:bCs/>
                <w:sz w:val="20"/>
                <w:szCs w:val="20"/>
              </w:rPr>
              <w:t xml:space="preserve"> </w:t>
            </w:r>
            <w:r w:rsidRPr="00DD396B">
              <w:rPr>
                <w:bCs/>
                <w:sz w:val="20"/>
                <w:szCs w:val="20"/>
              </w:rPr>
              <w:t>38</w:t>
            </w:r>
            <w:r w:rsidR="08058241" w:rsidRPr="00DD396B">
              <w:rPr>
                <w:bCs/>
                <w:sz w:val="20"/>
                <w:szCs w:val="20"/>
              </w:rPr>
              <w:t>6</w:t>
            </w:r>
          </w:p>
        </w:tc>
        <w:tc>
          <w:tcPr>
            <w:tcW w:w="1134" w:type="dxa"/>
            <w:vAlign w:val="center"/>
          </w:tcPr>
          <w:p w14:paraId="7F3D6CFD" w14:textId="174BCC9C" w:rsidR="00A70BB3" w:rsidRPr="00DD396B" w:rsidRDefault="00D206F2" w:rsidP="00852A0A">
            <w:pPr>
              <w:jc w:val="center"/>
              <w:rPr>
                <w:iCs/>
                <w:sz w:val="20"/>
                <w:szCs w:val="20"/>
              </w:rPr>
            </w:pPr>
            <w:r w:rsidRPr="00DD396B">
              <w:rPr>
                <w:iCs/>
                <w:sz w:val="20"/>
                <w:szCs w:val="20"/>
              </w:rPr>
              <w:t>0</w:t>
            </w:r>
          </w:p>
        </w:tc>
        <w:tc>
          <w:tcPr>
            <w:tcW w:w="1134" w:type="dxa"/>
            <w:vAlign w:val="center"/>
          </w:tcPr>
          <w:p w14:paraId="63C6D082" w14:textId="0C029904" w:rsidR="00A70BB3" w:rsidRPr="00DD396B" w:rsidRDefault="003F7A65" w:rsidP="00852A0A">
            <w:pPr>
              <w:jc w:val="center"/>
              <w:rPr>
                <w:bCs/>
                <w:sz w:val="20"/>
                <w:szCs w:val="20"/>
              </w:rPr>
            </w:pPr>
            <w:r>
              <w:rPr>
                <w:bCs/>
                <w:sz w:val="20"/>
                <w:szCs w:val="20"/>
              </w:rPr>
              <w:t>15 136 238</w:t>
            </w:r>
          </w:p>
        </w:tc>
        <w:tc>
          <w:tcPr>
            <w:tcW w:w="1134" w:type="dxa"/>
            <w:vAlign w:val="center"/>
          </w:tcPr>
          <w:p w14:paraId="5D39EAAF" w14:textId="3D901C88" w:rsidR="00A70BB3" w:rsidRPr="00DD396B" w:rsidRDefault="003F7A65" w:rsidP="00852A0A">
            <w:pPr>
              <w:jc w:val="center"/>
              <w:rPr>
                <w:bCs/>
                <w:sz w:val="20"/>
                <w:szCs w:val="20"/>
              </w:rPr>
            </w:pPr>
            <w:r>
              <w:rPr>
                <w:bCs/>
                <w:sz w:val="20"/>
                <w:szCs w:val="20"/>
              </w:rPr>
              <w:t>0</w:t>
            </w:r>
          </w:p>
        </w:tc>
        <w:tc>
          <w:tcPr>
            <w:tcW w:w="1134" w:type="dxa"/>
            <w:vAlign w:val="center"/>
          </w:tcPr>
          <w:p w14:paraId="11ED2527" w14:textId="01227609" w:rsidR="00A70BB3" w:rsidRPr="00DD396B" w:rsidRDefault="00956931" w:rsidP="00852A0A">
            <w:pPr>
              <w:jc w:val="center"/>
              <w:rPr>
                <w:bCs/>
                <w:sz w:val="20"/>
                <w:szCs w:val="20"/>
              </w:rPr>
            </w:pPr>
            <w:r>
              <w:rPr>
                <w:bCs/>
                <w:sz w:val="20"/>
                <w:szCs w:val="20"/>
              </w:rPr>
              <w:t>11 616 459</w:t>
            </w:r>
          </w:p>
        </w:tc>
        <w:tc>
          <w:tcPr>
            <w:tcW w:w="992" w:type="dxa"/>
            <w:vAlign w:val="center"/>
          </w:tcPr>
          <w:p w14:paraId="51B6FA05" w14:textId="0AA3F87D" w:rsidR="00A70BB3" w:rsidRPr="00DD396B" w:rsidRDefault="00956931" w:rsidP="00852A0A">
            <w:pPr>
              <w:jc w:val="center"/>
              <w:rPr>
                <w:bCs/>
                <w:sz w:val="20"/>
                <w:szCs w:val="20"/>
              </w:rPr>
            </w:pPr>
            <w:r>
              <w:rPr>
                <w:bCs/>
                <w:sz w:val="20"/>
                <w:szCs w:val="20"/>
              </w:rPr>
              <w:t>0</w:t>
            </w:r>
          </w:p>
        </w:tc>
        <w:tc>
          <w:tcPr>
            <w:tcW w:w="1134" w:type="dxa"/>
            <w:vAlign w:val="center"/>
          </w:tcPr>
          <w:p w14:paraId="5D4101EA" w14:textId="4A00EF4D" w:rsidR="00A70BB3" w:rsidRPr="00DD396B" w:rsidRDefault="0106A7A2" w:rsidP="00852A0A">
            <w:pPr>
              <w:jc w:val="center"/>
              <w:rPr>
                <w:bCs/>
                <w:sz w:val="20"/>
                <w:szCs w:val="20"/>
              </w:rPr>
            </w:pPr>
            <w:r w:rsidRPr="00DD396B">
              <w:rPr>
                <w:bCs/>
                <w:sz w:val="20"/>
                <w:szCs w:val="20"/>
              </w:rPr>
              <w:t>-</w:t>
            </w:r>
            <w:r w:rsidR="003B1404">
              <w:rPr>
                <w:bCs/>
                <w:sz w:val="20"/>
                <w:szCs w:val="20"/>
              </w:rPr>
              <w:t>5 609 413</w:t>
            </w:r>
          </w:p>
        </w:tc>
      </w:tr>
      <w:tr w:rsidR="00A70BB3" w:rsidRPr="00A62822" w14:paraId="13C1C382" w14:textId="77777777" w:rsidTr="00780413">
        <w:trPr>
          <w:trHeight w:val="716"/>
          <w:jc w:val="center"/>
        </w:trPr>
        <w:tc>
          <w:tcPr>
            <w:tcW w:w="1413" w:type="dxa"/>
          </w:tcPr>
          <w:p w14:paraId="35DC5FCC" w14:textId="0B76099A" w:rsidR="00A70BB3" w:rsidRPr="00A62822" w:rsidRDefault="00A70BB3" w:rsidP="00852A0A">
            <w:pPr>
              <w:rPr>
                <w:iCs/>
                <w:sz w:val="20"/>
                <w:szCs w:val="20"/>
              </w:rPr>
            </w:pPr>
            <w:r w:rsidRPr="00A62822">
              <w:rPr>
                <w:iCs/>
                <w:sz w:val="20"/>
                <w:szCs w:val="20"/>
              </w:rPr>
              <w:t>2.2. valsts speciālais budžets</w:t>
            </w:r>
          </w:p>
        </w:tc>
        <w:tc>
          <w:tcPr>
            <w:tcW w:w="1134" w:type="dxa"/>
            <w:vAlign w:val="center"/>
          </w:tcPr>
          <w:p w14:paraId="6253D2EC" w14:textId="4A5B1556" w:rsidR="00A70BB3" w:rsidRPr="00DD396B" w:rsidRDefault="00A70BB3" w:rsidP="00852A0A">
            <w:pPr>
              <w:jc w:val="center"/>
              <w:rPr>
                <w:iCs/>
                <w:sz w:val="20"/>
                <w:szCs w:val="20"/>
              </w:rPr>
            </w:pPr>
            <w:r w:rsidRPr="00DD396B">
              <w:rPr>
                <w:iCs/>
                <w:sz w:val="20"/>
                <w:szCs w:val="20"/>
              </w:rPr>
              <w:t>0</w:t>
            </w:r>
          </w:p>
        </w:tc>
        <w:tc>
          <w:tcPr>
            <w:tcW w:w="1134" w:type="dxa"/>
            <w:vAlign w:val="center"/>
          </w:tcPr>
          <w:p w14:paraId="5BD83686" w14:textId="52E841A5" w:rsidR="00A70BB3" w:rsidRPr="00DD396B" w:rsidRDefault="00A70BB3" w:rsidP="00852A0A">
            <w:pPr>
              <w:jc w:val="center"/>
              <w:rPr>
                <w:iCs/>
                <w:sz w:val="20"/>
                <w:szCs w:val="20"/>
              </w:rPr>
            </w:pPr>
            <w:r w:rsidRPr="00DD396B">
              <w:rPr>
                <w:iCs/>
                <w:sz w:val="20"/>
                <w:szCs w:val="20"/>
              </w:rPr>
              <w:t>0</w:t>
            </w:r>
          </w:p>
        </w:tc>
        <w:tc>
          <w:tcPr>
            <w:tcW w:w="1134" w:type="dxa"/>
            <w:vAlign w:val="center"/>
          </w:tcPr>
          <w:p w14:paraId="44CFA251" w14:textId="27774DF7" w:rsidR="00A70BB3" w:rsidRPr="00DD396B" w:rsidRDefault="00A70BB3" w:rsidP="00852A0A">
            <w:pPr>
              <w:jc w:val="center"/>
              <w:rPr>
                <w:iCs/>
                <w:sz w:val="20"/>
                <w:szCs w:val="20"/>
              </w:rPr>
            </w:pPr>
            <w:r w:rsidRPr="00DD396B">
              <w:rPr>
                <w:iCs/>
                <w:sz w:val="20"/>
                <w:szCs w:val="20"/>
              </w:rPr>
              <w:t>0</w:t>
            </w:r>
          </w:p>
        </w:tc>
        <w:tc>
          <w:tcPr>
            <w:tcW w:w="1134" w:type="dxa"/>
            <w:vAlign w:val="center"/>
          </w:tcPr>
          <w:p w14:paraId="6C92DD8E" w14:textId="121C0201" w:rsidR="00A70BB3" w:rsidRPr="00DD396B" w:rsidRDefault="00A70BB3" w:rsidP="00852A0A">
            <w:pPr>
              <w:jc w:val="center"/>
              <w:rPr>
                <w:iCs/>
                <w:sz w:val="20"/>
                <w:szCs w:val="20"/>
              </w:rPr>
            </w:pPr>
            <w:r w:rsidRPr="00DD396B">
              <w:rPr>
                <w:iCs/>
                <w:sz w:val="20"/>
                <w:szCs w:val="20"/>
              </w:rPr>
              <w:t>0</w:t>
            </w:r>
          </w:p>
        </w:tc>
        <w:tc>
          <w:tcPr>
            <w:tcW w:w="1134" w:type="dxa"/>
            <w:vAlign w:val="center"/>
          </w:tcPr>
          <w:p w14:paraId="594A9283" w14:textId="53C4F002" w:rsidR="00A70BB3" w:rsidRPr="00DD396B" w:rsidRDefault="00A70BB3" w:rsidP="00852A0A">
            <w:pPr>
              <w:jc w:val="center"/>
              <w:rPr>
                <w:iCs/>
                <w:sz w:val="20"/>
                <w:szCs w:val="20"/>
              </w:rPr>
            </w:pPr>
            <w:r w:rsidRPr="00DD396B">
              <w:rPr>
                <w:iCs/>
                <w:sz w:val="20"/>
                <w:szCs w:val="20"/>
              </w:rPr>
              <w:t>0</w:t>
            </w:r>
          </w:p>
        </w:tc>
        <w:tc>
          <w:tcPr>
            <w:tcW w:w="992" w:type="dxa"/>
            <w:vAlign w:val="center"/>
          </w:tcPr>
          <w:p w14:paraId="1CE3843C" w14:textId="456DD9BD" w:rsidR="00A70BB3" w:rsidRPr="00DD396B" w:rsidRDefault="00A70BB3" w:rsidP="00852A0A">
            <w:pPr>
              <w:jc w:val="center"/>
              <w:rPr>
                <w:iCs/>
                <w:sz w:val="20"/>
                <w:szCs w:val="20"/>
              </w:rPr>
            </w:pPr>
            <w:r w:rsidRPr="00DD396B">
              <w:rPr>
                <w:iCs/>
                <w:sz w:val="20"/>
                <w:szCs w:val="20"/>
              </w:rPr>
              <w:t>0</w:t>
            </w:r>
          </w:p>
        </w:tc>
        <w:tc>
          <w:tcPr>
            <w:tcW w:w="1134" w:type="dxa"/>
            <w:vAlign w:val="center"/>
          </w:tcPr>
          <w:p w14:paraId="4CA5E7FD" w14:textId="33B44018" w:rsidR="00A70BB3" w:rsidRPr="00DD396B" w:rsidRDefault="00A70BB3" w:rsidP="00852A0A">
            <w:pPr>
              <w:jc w:val="center"/>
              <w:rPr>
                <w:iCs/>
                <w:sz w:val="20"/>
                <w:szCs w:val="20"/>
              </w:rPr>
            </w:pPr>
            <w:r w:rsidRPr="00DD396B">
              <w:rPr>
                <w:iCs/>
                <w:sz w:val="20"/>
                <w:szCs w:val="20"/>
              </w:rPr>
              <w:t>0</w:t>
            </w:r>
          </w:p>
        </w:tc>
      </w:tr>
      <w:tr w:rsidR="00956931" w:rsidRPr="00A62822" w14:paraId="5EE2A350" w14:textId="77777777" w:rsidTr="00780413">
        <w:trPr>
          <w:trHeight w:val="462"/>
          <w:jc w:val="center"/>
        </w:trPr>
        <w:tc>
          <w:tcPr>
            <w:tcW w:w="1413" w:type="dxa"/>
          </w:tcPr>
          <w:p w14:paraId="3129CAAF" w14:textId="37A0225C" w:rsidR="00956931" w:rsidRPr="00A62822" w:rsidRDefault="00956931" w:rsidP="00852A0A">
            <w:pPr>
              <w:rPr>
                <w:iCs/>
                <w:sz w:val="20"/>
                <w:szCs w:val="20"/>
              </w:rPr>
            </w:pPr>
            <w:r w:rsidRPr="00A62822">
              <w:rPr>
                <w:iCs/>
                <w:sz w:val="20"/>
                <w:szCs w:val="20"/>
              </w:rPr>
              <w:t>2.3. pašvaldību budžets</w:t>
            </w:r>
          </w:p>
        </w:tc>
        <w:tc>
          <w:tcPr>
            <w:tcW w:w="1134" w:type="dxa"/>
            <w:vAlign w:val="center"/>
          </w:tcPr>
          <w:p w14:paraId="2B517A96" w14:textId="1552E549" w:rsidR="00956931" w:rsidRPr="00DD396B" w:rsidRDefault="00956931" w:rsidP="00852A0A">
            <w:pPr>
              <w:jc w:val="center"/>
              <w:rPr>
                <w:iCs/>
                <w:sz w:val="20"/>
                <w:szCs w:val="20"/>
              </w:rPr>
            </w:pPr>
            <w:r w:rsidRPr="00DD396B">
              <w:rPr>
                <w:iCs/>
                <w:sz w:val="20"/>
                <w:szCs w:val="20"/>
              </w:rPr>
              <w:t>0</w:t>
            </w:r>
          </w:p>
        </w:tc>
        <w:tc>
          <w:tcPr>
            <w:tcW w:w="1134" w:type="dxa"/>
            <w:vAlign w:val="center"/>
          </w:tcPr>
          <w:p w14:paraId="626740D4" w14:textId="332B46E3" w:rsidR="00956931" w:rsidRPr="00DD396B" w:rsidRDefault="00956931" w:rsidP="00852A0A">
            <w:pPr>
              <w:jc w:val="center"/>
              <w:rPr>
                <w:iCs/>
                <w:sz w:val="20"/>
                <w:szCs w:val="20"/>
              </w:rPr>
            </w:pPr>
            <w:r w:rsidRPr="00DD396B">
              <w:rPr>
                <w:iCs/>
                <w:sz w:val="20"/>
                <w:szCs w:val="20"/>
              </w:rPr>
              <w:t>0</w:t>
            </w:r>
          </w:p>
        </w:tc>
        <w:tc>
          <w:tcPr>
            <w:tcW w:w="1134" w:type="dxa"/>
            <w:vAlign w:val="center"/>
          </w:tcPr>
          <w:p w14:paraId="6FD88C41" w14:textId="2E2E31D4" w:rsidR="00956931" w:rsidRPr="00DD396B" w:rsidRDefault="00956931" w:rsidP="00852A0A">
            <w:pPr>
              <w:jc w:val="center"/>
              <w:rPr>
                <w:iCs/>
                <w:sz w:val="20"/>
                <w:szCs w:val="20"/>
              </w:rPr>
            </w:pPr>
            <w:r w:rsidRPr="00DD396B">
              <w:rPr>
                <w:iCs/>
                <w:sz w:val="20"/>
                <w:szCs w:val="20"/>
              </w:rPr>
              <w:t>143</w:t>
            </w:r>
            <w:r w:rsidR="00F86972">
              <w:rPr>
                <w:iCs/>
                <w:sz w:val="20"/>
                <w:szCs w:val="20"/>
              </w:rPr>
              <w:t> </w:t>
            </w:r>
            <w:r w:rsidRPr="00DD396B">
              <w:rPr>
                <w:iCs/>
                <w:sz w:val="20"/>
                <w:szCs w:val="20"/>
              </w:rPr>
              <w:t>346</w:t>
            </w:r>
          </w:p>
        </w:tc>
        <w:tc>
          <w:tcPr>
            <w:tcW w:w="1134" w:type="dxa"/>
            <w:vAlign w:val="center"/>
          </w:tcPr>
          <w:p w14:paraId="6189898E" w14:textId="0152A95E" w:rsidR="00956931" w:rsidRPr="00DD396B" w:rsidRDefault="00956931" w:rsidP="00852A0A">
            <w:pPr>
              <w:jc w:val="center"/>
              <w:rPr>
                <w:iCs/>
                <w:sz w:val="20"/>
                <w:szCs w:val="20"/>
              </w:rPr>
            </w:pPr>
            <w:r>
              <w:rPr>
                <w:iCs/>
                <w:sz w:val="20"/>
                <w:szCs w:val="20"/>
              </w:rPr>
              <w:t>0</w:t>
            </w:r>
          </w:p>
        </w:tc>
        <w:tc>
          <w:tcPr>
            <w:tcW w:w="1134" w:type="dxa"/>
            <w:vAlign w:val="center"/>
          </w:tcPr>
          <w:p w14:paraId="746EF4CF" w14:textId="3D3A62B7" w:rsidR="00956931" w:rsidRPr="00DD396B" w:rsidRDefault="00956931" w:rsidP="00852A0A">
            <w:pPr>
              <w:jc w:val="center"/>
              <w:rPr>
                <w:iCs/>
                <w:sz w:val="20"/>
                <w:szCs w:val="20"/>
              </w:rPr>
            </w:pPr>
            <w:r w:rsidRPr="00DD396B">
              <w:rPr>
                <w:bCs/>
                <w:sz w:val="20"/>
                <w:szCs w:val="20"/>
              </w:rPr>
              <w:t>455</w:t>
            </w:r>
            <w:r w:rsidR="00F86972">
              <w:rPr>
                <w:bCs/>
                <w:sz w:val="20"/>
                <w:szCs w:val="20"/>
              </w:rPr>
              <w:t> </w:t>
            </w:r>
            <w:r w:rsidRPr="00DD396B">
              <w:rPr>
                <w:bCs/>
                <w:sz w:val="20"/>
                <w:szCs w:val="20"/>
              </w:rPr>
              <w:t>334</w:t>
            </w:r>
          </w:p>
        </w:tc>
        <w:tc>
          <w:tcPr>
            <w:tcW w:w="992" w:type="dxa"/>
            <w:vAlign w:val="center"/>
          </w:tcPr>
          <w:p w14:paraId="5FB29C70" w14:textId="523F23B0" w:rsidR="00956931" w:rsidRPr="00DD396B" w:rsidRDefault="00956931" w:rsidP="00852A0A">
            <w:pPr>
              <w:jc w:val="center"/>
              <w:rPr>
                <w:bCs/>
                <w:sz w:val="20"/>
                <w:szCs w:val="20"/>
              </w:rPr>
            </w:pPr>
            <w:r>
              <w:rPr>
                <w:bCs/>
                <w:sz w:val="20"/>
                <w:szCs w:val="20"/>
              </w:rPr>
              <w:t>0</w:t>
            </w:r>
          </w:p>
        </w:tc>
        <w:tc>
          <w:tcPr>
            <w:tcW w:w="1134" w:type="dxa"/>
            <w:vAlign w:val="center"/>
          </w:tcPr>
          <w:p w14:paraId="4175CA67" w14:textId="03E9D203" w:rsidR="00956931" w:rsidRPr="00DD396B" w:rsidRDefault="003B1404" w:rsidP="00852A0A">
            <w:pPr>
              <w:jc w:val="center"/>
              <w:rPr>
                <w:bCs/>
                <w:iCs/>
                <w:sz w:val="20"/>
                <w:szCs w:val="20"/>
              </w:rPr>
            </w:pPr>
            <w:r>
              <w:rPr>
                <w:bCs/>
                <w:iCs/>
                <w:sz w:val="20"/>
                <w:szCs w:val="20"/>
              </w:rPr>
              <w:t>-210</w:t>
            </w:r>
            <w:r w:rsidR="00F86972">
              <w:rPr>
                <w:bCs/>
                <w:iCs/>
                <w:sz w:val="20"/>
                <w:szCs w:val="20"/>
              </w:rPr>
              <w:t> </w:t>
            </w:r>
            <w:r>
              <w:rPr>
                <w:bCs/>
                <w:iCs/>
                <w:sz w:val="20"/>
                <w:szCs w:val="20"/>
              </w:rPr>
              <w:t>225</w:t>
            </w:r>
          </w:p>
        </w:tc>
      </w:tr>
      <w:tr w:rsidR="00956931" w:rsidRPr="00A62822" w14:paraId="2CB9F4AC" w14:textId="77777777" w:rsidTr="00780413">
        <w:trPr>
          <w:trHeight w:val="477"/>
          <w:jc w:val="center"/>
        </w:trPr>
        <w:tc>
          <w:tcPr>
            <w:tcW w:w="1413" w:type="dxa"/>
          </w:tcPr>
          <w:p w14:paraId="4B49F784" w14:textId="74EC42D2" w:rsidR="00956931" w:rsidRPr="00A62822" w:rsidRDefault="00956931" w:rsidP="00852A0A">
            <w:pPr>
              <w:rPr>
                <w:iCs/>
                <w:sz w:val="20"/>
                <w:szCs w:val="20"/>
              </w:rPr>
            </w:pPr>
            <w:r w:rsidRPr="00A62822">
              <w:rPr>
                <w:iCs/>
                <w:sz w:val="20"/>
                <w:szCs w:val="20"/>
              </w:rPr>
              <w:t>3. Finansiālā ietekme</w:t>
            </w:r>
          </w:p>
        </w:tc>
        <w:tc>
          <w:tcPr>
            <w:tcW w:w="1134" w:type="dxa"/>
            <w:vAlign w:val="center"/>
          </w:tcPr>
          <w:p w14:paraId="6FA957D8" w14:textId="22CD531C" w:rsidR="00956931" w:rsidRPr="00DD396B" w:rsidRDefault="00956931" w:rsidP="00852A0A">
            <w:pPr>
              <w:jc w:val="center"/>
              <w:rPr>
                <w:iCs/>
                <w:sz w:val="20"/>
                <w:szCs w:val="20"/>
              </w:rPr>
            </w:pPr>
            <w:r w:rsidRPr="00DD396B">
              <w:rPr>
                <w:iCs/>
                <w:sz w:val="20"/>
                <w:szCs w:val="20"/>
              </w:rPr>
              <w:t>0</w:t>
            </w:r>
          </w:p>
        </w:tc>
        <w:tc>
          <w:tcPr>
            <w:tcW w:w="1134" w:type="dxa"/>
            <w:vAlign w:val="center"/>
          </w:tcPr>
          <w:p w14:paraId="59A0ACC7" w14:textId="5C477F74" w:rsidR="00956931" w:rsidRPr="00DD396B" w:rsidRDefault="00956931" w:rsidP="00852A0A">
            <w:pPr>
              <w:jc w:val="center"/>
              <w:rPr>
                <w:iCs/>
                <w:sz w:val="20"/>
                <w:szCs w:val="20"/>
              </w:rPr>
            </w:pPr>
            <w:r w:rsidRPr="00DD396B">
              <w:rPr>
                <w:iCs/>
                <w:sz w:val="20"/>
                <w:szCs w:val="20"/>
              </w:rPr>
              <w:t>0</w:t>
            </w:r>
          </w:p>
        </w:tc>
        <w:tc>
          <w:tcPr>
            <w:tcW w:w="1134" w:type="dxa"/>
            <w:vAlign w:val="center"/>
          </w:tcPr>
          <w:p w14:paraId="4E9BFD6B" w14:textId="3C2A742A" w:rsidR="00956931" w:rsidRPr="00DD396B" w:rsidRDefault="00956931" w:rsidP="00852A0A">
            <w:pPr>
              <w:jc w:val="center"/>
              <w:rPr>
                <w:iCs/>
                <w:sz w:val="20"/>
                <w:szCs w:val="20"/>
              </w:rPr>
            </w:pPr>
            <w:r w:rsidRPr="00DD396B">
              <w:rPr>
                <w:iCs/>
                <w:sz w:val="20"/>
                <w:szCs w:val="20"/>
              </w:rPr>
              <w:t>-143</w:t>
            </w:r>
            <w:r w:rsidR="00F86972">
              <w:rPr>
                <w:iCs/>
                <w:sz w:val="20"/>
                <w:szCs w:val="20"/>
              </w:rPr>
              <w:t> </w:t>
            </w:r>
            <w:r w:rsidRPr="00DD396B">
              <w:rPr>
                <w:iCs/>
                <w:sz w:val="20"/>
                <w:szCs w:val="20"/>
              </w:rPr>
              <w:t>346</w:t>
            </w:r>
          </w:p>
        </w:tc>
        <w:tc>
          <w:tcPr>
            <w:tcW w:w="1134" w:type="dxa"/>
            <w:vAlign w:val="center"/>
          </w:tcPr>
          <w:p w14:paraId="5155C6C4" w14:textId="15DD1C3D" w:rsidR="00956931" w:rsidRPr="00DD396B" w:rsidRDefault="00956931" w:rsidP="00852A0A">
            <w:pPr>
              <w:jc w:val="center"/>
              <w:rPr>
                <w:iCs/>
                <w:sz w:val="20"/>
                <w:szCs w:val="20"/>
              </w:rPr>
            </w:pPr>
            <w:r>
              <w:rPr>
                <w:iCs/>
                <w:sz w:val="20"/>
                <w:szCs w:val="20"/>
              </w:rPr>
              <w:t>0</w:t>
            </w:r>
          </w:p>
        </w:tc>
        <w:tc>
          <w:tcPr>
            <w:tcW w:w="1134" w:type="dxa"/>
            <w:vAlign w:val="center"/>
          </w:tcPr>
          <w:p w14:paraId="62B71F53" w14:textId="43B73624" w:rsidR="00956931" w:rsidRPr="00DD396B" w:rsidRDefault="00956931" w:rsidP="00852A0A">
            <w:pPr>
              <w:jc w:val="center"/>
              <w:rPr>
                <w:iCs/>
                <w:sz w:val="20"/>
                <w:szCs w:val="20"/>
              </w:rPr>
            </w:pPr>
            <w:r w:rsidRPr="00DD396B">
              <w:rPr>
                <w:bCs/>
                <w:sz w:val="20"/>
                <w:szCs w:val="20"/>
              </w:rPr>
              <w:t>-455</w:t>
            </w:r>
            <w:r w:rsidR="00F86972">
              <w:rPr>
                <w:bCs/>
                <w:sz w:val="20"/>
                <w:szCs w:val="20"/>
              </w:rPr>
              <w:t> </w:t>
            </w:r>
            <w:r w:rsidRPr="00DD396B">
              <w:rPr>
                <w:bCs/>
                <w:sz w:val="20"/>
                <w:szCs w:val="20"/>
              </w:rPr>
              <w:t>334</w:t>
            </w:r>
          </w:p>
        </w:tc>
        <w:tc>
          <w:tcPr>
            <w:tcW w:w="992" w:type="dxa"/>
            <w:vAlign w:val="center"/>
          </w:tcPr>
          <w:p w14:paraId="26398FFE" w14:textId="19EAA137" w:rsidR="00956931" w:rsidRPr="00DD396B" w:rsidRDefault="00956931" w:rsidP="00852A0A">
            <w:pPr>
              <w:jc w:val="center"/>
              <w:rPr>
                <w:bCs/>
                <w:sz w:val="20"/>
                <w:szCs w:val="20"/>
              </w:rPr>
            </w:pPr>
            <w:r w:rsidRPr="00E9332F">
              <w:rPr>
                <w:bCs/>
                <w:sz w:val="20"/>
                <w:szCs w:val="20"/>
              </w:rPr>
              <w:t>0</w:t>
            </w:r>
          </w:p>
        </w:tc>
        <w:tc>
          <w:tcPr>
            <w:tcW w:w="1134" w:type="dxa"/>
            <w:vAlign w:val="center"/>
          </w:tcPr>
          <w:p w14:paraId="389E51EE" w14:textId="66A4D679" w:rsidR="00956931" w:rsidRPr="00B52AF4" w:rsidRDefault="00E9332F" w:rsidP="00852A0A">
            <w:pPr>
              <w:jc w:val="center"/>
              <w:rPr>
                <w:sz w:val="20"/>
                <w:szCs w:val="20"/>
              </w:rPr>
            </w:pPr>
            <w:r w:rsidRPr="00B52AF4">
              <w:rPr>
                <w:iCs/>
                <w:sz w:val="20"/>
                <w:szCs w:val="20"/>
              </w:rPr>
              <w:t>210 225</w:t>
            </w:r>
          </w:p>
        </w:tc>
      </w:tr>
      <w:tr w:rsidR="00956931" w:rsidRPr="00A62822" w14:paraId="005B6D4E" w14:textId="77777777" w:rsidTr="00780413">
        <w:trPr>
          <w:trHeight w:val="477"/>
          <w:jc w:val="center"/>
        </w:trPr>
        <w:tc>
          <w:tcPr>
            <w:tcW w:w="1413" w:type="dxa"/>
          </w:tcPr>
          <w:p w14:paraId="2C9DF93E" w14:textId="4E7CF924" w:rsidR="00956931" w:rsidRPr="00A62822" w:rsidRDefault="00956931" w:rsidP="00852A0A">
            <w:pPr>
              <w:rPr>
                <w:iCs/>
                <w:sz w:val="20"/>
                <w:szCs w:val="20"/>
              </w:rPr>
            </w:pPr>
            <w:r w:rsidRPr="00A62822">
              <w:rPr>
                <w:iCs/>
                <w:sz w:val="20"/>
                <w:szCs w:val="20"/>
              </w:rPr>
              <w:t>3.1. valsts pamatbudžets</w:t>
            </w:r>
          </w:p>
        </w:tc>
        <w:tc>
          <w:tcPr>
            <w:tcW w:w="1134" w:type="dxa"/>
            <w:vAlign w:val="center"/>
          </w:tcPr>
          <w:p w14:paraId="436F7745" w14:textId="69EDD67F" w:rsidR="00956931" w:rsidRPr="00DD396B" w:rsidRDefault="00956931" w:rsidP="00852A0A">
            <w:pPr>
              <w:jc w:val="center"/>
              <w:rPr>
                <w:iCs/>
                <w:sz w:val="20"/>
                <w:szCs w:val="20"/>
              </w:rPr>
            </w:pPr>
            <w:r w:rsidRPr="00DD396B">
              <w:rPr>
                <w:iCs/>
                <w:sz w:val="20"/>
                <w:szCs w:val="20"/>
              </w:rPr>
              <w:t>0</w:t>
            </w:r>
          </w:p>
        </w:tc>
        <w:tc>
          <w:tcPr>
            <w:tcW w:w="1134" w:type="dxa"/>
            <w:vAlign w:val="center"/>
          </w:tcPr>
          <w:p w14:paraId="23489A7D" w14:textId="712305DA" w:rsidR="00956931" w:rsidRPr="00DD396B" w:rsidRDefault="00956931" w:rsidP="00852A0A">
            <w:pPr>
              <w:jc w:val="center"/>
              <w:rPr>
                <w:iCs/>
                <w:sz w:val="20"/>
                <w:szCs w:val="20"/>
              </w:rPr>
            </w:pPr>
            <w:r w:rsidRPr="00DD396B">
              <w:rPr>
                <w:iCs/>
                <w:sz w:val="20"/>
                <w:szCs w:val="20"/>
              </w:rPr>
              <w:t>0</w:t>
            </w:r>
          </w:p>
        </w:tc>
        <w:tc>
          <w:tcPr>
            <w:tcW w:w="1134" w:type="dxa"/>
            <w:vAlign w:val="center"/>
          </w:tcPr>
          <w:p w14:paraId="263F714D" w14:textId="02D1F1EF" w:rsidR="00956931" w:rsidRPr="00DD396B" w:rsidRDefault="00956931" w:rsidP="00852A0A">
            <w:pPr>
              <w:jc w:val="center"/>
              <w:rPr>
                <w:iCs/>
                <w:sz w:val="20"/>
                <w:szCs w:val="20"/>
              </w:rPr>
            </w:pPr>
            <w:r w:rsidRPr="00DD396B">
              <w:rPr>
                <w:iCs/>
                <w:sz w:val="20"/>
                <w:szCs w:val="20"/>
              </w:rPr>
              <w:t>0</w:t>
            </w:r>
          </w:p>
        </w:tc>
        <w:tc>
          <w:tcPr>
            <w:tcW w:w="1134" w:type="dxa"/>
            <w:vAlign w:val="center"/>
          </w:tcPr>
          <w:p w14:paraId="6AEA6BA4" w14:textId="1E052C00" w:rsidR="00956931" w:rsidRPr="00DD396B" w:rsidRDefault="00956931" w:rsidP="00852A0A">
            <w:pPr>
              <w:jc w:val="center"/>
              <w:rPr>
                <w:iCs/>
                <w:sz w:val="20"/>
                <w:szCs w:val="20"/>
              </w:rPr>
            </w:pPr>
            <w:r w:rsidRPr="00DD396B">
              <w:rPr>
                <w:iCs/>
                <w:sz w:val="20"/>
                <w:szCs w:val="20"/>
              </w:rPr>
              <w:t>0</w:t>
            </w:r>
          </w:p>
        </w:tc>
        <w:tc>
          <w:tcPr>
            <w:tcW w:w="1134" w:type="dxa"/>
            <w:vAlign w:val="center"/>
          </w:tcPr>
          <w:p w14:paraId="3E305629" w14:textId="0FB49C3B" w:rsidR="00956931" w:rsidRPr="00DD396B" w:rsidRDefault="00956931" w:rsidP="00852A0A">
            <w:pPr>
              <w:jc w:val="center"/>
              <w:rPr>
                <w:iCs/>
                <w:sz w:val="20"/>
                <w:szCs w:val="20"/>
              </w:rPr>
            </w:pPr>
            <w:r w:rsidRPr="00DD396B">
              <w:rPr>
                <w:iCs/>
                <w:sz w:val="20"/>
                <w:szCs w:val="20"/>
              </w:rPr>
              <w:t>0</w:t>
            </w:r>
          </w:p>
        </w:tc>
        <w:tc>
          <w:tcPr>
            <w:tcW w:w="992" w:type="dxa"/>
            <w:vAlign w:val="center"/>
          </w:tcPr>
          <w:p w14:paraId="5F6625CE" w14:textId="7B9A89A1" w:rsidR="00956931" w:rsidRPr="00DD396B" w:rsidRDefault="00956931" w:rsidP="00852A0A">
            <w:pPr>
              <w:jc w:val="center"/>
              <w:rPr>
                <w:iCs/>
                <w:sz w:val="20"/>
                <w:szCs w:val="20"/>
              </w:rPr>
            </w:pPr>
            <w:r w:rsidRPr="00DD396B">
              <w:rPr>
                <w:iCs/>
                <w:sz w:val="20"/>
                <w:szCs w:val="20"/>
              </w:rPr>
              <w:t>0</w:t>
            </w:r>
          </w:p>
        </w:tc>
        <w:tc>
          <w:tcPr>
            <w:tcW w:w="1134" w:type="dxa"/>
            <w:vAlign w:val="center"/>
          </w:tcPr>
          <w:p w14:paraId="640A75F0" w14:textId="4147E882" w:rsidR="00956931" w:rsidRPr="00B52AF4" w:rsidRDefault="00956931" w:rsidP="00852A0A">
            <w:pPr>
              <w:jc w:val="center"/>
              <w:rPr>
                <w:bCs/>
                <w:iCs/>
                <w:sz w:val="20"/>
                <w:szCs w:val="20"/>
              </w:rPr>
            </w:pPr>
            <w:r w:rsidRPr="00B52AF4">
              <w:rPr>
                <w:bCs/>
                <w:iCs/>
                <w:sz w:val="20"/>
                <w:szCs w:val="20"/>
              </w:rPr>
              <w:t>0</w:t>
            </w:r>
          </w:p>
        </w:tc>
      </w:tr>
      <w:tr w:rsidR="00956931" w:rsidRPr="00A62822" w14:paraId="4D19680C" w14:textId="77777777" w:rsidTr="00780413">
        <w:trPr>
          <w:trHeight w:val="462"/>
          <w:jc w:val="center"/>
        </w:trPr>
        <w:tc>
          <w:tcPr>
            <w:tcW w:w="1413" w:type="dxa"/>
          </w:tcPr>
          <w:p w14:paraId="1DBA1301" w14:textId="62B98054" w:rsidR="00956931" w:rsidRPr="00A62822" w:rsidRDefault="00956931" w:rsidP="00852A0A">
            <w:pPr>
              <w:rPr>
                <w:iCs/>
                <w:sz w:val="20"/>
                <w:szCs w:val="20"/>
              </w:rPr>
            </w:pPr>
            <w:r w:rsidRPr="00A62822">
              <w:rPr>
                <w:iCs/>
                <w:sz w:val="20"/>
                <w:szCs w:val="20"/>
              </w:rPr>
              <w:t>3.2. speciālais budžets</w:t>
            </w:r>
          </w:p>
        </w:tc>
        <w:tc>
          <w:tcPr>
            <w:tcW w:w="1134" w:type="dxa"/>
            <w:vAlign w:val="center"/>
          </w:tcPr>
          <w:p w14:paraId="0677D260" w14:textId="017D0CE8" w:rsidR="00956931" w:rsidRPr="00DD396B" w:rsidRDefault="00956931" w:rsidP="00852A0A">
            <w:pPr>
              <w:jc w:val="center"/>
              <w:rPr>
                <w:iCs/>
                <w:sz w:val="20"/>
                <w:szCs w:val="20"/>
              </w:rPr>
            </w:pPr>
            <w:r w:rsidRPr="00DD396B">
              <w:rPr>
                <w:iCs/>
                <w:sz w:val="20"/>
                <w:szCs w:val="20"/>
              </w:rPr>
              <w:t>0</w:t>
            </w:r>
          </w:p>
        </w:tc>
        <w:tc>
          <w:tcPr>
            <w:tcW w:w="1134" w:type="dxa"/>
            <w:vAlign w:val="center"/>
          </w:tcPr>
          <w:p w14:paraId="5624992B" w14:textId="4963BCC1" w:rsidR="00956931" w:rsidRPr="00DD396B" w:rsidRDefault="00956931" w:rsidP="00852A0A">
            <w:pPr>
              <w:jc w:val="center"/>
              <w:rPr>
                <w:iCs/>
                <w:sz w:val="20"/>
                <w:szCs w:val="20"/>
              </w:rPr>
            </w:pPr>
            <w:r w:rsidRPr="00DD396B">
              <w:rPr>
                <w:iCs/>
                <w:sz w:val="20"/>
                <w:szCs w:val="20"/>
              </w:rPr>
              <w:t>0</w:t>
            </w:r>
          </w:p>
        </w:tc>
        <w:tc>
          <w:tcPr>
            <w:tcW w:w="1134" w:type="dxa"/>
            <w:vAlign w:val="center"/>
          </w:tcPr>
          <w:p w14:paraId="3DCE6B84" w14:textId="131E906A" w:rsidR="00956931" w:rsidRPr="00DD396B" w:rsidRDefault="00956931" w:rsidP="00852A0A">
            <w:pPr>
              <w:jc w:val="center"/>
              <w:rPr>
                <w:iCs/>
                <w:sz w:val="20"/>
                <w:szCs w:val="20"/>
              </w:rPr>
            </w:pPr>
            <w:r w:rsidRPr="00DD396B">
              <w:rPr>
                <w:iCs/>
                <w:sz w:val="20"/>
                <w:szCs w:val="20"/>
              </w:rPr>
              <w:t>0</w:t>
            </w:r>
          </w:p>
        </w:tc>
        <w:tc>
          <w:tcPr>
            <w:tcW w:w="1134" w:type="dxa"/>
            <w:vAlign w:val="center"/>
          </w:tcPr>
          <w:p w14:paraId="32FF7B19" w14:textId="78110BAA" w:rsidR="00956931" w:rsidRPr="00DD396B" w:rsidRDefault="00956931" w:rsidP="00852A0A">
            <w:pPr>
              <w:jc w:val="center"/>
              <w:rPr>
                <w:iCs/>
                <w:sz w:val="20"/>
                <w:szCs w:val="20"/>
              </w:rPr>
            </w:pPr>
            <w:r w:rsidRPr="00DD396B">
              <w:rPr>
                <w:iCs/>
                <w:sz w:val="20"/>
                <w:szCs w:val="20"/>
              </w:rPr>
              <w:t>0</w:t>
            </w:r>
          </w:p>
        </w:tc>
        <w:tc>
          <w:tcPr>
            <w:tcW w:w="1134" w:type="dxa"/>
            <w:vAlign w:val="center"/>
          </w:tcPr>
          <w:p w14:paraId="0E224740" w14:textId="34F4F4C2" w:rsidR="00956931" w:rsidRPr="00DD396B" w:rsidRDefault="00956931" w:rsidP="00852A0A">
            <w:pPr>
              <w:jc w:val="center"/>
              <w:rPr>
                <w:iCs/>
                <w:sz w:val="20"/>
                <w:szCs w:val="20"/>
              </w:rPr>
            </w:pPr>
            <w:r w:rsidRPr="00DD396B">
              <w:rPr>
                <w:iCs/>
                <w:sz w:val="20"/>
                <w:szCs w:val="20"/>
              </w:rPr>
              <w:t>0</w:t>
            </w:r>
          </w:p>
        </w:tc>
        <w:tc>
          <w:tcPr>
            <w:tcW w:w="992" w:type="dxa"/>
            <w:vAlign w:val="center"/>
          </w:tcPr>
          <w:p w14:paraId="54141B92" w14:textId="3C0179F1" w:rsidR="00956931" w:rsidRPr="00DD396B" w:rsidRDefault="00956931" w:rsidP="00852A0A">
            <w:pPr>
              <w:jc w:val="center"/>
              <w:rPr>
                <w:iCs/>
                <w:sz w:val="20"/>
                <w:szCs w:val="20"/>
              </w:rPr>
            </w:pPr>
            <w:r w:rsidRPr="00DD396B">
              <w:rPr>
                <w:iCs/>
                <w:sz w:val="20"/>
                <w:szCs w:val="20"/>
              </w:rPr>
              <w:t>0</w:t>
            </w:r>
          </w:p>
        </w:tc>
        <w:tc>
          <w:tcPr>
            <w:tcW w:w="1134" w:type="dxa"/>
            <w:vAlign w:val="center"/>
          </w:tcPr>
          <w:p w14:paraId="1EDE3163" w14:textId="7E9608D9" w:rsidR="00956931" w:rsidRPr="00B52AF4" w:rsidRDefault="00956931" w:rsidP="00852A0A">
            <w:pPr>
              <w:jc w:val="center"/>
              <w:rPr>
                <w:bCs/>
                <w:iCs/>
                <w:sz w:val="20"/>
                <w:szCs w:val="20"/>
              </w:rPr>
            </w:pPr>
            <w:r w:rsidRPr="00B52AF4">
              <w:rPr>
                <w:bCs/>
                <w:iCs/>
                <w:sz w:val="20"/>
                <w:szCs w:val="20"/>
              </w:rPr>
              <w:t>0</w:t>
            </w:r>
          </w:p>
        </w:tc>
      </w:tr>
      <w:tr w:rsidR="00956931" w:rsidRPr="00A62822" w14:paraId="7E6E78A9" w14:textId="77777777" w:rsidTr="00780413">
        <w:trPr>
          <w:trHeight w:val="477"/>
          <w:jc w:val="center"/>
        </w:trPr>
        <w:tc>
          <w:tcPr>
            <w:tcW w:w="1413" w:type="dxa"/>
          </w:tcPr>
          <w:p w14:paraId="538A7942" w14:textId="6F17F0EA" w:rsidR="00956931" w:rsidRPr="00A62822" w:rsidRDefault="00956931" w:rsidP="00852A0A">
            <w:pPr>
              <w:rPr>
                <w:iCs/>
                <w:sz w:val="20"/>
                <w:szCs w:val="20"/>
              </w:rPr>
            </w:pPr>
            <w:r w:rsidRPr="00A62822">
              <w:rPr>
                <w:iCs/>
                <w:sz w:val="20"/>
                <w:szCs w:val="20"/>
              </w:rPr>
              <w:t>3.3. pašvaldību budžets</w:t>
            </w:r>
          </w:p>
        </w:tc>
        <w:tc>
          <w:tcPr>
            <w:tcW w:w="1134" w:type="dxa"/>
            <w:vAlign w:val="center"/>
          </w:tcPr>
          <w:p w14:paraId="025AB06C" w14:textId="0482353A" w:rsidR="00956931" w:rsidRPr="00DD396B" w:rsidRDefault="00956931" w:rsidP="00852A0A">
            <w:pPr>
              <w:jc w:val="center"/>
              <w:rPr>
                <w:iCs/>
                <w:sz w:val="20"/>
                <w:szCs w:val="20"/>
              </w:rPr>
            </w:pPr>
            <w:r w:rsidRPr="00DD396B">
              <w:rPr>
                <w:iCs/>
                <w:sz w:val="20"/>
                <w:szCs w:val="20"/>
              </w:rPr>
              <w:t>0</w:t>
            </w:r>
          </w:p>
        </w:tc>
        <w:tc>
          <w:tcPr>
            <w:tcW w:w="1134" w:type="dxa"/>
            <w:vAlign w:val="center"/>
          </w:tcPr>
          <w:p w14:paraId="1C86A575" w14:textId="3985498F" w:rsidR="00956931" w:rsidRPr="00DD396B" w:rsidRDefault="00956931" w:rsidP="00852A0A">
            <w:pPr>
              <w:jc w:val="center"/>
              <w:rPr>
                <w:iCs/>
                <w:sz w:val="20"/>
                <w:szCs w:val="20"/>
              </w:rPr>
            </w:pPr>
            <w:r w:rsidRPr="00DD396B">
              <w:rPr>
                <w:iCs/>
                <w:sz w:val="20"/>
                <w:szCs w:val="20"/>
              </w:rPr>
              <w:t>0</w:t>
            </w:r>
          </w:p>
        </w:tc>
        <w:tc>
          <w:tcPr>
            <w:tcW w:w="1134" w:type="dxa"/>
            <w:vAlign w:val="center"/>
          </w:tcPr>
          <w:p w14:paraId="6C2ED1BC" w14:textId="5CC4C02A" w:rsidR="00956931" w:rsidRPr="00DD396B" w:rsidRDefault="00956931" w:rsidP="00852A0A">
            <w:pPr>
              <w:jc w:val="center"/>
              <w:rPr>
                <w:iCs/>
                <w:sz w:val="20"/>
                <w:szCs w:val="20"/>
              </w:rPr>
            </w:pPr>
            <w:r w:rsidRPr="00DD396B">
              <w:rPr>
                <w:iCs/>
                <w:sz w:val="20"/>
                <w:szCs w:val="20"/>
              </w:rPr>
              <w:t>-143</w:t>
            </w:r>
            <w:r w:rsidR="00F86972">
              <w:rPr>
                <w:iCs/>
                <w:sz w:val="20"/>
                <w:szCs w:val="20"/>
              </w:rPr>
              <w:t> </w:t>
            </w:r>
            <w:r w:rsidRPr="00DD396B">
              <w:rPr>
                <w:iCs/>
                <w:sz w:val="20"/>
                <w:szCs w:val="20"/>
              </w:rPr>
              <w:t>346</w:t>
            </w:r>
          </w:p>
        </w:tc>
        <w:tc>
          <w:tcPr>
            <w:tcW w:w="1134" w:type="dxa"/>
            <w:vAlign w:val="center"/>
          </w:tcPr>
          <w:p w14:paraId="5B310379" w14:textId="001C69A9" w:rsidR="00956931" w:rsidRPr="00DD396B" w:rsidRDefault="00956931" w:rsidP="00852A0A">
            <w:pPr>
              <w:jc w:val="center"/>
              <w:rPr>
                <w:iCs/>
                <w:sz w:val="20"/>
                <w:szCs w:val="20"/>
              </w:rPr>
            </w:pPr>
            <w:r>
              <w:rPr>
                <w:iCs/>
                <w:sz w:val="20"/>
                <w:szCs w:val="20"/>
              </w:rPr>
              <w:t>0</w:t>
            </w:r>
          </w:p>
        </w:tc>
        <w:tc>
          <w:tcPr>
            <w:tcW w:w="1134" w:type="dxa"/>
            <w:vAlign w:val="center"/>
          </w:tcPr>
          <w:p w14:paraId="025F1233" w14:textId="030CEDCB" w:rsidR="00956931" w:rsidRPr="00DD396B" w:rsidRDefault="00956931" w:rsidP="00852A0A">
            <w:pPr>
              <w:jc w:val="center"/>
              <w:rPr>
                <w:iCs/>
                <w:sz w:val="20"/>
                <w:szCs w:val="20"/>
              </w:rPr>
            </w:pPr>
            <w:r w:rsidRPr="00DD396B">
              <w:rPr>
                <w:bCs/>
                <w:sz w:val="20"/>
                <w:szCs w:val="20"/>
              </w:rPr>
              <w:t>-455</w:t>
            </w:r>
            <w:r w:rsidR="00F86972">
              <w:rPr>
                <w:bCs/>
                <w:sz w:val="20"/>
                <w:szCs w:val="20"/>
              </w:rPr>
              <w:t> </w:t>
            </w:r>
            <w:r w:rsidRPr="00DD396B">
              <w:rPr>
                <w:bCs/>
                <w:sz w:val="20"/>
                <w:szCs w:val="20"/>
              </w:rPr>
              <w:t>334</w:t>
            </w:r>
          </w:p>
        </w:tc>
        <w:tc>
          <w:tcPr>
            <w:tcW w:w="992" w:type="dxa"/>
            <w:vAlign w:val="center"/>
          </w:tcPr>
          <w:p w14:paraId="1449EED2" w14:textId="40F3D4E3" w:rsidR="00956931" w:rsidRPr="00DD396B" w:rsidRDefault="00956931" w:rsidP="00852A0A">
            <w:pPr>
              <w:jc w:val="center"/>
              <w:rPr>
                <w:bCs/>
                <w:sz w:val="20"/>
                <w:szCs w:val="20"/>
              </w:rPr>
            </w:pPr>
            <w:r w:rsidRPr="00E9332F">
              <w:rPr>
                <w:bCs/>
                <w:sz w:val="20"/>
                <w:szCs w:val="20"/>
              </w:rPr>
              <w:t>0</w:t>
            </w:r>
          </w:p>
        </w:tc>
        <w:tc>
          <w:tcPr>
            <w:tcW w:w="1134" w:type="dxa"/>
            <w:vAlign w:val="center"/>
          </w:tcPr>
          <w:p w14:paraId="1C798EF8" w14:textId="220B32C1" w:rsidR="00956931" w:rsidRPr="00B52AF4" w:rsidRDefault="00E9332F" w:rsidP="00852A0A">
            <w:pPr>
              <w:jc w:val="center"/>
              <w:rPr>
                <w:sz w:val="20"/>
                <w:szCs w:val="20"/>
              </w:rPr>
            </w:pPr>
            <w:r w:rsidRPr="00B52AF4">
              <w:rPr>
                <w:iCs/>
                <w:sz w:val="20"/>
                <w:szCs w:val="20"/>
              </w:rPr>
              <w:t>210 225</w:t>
            </w:r>
          </w:p>
        </w:tc>
      </w:tr>
      <w:tr w:rsidR="00A70BB3" w:rsidRPr="00A62822" w14:paraId="16D35B32" w14:textId="77777777" w:rsidTr="00780413">
        <w:trPr>
          <w:trHeight w:val="2102"/>
          <w:jc w:val="center"/>
        </w:trPr>
        <w:tc>
          <w:tcPr>
            <w:tcW w:w="1413" w:type="dxa"/>
          </w:tcPr>
          <w:p w14:paraId="2B8E66C2" w14:textId="455E51E0" w:rsidR="00A70BB3" w:rsidRPr="00A62822" w:rsidRDefault="00A70BB3" w:rsidP="00852A0A">
            <w:pPr>
              <w:rPr>
                <w:iCs/>
                <w:sz w:val="20"/>
                <w:szCs w:val="20"/>
              </w:rPr>
            </w:pPr>
            <w:r w:rsidRPr="00A62822">
              <w:rPr>
                <w:iCs/>
                <w:sz w:val="20"/>
                <w:szCs w:val="20"/>
              </w:rPr>
              <w:t>4. Finanšu līdzekļi papildu izdevumu finansēšanai (kompensējošu izdevumu samazinājumu norāda ar "+" zīmi)</w:t>
            </w:r>
          </w:p>
        </w:tc>
        <w:tc>
          <w:tcPr>
            <w:tcW w:w="1134" w:type="dxa"/>
            <w:vAlign w:val="center"/>
          </w:tcPr>
          <w:p w14:paraId="1108DB00" w14:textId="55CE6FDC" w:rsidR="00A70BB3" w:rsidRPr="00DD396B" w:rsidRDefault="00A70BB3" w:rsidP="00852A0A">
            <w:pPr>
              <w:jc w:val="center"/>
              <w:rPr>
                <w:iCs/>
                <w:sz w:val="20"/>
                <w:szCs w:val="20"/>
              </w:rPr>
            </w:pPr>
            <w:r w:rsidRPr="00DD396B">
              <w:rPr>
                <w:iCs/>
                <w:sz w:val="20"/>
                <w:szCs w:val="20"/>
              </w:rPr>
              <w:t>0</w:t>
            </w:r>
          </w:p>
        </w:tc>
        <w:tc>
          <w:tcPr>
            <w:tcW w:w="1134" w:type="dxa"/>
            <w:vAlign w:val="center"/>
          </w:tcPr>
          <w:p w14:paraId="5ADFE633" w14:textId="6BA628BB" w:rsidR="00A70BB3" w:rsidRPr="00DD396B" w:rsidRDefault="00A70BB3" w:rsidP="00852A0A">
            <w:pPr>
              <w:jc w:val="center"/>
              <w:rPr>
                <w:iCs/>
                <w:sz w:val="20"/>
                <w:szCs w:val="20"/>
              </w:rPr>
            </w:pPr>
            <w:r w:rsidRPr="00DD396B">
              <w:rPr>
                <w:iCs/>
                <w:sz w:val="20"/>
                <w:szCs w:val="20"/>
              </w:rPr>
              <w:t>0</w:t>
            </w:r>
          </w:p>
        </w:tc>
        <w:tc>
          <w:tcPr>
            <w:tcW w:w="1134" w:type="dxa"/>
            <w:vAlign w:val="center"/>
          </w:tcPr>
          <w:p w14:paraId="1BC63D29" w14:textId="32C9CB04" w:rsidR="00A70BB3" w:rsidRPr="00DD396B" w:rsidRDefault="00A70BB3" w:rsidP="00852A0A">
            <w:pPr>
              <w:jc w:val="center"/>
              <w:rPr>
                <w:iCs/>
                <w:sz w:val="20"/>
                <w:szCs w:val="20"/>
              </w:rPr>
            </w:pPr>
            <w:r w:rsidRPr="00DD396B">
              <w:rPr>
                <w:iCs/>
                <w:sz w:val="20"/>
                <w:szCs w:val="20"/>
              </w:rPr>
              <w:t>0</w:t>
            </w:r>
          </w:p>
        </w:tc>
        <w:tc>
          <w:tcPr>
            <w:tcW w:w="1134" w:type="dxa"/>
            <w:vAlign w:val="center"/>
          </w:tcPr>
          <w:p w14:paraId="1F24FD2D" w14:textId="6B35C758" w:rsidR="00A70BB3" w:rsidRPr="00DD396B" w:rsidRDefault="00A70BB3" w:rsidP="00852A0A">
            <w:pPr>
              <w:jc w:val="center"/>
              <w:rPr>
                <w:iCs/>
                <w:sz w:val="20"/>
                <w:szCs w:val="20"/>
              </w:rPr>
            </w:pPr>
            <w:r w:rsidRPr="00DD396B">
              <w:rPr>
                <w:iCs/>
                <w:sz w:val="20"/>
                <w:szCs w:val="20"/>
              </w:rPr>
              <w:t>0</w:t>
            </w:r>
          </w:p>
        </w:tc>
        <w:tc>
          <w:tcPr>
            <w:tcW w:w="1134" w:type="dxa"/>
            <w:vAlign w:val="center"/>
          </w:tcPr>
          <w:p w14:paraId="6911726C" w14:textId="694A8F75" w:rsidR="00A70BB3" w:rsidRPr="00DD396B" w:rsidRDefault="00A70BB3" w:rsidP="00852A0A">
            <w:pPr>
              <w:jc w:val="center"/>
              <w:rPr>
                <w:iCs/>
                <w:sz w:val="20"/>
                <w:szCs w:val="20"/>
              </w:rPr>
            </w:pPr>
            <w:r w:rsidRPr="00DD396B">
              <w:rPr>
                <w:iCs/>
                <w:sz w:val="20"/>
                <w:szCs w:val="20"/>
              </w:rPr>
              <w:t>0</w:t>
            </w:r>
          </w:p>
        </w:tc>
        <w:tc>
          <w:tcPr>
            <w:tcW w:w="992" w:type="dxa"/>
            <w:vAlign w:val="center"/>
          </w:tcPr>
          <w:p w14:paraId="5D5F9996" w14:textId="157C4D43" w:rsidR="00A70BB3" w:rsidRPr="00DD396B" w:rsidRDefault="00A70BB3" w:rsidP="00852A0A">
            <w:pPr>
              <w:jc w:val="center"/>
              <w:rPr>
                <w:iCs/>
                <w:sz w:val="20"/>
                <w:szCs w:val="20"/>
              </w:rPr>
            </w:pPr>
            <w:r w:rsidRPr="00DD396B">
              <w:rPr>
                <w:iCs/>
                <w:sz w:val="20"/>
                <w:szCs w:val="20"/>
              </w:rPr>
              <w:t>0</w:t>
            </w:r>
          </w:p>
        </w:tc>
        <w:tc>
          <w:tcPr>
            <w:tcW w:w="1134" w:type="dxa"/>
            <w:vAlign w:val="center"/>
          </w:tcPr>
          <w:p w14:paraId="41488998" w14:textId="23DB5CF0" w:rsidR="00A70BB3" w:rsidRPr="00B52AF4" w:rsidRDefault="00A70BB3" w:rsidP="00852A0A">
            <w:pPr>
              <w:jc w:val="center"/>
              <w:rPr>
                <w:bCs/>
                <w:iCs/>
                <w:sz w:val="20"/>
                <w:szCs w:val="20"/>
              </w:rPr>
            </w:pPr>
            <w:r w:rsidRPr="00B52AF4">
              <w:rPr>
                <w:bCs/>
                <w:iCs/>
                <w:sz w:val="20"/>
                <w:szCs w:val="20"/>
              </w:rPr>
              <w:t>0</w:t>
            </w:r>
          </w:p>
        </w:tc>
      </w:tr>
      <w:tr w:rsidR="00D656C7" w:rsidRPr="00A62822" w14:paraId="48EFFCFB" w14:textId="77777777" w:rsidTr="00780413">
        <w:trPr>
          <w:trHeight w:val="1433"/>
          <w:jc w:val="center"/>
        </w:trPr>
        <w:tc>
          <w:tcPr>
            <w:tcW w:w="1413" w:type="dxa"/>
          </w:tcPr>
          <w:p w14:paraId="3B58135C" w14:textId="39C90A84" w:rsidR="00D656C7" w:rsidRPr="007A7B6C" w:rsidRDefault="00D656C7" w:rsidP="00852A0A">
            <w:pPr>
              <w:rPr>
                <w:iCs/>
                <w:sz w:val="20"/>
                <w:szCs w:val="20"/>
              </w:rPr>
            </w:pPr>
            <w:r w:rsidRPr="007A7B6C">
              <w:rPr>
                <w:iCs/>
                <w:sz w:val="20"/>
                <w:szCs w:val="20"/>
              </w:rPr>
              <w:t>5. Precizēta finansiālā ietekme</w:t>
            </w:r>
          </w:p>
        </w:tc>
        <w:tc>
          <w:tcPr>
            <w:tcW w:w="1134" w:type="dxa"/>
            <w:vMerge w:val="restart"/>
            <w:vAlign w:val="center"/>
          </w:tcPr>
          <w:p w14:paraId="3CEB9101" w14:textId="146E937C" w:rsidR="00D656C7" w:rsidRPr="00DD396B" w:rsidRDefault="00D656C7" w:rsidP="00852A0A">
            <w:pPr>
              <w:jc w:val="center"/>
              <w:rPr>
                <w:iCs/>
                <w:sz w:val="20"/>
                <w:szCs w:val="20"/>
              </w:rPr>
            </w:pPr>
            <w:r w:rsidRPr="00DD396B">
              <w:rPr>
                <w:iCs/>
                <w:sz w:val="20"/>
                <w:szCs w:val="20"/>
              </w:rPr>
              <w:t>X</w:t>
            </w:r>
          </w:p>
        </w:tc>
        <w:tc>
          <w:tcPr>
            <w:tcW w:w="1134" w:type="dxa"/>
            <w:vAlign w:val="center"/>
          </w:tcPr>
          <w:p w14:paraId="3D923B8B" w14:textId="3246857E" w:rsidR="00D656C7" w:rsidRPr="00DD396B" w:rsidRDefault="00D656C7" w:rsidP="00852A0A">
            <w:pPr>
              <w:jc w:val="center"/>
              <w:rPr>
                <w:iCs/>
                <w:sz w:val="20"/>
                <w:szCs w:val="20"/>
              </w:rPr>
            </w:pPr>
            <w:r w:rsidRPr="00DD396B">
              <w:rPr>
                <w:iCs/>
                <w:sz w:val="20"/>
                <w:szCs w:val="20"/>
              </w:rPr>
              <w:t>0</w:t>
            </w:r>
          </w:p>
        </w:tc>
        <w:tc>
          <w:tcPr>
            <w:tcW w:w="1134" w:type="dxa"/>
            <w:vMerge w:val="restart"/>
            <w:vAlign w:val="center"/>
          </w:tcPr>
          <w:p w14:paraId="3426B260" w14:textId="0B0B982F" w:rsidR="00D656C7" w:rsidRPr="00DD396B" w:rsidRDefault="00D656C7" w:rsidP="00852A0A">
            <w:pPr>
              <w:jc w:val="center"/>
              <w:rPr>
                <w:iCs/>
                <w:sz w:val="20"/>
                <w:szCs w:val="20"/>
              </w:rPr>
            </w:pPr>
            <w:r w:rsidRPr="00DD396B">
              <w:rPr>
                <w:iCs/>
                <w:sz w:val="20"/>
                <w:szCs w:val="20"/>
              </w:rPr>
              <w:t>X</w:t>
            </w:r>
          </w:p>
        </w:tc>
        <w:tc>
          <w:tcPr>
            <w:tcW w:w="1134" w:type="dxa"/>
            <w:vAlign w:val="center"/>
          </w:tcPr>
          <w:p w14:paraId="4B95CCA3" w14:textId="4B3CC4A1" w:rsidR="00D656C7" w:rsidRPr="00DD396B" w:rsidRDefault="007A7B6C" w:rsidP="00852A0A">
            <w:pPr>
              <w:jc w:val="center"/>
              <w:rPr>
                <w:iCs/>
                <w:sz w:val="20"/>
                <w:szCs w:val="20"/>
              </w:rPr>
            </w:pPr>
            <w:r>
              <w:rPr>
                <w:iCs/>
                <w:sz w:val="20"/>
                <w:szCs w:val="20"/>
              </w:rPr>
              <w:t>0</w:t>
            </w:r>
          </w:p>
        </w:tc>
        <w:tc>
          <w:tcPr>
            <w:tcW w:w="1134" w:type="dxa"/>
            <w:vMerge w:val="restart"/>
            <w:vAlign w:val="center"/>
          </w:tcPr>
          <w:p w14:paraId="4CD87928" w14:textId="56D9EEE8" w:rsidR="00D656C7" w:rsidRPr="00DD396B" w:rsidRDefault="00D656C7" w:rsidP="00852A0A">
            <w:pPr>
              <w:jc w:val="center"/>
              <w:rPr>
                <w:iCs/>
                <w:sz w:val="20"/>
                <w:szCs w:val="20"/>
              </w:rPr>
            </w:pPr>
            <w:r w:rsidRPr="00DD396B">
              <w:rPr>
                <w:iCs/>
                <w:sz w:val="20"/>
                <w:szCs w:val="20"/>
              </w:rPr>
              <w:t>X</w:t>
            </w:r>
          </w:p>
        </w:tc>
        <w:tc>
          <w:tcPr>
            <w:tcW w:w="992" w:type="dxa"/>
            <w:vAlign w:val="center"/>
          </w:tcPr>
          <w:p w14:paraId="27ACDB9C" w14:textId="5CF5CACC" w:rsidR="00D656C7" w:rsidRPr="00DD396B" w:rsidRDefault="007A7B6C" w:rsidP="00852A0A">
            <w:pPr>
              <w:jc w:val="center"/>
              <w:rPr>
                <w:bCs/>
                <w:sz w:val="20"/>
                <w:szCs w:val="20"/>
              </w:rPr>
            </w:pPr>
            <w:r w:rsidRPr="00E9332F">
              <w:rPr>
                <w:bCs/>
                <w:sz w:val="20"/>
                <w:szCs w:val="20"/>
              </w:rPr>
              <w:t>0</w:t>
            </w:r>
          </w:p>
        </w:tc>
        <w:tc>
          <w:tcPr>
            <w:tcW w:w="1134" w:type="dxa"/>
            <w:vAlign w:val="center"/>
          </w:tcPr>
          <w:p w14:paraId="7D4486B0" w14:textId="22A6DDD3" w:rsidR="00D656C7" w:rsidRPr="00B52AF4" w:rsidRDefault="00E9332F" w:rsidP="00852A0A">
            <w:pPr>
              <w:jc w:val="center"/>
              <w:rPr>
                <w:sz w:val="20"/>
                <w:szCs w:val="20"/>
              </w:rPr>
            </w:pPr>
            <w:r w:rsidRPr="00B52AF4">
              <w:rPr>
                <w:iCs/>
                <w:sz w:val="20"/>
                <w:szCs w:val="20"/>
              </w:rPr>
              <w:t>210 225</w:t>
            </w:r>
          </w:p>
        </w:tc>
      </w:tr>
      <w:tr w:rsidR="00D656C7" w:rsidRPr="00A62822" w14:paraId="033B4CEE" w14:textId="77777777" w:rsidTr="00780413">
        <w:trPr>
          <w:trHeight w:val="477"/>
          <w:jc w:val="center"/>
        </w:trPr>
        <w:tc>
          <w:tcPr>
            <w:tcW w:w="1413" w:type="dxa"/>
          </w:tcPr>
          <w:p w14:paraId="27494C63" w14:textId="1502F4EB" w:rsidR="00D656C7" w:rsidRPr="007A7B6C" w:rsidRDefault="00D656C7" w:rsidP="00852A0A">
            <w:pPr>
              <w:rPr>
                <w:iCs/>
                <w:sz w:val="20"/>
                <w:szCs w:val="20"/>
              </w:rPr>
            </w:pPr>
            <w:r w:rsidRPr="007A7B6C">
              <w:rPr>
                <w:iCs/>
                <w:sz w:val="20"/>
                <w:szCs w:val="20"/>
              </w:rPr>
              <w:t>5.1. valsts pamatbudžets</w:t>
            </w:r>
          </w:p>
        </w:tc>
        <w:tc>
          <w:tcPr>
            <w:tcW w:w="1134" w:type="dxa"/>
            <w:vMerge/>
            <w:vAlign w:val="center"/>
          </w:tcPr>
          <w:p w14:paraId="42043972" w14:textId="77777777" w:rsidR="00D656C7" w:rsidRPr="00DD396B" w:rsidRDefault="00D656C7" w:rsidP="00852A0A">
            <w:pPr>
              <w:jc w:val="center"/>
              <w:rPr>
                <w:iCs/>
                <w:sz w:val="20"/>
                <w:szCs w:val="20"/>
              </w:rPr>
            </w:pPr>
          </w:p>
        </w:tc>
        <w:tc>
          <w:tcPr>
            <w:tcW w:w="1134" w:type="dxa"/>
            <w:vAlign w:val="center"/>
          </w:tcPr>
          <w:p w14:paraId="492FF66A" w14:textId="567BFB14" w:rsidR="00D656C7" w:rsidRPr="00DD396B" w:rsidRDefault="00D656C7" w:rsidP="00852A0A">
            <w:pPr>
              <w:jc w:val="center"/>
              <w:rPr>
                <w:iCs/>
                <w:sz w:val="20"/>
                <w:szCs w:val="20"/>
              </w:rPr>
            </w:pPr>
            <w:r w:rsidRPr="00DD396B">
              <w:rPr>
                <w:iCs/>
                <w:sz w:val="20"/>
                <w:szCs w:val="20"/>
              </w:rPr>
              <w:t>0</w:t>
            </w:r>
          </w:p>
        </w:tc>
        <w:tc>
          <w:tcPr>
            <w:tcW w:w="1134" w:type="dxa"/>
            <w:vMerge/>
            <w:vAlign w:val="center"/>
          </w:tcPr>
          <w:p w14:paraId="371CAF32" w14:textId="2E7FF9DB" w:rsidR="00D656C7" w:rsidRPr="00DD396B" w:rsidRDefault="00D656C7" w:rsidP="00852A0A">
            <w:pPr>
              <w:jc w:val="center"/>
              <w:rPr>
                <w:iCs/>
                <w:sz w:val="20"/>
                <w:szCs w:val="20"/>
              </w:rPr>
            </w:pPr>
          </w:p>
        </w:tc>
        <w:tc>
          <w:tcPr>
            <w:tcW w:w="1134" w:type="dxa"/>
            <w:vAlign w:val="center"/>
          </w:tcPr>
          <w:p w14:paraId="6279D067" w14:textId="362209BC" w:rsidR="00D656C7" w:rsidRPr="00DD396B" w:rsidRDefault="00D656C7" w:rsidP="00852A0A">
            <w:pPr>
              <w:jc w:val="center"/>
              <w:rPr>
                <w:iCs/>
                <w:sz w:val="20"/>
                <w:szCs w:val="20"/>
              </w:rPr>
            </w:pPr>
            <w:r w:rsidRPr="00DD396B">
              <w:rPr>
                <w:iCs/>
                <w:sz w:val="20"/>
                <w:szCs w:val="20"/>
              </w:rPr>
              <w:t>0</w:t>
            </w:r>
          </w:p>
        </w:tc>
        <w:tc>
          <w:tcPr>
            <w:tcW w:w="1134" w:type="dxa"/>
            <w:vMerge/>
            <w:vAlign w:val="center"/>
          </w:tcPr>
          <w:p w14:paraId="763CE4F1" w14:textId="0FFC6502" w:rsidR="00D656C7" w:rsidRPr="00DD396B" w:rsidRDefault="00D656C7" w:rsidP="00852A0A">
            <w:pPr>
              <w:jc w:val="center"/>
              <w:rPr>
                <w:iCs/>
                <w:sz w:val="20"/>
                <w:szCs w:val="20"/>
              </w:rPr>
            </w:pPr>
          </w:p>
        </w:tc>
        <w:tc>
          <w:tcPr>
            <w:tcW w:w="992" w:type="dxa"/>
            <w:vAlign w:val="center"/>
          </w:tcPr>
          <w:p w14:paraId="1927F67A" w14:textId="66DC18B1" w:rsidR="00D656C7" w:rsidRPr="00DD396B" w:rsidRDefault="00D656C7" w:rsidP="00852A0A">
            <w:pPr>
              <w:jc w:val="center"/>
              <w:rPr>
                <w:iCs/>
                <w:sz w:val="20"/>
                <w:szCs w:val="20"/>
              </w:rPr>
            </w:pPr>
            <w:r w:rsidRPr="00DD396B">
              <w:rPr>
                <w:iCs/>
                <w:sz w:val="20"/>
                <w:szCs w:val="20"/>
              </w:rPr>
              <w:t>0</w:t>
            </w:r>
          </w:p>
        </w:tc>
        <w:tc>
          <w:tcPr>
            <w:tcW w:w="1134" w:type="dxa"/>
            <w:vAlign w:val="center"/>
          </w:tcPr>
          <w:p w14:paraId="5B05A943" w14:textId="3B1B11EE" w:rsidR="00D656C7" w:rsidRPr="00B52AF4" w:rsidRDefault="00D656C7" w:rsidP="00852A0A">
            <w:pPr>
              <w:jc w:val="center"/>
              <w:rPr>
                <w:bCs/>
                <w:iCs/>
                <w:sz w:val="20"/>
                <w:szCs w:val="20"/>
              </w:rPr>
            </w:pPr>
            <w:r w:rsidRPr="00B52AF4">
              <w:rPr>
                <w:bCs/>
                <w:iCs/>
                <w:sz w:val="20"/>
                <w:szCs w:val="20"/>
              </w:rPr>
              <w:t>0</w:t>
            </w:r>
          </w:p>
        </w:tc>
      </w:tr>
      <w:tr w:rsidR="00D656C7" w:rsidRPr="00A62822" w14:paraId="03DE7487" w14:textId="77777777" w:rsidTr="00780413">
        <w:trPr>
          <w:trHeight w:val="477"/>
          <w:jc w:val="center"/>
        </w:trPr>
        <w:tc>
          <w:tcPr>
            <w:tcW w:w="1413" w:type="dxa"/>
          </w:tcPr>
          <w:p w14:paraId="66775DB8" w14:textId="08290436" w:rsidR="00D656C7" w:rsidRPr="007A7B6C" w:rsidRDefault="00D656C7" w:rsidP="00852A0A">
            <w:pPr>
              <w:rPr>
                <w:iCs/>
                <w:sz w:val="20"/>
                <w:szCs w:val="20"/>
              </w:rPr>
            </w:pPr>
            <w:r w:rsidRPr="007A7B6C">
              <w:rPr>
                <w:iCs/>
                <w:sz w:val="20"/>
                <w:szCs w:val="20"/>
              </w:rPr>
              <w:t>5.2. speciālais budžets</w:t>
            </w:r>
          </w:p>
        </w:tc>
        <w:tc>
          <w:tcPr>
            <w:tcW w:w="1134" w:type="dxa"/>
            <w:vMerge/>
            <w:vAlign w:val="center"/>
          </w:tcPr>
          <w:p w14:paraId="0C5349C4" w14:textId="77777777" w:rsidR="00D656C7" w:rsidRPr="00DD396B" w:rsidRDefault="00D656C7" w:rsidP="00852A0A">
            <w:pPr>
              <w:jc w:val="center"/>
              <w:rPr>
                <w:iCs/>
                <w:sz w:val="20"/>
                <w:szCs w:val="20"/>
              </w:rPr>
            </w:pPr>
          </w:p>
        </w:tc>
        <w:tc>
          <w:tcPr>
            <w:tcW w:w="1134" w:type="dxa"/>
            <w:vAlign w:val="center"/>
          </w:tcPr>
          <w:p w14:paraId="20542A0B" w14:textId="6D5C12F8" w:rsidR="00D656C7" w:rsidRPr="00DD396B" w:rsidRDefault="00D656C7" w:rsidP="00852A0A">
            <w:pPr>
              <w:jc w:val="center"/>
              <w:rPr>
                <w:iCs/>
                <w:sz w:val="20"/>
                <w:szCs w:val="20"/>
              </w:rPr>
            </w:pPr>
            <w:r w:rsidRPr="00DD396B">
              <w:rPr>
                <w:iCs/>
                <w:sz w:val="20"/>
                <w:szCs w:val="20"/>
              </w:rPr>
              <w:t>0</w:t>
            </w:r>
          </w:p>
        </w:tc>
        <w:tc>
          <w:tcPr>
            <w:tcW w:w="1134" w:type="dxa"/>
            <w:vMerge/>
            <w:vAlign w:val="center"/>
          </w:tcPr>
          <w:p w14:paraId="7241A995" w14:textId="7EA10592" w:rsidR="00D656C7" w:rsidRPr="00DD396B" w:rsidRDefault="00D656C7" w:rsidP="00852A0A">
            <w:pPr>
              <w:jc w:val="center"/>
              <w:rPr>
                <w:iCs/>
                <w:sz w:val="20"/>
                <w:szCs w:val="20"/>
              </w:rPr>
            </w:pPr>
          </w:p>
        </w:tc>
        <w:tc>
          <w:tcPr>
            <w:tcW w:w="1134" w:type="dxa"/>
            <w:vAlign w:val="center"/>
          </w:tcPr>
          <w:p w14:paraId="5C13C0F9" w14:textId="52DC3FAC" w:rsidR="00D656C7" w:rsidRPr="00DD396B" w:rsidRDefault="00D656C7" w:rsidP="00852A0A">
            <w:pPr>
              <w:jc w:val="center"/>
              <w:rPr>
                <w:iCs/>
                <w:sz w:val="20"/>
                <w:szCs w:val="20"/>
              </w:rPr>
            </w:pPr>
            <w:r w:rsidRPr="00DD396B">
              <w:rPr>
                <w:iCs/>
                <w:sz w:val="20"/>
                <w:szCs w:val="20"/>
              </w:rPr>
              <w:t>0</w:t>
            </w:r>
          </w:p>
        </w:tc>
        <w:tc>
          <w:tcPr>
            <w:tcW w:w="1134" w:type="dxa"/>
            <w:vMerge/>
            <w:vAlign w:val="center"/>
          </w:tcPr>
          <w:p w14:paraId="7CDEF66E" w14:textId="60BBB4DF" w:rsidR="00D656C7" w:rsidRPr="00DD396B" w:rsidRDefault="00D656C7" w:rsidP="00852A0A">
            <w:pPr>
              <w:jc w:val="center"/>
              <w:rPr>
                <w:iCs/>
                <w:sz w:val="20"/>
                <w:szCs w:val="20"/>
              </w:rPr>
            </w:pPr>
          </w:p>
        </w:tc>
        <w:tc>
          <w:tcPr>
            <w:tcW w:w="992" w:type="dxa"/>
            <w:vAlign w:val="center"/>
          </w:tcPr>
          <w:p w14:paraId="10A0E255" w14:textId="24AC3211" w:rsidR="00D656C7" w:rsidRPr="00DD396B" w:rsidRDefault="00D656C7" w:rsidP="00852A0A">
            <w:pPr>
              <w:jc w:val="center"/>
              <w:rPr>
                <w:iCs/>
                <w:sz w:val="20"/>
                <w:szCs w:val="20"/>
              </w:rPr>
            </w:pPr>
            <w:r w:rsidRPr="00DD396B">
              <w:rPr>
                <w:iCs/>
                <w:sz w:val="20"/>
                <w:szCs w:val="20"/>
              </w:rPr>
              <w:t>0</w:t>
            </w:r>
          </w:p>
        </w:tc>
        <w:tc>
          <w:tcPr>
            <w:tcW w:w="1134" w:type="dxa"/>
            <w:vAlign w:val="center"/>
          </w:tcPr>
          <w:p w14:paraId="3081EFEF" w14:textId="68E60D8C" w:rsidR="00D656C7" w:rsidRPr="00B52AF4" w:rsidRDefault="00D656C7" w:rsidP="00852A0A">
            <w:pPr>
              <w:jc w:val="center"/>
              <w:rPr>
                <w:bCs/>
                <w:iCs/>
                <w:sz w:val="20"/>
                <w:szCs w:val="20"/>
              </w:rPr>
            </w:pPr>
            <w:r w:rsidRPr="00B52AF4">
              <w:rPr>
                <w:bCs/>
                <w:iCs/>
                <w:sz w:val="20"/>
                <w:szCs w:val="20"/>
              </w:rPr>
              <w:t>0</w:t>
            </w:r>
          </w:p>
        </w:tc>
      </w:tr>
      <w:tr w:rsidR="00D656C7" w:rsidRPr="00A62822" w14:paraId="1EE871C7" w14:textId="77777777" w:rsidTr="00780413">
        <w:trPr>
          <w:trHeight w:val="605"/>
          <w:jc w:val="center"/>
        </w:trPr>
        <w:tc>
          <w:tcPr>
            <w:tcW w:w="1413" w:type="dxa"/>
          </w:tcPr>
          <w:p w14:paraId="1F492999" w14:textId="5661A4D3" w:rsidR="00D656C7" w:rsidRPr="007A7B6C" w:rsidRDefault="00D656C7" w:rsidP="00852A0A">
            <w:pPr>
              <w:rPr>
                <w:iCs/>
                <w:sz w:val="20"/>
                <w:szCs w:val="20"/>
              </w:rPr>
            </w:pPr>
            <w:r w:rsidRPr="007A7B6C">
              <w:rPr>
                <w:iCs/>
                <w:sz w:val="20"/>
                <w:szCs w:val="20"/>
              </w:rPr>
              <w:t>5.3. pašvaldību budžets</w:t>
            </w:r>
          </w:p>
        </w:tc>
        <w:tc>
          <w:tcPr>
            <w:tcW w:w="1134" w:type="dxa"/>
            <w:vMerge/>
            <w:vAlign w:val="center"/>
          </w:tcPr>
          <w:p w14:paraId="54CD86CE" w14:textId="77777777" w:rsidR="00D656C7" w:rsidRPr="00DD396B" w:rsidRDefault="00D656C7" w:rsidP="00852A0A">
            <w:pPr>
              <w:jc w:val="center"/>
              <w:rPr>
                <w:iCs/>
                <w:sz w:val="20"/>
                <w:szCs w:val="20"/>
              </w:rPr>
            </w:pPr>
          </w:p>
        </w:tc>
        <w:tc>
          <w:tcPr>
            <w:tcW w:w="1134" w:type="dxa"/>
            <w:vAlign w:val="center"/>
          </w:tcPr>
          <w:p w14:paraId="6D686E31" w14:textId="005092BB" w:rsidR="00D656C7" w:rsidRPr="00DD396B" w:rsidRDefault="00D656C7" w:rsidP="00852A0A">
            <w:pPr>
              <w:jc w:val="center"/>
              <w:rPr>
                <w:iCs/>
                <w:sz w:val="20"/>
                <w:szCs w:val="20"/>
              </w:rPr>
            </w:pPr>
            <w:r w:rsidRPr="00DD396B">
              <w:rPr>
                <w:iCs/>
                <w:sz w:val="20"/>
                <w:szCs w:val="20"/>
              </w:rPr>
              <w:t>0</w:t>
            </w:r>
          </w:p>
        </w:tc>
        <w:tc>
          <w:tcPr>
            <w:tcW w:w="1134" w:type="dxa"/>
            <w:vMerge/>
            <w:vAlign w:val="center"/>
          </w:tcPr>
          <w:p w14:paraId="6BB97DD3" w14:textId="025FA907" w:rsidR="00D656C7" w:rsidRPr="00DD396B" w:rsidRDefault="00D656C7" w:rsidP="00852A0A">
            <w:pPr>
              <w:jc w:val="center"/>
              <w:rPr>
                <w:iCs/>
                <w:sz w:val="20"/>
                <w:szCs w:val="20"/>
              </w:rPr>
            </w:pPr>
          </w:p>
        </w:tc>
        <w:tc>
          <w:tcPr>
            <w:tcW w:w="1134" w:type="dxa"/>
            <w:vAlign w:val="center"/>
          </w:tcPr>
          <w:p w14:paraId="461D048F" w14:textId="1F98437E" w:rsidR="00D656C7" w:rsidRPr="00DD396B" w:rsidRDefault="007A7B6C" w:rsidP="00852A0A">
            <w:pPr>
              <w:jc w:val="center"/>
              <w:rPr>
                <w:iCs/>
                <w:sz w:val="20"/>
                <w:szCs w:val="20"/>
              </w:rPr>
            </w:pPr>
            <w:r>
              <w:rPr>
                <w:iCs/>
                <w:sz w:val="20"/>
                <w:szCs w:val="20"/>
              </w:rPr>
              <w:t>0</w:t>
            </w:r>
          </w:p>
        </w:tc>
        <w:tc>
          <w:tcPr>
            <w:tcW w:w="1134" w:type="dxa"/>
            <w:vMerge/>
            <w:vAlign w:val="center"/>
          </w:tcPr>
          <w:p w14:paraId="6244B3FE" w14:textId="1C16C33A" w:rsidR="00D656C7" w:rsidRPr="00DD396B" w:rsidRDefault="00D656C7" w:rsidP="00852A0A">
            <w:pPr>
              <w:jc w:val="center"/>
              <w:rPr>
                <w:iCs/>
                <w:sz w:val="20"/>
                <w:szCs w:val="20"/>
              </w:rPr>
            </w:pPr>
          </w:p>
        </w:tc>
        <w:tc>
          <w:tcPr>
            <w:tcW w:w="992" w:type="dxa"/>
            <w:vAlign w:val="center"/>
          </w:tcPr>
          <w:p w14:paraId="00BA1382" w14:textId="16A021D0" w:rsidR="00D656C7" w:rsidRPr="00DD396B" w:rsidRDefault="007A7B6C" w:rsidP="00852A0A">
            <w:pPr>
              <w:jc w:val="center"/>
              <w:rPr>
                <w:bCs/>
                <w:sz w:val="20"/>
                <w:szCs w:val="20"/>
              </w:rPr>
            </w:pPr>
            <w:r w:rsidRPr="00E9332F">
              <w:rPr>
                <w:bCs/>
                <w:sz w:val="20"/>
                <w:szCs w:val="20"/>
              </w:rPr>
              <w:t>0</w:t>
            </w:r>
          </w:p>
        </w:tc>
        <w:tc>
          <w:tcPr>
            <w:tcW w:w="1134" w:type="dxa"/>
            <w:vAlign w:val="center"/>
          </w:tcPr>
          <w:p w14:paraId="5CB82175" w14:textId="7698AB9C" w:rsidR="00D656C7" w:rsidRPr="00B52AF4" w:rsidRDefault="00E9332F" w:rsidP="00852A0A">
            <w:pPr>
              <w:jc w:val="center"/>
              <w:rPr>
                <w:sz w:val="20"/>
                <w:szCs w:val="20"/>
              </w:rPr>
            </w:pPr>
            <w:r w:rsidRPr="00B52AF4">
              <w:rPr>
                <w:iCs/>
                <w:sz w:val="20"/>
                <w:szCs w:val="20"/>
              </w:rPr>
              <w:t>210 225</w:t>
            </w:r>
          </w:p>
        </w:tc>
      </w:tr>
      <w:tr w:rsidR="00A70BB3" w14:paraId="0336C832" w14:textId="77777777" w:rsidTr="00780413">
        <w:trPr>
          <w:trHeight w:val="462"/>
          <w:jc w:val="center"/>
        </w:trPr>
        <w:tc>
          <w:tcPr>
            <w:tcW w:w="1413" w:type="dxa"/>
          </w:tcPr>
          <w:p w14:paraId="4FD45FA3" w14:textId="02379FBB" w:rsidR="00A70BB3" w:rsidRPr="00A35C43" w:rsidRDefault="00A70BB3" w:rsidP="00852A0A">
            <w:pPr>
              <w:rPr>
                <w:iCs/>
                <w:sz w:val="20"/>
                <w:szCs w:val="20"/>
              </w:rPr>
            </w:pPr>
            <w:r w:rsidRPr="00A35C43">
              <w:rPr>
                <w:iCs/>
                <w:sz w:val="20"/>
                <w:szCs w:val="20"/>
              </w:rPr>
              <w:t>6. Detalizēts ieņēmumu un izdevumu aprēķins (ja nepieciešams, detalizētu ieņēmumu un izdevumu aprēķinu var pievienot anotācijas pielikumā)</w:t>
            </w:r>
          </w:p>
        </w:tc>
        <w:tc>
          <w:tcPr>
            <w:tcW w:w="7796" w:type="dxa"/>
            <w:gridSpan w:val="7"/>
          </w:tcPr>
          <w:p w14:paraId="2FE23A6E" w14:textId="59FC7635" w:rsidR="009B0604" w:rsidRPr="007227F7" w:rsidRDefault="005148BD" w:rsidP="00852A0A">
            <w:pPr>
              <w:jc w:val="both"/>
            </w:pPr>
            <w:r w:rsidRPr="007227F7">
              <w:t xml:space="preserve">Noteikumu </w:t>
            </w:r>
            <w:r w:rsidR="00CB54D6" w:rsidRPr="007227F7">
              <w:t xml:space="preserve">projekts </w:t>
            </w:r>
            <w:r w:rsidR="00E96002" w:rsidRPr="007227F7">
              <w:t xml:space="preserve">nosaka </w:t>
            </w:r>
            <w:r w:rsidR="1D4B30BB" w:rsidRPr="007227F7">
              <w:t xml:space="preserve">kopējo SAMP 5.2.1.2 KF finansējumu </w:t>
            </w:r>
            <w:r w:rsidR="00DF4042" w:rsidRPr="007227F7">
              <w:t>51</w:t>
            </w:r>
            <w:r w:rsidR="00310046" w:rsidRPr="007227F7">
              <w:t> </w:t>
            </w:r>
            <w:r w:rsidR="00DF4042" w:rsidRPr="007227F7">
              <w:t>270</w:t>
            </w:r>
            <w:r w:rsidR="00310046" w:rsidRPr="007227F7">
              <w:t> </w:t>
            </w:r>
            <w:r w:rsidR="00DF4042" w:rsidRPr="007227F7">
              <w:t>738</w:t>
            </w:r>
            <w:r w:rsidR="25FCC818" w:rsidRPr="007227F7">
              <w:t xml:space="preserve"> </w:t>
            </w:r>
            <w:r w:rsidR="1D4B30BB" w:rsidRPr="007227F7">
              <w:rPr>
                <w:i/>
                <w:iCs/>
              </w:rPr>
              <w:t>euro</w:t>
            </w:r>
            <w:r w:rsidR="1D4B30BB" w:rsidRPr="007227F7">
              <w:t xml:space="preserve"> un </w:t>
            </w:r>
            <w:r w:rsidR="632B76EE" w:rsidRPr="007227F7">
              <w:t xml:space="preserve">trešās projektu iesniegumu atlases kārtas ietvaros pieejamo finansējumu </w:t>
            </w:r>
            <w:r w:rsidR="00DF4042" w:rsidRPr="007227F7">
              <w:t>46</w:t>
            </w:r>
            <w:r w:rsidR="25FCC818" w:rsidRPr="007227F7">
              <w:t xml:space="preserve"> </w:t>
            </w:r>
            <w:r w:rsidR="00DF4042" w:rsidRPr="007227F7">
              <w:t>313</w:t>
            </w:r>
            <w:r w:rsidR="25FCC818" w:rsidRPr="007227F7">
              <w:t xml:space="preserve"> </w:t>
            </w:r>
            <w:r w:rsidR="00DF4042" w:rsidRPr="007227F7">
              <w:t>07</w:t>
            </w:r>
            <w:r w:rsidR="007D0B9B" w:rsidRPr="007227F7">
              <w:t>8</w:t>
            </w:r>
            <w:r w:rsidR="25FCC818" w:rsidRPr="007227F7">
              <w:t xml:space="preserve"> </w:t>
            </w:r>
            <w:r w:rsidR="632B76EE" w:rsidRPr="007227F7">
              <w:rPr>
                <w:i/>
                <w:iCs/>
              </w:rPr>
              <w:t xml:space="preserve">euro </w:t>
            </w:r>
            <w:r w:rsidR="632B76EE" w:rsidRPr="007227F7">
              <w:t>apmērā</w:t>
            </w:r>
            <w:r w:rsidR="3F357E33" w:rsidRPr="007227F7">
              <w:t xml:space="preserve">, t.sk. trešās </w:t>
            </w:r>
            <w:r w:rsidR="00154CE8" w:rsidRPr="007227F7">
              <w:rPr>
                <w:iCs/>
              </w:rPr>
              <w:t xml:space="preserve">projektu iesniegumu atlases </w:t>
            </w:r>
            <w:r w:rsidR="632B76EE" w:rsidRPr="007227F7">
              <w:t>kārtas pirmajā uzsaukumā aps</w:t>
            </w:r>
            <w:r w:rsidR="001B79B4" w:rsidRPr="007227F7">
              <w:t>tiprinātais projekts (29 553 40</w:t>
            </w:r>
            <w:r w:rsidR="3B647B75" w:rsidRPr="007227F7">
              <w:t>5</w:t>
            </w:r>
            <w:r w:rsidR="632B76EE" w:rsidRPr="007227F7">
              <w:rPr>
                <w:i/>
                <w:iCs/>
              </w:rPr>
              <w:t xml:space="preserve"> euro</w:t>
            </w:r>
            <w:r w:rsidR="632B76EE" w:rsidRPr="007227F7">
              <w:t xml:space="preserve">) un otrajam uzsaukumam </w:t>
            </w:r>
            <w:r w:rsidR="00C513DA" w:rsidRPr="007227F7">
              <w:t xml:space="preserve">pieejamo </w:t>
            </w:r>
            <w:r w:rsidR="632B76EE" w:rsidRPr="007227F7">
              <w:t xml:space="preserve">KF finansējumu </w:t>
            </w:r>
            <w:r w:rsidR="00DF4042" w:rsidRPr="007227F7">
              <w:t>16</w:t>
            </w:r>
            <w:r w:rsidR="008334AD" w:rsidRPr="007227F7">
              <w:t> </w:t>
            </w:r>
            <w:r w:rsidR="00DF4042" w:rsidRPr="007227F7">
              <w:t>759</w:t>
            </w:r>
            <w:r w:rsidR="008334AD" w:rsidRPr="007227F7">
              <w:t> </w:t>
            </w:r>
            <w:r w:rsidR="00DF4042" w:rsidRPr="007227F7">
              <w:t>67</w:t>
            </w:r>
            <w:r w:rsidR="007D0B9B" w:rsidRPr="007227F7">
              <w:t>3</w:t>
            </w:r>
            <w:r w:rsidR="25FCC818" w:rsidRPr="007227F7">
              <w:t xml:space="preserve"> </w:t>
            </w:r>
            <w:r w:rsidR="632B76EE" w:rsidRPr="007227F7">
              <w:rPr>
                <w:i/>
                <w:iCs/>
              </w:rPr>
              <w:t>euro</w:t>
            </w:r>
            <w:r w:rsidR="632B76EE" w:rsidRPr="007227F7">
              <w:t xml:space="preserve"> apmērā.</w:t>
            </w:r>
          </w:p>
          <w:p w14:paraId="0F142DF4" w14:textId="5378C498" w:rsidR="00A629BE" w:rsidRPr="007227F7" w:rsidRDefault="00B62133" w:rsidP="00852A0A">
            <w:pPr>
              <w:jc w:val="both"/>
              <w:rPr>
                <w:iCs/>
              </w:rPr>
            </w:pPr>
            <w:r w:rsidRPr="007227F7">
              <w:rPr>
                <w:iCs/>
              </w:rPr>
              <w:t>Projekta</w:t>
            </w:r>
            <w:r w:rsidR="004878C5" w:rsidRPr="007227F7">
              <w:rPr>
                <w:iCs/>
              </w:rPr>
              <w:t xml:space="preserve"> finansējuma </w:t>
            </w:r>
            <w:r w:rsidR="00F1029D" w:rsidRPr="007227F7">
              <w:rPr>
                <w:iCs/>
              </w:rPr>
              <w:t xml:space="preserve">pārdales </w:t>
            </w:r>
            <w:r w:rsidR="007D0B9B" w:rsidRPr="007227F7">
              <w:rPr>
                <w:iCs/>
              </w:rPr>
              <w:t xml:space="preserve">ar DP grozījumiem Nr.6 </w:t>
            </w:r>
            <w:r w:rsidR="00B668C6" w:rsidRPr="007227F7">
              <w:rPr>
                <w:iCs/>
              </w:rPr>
              <w:t>iekļaut</w:t>
            </w:r>
            <w:r w:rsidR="007D0B9B" w:rsidRPr="007227F7">
              <w:rPr>
                <w:iCs/>
              </w:rPr>
              <w:t>a</w:t>
            </w:r>
            <w:r w:rsidR="00B668C6" w:rsidRPr="007227F7">
              <w:rPr>
                <w:iCs/>
              </w:rPr>
              <w:t xml:space="preserve">s </w:t>
            </w:r>
            <w:r w:rsidR="00A629BE" w:rsidRPr="007227F7">
              <w:rPr>
                <w:iCs/>
              </w:rPr>
              <w:t>interv</w:t>
            </w:r>
            <w:r w:rsidR="00B668C6" w:rsidRPr="007227F7">
              <w:rPr>
                <w:iCs/>
              </w:rPr>
              <w:t>enc</w:t>
            </w:r>
            <w:r w:rsidR="00A700D6" w:rsidRPr="007227F7">
              <w:rPr>
                <w:iCs/>
              </w:rPr>
              <w:t xml:space="preserve">es </w:t>
            </w:r>
            <w:r w:rsidR="00E96002" w:rsidRPr="007227F7">
              <w:rPr>
                <w:iCs/>
              </w:rPr>
              <w:t xml:space="preserve">kodā </w:t>
            </w:r>
            <w:r w:rsidR="00A700D6" w:rsidRPr="007227F7">
              <w:rPr>
                <w:iCs/>
              </w:rPr>
              <w:t>N</w:t>
            </w:r>
            <w:r w:rsidR="00B668C6" w:rsidRPr="007227F7">
              <w:rPr>
                <w:iCs/>
              </w:rPr>
              <w:t xml:space="preserve">r. </w:t>
            </w:r>
            <w:r w:rsidR="00A700D6" w:rsidRPr="007227F7">
              <w:rPr>
                <w:iCs/>
              </w:rPr>
              <w:t>0</w:t>
            </w:r>
            <w:r w:rsidR="00A629BE" w:rsidRPr="007227F7">
              <w:rPr>
                <w:iCs/>
              </w:rPr>
              <w:t xml:space="preserve">17 </w:t>
            </w:r>
            <w:r w:rsidR="00B668C6" w:rsidRPr="007227F7">
              <w:rPr>
                <w:iCs/>
              </w:rPr>
              <w:t>“</w:t>
            </w:r>
            <w:r w:rsidR="00A629BE" w:rsidRPr="007227F7">
              <w:rPr>
                <w:iCs/>
              </w:rPr>
              <w:t>Sadzīves atkritumu apsaimniekošana (tostarp apjoma samazināšanas, š</w:t>
            </w:r>
            <w:r w:rsidR="00B668C6" w:rsidRPr="007227F7">
              <w:rPr>
                <w:iCs/>
              </w:rPr>
              <w:t>ķirošanas, pārstrādes pasākumi)”</w:t>
            </w:r>
            <w:r w:rsidR="007D0B9B" w:rsidRPr="007227F7">
              <w:rPr>
                <w:iCs/>
              </w:rPr>
              <w:t>, attiecīgi veicot izmaiņas intervences kodos Nr. 08</w:t>
            </w:r>
            <w:r w:rsidR="00066024" w:rsidRPr="007227F7">
              <w:rPr>
                <w:iCs/>
              </w:rPr>
              <w:t>6</w:t>
            </w:r>
            <w:r w:rsidR="007D0B9B" w:rsidRPr="007227F7">
              <w:rPr>
                <w:iCs/>
              </w:rPr>
              <w:t xml:space="preserve"> “</w:t>
            </w:r>
            <w:r w:rsidR="00066024" w:rsidRPr="007227F7">
              <w:rPr>
                <w:iCs/>
              </w:rPr>
              <w:t>Natura 2000 teritoriju aizsardzība, atjaunošana un ilgtspējīga lietošana</w:t>
            </w:r>
            <w:r w:rsidR="007D0B9B" w:rsidRPr="007227F7">
              <w:rPr>
                <w:iCs/>
              </w:rPr>
              <w:t>” un  Nr. 087 “Pasākumi saistībā ar pielāgošanos klimata pārmaiņām un ar klimatu saistīto risku (piemēram, erozijas, ugunsgrēku, plūdu, vētru un sausumu) profilakses un vadības pasākumi, tostarp izpratnes veidošana, civilā aizsardzība un katastrofu pārvarēšanas sistēmas un infrastruktūras”.</w:t>
            </w:r>
          </w:p>
          <w:p w14:paraId="177E990B" w14:textId="77777777" w:rsidR="00015D71" w:rsidRPr="007227F7" w:rsidRDefault="00015D71" w:rsidP="00852A0A">
            <w:pPr>
              <w:jc w:val="both"/>
              <w:rPr>
                <w:iCs/>
              </w:rPr>
            </w:pPr>
          </w:p>
          <w:p w14:paraId="48C31484" w14:textId="3EBC4154" w:rsidR="00015D71" w:rsidRPr="007227F7" w:rsidRDefault="0014377E" w:rsidP="00852A0A">
            <w:pPr>
              <w:jc w:val="both"/>
              <w:rPr>
                <w:iCs/>
              </w:rPr>
            </w:pPr>
            <w:r w:rsidRPr="007227F7">
              <w:rPr>
                <w:iCs/>
              </w:rPr>
              <w:t>Valsts b</w:t>
            </w:r>
            <w:r w:rsidR="009B0604" w:rsidRPr="007227F7">
              <w:rPr>
                <w:iCs/>
              </w:rPr>
              <w:t xml:space="preserve">udžeta ieņēmumi ir maksimāli iespējamā finansējuma KF daļa 85 </w:t>
            </w:r>
            <w:r w:rsidR="00CB54D6" w:rsidRPr="007227F7">
              <w:rPr>
                <w:iCs/>
              </w:rPr>
              <w:t>%</w:t>
            </w:r>
            <w:r w:rsidR="009B0604" w:rsidRPr="007227F7">
              <w:rPr>
                <w:iCs/>
              </w:rPr>
              <w:t>,</w:t>
            </w:r>
            <w:r w:rsidR="009B0604" w:rsidRPr="007227F7">
              <w:t xml:space="preserve"> </w:t>
            </w:r>
            <w:r w:rsidR="009B0604" w:rsidRPr="007227F7">
              <w:rPr>
                <w:iCs/>
              </w:rPr>
              <w:t xml:space="preserve">ja projekta iesniedzējs ir sadzīves atkritumu apglabāšanas sabiedriskā pakalpojuma sniedzējs, un 35 </w:t>
            </w:r>
            <w:r w:rsidR="00CB54D6" w:rsidRPr="007227F7">
              <w:rPr>
                <w:iCs/>
              </w:rPr>
              <w:t>%</w:t>
            </w:r>
            <w:r w:rsidR="009B0604" w:rsidRPr="007227F7">
              <w:rPr>
                <w:iCs/>
              </w:rPr>
              <w:t>,</w:t>
            </w:r>
            <w:r w:rsidR="009B0604" w:rsidRPr="007227F7">
              <w:t xml:space="preserve"> </w:t>
            </w:r>
            <w:r w:rsidR="009B0604" w:rsidRPr="007227F7">
              <w:rPr>
                <w:iCs/>
              </w:rPr>
              <w:t xml:space="preserve">ja projekta iesniedzējs </w:t>
            </w:r>
            <w:r w:rsidR="00015D71" w:rsidRPr="007227F7">
              <w:rPr>
                <w:iCs/>
              </w:rPr>
              <w:t>ir</w:t>
            </w:r>
            <w:r w:rsidR="009B0604" w:rsidRPr="007227F7">
              <w:rPr>
                <w:iCs/>
              </w:rPr>
              <w:t xml:space="preserve"> pašvaldība</w:t>
            </w:r>
            <w:r w:rsidR="003A2260" w:rsidRPr="007227F7">
              <w:rPr>
                <w:iCs/>
              </w:rPr>
              <w:t>, tās iestāde</w:t>
            </w:r>
            <w:r w:rsidR="009B0604" w:rsidRPr="007227F7">
              <w:rPr>
                <w:iCs/>
              </w:rPr>
              <w:t xml:space="preserve"> vai komersants (izņemot sabiedrisko pakalpojumu sniedzēju) apmērā </w:t>
            </w:r>
            <w:r w:rsidRPr="007227F7">
              <w:rPr>
                <w:iCs/>
              </w:rPr>
              <w:t>no projektam pieejamā kopējā attiecināmā finansējuma</w:t>
            </w:r>
            <w:r w:rsidR="009B0604" w:rsidRPr="007227F7">
              <w:rPr>
                <w:iCs/>
              </w:rPr>
              <w:t xml:space="preserve"> (attiecināmām izmaksām). </w:t>
            </w:r>
          </w:p>
          <w:p w14:paraId="63F6AA98" w14:textId="77777777" w:rsidR="00015D71" w:rsidRPr="007227F7" w:rsidRDefault="00015D71" w:rsidP="00852A0A">
            <w:pPr>
              <w:jc w:val="both"/>
              <w:rPr>
                <w:iCs/>
              </w:rPr>
            </w:pPr>
          </w:p>
          <w:p w14:paraId="7F86D8AF" w14:textId="764ACF02" w:rsidR="00ED1A7D" w:rsidRPr="007227F7" w:rsidRDefault="000D1D6B" w:rsidP="00852A0A">
            <w:pPr>
              <w:jc w:val="both"/>
              <w:rPr>
                <w:iCs/>
              </w:rPr>
            </w:pPr>
            <w:r w:rsidRPr="007227F7">
              <w:rPr>
                <w:iCs/>
              </w:rPr>
              <w:t>Budžeta izdevumi ir projektu ieviešanai nepieciešamie kopējie finanšu līdzekļi, kas ietekmē valsts un pašvaldību budžetu.</w:t>
            </w:r>
          </w:p>
          <w:p w14:paraId="2EF4877F" w14:textId="77777777" w:rsidR="00DC0E2B" w:rsidRPr="007227F7" w:rsidRDefault="00DC0E2B" w:rsidP="00852A0A">
            <w:pPr>
              <w:jc w:val="both"/>
              <w:rPr>
                <w:iCs/>
              </w:rPr>
            </w:pPr>
          </w:p>
          <w:p w14:paraId="508637CF" w14:textId="303DF56C" w:rsidR="00015D71" w:rsidRPr="007227F7" w:rsidRDefault="00292E51" w:rsidP="00852A0A">
            <w:pPr>
              <w:jc w:val="both"/>
              <w:rPr>
                <w:iCs/>
              </w:rPr>
            </w:pPr>
            <w:r w:rsidRPr="007227F7">
              <w:rPr>
                <w:iCs/>
              </w:rPr>
              <w:t>Finansējuma saņēmēju privātais finansējuma apjoms netiek iekļauts šajā tabul</w:t>
            </w:r>
            <w:r w:rsidR="006C4EA2" w:rsidRPr="007227F7">
              <w:rPr>
                <w:iCs/>
              </w:rPr>
              <w:t>ā, bet nepieciešamā pašvaldību līdzfinansējuma daļa</w:t>
            </w:r>
            <w:r w:rsidR="00EE7DEE" w:rsidRPr="007227F7">
              <w:t xml:space="preserve"> </w:t>
            </w:r>
            <w:r w:rsidR="00EE7DEE" w:rsidRPr="007227F7">
              <w:rPr>
                <w:iCs/>
              </w:rPr>
              <w:t>aerobo iekārtu projektiem</w:t>
            </w:r>
            <w:r w:rsidR="006C4EA2" w:rsidRPr="007227F7">
              <w:rPr>
                <w:iCs/>
              </w:rPr>
              <w:t xml:space="preserve"> indikatīvi norādīt</w:t>
            </w:r>
            <w:r w:rsidR="00B75BA0" w:rsidRPr="007227F7">
              <w:rPr>
                <w:iCs/>
              </w:rPr>
              <w:t>a</w:t>
            </w:r>
            <w:r w:rsidR="006C4EA2" w:rsidRPr="007227F7">
              <w:rPr>
                <w:iCs/>
              </w:rPr>
              <w:t xml:space="preserve"> budžeta izdevumu sadaļ</w:t>
            </w:r>
            <w:r w:rsidR="007D0B9B" w:rsidRPr="007227F7">
              <w:rPr>
                <w:iCs/>
              </w:rPr>
              <w:t xml:space="preserve">ā (aerobajām iekārtām pieejamais KF finansējums 0,45 milj. </w:t>
            </w:r>
            <w:r w:rsidR="007D0B9B" w:rsidRPr="007227F7">
              <w:rPr>
                <w:i/>
                <w:iCs/>
              </w:rPr>
              <w:t>euro</w:t>
            </w:r>
            <w:r w:rsidR="007D0B9B" w:rsidRPr="007227F7">
              <w:rPr>
                <w:iCs/>
              </w:rPr>
              <w:t>)</w:t>
            </w:r>
            <w:r w:rsidR="008D29D9" w:rsidRPr="007227F7">
              <w:rPr>
                <w:iCs/>
              </w:rPr>
              <w:t>, kur</w:t>
            </w:r>
            <w:r w:rsidR="00015D71" w:rsidRPr="007227F7">
              <w:rPr>
                <w:iCs/>
              </w:rPr>
              <w:t xml:space="preserve"> </w:t>
            </w:r>
            <w:r w:rsidR="007D0B9B" w:rsidRPr="007227F7">
              <w:rPr>
                <w:iCs/>
              </w:rPr>
              <w:t xml:space="preserve">projektu iesniedzēji </w:t>
            </w:r>
            <w:r w:rsidR="00015D71" w:rsidRPr="007227F7">
              <w:rPr>
                <w:iCs/>
              </w:rPr>
              <w:t>ir</w:t>
            </w:r>
            <w:r w:rsidR="007D0B9B" w:rsidRPr="007227F7">
              <w:rPr>
                <w:iCs/>
              </w:rPr>
              <w:t xml:space="preserve"> pašvaldības, to iestādes vai kapitālsabiedrības</w:t>
            </w:r>
            <w:r w:rsidR="00015D71" w:rsidRPr="007227F7">
              <w:rPr>
                <w:iCs/>
              </w:rPr>
              <w:t>)</w:t>
            </w:r>
            <w:r w:rsidR="006C4EA2" w:rsidRPr="007227F7">
              <w:rPr>
                <w:iCs/>
              </w:rPr>
              <w:t>.</w:t>
            </w:r>
            <w:r w:rsidR="007D0B9B" w:rsidRPr="007227F7">
              <w:rPr>
                <w:iCs/>
              </w:rPr>
              <w:t xml:space="preserve"> Savukārt</w:t>
            </w:r>
            <w:r w:rsidR="0083274F" w:rsidRPr="007227F7">
              <w:rPr>
                <w:iCs/>
              </w:rPr>
              <w:t>,</w:t>
            </w:r>
            <w:r w:rsidR="007D0B9B" w:rsidRPr="007227F7">
              <w:rPr>
                <w:iCs/>
              </w:rPr>
              <w:t xml:space="preserve"> </w:t>
            </w:r>
            <w:r w:rsidR="00752F7C" w:rsidRPr="007227F7">
              <w:rPr>
                <w:iCs/>
              </w:rPr>
              <w:t xml:space="preserve">anaerobām </w:t>
            </w:r>
            <w:r w:rsidR="00EE7DEE" w:rsidRPr="007227F7">
              <w:rPr>
                <w:iCs/>
              </w:rPr>
              <w:t xml:space="preserve">iekārtām (pieejamais KF finansējums </w:t>
            </w:r>
            <w:r w:rsidR="001263FA" w:rsidRPr="007227F7">
              <w:rPr>
                <w:iCs/>
              </w:rPr>
              <w:t>16,</w:t>
            </w:r>
            <w:r w:rsidR="00260E3B" w:rsidRPr="007227F7">
              <w:rPr>
                <w:iCs/>
              </w:rPr>
              <w:t xml:space="preserve">30 </w:t>
            </w:r>
            <w:r w:rsidR="00EE7DEE" w:rsidRPr="007227F7">
              <w:rPr>
                <w:iCs/>
              </w:rPr>
              <w:t xml:space="preserve">milj. </w:t>
            </w:r>
            <w:r w:rsidR="00EE7DEE" w:rsidRPr="007227F7">
              <w:rPr>
                <w:i/>
                <w:iCs/>
              </w:rPr>
              <w:t>euro</w:t>
            </w:r>
            <w:r w:rsidR="00EE7DEE" w:rsidRPr="007227F7">
              <w:rPr>
                <w:iCs/>
              </w:rPr>
              <w:t xml:space="preserve">) projektu iesniedzēji </w:t>
            </w:r>
            <w:r w:rsidR="007D0B9B" w:rsidRPr="007227F7">
              <w:rPr>
                <w:iCs/>
              </w:rPr>
              <w:t>ir</w:t>
            </w:r>
            <w:r w:rsidR="00EE7DEE" w:rsidRPr="007227F7">
              <w:rPr>
                <w:iCs/>
              </w:rPr>
              <w:t xml:space="preserve"> sabiedrības ar ierobežotu atbildību</w:t>
            </w:r>
            <w:r w:rsidR="00015D71" w:rsidRPr="007227F7">
              <w:rPr>
                <w:iCs/>
              </w:rPr>
              <w:t>, ka</w:t>
            </w:r>
            <w:r w:rsidR="00325CD3" w:rsidRPr="007227F7">
              <w:rPr>
                <w:iCs/>
              </w:rPr>
              <w:t>s</w:t>
            </w:r>
            <w:r w:rsidR="00015D71" w:rsidRPr="007227F7">
              <w:rPr>
                <w:iCs/>
              </w:rPr>
              <w:t xml:space="preserve"> sniedz sabiedrisko pakalpojumu</w:t>
            </w:r>
            <w:r w:rsidR="008D29D9" w:rsidRPr="007227F7">
              <w:rPr>
                <w:iCs/>
              </w:rPr>
              <w:t xml:space="preserve"> un līdzfinansējumu var nodrošināt</w:t>
            </w:r>
            <w:r w:rsidR="00110869" w:rsidRPr="007227F7">
              <w:rPr>
                <w:iCs/>
              </w:rPr>
              <w:t xml:space="preserve"> no</w:t>
            </w:r>
            <w:r w:rsidR="008D29D9" w:rsidRPr="007227F7">
              <w:t xml:space="preserve"> </w:t>
            </w:r>
            <w:r w:rsidR="008D29D9" w:rsidRPr="007227F7">
              <w:rPr>
                <w:iCs/>
              </w:rPr>
              <w:t>publiskajiem un privātajiem resursiem</w:t>
            </w:r>
            <w:r w:rsidR="00110869" w:rsidRPr="007227F7">
              <w:rPr>
                <w:iCs/>
              </w:rPr>
              <w:t xml:space="preserve"> saskaņā ar noteikumu projekta 32.4.</w:t>
            </w:r>
            <w:r w:rsidR="002C394A" w:rsidRPr="007227F7">
              <w:rPr>
                <w:iCs/>
                <w:vertAlign w:val="superscript"/>
              </w:rPr>
              <w:t xml:space="preserve">1 </w:t>
            </w:r>
            <w:r w:rsidR="002C394A" w:rsidRPr="007227F7">
              <w:rPr>
                <w:iCs/>
              </w:rPr>
              <w:t>apakšpunktu. Tā kā SAMP 5.2.1.2. trešās kārtas otrais uzsaukums tiek īstenots kā atklāta projektu iesniegumu atlase, tad precīzu finansējuma apjomu budžeta izdevumu sadaļā, kas tiks izmantots no publiskajiem resursiem, nav iespējams norādīt.</w:t>
            </w:r>
          </w:p>
          <w:p w14:paraId="37AED144" w14:textId="59EC1248" w:rsidR="00EE7DEE" w:rsidRPr="007227F7" w:rsidRDefault="00516EBF" w:rsidP="00852A0A">
            <w:pPr>
              <w:jc w:val="both"/>
              <w:rPr>
                <w:iCs/>
              </w:rPr>
            </w:pPr>
            <w:r w:rsidRPr="007227F7">
              <w:rPr>
                <w:iCs/>
              </w:rPr>
              <w:t xml:space="preserve"> </w:t>
            </w:r>
          </w:p>
          <w:p w14:paraId="43CCDB2E" w14:textId="2B632F68" w:rsidR="00292E51" w:rsidRPr="007227F7" w:rsidRDefault="25FCC818" w:rsidP="00852A0A">
            <w:pPr>
              <w:jc w:val="both"/>
            </w:pPr>
            <w:r w:rsidRPr="007227F7">
              <w:t xml:space="preserve">SAMP 5.2.1.2. </w:t>
            </w:r>
            <w:r w:rsidR="0014377E" w:rsidRPr="007227F7">
              <w:t xml:space="preserve">ietvaros </w:t>
            </w:r>
            <w:r w:rsidRPr="007227F7">
              <w:t>jau īstenošanā esošaj</w:t>
            </w:r>
            <w:r w:rsidR="0014377E" w:rsidRPr="007227F7">
              <w:t>iem</w:t>
            </w:r>
            <w:r w:rsidRPr="007227F7">
              <w:t xml:space="preserve"> </w:t>
            </w:r>
            <w:r w:rsidR="0014377E" w:rsidRPr="007227F7">
              <w:t xml:space="preserve">projektiem </w:t>
            </w:r>
            <w:r w:rsidRPr="007227F7">
              <w:t>plānotais vidēja termiņa budžeta finansējums norādīts saskaņā ar CFLA sagatavotajām 2020. gada finanšu prognozēm un apgūto finansējumu līdz 2019.</w:t>
            </w:r>
            <w:r w:rsidR="582A3CF8" w:rsidRPr="007227F7">
              <w:t xml:space="preserve"> </w:t>
            </w:r>
            <w:r w:rsidRPr="007227F7">
              <w:t>gada beigām. Izmaiņas kārtējā gadā norādītas pēc VARAM plānotajām pr</w:t>
            </w:r>
            <w:r w:rsidR="5AC6A810" w:rsidRPr="007227F7">
              <w:t>ojektu izmaksām līdz 2023. gadam</w:t>
            </w:r>
            <w:r w:rsidR="11AD9E98" w:rsidRPr="007227F7">
              <w:t xml:space="preserve"> saskaņā ar līdz šim īstenošanā esošo projektu finansējuma apguvēm</w:t>
            </w:r>
            <w:r w:rsidR="5DE0FA7A" w:rsidRPr="007227F7">
              <w:t>.</w:t>
            </w:r>
            <w:r w:rsidRPr="007227F7">
              <w:t xml:space="preserve"> </w:t>
            </w:r>
            <w:r w:rsidR="00066024" w:rsidRPr="007227F7">
              <w:t>Ar šo noteikumu projektu</w:t>
            </w:r>
            <w:r w:rsidRPr="007227F7">
              <w:t xml:space="preserve"> </w:t>
            </w:r>
            <w:r w:rsidR="00066024" w:rsidRPr="007227F7">
              <w:t>i</w:t>
            </w:r>
            <w:r w:rsidR="4585A0D0" w:rsidRPr="007227F7">
              <w:t>ndikatīvi</w:t>
            </w:r>
            <w:r w:rsidR="11AD9E98" w:rsidRPr="007227F7">
              <w:t xml:space="preserve"> tiek plānots palielināt</w:t>
            </w:r>
            <w:r w:rsidR="4585A0D0" w:rsidRPr="007227F7">
              <w:t xml:space="preserve"> SAMP 5.2.1.2. izmaksas 202</w:t>
            </w:r>
            <w:r w:rsidR="00334914" w:rsidRPr="007227F7">
              <w:t>3</w:t>
            </w:r>
            <w:r w:rsidRPr="007227F7">
              <w:t>.</w:t>
            </w:r>
            <w:r w:rsidR="007546D4" w:rsidRPr="007227F7">
              <w:t xml:space="preserve"> </w:t>
            </w:r>
            <w:r w:rsidRPr="007227F7">
              <w:t>gadā papildus jau plānotajai finanšu iz</w:t>
            </w:r>
            <w:r w:rsidR="4585A0D0" w:rsidRPr="007227F7">
              <w:t>pildei</w:t>
            </w:r>
            <w:r w:rsidR="00334914" w:rsidRPr="007227F7">
              <w:t xml:space="preserve">. </w:t>
            </w:r>
            <w:r w:rsidR="4BB92D21" w:rsidRPr="007227F7">
              <w:t>SAMP 5.2.1.2. trešās atlases kārtas projektus plānots ieviest saskaņā ar noslēgto vienošan</w:t>
            </w:r>
            <w:r w:rsidR="00334914" w:rsidRPr="007227F7">
              <w:t>o</w:t>
            </w:r>
            <w:r w:rsidR="4BB92D21" w:rsidRPr="007227F7">
              <w:t>s un ne ilgāk kā līdz 2023.</w:t>
            </w:r>
            <w:r w:rsidR="007546D4" w:rsidRPr="007227F7">
              <w:t xml:space="preserve"> </w:t>
            </w:r>
            <w:r w:rsidR="4BB92D21" w:rsidRPr="007227F7">
              <w:t>gada 31.</w:t>
            </w:r>
            <w:r w:rsidR="00334914" w:rsidRPr="007227F7">
              <w:t> </w:t>
            </w:r>
            <w:r w:rsidR="4BB92D21" w:rsidRPr="007227F7">
              <w:t>decembrim.</w:t>
            </w:r>
          </w:p>
          <w:p w14:paraId="50F44821" w14:textId="77777777" w:rsidR="008E7D53" w:rsidRPr="007227F7" w:rsidRDefault="008E7D53" w:rsidP="00852A0A">
            <w:pPr>
              <w:jc w:val="both"/>
            </w:pPr>
          </w:p>
          <w:p w14:paraId="118DCA50" w14:textId="77777777" w:rsidR="008E7D53" w:rsidRPr="007227F7" w:rsidRDefault="008E7D53" w:rsidP="008E7D53">
            <w:pPr>
              <w:jc w:val="both"/>
            </w:pPr>
            <w:r w:rsidRPr="007227F7">
              <w:t xml:space="preserve">2020. gadam SAMP 5.2.1.2 kopējās izmaksas plānotas vismaz 13 048 214 </w:t>
            </w:r>
            <w:r w:rsidRPr="007227F7">
              <w:rPr>
                <w:i/>
              </w:rPr>
              <w:t>euro</w:t>
            </w:r>
            <w:r w:rsidRPr="007227F7">
              <w:t xml:space="preserve">, tajā skaitā KF finansējums 10 557 386 </w:t>
            </w:r>
            <w:r w:rsidRPr="007227F7">
              <w:rPr>
                <w:i/>
              </w:rPr>
              <w:t>euro</w:t>
            </w:r>
            <w:r w:rsidRPr="007227F7">
              <w:t xml:space="preserve"> un privātais finansējums vismaz – 2 490 828 </w:t>
            </w:r>
            <w:r w:rsidRPr="007227F7">
              <w:rPr>
                <w:i/>
              </w:rPr>
              <w:t>euro</w:t>
            </w:r>
            <w:r w:rsidRPr="007227F7">
              <w:t>.</w:t>
            </w:r>
          </w:p>
          <w:p w14:paraId="079708F4" w14:textId="77777777" w:rsidR="008E7D53" w:rsidRPr="007227F7" w:rsidRDefault="008E7D53" w:rsidP="008E7D53">
            <w:pPr>
              <w:jc w:val="both"/>
            </w:pPr>
          </w:p>
          <w:p w14:paraId="483F1A5C" w14:textId="284D529D" w:rsidR="008E7D53" w:rsidRPr="007227F7" w:rsidRDefault="008E7D53" w:rsidP="008E7D53">
            <w:pPr>
              <w:jc w:val="both"/>
            </w:pPr>
            <w:r w:rsidRPr="007227F7">
              <w:t xml:space="preserve">2021. gadam SAMP 5.2.1.2 kopējās izmaksas plānotas vismaz 23 565 936 </w:t>
            </w:r>
            <w:r w:rsidRPr="007227F7">
              <w:rPr>
                <w:i/>
              </w:rPr>
              <w:t>euro</w:t>
            </w:r>
            <w:r w:rsidRPr="007227F7">
              <w:t xml:space="preserve">, tajā skaitā KF finansējums 15 136 238 </w:t>
            </w:r>
            <w:r w:rsidRPr="007227F7">
              <w:rPr>
                <w:i/>
              </w:rPr>
              <w:t>euro</w:t>
            </w:r>
            <w:r w:rsidRPr="007227F7">
              <w:t xml:space="preserve">, pašvaldību budžeta līdzfinansējums vismaz – 143 346 </w:t>
            </w:r>
            <w:r w:rsidRPr="007227F7">
              <w:rPr>
                <w:i/>
              </w:rPr>
              <w:t>euro</w:t>
            </w:r>
            <w:r w:rsidRPr="007227F7">
              <w:t xml:space="preserve"> </w:t>
            </w:r>
            <w:r w:rsidR="00E928C1" w:rsidRPr="007227F7">
              <w:t>(</w:t>
            </w:r>
            <w:r w:rsidR="00C13827" w:rsidRPr="007227F7">
              <w:rPr>
                <w:shd w:val="clear" w:color="auto" w:fill="FFFFFF"/>
              </w:rPr>
              <w:t>finanšu resursi</w:t>
            </w:r>
            <w:r w:rsidR="00E928C1" w:rsidRPr="007227F7">
              <w:rPr>
                <w:shd w:val="clear" w:color="auto" w:fill="FFFFFF"/>
              </w:rPr>
              <w:t>, par kuriem nav saņemts nekāds publisks atbalsts)</w:t>
            </w:r>
            <w:r w:rsidR="00E928C1" w:rsidRPr="007227F7">
              <w:t xml:space="preserve"> </w:t>
            </w:r>
            <w:r w:rsidRPr="007227F7">
              <w:t xml:space="preserve">un privātais finansējums vismaz – 8 286 352 </w:t>
            </w:r>
            <w:r w:rsidRPr="007227F7">
              <w:rPr>
                <w:i/>
              </w:rPr>
              <w:t>euro</w:t>
            </w:r>
            <w:r w:rsidRPr="007227F7">
              <w:t>.</w:t>
            </w:r>
          </w:p>
          <w:p w14:paraId="37E30B39" w14:textId="77777777" w:rsidR="008E7D53" w:rsidRPr="007227F7" w:rsidRDefault="008E7D53" w:rsidP="008E7D53">
            <w:pPr>
              <w:jc w:val="both"/>
            </w:pPr>
          </w:p>
          <w:p w14:paraId="069B740E" w14:textId="461862B8" w:rsidR="00015D71" w:rsidRPr="007227F7" w:rsidRDefault="008E7D53" w:rsidP="00852A0A">
            <w:pPr>
              <w:jc w:val="both"/>
            </w:pPr>
            <w:r w:rsidRPr="007227F7">
              <w:t xml:space="preserve">2022.gadam SAMP 5.2.1.2 kopējās izmaksas plānotas vismaz 15 015 180 </w:t>
            </w:r>
            <w:r w:rsidRPr="007227F7">
              <w:rPr>
                <w:i/>
              </w:rPr>
              <w:t>euro</w:t>
            </w:r>
            <w:r w:rsidRPr="007227F7">
              <w:t xml:space="preserve">, tajā skaitā KF finansējums 11 616 459 </w:t>
            </w:r>
            <w:r w:rsidRPr="007227F7">
              <w:rPr>
                <w:i/>
              </w:rPr>
              <w:t>euro</w:t>
            </w:r>
            <w:r w:rsidRPr="007227F7">
              <w:t>, pašvaldību budžeta līdzfinansējums vismaz – 455 334</w:t>
            </w:r>
            <w:r w:rsidRPr="007227F7">
              <w:rPr>
                <w:i/>
              </w:rPr>
              <w:t xml:space="preserve"> euro</w:t>
            </w:r>
            <w:r w:rsidRPr="007227F7">
              <w:t xml:space="preserve"> </w:t>
            </w:r>
            <w:r w:rsidR="00E928C1" w:rsidRPr="007227F7">
              <w:t>(</w:t>
            </w:r>
            <w:r w:rsidR="00C13827" w:rsidRPr="007227F7">
              <w:rPr>
                <w:shd w:val="clear" w:color="auto" w:fill="FFFFFF"/>
              </w:rPr>
              <w:t>finanšu resursi</w:t>
            </w:r>
            <w:r w:rsidR="00E928C1" w:rsidRPr="007227F7">
              <w:rPr>
                <w:shd w:val="clear" w:color="auto" w:fill="FFFFFF"/>
              </w:rPr>
              <w:t>, par kuriem nav saņemts nekāds publisks atbalsts</w:t>
            </w:r>
            <w:r w:rsidR="00E928C1" w:rsidRPr="007227F7">
              <w:rPr>
                <w:color w:val="414142"/>
                <w:shd w:val="clear" w:color="auto" w:fill="FFFFFF"/>
              </w:rPr>
              <w:t xml:space="preserve">) </w:t>
            </w:r>
            <w:r w:rsidRPr="007227F7">
              <w:t xml:space="preserve">un privātais finansējums vismaz – 2 943 387 </w:t>
            </w:r>
            <w:r w:rsidRPr="007227F7">
              <w:rPr>
                <w:i/>
              </w:rPr>
              <w:t>euro</w:t>
            </w:r>
            <w:r w:rsidRPr="007227F7">
              <w:t>.</w:t>
            </w:r>
          </w:p>
          <w:p w14:paraId="468002BD" w14:textId="77777777" w:rsidR="008E7D53" w:rsidRPr="007227F7" w:rsidRDefault="008E7D53" w:rsidP="00852A0A">
            <w:pPr>
              <w:jc w:val="both"/>
            </w:pPr>
          </w:p>
          <w:p w14:paraId="7BBC55DC" w14:textId="20ADB5A1" w:rsidR="0029545E" w:rsidRPr="007227F7" w:rsidRDefault="0029545E" w:rsidP="00852A0A">
            <w:pPr>
              <w:jc w:val="both"/>
            </w:pPr>
            <w:r w:rsidRPr="007227F7">
              <w:t xml:space="preserve">2023. gadam SAMP 5.2.1.2 kopējās izmaksas plānotas </w:t>
            </w:r>
            <w:r w:rsidR="003B1404" w:rsidRPr="007227F7">
              <w:t>7 276 112</w:t>
            </w:r>
            <w:r w:rsidRPr="007227F7">
              <w:t xml:space="preserve"> </w:t>
            </w:r>
            <w:r w:rsidRPr="007227F7">
              <w:rPr>
                <w:i/>
                <w:iCs/>
              </w:rPr>
              <w:t>euro</w:t>
            </w:r>
            <w:r w:rsidRPr="007227F7">
              <w:t xml:space="preserve">, tajā skaitā KF finansējums </w:t>
            </w:r>
            <w:r w:rsidR="00547DEA" w:rsidRPr="007227F7">
              <w:t>6</w:t>
            </w:r>
            <w:r w:rsidRPr="007227F7">
              <w:t xml:space="preserve"> </w:t>
            </w:r>
            <w:r w:rsidR="00547DEA" w:rsidRPr="007227F7">
              <w:t>007</w:t>
            </w:r>
            <w:r w:rsidRPr="007227F7">
              <w:t xml:space="preserve"> </w:t>
            </w:r>
            <w:r w:rsidR="00547DEA" w:rsidRPr="007227F7">
              <w:t>046</w:t>
            </w:r>
            <w:r w:rsidRPr="007227F7">
              <w:t xml:space="preserve"> </w:t>
            </w:r>
            <w:r w:rsidRPr="007227F7">
              <w:rPr>
                <w:i/>
                <w:iCs/>
              </w:rPr>
              <w:t>euro</w:t>
            </w:r>
            <w:r w:rsidRPr="007227F7">
              <w:t xml:space="preserve">, pašvaldību budžeta līdzfinansējums vismaz – 245 109 </w:t>
            </w:r>
            <w:r w:rsidRPr="007227F7">
              <w:rPr>
                <w:i/>
                <w:iCs/>
              </w:rPr>
              <w:t>euro</w:t>
            </w:r>
            <w:r w:rsidRPr="007227F7">
              <w:t xml:space="preserve"> </w:t>
            </w:r>
            <w:r w:rsidR="00E928C1" w:rsidRPr="007227F7">
              <w:t>(</w:t>
            </w:r>
            <w:r w:rsidR="00C13827" w:rsidRPr="007227F7">
              <w:rPr>
                <w:shd w:val="clear" w:color="auto" w:fill="FFFFFF"/>
              </w:rPr>
              <w:t>finanšu resursi</w:t>
            </w:r>
            <w:r w:rsidR="00E928C1" w:rsidRPr="007227F7">
              <w:rPr>
                <w:shd w:val="clear" w:color="auto" w:fill="FFFFFF"/>
              </w:rPr>
              <w:t>, par kuriem nav saņemts nekāds publisks atbalsts)</w:t>
            </w:r>
            <w:r w:rsidR="00E928C1" w:rsidRPr="007227F7">
              <w:rPr>
                <w:color w:val="414142"/>
                <w:shd w:val="clear" w:color="auto" w:fill="FFFFFF"/>
              </w:rPr>
              <w:t xml:space="preserve"> </w:t>
            </w:r>
            <w:r w:rsidRPr="007227F7">
              <w:t xml:space="preserve">un privātais finansējums vismaz –  </w:t>
            </w:r>
            <w:r w:rsidR="003B1404" w:rsidRPr="007227F7">
              <w:t>1 023 957</w:t>
            </w:r>
            <w:r w:rsidRPr="007227F7">
              <w:t xml:space="preserve"> </w:t>
            </w:r>
            <w:r w:rsidRPr="007227F7">
              <w:rPr>
                <w:i/>
                <w:iCs/>
              </w:rPr>
              <w:t>euro</w:t>
            </w:r>
            <w:r w:rsidRPr="007227F7">
              <w:t>.</w:t>
            </w:r>
          </w:p>
        </w:tc>
      </w:tr>
      <w:tr w:rsidR="00A70BB3" w14:paraId="760D60B9" w14:textId="77777777" w:rsidTr="00780413">
        <w:trPr>
          <w:trHeight w:val="462"/>
          <w:jc w:val="center"/>
        </w:trPr>
        <w:tc>
          <w:tcPr>
            <w:tcW w:w="1413" w:type="dxa"/>
          </w:tcPr>
          <w:p w14:paraId="5B6985BB" w14:textId="417D4E47" w:rsidR="00A70BB3" w:rsidRPr="00A35C43" w:rsidRDefault="00A70BB3" w:rsidP="00852A0A">
            <w:pPr>
              <w:rPr>
                <w:iCs/>
                <w:sz w:val="20"/>
                <w:szCs w:val="20"/>
              </w:rPr>
            </w:pPr>
            <w:r w:rsidRPr="00A35C43">
              <w:rPr>
                <w:iCs/>
                <w:sz w:val="20"/>
                <w:szCs w:val="20"/>
              </w:rPr>
              <w:t>6.1. detalizēts ieņēmumu aprēķins</w:t>
            </w:r>
          </w:p>
        </w:tc>
        <w:tc>
          <w:tcPr>
            <w:tcW w:w="7796" w:type="dxa"/>
            <w:gridSpan w:val="7"/>
          </w:tcPr>
          <w:p w14:paraId="7A3C4AC5" w14:textId="20B5B7A8" w:rsidR="00A70BB3" w:rsidRPr="00A64CA3" w:rsidRDefault="00A70BB3" w:rsidP="00852A0A">
            <w:pPr>
              <w:rPr>
                <w:iCs/>
                <w:sz w:val="22"/>
                <w:szCs w:val="22"/>
              </w:rPr>
            </w:pPr>
          </w:p>
        </w:tc>
      </w:tr>
      <w:tr w:rsidR="00A70BB3" w14:paraId="35105991" w14:textId="77777777" w:rsidTr="00780413">
        <w:trPr>
          <w:trHeight w:val="462"/>
          <w:jc w:val="center"/>
        </w:trPr>
        <w:tc>
          <w:tcPr>
            <w:tcW w:w="1413" w:type="dxa"/>
          </w:tcPr>
          <w:p w14:paraId="18707754" w14:textId="7F30CAC9" w:rsidR="00A70BB3" w:rsidRPr="00A35C43" w:rsidRDefault="00A70BB3" w:rsidP="00852A0A">
            <w:pPr>
              <w:rPr>
                <w:iCs/>
                <w:sz w:val="20"/>
                <w:szCs w:val="20"/>
              </w:rPr>
            </w:pPr>
            <w:r w:rsidRPr="00A35C43">
              <w:rPr>
                <w:iCs/>
                <w:sz w:val="20"/>
                <w:szCs w:val="20"/>
              </w:rPr>
              <w:t>6.2. detalizēts izdevumu aprēķins</w:t>
            </w:r>
          </w:p>
        </w:tc>
        <w:tc>
          <w:tcPr>
            <w:tcW w:w="7796" w:type="dxa"/>
            <w:gridSpan w:val="7"/>
          </w:tcPr>
          <w:p w14:paraId="2D9E82E5" w14:textId="7AC16FAA" w:rsidR="00A70BB3" w:rsidRPr="00A64CA3" w:rsidRDefault="00A70BB3" w:rsidP="00852A0A">
            <w:pPr>
              <w:rPr>
                <w:iCs/>
                <w:sz w:val="22"/>
                <w:szCs w:val="22"/>
              </w:rPr>
            </w:pPr>
          </w:p>
        </w:tc>
      </w:tr>
      <w:tr w:rsidR="00A70BB3" w14:paraId="19218C7B" w14:textId="77777777" w:rsidTr="00780413">
        <w:trPr>
          <w:trHeight w:val="462"/>
          <w:jc w:val="center"/>
        </w:trPr>
        <w:tc>
          <w:tcPr>
            <w:tcW w:w="1413" w:type="dxa"/>
          </w:tcPr>
          <w:p w14:paraId="09D51E0F" w14:textId="0DE08ECA" w:rsidR="00A70BB3" w:rsidRPr="00A64CA3" w:rsidRDefault="00A70BB3" w:rsidP="00852A0A">
            <w:pPr>
              <w:rPr>
                <w:iCs/>
                <w:sz w:val="22"/>
                <w:szCs w:val="22"/>
              </w:rPr>
            </w:pPr>
            <w:r w:rsidRPr="00604A06">
              <w:rPr>
                <w:iCs/>
              </w:rPr>
              <w:t>7. Amata vietu skaita izmaiņas</w:t>
            </w:r>
          </w:p>
        </w:tc>
        <w:tc>
          <w:tcPr>
            <w:tcW w:w="7796" w:type="dxa"/>
            <w:gridSpan w:val="7"/>
          </w:tcPr>
          <w:p w14:paraId="4FEED9AC" w14:textId="171E6ED8" w:rsidR="00A70BB3" w:rsidRPr="00A64CA3" w:rsidRDefault="00325CD3" w:rsidP="00852A0A">
            <w:pPr>
              <w:rPr>
                <w:iCs/>
                <w:sz w:val="22"/>
                <w:szCs w:val="22"/>
              </w:rPr>
            </w:pPr>
            <w:r>
              <w:rPr>
                <w:iCs/>
              </w:rPr>
              <w:t xml:space="preserve">Noteikumu </w:t>
            </w:r>
            <w:r w:rsidR="00EE7DEE" w:rsidRPr="00EE7DEE">
              <w:rPr>
                <w:iCs/>
              </w:rPr>
              <w:t>projekts šo jomu neskar.</w:t>
            </w:r>
          </w:p>
        </w:tc>
      </w:tr>
      <w:tr w:rsidR="00A70BB3" w14:paraId="7C7295FE" w14:textId="77777777" w:rsidTr="00780413">
        <w:trPr>
          <w:trHeight w:val="462"/>
          <w:jc w:val="center"/>
        </w:trPr>
        <w:tc>
          <w:tcPr>
            <w:tcW w:w="1413" w:type="dxa"/>
          </w:tcPr>
          <w:p w14:paraId="605CC67B" w14:textId="78D0F5D6" w:rsidR="00A70BB3" w:rsidRPr="00A64CA3" w:rsidRDefault="00A70BB3" w:rsidP="00852A0A">
            <w:pPr>
              <w:rPr>
                <w:iCs/>
                <w:sz w:val="22"/>
                <w:szCs w:val="22"/>
              </w:rPr>
            </w:pPr>
            <w:r w:rsidRPr="00604A06">
              <w:rPr>
                <w:iCs/>
              </w:rPr>
              <w:t>8. Cita informācija</w:t>
            </w:r>
          </w:p>
        </w:tc>
        <w:tc>
          <w:tcPr>
            <w:tcW w:w="7796" w:type="dxa"/>
            <w:gridSpan w:val="7"/>
          </w:tcPr>
          <w:p w14:paraId="62373ED7" w14:textId="4318D6D9" w:rsidR="00A70BB3" w:rsidRPr="00A64CA3" w:rsidRDefault="00A70BB3" w:rsidP="00852A0A">
            <w:pPr>
              <w:rPr>
                <w:iCs/>
                <w:sz w:val="22"/>
                <w:szCs w:val="22"/>
              </w:rPr>
            </w:pPr>
            <w:r w:rsidRPr="00604A06">
              <w:rPr>
                <w:iCs/>
              </w:rPr>
              <w:t>Nav</w:t>
            </w:r>
            <w:r w:rsidR="001D1BC1">
              <w:rPr>
                <w:iCs/>
              </w:rPr>
              <w:t>.</w:t>
            </w:r>
          </w:p>
        </w:tc>
      </w:tr>
    </w:tbl>
    <w:p w14:paraId="48CD2144" w14:textId="44215BED" w:rsidR="002C32C3" w:rsidRDefault="002C32C3" w:rsidP="00852A0A">
      <w:pPr>
        <w:rPr>
          <w:color w:val="000000"/>
          <w:highlight w:val="yellow"/>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74F4C" w:rsidRPr="00604A06" w14:paraId="5DBE8A2E" w14:textId="77777777" w:rsidTr="00587B59">
        <w:trPr>
          <w:jc w:val="center"/>
        </w:trPr>
        <w:tc>
          <w:tcPr>
            <w:tcW w:w="9351" w:type="dxa"/>
          </w:tcPr>
          <w:p w14:paraId="4F8934E1" w14:textId="77777777" w:rsidR="00B74F4C" w:rsidRPr="00604A06" w:rsidRDefault="00B74F4C" w:rsidP="00852A0A">
            <w:pPr>
              <w:pStyle w:val="naisnod"/>
              <w:spacing w:before="0" w:after="0"/>
            </w:pPr>
            <w:r w:rsidRPr="00604A06">
              <w:t>IV. Tiesību akta projekta ietekme uz spēkā esošo tiesību normu sistēmu</w:t>
            </w:r>
          </w:p>
        </w:tc>
      </w:tr>
      <w:tr w:rsidR="00082DF3" w:rsidRPr="00604A06" w14:paraId="34A11C91" w14:textId="77777777" w:rsidTr="00587B59">
        <w:trPr>
          <w:jc w:val="center"/>
        </w:trPr>
        <w:tc>
          <w:tcPr>
            <w:tcW w:w="9351" w:type="dxa"/>
          </w:tcPr>
          <w:p w14:paraId="0461BD20" w14:textId="058F0194" w:rsidR="00082DF3" w:rsidRPr="00604A06" w:rsidRDefault="00325CD3" w:rsidP="00852A0A">
            <w:pPr>
              <w:pStyle w:val="naisnod"/>
              <w:spacing w:before="0" w:after="0"/>
              <w:rPr>
                <w:b w:val="0"/>
              </w:rPr>
            </w:pPr>
            <w:r>
              <w:rPr>
                <w:b w:val="0"/>
              </w:rPr>
              <w:t>Noteikumu</w:t>
            </w:r>
            <w:r w:rsidRPr="00BE58DC">
              <w:rPr>
                <w:b w:val="0"/>
              </w:rPr>
              <w:t xml:space="preserve"> </w:t>
            </w:r>
            <w:r w:rsidR="00BE58DC" w:rsidRPr="00BE58DC">
              <w:rPr>
                <w:b w:val="0"/>
              </w:rPr>
              <w:t>projekts</w:t>
            </w:r>
            <w:r w:rsidR="00082DF3" w:rsidRPr="00604A06">
              <w:rPr>
                <w:b w:val="0"/>
              </w:rPr>
              <w:t xml:space="preserve"> šo jomu neskar</w:t>
            </w:r>
            <w:r w:rsidR="001D1BC1">
              <w:rPr>
                <w:b w:val="0"/>
              </w:rPr>
              <w:t>.</w:t>
            </w:r>
          </w:p>
        </w:tc>
      </w:tr>
    </w:tbl>
    <w:p w14:paraId="11C03D41" w14:textId="77777777" w:rsidR="00B74F4C" w:rsidRDefault="00B74F4C" w:rsidP="00852A0A">
      <w:pPr>
        <w:pStyle w:val="tvhtml"/>
        <w:shd w:val="clear" w:color="auto" w:fill="FFFFFF"/>
        <w:spacing w:before="0" w:beforeAutospacing="0" w:after="0" w:afterAutospacing="0"/>
        <w:rPr>
          <w:i/>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5"/>
      </w:tblGrid>
      <w:tr w:rsidR="00F70906" w:rsidRPr="00F70906" w14:paraId="0D5A6269" w14:textId="77777777" w:rsidTr="00F70906">
        <w:trPr>
          <w:trHeight w:val="321"/>
          <w:jc w:val="center"/>
        </w:trPr>
        <w:tc>
          <w:tcPr>
            <w:tcW w:w="9355" w:type="dxa"/>
            <w:tcBorders>
              <w:top w:val="single" w:sz="4" w:space="0" w:color="auto"/>
              <w:left w:val="single" w:sz="4" w:space="0" w:color="auto"/>
              <w:bottom w:val="single" w:sz="4" w:space="0" w:color="auto"/>
              <w:right w:val="single" w:sz="4" w:space="0" w:color="auto"/>
            </w:tcBorders>
            <w:vAlign w:val="center"/>
          </w:tcPr>
          <w:p w14:paraId="5C5D09BF" w14:textId="77777777" w:rsidR="00F70906" w:rsidRPr="00F70906" w:rsidRDefault="00F70906" w:rsidP="00852A0A">
            <w:pPr>
              <w:jc w:val="center"/>
              <w:rPr>
                <w:rFonts w:eastAsia="Calibri"/>
                <w:b/>
                <w:lang w:eastAsia="en-US"/>
              </w:rPr>
            </w:pPr>
            <w:r w:rsidRPr="00F70906">
              <w:rPr>
                <w:rFonts w:eastAsia="Calibri"/>
                <w:b/>
                <w:lang w:eastAsia="en-US"/>
              </w:rPr>
              <w:t>V. Tiesību akta projekta atbilstība Latvijas Republikas starptautiskajām saistībām</w:t>
            </w:r>
          </w:p>
          <w:p w14:paraId="784BC1E5" w14:textId="77777777" w:rsidR="00F70906" w:rsidRPr="00F70906" w:rsidRDefault="00F70906" w:rsidP="00852A0A">
            <w:pPr>
              <w:jc w:val="center"/>
              <w:rPr>
                <w:rFonts w:eastAsia="Calibri"/>
                <w:b/>
                <w:sz w:val="6"/>
                <w:lang w:eastAsia="en-US"/>
              </w:rPr>
            </w:pPr>
          </w:p>
        </w:tc>
      </w:tr>
      <w:tr w:rsidR="005906CE" w:rsidRPr="00F70906" w14:paraId="17863AB8" w14:textId="77777777" w:rsidTr="005906CE">
        <w:trPr>
          <w:trHeight w:val="296"/>
          <w:jc w:val="center"/>
        </w:trPr>
        <w:tc>
          <w:tcPr>
            <w:tcW w:w="935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3F78C765" w14:textId="5A3C4B94" w:rsidR="005906CE" w:rsidRPr="009847D9" w:rsidRDefault="00325CD3" w:rsidP="00852A0A">
            <w:pPr>
              <w:ind w:left="57" w:right="113"/>
              <w:jc w:val="center"/>
              <w:rPr>
                <w:rFonts w:eastAsia="Calibri"/>
                <w:b/>
                <w:lang w:eastAsia="en-US"/>
              </w:rPr>
            </w:pPr>
            <w:r>
              <w:t>Noteikumu</w:t>
            </w:r>
            <w:r w:rsidRPr="00BE58DC">
              <w:t xml:space="preserve"> </w:t>
            </w:r>
            <w:r w:rsidR="005906CE" w:rsidRPr="00BE58DC">
              <w:t>projekts</w:t>
            </w:r>
            <w:r w:rsidR="005906CE" w:rsidRPr="00604A06">
              <w:t xml:space="preserve"> šo jomu neskar</w:t>
            </w:r>
            <w:r w:rsidR="001D1BC1">
              <w:t>.</w:t>
            </w:r>
          </w:p>
        </w:tc>
      </w:tr>
    </w:tbl>
    <w:p w14:paraId="1739423B" w14:textId="77777777" w:rsidR="00C318BB" w:rsidRPr="006E1208" w:rsidRDefault="00C318BB" w:rsidP="00852A0A">
      <w:pPr>
        <w:jc w:val="both"/>
        <w:rPr>
          <w:highlight w:val="yellow"/>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2707"/>
        <w:gridCol w:w="6205"/>
      </w:tblGrid>
      <w:tr w:rsidR="00263FFC" w:rsidRPr="006E1208" w14:paraId="68805E86" w14:textId="77777777" w:rsidTr="794DCE69">
        <w:trPr>
          <w:jc w:val="center"/>
        </w:trPr>
        <w:tc>
          <w:tcPr>
            <w:tcW w:w="9319" w:type="dxa"/>
            <w:gridSpan w:val="3"/>
          </w:tcPr>
          <w:p w14:paraId="0AAEA1C3" w14:textId="77777777" w:rsidR="00263FFC" w:rsidRPr="00604A06" w:rsidRDefault="00263FFC" w:rsidP="00852A0A">
            <w:pPr>
              <w:pStyle w:val="naisnod"/>
              <w:spacing w:before="0" w:after="0"/>
              <w:ind w:left="57" w:right="57"/>
            </w:pPr>
            <w:r w:rsidRPr="00604A06">
              <w:t xml:space="preserve">VI. Sabiedrības līdzdalība un </w:t>
            </w:r>
            <w:r w:rsidR="00647D6D" w:rsidRPr="00604A06">
              <w:t>komunikācijas aktivitātes</w:t>
            </w:r>
          </w:p>
        </w:tc>
      </w:tr>
      <w:tr w:rsidR="002C32C3" w:rsidRPr="006E1208" w14:paraId="4BB0BBB1" w14:textId="77777777" w:rsidTr="794DCE69">
        <w:trPr>
          <w:trHeight w:val="553"/>
          <w:jc w:val="center"/>
        </w:trPr>
        <w:tc>
          <w:tcPr>
            <w:tcW w:w="407" w:type="dxa"/>
          </w:tcPr>
          <w:p w14:paraId="1FB72CB9" w14:textId="77777777" w:rsidR="002C32C3" w:rsidRPr="00604A06" w:rsidRDefault="002C32C3" w:rsidP="00852A0A">
            <w:pPr>
              <w:pStyle w:val="naiskr"/>
              <w:spacing w:before="0" w:after="0"/>
              <w:ind w:left="57" w:right="57"/>
              <w:rPr>
                <w:bCs/>
                <w:sz w:val="28"/>
                <w:szCs w:val="28"/>
              </w:rPr>
            </w:pPr>
            <w:r w:rsidRPr="00604A06">
              <w:rPr>
                <w:bCs/>
                <w:sz w:val="28"/>
                <w:szCs w:val="28"/>
              </w:rPr>
              <w:t>1.</w:t>
            </w:r>
          </w:p>
        </w:tc>
        <w:tc>
          <w:tcPr>
            <w:tcW w:w="2707" w:type="dxa"/>
          </w:tcPr>
          <w:p w14:paraId="513B7A37" w14:textId="77777777" w:rsidR="002C32C3" w:rsidRPr="00604A06" w:rsidRDefault="002C32C3" w:rsidP="00852A0A">
            <w:pPr>
              <w:pStyle w:val="naiskr"/>
              <w:tabs>
                <w:tab w:val="left" w:pos="170"/>
              </w:tabs>
              <w:spacing w:before="0" w:after="0"/>
              <w:ind w:left="57" w:right="57"/>
            </w:pPr>
            <w:r w:rsidRPr="00604A06">
              <w:t>Plānotās sabiedrības līdzdalības un komunikācijas aktivitātes saistībā ar projektu</w:t>
            </w:r>
          </w:p>
        </w:tc>
        <w:tc>
          <w:tcPr>
            <w:tcW w:w="6205" w:type="dxa"/>
          </w:tcPr>
          <w:p w14:paraId="71CC74FB" w14:textId="2A24A6E8" w:rsidR="004F4FBB" w:rsidRPr="00604A06" w:rsidRDefault="002967E9">
            <w:pPr>
              <w:ind w:left="119" w:right="125"/>
              <w:jc w:val="both"/>
            </w:pPr>
            <w:r>
              <w:t>S</w:t>
            </w:r>
            <w:r w:rsidR="005906CE" w:rsidRPr="00FC328F">
              <w:t xml:space="preserve">abiedrību </w:t>
            </w:r>
            <w:r w:rsidR="00325CD3">
              <w:t xml:space="preserve">noteikumu </w:t>
            </w:r>
            <w:r w:rsidR="005906CE" w:rsidRPr="00FC328F">
              <w:t xml:space="preserve">projekts skar tikai pastarpināti, līdz ar to </w:t>
            </w:r>
            <w:r w:rsidR="00325CD3">
              <w:t>noteikumu</w:t>
            </w:r>
            <w:r w:rsidR="00325CD3" w:rsidRPr="00FC328F">
              <w:t xml:space="preserve"> </w:t>
            </w:r>
            <w:r w:rsidR="005906CE" w:rsidRPr="00FC328F">
              <w:t xml:space="preserve">projekts netika publicēts VARAM tīmekļvietnē. Vienlaikus jāņem vērā, ka </w:t>
            </w:r>
            <w:r w:rsidR="00325CD3">
              <w:t>noteikumu</w:t>
            </w:r>
            <w:r w:rsidR="00325CD3" w:rsidRPr="00FC328F">
              <w:t xml:space="preserve"> </w:t>
            </w:r>
            <w:r w:rsidR="005906CE" w:rsidRPr="00FC328F">
              <w:t xml:space="preserve">projekts izstrādāts, ņemot vērā nepieciešamību nekavējoties </w:t>
            </w:r>
            <w:r w:rsidR="005906CE" w:rsidRPr="00FC328F">
              <w:rPr>
                <w:color w:val="000000" w:themeColor="text1"/>
              </w:rPr>
              <w:t>mazināt ar valstī izsludināto ārkārtējo situāciju saistīto negatīvo ietekmi uz tautsaimniecību un veicināt ekonomikas straujāku atgūšanos no COVID-19 izraisītās krīzes.</w:t>
            </w:r>
          </w:p>
        </w:tc>
      </w:tr>
      <w:tr w:rsidR="002C32C3" w:rsidRPr="006E1208" w14:paraId="3ADD65AF" w14:textId="77777777" w:rsidTr="794DCE69">
        <w:trPr>
          <w:trHeight w:val="487"/>
          <w:jc w:val="center"/>
        </w:trPr>
        <w:tc>
          <w:tcPr>
            <w:tcW w:w="407" w:type="dxa"/>
          </w:tcPr>
          <w:p w14:paraId="561D4E8A" w14:textId="77777777" w:rsidR="002C32C3" w:rsidRPr="00604A06" w:rsidRDefault="002C32C3" w:rsidP="00852A0A">
            <w:pPr>
              <w:pStyle w:val="naiskr"/>
              <w:spacing w:before="0" w:after="0"/>
              <w:ind w:left="57" w:right="57"/>
              <w:rPr>
                <w:bCs/>
              </w:rPr>
            </w:pPr>
            <w:r w:rsidRPr="00604A06">
              <w:rPr>
                <w:bCs/>
              </w:rPr>
              <w:t>2.</w:t>
            </w:r>
          </w:p>
        </w:tc>
        <w:tc>
          <w:tcPr>
            <w:tcW w:w="2707" w:type="dxa"/>
          </w:tcPr>
          <w:p w14:paraId="3D5AEAC9" w14:textId="77777777" w:rsidR="002C32C3" w:rsidRPr="00604A06" w:rsidRDefault="002C32C3" w:rsidP="00852A0A">
            <w:pPr>
              <w:pStyle w:val="naiskr"/>
              <w:spacing w:before="0" w:after="0"/>
              <w:ind w:left="57" w:right="57"/>
            </w:pPr>
            <w:r w:rsidRPr="00604A06">
              <w:t xml:space="preserve">Sabiedrības līdzdalība projekta izstrādē </w:t>
            </w:r>
          </w:p>
        </w:tc>
        <w:tc>
          <w:tcPr>
            <w:tcW w:w="6205" w:type="dxa"/>
          </w:tcPr>
          <w:p w14:paraId="63EDF503" w14:textId="5B23D125" w:rsidR="002C32C3" w:rsidRPr="00604A06" w:rsidRDefault="00E17441" w:rsidP="00852A0A">
            <w:pPr>
              <w:pStyle w:val="naiskr"/>
              <w:spacing w:before="0" w:after="0"/>
              <w:ind w:left="121" w:right="123"/>
              <w:jc w:val="both"/>
            </w:pPr>
            <w:r>
              <w:rPr>
                <w:bCs/>
              </w:rPr>
              <w:t xml:space="preserve">Noteikumu </w:t>
            </w:r>
            <w:r w:rsidR="005906CE" w:rsidRPr="00FC328F">
              <w:rPr>
                <w:bCs/>
              </w:rPr>
              <w:t>projekts šo jomu neskar.</w:t>
            </w:r>
          </w:p>
        </w:tc>
      </w:tr>
      <w:tr w:rsidR="002C32C3" w:rsidRPr="006E1208" w14:paraId="73465FF9" w14:textId="77777777" w:rsidTr="794DCE69">
        <w:trPr>
          <w:trHeight w:val="375"/>
          <w:jc w:val="center"/>
        </w:trPr>
        <w:tc>
          <w:tcPr>
            <w:tcW w:w="407" w:type="dxa"/>
          </w:tcPr>
          <w:p w14:paraId="5A92AC23" w14:textId="77777777" w:rsidR="002C32C3" w:rsidRPr="00604A06" w:rsidRDefault="002C32C3" w:rsidP="00852A0A">
            <w:pPr>
              <w:pStyle w:val="naiskr"/>
              <w:spacing w:before="0" w:after="0"/>
              <w:ind w:left="57" w:right="57"/>
              <w:rPr>
                <w:bCs/>
              </w:rPr>
            </w:pPr>
            <w:r w:rsidRPr="00604A06">
              <w:rPr>
                <w:bCs/>
              </w:rPr>
              <w:t>3.</w:t>
            </w:r>
          </w:p>
        </w:tc>
        <w:tc>
          <w:tcPr>
            <w:tcW w:w="2707" w:type="dxa"/>
          </w:tcPr>
          <w:p w14:paraId="47E29215" w14:textId="77777777" w:rsidR="002C32C3" w:rsidRPr="00604A06" w:rsidRDefault="002C32C3" w:rsidP="00852A0A">
            <w:pPr>
              <w:pStyle w:val="naiskr"/>
              <w:spacing w:before="0" w:after="0"/>
              <w:ind w:left="57" w:right="57"/>
            </w:pPr>
            <w:r w:rsidRPr="00604A06">
              <w:t xml:space="preserve">Sabiedrības līdzdalības rezultāti </w:t>
            </w:r>
          </w:p>
        </w:tc>
        <w:tc>
          <w:tcPr>
            <w:tcW w:w="6205" w:type="dxa"/>
          </w:tcPr>
          <w:p w14:paraId="5A0B0186" w14:textId="21091547" w:rsidR="002C32C3" w:rsidRPr="00DD396B" w:rsidRDefault="005906CE" w:rsidP="00852A0A">
            <w:pPr>
              <w:ind w:left="142" w:right="84"/>
              <w:jc w:val="both"/>
            </w:pPr>
            <w:r>
              <w:rPr>
                <w:bCs/>
              </w:rPr>
              <w:t>Nav.</w:t>
            </w:r>
          </w:p>
        </w:tc>
      </w:tr>
      <w:tr w:rsidR="002C32C3" w:rsidRPr="006E1208" w14:paraId="74EB9EAF" w14:textId="77777777" w:rsidTr="794DCE69">
        <w:trPr>
          <w:trHeight w:val="476"/>
          <w:jc w:val="center"/>
        </w:trPr>
        <w:tc>
          <w:tcPr>
            <w:tcW w:w="407" w:type="dxa"/>
          </w:tcPr>
          <w:p w14:paraId="6DDCBBAE" w14:textId="77777777" w:rsidR="002C32C3" w:rsidRPr="00604A06" w:rsidRDefault="002C32C3" w:rsidP="00852A0A">
            <w:pPr>
              <w:pStyle w:val="naiskr"/>
              <w:spacing w:before="0" w:after="0"/>
              <w:ind w:left="57" w:right="57"/>
              <w:rPr>
                <w:bCs/>
              </w:rPr>
            </w:pPr>
            <w:r w:rsidRPr="00604A06">
              <w:rPr>
                <w:bCs/>
              </w:rPr>
              <w:t>4.</w:t>
            </w:r>
          </w:p>
        </w:tc>
        <w:tc>
          <w:tcPr>
            <w:tcW w:w="2707" w:type="dxa"/>
          </w:tcPr>
          <w:p w14:paraId="4818F587" w14:textId="77777777" w:rsidR="002C32C3" w:rsidRPr="00604A06" w:rsidRDefault="002C32C3" w:rsidP="00852A0A">
            <w:pPr>
              <w:pStyle w:val="naiskr"/>
              <w:spacing w:before="0" w:after="0"/>
              <w:ind w:left="57" w:right="57"/>
            </w:pPr>
            <w:r w:rsidRPr="00604A06">
              <w:t>Cita informācija</w:t>
            </w:r>
          </w:p>
          <w:p w14:paraId="00900481" w14:textId="77777777" w:rsidR="002C32C3" w:rsidRPr="00604A06" w:rsidRDefault="002C32C3" w:rsidP="00852A0A">
            <w:pPr>
              <w:pStyle w:val="naiskr"/>
              <w:spacing w:before="0" w:after="0"/>
              <w:ind w:left="57" w:right="57"/>
            </w:pPr>
          </w:p>
        </w:tc>
        <w:tc>
          <w:tcPr>
            <w:tcW w:w="6205" w:type="dxa"/>
          </w:tcPr>
          <w:p w14:paraId="30096EC7" w14:textId="57B049B9" w:rsidR="002C32C3" w:rsidRPr="00DD396B" w:rsidRDefault="0079275C" w:rsidP="00852A0A">
            <w:pPr>
              <w:pStyle w:val="naiskr"/>
              <w:spacing w:before="0" w:after="0"/>
              <w:ind w:left="142" w:right="110"/>
              <w:jc w:val="both"/>
            </w:pPr>
            <w:r w:rsidRPr="00DD396B">
              <w:t>Nav</w:t>
            </w:r>
            <w:r w:rsidR="005906CE">
              <w:t>.</w:t>
            </w:r>
          </w:p>
        </w:tc>
      </w:tr>
    </w:tbl>
    <w:p w14:paraId="0E33957A" w14:textId="77777777" w:rsidR="00A10BF2" w:rsidRPr="006E1208" w:rsidRDefault="00A10BF2" w:rsidP="00852A0A">
      <w:pPr>
        <w:jc w:val="both"/>
        <w:rPr>
          <w:highlight w:val="yellow"/>
        </w:rPr>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2518"/>
        <w:gridCol w:w="6270"/>
      </w:tblGrid>
      <w:tr w:rsidR="00263FFC" w:rsidRPr="006E1208" w14:paraId="76FB7B16" w14:textId="77777777" w:rsidTr="00BB0D8D">
        <w:tc>
          <w:tcPr>
            <w:tcW w:w="9389" w:type="dxa"/>
            <w:gridSpan w:val="3"/>
            <w:tcBorders>
              <w:top w:val="single" w:sz="4" w:space="0" w:color="auto"/>
            </w:tcBorders>
          </w:tcPr>
          <w:p w14:paraId="6BFA28C8" w14:textId="77777777" w:rsidR="00263FFC" w:rsidRPr="00604A06" w:rsidRDefault="00263FFC" w:rsidP="00852A0A">
            <w:pPr>
              <w:pStyle w:val="naisnod"/>
              <w:spacing w:before="0" w:after="0"/>
              <w:ind w:left="57" w:right="57"/>
              <w:rPr>
                <w:sz w:val="28"/>
                <w:szCs w:val="28"/>
              </w:rPr>
            </w:pPr>
            <w:r w:rsidRPr="00604A06">
              <w:rPr>
                <w:szCs w:val="28"/>
              </w:rPr>
              <w:t>VII. Tiesību akta projekta izpildes nodrošināšana un tās ietekme uz institūcijām</w:t>
            </w:r>
          </w:p>
        </w:tc>
      </w:tr>
      <w:tr w:rsidR="002C32C3" w:rsidRPr="006E1208" w14:paraId="147F4932" w14:textId="77777777" w:rsidTr="00FA19D3">
        <w:trPr>
          <w:trHeight w:val="427"/>
        </w:trPr>
        <w:tc>
          <w:tcPr>
            <w:tcW w:w="601" w:type="dxa"/>
          </w:tcPr>
          <w:p w14:paraId="28ADF3B4" w14:textId="77777777" w:rsidR="002C32C3" w:rsidRPr="00604A06" w:rsidRDefault="002C32C3" w:rsidP="00852A0A">
            <w:pPr>
              <w:pStyle w:val="naisnod"/>
              <w:spacing w:before="0" w:after="0"/>
              <w:ind w:left="57" w:right="57"/>
              <w:jc w:val="left"/>
              <w:rPr>
                <w:b w:val="0"/>
              </w:rPr>
            </w:pPr>
            <w:r w:rsidRPr="00604A06">
              <w:rPr>
                <w:b w:val="0"/>
              </w:rPr>
              <w:t>1.</w:t>
            </w:r>
          </w:p>
        </w:tc>
        <w:tc>
          <w:tcPr>
            <w:tcW w:w="2518" w:type="dxa"/>
          </w:tcPr>
          <w:p w14:paraId="346B0BD8" w14:textId="77777777" w:rsidR="002C32C3" w:rsidRPr="00604A06" w:rsidRDefault="002C32C3" w:rsidP="00852A0A">
            <w:pPr>
              <w:pStyle w:val="naisf"/>
              <w:spacing w:before="0" w:after="0"/>
              <w:ind w:left="57" w:right="57" w:firstLine="0"/>
              <w:jc w:val="left"/>
            </w:pPr>
            <w:r w:rsidRPr="00604A06">
              <w:t xml:space="preserve">Projekta izpildē iesaistītās institūcijas </w:t>
            </w:r>
          </w:p>
        </w:tc>
        <w:tc>
          <w:tcPr>
            <w:tcW w:w="6270" w:type="dxa"/>
          </w:tcPr>
          <w:p w14:paraId="09B233F1" w14:textId="6F44D67E" w:rsidR="002C32C3" w:rsidRPr="00604A06" w:rsidRDefault="00292E51" w:rsidP="00852A0A">
            <w:pPr>
              <w:pStyle w:val="tv213"/>
              <w:spacing w:before="0" w:beforeAutospacing="0" w:after="0" w:afterAutospacing="0"/>
              <w:ind w:left="79" w:right="147"/>
              <w:jc w:val="both"/>
              <w:rPr>
                <w:b/>
                <w:color w:val="000000" w:themeColor="text1"/>
              </w:rPr>
            </w:pPr>
            <w:r>
              <w:t>VARAM kā atbildīgā iestāde, CFLA</w:t>
            </w:r>
            <w:r w:rsidR="00604A06" w:rsidRPr="00604A06">
              <w:t xml:space="preserve"> kā sadarbības iestāde un </w:t>
            </w:r>
            <w:r w:rsidR="00627B9E">
              <w:t xml:space="preserve">pašvaldības, pašvaldības iestādes, kapitālsabiedrības un </w:t>
            </w:r>
            <w:r w:rsidR="00604A06" w:rsidRPr="00604A06">
              <w:t>atkritumu pārstrādes uzņēmumi kā finansējuma saņēmēji.</w:t>
            </w:r>
          </w:p>
        </w:tc>
      </w:tr>
      <w:tr w:rsidR="002C32C3" w:rsidRPr="006E1208" w14:paraId="24B24A4D" w14:textId="77777777" w:rsidTr="00FA19D3">
        <w:trPr>
          <w:trHeight w:val="463"/>
        </w:trPr>
        <w:tc>
          <w:tcPr>
            <w:tcW w:w="601" w:type="dxa"/>
          </w:tcPr>
          <w:p w14:paraId="7227AFD2" w14:textId="2C0A5C96" w:rsidR="002C32C3" w:rsidRPr="00604A06" w:rsidRDefault="002C32C3" w:rsidP="00852A0A">
            <w:pPr>
              <w:pStyle w:val="naisnod"/>
              <w:spacing w:before="0" w:after="0"/>
              <w:ind w:left="57" w:right="57"/>
              <w:jc w:val="left"/>
              <w:rPr>
                <w:b w:val="0"/>
              </w:rPr>
            </w:pPr>
            <w:r w:rsidRPr="00604A06">
              <w:rPr>
                <w:b w:val="0"/>
              </w:rPr>
              <w:t>2.</w:t>
            </w:r>
          </w:p>
        </w:tc>
        <w:tc>
          <w:tcPr>
            <w:tcW w:w="2518" w:type="dxa"/>
          </w:tcPr>
          <w:p w14:paraId="7790EF04" w14:textId="545A9379" w:rsidR="002C32C3" w:rsidRPr="00604A06" w:rsidRDefault="002C32C3" w:rsidP="00852A0A">
            <w:pPr>
              <w:pStyle w:val="naisf"/>
              <w:spacing w:before="0" w:after="0"/>
              <w:ind w:left="57" w:right="57" w:firstLine="0"/>
              <w:jc w:val="left"/>
            </w:pPr>
            <w:r w:rsidRPr="00604A06">
              <w:t>Projekta izpildes ietekme uz pārvaldes funkcijām un institucionālo struktūru. Jaunu institūciju izveide, esošo institūciju likvidācija vai reorganizācija, to ietekme uz institūcijas cilvēkresursiem.</w:t>
            </w:r>
          </w:p>
        </w:tc>
        <w:tc>
          <w:tcPr>
            <w:tcW w:w="6270" w:type="dxa"/>
          </w:tcPr>
          <w:p w14:paraId="0E2E63AB" w14:textId="081B617F" w:rsidR="002C32C3" w:rsidRPr="00B560C3" w:rsidRDefault="00E17441" w:rsidP="00780413">
            <w:pPr>
              <w:ind w:left="112" w:right="102"/>
              <w:jc w:val="both"/>
            </w:pPr>
            <w:r>
              <w:t xml:space="preserve">Nav ietekmes uz pārvaldes funkcijām un institucionālo struktūru. </w:t>
            </w:r>
            <w:r w:rsidRPr="00440997">
              <w:t>Nav nepieciešama jaunu institūciju izveide vai esošo reorganizācija.</w:t>
            </w:r>
          </w:p>
        </w:tc>
      </w:tr>
      <w:tr w:rsidR="002C32C3" w:rsidRPr="006E1208" w14:paraId="2F036722" w14:textId="77777777" w:rsidTr="00EB2F37">
        <w:trPr>
          <w:trHeight w:val="203"/>
        </w:trPr>
        <w:tc>
          <w:tcPr>
            <w:tcW w:w="601" w:type="dxa"/>
          </w:tcPr>
          <w:p w14:paraId="66D921C5" w14:textId="77777777" w:rsidR="002C32C3" w:rsidRPr="00604A06" w:rsidRDefault="002C32C3" w:rsidP="00852A0A">
            <w:pPr>
              <w:pStyle w:val="naiskr"/>
              <w:spacing w:before="0" w:after="0"/>
              <w:ind w:left="57" w:right="57"/>
            </w:pPr>
            <w:r w:rsidRPr="00604A06">
              <w:t>3.</w:t>
            </w:r>
          </w:p>
        </w:tc>
        <w:tc>
          <w:tcPr>
            <w:tcW w:w="2518" w:type="dxa"/>
          </w:tcPr>
          <w:p w14:paraId="32F16C71" w14:textId="77777777" w:rsidR="002C32C3" w:rsidRPr="00604A06" w:rsidRDefault="002C32C3" w:rsidP="00852A0A">
            <w:pPr>
              <w:pStyle w:val="naiskr"/>
              <w:spacing w:before="0" w:after="0"/>
              <w:ind w:left="57" w:right="57"/>
            </w:pPr>
            <w:r w:rsidRPr="00604A06">
              <w:t>Cita informācija</w:t>
            </w:r>
          </w:p>
        </w:tc>
        <w:tc>
          <w:tcPr>
            <w:tcW w:w="6270" w:type="dxa"/>
          </w:tcPr>
          <w:p w14:paraId="72D9F7C6" w14:textId="2AF726B7" w:rsidR="002C32C3" w:rsidRPr="00604A06" w:rsidRDefault="002C32C3" w:rsidP="00852A0A">
            <w:pPr>
              <w:pStyle w:val="naiskr"/>
              <w:spacing w:before="0" w:after="0"/>
              <w:ind w:left="57" w:right="57"/>
            </w:pPr>
            <w:r w:rsidRPr="00604A06">
              <w:t>Nav</w:t>
            </w:r>
            <w:r w:rsidR="001D1BC1">
              <w:t>.</w:t>
            </w:r>
          </w:p>
        </w:tc>
      </w:tr>
    </w:tbl>
    <w:p w14:paraId="6F8FACE4" w14:textId="77777777" w:rsidR="00011D2D" w:rsidRPr="00EC239F" w:rsidRDefault="00011D2D" w:rsidP="00852A0A">
      <w:pPr>
        <w:jc w:val="both"/>
        <w:rPr>
          <w:sz w:val="20"/>
          <w:szCs w:val="20"/>
          <w:highlight w:val="yellow"/>
        </w:rPr>
      </w:pPr>
    </w:p>
    <w:p w14:paraId="2C48ED66" w14:textId="77777777" w:rsidR="001F75C1" w:rsidRDefault="001F75C1" w:rsidP="00852A0A">
      <w:pPr>
        <w:pStyle w:val="naisf"/>
        <w:tabs>
          <w:tab w:val="left" w:pos="6840"/>
        </w:tabs>
        <w:spacing w:before="0" w:after="0"/>
        <w:ind w:left="-142" w:firstLine="0"/>
      </w:pPr>
    </w:p>
    <w:p w14:paraId="0FC68A9C" w14:textId="71BE4ACF" w:rsidR="00D957C5" w:rsidRPr="00A7689C" w:rsidRDefault="00D957C5" w:rsidP="00852A0A">
      <w:pPr>
        <w:pStyle w:val="naisf"/>
        <w:tabs>
          <w:tab w:val="left" w:pos="6840"/>
        </w:tabs>
        <w:spacing w:before="0" w:after="0"/>
        <w:ind w:left="-142" w:firstLine="0"/>
      </w:pPr>
      <w:r w:rsidRPr="00A7689C">
        <w:t>Vides aizsardzības un</w:t>
      </w:r>
    </w:p>
    <w:p w14:paraId="711D3927" w14:textId="776FEBFC" w:rsidR="00263FFC" w:rsidRPr="00A7689C" w:rsidRDefault="00D957C5" w:rsidP="00852A0A">
      <w:pPr>
        <w:pStyle w:val="naisf"/>
        <w:tabs>
          <w:tab w:val="left" w:pos="6840"/>
        </w:tabs>
        <w:spacing w:before="0" w:after="0"/>
        <w:ind w:left="-142" w:firstLine="0"/>
      </w:pPr>
      <w:r w:rsidRPr="00A7689C">
        <w:t>reģionālās attīstības</w:t>
      </w:r>
      <w:r w:rsidR="005C208D" w:rsidRPr="00A7689C">
        <w:t xml:space="preserve"> ministrs</w:t>
      </w:r>
      <w:r w:rsidR="00F06809" w:rsidRPr="00A7689C">
        <w:t xml:space="preserve"> </w:t>
      </w:r>
      <w:r w:rsidRPr="00A7689C">
        <w:tab/>
      </w:r>
      <w:r w:rsidRPr="00A7689C">
        <w:tab/>
      </w:r>
      <w:r w:rsidR="004D34E5">
        <w:tab/>
        <w:t xml:space="preserve">       </w:t>
      </w:r>
      <w:r w:rsidR="00304547" w:rsidRPr="00A7689C">
        <w:t>J</w:t>
      </w:r>
      <w:r w:rsidRPr="00A7689C">
        <w:t>. </w:t>
      </w:r>
      <w:r w:rsidR="00304547" w:rsidRPr="00A7689C">
        <w:t>Pūce</w:t>
      </w:r>
    </w:p>
    <w:p w14:paraId="09267FA9" w14:textId="74324AC8" w:rsidR="00F47D5E" w:rsidRPr="00EC239F" w:rsidRDefault="00F47D5E" w:rsidP="00852A0A">
      <w:pPr>
        <w:pStyle w:val="naisf"/>
        <w:tabs>
          <w:tab w:val="left" w:pos="6840"/>
        </w:tabs>
        <w:spacing w:before="0" w:after="0"/>
        <w:ind w:left="-142" w:firstLine="0"/>
        <w:rPr>
          <w:sz w:val="20"/>
          <w:szCs w:val="20"/>
        </w:rPr>
      </w:pPr>
    </w:p>
    <w:p w14:paraId="1E0ADBB9" w14:textId="39587CAA" w:rsidR="009355AA" w:rsidRDefault="009355AA" w:rsidP="00852A0A">
      <w:pPr>
        <w:pStyle w:val="naisf"/>
        <w:tabs>
          <w:tab w:val="left" w:pos="6840"/>
        </w:tabs>
        <w:spacing w:before="0" w:after="0"/>
        <w:ind w:left="-142" w:firstLine="0"/>
        <w:rPr>
          <w:sz w:val="20"/>
          <w:szCs w:val="20"/>
          <w:highlight w:val="yellow"/>
        </w:rPr>
      </w:pPr>
      <w:bookmarkStart w:id="2" w:name="_GoBack"/>
      <w:bookmarkEnd w:id="2"/>
    </w:p>
    <w:p w14:paraId="12B36658" w14:textId="0769F69E" w:rsidR="00780413" w:rsidRDefault="00780413" w:rsidP="00852A0A">
      <w:pPr>
        <w:pStyle w:val="naisf"/>
        <w:tabs>
          <w:tab w:val="left" w:pos="6840"/>
        </w:tabs>
        <w:spacing w:before="0" w:after="0"/>
        <w:ind w:left="-142" w:firstLine="0"/>
        <w:rPr>
          <w:sz w:val="20"/>
          <w:szCs w:val="20"/>
          <w:highlight w:val="yellow"/>
        </w:rPr>
      </w:pPr>
    </w:p>
    <w:p w14:paraId="0726CB2B" w14:textId="77777777" w:rsidR="00780413" w:rsidRPr="00EC239F" w:rsidRDefault="00780413" w:rsidP="00852A0A">
      <w:pPr>
        <w:pStyle w:val="naisf"/>
        <w:tabs>
          <w:tab w:val="left" w:pos="6840"/>
        </w:tabs>
        <w:spacing w:before="0" w:after="0"/>
        <w:ind w:left="-142" w:firstLine="0"/>
        <w:rPr>
          <w:sz w:val="20"/>
          <w:szCs w:val="20"/>
          <w:highlight w:val="yellow"/>
        </w:rPr>
      </w:pPr>
    </w:p>
    <w:p w14:paraId="78B15321" w14:textId="4FF1BFAF" w:rsidR="009355AA" w:rsidRPr="00EB2F37" w:rsidRDefault="009355AA" w:rsidP="00852A0A">
      <w:pPr>
        <w:ind w:left="-142"/>
        <w:rPr>
          <w:sz w:val="16"/>
          <w:szCs w:val="16"/>
        </w:rPr>
      </w:pPr>
      <w:r w:rsidRPr="00EB2F37">
        <w:rPr>
          <w:sz w:val="16"/>
          <w:szCs w:val="16"/>
        </w:rPr>
        <w:fldChar w:fldCharType="begin"/>
      </w:r>
      <w:r w:rsidRPr="00EB2F37">
        <w:rPr>
          <w:sz w:val="16"/>
          <w:szCs w:val="16"/>
        </w:rPr>
        <w:instrText xml:space="preserve"> DATE  \@ "yyyy.MM.dd. H:mm"  \* MERGEFORMAT </w:instrText>
      </w:r>
      <w:r w:rsidRPr="00EB2F37">
        <w:rPr>
          <w:sz w:val="16"/>
          <w:szCs w:val="16"/>
        </w:rPr>
        <w:fldChar w:fldCharType="separate"/>
      </w:r>
      <w:r w:rsidR="004075D3">
        <w:rPr>
          <w:noProof/>
          <w:sz w:val="16"/>
          <w:szCs w:val="16"/>
        </w:rPr>
        <w:t>2020.08.18. 16:44</w:t>
      </w:r>
      <w:r w:rsidRPr="00EB2F37">
        <w:rPr>
          <w:sz w:val="16"/>
          <w:szCs w:val="16"/>
        </w:rPr>
        <w:fldChar w:fldCharType="end"/>
      </w:r>
    </w:p>
    <w:p w14:paraId="2CF928A5" w14:textId="5534D5EF" w:rsidR="00325CD3" w:rsidRDefault="00D607A8" w:rsidP="00852A0A">
      <w:pPr>
        <w:ind w:left="-142"/>
        <w:rPr>
          <w:sz w:val="16"/>
          <w:szCs w:val="16"/>
        </w:rPr>
      </w:pPr>
      <w:r>
        <w:rPr>
          <w:sz w:val="16"/>
          <w:szCs w:val="16"/>
        </w:rPr>
        <w:t>2</w:t>
      </w:r>
      <w:r w:rsidR="00263C4D">
        <w:rPr>
          <w:sz w:val="16"/>
          <w:szCs w:val="16"/>
        </w:rPr>
        <w:t>9</w:t>
      </w:r>
      <w:r w:rsidR="002044C3">
        <w:rPr>
          <w:sz w:val="16"/>
          <w:szCs w:val="16"/>
        </w:rPr>
        <w:t>67</w:t>
      </w:r>
    </w:p>
    <w:p w14:paraId="357C192C" w14:textId="240044B4" w:rsidR="009355AA" w:rsidRPr="00EB2F37" w:rsidRDefault="00AD113D" w:rsidP="00852A0A">
      <w:pPr>
        <w:ind w:left="-142"/>
        <w:rPr>
          <w:sz w:val="16"/>
          <w:szCs w:val="16"/>
        </w:rPr>
      </w:pPr>
      <w:r w:rsidRPr="00EB2F37">
        <w:rPr>
          <w:sz w:val="16"/>
          <w:szCs w:val="16"/>
        </w:rPr>
        <w:t>K</w:t>
      </w:r>
      <w:r w:rsidR="009355AA" w:rsidRPr="00EB2F37">
        <w:rPr>
          <w:sz w:val="16"/>
          <w:szCs w:val="16"/>
        </w:rPr>
        <w:t>.</w:t>
      </w:r>
      <w:r w:rsidRPr="00EB2F37">
        <w:rPr>
          <w:sz w:val="16"/>
          <w:szCs w:val="16"/>
        </w:rPr>
        <w:t>Dūdiņa</w:t>
      </w:r>
    </w:p>
    <w:p w14:paraId="53840424" w14:textId="2B483B63" w:rsidR="001F75C1" w:rsidRPr="001F75C1" w:rsidRDefault="001F75C1" w:rsidP="001F75C1">
      <w:pPr>
        <w:ind w:left="-142"/>
        <w:rPr>
          <w:sz w:val="16"/>
          <w:szCs w:val="16"/>
        </w:rPr>
      </w:pPr>
      <w:r w:rsidRPr="001F75C1">
        <w:rPr>
          <w:sz w:val="16"/>
          <w:szCs w:val="16"/>
        </w:rPr>
        <w:t>Tel.: 67026410</w:t>
      </w:r>
    </w:p>
    <w:p w14:paraId="683EC9D5" w14:textId="153307A5" w:rsidR="00303567" w:rsidRPr="00EB2F37" w:rsidRDefault="001F75C1" w:rsidP="001F75C1">
      <w:pPr>
        <w:ind w:left="-142"/>
        <w:rPr>
          <w:sz w:val="16"/>
          <w:szCs w:val="16"/>
        </w:rPr>
      </w:pPr>
      <w:r w:rsidRPr="001F75C1">
        <w:rPr>
          <w:sz w:val="16"/>
          <w:szCs w:val="16"/>
        </w:rPr>
        <w:t xml:space="preserve">e-pasts: </w:t>
      </w:r>
      <w:hyperlink r:id="rId8" w:history="1">
        <w:r w:rsidR="008158C2" w:rsidRPr="00B406DF">
          <w:rPr>
            <w:rStyle w:val="Hyperlink"/>
            <w:sz w:val="16"/>
            <w:szCs w:val="16"/>
          </w:rPr>
          <w:t>kristine.dudina@varam.gov.lv</w:t>
        </w:r>
      </w:hyperlink>
      <w:r w:rsidR="008158C2">
        <w:rPr>
          <w:sz w:val="16"/>
          <w:szCs w:val="16"/>
        </w:rPr>
        <w:t xml:space="preserve"> </w:t>
      </w:r>
    </w:p>
    <w:sectPr w:rsidR="00303567" w:rsidRPr="00EB2F37" w:rsidSect="009232A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8FC06" w14:textId="77777777" w:rsidR="00F73D31" w:rsidRDefault="00F73D31">
      <w:r>
        <w:separator/>
      </w:r>
    </w:p>
  </w:endnote>
  <w:endnote w:type="continuationSeparator" w:id="0">
    <w:p w14:paraId="26FC8281" w14:textId="77777777" w:rsidR="00F73D31" w:rsidRDefault="00F73D31">
      <w:r>
        <w:continuationSeparator/>
      </w:r>
    </w:p>
  </w:endnote>
  <w:endnote w:type="continuationNotice" w:id="1">
    <w:p w14:paraId="3FBF6778" w14:textId="77777777" w:rsidR="00F73D31" w:rsidRDefault="00F73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90D5" w14:textId="440F98A0" w:rsidR="00F73D31" w:rsidRPr="00C07C96" w:rsidRDefault="00F73D31" w:rsidP="00C07C96">
    <w:pPr>
      <w:pStyle w:val="Footer"/>
    </w:pPr>
    <w:r w:rsidRPr="00C07C96">
      <w:rPr>
        <w:sz w:val="20"/>
        <w:szCs w:val="20"/>
      </w:rPr>
      <w:t>VARAMAnot_SAMP_5212_</w:t>
    </w:r>
    <w:r>
      <w:rPr>
        <w:sz w:val="20"/>
        <w:szCs w:val="20"/>
      </w:rPr>
      <w:t>1708</w:t>
    </w:r>
    <w:r w:rsidRPr="00C07C96">
      <w:rPr>
        <w:sz w:val="20"/>
        <w:szCs w:val="20"/>
      </w:rPr>
      <w:t>20</w:t>
    </w:r>
    <w:r>
      <w:rPr>
        <w:sz w:val="20"/>
        <w:szCs w:val="20"/>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7CB4" w14:textId="0604D1BC" w:rsidR="00F73D31" w:rsidRPr="00015D71" w:rsidRDefault="00F73D31" w:rsidP="00015D71">
    <w:pPr>
      <w:pStyle w:val="Footer"/>
    </w:pPr>
    <w:r w:rsidRPr="00C07C96">
      <w:rPr>
        <w:sz w:val="20"/>
        <w:szCs w:val="20"/>
      </w:rPr>
      <w:t>VARAMAnot_SAMP_5212_</w:t>
    </w:r>
    <w:r>
      <w:rPr>
        <w:sz w:val="20"/>
        <w:szCs w:val="20"/>
      </w:rPr>
      <w:t>1708</w:t>
    </w:r>
    <w:r w:rsidRPr="00C07C96">
      <w:rPr>
        <w:sz w:val="20"/>
        <w:szCs w:val="20"/>
      </w:rPr>
      <w:t>20</w:t>
    </w:r>
    <w:r>
      <w:rPr>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80B4A" w14:textId="77777777" w:rsidR="00F73D31" w:rsidRDefault="00F73D31">
      <w:r>
        <w:separator/>
      </w:r>
    </w:p>
  </w:footnote>
  <w:footnote w:type="continuationSeparator" w:id="0">
    <w:p w14:paraId="7BD2ECEF" w14:textId="77777777" w:rsidR="00F73D31" w:rsidRDefault="00F73D31">
      <w:r>
        <w:continuationSeparator/>
      </w:r>
    </w:p>
  </w:footnote>
  <w:footnote w:type="continuationNotice" w:id="1">
    <w:p w14:paraId="3F2B7CC7" w14:textId="77777777" w:rsidR="00F73D31" w:rsidRDefault="00F73D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602B" w14:textId="77777777" w:rsidR="00F73D31" w:rsidRDefault="00F73D31"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F73D31" w:rsidRDefault="00F73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1F81" w14:textId="19884996" w:rsidR="00F73D31" w:rsidRDefault="00F73D31"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75D3">
      <w:rPr>
        <w:rStyle w:val="PageNumber"/>
        <w:noProof/>
      </w:rPr>
      <w:t>10</w:t>
    </w:r>
    <w:r>
      <w:rPr>
        <w:rStyle w:val="PageNumber"/>
      </w:rPr>
      <w:fldChar w:fldCharType="end"/>
    </w:r>
  </w:p>
  <w:p w14:paraId="237C5921" w14:textId="77777777" w:rsidR="00F73D31" w:rsidRDefault="00F73D31" w:rsidP="00701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809C9"/>
    <w:multiLevelType w:val="hybridMultilevel"/>
    <w:tmpl w:val="17A448AC"/>
    <w:lvl w:ilvl="0" w:tplc="04260001">
      <w:start w:val="1"/>
      <w:numFmt w:val="bullet"/>
      <w:lvlText w:val=""/>
      <w:lvlJc w:val="left"/>
      <w:pPr>
        <w:ind w:left="837" w:hanging="360"/>
      </w:pPr>
      <w:rPr>
        <w:rFonts w:ascii="Symbol" w:hAnsi="Symbol" w:hint="default"/>
      </w:rPr>
    </w:lvl>
    <w:lvl w:ilvl="1" w:tplc="04260003" w:tentative="1">
      <w:start w:val="1"/>
      <w:numFmt w:val="bullet"/>
      <w:lvlText w:val="o"/>
      <w:lvlJc w:val="left"/>
      <w:pPr>
        <w:ind w:left="1557" w:hanging="360"/>
      </w:pPr>
      <w:rPr>
        <w:rFonts w:ascii="Courier New" w:hAnsi="Courier New" w:cs="Courier New" w:hint="default"/>
      </w:rPr>
    </w:lvl>
    <w:lvl w:ilvl="2" w:tplc="04260005" w:tentative="1">
      <w:start w:val="1"/>
      <w:numFmt w:val="bullet"/>
      <w:lvlText w:val=""/>
      <w:lvlJc w:val="left"/>
      <w:pPr>
        <w:ind w:left="2277" w:hanging="360"/>
      </w:pPr>
      <w:rPr>
        <w:rFonts w:ascii="Wingdings" w:hAnsi="Wingdings" w:hint="default"/>
      </w:rPr>
    </w:lvl>
    <w:lvl w:ilvl="3" w:tplc="04260001" w:tentative="1">
      <w:start w:val="1"/>
      <w:numFmt w:val="bullet"/>
      <w:lvlText w:val=""/>
      <w:lvlJc w:val="left"/>
      <w:pPr>
        <w:ind w:left="2997" w:hanging="360"/>
      </w:pPr>
      <w:rPr>
        <w:rFonts w:ascii="Symbol" w:hAnsi="Symbol" w:hint="default"/>
      </w:rPr>
    </w:lvl>
    <w:lvl w:ilvl="4" w:tplc="04260003" w:tentative="1">
      <w:start w:val="1"/>
      <w:numFmt w:val="bullet"/>
      <w:lvlText w:val="o"/>
      <w:lvlJc w:val="left"/>
      <w:pPr>
        <w:ind w:left="3717" w:hanging="360"/>
      </w:pPr>
      <w:rPr>
        <w:rFonts w:ascii="Courier New" w:hAnsi="Courier New" w:cs="Courier New" w:hint="default"/>
      </w:rPr>
    </w:lvl>
    <w:lvl w:ilvl="5" w:tplc="04260005" w:tentative="1">
      <w:start w:val="1"/>
      <w:numFmt w:val="bullet"/>
      <w:lvlText w:val=""/>
      <w:lvlJc w:val="left"/>
      <w:pPr>
        <w:ind w:left="4437" w:hanging="360"/>
      </w:pPr>
      <w:rPr>
        <w:rFonts w:ascii="Wingdings" w:hAnsi="Wingdings" w:hint="default"/>
      </w:rPr>
    </w:lvl>
    <w:lvl w:ilvl="6" w:tplc="04260001" w:tentative="1">
      <w:start w:val="1"/>
      <w:numFmt w:val="bullet"/>
      <w:lvlText w:val=""/>
      <w:lvlJc w:val="left"/>
      <w:pPr>
        <w:ind w:left="5157" w:hanging="360"/>
      </w:pPr>
      <w:rPr>
        <w:rFonts w:ascii="Symbol" w:hAnsi="Symbol" w:hint="default"/>
      </w:rPr>
    </w:lvl>
    <w:lvl w:ilvl="7" w:tplc="04260003" w:tentative="1">
      <w:start w:val="1"/>
      <w:numFmt w:val="bullet"/>
      <w:lvlText w:val="o"/>
      <w:lvlJc w:val="left"/>
      <w:pPr>
        <w:ind w:left="5877" w:hanging="360"/>
      </w:pPr>
      <w:rPr>
        <w:rFonts w:ascii="Courier New" w:hAnsi="Courier New" w:cs="Courier New" w:hint="default"/>
      </w:rPr>
    </w:lvl>
    <w:lvl w:ilvl="8" w:tplc="04260005" w:tentative="1">
      <w:start w:val="1"/>
      <w:numFmt w:val="bullet"/>
      <w:lvlText w:val=""/>
      <w:lvlJc w:val="left"/>
      <w:pPr>
        <w:ind w:left="6597" w:hanging="360"/>
      </w:pPr>
      <w:rPr>
        <w:rFonts w:ascii="Wingdings" w:hAnsi="Wingdings" w:hint="default"/>
      </w:rPr>
    </w:lvl>
  </w:abstractNum>
  <w:abstractNum w:abstractNumId="1" w15:restartNumberingAfterBreak="0">
    <w:nsid w:val="21CE1BE7"/>
    <w:multiLevelType w:val="hybridMultilevel"/>
    <w:tmpl w:val="654EF07C"/>
    <w:lvl w:ilvl="0" w:tplc="04260001">
      <w:start w:val="1"/>
      <w:numFmt w:val="bullet"/>
      <w:lvlText w:val=""/>
      <w:lvlJc w:val="left"/>
      <w:pPr>
        <w:ind w:left="894" w:hanging="360"/>
      </w:pPr>
      <w:rPr>
        <w:rFonts w:ascii="Symbol" w:hAnsi="Symbol" w:hint="default"/>
      </w:rPr>
    </w:lvl>
    <w:lvl w:ilvl="1" w:tplc="04260003" w:tentative="1">
      <w:start w:val="1"/>
      <w:numFmt w:val="bullet"/>
      <w:lvlText w:val="o"/>
      <w:lvlJc w:val="left"/>
      <w:pPr>
        <w:ind w:left="1614" w:hanging="360"/>
      </w:pPr>
      <w:rPr>
        <w:rFonts w:ascii="Courier New" w:hAnsi="Courier New" w:cs="Courier New" w:hint="default"/>
      </w:rPr>
    </w:lvl>
    <w:lvl w:ilvl="2" w:tplc="04260005" w:tentative="1">
      <w:start w:val="1"/>
      <w:numFmt w:val="bullet"/>
      <w:lvlText w:val=""/>
      <w:lvlJc w:val="left"/>
      <w:pPr>
        <w:ind w:left="2334" w:hanging="360"/>
      </w:pPr>
      <w:rPr>
        <w:rFonts w:ascii="Wingdings" w:hAnsi="Wingdings" w:hint="default"/>
      </w:rPr>
    </w:lvl>
    <w:lvl w:ilvl="3" w:tplc="04260001" w:tentative="1">
      <w:start w:val="1"/>
      <w:numFmt w:val="bullet"/>
      <w:lvlText w:val=""/>
      <w:lvlJc w:val="left"/>
      <w:pPr>
        <w:ind w:left="3054" w:hanging="360"/>
      </w:pPr>
      <w:rPr>
        <w:rFonts w:ascii="Symbol" w:hAnsi="Symbol" w:hint="default"/>
      </w:rPr>
    </w:lvl>
    <w:lvl w:ilvl="4" w:tplc="04260003" w:tentative="1">
      <w:start w:val="1"/>
      <w:numFmt w:val="bullet"/>
      <w:lvlText w:val="o"/>
      <w:lvlJc w:val="left"/>
      <w:pPr>
        <w:ind w:left="3774" w:hanging="360"/>
      </w:pPr>
      <w:rPr>
        <w:rFonts w:ascii="Courier New" w:hAnsi="Courier New" w:cs="Courier New" w:hint="default"/>
      </w:rPr>
    </w:lvl>
    <w:lvl w:ilvl="5" w:tplc="04260005" w:tentative="1">
      <w:start w:val="1"/>
      <w:numFmt w:val="bullet"/>
      <w:lvlText w:val=""/>
      <w:lvlJc w:val="left"/>
      <w:pPr>
        <w:ind w:left="4494" w:hanging="360"/>
      </w:pPr>
      <w:rPr>
        <w:rFonts w:ascii="Wingdings" w:hAnsi="Wingdings" w:hint="default"/>
      </w:rPr>
    </w:lvl>
    <w:lvl w:ilvl="6" w:tplc="04260001" w:tentative="1">
      <w:start w:val="1"/>
      <w:numFmt w:val="bullet"/>
      <w:lvlText w:val=""/>
      <w:lvlJc w:val="left"/>
      <w:pPr>
        <w:ind w:left="5214" w:hanging="360"/>
      </w:pPr>
      <w:rPr>
        <w:rFonts w:ascii="Symbol" w:hAnsi="Symbol" w:hint="default"/>
      </w:rPr>
    </w:lvl>
    <w:lvl w:ilvl="7" w:tplc="04260003" w:tentative="1">
      <w:start w:val="1"/>
      <w:numFmt w:val="bullet"/>
      <w:lvlText w:val="o"/>
      <w:lvlJc w:val="left"/>
      <w:pPr>
        <w:ind w:left="5934" w:hanging="360"/>
      </w:pPr>
      <w:rPr>
        <w:rFonts w:ascii="Courier New" w:hAnsi="Courier New" w:cs="Courier New" w:hint="default"/>
      </w:rPr>
    </w:lvl>
    <w:lvl w:ilvl="8" w:tplc="04260005" w:tentative="1">
      <w:start w:val="1"/>
      <w:numFmt w:val="bullet"/>
      <w:lvlText w:val=""/>
      <w:lvlJc w:val="left"/>
      <w:pPr>
        <w:ind w:left="6654" w:hanging="360"/>
      </w:pPr>
      <w:rPr>
        <w:rFonts w:ascii="Wingdings" w:hAnsi="Wingdings" w:hint="default"/>
      </w:rPr>
    </w:lvl>
  </w:abstractNum>
  <w:abstractNum w:abstractNumId="2" w15:restartNumberingAfterBreak="0">
    <w:nsid w:val="3FC4155F"/>
    <w:multiLevelType w:val="hybridMultilevel"/>
    <w:tmpl w:val="60DEB1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NDU2M7M0tTQ2NzZX0lEKTi0uzszPAymwrAUATNd9dCwAAAA="/>
  </w:docVars>
  <w:rsids>
    <w:rsidRoot w:val="0030341E"/>
    <w:rsid w:val="0000027F"/>
    <w:rsid w:val="0000061E"/>
    <w:rsid w:val="00005747"/>
    <w:rsid w:val="00005826"/>
    <w:rsid w:val="000071F5"/>
    <w:rsid w:val="0000A74E"/>
    <w:rsid w:val="00010AB1"/>
    <w:rsid w:val="00010FE3"/>
    <w:rsid w:val="000112B1"/>
    <w:rsid w:val="00011D2D"/>
    <w:rsid w:val="00012E09"/>
    <w:rsid w:val="000143DB"/>
    <w:rsid w:val="00014527"/>
    <w:rsid w:val="00015501"/>
    <w:rsid w:val="00015666"/>
    <w:rsid w:val="00015D71"/>
    <w:rsid w:val="00016AA7"/>
    <w:rsid w:val="00017A2C"/>
    <w:rsid w:val="00024ECF"/>
    <w:rsid w:val="00025FA9"/>
    <w:rsid w:val="000260DC"/>
    <w:rsid w:val="00026532"/>
    <w:rsid w:val="00027756"/>
    <w:rsid w:val="0002797B"/>
    <w:rsid w:val="00027A5A"/>
    <w:rsid w:val="00027F1C"/>
    <w:rsid w:val="00031099"/>
    <w:rsid w:val="00031399"/>
    <w:rsid w:val="00032D84"/>
    <w:rsid w:val="00035AEE"/>
    <w:rsid w:val="000370D9"/>
    <w:rsid w:val="00037360"/>
    <w:rsid w:val="00037C68"/>
    <w:rsid w:val="00037CD7"/>
    <w:rsid w:val="00040172"/>
    <w:rsid w:val="000404D3"/>
    <w:rsid w:val="00040E6B"/>
    <w:rsid w:val="00042031"/>
    <w:rsid w:val="000421A4"/>
    <w:rsid w:val="000422EE"/>
    <w:rsid w:val="0004257D"/>
    <w:rsid w:val="00043523"/>
    <w:rsid w:val="00043CB1"/>
    <w:rsid w:val="00044E59"/>
    <w:rsid w:val="00046F2A"/>
    <w:rsid w:val="00047183"/>
    <w:rsid w:val="000473F7"/>
    <w:rsid w:val="00047537"/>
    <w:rsid w:val="00050F54"/>
    <w:rsid w:val="00051106"/>
    <w:rsid w:val="0005137E"/>
    <w:rsid w:val="0005143C"/>
    <w:rsid w:val="0005593C"/>
    <w:rsid w:val="00056D70"/>
    <w:rsid w:val="00056EFD"/>
    <w:rsid w:val="00060888"/>
    <w:rsid w:val="00060A47"/>
    <w:rsid w:val="000616A1"/>
    <w:rsid w:val="00062822"/>
    <w:rsid w:val="00062DEC"/>
    <w:rsid w:val="0006327D"/>
    <w:rsid w:val="00063EB2"/>
    <w:rsid w:val="0006534F"/>
    <w:rsid w:val="00065A7A"/>
    <w:rsid w:val="00066024"/>
    <w:rsid w:val="00066C8B"/>
    <w:rsid w:val="00066E0A"/>
    <w:rsid w:val="00070FB4"/>
    <w:rsid w:val="00071884"/>
    <w:rsid w:val="00071CD0"/>
    <w:rsid w:val="00072350"/>
    <w:rsid w:val="00072B20"/>
    <w:rsid w:val="00072CB6"/>
    <w:rsid w:val="00073270"/>
    <w:rsid w:val="00073464"/>
    <w:rsid w:val="00074B4B"/>
    <w:rsid w:val="00076817"/>
    <w:rsid w:val="0007788D"/>
    <w:rsid w:val="00077938"/>
    <w:rsid w:val="00082DF3"/>
    <w:rsid w:val="00083C45"/>
    <w:rsid w:val="00084359"/>
    <w:rsid w:val="0008488A"/>
    <w:rsid w:val="00084A85"/>
    <w:rsid w:val="00085B89"/>
    <w:rsid w:val="0008726A"/>
    <w:rsid w:val="0008749D"/>
    <w:rsid w:val="00090302"/>
    <w:rsid w:val="00092240"/>
    <w:rsid w:val="00092C64"/>
    <w:rsid w:val="00092DF0"/>
    <w:rsid w:val="00093D7B"/>
    <w:rsid w:val="00094C59"/>
    <w:rsid w:val="000957BD"/>
    <w:rsid w:val="000A13FA"/>
    <w:rsid w:val="000A2211"/>
    <w:rsid w:val="000A359D"/>
    <w:rsid w:val="000A3AE7"/>
    <w:rsid w:val="000A3B97"/>
    <w:rsid w:val="000A46CA"/>
    <w:rsid w:val="000A51D7"/>
    <w:rsid w:val="000A6067"/>
    <w:rsid w:val="000B1AB1"/>
    <w:rsid w:val="000B2867"/>
    <w:rsid w:val="000B3F6E"/>
    <w:rsid w:val="000B4538"/>
    <w:rsid w:val="000B4607"/>
    <w:rsid w:val="000B59CB"/>
    <w:rsid w:val="000B66C8"/>
    <w:rsid w:val="000B6DF1"/>
    <w:rsid w:val="000C046F"/>
    <w:rsid w:val="000C0EDB"/>
    <w:rsid w:val="000C1318"/>
    <w:rsid w:val="000C230C"/>
    <w:rsid w:val="000C32EA"/>
    <w:rsid w:val="000C3428"/>
    <w:rsid w:val="000C37C7"/>
    <w:rsid w:val="000C37D8"/>
    <w:rsid w:val="000C450D"/>
    <w:rsid w:val="000C5FBC"/>
    <w:rsid w:val="000D0491"/>
    <w:rsid w:val="000D0DB8"/>
    <w:rsid w:val="000D0E6C"/>
    <w:rsid w:val="000D10BA"/>
    <w:rsid w:val="000D1354"/>
    <w:rsid w:val="000D163F"/>
    <w:rsid w:val="000D1820"/>
    <w:rsid w:val="000D1D6B"/>
    <w:rsid w:val="000D2C4F"/>
    <w:rsid w:val="000D320A"/>
    <w:rsid w:val="000D35F4"/>
    <w:rsid w:val="000D41F8"/>
    <w:rsid w:val="000D466F"/>
    <w:rsid w:val="000D5549"/>
    <w:rsid w:val="000D650D"/>
    <w:rsid w:val="000D7C74"/>
    <w:rsid w:val="000E022C"/>
    <w:rsid w:val="000E0A17"/>
    <w:rsid w:val="000E2092"/>
    <w:rsid w:val="000E31DC"/>
    <w:rsid w:val="000E350B"/>
    <w:rsid w:val="000E4457"/>
    <w:rsid w:val="000E5D43"/>
    <w:rsid w:val="000E6F4B"/>
    <w:rsid w:val="000E7652"/>
    <w:rsid w:val="000E7BB7"/>
    <w:rsid w:val="000F0876"/>
    <w:rsid w:val="000F2416"/>
    <w:rsid w:val="000F35FE"/>
    <w:rsid w:val="000F3C86"/>
    <w:rsid w:val="000F3DBD"/>
    <w:rsid w:val="000F442F"/>
    <w:rsid w:val="000F5E59"/>
    <w:rsid w:val="000F6A6D"/>
    <w:rsid w:val="000F6F8C"/>
    <w:rsid w:val="00102595"/>
    <w:rsid w:val="001029C5"/>
    <w:rsid w:val="001032E7"/>
    <w:rsid w:val="00103B63"/>
    <w:rsid w:val="00104428"/>
    <w:rsid w:val="00105AB6"/>
    <w:rsid w:val="001062D2"/>
    <w:rsid w:val="00110173"/>
    <w:rsid w:val="00110869"/>
    <w:rsid w:val="001111E8"/>
    <w:rsid w:val="001114E0"/>
    <w:rsid w:val="0011274E"/>
    <w:rsid w:val="001134EB"/>
    <w:rsid w:val="00113CD0"/>
    <w:rsid w:val="00114052"/>
    <w:rsid w:val="00115550"/>
    <w:rsid w:val="001168E9"/>
    <w:rsid w:val="001176C1"/>
    <w:rsid w:val="0012082E"/>
    <w:rsid w:val="001209A4"/>
    <w:rsid w:val="001214F2"/>
    <w:rsid w:val="00123DF1"/>
    <w:rsid w:val="00123E30"/>
    <w:rsid w:val="001242F0"/>
    <w:rsid w:val="00125941"/>
    <w:rsid w:val="001263FA"/>
    <w:rsid w:val="00127C5D"/>
    <w:rsid w:val="00127C6E"/>
    <w:rsid w:val="00130C2D"/>
    <w:rsid w:val="00132D2F"/>
    <w:rsid w:val="00133CF3"/>
    <w:rsid w:val="001347ED"/>
    <w:rsid w:val="00134B55"/>
    <w:rsid w:val="001359E3"/>
    <w:rsid w:val="00136946"/>
    <w:rsid w:val="00137BF2"/>
    <w:rsid w:val="00141294"/>
    <w:rsid w:val="001425FF"/>
    <w:rsid w:val="00143528"/>
    <w:rsid w:val="0014377E"/>
    <w:rsid w:val="00144402"/>
    <w:rsid w:val="0014474D"/>
    <w:rsid w:val="001464EA"/>
    <w:rsid w:val="00146E61"/>
    <w:rsid w:val="00146F0F"/>
    <w:rsid w:val="00153486"/>
    <w:rsid w:val="00153BD9"/>
    <w:rsid w:val="00154636"/>
    <w:rsid w:val="00154916"/>
    <w:rsid w:val="00154CE8"/>
    <w:rsid w:val="0015719D"/>
    <w:rsid w:val="00157497"/>
    <w:rsid w:val="00160235"/>
    <w:rsid w:val="00161AD7"/>
    <w:rsid w:val="00163D88"/>
    <w:rsid w:val="00163F68"/>
    <w:rsid w:val="00166B1A"/>
    <w:rsid w:val="00166CF6"/>
    <w:rsid w:val="00166F6F"/>
    <w:rsid w:val="00167B8E"/>
    <w:rsid w:val="00167BB9"/>
    <w:rsid w:val="00167FA0"/>
    <w:rsid w:val="00170E4E"/>
    <w:rsid w:val="001711CD"/>
    <w:rsid w:val="00171922"/>
    <w:rsid w:val="00172BCD"/>
    <w:rsid w:val="00175296"/>
    <w:rsid w:val="00175FB9"/>
    <w:rsid w:val="00176D51"/>
    <w:rsid w:val="00180130"/>
    <w:rsid w:val="001803DD"/>
    <w:rsid w:val="00180848"/>
    <w:rsid w:val="00180EC7"/>
    <w:rsid w:val="001811FB"/>
    <w:rsid w:val="00181EE6"/>
    <w:rsid w:val="001837CD"/>
    <w:rsid w:val="00184E5C"/>
    <w:rsid w:val="00184F35"/>
    <w:rsid w:val="00185117"/>
    <w:rsid w:val="001913AA"/>
    <w:rsid w:val="00191859"/>
    <w:rsid w:val="001922F3"/>
    <w:rsid w:val="00192FA8"/>
    <w:rsid w:val="00194F7B"/>
    <w:rsid w:val="001953A5"/>
    <w:rsid w:val="001954CD"/>
    <w:rsid w:val="00195BD8"/>
    <w:rsid w:val="00196B61"/>
    <w:rsid w:val="001A28EB"/>
    <w:rsid w:val="001A49E0"/>
    <w:rsid w:val="001A60FD"/>
    <w:rsid w:val="001A620C"/>
    <w:rsid w:val="001A6B43"/>
    <w:rsid w:val="001A6F72"/>
    <w:rsid w:val="001A7349"/>
    <w:rsid w:val="001A7910"/>
    <w:rsid w:val="001B005C"/>
    <w:rsid w:val="001B0D10"/>
    <w:rsid w:val="001B256B"/>
    <w:rsid w:val="001B310C"/>
    <w:rsid w:val="001B366C"/>
    <w:rsid w:val="001B3ECB"/>
    <w:rsid w:val="001B47FF"/>
    <w:rsid w:val="001B588F"/>
    <w:rsid w:val="001B79B4"/>
    <w:rsid w:val="001C002C"/>
    <w:rsid w:val="001C0442"/>
    <w:rsid w:val="001C07BF"/>
    <w:rsid w:val="001C0848"/>
    <w:rsid w:val="001C2F5E"/>
    <w:rsid w:val="001C5276"/>
    <w:rsid w:val="001C5548"/>
    <w:rsid w:val="001C5BD5"/>
    <w:rsid w:val="001C5FCF"/>
    <w:rsid w:val="001C7CCC"/>
    <w:rsid w:val="001D0B65"/>
    <w:rsid w:val="001D0BA4"/>
    <w:rsid w:val="001D0C1C"/>
    <w:rsid w:val="001D1BC1"/>
    <w:rsid w:val="001D2285"/>
    <w:rsid w:val="001D2481"/>
    <w:rsid w:val="001D315D"/>
    <w:rsid w:val="001D6C4F"/>
    <w:rsid w:val="001D6E4F"/>
    <w:rsid w:val="001D7586"/>
    <w:rsid w:val="001D7834"/>
    <w:rsid w:val="001E11D4"/>
    <w:rsid w:val="001E19E2"/>
    <w:rsid w:val="001E23BC"/>
    <w:rsid w:val="001E2891"/>
    <w:rsid w:val="001E6D7D"/>
    <w:rsid w:val="001E7E58"/>
    <w:rsid w:val="001F0349"/>
    <w:rsid w:val="001F06CA"/>
    <w:rsid w:val="001F101B"/>
    <w:rsid w:val="001F2765"/>
    <w:rsid w:val="001F59D8"/>
    <w:rsid w:val="001F5C90"/>
    <w:rsid w:val="001F66D1"/>
    <w:rsid w:val="001F7525"/>
    <w:rsid w:val="001F75C1"/>
    <w:rsid w:val="001F7E7E"/>
    <w:rsid w:val="00200346"/>
    <w:rsid w:val="00200576"/>
    <w:rsid w:val="002010E5"/>
    <w:rsid w:val="00201F2E"/>
    <w:rsid w:val="00203965"/>
    <w:rsid w:val="0020406F"/>
    <w:rsid w:val="002042D0"/>
    <w:rsid w:val="002042E8"/>
    <w:rsid w:val="00204494"/>
    <w:rsid w:val="002044C3"/>
    <w:rsid w:val="002047D6"/>
    <w:rsid w:val="00205B93"/>
    <w:rsid w:val="00206050"/>
    <w:rsid w:val="00206332"/>
    <w:rsid w:val="00206A08"/>
    <w:rsid w:val="00207018"/>
    <w:rsid w:val="002123C8"/>
    <w:rsid w:val="0021395B"/>
    <w:rsid w:val="00213AEF"/>
    <w:rsid w:val="0021417A"/>
    <w:rsid w:val="00214AAD"/>
    <w:rsid w:val="00214E56"/>
    <w:rsid w:val="00216AE2"/>
    <w:rsid w:val="00217D92"/>
    <w:rsid w:val="00217F73"/>
    <w:rsid w:val="002202EA"/>
    <w:rsid w:val="0022034D"/>
    <w:rsid w:val="00220B0C"/>
    <w:rsid w:val="00221638"/>
    <w:rsid w:val="0022331E"/>
    <w:rsid w:val="00223974"/>
    <w:rsid w:val="002249BA"/>
    <w:rsid w:val="0022722B"/>
    <w:rsid w:val="00230E24"/>
    <w:rsid w:val="00231B9D"/>
    <w:rsid w:val="00232A10"/>
    <w:rsid w:val="00233607"/>
    <w:rsid w:val="00233815"/>
    <w:rsid w:val="00234C65"/>
    <w:rsid w:val="00235098"/>
    <w:rsid w:val="0023745B"/>
    <w:rsid w:val="0024097C"/>
    <w:rsid w:val="0024156F"/>
    <w:rsid w:val="00241978"/>
    <w:rsid w:val="00243419"/>
    <w:rsid w:val="0024346E"/>
    <w:rsid w:val="002434C4"/>
    <w:rsid w:val="002436CE"/>
    <w:rsid w:val="00244669"/>
    <w:rsid w:val="00244732"/>
    <w:rsid w:val="00245756"/>
    <w:rsid w:val="00245A40"/>
    <w:rsid w:val="002460AD"/>
    <w:rsid w:val="00246DB2"/>
    <w:rsid w:val="002473A9"/>
    <w:rsid w:val="00247B79"/>
    <w:rsid w:val="00247B8F"/>
    <w:rsid w:val="00250B3C"/>
    <w:rsid w:val="00250BE8"/>
    <w:rsid w:val="00250DA9"/>
    <w:rsid w:val="00254327"/>
    <w:rsid w:val="0025436E"/>
    <w:rsid w:val="00254DF0"/>
    <w:rsid w:val="00255889"/>
    <w:rsid w:val="002564A2"/>
    <w:rsid w:val="00260591"/>
    <w:rsid w:val="00260E3B"/>
    <w:rsid w:val="00260EA7"/>
    <w:rsid w:val="002610BC"/>
    <w:rsid w:val="00262614"/>
    <w:rsid w:val="00263889"/>
    <w:rsid w:val="00263C4D"/>
    <w:rsid w:val="00263FBD"/>
    <w:rsid w:val="00263FFC"/>
    <w:rsid w:val="0026475B"/>
    <w:rsid w:val="0026537B"/>
    <w:rsid w:val="00265477"/>
    <w:rsid w:val="00266BB4"/>
    <w:rsid w:val="00273CFE"/>
    <w:rsid w:val="00275918"/>
    <w:rsid w:val="00275B5C"/>
    <w:rsid w:val="0027719D"/>
    <w:rsid w:val="00277727"/>
    <w:rsid w:val="00280003"/>
    <w:rsid w:val="00280537"/>
    <w:rsid w:val="002811CE"/>
    <w:rsid w:val="00282AA6"/>
    <w:rsid w:val="00283314"/>
    <w:rsid w:val="002835E0"/>
    <w:rsid w:val="00283D16"/>
    <w:rsid w:val="00283ED8"/>
    <w:rsid w:val="0028468F"/>
    <w:rsid w:val="002846ED"/>
    <w:rsid w:val="00284894"/>
    <w:rsid w:val="0028533B"/>
    <w:rsid w:val="00285752"/>
    <w:rsid w:val="00285B2C"/>
    <w:rsid w:val="002868A2"/>
    <w:rsid w:val="002869C2"/>
    <w:rsid w:val="00286D16"/>
    <w:rsid w:val="00290479"/>
    <w:rsid w:val="002907A3"/>
    <w:rsid w:val="002907C0"/>
    <w:rsid w:val="00290E2C"/>
    <w:rsid w:val="0029223E"/>
    <w:rsid w:val="0029259B"/>
    <w:rsid w:val="00292C47"/>
    <w:rsid w:val="00292DC9"/>
    <w:rsid w:val="00292E51"/>
    <w:rsid w:val="002931C2"/>
    <w:rsid w:val="002939C5"/>
    <w:rsid w:val="00293A71"/>
    <w:rsid w:val="00294D7F"/>
    <w:rsid w:val="0029545E"/>
    <w:rsid w:val="00295BFE"/>
    <w:rsid w:val="002967E9"/>
    <w:rsid w:val="00297065"/>
    <w:rsid w:val="002A0105"/>
    <w:rsid w:val="002A0761"/>
    <w:rsid w:val="002A2C84"/>
    <w:rsid w:val="002A2CC4"/>
    <w:rsid w:val="002A2E9A"/>
    <w:rsid w:val="002A33C1"/>
    <w:rsid w:val="002A3505"/>
    <w:rsid w:val="002A4549"/>
    <w:rsid w:val="002A5AE8"/>
    <w:rsid w:val="002A6D93"/>
    <w:rsid w:val="002B09F4"/>
    <w:rsid w:val="002B2E47"/>
    <w:rsid w:val="002B3ACF"/>
    <w:rsid w:val="002B40DD"/>
    <w:rsid w:val="002B438C"/>
    <w:rsid w:val="002B6401"/>
    <w:rsid w:val="002B7C07"/>
    <w:rsid w:val="002B7D81"/>
    <w:rsid w:val="002B7EAD"/>
    <w:rsid w:val="002C121C"/>
    <w:rsid w:val="002C1999"/>
    <w:rsid w:val="002C2060"/>
    <w:rsid w:val="002C2B64"/>
    <w:rsid w:val="002C32C3"/>
    <w:rsid w:val="002C394A"/>
    <w:rsid w:val="002C3E2D"/>
    <w:rsid w:val="002C4423"/>
    <w:rsid w:val="002C4761"/>
    <w:rsid w:val="002C4F68"/>
    <w:rsid w:val="002C58E6"/>
    <w:rsid w:val="002C5994"/>
    <w:rsid w:val="002C5D2F"/>
    <w:rsid w:val="002D0400"/>
    <w:rsid w:val="002D202F"/>
    <w:rsid w:val="002D293F"/>
    <w:rsid w:val="002D3BD3"/>
    <w:rsid w:val="002D400F"/>
    <w:rsid w:val="002D433C"/>
    <w:rsid w:val="002D60F1"/>
    <w:rsid w:val="002D775F"/>
    <w:rsid w:val="002D7B6C"/>
    <w:rsid w:val="002E0611"/>
    <w:rsid w:val="002E098C"/>
    <w:rsid w:val="002E134E"/>
    <w:rsid w:val="002E1D86"/>
    <w:rsid w:val="002E23C4"/>
    <w:rsid w:val="002E45DE"/>
    <w:rsid w:val="002E4D66"/>
    <w:rsid w:val="002E4F80"/>
    <w:rsid w:val="002F0CDC"/>
    <w:rsid w:val="002F27FB"/>
    <w:rsid w:val="002F2ABF"/>
    <w:rsid w:val="002F5772"/>
    <w:rsid w:val="002F5CD1"/>
    <w:rsid w:val="002F714B"/>
    <w:rsid w:val="002F722A"/>
    <w:rsid w:val="002F73C4"/>
    <w:rsid w:val="002F73CB"/>
    <w:rsid w:val="003008D0"/>
    <w:rsid w:val="00301319"/>
    <w:rsid w:val="0030209C"/>
    <w:rsid w:val="00302E5B"/>
    <w:rsid w:val="00302E7C"/>
    <w:rsid w:val="003033D1"/>
    <w:rsid w:val="0030341E"/>
    <w:rsid w:val="00303567"/>
    <w:rsid w:val="0030384F"/>
    <w:rsid w:val="003042DA"/>
    <w:rsid w:val="00304547"/>
    <w:rsid w:val="00305B71"/>
    <w:rsid w:val="00306098"/>
    <w:rsid w:val="00310046"/>
    <w:rsid w:val="003110F6"/>
    <w:rsid w:val="0031134A"/>
    <w:rsid w:val="003128A5"/>
    <w:rsid w:val="00312A0E"/>
    <w:rsid w:val="003154EB"/>
    <w:rsid w:val="003229D9"/>
    <w:rsid w:val="00322E58"/>
    <w:rsid w:val="00324943"/>
    <w:rsid w:val="00325B6F"/>
    <w:rsid w:val="00325CD3"/>
    <w:rsid w:val="00326D0B"/>
    <w:rsid w:val="003279F0"/>
    <w:rsid w:val="0033075B"/>
    <w:rsid w:val="00330A1A"/>
    <w:rsid w:val="003311FC"/>
    <w:rsid w:val="00333173"/>
    <w:rsid w:val="00333B38"/>
    <w:rsid w:val="00334184"/>
    <w:rsid w:val="00334914"/>
    <w:rsid w:val="003354DE"/>
    <w:rsid w:val="00337A88"/>
    <w:rsid w:val="00340183"/>
    <w:rsid w:val="00340A3A"/>
    <w:rsid w:val="00340DF4"/>
    <w:rsid w:val="00346583"/>
    <w:rsid w:val="00346A8A"/>
    <w:rsid w:val="003526F4"/>
    <w:rsid w:val="003535E5"/>
    <w:rsid w:val="0035430E"/>
    <w:rsid w:val="003547BA"/>
    <w:rsid w:val="003547DD"/>
    <w:rsid w:val="003558B0"/>
    <w:rsid w:val="00357B69"/>
    <w:rsid w:val="00360508"/>
    <w:rsid w:val="00360D7C"/>
    <w:rsid w:val="003614B3"/>
    <w:rsid w:val="0036412C"/>
    <w:rsid w:val="00364C53"/>
    <w:rsid w:val="00370243"/>
    <w:rsid w:val="0037123F"/>
    <w:rsid w:val="00371B61"/>
    <w:rsid w:val="003733C7"/>
    <w:rsid w:val="00373605"/>
    <w:rsid w:val="0037525D"/>
    <w:rsid w:val="003760E0"/>
    <w:rsid w:val="003800A3"/>
    <w:rsid w:val="0038157D"/>
    <w:rsid w:val="0038245B"/>
    <w:rsid w:val="003826CD"/>
    <w:rsid w:val="00382D86"/>
    <w:rsid w:val="0038393A"/>
    <w:rsid w:val="00383F16"/>
    <w:rsid w:val="00383FF8"/>
    <w:rsid w:val="003848A9"/>
    <w:rsid w:val="0038507B"/>
    <w:rsid w:val="00385916"/>
    <w:rsid w:val="003868F7"/>
    <w:rsid w:val="00387249"/>
    <w:rsid w:val="003904D7"/>
    <w:rsid w:val="003905DC"/>
    <w:rsid w:val="0039137F"/>
    <w:rsid w:val="00391C37"/>
    <w:rsid w:val="00391F7C"/>
    <w:rsid w:val="00392CB6"/>
    <w:rsid w:val="0039479B"/>
    <w:rsid w:val="00395460"/>
    <w:rsid w:val="003957C3"/>
    <w:rsid w:val="0039664A"/>
    <w:rsid w:val="003A09C1"/>
    <w:rsid w:val="003A0CE8"/>
    <w:rsid w:val="003A2260"/>
    <w:rsid w:val="003A2304"/>
    <w:rsid w:val="003A3D6B"/>
    <w:rsid w:val="003A66D4"/>
    <w:rsid w:val="003B011E"/>
    <w:rsid w:val="003B10FA"/>
    <w:rsid w:val="003B1404"/>
    <w:rsid w:val="003B2102"/>
    <w:rsid w:val="003B2598"/>
    <w:rsid w:val="003B28CD"/>
    <w:rsid w:val="003B5875"/>
    <w:rsid w:val="003B5CDA"/>
    <w:rsid w:val="003B5E8D"/>
    <w:rsid w:val="003B678D"/>
    <w:rsid w:val="003B6A5D"/>
    <w:rsid w:val="003C0532"/>
    <w:rsid w:val="003C2229"/>
    <w:rsid w:val="003C3340"/>
    <w:rsid w:val="003C4B70"/>
    <w:rsid w:val="003C4DCA"/>
    <w:rsid w:val="003C58EF"/>
    <w:rsid w:val="003C5A60"/>
    <w:rsid w:val="003C67F8"/>
    <w:rsid w:val="003C77AF"/>
    <w:rsid w:val="003D1AA2"/>
    <w:rsid w:val="003D1E06"/>
    <w:rsid w:val="003D3317"/>
    <w:rsid w:val="003D45C1"/>
    <w:rsid w:val="003D49C9"/>
    <w:rsid w:val="003D67D5"/>
    <w:rsid w:val="003D761D"/>
    <w:rsid w:val="003D7A75"/>
    <w:rsid w:val="003E34FE"/>
    <w:rsid w:val="003E3849"/>
    <w:rsid w:val="003E42A1"/>
    <w:rsid w:val="003E52BB"/>
    <w:rsid w:val="003E6647"/>
    <w:rsid w:val="003E7DAA"/>
    <w:rsid w:val="003F04E9"/>
    <w:rsid w:val="003F1515"/>
    <w:rsid w:val="003F1C9D"/>
    <w:rsid w:val="003F2FD3"/>
    <w:rsid w:val="003F3E5B"/>
    <w:rsid w:val="003F427C"/>
    <w:rsid w:val="003F42CA"/>
    <w:rsid w:val="003F5986"/>
    <w:rsid w:val="003F610D"/>
    <w:rsid w:val="003F69A2"/>
    <w:rsid w:val="003F72E7"/>
    <w:rsid w:val="003F7A65"/>
    <w:rsid w:val="003F7B71"/>
    <w:rsid w:val="00400566"/>
    <w:rsid w:val="00400FF9"/>
    <w:rsid w:val="004054BD"/>
    <w:rsid w:val="00405DE9"/>
    <w:rsid w:val="00406090"/>
    <w:rsid w:val="00406A09"/>
    <w:rsid w:val="00406F4C"/>
    <w:rsid w:val="00406FBA"/>
    <w:rsid w:val="004075D3"/>
    <w:rsid w:val="00410C62"/>
    <w:rsid w:val="00413028"/>
    <w:rsid w:val="004144C6"/>
    <w:rsid w:val="00415AEE"/>
    <w:rsid w:val="00417019"/>
    <w:rsid w:val="00417111"/>
    <w:rsid w:val="0042133A"/>
    <w:rsid w:val="00423183"/>
    <w:rsid w:val="00423761"/>
    <w:rsid w:val="00423791"/>
    <w:rsid w:val="00424D38"/>
    <w:rsid w:val="0042733C"/>
    <w:rsid w:val="004279CC"/>
    <w:rsid w:val="004305C3"/>
    <w:rsid w:val="00432BE2"/>
    <w:rsid w:val="00433137"/>
    <w:rsid w:val="0043436B"/>
    <w:rsid w:val="00434F09"/>
    <w:rsid w:val="00434F57"/>
    <w:rsid w:val="00435386"/>
    <w:rsid w:val="00435C79"/>
    <w:rsid w:val="00436122"/>
    <w:rsid w:val="00437470"/>
    <w:rsid w:val="004376AF"/>
    <w:rsid w:val="00441985"/>
    <w:rsid w:val="00441CE8"/>
    <w:rsid w:val="00444688"/>
    <w:rsid w:val="00445211"/>
    <w:rsid w:val="004455E3"/>
    <w:rsid w:val="004455FB"/>
    <w:rsid w:val="00446E89"/>
    <w:rsid w:val="00446F7F"/>
    <w:rsid w:val="004474D0"/>
    <w:rsid w:val="00454676"/>
    <w:rsid w:val="00454CB9"/>
    <w:rsid w:val="00456037"/>
    <w:rsid w:val="00456233"/>
    <w:rsid w:val="0045776B"/>
    <w:rsid w:val="004600E8"/>
    <w:rsid w:val="004607BB"/>
    <w:rsid w:val="00461BCB"/>
    <w:rsid w:val="00461E74"/>
    <w:rsid w:val="004625C0"/>
    <w:rsid w:val="00464FFE"/>
    <w:rsid w:val="00466245"/>
    <w:rsid w:val="00466E38"/>
    <w:rsid w:val="00466E91"/>
    <w:rsid w:val="004675EA"/>
    <w:rsid w:val="00467F56"/>
    <w:rsid w:val="004704AA"/>
    <w:rsid w:val="00470C11"/>
    <w:rsid w:val="00470DD8"/>
    <w:rsid w:val="004712E6"/>
    <w:rsid w:val="00471C97"/>
    <w:rsid w:val="0047498D"/>
    <w:rsid w:val="00474E73"/>
    <w:rsid w:val="00475853"/>
    <w:rsid w:val="004775C4"/>
    <w:rsid w:val="004806C6"/>
    <w:rsid w:val="00480BC1"/>
    <w:rsid w:val="00482B5C"/>
    <w:rsid w:val="00482DAF"/>
    <w:rsid w:val="0048488E"/>
    <w:rsid w:val="004878C5"/>
    <w:rsid w:val="00491873"/>
    <w:rsid w:val="00491AC1"/>
    <w:rsid w:val="00491E42"/>
    <w:rsid w:val="0049215E"/>
    <w:rsid w:val="00492468"/>
    <w:rsid w:val="0049260C"/>
    <w:rsid w:val="0049260D"/>
    <w:rsid w:val="0049285F"/>
    <w:rsid w:val="004931B1"/>
    <w:rsid w:val="00493362"/>
    <w:rsid w:val="004947BF"/>
    <w:rsid w:val="00495FD5"/>
    <w:rsid w:val="004962CF"/>
    <w:rsid w:val="004A07DE"/>
    <w:rsid w:val="004A09C9"/>
    <w:rsid w:val="004A0B46"/>
    <w:rsid w:val="004A0DE9"/>
    <w:rsid w:val="004A2CC2"/>
    <w:rsid w:val="004A36D9"/>
    <w:rsid w:val="004A377D"/>
    <w:rsid w:val="004A46AE"/>
    <w:rsid w:val="004A612D"/>
    <w:rsid w:val="004A6317"/>
    <w:rsid w:val="004A6460"/>
    <w:rsid w:val="004A6AF9"/>
    <w:rsid w:val="004A750F"/>
    <w:rsid w:val="004B0157"/>
    <w:rsid w:val="004B0D14"/>
    <w:rsid w:val="004B0FC9"/>
    <w:rsid w:val="004B1167"/>
    <w:rsid w:val="004B2129"/>
    <w:rsid w:val="004B352C"/>
    <w:rsid w:val="004B442A"/>
    <w:rsid w:val="004B5BD2"/>
    <w:rsid w:val="004C094F"/>
    <w:rsid w:val="004C115B"/>
    <w:rsid w:val="004C27F0"/>
    <w:rsid w:val="004C59A6"/>
    <w:rsid w:val="004C5ECD"/>
    <w:rsid w:val="004C6E9E"/>
    <w:rsid w:val="004D0CA0"/>
    <w:rsid w:val="004D132D"/>
    <w:rsid w:val="004D1BC6"/>
    <w:rsid w:val="004D34E5"/>
    <w:rsid w:val="004D3A7E"/>
    <w:rsid w:val="004D3CCF"/>
    <w:rsid w:val="004D61ED"/>
    <w:rsid w:val="004D7E9B"/>
    <w:rsid w:val="004E0FC8"/>
    <w:rsid w:val="004E17E3"/>
    <w:rsid w:val="004E17F1"/>
    <w:rsid w:val="004E1CA7"/>
    <w:rsid w:val="004E1D21"/>
    <w:rsid w:val="004E426C"/>
    <w:rsid w:val="004E4342"/>
    <w:rsid w:val="004E52F0"/>
    <w:rsid w:val="004E6554"/>
    <w:rsid w:val="004E6664"/>
    <w:rsid w:val="004E7B63"/>
    <w:rsid w:val="004F077E"/>
    <w:rsid w:val="004F3D66"/>
    <w:rsid w:val="004F4FBB"/>
    <w:rsid w:val="004F50A7"/>
    <w:rsid w:val="004F7FF0"/>
    <w:rsid w:val="00500202"/>
    <w:rsid w:val="00500F6A"/>
    <w:rsid w:val="00500FFC"/>
    <w:rsid w:val="00501475"/>
    <w:rsid w:val="0050280C"/>
    <w:rsid w:val="00502D6A"/>
    <w:rsid w:val="00504080"/>
    <w:rsid w:val="0050482E"/>
    <w:rsid w:val="00505353"/>
    <w:rsid w:val="005055FE"/>
    <w:rsid w:val="00507449"/>
    <w:rsid w:val="00507AD7"/>
    <w:rsid w:val="00507DB7"/>
    <w:rsid w:val="00511518"/>
    <w:rsid w:val="00512ABB"/>
    <w:rsid w:val="00513124"/>
    <w:rsid w:val="005140B7"/>
    <w:rsid w:val="005148BD"/>
    <w:rsid w:val="00514A33"/>
    <w:rsid w:val="00514A95"/>
    <w:rsid w:val="00515496"/>
    <w:rsid w:val="005161D0"/>
    <w:rsid w:val="00516EBF"/>
    <w:rsid w:val="005175E3"/>
    <w:rsid w:val="005178A8"/>
    <w:rsid w:val="00517BBF"/>
    <w:rsid w:val="00520F8A"/>
    <w:rsid w:val="00521E13"/>
    <w:rsid w:val="00522B73"/>
    <w:rsid w:val="00522F3F"/>
    <w:rsid w:val="0052358E"/>
    <w:rsid w:val="00523B01"/>
    <w:rsid w:val="00525563"/>
    <w:rsid w:val="00526827"/>
    <w:rsid w:val="005276EE"/>
    <w:rsid w:val="00531D54"/>
    <w:rsid w:val="00532485"/>
    <w:rsid w:val="005324C4"/>
    <w:rsid w:val="00532555"/>
    <w:rsid w:val="00532EA1"/>
    <w:rsid w:val="00533189"/>
    <w:rsid w:val="00533E07"/>
    <w:rsid w:val="00534562"/>
    <w:rsid w:val="0053486A"/>
    <w:rsid w:val="00534B38"/>
    <w:rsid w:val="00534E4D"/>
    <w:rsid w:val="0053525B"/>
    <w:rsid w:val="00537132"/>
    <w:rsid w:val="005404FB"/>
    <w:rsid w:val="00541278"/>
    <w:rsid w:val="005418E2"/>
    <w:rsid w:val="005449CC"/>
    <w:rsid w:val="00545F71"/>
    <w:rsid w:val="00546373"/>
    <w:rsid w:val="00546703"/>
    <w:rsid w:val="005467FD"/>
    <w:rsid w:val="00547C48"/>
    <w:rsid w:val="00547DEA"/>
    <w:rsid w:val="00550689"/>
    <w:rsid w:val="00550B8B"/>
    <w:rsid w:val="005513FE"/>
    <w:rsid w:val="00552038"/>
    <w:rsid w:val="00553E28"/>
    <w:rsid w:val="0055446B"/>
    <w:rsid w:val="00556499"/>
    <w:rsid w:val="0055712D"/>
    <w:rsid w:val="005608DF"/>
    <w:rsid w:val="00560B3F"/>
    <w:rsid w:val="005625F9"/>
    <w:rsid w:val="0056398B"/>
    <w:rsid w:val="00563C16"/>
    <w:rsid w:val="005641E8"/>
    <w:rsid w:val="00564B0C"/>
    <w:rsid w:val="00564D72"/>
    <w:rsid w:val="00566715"/>
    <w:rsid w:val="00566CF2"/>
    <w:rsid w:val="00566F91"/>
    <w:rsid w:val="0056729A"/>
    <w:rsid w:val="0056743C"/>
    <w:rsid w:val="00567F45"/>
    <w:rsid w:val="00567FF8"/>
    <w:rsid w:val="00570A89"/>
    <w:rsid w:val="00572162"/>
    <w:rsid w:val="00572AE9"/>
    <w:rsid w:val="00574811"/>
    <w:rsid w:val="00574C3B"/>
    <w:rsid w:val="0057574A"/>
    <w:rsid w:val="00575C88"/>
    <w:rsid w:val="00576023"/>
    <w:rsid w:val="00580D2E"/>
    <w:rsid w:val="005812C1"/>
    <w:rsid w:val="00581F05"/>
    <w:rsid w:val="00582184"/>
    <w:rsid w:val="00582324"/>
    <w:rsid w:val="005828B1"/>
    <w:rsid w:val="00582B56"/>
    <w:rsid w:val="00584831"/>
    <w:rsid w:val="005865A0"/>
    <w:rsid w:val="00587159"/>
    <w:rsid w:val="00587B59"/>
    <w:rsid w:val="0059041A"/>
    <w:rsid w:val="005906CE"/>
    <w:rsid w:val="00591871"/>
    <w:rsid w:val="005918C9"/>
    <w:rsid w:val="00591903"/>
    <w:rsid w:val="005922A2"/>
    <w:rsid w:val="00592D57"/>
    <w:rsid w:val="00593537"/>
    <w:rsid w:val="0059453A"/>
    <w:rsid w:val="00594909"/>
    <w:rsid w:val="0059540B"/>
    <w:rsid w:val="00596F1A"/>
    <w:rsid w:val="00597DDB"/>
    <w:rsid w:val="005A049D"/>
    <w:rsid w:val="005A1EE8"/>
    <w:rsid w:val="005A270A"/>
    <w:rsid w:val="005A300D"/>
    <w:rsid w:val="005A3405"/>
    <w:rsid w:val="005A355A"/>
    <w:rsid w:val="005A5D73"/>
    <w:rsid w:val="005A5E56"/>
    <w:rsid w:val="005A613F"/>
    <w:rsid w:val="005A6F9D"/>
    <w:rsid w:val="005A7D59"/>
    <w:rsid w:val="005A7F8F"/>
    <w:rsid w:val="005B16BD"/>
    <w:rsid w:val="005B17F2"/>
    <w:rsid w:val="005B3655"/>
    <w:rsid w:val="005B396B"/>
    <w:rsid w:val="005B39D4"/>
    <w:rsid w:val="005B4666"/>
    <w:rsid w:val="005B54AA"/>
    <w:rsid w:val="005B5AC4"/>
    <w:rsid w:val="005B5CBA"/>
    <w:rsid w:val="005B7B48"/>
    <w:rsid w:val="005C0E2A"/>
    <w:rsid w:val="005C13DD"/>
    <w:rsid w:val="005C180F"/>
    <w:rsid w:val="005C18CA"/>
    <w:rsid w:val="005C208D"/>
    <w:rsid w:val="005C24F8"/>
    <w:rsid w:val="005C2CE0"/>
    <w:rsid w:val="005C340B"/>
    <w:rsid w:val="005C41BF"/>
    <w:rsid w:val="005C42A1"/>
    <w:rsid w:val="005C7544"/>
    <w:rsid w:val="005D03D5"/>
    <w:rsid w:val="005D06C3"/>
    <w:rsid w:val="005D107B"/>
    <w:rsid w:val="005D1EB4"/>
    <w:rsid w:val="005D294C"/>
    <w:rsid w:val="005D3048"/>
    <w:rsid w:val="005D48A9"/>
    <w:rsid w:val="005E39AC"/>
    <w:rsid w:val="005E3C39"/>
    <w:rsid w:val="005E42CD"/>
    <w:rsid w:val="005E5A58"/>
    <w:rsid w:val="005E5D4A"/>
    <w:rsid w:val="005E638D"/>
    <w:rsid w:val="005E6774"/>
    <w:rsid w:val="005F141B"/>
    <w:rsid w:val="005F18CD"/>
    <w:rsid w:val="005F2AAF"/>
    <w:rsid w:val="005F2AEE"/>
    <w:rsid w:val="005F2BF0"/>
    <w:rsid w:val="005F2CFA"/>
    <w:rsid w:val="005F35AE"/>
    <w:rsid w:val="005F68E1"/>
    <w:rsid w:val="005F6D0A"/>
    <w:rsid w:val="00600290"/>
    <w:rsid w:val="00600AB3"/>
    <w:rsid w:val="00601FBB"/>
    <w:rsid w:val="006020D1"/>
    <w:rsid w:val="00602733"/>
    <w:rsid w:val="00602D03"/>
    <w:rsid w:val="00604193"/>
    <w:rsid w:val="0060465A"/>
    <w:rsid w:val="00604A06"/>
    <w:rsid w:val="00605803"/>
    <w:rsid w:val="00605CB7"/>
    <w:rsid w:val="00605CE6"/>
    <w:rsid w:val="00606D88"/>
    <w:rsid w:val="00606EBC"/>
    <w:rsid w:val="006071C8"/>
    <w:rsid w:val="006107C4"/>
    <w:rsid w:val="00610E61"/>
    <w:rsid w:val="00613024"/>
    <w:rsid w:val="00613413"/>
    <w:rsid w:val="00613CA1"/>
    <w:rsid w:val="006149CC"/>
    <w:rsid w:val="00615FBE"/>
    <w:rsid w:val="00616E1B"/>
    <w:rsid w:val="00617747"/>
    <w:rsid w:val="00620113"/>
    <w:rsid w:val="00620457"/>
    <w:rsid w:val="00620F17"/>
    <w:rsid w:val="006210E8"/>
    <w:rsid w:val="00621706"/>
    <w:rsid w:val="00623C95"/>
    <w:rsid w:val="00623D2A"/>
    <w:rsid w:val="00624C39"/>
    <w:rsid w:val="00625D72"/>
    <w:rsid w:val="0062603C"/>
    <w:rsid w:val="00627840"/>
    <w:rsid w:val="00627B9E"/>
    <w:rsid w:val="00631837"/>
    <w:rsid w:val="0063196F"/>
    <w:rsid w:val="00632FD0"/>
    <w:rsid w:val="00633725"/>
    <w:rsid w:val="0063554C"/>
    <w:rsid w:val="0063575D"/>
    <w:rsid w:val="00635963"/>
    <w:rsid w:val="0063775E"/>
    <w:rsid w:val="00637FBF"/>
    <w:rsid w:val="006407A9"/>
    <w:rsid w:val="00641112"/>
    <w:rsid w:val="00642410"/>
    <w:rsid w:val="006424F9"/>
    <w:rsid w:val="0064253C"/>
    <w:rsid w:val="00642E47"/>
    <w:rsid w:val="00643603"/>
    <w:rsid w:val="006458D5"/>
    <w:rsid w:val="0064635B"/>
    <w:rsid w:val="00647366"/>
    <w:rsid w:val="00647D6D"/>
    <w:rsid w:val="006504F9"/>
    <w:rsid w:val="00650602"/>
    <w:rsid w:val="006511EE"/>
    <w:rsid w:val="00651E66"/>
    <w:rsid w:val="006527A6"/>
    <w:rsid w:val="00652BE5"/>
    <w:rsid w:val="00653A6A"/>
    <w:rsid w:val="00653CBF"/>
    <w:rsid w:val="006554CA"/>
    <w:rsid w:val="00655EB2"/>
    <w:rsid w:val="00657DF5"/>
    <w:rsid w:val="00660A46"/>
    <w:rsid w:val="00661BC9"/>
    <w:rsid w:val="00661F7C"/>
    <w:rsid w:val="00662614"/>
    <w:rsid w:val="006626F7"/>
    <w:rsid w:val="00662EFB"/>
    <w:rsid w:val="006633C1"/>
    <w:rsid w:val="00663ECC"/>
    <w:rsid w:val="006643DE"/>
    <w:rsid w:val="00664BBD"/>
    <w:rsid w:val="006652A4"/>
    <w:rsid w:val="0066576C"/>
    <w:rsid w:val="00666367"/>
    <w:rsid w:val="0066639B"/>
    <w:rsid w:val="006672EB"/>
    <w:rsid w:val="0066766E"/>
    <w:rsid w:val="0067019C"/>
    <w:rsid w:val="00670A62"/>
    <w:rsid w:val="006710C0"/>
    <w:rsid w:val="006711FE"/>
    <w:rsid w:val="00671375"/>
    <w:rsid w:val="006724BF"/>
    <w:rsid w:val="006724FB"/>
    <w:rsid w:val="006749F8"/>
    <w:rsid w:val="006755B6"/>
    <w:rsid w:val="006755F2"/>
    <w:rsid w:val="00676A30"/>
    <w:rsid w:val="006772AB"/>
    <w:rsid w:val="00677B70"/>
    <w:rsid w:val="00677DBD"/>
    <w:rsid w:val="006805FB"/>
    <w:rsid w:val="006828A9"/>
    <w:rsid w:val="0068440D"/>
    <w:rsid w:val="00685B67"/>
    <w:rsid w:val="00686E08"/>
    <w:rsid w:val="00687D59"/>
    <w:rsid w:val="00687F7F"/>
    <w:rsid w:val="00690C97"/>
    <w:rsid w:val="00691F57"/>
    <w:rsid w:val="00693602"/>
    <w:rsid w:val="0069483A"/>
    <w:rsid w:val="0069761D"/>
    <w:rsid w:val="006A0D3E"/>
    <w:rsid w:val="006A1158"/>
    <w:rsid w:val="006A1A1F"/>
    <w:rsid w:val="006A2D89"/>
    <w:rsid w:val="006A3A31"/>
    <w:rsid w:val="006A3CE6"/>
    <w:rsid w:val="006A46B1"/>
    <w:rsid w:val="006A6B6F"/>
    <w:rsid w:val="006A6C84"/>
    <w:rsid w:val="006A6D9F"/>
    <w:rsid w:val="006A703E"/>
    <w:rsid w:val="006B0BF4"/>
    <w:rsid w:val="006B1114"/>
    <w:rsid w:val="006B1453"/>
    <w:rsid w:val="006B197E"/>
    <w:rsid w:val="006B3C54"/>
    <w:rsid w:val="006B50F2"/>
    <w:rsid w:val="006B59A5"/>
    <w:rsid w:val="006B5DE9"/>
    <w:rsid w:val="006C18D4"/>
    <w:rsid w:val="006C26AE"/>
    <w:rsid w:val="006C2B56"/>
    <w:rsid w:val="006C38AC"/>
    <w:rsid w:val="006C4EA2"/>
    <w:rsid w:val="006C7105"/>
    <w:rsid w:val="006D033F"/>
    <w:rsid w:val="006D1404"/>
    <w:rsid w:val="006D27E1"/>
    <w:rsid w:val="006D4AEF"/>
    <w:rsid w:val="006D4FAF"/>
    <w:rsid w:val="006D5F2F"/>
    <w:rsid w:val="006D5FD0"/>
    <w:rsid w:val="006D6EDF"/>
    <w:rsid w:val="006E066E"/>
    <w:rsid w:val="006E1208"/>
    <w:rsid w:val="006E1731"/>
    <w:rsid w:val="006E3313"/>
    <w:rsid w:val="006E536C"/>
    <w:rsid w:val="006E594D"/>
    <w:rsid w:val="006E65F2"/>
    <w:rsid w:val="006E7D16"/>
    <w:rsid w:val="006E7F6E"/>
    <w:rsid w:val="006F1BAA"/>
    <w:rsid w:val="006F20BD"/>
    <w:rsid w:val="006F4C57"/>
    <w:rsid w:val="006F5E1E"/>
    <w:rsid w:val="006F7CE9"/>
    <w:rsid w:val="007001FA"/>
    <w:rsid w:val="00700398"/>
    <w:rsid w:val="00700953"/>
    <w:rsid w:val="00701FF8"/>
    <w:rsid w:val="007038C9"/>
    <w:rsid w:val="007041F4"/>
    <w:rsid w:val="00704566"/>
    <w:rsid w:val="00705231"/>
    <w:rsid w:val="00705428"/>
    <w:rsid w:val="00706385"/>
    <w:rsid w:val="0070741E"/>
    <w:rsid w:val="007075D2"/>
    <w:rsid w:val="00707FB2"/>
    <w:rsid w:val="00711996"/>
    <w:rsid w:val="007133F3"/>
    <w:rsid w:val="0071341B"/>
    <w:rsid w:val="00713930"/>
    <w:rsid w:val="00713A94"/>
    <w:rsid w:val="00714358"/>
    <w:rsid w:val="00715E7F"/>
    <w:rsid w:val="007174E2"/>
    <w:rsid w:val="00720E9A"/>
    <w:rsid w:val="007211CE"/>
    <w:rsid w:val="00722700"/>
    <w:rsid w:val="007227F7"/>
    <w:rsid w:val="0072328A"/>
    <w:rsid w:val="0072378B"/>
    <w:rsid w:val="00724D8A"/>
    <w:rsid w:val="007255BE"/>
    <w:rsid w:val="00730138"/>
    <w:rsid w:val="007309EE"/>
    <w:rsid w:val="00730FB1"/>
    <w:rsid w:val="00731C6D"/>
    <w:rsid w:val="00732C63"/>
    <w:rsid w:val="00733A3F"/>
    <w:rsid w:val="00736EF5"/>
    <w:rsid w:val="00740964"/>
    <w:rsid w:val="00740FA4"/>
    <w:rsid w:val="00741112"/>
    <w:rsid w:val="0074291B"/>
    <w:rsid w:val="00742EF9"/>
    <w:rsid w:val="00743601"/>
    <w:rsid w:val="00746A7B"/>
    <w:rsid w:val="00747D34"/>
    <w:rsid w:val="00750413"/>
    <w:rsid w:val="007505DF"/>
    <w:rsid w:val="0075126E"/>
    <w:rsid w:val="007513D2"/>
    <w:rsid w:val="00751770"/>
    <w:rsid w:val="00751D95"/>
    <w:rsid w:val="00752F7C"/>
    <w:rsid w:val="007545D0"/>
    <w:rsid w:val="0075465B"/>
    <w:rsid w:val="007546D4"/>
    <w:rsid w:val="007554AD"/>
    <w:rsid w:val="007555B5"/>
    <w:rsid w:val="007560FE"/>
    <w:rsid w:val="00756B6E"/>
    <w:rsid w:val="007606B4"/>
    <w:rsid w:val="00760E38"/>
    <w:rsid w:val="007628F0"/>
    <w:rsid w:val="007633F7"/>
    <w:rsid w:val="00763CA3"/>
    <w:rsid w:val="0077155C"/>
    <w:rsid w:val="00771AF9"/>
    <w:rsid w:val="00772B86"/>
    <w:rsid w:val="00773DB4"/>
    <w:rsid w:val="00774982"/>
    <w:rsid w:val="00774E25"/>
    <w:rsid w:val="00775A57"/>
    <w:rsid w:val="00775DD1"/>
    <w:rsid w:val="007762A8"/>
    <w:rsid w:val="00776F5D"/>
    <w:rsid w:val="00780413"/>
    <w:rsid w:val="00780CD6"/>
    <w:rsid w:val="00782796"/>
    <w:rsid w:val="00782C4C"/>
    <w:rsid w:val="007834ED"/>
    <w:rsid w:val="0078433D"/>
    <w:rsid w:val="007856FE"/>
    <w:rsid w:val="007873AE"/>
    <w:rsid w:val="00787433"/>
    <w:rsid w:val="00787A18"/>
    <w:rsid w:val="00790358"/>
    <w:rsid w:val="0079053F"/>
    <w:rsid w:val="00790AEB"/>
    <w:rsid w:val="0079275C"/>
    <w:rsid w:val="00792962"/>
    <w:rsid w:val="007944B3"/>
    <w:rsid w:val="007947BC"/>
    <w:rsid w:val="00796395"/>
    <w:rsid w:val="00797A8F"/>
    <w:rsid w:val="007A39C9"/>
    <w:rsid w:val="007A3DEC"/>
    <w:rsid w:val="007A5BA1"/>
    <w:rsid w:val="007A5C89"/>
    <w:rsid w:val="007A6150"/>
    <w:rsid w:val="007A7B6C"/>
    <w:rsid w:val="007B2648"/>
    <w:rsid w:val="007B45D1"/>
    <w:rsid w:val="007B4D2D"/>
    <w:rsid w:val="007B5EC8"/>
    <w:rsid w:val="007B71DB"/>
    <w:rsid w:val="007C20ED"/>
    <w:rsid w:val="007C30E4"/>
    <w:rsid w:val="007C36A4"/>
    <w:rsid w:val="007C3957"/>
    <w:rsid w:val="007C3A37"/>
    <w:rsid w:val="007C3B09"/>
    <w:rsid w:val="007C4873"/>
    <w:rsid w:val="007C58BA"/>
    <w:rsid w:val="007C6342"/>
    <w:rsid w:val="007C679E"/>
    <w:rsid w:val="007C6B79"/>
    <w:rsid w:val="007C743F"/>
    <w:rsid w:val="007C7DB3"/>
    <w:rsid w:val="007D0B9B"/>
    <w:rsid w:val="007D1658"/>
    <w:rsid w:val="007D1E37"/>
    <w:rsid w:val="007D2450"/>
    <w:rsid w:val="007D2460"/>
    <w:rsid w:val="007D2846"/>
    <w:rsid w:val="007D2E1D"/>
    <w:rsid w:val="007D3D58"/>
    <w:rsid w:val="007D3FB0"/>
    <w:rsid w:val="007D5A3D"/>
    <w:rsid w:val="007D5D83"/>
    <w:rsid w:val="007E0F0C"/>
    <w:rsid w:val="007E1930"/>
    <w:rsid w:val="007E5538"/>
    <w:rsid w:val="007E790F"/>
    <w:rsid w:val="007F03FB"/>
    <w:rsid w:val="007F15C9"/>
    <w:rsid w:val="007F1783"/>
    <w:rsid w:val="007F1795"/>
    <w:rsid w:val="007F19BF"/>
    <w:rsid w:val="007F2925"/>
    <w:rsid w:val="007F351E"/>
    <w:rsid w:val="007F3D4E"/>
    <w:rsid w:val="007F426D"/>
    <w:rsid w:val="007F476F"/>
    <w:rsid w:val="007F5438"/>
    <w:rsid w:val="007F572A"/>
    <w:rsid w:val="007F6147"/>
    <w:rsid w:val="007F6795"/>
    <w:rsid w:val="007F729F"/>
    <w:rsid w:val="007F7D72"/>
    <w:rsid w:val="007FADA3"/>
    <w:rsid w:val="00801AB9"/>
    <w:rsid w:val="008025BB"/>
    <w:rsid w:val="00803C25"/>
    <w:rsid w:val="00804634"/>
    <w:rsid w:val="008052D7"/>
    <w:rsid w:val="00806AE0"/>
    <w:rsid w:val="00810C2D"/>
    <w:rsid w:val="00811B7F"/>
    <w:rsid w:val="00813B63"/>
    <w:rsid w:val="00814268"/>
    <w:rsid w:val="00814F2C"/>
    <w:rsid w:val="008150C0"/>
    <w:rsid w:val="00815779"/>
    <w:rsid w:val="008158C2"/>
    <w:rsid w:val="00815C08"/>
    <w:rsid w:val="00816E38"/>
    <w:rsid w:val="00817451"/>
    <w:rsid w:val="00817908"/>
    <w:rsid w:val="00817C98"/>
    <w:rsid w:val="00820313"/>
    <w:rsid w:val="0082068E"/>
    <w:rsid w:val="008215AE"/>
    <w:rsid w:val="00822B92"/>
    <w:rsid w:val="00824576"/>
    <w:rsid w:val="00824C5C"/>
    <w:rsid w:val="00825CA4"/>
    <w:rsid w:val="0082666E"/>
    <w:rsid w:val="00826806"/>
    <w:rsid w:val="00826C2E"/>
    <w:rsid w:val="00826F4A"/>
    <w:rsid w:val="00827EEC"/>
    <w:rsid w:val="0083274F"/>
    <w:rsid w:val="0083307A"/>
    <w:rsid w:val="008334AD"/>
    <w:rsid w:val="0083380E"/>
    <w:rsid w:val="0083387D"/>
    <w:rsid w:val="00836D67"/>
    <w:rsid w:val="008419A6"/>
    <w:rsid w:val="00841C44"/>
    <w:rsid w:val="00842603"/>
    <w:rsid w:val="00844B3A"/>
    <w:rsid w:val="00844D95"/>
    <w:rsid w:val="00845248"/>
    <w:rsid w:val="008454E8"/>
    <w:rsid w:val="00845860"/>
    <w:rsid w:val="0084649D"/>
    <w:rsid w:val="00846AB2"/>
    <w:rsid w:val="00846B74"/>
    <w:rsid w:val="00846F1F"/>
    <w:rsid w:val="0085213A"/>
    <w:rsid w:val="00852A0A"/>
    <w:rsid w:val="00854B4F"/>
    <w:rsid w:val="00856079"/>
    <w:rsid w:val="008568E9"/>
    <w:rsid w:val="008614B5"/>
    <w:rsid w:val="00861588"/>
    <w:rsid w:val="008617B4"/>
    <w:rsid w:val="00861ABC"/>
    <w:rsid w:val="00861D8B"/>
    <w:rsid w:val="00862E38"/>
    <w:rsid w:val="00862F5A"/>
    <w:rsid w:val="00863884"/>
    <w:rsid w:val="00863A28"/>
    <w:rsid w:val="008651E0"/>
    <w:rsid w:val="00866E74"/>
    <w:rsid w:val="00866F57"/>
    <w:rsid w:val="0087079E"/>
    <w:rsid w:val="008712AE"/>
    <w:rsid w:val="00871B21"/>
    <w:rsid w:val="00871CE9"/>
    <w:rsid w:val="008723D0"/>
    <w:rsid w:val="00872701"/>
    <w:rsid w:val="00872E9D"/>
    <w:rsid w:val="00873EA2"/>
    <w:rsid w:val="00874625"/>
    <w:rsid w:val="00875308"/>
    <w:rsid w:val="00876BB5"/>
    <w:rsid w:val="00876BD9"/>
    <w:rsid w:val="00876EC3"/>
    <w:rsid w:val="00880B99"/>
    <w:rsid w:val="00880F24"/>
    <w:rsid w:val="00881E3E"/>
    <w:rsid w:val="00882958"/>
    <w:rsid w:val="0088393B"/>
    <w:rsid w:val="00883AD9"/>
    <w:rsid w:val="00883D0F"/>
    <w:rsid w:val="00885371"/>
    <w:rsid w:val="00885B5F"/>
    <w:rsid w:val="00885F4D"/>
    <w:rsid w:val="00887520"/>
    <w:rsid w:val="00887621"/>
    <w:rsid w:val="0089203E"/>
    <w:rsid w:val="008929C5"/>
    <w:rsid w:val="00893136"/>
    <w:rsid w:val="0089337C"/>
    <w:rsid w:val="00894637"/>
    <w:rsid w:val="008956E6"/>
    <w:rsid w:val="008958BF"/>
    <w:rsid w:val="00897D57"/>
    <w:rsid w:val="00897ECC"/>
    <w:rsid w:val="008A0B5F"/>
    <w:rsid w:val="008A0E9F"/>
    <w:rsid w:val="008A1C7C"/>
    <w:rsid w:val="008A1EAA"/>
    <w:rsid w:val="008A210C"/>
    <w:rsid w:val="008A3D95"/>
    <w:rsid w:val="008A3FB8"/>
    <w:rsid w:val="008A5706"/>
    <w:rsid w:val="008A570F"/>
    <w:rsid w:val="008A57F2"/>
    <w:rsid w:val="008A57F8"/>
    <w:rsid w:val="008A619D"/>
    <w:rsid w:val="008A6726"/>
    <w:rsid w:val="008A678C"/>
    <w:rsid w:val="008A67D0"/>
    <w:rsid w:val="008A7FEC"/>
    <w:rsid w:val="008B0487"/>
    <w:rsid w:val="008B1560"/>
    <w:rsid w:val="008B4D9E"/>
    <w:rsid w:val="008B5603"/>
    <w:rsid w:val="008B5DCB"/>
    <w:rsid w:val="008B6871"/>
    <w:rsid w:val="008B6F5B"/>
    <w:rsid w:val="008C1F38"/>
    <w:rsid w:val="008C5336"/>
    <w:rsid w:val="008C5690"/>
    <w:rsid w:val="008C64DB"/>
    <w:rsid w:val="008CF6B6"/>
    <w:rsid w:val="008D0185"/>
    <w:rsid w:val="008D0769"/>
    <w:rsid w:val="008D1B71"/>
    <w:rsid w:val="008D29D9"/>
    <w:rsid w:val="008D2B21"/>
    <w:rsid w:val="008D5325"/>
    <w:rsid w:val="008D56A6"/>
    <w:rsid w:val="008D6FF8"/>
    <w:rsid w:val="008D7EA2"/>
    <w:rsid w:val="008E0904"/>
    <w:rsid w:val="008E198D"/>
    <w:rsid w:val="008E20C6"/>
    <w:rsid w:val="008E24BC"/>
    <w:rsid w:val="008E32A1"/>
    <w:rsid w:val="008E4062"/>
    <w:rsid w:val="008E53FD"/>
    <w:rsid w:val="008E7034"/>
    <w:rsid w:val="008E7D53"/>
    <w:rsid w:val="008F13E3"/>
    <w:rsid w:val="008F1CC8"/>
    <w:rsid w:val="008F2297"/>
    <w:rsid w:val="008F4F20"/>
    <w:rsid w:val="008F55D3"/>
    <w:rsid w:val="008F5E49"/>
    <w:rsid w:val="008F7088"/>
    <w:rsid w:val="008F775F"/>
    <w:rsid w:val="008F7B44"/>
    <w:rsid w:val="008F7F54"/>
    <w:rsid w:val="00901073"/>
    <w:rsid w:val="00901458"/>
    <w:rsid w:val="00901657"/>
    <w:rsid w:val="00903313"/>
    <w:rsid w:val="009061A0"/>
    <w:rsid w:val="00906967"/>
    <w:rsid w:val="009079E0"/>
    <w:rsid w:val="009106F7"/>
    <w:rsid w:val="00913B5A"/>
    <w:rsid w:val="009178CF"/>
    <w:rsid w:val="00921F6F"/>
    <w:rsid w:val="009232AB"/>
    <w:rsid w:val="00924A11"/>
    <w:rsid w:val="00924A40"/>
    <w:rsid w:val="00926517"/>
    <w:rsid w:val="009274C3"/>
    <w:rsid w:val="00930437"/>
    <w:rsid w:val="00930C7F"/>
    <w:rsid w:val="00931354"/>
    <w:rsid w:val="009329DD"/>
    <w:rsid w:val="00932BC6"/>
    <w:rsid w:val="00932E56"/>
    <w:rsid w:val="00933A70"/>
    <w:rsid w:val="009343F9"/>
    <w:rsid w:val="00934D05"/>
    <w:rsid w:val="009355AA"/>
    <w:rsid w:val="009366A6"/>
    <w:rsid w:val="00941CA8"/>
    <w:rsid w:val="009442FE"/>
    <w:rsid w:val="00944AA2"/>
    <w:rsid w:val="00945ADB"/>
    <w:rsid w:val="00947D60"/>
    <w:rsid w:val="00947ED0"/>
    <w:rsid w:val="00952ACE"/>
    <w:rsid w:val="00953E8D"/>
    <w:rsid w:val="00954428"/>
    <w:rsid w:val="00954F15"/>
    <w:rsid w:val="00954F24"/>
    <w:rsid w:val="0095521B"/>
    <w:rsid w:val="0095542F"/>
    <w:rsid w:val="009557FF"/>
    <w:rsid w:val="00956931"/>
    <w:rsid w:val="00956DDA"/>
    <w:rsid w:val="00956F0D"/>
    <w:rsid w:val="009574B0"/>
    <w:rsid w:val="009575F7"/>
    <w:rsid w:val="009577F5"/>
    <w:rsid w:val="009578A4"/>
    <w:rsid w:val="00957EFF"/>
    <w:rsid w:val="00962389"/>
    <w:rsid w:val="00963973"/>
    <w:rsid w:val="00964171"/>
    <w:rsid w:val="00964B31"/>
    <w:rsid w:val="009651CE"/>
    <w:rsid w:val="00965ACE"/>
    <w:rsid w:val="00966DA2"/>
    <w:rsid w:val="00970995"/>
    <w:rsid w:val="00970F58"/>
    <w:rsid w:val="00971276"/>
    <w:rsid w:val="00972584"/>
    <w:rsid w:val="00972C84"/>
    <w:rsid w:val="009731F9"/>
    <w:rsid w:val="00973681"/>
    <w:rsid w:val="00974D78"/>
    <w:rsid w:val="00974FEF"/>
    <w:rsid w:val="0097535F"/>
    <w:rsid w:val="00977F24"/>
    <w:rsid w:val="00980258"/>
    <w:rsid w:val="0098182C"/>
    <w:rsid w:val="009847D9"/>
    <w:rsid w:val="00985DDC"/>
    <w:rsid w:val="009928D4"/>
    <w:rsid w:val="00993AF1"/>
    <w:rsid w:val="00993DC8"/>
    <w:rsid w:val="00993F65"/>
    <w:rsid w:val="00993F89"/>
    <w:rsid w:val="00993FE4"/>
    <w:rsid w:val="00994230"/>
    <w:rsid w:val="009957F2"/>
    <w:rsid w:val="0099705B"/>
    <w:rsid w:val="009A07BA"/>
    <w:rsid w:val="009A1CA4"/>
    <w:rsid w:val="009A2AAA"/>
    <w:rsid w:val="009A4F8A"/>
    <w:rsid w:val="009A5FEC"/>
    <w:rsid w:val="009B0604"/>
    <w:rsid w:val="009B0ED7"/>
    <w:rsid w:val="009B1362"/>
    <w:rsid w:val="009B2997"/>
    <w:rsid w:val="009B2EA1"/>
    <w:rsid w:val="009B6BA5"/>
    <w:rsid w:val="009B7C19"/>
    <w:rsid w:val="009C3AD2"/>
    <w:rsid w:val="009D1061"/>
    <w:rsid w:val="009D1AB5"/>
    <w:rsid w:val="009D23C6"/>
    <w:rsid w:val="009D3309"/>
    <w:rsid w:val="009D4770"/>
    <w:rsid w:val="009D7632"/>
    <w:rsid w:val="009E0444"/>
    <w:rsid w:val="009E05F1"/>
    <w:rsid w:val="009E12EA"/>
    <w:rsid w:val="009E23FA"/>
    <w:rsid w:val="009E31BC"/>
    <w:rsid w:val="009E358C"/>
    <w:rsid w:val="009E40E2"/>
    <w:rsid w:val="009E4785"/>
    <w:rsid w:val="009E4845"/>
    <w:rsid w:val="009E5179"/>
    <w:rsid w:val="009E5765"/>
    <w:rsid w:val="009E67B3"/>
    <w:rsid w:val="009F0362"/>
    <w:rsid w:val="009F3724"/>
    <w:rsid w:val="009F4772"/>
    <w:rsid w:val="009F6C07"/>
    <w:rsid w:val="009F703E"/>
    <w:rsid w:val="009F7D8C"/>
    <w:rsid w:val="009F7FDD"/>
    <w:rsid w:val="00A00254"/>
    <w:rsid w:val="00A006B5"/>
    <w:rsid w:val="00A03106"/>
    <w:rsid w:val="00A03411"/>
    <w:rsid w:val="00A04074"/>
    <w:rsid w:val="00A0435F"/>
    <w:rsid w:val="00A05A84"/>
    <w:rsid w:val="00A068A8"/>
    <w:rsid w:val="00A10BF2"/>
    <w:rsid w:val="00A11196"/>
    <w:rsid w:val="00A11D7D"/>
    <w:rsid w:val="00A148F3"/>
    <w:rsid w:val="00A150BC"/>
    <w:rsid w:val="00A16288"/>
    <w:rsid w:val="00A16327"/>
    <w:rsid w:val="00A1677D"/>
    <w:rsid w:val="00A16DAD"/>
    <w:rsid w:val="00A17DCD"/>
    <w:rsid w:val="00A20225"/>
    <w:rsid w:val="00A21738"/>
    <w:rsid w:val="00A23E92"/>
    <w:rsid w:val="00A256AC"/>
    <w:rsid w:val="00A25A4F"/>
    <w:rsid w:val="00A272A1"/>
    <w:rsid w:val="00A273E9"/>
    <w:rsid w:val="00A30186"/>
    <w:rsid w:val="00A305D7"/>
    <w:rsid w:val="00A30C05"/>
    <w:rsid w:val="00A3108B"/>
    <w:rsid w:val="00A31E9D"/>
    <w:rsid w:val="00A32624"/>
    <w:rsid w:val="00A34620"/>
    <w:rsid w:val="00A34A26"/>
    <w:rsid w:val="00A353FB"/>
    <w:rsid w:val="00A35789"/>
    <w:rsid w:val="00A35C43"/>
    <w:rsid w:val="00A35C80"/>
    <w:rsid w:val="00A36171"/>
    <w:rsid w:val="00A36E06"/>
    <w:rsid w:val="00A40221"/>
    <w:rsid w:val="00A41B4D"/>
    <w:rsid w:val="00A41CAD"/>
    <w:rsid w:val="00A42CEE"/>
    <w:rsid w:val="00A45A0C"/>
    <w:rsid w:val="00A47BB7"/>
    <w:rsid w:val="00A50202"/>
    <w:rsid w:val="00A506D3"/>
    <w:rsid w:val="00A5130D"/>
    <w:rsid w:val="00A5168C"/>
    <w:rsid w:val="00A520E5"/>
    <w:rsid w:val="00A52F59"/>
    <w:rsid w:val="00A53619"/>
    <w:rsid w:val="00A56621"/>
    <w:rsid w:val="00A57760"/>
    <w:rsid w:val="00A60E50"/>
    <w:rsid w:val="00A627CD"/>
    <w:rsid w:val="00A62822"/>
    <w:rsid w:val="00A629BE"/>
    <w:rsid w:val="00A6305D"/>
    <w:rsid w:val="00A635DF"/>
    <w:rsid w:val="00A63C8E"/>
    <w:rsid w:val="00A6424F"/>
    <w:rsid w:val="00A64CA3"/>
    <w:rsid w:val="00A64D04"/>
    <w:rsid w:val="00A6579D"/>
    <w:rsid w:val="00A6698D"/>
    <w:rsid w:val="00A67EE1"/>
    <w:rsid w:val="00A700D6"/>
    <w:rsid w:val="00A70BB3"/>
    <w:rsid w:val="00A72ADC"/>
    <w:rsid w:val="00A738C7"/>
    <w:rsid w:val="00A73D57"/>
    <w:rsid w:val="00A73F65"/>
    <w:rsid w:val="00A74A6B"/>
    <w:rsid w:val="00A7689C"/>
    <w:rsid w:val="00A80002"/>
    <w:rsid w:val="00A802EA"/>
    <w:rsid w:val="00A8052B"/>
    <w:rsid w:val="00A816B4"/>
    <w:rsid w:val="00A81B09"/>
    <w:rsid w:val="00A8508F"/>
    <w:rsid w:val="00A85E68"/>
    <w:rsid w:val="00A92625"/>
    <w:rsid w:val="00A93E4D"/>
    <w:rsid w:val="00A9551B"/>
    <w:rsid w:val="00A95EB9"/>
    <w:rsid w:val="00A966B0"/>
    <w:rsid w:val="00A96CB9"/>
    <w:rsid w:val="00A96FC5"/>
    <w:rsid w:val="00A9776F"/>
    <w:rsid w:val="00A97927"/>
    <w:rsid w:val="00A97FBF"/>
    <w:rsid w:val="00AA0182"/>
    <w:rsid w:val="00AA04DF"/>
    <w:rsid w:val="00AA25CF"/>
    <w:rsid w:val="00AA3074"/>
    <w:rsid w:val="00AA6C4E"/>
    <w:rsid w:val="00AAC5C8"/>
    <w:rsid w:val="00AB04DB"/>
    <w:rsid w:val="00AB065B"/>
    <w:rsid w:val="00AB09D7"/>
    <w:rsid w:val="00AB0F94"/>
    <w:rsid w:val="00AB1E0A"/>
    <w:rsid w:val="00AB26C1"/>
    <w:rsid w:val="00AB296B"/>
    <w:rsid w:val="00AB2ABA"/>
    <w:rsid w:val="00AB40C2"/>
    <w:rsid w:val="00AB734C"/>
    <w:rsid w:val="00AB7A40"/>
    <w:rsid w:val="00AB7E9F"/>
    <w:rsid w:val="00AC035A"/>
    <w:rsid w:val="00AC0AEE"/>
    <w:rsid w:val="00AC0B3E"/>
    <w:rsid w:val="00AC288C"/>
    <w:rsid w:val="00AC29FB"/>
    <w:rsid w:val="00AC38EF"/>
    <w:rsid w:val="00AC47CB"/>
    <w:rsid w:val="00AC5D3C"/>
    <w:rsid w:val="00AD0E27"/>
    <w:rsid w:val="00AD113D"/>
    <w:rsid w:val="00AD1E35"/>
    <w:rsid w:val="00AD1F84"/>
    <w:rsid w:val="00AD2AB9"/>
    <w:rsid w:val="00AD43E9"/>
    <w:rsid w:val="00AD519F"/>
    <w:rsid w:val="00AD5222"/>
    <w:rsid w:val="00AE07F6"/>
    <w:rsid w:val="00AE088A"/>
    <w:rsid w:val="00AE1506"/>
    <w:rsid w:val="00AE15C2"/>
    <w:rsid w:val="00AE2B54"/>
    <w:rsid w:val="00AE3BA6"/>
    <w:rsid w:val="00AE4EAB"/>
    <w:rsid w:val="00AE5A9F"/>
    <w:rsid w:val="00AE6DB6"/>
    <w:rsid w:val="00AF000B"/>
    <w:rsid w:val="00AF02A0"/>
    <w:rsid w:val="00AF162C"/>
    <w:rsid w:val="00AF2FE8"/>
    <w:rsid w:val="00AF30C6"/>
    <w:rsid w:val="00AF3F0C"/>
    <w:rsid w:val="00AF3FA7"/>
    <w:rsid w:val="00AF4884"/>
    <w:rsid w:val="00AF5028"/>
    <w:rsid w:val="00AF5047"/>
    <w:rsid w:val="00AF5217"/>
    <w:rsid w:val="00AF5A7B"/>
    <w:rsid w:val="00AF5AF8"/>
    <w:rsid w:val="00AF6656"/>
    <w:rsid w:val="00AF67BB"/>
    <w:rsid w:val="00B01FF6"/>
    <w:rsid w:val="00B0249F"/>
    <w:rsid w:val="00B0346D"/>
    <w:rsid w:val="00B04199"/>
    <w:rsid w:val="00B0459D"/>
    <w:rsid w:val="00B04724"/>
    <w:rsid w:val="00B05254"/>
    <w:rsid w:val="00B05266"/>
    <w:rsid w:val="00B0609D"/>
    <w:rsid w:val="00B06266"/>
    <w:rsid w:val="00B06856"/>
    <w:rsid w:val="00B06AC2"/>
    <w:rsid w:val="00B106DA"/>
    <w:rsid w:val="00B116B4"/>
    <w:rsid w:val="00B11EF8"/>
    <w:rsid w:val="00B1226B"/>
    <w:rsid w:val="00B1459F"/>
    <w:rsid w:val="00B153BB"/>
    <w:rsid w:val="00B15487"/>
    <w:rsid w:val="00B1655B"/>
    <w:rsid w:val="00B17C3A"/>
    <w:rsid w:val="00B202F4"/>
    <w:rsid w:val="00B21F3D"/>
    <w:rsid w:val="00B224DC"/>
    <w:rsid w:val="00B22884"/>
    <w:rsid w:val="00B267A6"/>
    <w:rsid w:val="00B3029E"/>
    <w:rsid w:val="00B30645"/>
    <w:rsid w:val="00B306A3"/>
    <w:rsid w:val="00B30FD0"/>
    <w:rsid w:val="00B32E97"/>
    <w:rsid w:val="00B33114"/>
    <w:rsid w:val="00B3314A"/>
    <w:rsid w:val="00B331BD"/>
    <w:rsid w:val="00B33AFD"/>
    <w:rsid w:val="00B346D7"/>
    <w:rsid w:val="00B3542E"/>
    <w:rsid w:val="00B35C64"/>
    <w:rsid w:val="00B35FE9"/>
    <w:rsid w:val="00B36572"/>
    <w:rsid w:val="00B369D3"/>
    <w:rsid w:val="00B411BE"/>
    <w:rsid w:val="00B414CF"/>
    <w:rsid w:val="00B41691"/>
    <w:rsid w:val="00B416A2"/>
    <w:rsid w:val="00B417E8"/>
    <w:rsid w:val="00B42F08"/>
    <w:rsid w:val="00B43701"/>
    <w:rsid w:val="00B43A60"/>
    <w:rsid w:val="00B43A84"/>
    <w:rsid w:val="00B46D49"/>
    <w:rsid w:val="00B470B0"/>
    <w:rsid w:val="00B51310"/>
    <w:rsid w:val="00B52475"/>
    <w:rsid w:val="00B52AF4"/>
    <w:rsid w:val="00B52B60"/>
    <w:rsid w:val="00B5372D"/>
    <w:rsid w:val="00B53B71"/>
    <w:rsid w:val="00B547D0"/>
    <w:rsid w:val="00B560C3"/>
    <w:rsid w:val="00B576F3"/>
    <w:rsid w:val="00B57844"/>
    <w:rsid w:val="00B57C14"/>
    <w:rsid w:val="00B608D1"/>
    <w:rsid w:val="00B60E0A"/>
    <w:rsid w:val="00B62024"/>
    <w:rsid w:val="00B62133"/>
    <w:rsid w:val="00B622A5"/>
    <w:rsid w:val="00B64C9C"/>
    <w:rsid w:val="00B66785"/>
    <w:rsid w:val="00B668C6"/>
    <w:rsid w:val="00B71B86"/>
    <w:rsid w:val="00B7335D"/>
    <w:rsid w:val="00B739DC"/>
    <w:rsid w:val="00B73F78"/>
    <w:rsid w:val="00B7445A"/>
    <w:rsid w:val="00B74C63"/>
    <w:rsid w:val="00B74F4C"/>
    <w:rsid w:val="00B7581E"/>
    <w:rsid w:val="00B75BA0"/>
    <w:rsid w:val="00B7713F"/>
    <w:rsid w:val="00B771EE"/>
    <w:rsid w:val="00B77FE9"/>
    <w:rsid w:val="00B81995"/>
    <w:rsid w:val="00B81F0B"/>
    <w:rsid w:val="00B8241B"/>
    <w:rsid w:val="00B82681"/>
    <w:rsid w:val="00B826C7"/>
    <w:rsid w:val="00B82738"/>
    <w:rsid w:val="00B82802"/>
    <w:rsid w:val="00B832F5"/>
    <w:rsid w:val="00B87380"/>
    <w:rsid w:val="00B87814"/>
    <w:rsid w:val="00B8CA04"/>
    <w:rsid w:val="00B920AF"/>
    <w:rsid w:val="00B924B0"/>
    <w:rsid w:val="00B95DB1"/>
    <w:rsid w:val="00B96F9C"/>
    <w:rsid w:val="00B9737A"/>
    <w:rsid w:val="00B97DB6"/>
    <w:rsid w:val="00BA13CC"/>
    <w:rsid w:val="00BA2904"/>
    <w:rsid w:val="00BA3226"/>
    <w:rsid w:val="00BA3F97"/>
    <w:rsid w:val="00BA460C"/>
    <w:rsid w:val="00BA52DC"/>
    <w:rsid w:val="00BA52F1"/>
    <w:rsid w:val="00BA54CE"/>
    <w:rsid w:val="00BA6B2D"/>
    <w:rsid w:val="00BB021A"/>
    <w:rsid w:val="00BB0905"/>
    <w:rsid w:val="00BB0961"/>
    <w:rsid w:val="00BB0D8D"/>
    <w:rsid w:val="00BB1CBE"/>
    <w:rsid w:val="00BB2009"/>
    <w:rsid w:val="00BB317E"/>
    <w:rsid w:val="00BB3AF9"/>
    <w:rsid w:val="00BB68AD"/>
    <w:rsid w:val="00BB692B"/>
    <w:rsid w:val="00BB6B02"/>
    <w:rsid w:val="00BC00F9"/>
    <w:rsid w:val="00BC1398"/>
    <w:rsid w:val="00BC1569"/>
    <w:rsid w:val="00BC15F3"/>
    <w:rsid w:val="00BC2ADD"/>
    <w:rsid w:val="00BC2BFC"/>
    <w:rsid w:val="00BC3250"/>
    <w:rsid w:val="00BC3573"/>
    <w:rsid w:val="00BC3C4F"/>
    <w:rsid w:val="00BC4704"/>
    <w:rsid w:val="00BC4B42"/>
    <w:rsid w:val="00BC6AE0"/>
    <w:rsid w:val="00BC7A4B"/>
    <w:rsid w:val="00BD0805"/>
    <w:rsid w:val="00BD5983"/>
    <w:rsid w:val="00BD5CAB"/>
    <w:rsid w:val="00BD7C7A"/>
    <w:rsid w:val="00BD7F2B"/>
    <w:rsid w:val="00BE17A7"/>
    <w:rsid w:val="00BE23DE"/>
    <w:rsid w:val="00BE58DC"/>
    <w:rsid w:val="00BE5BC4"/>
    <w:rsid w:val="00BE5E21"/>
    <w:rsid w:val="00BE5E7A"/>
    <w:rsid w:val="00BE60DA"/>
    <w:rsid w:val="00BF0011"/>
    <w:rsid w:val="00BF03F0"/>
    <w:rsid w:val="00BF0872"/>
    <w:rsid w:val="00BF214B"/>
    <w:rsid w:val="00BF3388"/>
    <w:rsid w:val="00BF39AC"/>
    <w:rsid w:val="00BF403D"/>
    <w:rsid w:val="00BF4582"/>
    <w:rsid w:val="00BF5D58"/>
    <w:rsid w:val="00BF6416"/>
    <w:rsid w:val="00BF651D"/>
    <w:rsid w:val="00BF6E5B"/>
    <w:rsid w:val="00BF7912"/>
    <w:rsid w:val="00C006C6"/>
    <w:rsid w:val="00C00836"/>
    <w:rsid w:val="00C013EE"/>
    <w:rsid w:val="00C01C76"/>
    <w:rsid w:val="00C01D88"/>
    <w:rsid w:val="00C0287F"/>
    <w:rsid w:val="00C049A7"/>
    <w:rsid w:val="00C04C37"/>
    <w:rsid w:val="00C04FF0"/>
    <w:rsid w:val="00C063DE"/>
    <w:rsid w:val="00C06E7E"/>
    <w:rsid w:val="00C07C96"/>
    <w:rsid w:val="00C11431"/>
    <w:rsid w:val="00C11441"/>
    <w:rsid w:val="00C125FE"/>
    <w:rsid w:val="00C12A70"/>
    <w:rsid w:val="00C13827"/>
    <w:rsid w:val="00C13A48"/>
    <w:rsid w:val="00C14E32"/>
    <w:rsid w:val="00C14F6F"/>
    <w:rsid w:val="00C15AD6"/>
    <w:rsid w:val="00C15C57"/>
    <w:rsid w:val="00C15F1C"/>
    <w:rsid w:val="00C179A8"/>
    <w:rsid w:val="00C20970"/>
    <w:rsid w:val="00C21090"/>
    <w:rsid w:val="00C21AFF"/>
    <w:rsid w:val="00C239A0"/>
    <w:rsid w:val="00C23C00"/>
    <w:rsid w:val="00C2430B"/>
    <w:rsid w:val="00C2574C"/>
    <w:rsid w:val="00C2589E"/>
    <w:rsid w:val="00C262A7"/>
    <w:rsid w:val="00C2666F"/>
    <w:rsid w:val="00C267D5"/>
    <w:rsid w:val="00C26CD0"/>
    <w:rsid w:val="00C27E05"/>
    <w:rsid w:val="00C31639"/>
    <w:rsid w:val="00C318BB"/>
    <w:rsid w:val="00C34764"/>
    <w:rsid w:val="00C353B4"/>
    <w:rsid w:val="00C3771B"/>
    <w:rsid w:val="00C42E9E"/>
    <w:rsid w:val="00C460E4"/>
    <w:rsid w:val="00C47130"/>
    <w:rsid w:val="00C4759B"/>
    <w:rsid w:val="00C500F5"/>
    <w:rsid w:val="00C50488"/>
    <w:rsid w:val="00C513DA"/>
    <w:rsid w:val="00C526B9"/>
    <w:rsid w:val="00C53101"/>
    <w:rsid w:val="00C56375"/>
    <w:rsid w:val="00C57374"/>
    <w:rsid w:val="00C576A7"/>
    <w:rsid w:val="00C61F58"/>
    <w:rsid w:val="00C61FCD"/>
    <w:rsid w:val="00C62442"/>
    <w:rsid w:val="00C62910"/>
    <w:rsid w:val="00C63412"/>
    <w:rsid w:val="00C63C9B"/>
    <w:rsid w:val="00C64599"/>
    <w:rsid w:val="00C67394"/>
    <w:rsid w:val="00C67735"/>
    <w:rsid w:val="00C70897"/>
    <w:rsid w:val="00C71B64"/>
    <w:rsid w:val="00C71CF0"/>
    <w:rsid w:val="00C7211F"/>
    <w:rsid w:val="00C72159"/>
    <w:rsid w:val="00C7512A"/>
    <w:rsid w:val="00C75B4D"/>
    <w:rsid w:val="00C75F1A"/>
    <w:rsid w:val="00C75F7D"/>
    <w:rsid w:val="00C76F10"/>
    <w:rsid w:val="00C77CF6"/>
    <w:rsid w:val="00C8176F"/>
    <w:rsid w:val="00C81CDB"/>
    <w:rsid w:val="00C81D5F"/>
    <w:rsid w:val="00C82191"/>
    <w:rsid w:val="00C829BE"/>
    <w:rsid w:val="00C846D2"/>
    <w:rsid w:val="00C85509"/>
    <w:rsid w:val="00C859D3"/>
    <w:rsid w:val="00C8705E"/>
    <w:rsid w:val="00C8756F"/>
    <w:rsid w:val="00C90EDC"/>
    <w:rsid w:val="00C92F0C"/>
    <w:rsid w:val="00C93266"/>
    <w:rsid w:val="00C935F7"/>
    <w:rsid w:val="00C941EF"/>
    <w:rsid w:val="00C9423E"/>
    <w:rsid w:val="00C95B8E"/>
    <w:rsid w:val="00CA0872"/>
    <w:rsid w:val="00CA1579"/>
    <w:rsid w:val="00CA28AF"/>
    <w:rsid w:val="00CA717A"/>
    <w:rsid w:val="00CA7D54"/>
    <w:rsid w:val="00CB0753"/>
    <w:rsid w:val="00CB1692"/>
    <w:rsid w:val="00CB2ED4"/>
    <w:rsid w:val="00CB3168"/>
    <w:rsid w:val="00CB36E0"/>
    <w:rsid w:val="00CB3EE5"/>
    <w:rsid w:val="00CB44B3"/>
    <w:rsid w:val="00CB4FC7"/>
    <w:rsid w:val="00CB54D6"/>
    <w:rsid w:val="00CB5719"/>
    <w:rsid w:val="00CB6209"/>
    <w:rsid w:val="00CB62DF"/>
    <w:rsid w:val="00CC028F"/>
    <w:rsid w:val="00CC090A"/>
    <w:rsid w:val="00CC0BFD"/>
    <w:rsid w:val="00CC1FD7"/>
    <w:rsid w:val="00CC53F0"/>
    <w:rsid w:val="00CD045A"/>
    <w:rsid w:val="00CD088E"/>
    <w:rsid w:val="00CD08AA"/>
    <w:rsid w:val="00CD159D"/>
    <w:rsid w:val="00CD1961"/>
    <w:rsid w:val="00CD21BB"/>
    <w:rsid w:val="00CD2812"/>
    <w:rsid w:val="00CD3C63"/>
    <w:rsid w:val="00CD3D98"/>
    <w:rsid w:val="00CD41DE"/>
    <w:rsid w:val="00CD740C"/>
    <w:rsid w:val="00CE1D98"/>
    <w:rsid w:val="00CE21C9"/>
    <w:rsid w:val="00CE3567"/>
    <w:rsid w:val="00CE59B5"/>
    <w:rsid w:val="00CF0094"/>
    <w:rsid w:val="00CF1828"/>
    <w:rsid w:val="00CF18F1"/>
    <w:rsid w:val="00CF190A"/>
    <w:rsid w:val="00CF1E84"/>
    <w:rsid w:val="00CF543E"/>
    <w:rsid w:val="00CF5648"/>
    <w:rsid w:val="00CF5BEC"/>
    <w:rsid w:val="00CF6BC9"/>
    <w:rsid w:val="00D00A1C"/>
    <w:rsid w:val="00D00BAF"/>
    <w:rsid w:val="00D033C6"/>
    <w:rsid w:val="00D036E9"/>
    <w:rsid w:val="00D03E1C"/>
    <w:rsid w:val="00D06B16"/>
    <w:rsid w:val="00D0756A"/>
    <w:rsid w:val="00D11443"/>
    <w:rsid w:val="00D123A4"/>
    <w:rsid w:val="00D126D4"/>
    <w:rsid w:val="00D129A5"/>
    <w:rsid w:val="00D12B4A"/>
    <w:rsid w:val="00D12C42"/>
    <w:rsid w:val="00D13F9C"/>
    <w:rsid w:val="00D145FB"/>
    <w:rsid w:val="00D148E1"/>
    <w:rsid w:val="00D15161"/>
    <w:rsid w:val="00D15628"/>
    <w:rsid w:val="00D16FF4"/>
    <w:rsid w:val="00D20567"/>
    <w:rsid w:val="00D206F2"/>
    <w:rsid w:val="00D24B79"/>
    <w:rsid w:val="00D26062"/>
    <w:rsid w:val="00D2699C"/>
    <w:rsid w:val="00D275F4"/>
    <w:rsid w:val="00D30C05"/>
    <w:rsid w:val="00D30FDF"/>
    <w:rsid w:val="00D31172"/>
    <w:rsid w:val="00D3173D"/>
    <w:rsid w:val="00D31A2D"/>
    <w:rsid w:val="00D32369"/>
    <w:rsid w:val="00D361DB"/>
    <w:rsid w:val="00D37ABD"/>
    <w:rsid w:val="00D40703"/>
    <w:rsid w:val="00D418C3"/>
    <w:rsid w:val="00D422B5"/>
    <w:rsid w:val="00D42B34"/>
    <w:rsid w:val="00D4365C"/>
    <w:rsid w:val="00D449B2"/>
    <w:rsid w:val="00D44C75"/>
    <w:rsid w:val="00D451E3"/>
    <w:rsid w:val="00D45736"/>
    <w:rsid w:val="00D47DA8"/>
    <w:rsid w:val="00D47F43"/>
    <w:rsid w:val="00D51D63"/>
    <w:rsid w:val="00D5217A"/>
    <w:rsid w:val="00D53193"/>
    <w:rsid w:val="00D5325B"/>
    <w:rsid w:val="00D54F1E"/>
    <w:rsid w:val="00D55704"/>
    <w:rsid w:val="00D56A51"/>
    <w:rsid w:val="00D56BA8"/>
    <w:rsid w:val="00D57E05"/>
    <w:rsid w:val="00D607A8"/>
    <w:rsid w:val="00D61529"/>
    <w:rsid w:val="00D61BA0"/>
    <w:rsid w:val="00D61CCF"/>
    <w:rsid w:val="00D629B1"/>
    <w:rsid w:val="00D63653"/>
    <w:rsid w:val="00D6499E"/>
    <w:rsid w:val="00D654E2"/>
    <w:rsid w:val="00D655BC"/>
    <w:rsid w:val="00D656C7"/>
    <w:rsid w:val="00D65E7E"/>
    <w:rsid w:val="00D6678D"/>
    <w:rsid w:val="00D66DD2"/>
    <w:rsid w:val="00D66E17"/>
    <w:rsid w:val="00D67288"/>
    <w:rsid w:val="00D7056E"/>
    <w:rsid w:val="00D70A85"/>
    <w:rsid w:val="00D72035"/>
    <w:rsid w:val="00D730F2"/>
    <w:rsid w:val="00D73602"/>
    <w:rsid w:val="00D73C2A"/>
    <w:rsid w:val="00D73D7D"/>
    <w:rsid w:val="00D74204"/>
    <w:rsid w:val="00D75D44"/>
    <w:rsid w:val="00D76067"/>
    <w:rsid w:val="00D761F8"/>
    <w:rsid w:val="00D76565"/>
    <w:rsid w:val="00D81196"/>
    <w:rsid w:val="00D83937"/>
    <w:rsid w:val="00D84054"/>
    <w:rsid w:val="00D842B8"/>
    <w:rsid w:val="00D84EB7"/>
    <w:rsid w:val="00D8570D"/>
    <w:rsid w:val="00D85FA3"/>
    <w:rsid w:val="00D86A84"/>
    <w:rsid w:val="00D904FA"/>
    <w:rsid w:val="00D906DA"/>
    <w:rsid w:val="00D928ED"/>
    <w:rsid w:val="00D93FC0"/>
    <w:rsid w:val="00D94C2F"/>
    <w:rsid w:val="00D957C5"/>
    <w:rsid w:val="00D964CA"/>
    <w:rsid w:val="00DA02DC"/>
    <w:rsid w:val="00DA057C"/>
    <w:rsid w:val="00DA0E02"/>
    <w:rsid w:val="00DA1508"/>
    <w:rsid w:val="00DA1F1F"/>
    <w:rsid w:val="00DA2692"/>
    <w:rsid w:val="00DA3D85"/>
    <w:rsid w:val="00DA51AD"/>
    <w:rsid w:val="00DA5204"/>
    <w:rsid w:val="00DA5E3B"/>
    <w:rsid w:val="00DA78A0"/>
    <w:rsid w:val="00DB0AE3"/>
    <w:rsid w:val="00DB25B9"/>
    <w:rsid w:val="00DB3796"/>
    <w:rsid w:val="00DB45C6"/>
    <w:rsid w:val="00DB5433"/>
    <w:rsid w:val="00DB6DEA"/>
    <w:rsid w:val="00DB797E"/>
    <w:rsid w:val="00DC0E2B"/>
    <w:rsid w:val="00DC14B6"/>
    <w:rsid w:val="00DC1791"/>
    <w:rsid w:val="00DC1E19"/>
    <w:rsid w:val="00DC375F"/>
    <w:rsid w:val="00DC3C76"/>
    <w:rsid w:val="00DC7A0F"/>
    <w:rsid w:val="00DC7A67"/>
    <w:rsid w:val="00DC7C08"/>
    <w:rsid w:val="00DD0A03"/>
    <w:rsid w:val="00DD396B"/>
    <w:rsid w:val="00DD5713"/>
    <w:rsid w:val="00DD5B2E"/>
    <w:rsid w:val="00DD6234"/>
    <w:rsid w:val="00DD63AE"/>
    <w:rsid w:val="00DD76D8"/>
    <w:rsid w:val="00DE1398"/>
    <w:rsid w:val="00DE201D"/>
    <w:rsid w:val="00DE210A"/>
    <w:rsid w:val="00DE21BA"/>
    <w:rsid w:val="00DE2440"/>
    <w:rsid w:val="00DE2C41"/>
    <w:rsid w:val="00DE3800"/>
    <w:rsid w:val="00DE4072"/>
    <w:rsid w:val="00DE4307"/>
    <w:rsid w:val="00DE4E22"/>
    <w:rsid w:val="00DE5A5E"/>
    <w:rsid w:val="00DE6608"/>
    <w:rsid w:val="00DE66AE"/>
    <w:rsid w:val="00DE75F0"/>
    <w:rsid w:val="00DF09FD"/>
    <w:rsid w:val="00DF0AEA"/>
    <w:rsid w:val="00DF0F48"/>
    <w:rsid w:val="00DF31C7"/>
    <w:rsid w:val="00DF3206"/>
    <w:rsid w:val="00DF3419"/>
    <w:rsid w:val="00DF4042"/>
    <w:rsid w:val="00DF4D6A"/>
    <w:rsid w:val="00DF4E67"/>
    <w:rsid w:val="00DF4F96"/>
    <w:rsid w:val="00DF5542"/>
    <w:rsid w:val="00DF5D5D"/>
    <w:rsid w:val="00DF65F5"/>
    <w:rsid w:val="00DF755C"/>
    <w:rsid w:val="00DF7999"/>
    <w:rsid w:val="00E00227"/>
    <w:rsid w:val="00E0026D"/>
    <w:rsid w:val="00E018AC"/>
    <w:rsid w:val="00E0228A"/>
    <w:rsid w:val="00E064C5"/>
    <w:rsid w:val="00E10769"/>
    <w:rsid w:val="00E10FA0"/>
    <w:rsid w:val="00E11385"/>
    <w:rsid w:val="00E12632"/>
    <w:rsid w:val="00E13633"/>
    <w:rsid w:val="00E13F51"/>
    <w:rsid w:val="00E160DD"/>
    <w:rsid w:val="00E17441"/>
    <w:rsid w:val="00E207EB"/>
    <w:rsid w:val="00E20F6E"/>
    <w:rsid w:val="00E2149C"/>
    <w:rsid w:val="00E2161E"/>
    <w:rsid w:val="00E218A8"/>
    <w:rsid w:val="00E22BFD"/>
    <w:rsid w:val="00E23E28"/>
    <w:rsid w:val="00E24147"/>
    <w:rsid w:val="00E25070"/>
    <w:rsid w:val="00E26064"/>
    <w:rsid w:val="00E26248"/>
    <w:rsid w:val="00E26601"/>
    <w:rsid w:val="00E267B7"/>
    <w:rsid w:val="00E270AF"/>
    <w:rsid w:val="00E272CE"/>
    <w:rsid w:val="00E27510"/>
    <w:rsid w:val="00E30B16"/>
    <w:rsid w:val="00E31F05"/>
    <w:rsid w:val="00E33019"/>
    <w:rsid w:val="00E333F2"/>
    <w:rsid w:val="00E33D7D"/>
    <w:rsid w:val="00E349FC"/>
    <w:rsid w:val="00E35EAD"/>
    <w:rsid w:val="00E36480"/>
    <w:rsid w:val="00E366CB"/>
    <w:rsid w:val="00E377D2"/>
    <w:rsid w:val="00E407D4"/>
    <w:rsid w:val="00E439B1"/>
    <w:rsid w:val="00E43D73"/>
    <w:rsid w:val="00E43EAB"/>
    <w:rsid w:val="00E46476"/>
    <w:rsid w:val="00E46CA9"/>
    <w:rsid w:val="00E471ED"/>
    <w:rsid w:val="00E516C3"/>
    <w:rsid w:val="00E51AED"/>
    <w:rsid w:val="00E53299"/>
    <w:rsid w:val="00E53E78"/>
    <w:rsid w:val="00E57513"/>
    <w:rsid w:val="00E62D2B"/>
    <w:rsid w:val="00E638EE"/>
    <w:rsid w:val="00E63F02"/>
    <w:rsid w:val="00E65B7F"/>
    <w:rsid w:val="00E65D09"/>
    <w:rsid w:val="00E6646C"/>
    <w:rsid w:val="00E67026"/>
    <w:rsid w:val="00E67B0B"/>
    <w:rsid w:val="00E67E80"/>
    <w:rsid w:val="00E70762"/>
    <w:rsid w:val="00E72488"/>
    <w:rsid w:val="00E72B51"/>
    <w:rsid w:val="00E745D5"/>
    <w:rsid w:val="00E752F5"/>
    <w:rsid w:val="00E75312"/>
    <w:rsid w:val="00E7532F"/>
    <w:rsid w:val="00E755CA"/>
    <w:rsid w:val="00E77030"/>
    <w:rsid w:val="00E8101D"/>
    <w:rsid w:val="00E8150A"/>
    <w:rsid w:val="00E816AB"/>
    <w:rsid w:val="00E83068"/>
    <w:rsid w:val="00E834DC"/>
    <w:rsid w:val="00E85A0C"/>
    <w:rsid w:val="00E86811"/>
    <w:rsid w:val="00E90B1E"/>
    <w:rsid w:val="00E91166"/>
    <w:rsid w:val="00E928C1"/>
    <w:rsid w:val="00E9307B"/>
    <w:rsid w:val="00E93326"/>
    <w:rsid w:val="00E9332F"/>
    <w:rsid w:val="00E93F88"/>
    <w:rsid w:val="00E948D2"/>
    <w:rsid w:val="00E96002"/>
    <w:rsid w:val="00E96D81"/>
    <w:rsid w:val="00EA040B"/>
    <w:rsid w:val="00EA05F0"/>
    <w:rsid w:val="00EA1151"/>
    <w:rsid w:val="00EA1C0C"/>
    <w:rsid w:val="00EA20ED"/>
    <w:rsid w:val="00EA4029"/>
    <w:rsid w:val="00EA4429"/>
    <w:rsid w:val="00EA578C"/>
    <w:rsid w:val="00EA600D"/>
    <w:rsid w:val="00EA6231"/>
    <w:rsid w:val="00EA70CE"/>
    <w:rsid w:val="00EA70D7"/>
    <w:rsid w:val="00EB1246"/>
    <w:rsid w:val="00EB13DD"/>
    <w:rsid w:val="00EB1FE9"/>
    <w:rsid w:val="00EB2169"/>
    <w:rsid w:val="00EB2900"/>
    <w:rsid w:val="00EB2924"/>
    <w:rsid w:val="00EB2F37"/>
    <w:rsid w:val="00EB3256"/>
    <w:rsid w:val="00EB33C0"/>
    <w:rsid w:val="00EB35E7"/>
    <w:rsid w:val="00EB5367"/>
    <w:rsid w:val="00EB5C01"/>
    <w:rsid w:val="00EB60AD"/>
    <w:rsid w:val="00EB7226"/>
    <w:rsid w:val="00EB798E"/>
    <w:rsid w:val="00EC09BA"/>
    <w:rsid w:val="00EC1600"/>
    <w:rsid w:val="00EC239F"/>
    <w:rsid w:val="00EC2F57"/>
    <w:rsid w:val="00EC341F"/>
    <w:rsid w:val="00EC3757"/>
    <w:rsid w:val="00EC396F"/>
    <w:rsid w:val="00EC4548"/>
    <w:rsid w:val="00EC4F36"/>
    <w:rsid w:val="00EC516E"/>
    <w:rsid w:val="00EC6148"/>
    <w:rsid w:val="00EC72BA"/>
    <w:rsid w:val="00EC72BD"/>
    <w:rsid w:val="00ED15FD"/>
    <w:rsid w:val="00ED1A7D"/>
    <w:rsid w:val="00ED287B"/>
    <w:rsid w:val="00ED3952"/>
    <w:rsid w:val="00ED4F32"/>
    <w:rsid w:val="00ED5085"/>
    <w:rsid w:val="00ED5575"/>
    <w:rsid w:val="00ED62D1"/>
    <w:rsid w:val="00ED655C"/>
    <w:rsid w:val="00ED6BF9"/>
    <w:rsid w:val="00ED7725"/>
    <w:rsid w:val="00ED775F"/>
    <w:rsid w:val="00ED787A"/>
    <w:rsid w:val="00EE0382"/>
    <w:rsid w:val="00EE1050"/>
    <w:rsid w:val="00EE14F6"/>
    <w:rsid w:val="00EE2463"/>
    <w:rsid w:val="00EE29C4"/>
    <w:rsid w:val="00EE3242"/>
    <w:rsid w:val="00EE3431"/>
    <w:rsid w:val="00EE43E2"/>
    <w:rsid w:val="00EE504E"/>
    <w:rsid w:val="00EE550C"/>
    <w:rsid w:val="00EE5C27"/>
    <w:rsid w:val="00EE6340"/>
    <w:rsid w:val="00EE6BC0"/>
    <w:rsid w:val="00EE71FD"/>
    <w:rsid w:val="00EE7C78"/>
    <w:rsid w:val="00EE7DEE"/>
    <w:rsid w:val="00EF014A"/>
    <w:rsid w:val="00EF22CC"/>
    <w:rsid w:val="00EF6762"/>
    <w:rsid w:val="00EF67E4"/>
    <w:rsid w:val="00EF6B64"/>
    <w:rsid w:val="00EF74F6"/>
    <w:rsid w:val="00EF7B1F"/>
    <w:rsid w:val="00F017C0"/>
    <w:rsid w:val="00F01FE6"/>
    <w:rsid w:val="00F02132"/>
    <w:rsid w:val="00F03021"/>
    <w:rsid w:val="00F05ADB"/>
    <w:rsid w:val="00F066F9"/>
    <w:rsid w:val="00F06809"/>
    <w:rsid w:val="00F100A7"/>
    <w:rsid w:val="00F1029D"/>
    <w:rsid w:val="00F10DC2"/>
    <w:rsid w:val="00F11356"/>
    <w:rsid w:val="00F11970"/>
    <w:rsid w:val="00F1290F"/>
    <w:rsid w:val="00F13086"/>
    <w:rsid w:val="00F13C08"/>
    <w:rsid w:val="00F15778"/>
    <w:rsid w:val="00F16606"/>
    <w:rsid w:val="00F22105"/>
    <w:rsid w:val="00F242B9"/>
    <w:rsid w:val="00F265B2"/>
    <w:rsid w:val="00F27E54"/>
    <w:rsid w:val="00F3015A"/>
    <w:rsid w:val="00F30EFA"/>
    <w:rsid w:val="00F33460"/>
    <w:rsid w:val="00F335A3"/>
    <w:rsid w:val="00F35487"/>
    <w:rsid w:val="00F3575D"/>
    <w:rsid w:val="00F40B0E"/>
    <w:rsid w:val="00F410B4"/>
    <w:rsid w:val="00F41146"/>
    <w:rsid w:val="00F41E1C"/>
    <w:rsid w:val="00F44BDA"/>
    <w:rsid w:val="00F45A3D"/>
    <w:rsid w:val="00F4623E"/>
    <w:rsid w:val="00F463C1"/>
    <w:rsid w:val="00F465C3"/>
    <w:rsid w:val="00F4741A"/>
    <w:rsid w:val="00F47D5E"/>
    <w:rsid w:val="00F50A2E"/>
    <w:rsid w:val="00F50C41"/>
    <w:rsid w:val="00F532A4"/>
    <w:rsid w:val="00F5342E"/>
    <w:rsid w:val="00F542E0"/>
    <w:rsid w:val="00F554BF"/>
    <w:rsid w:val="00F607C9"/>
    <w:rsid w:val="00F6096E"/>
    <w:rsid w:val="00F616D3"/>
    <w:rsid w:val="00F617D7"/>
    <w:rsid w:val="00F621A9"/>
    <w:rsid w:val="00F62C38"/>
    <w:rsid w:val="00F62EA0"/>
    <w:rsid w:val="00F63C15"/>
    <w:rsid w:val="00F65B2E"/>
    <w:rsid w:val="00F670DE"/>
    <w:rsid w:val="00F70586"/>
    <w:rsid w:val="00F70906"/>
    <w:rsid w:val="00F70B02"/>
    <w:rsid w:val="00F72296"/>
    <w:rsid w:val="00F724A2"/>
    <w:rsid w:val="00F73344"/>
    <w:rsid w:val="00F73D31"/>
    <w:rsid w:val="00F7573A"/>
    <w:rsid w:val="00F7597D"/>
    <w:rsid w:val="00F75E4B"/>
    <w:rsid w:val="00F772ED"/>
    <w:rsid w:val="00F7796B"/>
    <w:rsid w:val="00F838B3"/>
    <w:rsid w:val="00F83E69"/>
    <w:rsid w:val="00F848F2"/>
    <w:rsid w:val="00F84B9B"/>
    <w:rsid w:val="00F865D5"/>
    <w:rsid w:val="00F86972"/>
    <w:rsid w:val="00F86EE3"/>
    <w:rsid w:val="00F8722D"/>
    <w:rsid w:val="00F87759"/>
    <w:rsid w:val="00F907C0"/>
    <w:rsid w:val="00F909AE"/>
    <w:rsid w:val="00F9369F"/>
    <w:rsid w:val="00F94318"/>
    <w:rsid w:val="00F97381"/>
    <w:rsid w:val="00F97D2D"/>
    <w:rsid w:val="00FA0963"/>
    <w:rsid w:val="00FA19D3"/>
    <w:rsid w:val="00FA24AB"/>
    <w:rsid w:val="00FA2D3A"/>
    <w:rsid w:val="00FA4CB5"/>
    <w:rsid w:val="00FA4DAE"/>
    <w:rsid w:val="00FA51D2"/>
    <w:rsid w:val="00FA5AFB"/>
    <w:rsid w:val="00FA632A"/>
    <w:rsid w:val="00FB085B"/>
    <w:rsid w:val="00FB0D4A"/>
    <w:rsid w:val="00FB1A07"/>
    <w:rsid w:val="00FB3554"/>
    <w:rsid w:val="00FB3B93"/>
    <w:rsid w:val="00FB60A3"/>
    <w:rsid w:val="00FC3525"/>
    <w:rsid w:val="00FC51EB"/>
    <w:rsid w:val="00FC541F"/>
    <w:rsid w:val="00FC65F1"/>
    <w:rsid w:val="00FC6A59"/>
    <w:rsid w:val="00FD179A"/>
    <w:rsid w:val="00FD1883"/>
    <w:rsid w:val="00FD535E"/>
    <w:rsid w:val="00FD748B"/>
    <w:rsid w:val="00FE04CC"/>
    <w:rsid w:val="00FE2616"/>
    <w:rsid w:val="00FE26FE"/>
    <w:rsid w:val="00FE2901"/>
    <w:rsid w:val="00FE48AE"/>
    <w:rsid w:val="00FE6BF9"/>
    <w:rsid w:val="00FE755A"/>
    <w:rsid w:val="00FE7833"/>
    <w:rsid w:val="00FF1221"/>
    <w:rsid w:val="00FF2114"/>
    <w:rsid w:val="00FF25E0"/>
    <w:rsid w:val="00FF3A20"/>
    <w:rsid w:val="00FF4F0C"/>
    <w:rsid w:val="00FF5C8D"/>
    <w:rsid w:val="00FF6555"/>
    <w:rsid w:val="00FF7047"/>
    <w:rsid w:val="0106A7A2"/>
    <w:rsid w:val="01116E0D"/>
    <w:rsid w:val="01720401"/>
    <w:rsid w:val="01B42F23"/>
    <w:rsid w:val="01C4E490"/>
    <w:rsid w:val="02529083"/>
    <w:rsid w:val="02CD6965"/>
    <w:rsid w:val="031B200F"/>
    <w:rsid w:val="040E655C"/>
    <w:rsid w:val="045EADE3"/>
    <w:rsid w:val="04781F4F"/>
    <w:rsid w:val="04C56086"/>
    <w:rsid w:val="05E45EB0"/>
    <w:rsid w:val="07655758"/>
    <w:rsid w:val="08058241"/>
    <w:rsid w:val="08391C76"/>
    <w:rsid w:val="0846073A"/>
    <w:rsid w:val="09899548"/>
    <w:rsid w:val="09DC0C55"/>
    <w:rsid w:val="09E07BA3"/>
    <w:rsid w:val="09F3FAFE"/>
    <w:rsid w:val="0A20FF9A"/>
    <w:rsid w:val="0A545B28"/>
    <w:rsid w:val="0A7EC438"/>
    <w:rsid w:val="0A84DE60"/>
    <w:rsid w:val="0B5235F1"/>
    <w:rsid w:val="0C8A0177"/>
    <w:rsid w:val="0C959A76"/>
    <w:rsid w:val="0F1934AF"/>
    <w:rsid w:val="0F697236"/>
    <w:rsid w:val="0FEC815D"/>
    <w:rsid w:val="104EA418"/>
    <w:rsid w:val="1074910F"/>
    <w:rsid w:val="10EDA9EE"/>
    <w:rsid w:val="11170EC5"/>
    <w:rsid w:val="11928E6F"/>
    <w:rsid w:val="11AD9E98"/>
    <w:rsid w:val="11C8CF5A"/>
    <w:rsid w:val="11E53CF2"/>
    <w:rsid w:val="12125464"/>
    <w:rsid w:val="12CEC163"/>
    <w:rsid w:val="12FB7502"/>
    <w:rsid w:val="140512E3"/>
    <w:rsid w:val="141A2906"/>
    <w:rsid w:val="14B581B5"/>
    <w:rsid w:val="15D5388D"/>
    <w:rsid w:val="165942FA"/>
    <w:rsid w:val="16A1470C"/>
    <w:rsid w:val="16C15A5A"/>
    <w:rsid w:val="16F02006"/>
    <w:rsid w:val="173AE67E"/>
    <w:rsid w:val="1754CBBA"/>
    <w:rsid w:val="17CB350A"/>
    <w:rsid w:val="17CB8795"/>
    <w:rsid w:val="183FE063"/>
    <w:rsid w:val="18EABBC4"/>
    <w:rsid w:val="18FE9C53"/>
    <w:rsid w:val="1A4C56A7"/>
    <w:rsid w:val="1AE1B48D"/>
    <w:rsid w:val="1B1B6655"/>
    <w:rsid w:val="1B831517"/>
    <w:rsid w:val="1B991F4F"/>
    <w:rsid w:val="1C02386B"/>
    <w:rsid w:val="1C3EFAFD"/>
    <w:rsid w:val="1CAF1B1B"/>
    <w:rsid w:val="1CE096B1"/>
    <w:rsid w:val="1D4B30BB"/>
    <w:rsid w:val="1DCA8947"/>
    <w:rsid w:val="1DFCF1BB"/>
    <w:rsid w:val="1E0CAC65"/>
    <w:rsid w:val="1E1B25F3"/>
    <w:rsid w:val="1EC79385"/>
    <w:rsid w:val="1EFA5113"/>
    <w:rsid w:val="1F02B70D"/>
    <w:rsid w:val="1F4DFE5A"/>
    <w:rsid w:val="1F7383A8"/>
    <w:rsid w:val="2040D0C4"/>
    <w:rsid w:val="20C5D638"/>
    <w:rsid w:val="20F3FDCF"/>
    <w:rsid w:val="222D25FD"/>
    <w:rsid w:val="227F75FC"/>
    <w:rsid w:val="22A7520D"/>
    <w:rsid w:val="22DBD878"/>
    <w:rsid w:val="232002A0"/>
    <w:rsid w:val="2342BFFB"/>
    <w:rsid w:val="2396E0B8"/>
    <w:rsid w:val="254B0E04"/>
    <w:rsid w:val="254DF30D"/>
    <w:rsid w:val="25619929"/>
    <w:rsid w:val="25BBE7AE"/>
    <w:rsid w:val="25FCC818"/>
    <w:rsid w:val="2640C19C"/>
    <w:rsid w:val="265E6F5E"/>
    <w:rsid w:val="269DFA78"/>
    <w:rsid w:val="26AC0253"/>
    <w:rsid w:val="26EFD57B"/>
    <w:rsid w:val="27297C76"/>
    <w:rsid w:val="281AD278"/>
    <w:rsid w:val="29165C4A"/>
    <w:rsid w:val="294C8CB5"/>
    <w:rsid w:val="29A26AC1"/>
    <w:rsid w:val="29A88297"/>
    <w:rsid w:val="2A0DCFFC"/>
    <w:rsid w:val="2AB80495"/>
    <w:rsid w:val="2BAA740C"/>
    <w:rsid w:val="2C2D1C45"/>
    <w:rsid w:val="2C810429"/>
    <w:rsid w:val="2C942A09"/>
    <w:rsid w:val="2D5160DD"/>
    <w:rsid w:val="2DB7432C"/>
    <w:rsid w:val="2DC0393E"/>
    <w:rsid w:val="2DC66262"/>
    <w:rsid w:val="2E080586"/>
    <w:rsid w:val="2E292347"/>
    <w:rsid w:val="2E293555"/>
    <w:rsid w:val="2EB56323"/>
    <w:rsid w:val="2F1044C6"/>
    <w:rsid w:val="2F2EB2A6"/>
    <w:rsid w:val="303C8B44"/>
    <w:rsid w:val="310B0CB3"/>
    <w:rsid w:val="311FB1C8"/>
    <w:rsid w:val="31B6466D"/>
    <w:rsid w:val="3402BF8D"/>
    <w:rsid w:val="3486DD37"/>
    <w:rsid w:val="351810CC"/>
    <w:rsid w:val="35973242"/>
    <w:rsid w:val="35D27AC4"/>
    <w:rsid w:val="36584E85"/>
    <w:rsid w:val="3678BE9B"/>
    <w:rsid w:val="3718D422"/>
    <w:rsid w:val="3752C5D6"/>
    <w:rsid w:val="39185FD8"/>
    <w:rsid w:val="394D4E5C"/>
    <w:rsid w:val="3961DD58"/>
    <w:rsid w:val="39EE1AB3"/>
    <w:rsid w:val="3A9EF497"/>
    <w:rsid w:val="3AEFAA84"/>
    <w:rsid w:val="3B647B75"/>
    <w:rsid w:val="3B97DA5B"/>
    <w:rsid w:val="3BAEF0EA"/>
    <w:rsid w:val="3C60C1AF"/>
    <w:rsid w:val="3CAA46B5"/>
    <w:rsid w:val="3CABA7A8"/>
    <w:rsid w:val="3D72C4E7"/>
    <w:rsid w:val="3D9B507F"/>
    <w:rsid w:val="3E6481A4"/>
    <w:rsid w:val="3F02B0C4"/>
    <w:rsid w:val="3F160A93"/>
    <w:rsid w:val="3F1E3567"/>
    <w:rsid w:val="3F3521F9"/>
    <w:rsid w:val="3F357E33"/>
    <w:rsid w:val="3FB771C1"/>
    <w:rsid w:val="40922EF4"/>
    <w:rsid w:val="41595004"/>
    <w:rsid w:val="41711AC4"/>
    <w:rsid w:val="4180EDDA"/>
    <w:rsid w:val="41E39325"/>
    <w:rsid w:val="431F64E1"/>
    <w:rsid w:val="432127A5"/>
    <w:rsid w:val="43E4538B"/>
    <w:rsid w:val="450F15D9"/>
    <w:rsid w:val="4585A0D0"/>
    <w:rsid w:val="462CD694"/>
    <w:rsid w:val="46C90506"/>
    <w:rsid w:val="473ED402"/>
    <w:rsid w:val="476EAEAC"/>
    <w:rsid w:val="4798026D"/>
    <w:rsid w:val="47B3E707"/>
    <w:rsid w:val="47C39088"/>
    <w:rsid w:val="481F5221"/>
    <w:rsid w:val="48A4F9AB"/>
    <w:rsid w:val="496C0462"/>
    <w:rsid w:val="4A2F9AE9"/>
    <w:rsid w:val="4A905522"/>
    <w:rsid w:val="4B46AE85"/>
    <w:rsid w:val="4B5A7EB8"/>
    <w:rsid w:val="4B69E604"/>
    <w:rsid w:val="4B8E7077"/>
    <w:rsid w:val="4B95E62F"/>
    <w:rsid w:val="4BB92D21"/>
    <w:rsid w:val="4BF74301"/>
    <w:rsid w:val="4CA37FFE"/>
    <w:rsid w:val="4DBAD70F"/>
    <w:rsid w:val="4F6D87AA"/>
    <w:rsid w:val="4FC8A45D"/>
    <w:rsid w:val="506B11A0"/>
    <w:rsid w:val="5070CE9D"/>
    <w:rsid w:val="50CB0EE3"/>
    <w:rsid w:val="510BA938"/>
    <w:rsid w:val="5205EAA5"/>
    <w:rsid w:val="520D2A72"/>
    <w:rsid w:val="52B16999"/>
    <w:rsid w:val="53129641"/>
    <w:rsid w:val="535EBCAD"/>
    <w:rsid w:val="54D1EA45"/>
    <w:rsid w:val="54EDD95F"/>
    <w:rsid w:val="554D9860"/>
    <w:rsid w:val="55D9B8CA"/>
    <w:rsid w:val="568DEE65"/>
    <w:rsid w:val="57F45950"/>
    <w:rsid w:val="58240542"/>
    <w:rsid w:val="582A3CF8"/>
    <w:rsid w:val="583A990E"/>
    <w:rsid w:val="58EC5DCE"/>
    <w:rsid w:val="592E2E81"/>
    <w:rsid w:val="59DE61C6"/>
    <w:rsid w:val="59E84014"/>
    <w:rsid w:val="59F58CDC"/>
    <w:rsid w:val="5A8E30ED"/>
    <w:rsid w:val="5AC6A810"/>
    <w:rsid w:val="5B8B6266"/>
    <w:rsid w:val="5CBF0679"/>
    <w:rsid w:val="5D2869F1"/>
    <w:rsid w:val="5D7AA9CC"/>
    <w:rsid w:val="5DAA40B3"/>
    <w:rsid w:val="5DC5172C"/>
    <w:rsid w:val="5DC8A3CA"/>
    <w:rsid w:val="5DE0FA7A"/>
    <w:rsid w:val="5EFD2800"/>
    <w:rsid w:val="5F989D21"/>
    <w:rsid w:val="5FA8C2E6"/>
    <w:rsid w:val="5FCD1C1F"/>
    <w:rsid w:val="60EDF238"/>
    <w:rsid w:val="6115693A"/>
    <w:rsid w:val="61721ACE"/>
    <w:rsid w:val="61899150"/>
    <w:rsid w:val="619D3FD6"/>
    <w:rsid w:val="61F69D22"/>
    <w:rsid w:val="632B76EE"/>
    <w:rsid w:val="63726C4E"/>
    <w:rsid w:val="64588937"/>
    <w:rsid w:val="64AC63F0"/>
    <w:rsid w:val="64AD2037"/>
    <w:rsid w:val="6501A012"/>
    <w:rsid w:val="6506CFCD"/>
    <w:rsid w:val="651C6B7C"/>
    <w:rsid w:val="6526EE72"/>
    <w:rsid w:val="654A91EC"/>
    <w:rsid w:val="6616C1A5"/>
    <w:rsid w:val="661EC7ED"/>
    <w:rsid w:val="66D48C78"/>
    <w:rsid w:val="6747894A"/>
    <w:rsid w:val="67CDA398"/>
    <w:rsid w:val="67D59783"/>
    <w:rsid w:val="68A414CE"/>
    <w:rsid w:val="68AD34EF"/>
    <w:rsid w:val="68D71F1A"/>
    <w:rsid w:val="68FE2178"/>
    <w:rsid w:val="6923884B"/>
    <w:rsid w:val="6BABE5CB"/>
    <w:rsid w:val="6C775C81"/>
    <w:rsid w:val="6C971633"/>
    <w:rsid w:val="6D15B588"/>
    <w:rsid w:val="6E7BE97D"/>
    <w:rsid w:val="71064625"/>
    <w:rsid w:val="7112D95A"/>
    <w:rsid w:val="71196753"/>
    <w:rsid w:val="7131E89C"/>
    <w:rsid w:val="715E8DE4"/>
    <w:rsid w:val="7176C6D1"/>
    <w:rsid w:val="751805B4"/>
    <w:rsid w:val="754B771B"/>
    <w:rsid w:val="75781CEC"/>
    <w:rsid w:val="75A59BBB"/>
    <w:rsid w:val="7631DF7B"/>
    <w:rsid w:val="76632184"/>
    <w:rsid w:val="769F6143"/>
    <w:rsid w:val="76E9E00B"/>
    <w:rsid w:val="77782AF9"/>
    <w:rsid w:val="779880B4"/>
    <w:rsid w:val="77CF3728"/>
    <w:rsid w:val="7823C8DD"/>
    <w:rsid w:val="7866549A"/>
    <w:rsid w:val="78916804"/>
    <w:rsid w:val="79453C75"/>
    <w:rsid w:val="794DCE69"/>
    <w:rsid w:val="79B03D9A"/>
    <w:rsid w:val="79D81519"/>
    <w:rsid w:val="79FF1359"/>
    <w:rsid w:val="7A4B0DD2"/>
    <w:rsid w:val="7A68D0A3"/>
    <w:rsid w:val="7A6FC7C7"/>
    <w:rsid w:val="7A91B054"/>
    <w:rsid w:val="7AC58372"/>
    <w:rsid w:val="7BC0F0D0"/>
    <w:rsid w:val="7BC3B198"/>
    <w:rsid w:val="7C369F48"/>
    <w:rsid w:val="7CCC07FC"/>
    <w:rsid w:val="7E6EF3B4"/>
    <w:rsid w:val="7E94681F"/>
    <w:rsid w:val="7F2C09C6"/>
    <w:rsid w:val="7F350061"/>
    <w:rsid w:val="7F500875"/>
    <w:rsid w:val="7FBB39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31FBD9"/>
  <w15:docId w15:val="{F741E5D1-FE49-43B7-A169-D5D9C4A3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FD7"/>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uiPriority w:val="99"/>
    <w:semiHidden/>
    <w:rsid w:val="00D37ABD"/>
    <w:rPr>
      <w:sz w:val="16"/>
      <w:szCs w:val="16"/>
    </w:rPr>
  </w:style>
  <w:style w:type="paragraph" w:styleId="CommentText">
    <w:name w:val="annotation text"/>
    <w:basedOn w:val="Normal"/>
    <w:link w:val="CommentTextChar"/>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uiPriority w:val="20"/>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 w:type="character" w:customStyle="1" w:styleId="CommentTextChar">
    <w:name w:val="Comment Text Char"/>
    <w:basedOn w:val="DefaultParagraphFont"/>
    <w:link w:val="CommentText"/>
    <w:semiHidden/>
    <w:rsid w:val="0005137E"/>
  </w:style>
  <w:style w:type="character" w:customStyle="1" w:styleId="UnresolvedMention1">
    <w:name w:val="Unresolved Mention1"/>
    <w:basedOn w:val="DefaultParagraphFont"/>
    <w:uiPriority w:val="99"/>
    <w:semiHidden/>
    <w:unhideWhenUsed/>
    <w:rsid w:val="006D27E1"/>
    <w:rPr>
      <w:color w:val="605E5C"/>
      <w:shd w:val="clear" w:color="auto" w:fill="E1DFDD"/>
    </w:rPr>
  </w:style>
  <w:style w:type="character" w:customStyle="1" w:styleId="st">
    <w:name w:val="st"/>
    <w:basedOn w:val="DefaultParagraphFont"/>
    <w:rsid w:val="00F73344"/>
  </w:style>
  <w:style w:type="character" w:customStyle="1" w:styleId="UnresolvedMention2">
    <w:name w:val="Unresolved Mention2"/>
    <w:basedOn w:val="DefaultParagraphFont"/>
    <w:uiPriority w:val="99"/>
    <w:semiHidden/>
    <w:unhideWhenUsed/>
    <w:rsid w:val="0081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15976279">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15418535">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2034030">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680809016">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779445827">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863087043">
      <w:bodyDiv w:val="1"/>
      <w:marLeft w:val="0"/>
      <w:marRight w:val="0"/>
      <w:marTop w:val="0"/>
      <w:marBottom w:val="0"/>
      <w:divBdr>
        <w:top w:val="none" w:sz="0" w:space="0" w:color="auto"/>
        <w:left w:val="none" w:sz="0" w:space="0" w:color="auto"/>
        <w:bottom w:val="none" w:sz="0" w:space="0" w:color="auto"/>
        <w:right w:val="none" w:sz="0" w:space="0" w:color="auto"/>
      </w:divBdr>
    </w:div>
    <w:div w:id="1922330184">
      <w:bodyDiv w:val="1"/>
      <w:marLeft w:val="0"/>
      <w:marRight w:val="0"/>
      <w:marTop w:val="0"/>
      <w:marBottom w:val="0"/>
      <w:divBdr>
        <w:top w:val="none" w:sz="0" w:space="0" w:color="auto"/>
        <w:left w:val="none" w:sz="0" w:space="0" w:color="auto"/>
        <w:bottom w:val="none" w:sz="0" w:space="0" w:color="auto"/>
        <w:right w:val="none" w:sz="0" w:space="0" w:color="auto"/>
      </w:divBdr>
    </w:div>
    <w:div w:id="1985312795">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dudin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A1A0-9D46-4AC1-86DD-ABF96D42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14552</Words>
  <Characters>8296</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30. augusta noteikumos Nr. 588 „Darbības programmas “Izaugsme un nodarbinātība” 5.2.1. specifiskā atbalsta mērķa “Veicināt dažāda veida atkritumu atkārtotu izmantošanu, pārstrādi un reģenerāciju” 5.2.1.2. pasākuma “</vt:lpstr>
      <vt:lpstr>“Grozījumi Ministru kabineta 2016. gada 30. augusta noteikumos Nr. 588 „Darbības programmas “Izaugsme un nodarbinātība” 5.2.1. specifiskā atbalsta mērķa “Veicināt dažāda veida atkritumu atkārtotu izmantošanu, pārstrādi un reģenerāciju” 5.2.1.2. pasākuma “</vt:lpstr>
    </vt:vector>
  </TitlesOfParts>
  <Company>VARAM</Company>
  <LinksUpToDate>false</LinksUpToDate>
  <CharactersWithSpaces>22803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dc:title>
  <dc:subject>Anotācija</dc:subject>
  <dc:creator>Kristīne Dūdiņa</dc:creator>
  <dc:description>kristine.dudina@varam.gov.lv, 67026410</dc:description>
  <cp:lastModifiedBy>Anita Veikina</cp:lastModifiedBy>
  <cp:revision>4</cp:revision>
  <cp:lastPrinted>2020-07-23T13:50:00Z</cp:lastPrinted>
  <dcterms:created xsi:type="dcterms:W3CDTF">2020-08-18T09:25:00Z</dcterms:created>
  <dcterms:modified xsi:type="dcterms:W3CDTF">2020-08-18T13:44:00Z</dcterms:modified>
</cp:coreProperties>
</file>