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4B1C6" w14:textId="77777777" w:rsidR="00076493" w:rsidRPr="00076493" w:rsidRDefault="00076493" w:rsidP="00076493">
      <w:pPr>
        <w:spacing w:after="0" w:line="240" w:lineRule="auto"/>
        <w:jc w:val="center"/>
        <w:rPr>
          <w:rFonts w:ascii="Times New Roman" w:eastAsia="Times New Roman" w:hAnsi="Times New Roman" w:cs="Times New Roman"/>
          <w:b/>
          <w:sz w:val="24"/>
          <w:szCs w:val="24"/>
          <w:lang w:eastAsia="lv-LV"/>
        </w:rPr>
      </w:pPr>
      <w:r w:rsidRPr="00076493">
        <w:rPr>
          <w:rFonts w:ascii="Times New Roman" w:eastAsia="Times New Roman" w:hAnsi="Times New Roman" w:cs="Times New Roman"/>
          <w:b/>
          <w:sz w:val="24"/>
          <w:szCs w:val="24"/>
          <w:lang w:eastAsia="lv-LV"/>
        </w:rPr>
        <w:t xml:space="preserve">Ministru kabineta noteikumu projekta </w:t>
      </w:r>
    </w:p>
    <w:p w14:paraId="0C54E714" w14:textId="77777777" w:rsidR="00076493" w:rsidRPr="00076493" w:rsidRDefault="00076493" w:rsidP="00076493">
      <w:pPr>
        <w:spacing w:line="240" w:lineRule="auto"/>
        <w:jc w:val="center"/>
        <w:rPr>
          <w:rFonts w:ascii="Times New Roman" w:eastAsia="Times New Roman" w:hAnsi="Times New Roman" w:cs="Times New Roman"/>
          <w:b/>
          <w:sz w:val="24"/>
          <w:szCs w:val="24"/>
          <w:lang w:eastAsia="lv-LV"/>
        </w:rPr>
      </w:pPr>
      <w:r w:rsidRPr="00076493">
        <w:rPr>
          <w:rFonts w:ascii="Times New Roman" w:eastAsia="Times New Roman" w:hAnsi="Times New Roman" w:cs="Times New Roman"/>
          <w:b/>
          <w:sz w:val="24"/>
          <w:szCs w:val="24"/>
          <w:lang w:eastAsia="lv-LV"/>
        </w:rPr>
        <w:t>Grozījumi Ministru kabineta 2020. gada 9. jūnija noteikumos Nr. 360 "Epidemioloģiskās drošības pasākumi Covid-19 infekcijas izplatības ierobežošanai" sākotnējās ietekmes novērtējuma ziņojums (anotācija)</w:t>
      </w:r>
    </w:p>
    <w:p w14:paraId="30319E58" w14:textId="77777777" w:rsidR="00076493" w:rsidRPr="00076493" w:rsidRDefault="00076493" w:rsidP="00076493">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686"/>
        <w:gridCol w:w="6369"/>
      </w:tblGrid>
      <w:tr w:rsidR="00076493" w:rsidRPr="00076493" w14:paraId="2733FC2E" w14:textId="77777777" w:rsidTr="00BF1E34">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hideMark/>
          </w:tcPr>
          <w:p w14:paraId="7A9452A8" w14:textId="77777777" w:rsidR="00076493" w:rsidRPr="00076493" w:rsidRDefault="00076493" w:rsidP="00BF1E34">
            <w:pPr>
              <w:spacing w:after="0" w:line="240" w:lineRule="auto"/>
              <w:jc w:val="center"/>
              <w:rPr>
                <w:rFonts w:ascii="Times New Roman" w:eastAsia="Times New Roman" w:hAnsi="Times New Roman" w:cs="Times New Roman"/>
                <w:b/>
                <w:bCs/>
                <w:iCs/>
                <w:sz w:val="24"/>
                <w:szCs w:val="24"/>
                <w:lang w:eastAsia="lv-LV"/>
              </w:rPr>
            </w:pPr>
            <w:r w:rsidRPr="00076493">
              <w:rPr>
                <w:rFonts w:ascii="Times New Roman" w:eastAsia="Times New Roman" w:hAnsi="Times New Roman" w:cs="Times New Roman"/>
                <w:b/>
                <w:bCs/>
                <w:iCs/>
                <w:sz w:val="24"/>
                <w:szCs w:val="24"/>
                <w:lang w:eastAsia="lv-LV"/>
              </w:rPr>
              <w:t>Tiesību akta projekta anotācijas kopsavilkums</w:t>
            </w:r>
          </w:p>
        </w:tc>
      </w:tr>
      <w:tr w:rsidR="00076493" w:rsidRPr="00076493" w14:paraId="21A0CF38" w14:textId="77777777" w:rsidTr="00BF1E34">
        <w:trPr>
          <w:tblCellSpacing w:w="14" w:type="dxa"/>
        </w:trPr>
        <w:tc>
          <w:tcPr>
            <w:tcW w:w="2644" w:type="dxa"/>
            <w:tcBorders>
              <w:top w:val="outset" w:sz="6" w:space="0" w:color="auto"/>
              <w:left w:val="outset" w:sz="6" w:space="0" w:color="auto"/>
              <w:bottom w:val="outset" w:sz="6" w:space="0" w:color="auto"/>
              <w:right w:val="outset" w:sz="6" w:space="0" w:color="auto"/>
            </w:tcBorders>
            <w:hideMark/>
          </w:tcPr>
          <w:p w14:paraId="105E4203"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Mērķis, risinājums un projekta spēkā stāšanās laiks (500 zīmes bez atstarpēm)</w:t>
            </w:r>
          </w:p>
        </w:tc>
        <w:tc>
          <w:tcPr>
            <w:tcW w:w="6327" w:type="dxa"/>
            <w:tcBorders>
              <w:top w:val="outset" w:sz="6" w:space="0" w:color="auto"/>
              <w:left w:val="outset" w:sz="6" w:space="0" w:color="auto"/>
              <w:bottom w:val="outset" w:sz="6" w:space="0" w:color="auto"/>
              <w:right w:val="outset" w:sz="6" w:space="0" w:color="auto"/>
            </w:tcBorders>
            <w:hideMark/>
          </w:tcPr>
          <w:p w14:paraId="6CE82A04" w14:textId="7AB8F5AE" w:rsidR="00076493" w:rsidRPr="00076493" w:rsidRDefault="00B95DCF" w:rsidP="00B95DCF">
            <w:pPr>
              <w:pStyle w:val="NoSpacing"/>
              <w:jc w:val="both"/>
              <w:rPr>
                <w:rFonts w:ascii="Times New Roman" w:hAnsi="Times New Roman" w:cs="Times New Roman"/>
              </w:rPr>
            </w:pPr>
            <w:bookmarkStart w:id="0" w:name="_Hlk10534086"/>
            <w:r w:rsidRPr="00B95DCF">
              <w:rPr>
                <w:rFonts w:ascii="Times New Roman" w:hAnsi="Times New Roman" w:cs="Times New Roman"/>
                <w:bCs/>
              </w:rPr>
              <w:t xml:space="preserve">Ministru kabineta noteikumu projekta “Grozījumi Ministru kabineta 2020. gada 9. jūnija noteikumos Nr. 360 “Epidemioloģiskās drošības pasākumi Covid-19 infekcijas izplatības ierobežošanai”” (turpmāk - </w:t>
            </w:r>
            <w:r w:rsidR="00223A4B" w:rsidRPr="00B95DCF">
              <w:rPr>
                <w:rFonts w:ascii="Times New Roman" w:hAnsi="Times New Roman" w:cs="Times New Roman"/>
                <w:bCs/>
              </w:rPr>
              <w:t>Noteikumu projekt</w:t>
            </w:r>
            <w:r w:rsidRPr="00B95DCF">
              <w:rPr>
                <w:rFonts w:ascii="Times New Roman" w:hAnsi="Times New Roman" w:cs="Times New Roman"/>
                <w:bCs/>
              </w:rPr>
              <w:t>s)</w:t>
            </w:r>
            <w:r w:rsidR="00223A4B" w:rsidRPr="00511466">
              <w:rPr>
                <w:rFonts w:ascii="Times New Roman" w:hAnsi="Times New Roman" w:cs="Times New Roman"/>
              </w:rPr>
              <w:t xml:space="preserve"> mērķis ir, balstoties uz Covid-19 epidemioloģiskās drošības situācijas izvērtējumu veikt precizējumus noteiktajos ierobežojumos un noteikt prasības personām, </w:t>
            </w:r>
            <w:r w:rsidR="00223A4B" w:rsidRPr="00511466">
              <w:rPr>
                <w:rFonts w:ascii="Times New Roman" w:eastAsia="Calibri" w:hAnsi="Times New Roman" w:cs="Times New Roman"/>
              </w:rPr>
              <w:t>kuras vēlas ierasties Latvijā</w:t>
            </w:r>
            <w:r w:rsidR="0002384A">
              <w:rPr>
                <w:rFonts w:ascii="Times New Roman" w:eastAsia="Calibri" w:hAnsi="Times New Roman" w:cs="Times New Roman"/>
              </w:rPr>
              <w:t>, lai saņemtu ārstēšan</w:t>
            </w:r>
            <w:r w:rsidR="007E3A33">
              <w:rPr>
                <w:rFonts w:ascii="Times New Roman" w:eastAsia="Calibri" w:hAnsi="Times New Roman" w:cs="Times New Roman"/>
              </w:rPr>
              <w:t>u</w:t>
            </w:r>
            <w:r w:rsidR="00A805BD">
              <w:rPr>
                <w:rFonts w:ascii="Times New Roman" w:eastAsia="Calibri" w:hAnsi="Times New Roman" w:cs="Times New Roman"/>
              </w:rPr>
              <w:t xml:space="preserve"> (diagnostiku un terapiju)</w:t>
            </w:r>
            <w:r w:rsidR="00223A4B" w:rsidRPr="00511466">
              <w:rPr>
                <w:rFonts w:ascii="Times New Roman" w:eastAsia="Calibri" w:hAnsi="Times New Roman" w:cs="Times New Roman"/>
              </w:rPr>
              <w:t xml:space="preserve"> veselības tūrisma</w:t>
            </w:r>
            <w:r w:rsidR="0002384A">
              <w:rPr>
                <w:rFonts w:ascii="Times New Roman" w:eastAsia="Calibri" w:hAnsi="Times New Roman" w:cs="Times New Roman"/>
              </w:rPr>
              <w:t xml:space="preserve"> ietvaros</w:t>
            </w:r>
            <w:r w:rsidR="00223A4B">
              <w:rPr>
                <w:rFonts w:ascii="Times New Roman" w:eastAsia="Calibri" w:hAnsi="Times New Roman" w:cs="Times New Roman"/>
              </w:rPr>
              <w:t xml:space="preserve">, kā arī </w:t>
            </w:r>
            <w:r w:rsidR="00223A4B" w:rsidRPr="00806551">
              <w:rPr>
                <w:rFonts w:ascii="Times New Roman" w:eastAsia="Calibri" w:hAnsi="Times New Roman" w:cs="Times New Roman"/>
              </w:rPr>
              <w:t>ārvalstniekiem, k</w:t>
            </w:r>
            <w:r w:rsidR="00223A4B">
              <w:rPr>
                <w:rFonts w:ascii="Times New Roman" w:eastAsia="Calibri" w:hAnsi="Times New Roman" w:cs="Times New Roman"/>
              </w:rPr>
              <w:t>uri</w:t>
            </w:r>
            <w:r w:rsidR="00223A4B" w:rsidRPr="00806551">
              <w:rPr>
                <w:rFonts w:ascii="Times New Roman" w:eastAsia="Calibri" w:hAnsi="Times New Roman" w:cs="Times New Roman"/>
              </w:rPr>
              <w:t xml:space="preserve"> ierodas Latvijā un nav plānojuši šeit uzturēties līdz 14 dienām</w:t>
            </w:r>
            <w:r w:rsidR="00223A4B">
              <w:rPr>
                <w:rFonts w:ascii="Times New Roman" w:eastAsia="Calibri" w:hAnsi="Times New Roman" w:cs="Times New Roman"/>
              </w:rPr>
              <w:t>.</w:t>
            </w:r>
            <w:bookmarkEnd w:id="0"/>
          </w:p>
        </w:tc>
      </w:tr>
    </w:tbl>
    <w:p w14:paraId="313A633F" w14:textId="77777777" w:rsidR="00076493" w:rsidRPr="00076493" w:rsidRDefault="00076493" w:rsidP="00076493">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 xml:space="preserve">  </w:t>
      </w:r>
    </w:p>
    <w:tbl>
      <w:tblPr>
        <w:tblW w:w="9064"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2083"/>
        <w:gridCol w:w="6378"/>
      </w:tblGrid>
      <w:tr w:rsidR="00076493" w:rsidRPr="00076493" w14:paraId="602F2E1C" w14:textId="77777777" w:rsidTr="00BF1E34">
        <w:trPr>
          <w:tblCellSpacing w:w="14" w:type="dxa"/>
        </w:trPr>
        <w:tc>
          <w:tcPr>
            <w:tcW w:w="9008" w:type="dxa"/>
            <w:gridSpan w:val="3"/>
            <w:tcBorders>
              <w:top w:val="outset" w:sz="6" w:space="0" w:color="auto"/>
              <w:left w:val="outset" w:sz="6" w:space="0" w:color="auto"/>
              <w:bottom w:val="outset" w:sz="6" w:space="0" w:color="auto"/>
              <w:right w:val="outset" w:sz="6" w:space="0" w:color="auto"/>
            </w:tcBorders>
            <w:vAlign w:val="center"/>
            <w:hideMark/>
          </w:tcPr>
          <w:p w14:paraId="27FE41CD" w14:textId="77777777" w:rsidR="00076493" w:rsidRPr="00076493" w:rsidRDefault="00076493" w:rsidP="00BF1E34">
            <w:pPr>
              <w:spacing w:after="0" w:line="240" w:lineRule="auto"/>
              <w:jc w:val="center"/>
              <w:rPr>
                <w:rFonts w:ascii="Times New Roman" w:eastAsia="Times New Roman" w:hAnsi="Times New Roman" w:cs="Times New Roman"/>
                <w:b/>
                <w:bCs/>
                <w:iCs/>
                <w:sz w:val="24"/>
                <w:szCs w:val="24"/>
                <w:lang w:eastAsia="lv-LV"/>
              </w:rPr>
            </w:pPr>
            <w:r w:rsidRPr="00076493">
              <w:rPr>
                <w:rFonts w:ascii="Times New Roman" w:eastAsia="Times New Roman" w:hAnsi="Times New Roman" w:cs="Times New Roman"/>
                <w:b/>
                <w:bCs/>
                <w:iCs/>
                <w:sz w:val="24"/>
                <w:szCs w:val="24"/>
                <w:lang w:eastAsia="lv-LV"/>
              </w:rPr>
              <w:t>I. Tiesību akta projekta izstrādes nepieciešamība</w:t>
            </w:r>
          </w:p>
        </w:tc>
      </w:tr>
      <w:tr w:rsidR="00076493" w:rsidRPr="00076493" w14:paraId="0A23A497" w14:textId="77777777" w:rsidTr="00BF1E34">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D08E3CF"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1.</w:t>
            </w:r>
          </w:p>
        </w:tc>
        <w:tc>
          <w:tcPr>
            <w:tcW w:w="2055" w:type="dxa"/>
            <w:tcBorders>
              <w:top w:val="outset" w:sz="6" w:space="0" w:color="auto"/>
              <w:left w:val="outset" w:sz="6" w:space="0" w:color="auto"/>
              <w:bottom w:val="outset" w:sz="6" w:space="0" w:color="auto"/>
              <w:right w:val="outset" w:sz="6" w:space="0" w:color="auto"/>
            </w:tcBorders>
            <w:hideMark/>
          </w:tcPr>
          <w:p w14:paraId="29182470"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Pamatojums</w:t>
            </w:r>
          </w:p>
        </w:tc>
        <w:tc>
          <w:tcPr>
            <w:tcW w:w="6336" w:type="dxa"/>
            <w:tcBorders>
              <w:top w:val="outset" w:sz="6" w:space="0" w:color="auto"/>
              <w:left w:val="outset" w:sz="6" w:space="0" w:color="auto"/>
              <w:bottom w:val="outset" w:sz="6" w:space="0" w:color="auto"/>
              <w:right w:val="outset" w:sz="6" w:space="0" w:color="auto"/>
            </w:tcBorders>
            <w:hideMark/>
          </w:tcPr>
          <w:p w14:paraId="4AD5A91B" w14:textId="7E80D63A" w:rsidR="00076493" w:rsidRPr="00076493" w:rsidRDefault="00B95DCF" w:rsidP="00BF1E3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076493" w:rsidRPr="00076493">
              <w:rPr>
                <w:rFonts w:ascii="Times New Roman" w:eastAsia="Times New Roman" w:hAnsi="Times New Roman" w:cs="Times New Roman"/>
                <w:iCs/>
                <w:sz w:val="24"/>
                <w:szCs w:val="24"/>
                <w:lang w:eastAsia="lv-LV"/>
              </w:rPr>
              <w:t xml:space="preserve">rojekts izstrādāts pamatojoties uz </w:t>
            </w:r>
            <w:hyperlink r:id="rId8" w:tgtFrame="_blank" w:history="1">
              <w:r w:rsidR="00076493" w:rsidRPr="0002384A">
                <w:rPr>
                  <w:rStyle w:val="Hyperlink"/>
                  <w:rFonts w:ascii="Times New Roman" w:eastAsia="Times New Roman" w:hAnsi="Times New Roman" w:cs="Times New Roman"/>
                  <w:color w:val="auto"/>
                  <w:sz w:val="24"/>
                  <w:szCs w:val="24"/>
                  <w:u w:val="none"/>
                  <w:lang w:eastAsia="lv-LV"/>
                </w:rPr>
                <w:t>Epidemioloģiskās drošības likuma</w:t>
              </w:r>
            </w:hyperlink>
            <w:r w:rsidR="00076493" w:rsidRPr="0002384A">
              <w:rPr>
                <w:rFonts w:ascii="Times New Roman" w:eastAsia="Times New Roman" w:hAnsi="Times New Roman" w:cs="Times New Roman"/>
                <w:sz w:val="24"/>
                <w:szCs w:val="24"/>
                <w:lang w:eastAsia="lv-LV"/>
              </w:rPr>
              <w:t xml:space="preserve"> </w:t>
            </w:r>
            <w:hyperlink r:id="rId9" w:anchor="p3" w:tgtFrame="_blank" w:history="1">
              <w:r w:rsidR="00076493" w:rsidRPr="0002384A">
                <w:rPr>
                  <w:rStyle w:val="Hyperlink"/>
                  <w:rFonts w:ascii="Times New Roman" w:eastAsia="Times New Roman" w:hAnsi="Times New Roman" w:cs="Times New Roman"/>
                  <w:color w:val="auto"/>
                  <w:sz w:val="24"/>
                  <w:szCs w:val="24"/>
                  <w:u w:val="none"/>
                  <w:lang w:eastAsia="lv-LV"/>
                </w:rPr>
                <w:t>3. panta</w:t>
              </w:r>
            </w:hyperlink>
            <w:r w:rsidR="00076493" w:rsidRPr="00076493">
              <w:rPr>
                <w:rFonts w:ascii="Times New Roman" w:eastAsia="Times New Roman" w:hAnsi="Times New Roman" w:cs="Times New Roman"/>
                <w:iCs/>
                <w:sz w:val="24"/>
                <w:szCs w:val="24"/>
                <w:lang w:eastAsia="lv-LV"/>
              </w:rPr>
              <w:t> otro daļu, 14. panta pirmās daļas 5. punktu,</w:t>
            </w:r>
            <w:r>
              <w:rPr>
                <w:rFonts w:ascii="Times New Roman" w:eastAsia="Times New Roman" w:hAnsi="Times New Roman" w:cs="Times New Roman"/>
                <w:iCs/>
                <w:sz w:val="24"/>
                <w:szCs w:val="24"/>
                <w:lang w:eastAsia="lv-LV"/>
              </w:rPr>
              <w:t xml:space="preserve"> </w:t>
            </w:r>
            <w:r w:rsidR="00076493" w:rsidRPr="00076493">
              <w:rPr>
                <w:rFonts w:ascii="Times New Roman" w:eastAsia="Times New Roman" w:hAnsi="Times New Roman" w:cs="Times New Roman"/>
                <w:iCs/>
                <w:sz w:val="24"/>
                <w:szCs w:val="24"/>
                <w:lang w:eastAsia="lv-LV"/>
              </w:rPr>
              <w:t>19. panta pirmo un 2.</w:t>
            </w:r>
            <w:r w:rsidR="00076493" w:rsidRPr="00076493">
              <w:rPr>
                <w:rFonts w:ascii="Times New Roman" w:eastAsia="Times New Roman" w:hAnsi="Times New Roman" w:cs="Times New Roman"/>
                <w:iCs/>
                <w:sz w:val="24"/>
                <w:szCs w:val="24"/>
                <w:vertAlign w:val="superscript"/>
                <w:lang w:eastAsia="lv-LV"/>
              </w:rPr>
              <w:t>1</w:t>
            </w:r>
            <w:r w:rsidR="00076493" w:rsidRPr="00076493">
              <w:rPr>
                <w:rFonts w:ascii="Times New Roman" w:eastAsia="Times New Roman" w:hAnsi="Times New Roman" w:cs="Times New Roman"/>
                <w:iCs/>
                <w:sz w:val="24"/>
                <w:szCs w:val="24"/>
                <w:lang w:eastAsia="lv-LV"/>
              </w:rPr>
              <w:t xml:space="preserve"> daļu, 19.</w:t>
            </w:r>
            <w:r w:rsidR="00076493" w:rsidRPr="00076493">
              <w:rPr>
                <w:rFonts w:ascii="Times New Roman" w:eastAsia="Times New Roman" w:hAnsi="Times New Roman" w:cs="Times New Roman"/>
                <w:iCs/>
                <w:sz w:val="24"/>
                <w:szCs w:val="24"/>
                <w:vertAlign w:val="superscript"/>
                <w:lang w:eastAsia="lv-LV"/>
              </w:rPr>
              <w:t>1</w:t>
            </w:r>
            <w:r w:rsidR="00076493" w:rsidRPr="00076493">
              <w:rPr>
                <w:rFonts w:ascii="Times New Roman" w:eastAsia="Times New Roman" w:hAnsi="Times New Roman" w:cs="Times New Roman"/>
                <w:iCs/>
                <w:sz w:val="24"/>
                <w:szCs w:val="24"/>
                <w:lang w:eastAsia="lv-LV"/>
              </w:rPr>
              <w:t xml:space="preserve"> pantu, 39. panta pirmo un otro daļu un Covid-19 infekcijas izplatības pārvaldības likuma 4. panta 1., 2., 3., 4., 5., 6., 7., 8., 11., 12.,13.,14.  un 16. punktu.</w:t>
            </w:r>
          </w:p>
          <w:p w14:paraId="01C55391" w14:textId="77777777" w:rsidR="00076493" w:rsidRPr="00076493" w:rsidRDefault="00076493" w:rsidP="00BF1E34">
            <w:pPr>
              <w:spacing w:after="0" w:line="240" w:lineRule="auto"/>
              <w:jc w:val="both"/>
              <w:rPr>
                <w:rFonts w:ascii="Times New Roman" w:eastAsia="Times New Roman" w:hAnsi="Times New Roman" w:cs="Times New Roman"/>
                <w:iCs/>
                <w:sz w:val="24"/>
                <w:szCs w:val="24"/>
                <w:lang w:eastAsia="lv-LV"/>
              </w:rPr>
            </w:pPr>
          </w:p>
        </w:tc>
      </w:tr>
      <w:tr w:rsidR="00076493" w:rsidRPr="00076493" w14:paraId="1E3C01C2" w14:textId="77777777" w:rsidTr="00BF1E34">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146DF034"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2.</w:t>
            </w:r>
          </w:p>
        </w:tc>
        <w:tc>
          <w:tcPr>
            <w:tcW w:w="2055" w:type="dxa"/>
            <w:tcBorders>
              <w:top w:val="outset" w:sz="6" w:space="0" w:color="auto"/>
              <w:left w:val="outset" w:sz="6" w:space="0" w:color="auto"/>
              <w:bottom w:val="outset" w:sz="6" w:space="0" w:color="auto"/>
              <w:right w:val="outset" w:sz="6" w:space="0" w:color="auto"/>
            </w:tcBorders>
            <w:hideMark/>
          </w:tcPr>
          <w:p w14:paraId="58A4BFF7"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3654374" w14:textId="77777777" w:rsidR="00076493" w:rsidRPr="00076493" w:rsidRDefault="00076493" w:rsidP="00BF1E34">
            <w:pPr>
              <w:rPr>
                <w:rFonts w:ascii="Times New Roman" w:eastAsia="Times New Roman" w:hAnsi="Times New Roman" w:cs="Times New Roman"/>
                <w:sz w:val="24"/>
                <w:szCs w:val="24"/>
                <w:lang w:eastAsia="lv-LV"/>
              </w:rPr>
            </w:pPr>
          </w:p>
          <w:p w14:paraId="1ED99DB2" w14:textId="77777777" w:rsidR="00076493" w:rsidRPr="00076493" w:rsidRDefault="00076493" w:rsidP="00BF1E34">
            <w:pPr>
              <w:rPr>
                <w:rFonts w:ascii="Times New Roman" w:eastAsia="Times New Roman" w:hAnsi="Times New Roman" w:cs="Times New Roman"/>
                <w:sz w:val="24"/>
                <w:szCs w:val="24"/>
                <w:lang w:eastAsia="lv-LV"/>
              </w:rPr>
            </w:pPr>
          </w:p>
          <w:p w14:paraId="1D83865D" w14:textId="77777777" w:rsidR="00076493" w:rsidRPr="00076493" w:rsidRDefault="00076493" w:rsidP="00BF1E34">
            <w:pPr>
              <w:ind w:firstLine="720"/>
              <w:rPr>
                <w:rFonts w:ascii="Times New Roman" w:eastAsia="Times New Roman" w:hAnsi="Times New Roman" w:cs="Times New Roman"/>
                <w:sz w:val="24"/>
                <w:szCs w:val="24"/>
                <w:lang w:eastAsia="lv-LV"/>
              </w:rPr>
            </w:pPr>
          </w:p>
          <w:p w14:paraId="59C66950" w14:textId="77777777" w:rsidR="00076493" w:rsidRPr="00076493" w:rsidRDefault="00076493" w:rsidP="00BF1E34">
            <w:pPr>
              <w:rPr>
                <w:rFonts w:ascii="Times New Roman" w:eastAsia="Times New Roman" w:hAnsi="Times New Roman" w:cs="Times New Roman"/>
                <w:sz w:val="24"/>
                <w:szCs w:val="24"/>
                <w:lang w:eastAsia="lv-LV"/>
              </w:rPr>
            </w:pPr>
          </w:p>
          <w:p w14:paraId="2BC2FF80" w14:textId="77777777" w:rsidR="00076493" w:rsidRPr="00076493" w:rsidRDefault="00076493" w:rsidP="00BF1E34">
            <w:pPr>
              <w:rPr>
                <w:rFonts w:ascii="Times New Roman" w:eastAsia="Times New Roman" w:hAnsi="Times New Roman" w:cs="Times New Roman"/>
                <w:sz w:val="24"/>
                <w:szCs w:val="24"/>
                <w:lang w:eastAsia="lv-LV"/>
              </w:rPr>
            </w:pPr>
          </w:p>
          <w:p w14:paraId="72D09861" w14:textId="77777777" w:rsidR="00076493" w:rsidRPr="00076493" w:rsidRDefault="00076493" w:rsidP="00BF1E34">
            <w:pPr>
              <w:rPr>
                <w:rFonts w:ascii="Times New Roman" w:eastAsia="Times New Roman" w:hAnsi="Times New Roman" w:cs="Times New Roman"/>
                <w:sz w:val="24"/>
                <w:szCs w:val="24"/>
                <w:lang w:eastAsia="lv-LV"/>
              </w:rPr>
            </w:pPr>
          </w:p>
          <w:p w14:paraId="4772BAFF" w14:textId="77777777" w:rsidR="00076493" w:rsidRPr="00076493" w:rsidRDefault="00076493" w:rsidP="00BF1E34">
            <w:pPr>
              <w:rPr>
                <w:rFonts w:ascii="Times New Roman" w:eastAsia="Times New Roman" w:hAnsi="Times New Roman" w:cs="Times New Roman"/>
                <w:sz w:val="24"/>
                <w:szCs w:val="24"/>
                <w:lang w:eastAsia="lv-LV"/>
              </w:rPr>
            </w:pPr>
          </w:p>
          <w:p w14:paraId="177CA8EC" w14:textId="77777777" w:rsidR="00076493" w:rsidRPr="00076493" w:rsidRDefault="00076493" w:rsidP="00BF1E34">
            <w:pPr>
              <w:rPr>
                <w:rFonts w:ascii="Times New Roman" w:eastAsia="Times New Roman" w:hAnsi="Times New Roman" w:cs="Times New Roman"/>
                <w:sz w:val="24"/>
                <w:szCs w:val="24"/>
                <w:lang w:eastAsia="lv-LV"/>
              </w:rPr>
            </w:pPr>
          </w:p>
          <w:p w14:paraId="246928DF" w14:textId="77777777" w:rsidR="00076493" w:rsidRPr="00076493" w:rsidRDefault="00076493" w:rsidP="00BF1E34">
            <w:pPr>
              <w:rPr>
                <w:rFonts w:ascii="Times New Roman" w:eastAsia="Times New Roman" w:hAnsi="Times New Roman" w:cs="Times New Roman"/>
                <w:sz w:val="24"/>
                <w:szCs w:val="24"/>
                <w:lang w:eastAsia="lv-LV"/>
              </w:rPr>
            </w:pPr>
          </w:p>
          <w:p w14:paraId="7151C342" w14:textId="77777777" w:rsidR="00076493" w:rsidRPr="00076493" w:rsidRDefault="00076493" w:rsidP="00BF1E34">
            <w:pPr>
              <w:rPr>
                <w:rFonts w:ascii="Times New Roman" w:eastAsia="Times New Roman" w:hAnsi="Times New Roman" w:cs="Times New Roman"/>
                <w:sz w:val="24"/>
                <w:szCs w:val="24"/>
                <w:lang w:eastAsia="lv-LV"/>
              </w:rPr>
            </w:pPr>
          </w:p>
          <w:p w14:paraId="68BCA96B" w14:textId="77777777" w:rsidR="00076493" w:rsidRPr="00076493" w:rsidRDefault="00076493" w:rsidP="00BF1E34">
            <w:pPr>
              <w:rPr>
                <w:rFonts w:ascii="Times New Roman" w:eastAsia="Times New Roman" w:hAnsi="Times New Roman" w:cs="Times New Roman"/>
                <w:sz w:val="24"/>
                <w:szCs w:val="24"/>
                <w:lang w:eastAsia="lv-LV"/>
              </w:rPr>
            </w:pPr>
          </w:p>
          <w:p w14:paraId="28BC642F" w14:textId="77777777" w:rsidR="00076493" w:rsidRPr="00076493" w:rsidRDefault="00076493" w:rsidP="00BF1E34">
            <w:pPr>
              <w:rPr>
                <w:rFonts w:ascii="Times New Roman" w:eastAsia="Times New Roman" w:hAnsi="Times New Roman" w:cs="Times New Roman"/>
                <w:sz w:val="24"/>
                <w:szCs w:val="24"/>
                <w:lang w:eastAsia="lv-LV"/>
              </w:rPr>
            </w:pPr>
          </w:p>
          <w:p w14:paraId="5E5C31A5" w14:textId="77777777" w:rsidR="00076493" w:rsidRPr="00076493" w:rsidRDefault="00076493" w:rsidP="00BF1E34">
            <w:pPr>
              <w:rPr>
                <w:rFonts w:ascii="Times New Roman" w:eastAsia="Times New Roman" w:hAnsi="Times New Roman" w:cs="Times New Roman"/>
                <w:sz w:val="24"/>
                <w:szCs w:val="24"/>
                <w:lang w:eastAsia="lv-LV"/>
              </w:rPr>
            </w:pPr>
          </w:p>
          <w:p w14:paraId="11E9673A" w14:textId="77777777" w:rsidR="00076493" w:rsidRPr="00076493" w:rsidRDefault="00076493" w:rsidP="00BF1E34">
            <w:pPr>
              <w:jc w:val="center"/>
              <w:rPr>
                <w:rFonts w:ascii="Times New Roman" w:eastAsia="Times New Roman" w:hAnsi="Times New Roman" w:cs="Times New Roman"/>
                <w:sz w:val="24"/>
                <w:szCs w:val="24"/>
                <w:lang w:eastAsia="lv-LV"/>
              </w:rPr>
            </w:pPr>
          </w:p>
        </w:tc>
        <w:tc>
          <w:tcPr>
            <w:tcW w:w="6336" w:type="dxa"/>
            <w:tcBorders>
              <w:top w:val="outset" w:sz="6" w:space="0" w:color="auto"/>
              <w:left w:val="outset" w:sz="6" w:space="0" w:color="auto"/>
              <w:bottom w:val="outset" w:sz="6" w:space="0" w:color="auto"/>
              <w:right w:val="outset" w:sz="6" w:space="0" w:color="auto"/>
            </w:tcBorders>
            <w:hideMark/>
          </w:tcPr>
          <w:p w14:paraId="10225E79" w14:textId="77777777" w:rsidR="00B71F20" w:rsidRPr="002E2ECC" w:rsidRDefault="00736CB2" w:rsidP="0002384A">
            <w:pPr>
              <w:spacing w:after="0" w:line="240" w:lineRule="auto"/>
              <w:jc w:val="both"/>
              <w:rPr>
                <w:rFonts w:ascii="Times New Roman" w:hAnsi="Times New Roman" w:cs="Times New Roman"/>
                <w:bCs/>
                <w:sz w:val="24"/>
                <w:szCs w:val="24"/>
              </w:rPr>
            </w:pPr>
            <w:r w:rsidRPr="002E2ECC">
              <w:rPr>
                <w:rFonts w:ascii="Times New Roman" w:hAnsi="Times New Roman" w:cs="Times New Roman"/>
                <w:bCs/>
                <w:sz w:val="24"/>
                <w:szCs w:val="24"/>
              </w:rPr>
              <w:lastRenderedPageBreak/>
              <w:t xml:space="preserve">Saskaņā ar </w:t>
            </w:r>
            <w:r w:rsidRPr="002E2ECC">
              <w:rPr>
                <w:rFonts w:ascii="Times New Roman" w:eastAsia="Calibri" w:hAnsi="Times New Roman" w:cs="Times New Roman"/>
                <w:sz w:val="24"/>
                <w:szCs w:val="24"/>
              </w:rPr>
              <w:t xml:space="preserve">Ministru kabineta 2020. gada 9. jūnija noteikumu Nr. 360 “Epidemioloģiskās drošības pasākumi Covid-19 infekcijas izplatības ierobežošanai” (turpmāk – MK noteikumi) </w:t>
            </w:r>
            <w:r w:rsidRPr="002E2ECC">
              <w:rPr>
                <w:rFonts w:ascii="Times New Roman" w:hAnsi="Times New Roman" w:cs="Times New Roman"/>
                <w:bCs/>
                <w:sz w:val="24"/>
                <w:szCs w:val="24"/>
              </w:rPr>
              <w:t>18.2. apakšpunktu, sniedzot baseina pakalpojumu, vienai personai no 2020. gada 1. jūlija līdz 31. augustam tiek nodrošināta ne mazāk kā 8 m</w:t>
            </w:r>
            <w:r w:rsidRPr="001F7C81">
              <w:rPr>
                <w:rFonts w:ascii="Times New Roman" w:hAnsi="Times New Roman" w:cs="Times New Roman"/>
                <w:bCs/>
                <w:sz w:val="24"/>
                <w:szCs w:val="24"/>
                <w:vertAlign w:val="superscript"/>
              </w:rPr>
              <w:t>2</w:t>
            </w:r>
            <w:r w:rsidRPr="002E2ECC">
              <w:rPr>
                <w:rFonts w:ascii="Times New Roman" w:hAnsi="Times New Roman" w:cs="Times New Roman"/>
                <w:bCs/>
                <w:sz w:val="24"/>
                <w:szCs w:val="24"/>
              </w:rPr>
              <w:t xml:space="preserve"> liela ūdens virsmas platība, izņemot baseinus labsajūtai (rekreācijai), kuros tiek nodrošināta ne mazāk kā 4 m</w:t>
            </w:r>
            <w:r w:rsidRPr="002E2ECC">
              <w:rPr>
                <w:rFonts w:ascii="Times New Roman" w:hAnsi="Times New Roman" w:cs="Times New Roman"/>
                <w:bCs/>
                <w:sz w:val="24"/>
                <w:szCs w:val="24"/>
                <w:vertAlign w:val="superscript"/>
              </w:rPr>
              <w:t>2</w:t>
            </w:r>
            <w:r w:rsidRPr="002E2ECC">
              <w:rPr>
                <w:rFonts w:ascii="Times New Roman" w:hAnsi="Times New Roman" w:cs="Times New Roman"/>
                <w:bCs/>
                <w:sz w:val="24"/>
                <w:szCs w:val="24"/>
              </w:rPr>
              <w:t xml:space="preserve"> liela ūdens virsmas platība. </w:t>
            </w:r>
          </w:p>
          <w:p w14:paraId="7AF2DBB2" w14:textId="46FCCFD0" w:rsidR="00736CB2" w:rsidRPr="00736CB2" w:rsidRDefault="00736CB2" w:rsidP="0002384A">
            <w:pPr>
              <w:spacing w:after="0" w:line="240" w:lineRule="auto"/>
              <w:jc w:val="both"/>
              <w:rPr>
                <w:rFonts w:ascii="Times New Roman" w:hAnsi="Times New Roman" w:cs="Times New Roman"/>
                <w:bCs/>
                <w:sz w:val="24"/>
                <w:szCs w:val="24"/>
              </w:rPr>
            </w:pPr>
            <w:r w:rsidRPr="00736CB2">
              <w:rPr>
                <w:rFonts w:ascii="Times New Roman" w:hAnsi="Times New Roman" w:cs="Times New Roman"/>
                <w:bCs/>
                <w:sz w:val="24"/>
                <w:szCs w:val="24"/>
              </w:rPr>
              <w:t>Ņemot vērā nepieciešamību arī turpmāk (pēc 2020. gad</w:t>
            </w:r>
            <w:r w:rsidR="00B71F20">
              <w:rPr>
                <w:rFonts w:ascii="Times New Roman" w:hAnsi="Times New Roman" w:cs="Times New Roman"/>
                <w:bCs/>
                <w:sz w:val="24"/>
                <w:szCs w:val="24"/>
              </w:rPr>
              <w:t>a</w:t>
            </w:r>
            <w:r w:rsidRPr="00736CB2">
              <w:rPr>
                <w:rFonts w:ascii="Times New Roman" w:hAnsi="Times New Roman" w:cs="Times New Roman"/>
                <w:bCs/>
                <w:sz w:val="24"/>
                <w:szCs w:val="24"/>
              </w:rPr>
              <w:t xml:space="preserve"> 31. augusta) noteikt epidemioloģiskās drošības prasības baseina pakalpojumiem, </w:t>
            </w:r>
            <w:r w:rsidR="00B95DCF">
              <w:rPr>
                <w:rFonts w:ascii="Times New Roman" w:hAnsi="Times New Roman" w:cs="Times New Roman"/>
                <w:bCs/>
                <w:sz w:val="24"/>
                <w:szCs w:val="24"/>
              </w:rPr>
              <w:t>N</w:t>
            </w:r>
            <w:r w:rsidR="002E2ECC">
              <w:rPr>
                <w:rFonts w:ascii="Times New Roman" w:hAnsi="Times New Roman" w:cs="Times New Roman"/>
                <w:bCs/>
                <w:sz w:val="24"/>
                <w:szCs w:val="24"/>
              </w:rPr>
              <w:t>o</w:t>
            </w:r>
            <w:r w:rsidRPr="00736CB2">
              <w:rPr>
                <w:rFonts w:ascii="Times New Roman" w:hAnsi="Times New Roman" w:cs="Times New Roman"/>
                <w:bCs/>
                <w:sz w:val="24"/>
                <w:szCs w:val="24"/>
              </w:rPr>
              <w:t>teikumu projekts paredz  arī turpmāk saglabāt prasību par noteikta lieluma ūdens virsmas platības nodrošināšanu, vienlaikus no 8 m</w:t>
            </w:r>
            <w:r w:rsidRPr="001F7C81">
              <w:rPr>
                <w:rFonts w:ascii="Times New Roman" w:hAnsi="Times New Roman" w:cs="Times New Roman"/>
                <w:bCs/>
                <w:sz w:val="24"/>
                <w:szCs w:val="24"/>
                <w:vertAlign w:val="superscript"/>
              </w:rPr>
              <w:t>2</w:t>
            </w:r>
            <w:r w:rsidRPr="00736CB2">
              <w:rPr>
                <w:rFonts w:ascii="Times New Roman" w:hAnsi="Times New Roman" w:cs="Times New Roman"/>
                <w:bCs/>
                <w:sz w:val="24"/>
                <w:szCs w:val="24"/>
              </w:rPr>
              <w:t xml:space="preserve"> uz 6 m</w:t>
            </w:r>
            <w:r w:rsidRPr="001F7C81">
              <w:rPr>
                <w:rFonts w:ascii="Times New Roman" w:hAnsi="Times New Roman" w:cs="Times New Roman"/>
                <w:bCs/>
                <w:sz w:val="24"/>
                <w:szCs w:val="24"/>
                <w:vertAlign w:val="superscript"/>
              </w:rPr>
              <w:t xml:space="preserve">2 </w:t>
            </w:r>
            <w:r w:rsidRPr="00736CB2">
              <w:rPr>
                <w:rFonts w:ascii="Times New Roman" w:hAnsi="Times New Roman" w:cs="Times New Roman"/>
                <w:bCs/>
                <w:sz w:val="24"/>
                <w:szCs w:val="24"/>
              </w:rPr>
              <w:t>samazinot nodrošināmās ūdens virsmas platību (tādejādi dodot iespējas publiskas lietošanas peldbaseinus apmeklēt lielākam skaitam personu), bet nemainot to attiecībā uz baseiniem labsajūtai (rekreācijai), kur saglabājas prasība par 4 m</w:t>
            </w:r>
            <w:r w:rsidRPr="001F7C81">
              <w:rPr>
                <w:rFonts w:ascii="Times New Roman" w:hAnsi="Times New Roman" w:cs="Times New Roman"/>
                <w:bCs/>
                <w:sz w:val="24"/>
                <w:szCs w:val="24"/>
                <w:vertAlign w:val="superscript"/>
              </w:rPr>
              <w:t>2</w:t>
            </w:r>
            <w:r w:rsidRPr="00736CB2">
              <w:rPr>
                <w:rFonts w:ascii="Times New Roman" w:hAnsi="Times New Roman" w:cs="Times New Roman"/>
                <w:bCs/>
                <w:sz w:val="24"/>
                <w:szCs w:val="24"/>
              </w:rPr>
              <w:t xml:space="preserve"> lielu ūdens virsmas platību. Atzīmējams, ka saskaņā ar MK noteikumu 18.1 </w:t>
            </w:r>
            <w:r w:rsidR="001F7C81">
              <w:rPr>
                <w:rFonts w:ascii="Times New Roman" w:hAnsi="Times New Roman" w:cs="Times New Roman"/>
                <w:bCs/>
                <w:sz w:val="24"/>
                <w:szCs w:val="24"/>
              </w:rPr>
              <w:t>apakš</w:t>
            </w:r>
            <w:r w:rsidRPr="00736CB2">
              <w:rPr>
                <w:rFonts w:ascii="Times New Roman" w:hAnsi="Times New Roman" w:cs="Times New Roman"/>
                <w:bCs/>
                <w:sz w:val="24"/>
                <w:szCs w:val="24"/>
              </w:rPr>
              <w:t>punktu minētais ūdens virsmas platības ierobežojums neattiecas uz organizētu sporta treniņu (nodarbību) un sporta sacensību norisi peldēšanā publiskas lietošanas peldbaseinos un šis nosacījums netiek mainīts.</w:t>
            </w:r>
          </w:p>
          <w:p w14:paraId="52950A84" w14:textId="07A0C3CA" w:rsidR="00511466" w:rsidRPr="001F7C81" w:rsidRDefault="00511466" w:rsidP="0002384A">
            <w:pPr>
              <w:spacing w:after="0" w:line="240" w:lineRule="auto"/>
              <w:jc w:val="both"/>
              <w:rPr>
                <w:rFonts w:ascii="Times New Roman" w:eastAsia="Calibri" w:hAnsi="Times New Roman" w:cs="Times New Roman"/>
                <w:sz w:val="24"/>
                <w:szCs w:val="24"/>
              </w:rPr>
            </w:pPr>
            <w:r w:rsidRPr="001F7C81">
              <w:rPr>
                <w:rFonts w:ascii="Times New Roman" w:eastAsia="Calibri" w:hAnsi="Times New Roman" w:cs="Times New Roman"/>
                <w:sz w:val="24"/>
                <w:szCs w:val="24"/>
              </w:rPr>
              <w:t>MK noteikum</w:t>
            </w:r>
            <w:r w:rsidR="00736CB2" w:rsidRPr="001F7C81">
              <w:rPr>
                <w:rFonts w:ascii="Times New Roman" w:eastAsia="Calibri" w:hAnsi="Times New Roman" w:cs="Times New Roman"/>
                <w:sz w:val="24"/>
                <w:szCs w:val="24"/>
              </w:rPr>
              <w:t>u</w:t>
            </w:r>
            <w:r w:rsidRPr="001F7C81">
              <w:rPr>
                <w:rFonts w:ascii="Times New Roman" w:eastAsia="Calibri" w:hAnsi="Times New Roman" w:cs="Times New Roman"/>
                <w:sz w:val="24"/>
                <w:szCs w:val="24"/>
              </w:rPr>
              <w:t xml:space="preserve"> 36.</w:t>
            </w:r>
            <w:r w:rsidR="0002384A" w:rsidRPr="001F7C81">
              <w:rPr>
                <w:rFonts w:ascii="Times New Roman" w:eastAsia="Calibri" w:hAnsi="Times New Roman" w:cs="Times New Roman"/>
                <w:sz w:val="24"/>
                <w:szCs w:val="24"/>
              </w:rPr>
              <w:t xml:space="preserve"> </w:t>
            </w:r>
            <w:r w:rsidRPr="001F7C81">
              <w:rPr>
                <w:rFonts w:ascii="Times New Roman" w:eastAsia="Calibri" w:hAnsi="Times New Roman" w:cs="Times New Roman"/>
                <w:sz w:val="24"/>
                <w:szCs w:val="24"/>
              </w:rPr>
              <w:t xml:space="preserve">punkts paredz, ka no 2020. gada 10. jūnija ir aizliegta personu un transportlīdzekļu kustība caur Eiropas </w:t>
            </w:r>
            <w:r w:rsidRPr="001F7C81">
              <w:rPr>
                <w:rFonts w:ascii="Times New Roman" w:eastAsia="Calibri" w:hAnsi="Times New Roman" w:cs="Times New Roman"/>
                <w:sz w:val="24"/>
                <w:szCs w:val="24"/>
              </w:rPr>
              <w:lastRenderedPageBreak/>
              <w:t>Savienības ārējās robežas robežšķērsošanas vietām no/uz centra tīmekļvietnē publicētajām valstīm, kurās ir reģistrēta tāda Covid-19 infekcijas izplatība, kas var radīt nopietnu sabiedrības veselības apdraudējumu, izņemot kravu pārvadājumus. Vienlaikus MK noteikumu 37.</w:t>
            </w:r>
            <w:r w:rsidR="001F7C81">
              <w:rPr>
                <w:rFonts w:ascii="Times New Roman" w:eastAsia="Calibri" w:hAnsi="Times New Roman" w:cs="Times New Roman"/>
                <w:sz w:val="24"/>
                <w:szCs w:val="24"/>
              </w:rPr>
              <w:t xml:space="preserve"> </w:t>
            </w:r>
            <w:r w:rsidRPr="001F7C81">
              <w:rPr>
                <w:rFonts w:ascii="Times New Roman" w:eastAsia="Calibri" w:hAnsi="Times New Roman" w:cs="Times New Roman"/>
                <w:sz w:val="24"/>
                <w:szCs w:val="24"/>
              </w:rPr>
              <w:t>punktā ir noteiktas personu grupas, uz kurām minētais aizliegums neattiecas.</w:t>
            </w:r>
            <w:r w:rsidR="00365835">
              <w:rPr>
                <w:rFonts w:ascii="Times New Roman" w:eastAsia="Calibri" w:hAnsi="Times New Roman" w:cs="Times New Roman"/>
                <w:sz w:val="24"/>
                <w:szCs w:val="24"/>
              </w:rPr>
              <w:t xml:space="preserve"> </w:t>
            </w:r>
            <w:r w:rsidRPr="001F7C81">
              <w:rPr>
                <w:rFonts w:ascii="Times New Roman" w:eastAsia="Calibri" w:hAnsi="Times New Roman" w:cs="Times New Roman"/>
                <w:sz w:val="24"/>
                <w:szCs w:val="24"/>
              </w:rPr>
              <w:t xml:space="preserve">Šobrīd </w:t>
            </w:r>
            <w:r w:rsidR="00365835">
              <w:rPr>
                <w:rFonts w:ascii="Times New Roman" w:eastAsia="Calibri" w:hAnsi="Times New Roman" w:cs="Times New Roman"/>
                <w:sz w:val="24"/>
                <w:szCs w:val="24"/>
              </w:rPr>
              <w:t xml:space="preserve">minētajā punktā </w:t>
            </w:r>
            <w:r w:rsidRPr="001F7C81">
              <w:rPr>
                <w:rFonts w:ascii="Times New Roman" w:eastAsia="Calibri" w:hAnsi="Times New Roman" w:cs="Times New Roman"/>
                <w:sz w:val="24"/>
                <w:szCs w:val="24"/>
              </w:rPr>
              <w:t>nav iekļautas personas, kas vēlas ierasties Latvijā veselības tūrisma pakalpojumu saņemšanai. Tomēr Veselības ministrijā, Ārlietu ministrijā un Valsts robežsardzē vēršas personas un ārstniecības iestādes ar lūgumu rast risinājumu un nodrošināt veselības aprūpes pakalpojumu saņemšanas nodrošināšanu Latvijā. Vienlaikus, ņemot vērā epidemioloģisko situāciju un Covid-19 saslimstības rādītājus pēdējās dienās Eiropas Savienības valstīs, nebūtu atbalstāma vis</w:t>
            </w:r>
            <w:r w:rsidR="00365835">
              <w:rPr>
                <w:rFonts w:ascii="Times New Roman" w:eastAsia="Calibri" w:hAnsi="Times New Roman" w:cs="Times New Roman"/>
                <w:sz w:val="24"/>
                <w:szCs w:val="24"/>
              </w:rPr>
              <w:t>a</w:t>
            </w:r>
            <w:r w:rsidRPr="001F7C81">
              <w:rPr>
                <w:rFonts w:ascii="Times New Roman" w:eastAsia="Calibri" w:hAnsi="Times New Roman" w:cs="Times New Roman"/>
                <w:sz w:val="24"/>
                <w:szCs w:val="24"/>
              </w:rPr>
              <w:t xml:space="preserve"> veselības tūrisma pakalpojumu klāsta</w:t>
            </w:r>
            <w:r w:rsidR="0002384A" w:rsidRPr="001F7C81">
              <w:rPr>
                <w:rStyle w:val="FootnoteReference"/>
                <w:rFonts w:ascii="Times New Roman" w:eastAsia="Calibri" w:hAnsi="Times New Roman" w:cs="Times New Roman"/>
                <w:sz w:val="24"/>
                <w:szCs w:val="24"/>
              </w:rPr>
              <w:footnoteReference w:id="1"/>
            </w:r>
            <w:r w:rsidR="0002384A" w:rsidRPr="001F7C81">
              <w:rPr>
                <w:rFonts w:ascii="Times New Roman" w:eastAsia="Calibri" w:hAnsi="Times New Roman" w:cs="Times New Roman"/>
                <w:sz w:val="24"/>
                <w:szCs w:val="24"/>
              </w:rPr>
              <w:t xml:space="preserve"> </w:t>
            </w:r>
            <w:r w:rsidRPr="001F7C81">
              <w:rPr>
                <w:rFonts w:ascii="Times New Roman" w:eastAsia="Calibri" w:hAnsi="Times New Roman" w:cs="Times New Roman"/>
                <w:sz w:val="24"/>
                <w:szCs w:val="24"/>
              </w:rPr>
              <w:t xml:space="preserve">pieejamības nodrošināšana. </w:t>
            </w:r>
            <w:r w:rsidR="0002384A" w:rsidRPr="001F7C81">
              <w:rPr>
                <w:rFonts w:ascii="Times New Roman" w:eastAsia="Calibri" w:hAnsi="Times New Roman" w:cs="Times New Roman"/>
                <w:sz w:val="24"/>
                <w:szCs w:val="24"/>
              </w:rPr>
              <w:t xml:space="preserve">Tāpat </w:t>
            </w:r>
            <w:r w:rsidR="009743CD" w:rsidRPr="001F7C81">
              <w:rPr>
                <w:rFonts w:ascii="Times New Roman" w:eastAsia="Calibri" w:hAnsi="Times New Roman" w:cs="Times New Roman"/>
                <w:sz w:val="24"/>
                <w:szCs w:val="24"/>
              </w:rPr>
              <w:t>svarīg</w:t>
            </w:r>
            <w:r w:rsidRPr="001F7C81">
              <w:rPr>
                <w:rFonts w:ascii="Times New Roman" w:eastAsia="Calibri" w:hAnsi="Times New Roman" w:cs="Times New Roman"/>
                <w:sz w:val="24"/>
                <w:szCs w:val="24"/>
              </w:rPr>
              <w:t>i nodrošināt personām saņemt veselības aprūpes pakalpojumus, kuru nesaņemšana</w:t>
            </w:r>
            <w:r w:rsidR="009743CD" w:rsidRPr="001F7C81">
              <w:rPr>
                <w:rFonts w:ascii="Times New Roman" w:eastAsia="Calibri" w:hAnsi="Times New Roman" w:cs="Times New Roman"/>
                <w:sz w:val="24"/>
                <w:szCs w:val="24"/>
              </w:rPr>
              <w:t xml:space="preserve"> būtiski </w:t>
            </w:r>
            <w:r w:rsidRPr="001F7C81">
              <w:rPr>
                <w:rFonts w:ascii="Times New Roman" w:eastAsia="Calibri" w:hAnsi="Times New Roman" w:cs="Times New Roman"/>
                <w:sz w:val="24"/>
                <w:szCs w:val="24"/>
              </w:rPr>
              <w:t xml:space="preserve">varētu ietekmēt personas veselības stāvokli vai nenodrošināt uzsāktās terapijas turpināšanu un īstenošanu. Tomēr, ņemot vērā saslimstības rādītājus ārpus Latvijas, </w:t>
            </w:r>
            <w:r w:rsidR="009743CD" w:rsidRPr="001F7C81">
              <w:rPr>
                <w:rFonts w:ascii="Times New Roman" w:eastAsia="Calibri" w:hAnsi="Times New Roman" w:cs="Times New Roman"/>
                <w:sz w:val="24"/>
                <w:szCs w:val="24"/>
              </w:rPr>
              <w:t>ir jānodrošina</w:t>
            </w:r>
            <w:r w:rsidRPr="001F7C81">
              <w:rPr>
                <w:rFonts w:ascii="Times New Roman" w:eastAsia="Calibri" w:hAnsi="Times New Roman" w:cs="Times New Roman"/>
                <w:sz w:val="24"/>
                <w:szCs w:val="24"/>
              </w:rPr>
              <w:t>, lai personas, kas ierodas</w:t>
            </w:r>
            <w:r w:rsidR="009743CD" w:rsidRPr="001F7C81">
              <w:rPr>
                <w:rFonts w:ascii="Times New Roman" w:eastAsia="Calibri" w:hAnsi="Times New Roman" w:cs="Times New Roman"/>
                <w:sz w:val="24"/>
                <w:szCs w:val="24"/>
              </w:rPr>
              <w:t xml:space="preserve"> </w:t>
            </w:r>
            <w:r w:rsidRPr="001F7C81">
              <w:rPr>
                <w:rFonts w:ascii="Times New Roman" w:eastAsia="Calibri" w:hAnsi="Times New Roman" w:cs="Times New Roman"/>
                <w:sz w:val="24"/>
                <w:szCs w:val="24"/>
              </w:rPr>
              <w:t>ārstēšanas</w:t>
            </w:r>
            <w:r w:rsidR="00ED14B7">
              <w:rPr>
                <w:rFonts w:ascii="Times New Roman" w:eastAsia="Calibri" w:hAnsi="Times New Roman" w:cs="Times New Roman"/>
                <w:sz w:val="24"/>
                <w:szCs w:val="24"/>
              </w:rPr>
              <w:t xml:space="preserve"> </w:t>
            </w:r>
            <w:r w:rsidR="00A805BD">
              <w:rPr>
                <w:rFonts w:ascii="Times New Roman" w:eastAsia="Calibri" w:hAnsi="Times New Roman" w:cs="Times New Roman"/>
                <w:sz w:val="24"/>
                <w:szCs w:val="24"/>
              </w:rPr>
              <w:t xml:space="preserve">(diagnostikas un terapijas) </w:t>
            </w:r>
            <w:r w:rsidRPr="001F7C81">
              <w:rPr>
                <w:rFonts w:ascii="Times New Roman" w:eastAsia="Calibri" w:hAnsi="Times New Roman" w:cs="Times New Roman"/>
                <w:sz w:val="24"/>
                <w:szCs w:val="24"/>
              </w:rPr>
              <w:t>saņemšanai nepasliktinātu epidemioloģisko situāciju Latvijā un neradītu papildus epidemioloģiskos riskus sabiedrībai</w:t>
            </w:r>
            <w:r w:rsidR="009743CD" w:rsidRPr="001F7C81">
              <w:rPr>
                <w:rFonts w:ascii="Times New Roman" w:eastAsia="Calibri" w:hAnsi="Times New Roman" w:cs="Times New Roman"/>
                <w:sz w:val="24"/>
                <w:szCs w:val="24"/>
              </w:rPr>
              <w:t>.</w:t>
            </w:r>
            <w:r w:rsidRPr="001F7C81">
              <w:rPr>
                <w:rFonts w:ascii="Times New Roman" w:eastAsia="Calibri" w:hAnsi="Times New Roman" w:cs="Times New Roman"/>
                <w:sz w:val="24"/>
                <w:szCs w:val="24"/>
              </w:rPr>
              <w:t xml:space="preserve"> </w:t>
            </w:r>
            <w:r w:rsidR="009743CD" w:rsidRPr="001F7C81">
              <w:rPr>
                <w:rFonts w:ascii="Times New Roman" w:eastAsia="Calibri" w:hAnsi="Times New Roman" w:cs="Times New Roman"/>
                <w:sz w:val="24"/>
                <w:szCs w:val="24"/>
              </w:rPr>
              <w:t>L</w:t>
            </w:r>
            <w:r w:rsidRPr="001F7C81">
              <w:rPr>
                <w:rFonts w:ascii="Times New Roman" w:eastAsia="Calibri" w:hAnsi="Times New Roman" w:cs="Times New Roman"/>
                <w:sz w:val="24"/>
                <w:szCs w:val="24"/>
              </w:rPr>
              <w:t xml:space="preserve">īdz ar to nepieciešams </w:t>
            </w:r>
            <w:r w:rsidR="009743CD" w:rsidRPr="001F7C81">
              <w:rPr>
                <w:rFonts w:ascii="Times New Roman" w:eastAsia="Calibri" w:hAnsi="Times New Roman" w:cs="Times New Roman"/>
                <w:sz w:val="24"/>
                <w:szCs w:val="24"/>
              </w:rPr>
              <w:t>paredzēt</w:t>
            </w:r>
            <w:r w:rsidRPr="001F7C81">
              <w:rPr>
                <w:rFonts w:ascii="Times New Roman" w:eastAsia="Calibri" w:hAnsi="Times New Roman" w:cs="Times New Roman"/>
                <w:sz w:val="24"/>
                <w:szCs w:val="24"/>
              </w:rPr>
              <w:t xml:space="preserve">, ka personas pirms ierašanās Latvijā ir izmeklētas uz Covid-19 infekciju un testēšanas rezultāts ir negatīvs, </w:t>
            </w:r>
            <w:r w:rsidR="009743CD" w:rsidRPr="001F7C81">
              <w:rPr>
                <w:rFonts w:ascii="Times New Roman" w:eastAsia="Calibri" w:hAnsi="Times New Roman" w:cs="Times New Roman"/>
                <w:sz w:val="24"/>
                <w:szCs w:val="24"/>
              </w:rPr>
              <w:t>kā arī</w:t>
            </w:r>
            <w:r w:rsidR="00365835">
              <w:rPr>
                <w:rFonts w:ascii="Times New Roman" w:eastAsia="Calibri" w:hAnsi="Times New Roman" w:cs="Times New Roman"/>
                <w:sz w:val="24"/>
                <w:szCs w:val="24"/>
              </w:rPr>
              <w:t xml:space="preserve"> minētās personas</w:t>
            </w:r>
            <w:r w:rsidR="009743CD" w:rsidRPr="001F7C81">
              <w:rPr>
                <w:rFonts w:ascii="Times New Roman" w:eastAsia="Calibri" w:hAnsi="Times New Roman" w:cs="Times New Roman"/>
                <w:sz w:val="24"/>
                <w:szCs w:val="24"/>
              </w:rPr>
              <w:t xml:space="preserve"> ievēro </w:t>
            </w:r>
            <w:r w:rsidRPr="001F7C81">
              <w:rPr>
                <w:rFonts w:ascii="Times New Roman" w:eastAsia="Calibri" w:hAnsi="Times New Roman" w:cs="Times New Roman"/>
                <w:sz w:val="24"/>
                <w:szCs w:val="24"/>
              </w:rPr>
              <w:t>Latvijā noteikt</w:t>
            </w:r>
            <w:r w:rsidR="009743CD" w:rsidRPr="001F7C81">
              <w:rPr>
                <w:rFonts w:ascii="Times New Roman" w:eastAsia="Calibri" w:hAnsi="Times New Roman" w:cs="Times New Roman"/>
                <w:sz w:val="24"/>
                <w:szCs w:val="24"/>
              </w:rPr>
              <w:t xml:space="preserve">os </w:t>
            </w:r>
            <w:r w:rsidRPr="001F7C81">
              <w:rPr>
                <w:rFonts w:ascii="Times New Roman" w:eastAsia="Calibri" w:hAnsi="Times New Roman" w:cs="Times New Roman"/>
                <w:sz w:val="24"/>
                <w:szCs w:val="24"/>
              </w:rPr>
              <w:t xml:space="preserve"> epidemioloģiskās drošības pasākum</w:t>
            </w:r>
            <w:r w:rsidR="009743CD" w:rsidRPr="001F7C81">
              <w:rPr>
                <w:rFonts w:ascii="Times New Roman" w:eastAsia="Calibri" w:hAnsi="Times New Roman" w:cs="Times New Roman"/>
                <w:sz w:val="24"/>
                <w:szCs w:val="24"/>
              </w:rPr>
              <w:t>us</w:t>
            </w:r>
            <w:r w:rsidRPr="001F7C81">
              <w:rPr>
                <w:rFonts w:ascii="Times New Roman" w:eastAsia="Calibri" w:hAnsi="Times New Roman" w:cs="Times New Roman"/>
                <w:sz w:val="24"/>
                <w:szCs w:val="24"/>
              </w:rPr>
              <w:t>.</w:t>
            </w:r>
          </w:p>
          <w:p w14:paraId="12F30262" w14:textId="431425EC" w:rsidR="005A501D" w:rsidRDefault="00511466" w:rsidP="00511466">
            <w:pPr>
              <w:pStyle w:val="NoSpacing"/>
              <w:jc w:val="both"/>
              <w:rPr>
                <w:rFonts w:ascii="Times New Roman" w:eastAsia="Calibri" w:hAnsi="Times New Roman" w:cs="Times New Roman"/>
              </w:rPr>
            </w:pPr>
            <w:r w:rsidRPr="004A1D70">
              <w:rPr>
                <w:rFonts w:ascii="Times New Roman" w:eastAsia="Calibri" w:hAnsi="Times New Roman" w:cs="Times New Roman"/>
              </w:rPr>
              <w:t>Ņemot vērā iepriekš minēto</w:t>
            </w:r>
            <w:r w:rsidR="00365835">
              <w:rPr>
                <w:rFonts w:ascii="Times New Roman" w:eastAsia="Calibri" w:hAnsi="Times New Roman" w:cs="Times New Roman"/>
              </w:rPr>
              <w:t>,</w:t>
            </w:r>
            <w:r w:rsidRPr="004A1D70">
              <w:rPr>
                <w:rFonts w:ascii="Times New Roman" w:eastAsia="Calibri" w:hAnsi="Times New Roman" w:cs="Times New Roman"/>
              </w:rPr>
              <w:t xml:space="preserve"> </w:t>
            </w:r>
            <w:r w:rsidR="00B95DCF">
              <w:rPr>
                <w:rFonts w:ascii="Times New Roman" w:eastAsia="Calibri" w:hAnsi="Times New Roman" w:cs="Times New Roman"/>
              </w:rPr>
              <w:t>N</w:t>
            </w:r>
            <w:r w:rsidRPr="004A1D70">
              <w:rPr>
                <w:rFonts w:ascii="Times New Roman" w:eastAsia="Calibri" w:hAnsi="Times New Roman" w:cs="Times New Roman"/>
              </w:rPr>
              <w:t>oteikum</w:t>
            </w:r>
            <w:r w:rsidR="00365835">
              <w:rPr>
                <w:rFonts w:ascii="Times New Roman" w:eastAsia="Calibri" w:hAnsi="Times New Roman" w:cs="Times New Roman"/>
              </w:rPr>
              <w:t>u projekts</w:t>
            </w:r>
            <w:r w:rsidRPr="004A1D70">
              <w:rPr>
                <w:rFonts w:ascii="Times New Roman" w:eastAsia="Calibri" w:hAnsi="Times New Roman" w:cs="Times New Roman"/>
              </w:rPr>
              <w:t xml:space="preserve"> paredz iespēju Latvijas robežu šķērsot </w:t>
            </w:r>
            <w:r w:rsidR="001F7C81" w:rsidRPr="001F7C81">
              <w:rPr>
                <w:rFonts w:ascii="Times New Roman" w:eastAsia="Calibri" w:hAnsi="Times New Roman" w:cs="Times New Roman"/>
              </w:rPr>
              <w:t>ārzemniekiem, kuru ierašanos Latvijā ārstēšan</w:t>
            </w:r>
            <w:r w:rsidR="00ED14B7">
              <w:rPr>
                <w:rFonts w:ascii="Times New Roman" w:eastAsia="Calibri" w:hAnsi="Times New Roman" w:cs="Times New Roman"/>
              </w:rPr>
              <w:t xml:space="preserve">as </w:t>
            </w:r>
            <w:r w:rsidR="00A805BD">
              <w:rPr>
                <w:rFonts w:ascii="Times New Roman" w:eastAsia="Calibri" w:hAnsi="Times New Roman" w:cs="Times New Roman"/>
              </w:rPr>
              <w:t xml:space="preserve">(diagnostikas un terapijas) </w:t>
            </w:r>
            <w:r w:rsidR="001F7C81" w:rsidRPr="001F7C81">
              <w:rPr>
                <w:rFonts w:ascii="Times New Roman" w:eastAsia="Calibri" w:hAnsi="Times New Roman" w:cs="Times New Roman"/>
              </w:rPr>
              <w:t xml:space="preserve">saņemšanai veselības tūrisma ietvaros ir </w:t>
            </w:r>
            <w:r w:rsidR="00365835">
              <w:rPr>
                <w:rFonts w:ascii="Times New Roman" w:eastAsia="Calibri" w:hAnsi="Times New Roman" w:cs="Times New Roman"/>
              </w:rPr>
              <w:t>saskaņo</w:t>
            </w:r>
            <w:r w:rsidR="001F7C81" w:rsidRPr="001F7C81">
              <w:rPr>
                <w:rFonts w:ascii="Times New Roman" w:eastAsia="Calibri" w:hAnsi="Times New Roman" w:cs="Times New Roman"/>
              </w:rPr>
              <w:t>jusi Veselības inspekcija</w:t>
            </w:r>
            <w:r w:rsidR="00365835">
              <w:rPr>
                <w:rFonts w:ascii="Times New Roman" w:eastAsia="Calibri" w:hAnsi="Times New Roman" w:cs="Times New Roman"/>
              </w:rPr>
              <w:t xml:space="preserve"> un,</w:t>
            </w:r>
            <w:r w:rsidR="001F7C81" w:rsidRPr="001F7C81">
              <w:rPr>
                <w:rFonts w:ascii="Times New Roman" w:eastAsia="Calibri" w:hAnsi="Times New Roman" w:cs="Times New Roman"/>
              </w:rPr>
              <w:t xml:space="preserve"> ja minētās personas var uzrādīt dokumentu, ka viņām veikta laboratoriskā izmeklēšana Covid-19 </w:t>
            </w:r>
            <w:r w:rsidR="001F7C81" w:rsidRPr="006A1019">
              <w:rPr>
                <w:rFonts w:ascii="Times New Roman" w:eastAsia="Calibri" w:hAnsi="Times New Roman" w:cs="Times New Roman"/>
              </w:rPr>
              <w:t>diagnostika ne agrāk kā trīs dienas pirms ierašanās Latvijas Republikas teritorijā un Covid-19 infekcija tajā nav noteikta.</w:t>
            </w:r>
            <w:r w:rsidR="006A1019" w:rsidRPr="006A1019">
              <w:rPr>
                <w:rFonts w:ascii="Times New Roman" w:eastAsia="Calibri" w:hAnsi="Times New Roman" w:cs="Times New Roman"/>
              </w:rPr>
              <w:t xml:space="preserve"> </w:t>
            </w:r>
            <w:r w:rsidR="00365835">
              <w:rPr>
                <w:rFonts w:ascii="Times New Roman" w:eastAsia="Calibri" w:hAnsi="Times New Roman" w:cs="Times New Roman"/>
              </w:rPr>
              <w:t>Vienlaikus</w:t>
            </w:r>
            <w:r w:rsidR="005A501D">
              <w:rPr>
                <w:rFonts w:ascii="Times New Roman" w:eastAsia="Calibri" w:hAnsi="Times New Roman" w:cs="Times New Roman"/>
              </w:rPr>
              <w:t>, l</w:t>
            </w:r>
            <w:r w:rsidR="005A501D" w:rsidRPr="004A1D70">
              <w:rPr>
                <w:rFonts w:ascii="Times New Roman" w:eastAsia="Calibri" w:hAnsi="Times New Roman" w:cs="Times New Roman"/>
              </w:rPr>
              <w:t xml:space="preserve">ai nodrošinātu, ka Latvijas robežu šķērso ārzemnieki, kam minēto pakalpojumu nepieciešams saņemt atbilstoši veselības stāvoklim, </w:t>
            </w:r>
            <w:r w:rsidR="00B95DCF">
              <w:rPr>
                <w:rFonts w:ascii="Times New Roman" w:eastAsia="Calibri" w:hAnsi="Times New Roman" w:cs="Times New Roman"/>
              </w:rPr>
              <w:t>N</w:t>
            </w:r>
            <w:r w:rsidR="005A501D" w:rsidRPr="004A1D70">
              <w:rPr>
                <w:rFonts w:ascii="Times New Roman" w:eastAsia="Calibri" w:hAnsi="Times New Roman" w:cs="Times New Roman"/>
              </w:rPr>
              <w:t>oteikum</w:t>
            </w:r>
            <w:r w:rsidR="00B95DCF">
              <w:rPr>
                <w:rFonts w:ascii="Times New Roman" w:eastAsia="Calibri" w:hAnsi="Times New Roman" w:cs="Times New Roman"/>
              </w:rPr>
              <w:t>u projekts</w:t>
            </w:r>
            <w:r w:rsidR="005A501D" w:rsidRPr="004A1D70">
              <w:rPr>
                <w:rFonts w:ascii="Times New Roman" w:eastAsia="Calibri" w:hAnsi="Times New Roman" w:cs="Times New Roman"/>
              </w:rPr>
              <w:t xml:space="preserve"> paredz, ka ārstniecības iestāde</w:t>
            </w:r>
            <w:r w:rsidR="005A501D">
              <w:rPr>
                <w:rFonts w:ascii="Times New Roman" w:eastAsia="Calibri" w:hAnsi="Times New Roman" w:cs="Times New Roman"/>
              </w:rPr>
              <w:t xml:space="preserve">, kas sniedz medicīnas tūrisma pakalpojumus, </w:t>
            </w:r>
            <w:r w:rsidR="005A501D" w:rsidRPr="004A1D70">
              <w:rPr>
                <w:rFonts w:ascii="Times New Roman" w:eastAsia="Calibri" w:hAnsi="Times New Roman" w:cs="Times New Roman"/>
              </w:rPr>
              <w:t xml:space="preserve">iesniedz Veselības inspekcijā </w:t>
            </w:r>
            <w:r w:rsidR="005A501D">
              <w:rPr>
                <w:rFonts w:ascii="Times New Roman" w:eastAsia="Calibri" w:hAnsi="Times New Roman" w:cs="Times New Roman"/>
              </w:rPr>
              <w:t>informācij</w:t>
            </w:r>
            <w:r w:rsidR="005A501D" w:rsidRPr="004A1D70">
              <w:rPr>
                <w:rFonts w:ascii="Times New Roman" w:eastAsia="Calibri" w:hAnsi="Times New Roman" w:cs="Times New Roman"/>
              </w:rPr>
              <w:t>u</w:t>
            </w:r>
            <w:r w:rsidR="005A501D">
              <w:rPr>
                <w:rFonts w:ascii="Times New Roman" w:eastAsia="Calibri" w:hAnsi="Times New Roman" w:cs="Times New Roman"/>
              </w:rPr>
              <w:t xml:space="preserve"> par pacientu, </w:t>
            </w:r>
            <w:r w:rsidR="00365835">
              <w:rPr>
                <w:rFonts w:ascii="Times New Roman" w:eastAsia="Calibri" w:hAnsi="Times New Roman" w:cs="Times New Roman"/>
              </w:rPr>
              <w:t xml:space="preserve">nepieciešamo </w:t>
            </w:r>
            <w:r w:rsidR="005A501D">
              <w:rPr>
                <w:rFonts w:ascii="Times New Roman" w:eastAsia="Calibri" w:hAnsi="Times New Roman" w:cs="Times New Roman"/>
              </w:rPr>
              <w:t>ārstēšan</w:t>
            </w:r>
            <w:r w:rsidR="006B1834">
              <w:rPr>
                <w:rFonts w:ascii="Times New Roman" w:eastAsia="Calibri" w:hAnsi="Times New Roman" w:cs="Times New Roman"/>
              </w:rPr>
              <w:t>u</w:t>
            </w:r>
            <w:r w:rsidR="00A805BD">
              <w:rPr>
                <w:rFonts w:ascii="Times New Roman" w:eastAsia="Calibri" w:hAnsi="Times New Roman" w:cs="Times New Roman"/>
              </w:rPr>
              <w:t xml:space="preserve"> (diagnostiku un terapiju)</w:t>
            </w:r>
            <w:r w:rsidR="005A501D">
              <w:rPr>
                <w:rFonts w:ascii="Times New Roman" w:eastAsia="Calibri" w:hAnsi="Times New Roman" w:cs="Times New Roman"/>
              </w:rPr>
              <w:t xml:space="preserve"> un tā</w:t>
            </w:r>
            <w:r w:rsidR="006B1834">
              <w:rPr>
                <w:rFonts w:ascii="Times New Roman" w:eastAsia="Calibri" w:hAnsi="Times New Roman" w:cs="Times New Roman"/>
              </w:rPr>
              <w:t>s</w:t>
            </w:r>
            <w:r w:rsidR="005A501D">
              <w:rPr>
                <w:rFonts w:ascii="Times New Roman" w:eastAsia="Calibri" w:hAnsi="Times New Roman" w:cs="Times New Roman"/>
              </w:rPr>
              <w:t xml:space="preserve"> pamatojumu</w:t>
            </w:r>
            <w:r w:rsidR="005A501D" w:rsidRPr="004A1D70">
              <w:rPr>
                <w:rFonts w:ascii="Times New Roman" w:eastAsia="Calibri" w:hAnsi="Times New Roman" w:cs="Times New Roman"/>
              </w:rPr>
              <w:t xml:space="preserve">, </w:t>
            </w:r>
            <w:r w:rsidR="005A501D">
              <w:rPr>
                <w:rFonts w:ascii="Times New Roman" w:eastAsia="Calibri" w:hAnsi="Times New Roman" w:cs="Times New Roman"/>
              </w:rPr>
              <w:t xml:space="preserve">kā arī ārstniecības personas, kas sniegs pakalpojumu un personas </w:t>
            </w:r>
            <w:r w:rsidR="00365835">
              <w:rPr>
                <w:rFonts w:ascii="Times New Roman" w:eastAsia="Calibri" w:hAnsi="Times New Roman" w:cs="Times New Roman"/>
              </w:rPr>
              <w:t xml:space="preserve">plānoto </w:t>
            </w:r>
            <w:r w:rsidR="005A501D">
              <w:rPr>
                <w:rFonts w:ascii="Times New Roman" w:eastAsia="Calibri" w:hAnsi="Times New Roman" w:cs="Times New Roman"/>
              </w:rPr>
              <w:t xml:space="preserve">uzturēšanās vietu Latvijā. </w:t>
            </w:r>
          </w:p>
          <w:p w14:paraId="09EA370A" w14:textId="2C22D322" w:rsidR="000611D0" w:rsidRPr="000611D0" w:rsidRDefault="006A1019" w:rsidP="000611D0">
            <w:pPr>
              <w:pStyle w:val="NoSpacing"/>
              <w:jc w:val="both"/>
              <w:rPr>
                <w:rFonts w:ascii="Times New Roman" w:eastAsia="Calibri" w:hAnsi="Times New Roman" w:cs="Times New Roman"/>
              </w:rPr>
            </w:pPr>
            <w:r w:rsidRPr="006A1019">
              <w:rPr>
                <w:rFonts w:ascii="Times New Roman" w:eastAsia="Calibri" w:hAnsi="Times New Roman" w:cs="Times New Roman"/>
              </w:rPr>
              <w:t>Tāpat</w:t>
            </w:r>
            <w:r w:rsidR="00B95DCF">
              <w:rPr>
                <w:rFonts w:ascii="Times New Roman" w:eastAsia="Calibri" w:hAnsi="Times New Roman" w:cs="Times New Roman"/>
              </w:rPr>
              <w:t>, līdzīgi kā MK noteikumi paredz</w:t>
            </w:r>
            <w:r w:rsidRPr="006A1019">
              <w:rPr>
                <w:rFonts w:ascii="Times New Roman" w:eastAsia="Calibri" w:hAnsi="Times New Roman" w:cs="Times New Roman"/>
              </w:rPr>
              <w:t xml:space="preserve"> pirms ierašanās Latvijā</w:t>
            </w:r>
            <w:r>
              <w:rPr>
                <w:rFonts w:ascii="Times New Roman" w:eastAsia="Calibri" w:hAnsi="Times New Roman" w:cs="Times New Roman"/>
              </w:rPr>
              <w:t xml:space="preserve"> persona aizpilda raktisku apliecinājumu, kurā </w:t>
            </w:r>
            <w:r w:rsidRPr="006A1019">
              <w:rPr>
                <w:rFonts w:ascii="Times New Roman" w:eastAsia="Calibri" w:hAnsi="Times New Roman" w:cs="Times New Roman"/>
              </w:rPr>
              <w:t>norād</w:t>
            </w:r>
            <w:r>
              <w:rPr>
                <w:rFonts w:ascii="Times New Roman" w:eastAsia="Calibri" w:hAnsi="Times New Roman" w:cs="Times New Roman"/>
              </w:rPr>
              <w:t>a</w:t>
            </w:r>
            <w:r w:rsidRPr="006A1019">
              <w:rPr>
                <w:rFonts w:ascii="Times New Roman" w:eastAsia="Calibri" w:hAnsi="Times New Roman" w:cs="Times New Roman"/>
              </w:rPr>
              <w:t xml:space="preserve"> savu vārdu, uzvārdu, personu apliecinoša dokumenta numuru un kontakttālruni,</w:t>
            </w:r>
            <w:r>
              <w:rPr>
                <w:rFonts w:ascii="Times New Roman" w:eastAsia="Calibri" w:hAnsi="Times New Roman" w:cs="Times New Roman"/>
              </w:rPr>
              <w:t xml:space="preserve"> </w:t>
            </w:r>
            <w:r w:rsidRPr="006A1019">
              <w:rPr>
                <w:rFonts w:ascii="Times New Roman" w:eastAsia="Calibri" w:hAnsi="Times New Roman" w:cs="Times New Roman"/>
              </w:rPr>
              <w:t>ka, uzturoties Latvij</w:t>
            </w:r>
            <w:r>
              <w:rPr>
                <w:rFonts w:ascii="Times New Roman" w:eastAsia="Calibri" w:hAnsi="Times New Roman" w:cs="Times New Roman"/>
              </w:rPr>
              <w:t xml:space="preserve">ā </w:t>
            </w:r>
            <w:r w:rsidRPr="006A1019">
              <w:rPr>
                <w:rFonts w:ascii="Times New Roman" w:eastAsia="Calibri" w:hAnsi="Times New Roman" w:cs="Times New Roman"/>
              </w:rPr>
              <w:t>ārpus ārstēšanas saņemšanas ārstniecības iestādē, ievēro</w:t>
            </w:r>
            <w:r>
              <w:rPr>
                <w:rFonts w:ascii="Times New Roman" w:eastAsia="Calibri" w:hAnsi="Times New Roman" w:cs="Times New Roman"/>
              </w:rPr>
              <w:t>s prasības attiecībā uz piesardzības un ierobežojošiem pasākumiem pašizolācijas laikā</w:t>
            </w:r>
            <w:r w:rsidR="00247052">
              <w:rPr>
                <w:rFonts w:ascii="Times New Roman" w:eastAsia="Calibri" w:hAnsi="Times New Roman" w:cs="Times New Roman"/>
              </w:rPr>
              <w:t xml:space="preserve"> attiecībā uz citu personu nepakļaušanu infekcijas riskam un veselības stāvokļa novērošanu</w:t>
            </w:r>
            <w:r w:rsidR="006C65A2">
              <w:rPr>
                <w:rFonts w:ascii="Times New Roman" w:eastAsia="Calibri" w:hAnsi="Times New Roman" w:cs="Times New Roman"/>
              </w:rPr>
              <w:t xml:space="preserve">, </w:t>
            </w:r>
            <w:r w:rsidR="00247052">
              <w:rPr>
                <w:rFonts w:ascii="Times New Roman" w:eastAsia="Calibri" w:hAnsi="Times New Roman" w:cs="Times New Roman"/>
              </w:rPr>
              <w:t xml:space="preserve">kā arī </w:t>
            </w:r>
            <w:r w:rsidR="000611D0" w:rsidRPr="000611D0">
              <w:rPr>
                <w:rFonts w:ascii="Times New Roman" w:eastAsia="Times New Roman" w:hAnsi="Times New Roman" w:cs="Times New Roman"/>
              </w:rPr>
              <w:t xml:space="preserve">: </w:t>
            </w:r>
          </w:p>
          <w:p w14:paraId="794E3539" w14:textId="5092743F" w:rsidR="000611D0" w:rsidRPr="000611D0" w:rsidRDefault="000611D0" w:rsidP="000611D0">
            <w:pPr>
              <w:pStyle w:val="NoSpacing"/>
              <w:jc w:val="both"/>
              <w:rPr>
                <w:rFonts w:ascii="Times New Roman" w:eastAsia="Times New Roman" w:hAnsi="Times New Roman" w:cs="Times New Roman"/>
              </w:rPr>
            </w:pPr>
            <w:r w:rsidRPr="000611D0">
              <w:rPr>
                <w:rFonts w:ascii="Times New Roman" w:eastAsia="Times New Roman" w:hAnsi="Times New Roman" w:cs="Times New Roman"/>
              </w:rPr>
              <w:t>1.   izmanto</w:t>
            </w:r>
            <w:r>
              <w:rPr>
                <w:rFonts w:ascii="Times New Roman" w:eastAsia="Times New Roman" w:hAnsi="Times New Roman" w:cs="Times New Roman"/>
              </w:rPr>
              <w:t>s</w:t>
            </w:r>
            <w:r w:rsidRPr="000611D0">
              <w:rPr>
                <w:rFonts w:ascii="Times New Roman" w:eastAsia="Times New Roman" w:hAnsi="Times New Roman" w:cs="Times New Roman"/>
              </w:rPr>
              <w:t xml:space="preserve"> sabiedrisko transportu, lietojot mutes un deguna aizsegu, tikai nokļūšanai uz uzturēšanās vietu Latvijas Republikas teritorijā un Latvijas ārstniecības iestādi veselības aprūpes pakalpojuma saņemšanai;</w:t>
            </w:r>
          </w:p>
          <w:p w14:paraId="485CCD8F" w14:textId="1F250EE0" w:rsidR="000611D0" w:rsidRPr="000611D0" w:rsidRDefault="000611D0" w:rsidP="000611D0">
            <w:pPr>
              <w:pStyle w:val="NoSpacing"/>
              <w:jc w:val="both"/>
              <w:rPr>
                <w:rFonts w:ascii="Times New Roman" w:eastAsia="Times New Roman" w:hAnsi="Times New Roman" w:cs="Times New Roman"/>
              </w:rPr>
            </w:pPr>
            <w:r w:rsidRPr="000611D0">
              <w:rPr>
                <w:rFonts w:ascii="Times New Roman" w:eastAsia="Times New Roman" w:hAnsi="Times New Roman" w:cs="Times New Roman"/>
              </w:rPr>
              <w:t>2. ne vēlāk kā 24 stundas pēc ierašanās Latvijas Republikas teritorijā veic laboratorisko izmeklēšanu Covid-19 diagnostika;</w:t>
            </w:r>
          </w:p>
          <w:p w14:paraId="2B46B88C" w14:textId="3EC5A124" w:rsidR="000611D0" w:rsidRPr="000611D0" w:rsidRDefault="000611D0" w:rsidP="000611D0">
            <w:pPr>
              <w:pStyle w:val="NoSpacing"/>
              <w:jc w:val="both"/>
              <w:rPr>
                <w:rFonts w:ascii="Times New Roman" w:eastAsia="Times New Roman" w:hAnsi="Times New Roman" w:cs="Times New Roman"/>
              </w:rPr>
            </w:pPr>
            <w:r w:rsidRPr="000611D0">
              <w:rPr>
                <w:rFonts w:ascii="Times New Roman" w:eastAsia="Times New Roman" w:hAnsi="Times New Roman" w:cs="Times New Roman"/>
              </w:rPr>
              <w:t>3. vei</w:t>
            </w:r>
            <w:r>
              <w:rPr>
                <w:rFonts w:ascii="Times New Roman" w:eastAsia="Times New Roman" w:hAnsi="Times New Roman" w:cs="Times New Roman"/>
              </w:rPr>
              <w:t>ks</w:t>
            </w:r>
            <w:r w:rsidRPr="000611D0">
              <w:rPr>
                <w:rFonts w:ascii="Times New Roman" w:eastAsia="Times New Roman" w:hAnsi="Times New Roman" w:cs="Times New Roman"/>
              </w:rPr>
              <w:t xml:space="preserve"> atkārtotu laboratorisko izmeklēšanu Covid-19 diagnostikai attiecīgi 5.–7. dienā pēc personas izbraukšanas no valsts, kas ir centra tīmekļvietnē publicētā valsts, uz kuru ir attiecināmi īpašie piesardzības un ierobežojošie pasākumi, ja uzturas Latvijā ilgāk par piecām dienām;</w:t>
            </w:r>
          </w:p>
          <w:p w14:paraId="77E020B3" w14:textId="5533FC98" w:rsidR="000611D0" w:rsidRDefault="000611D0" w:rsidP="000611D0">
            <w:pPr>
              <w:pStyle w:val="NoSpacing"/>
              <w:jc w:val="both"/>
              <w:rPr>
                <w:rFonts w:ascii="Times New Roman" w:eastAsia="Times New Roman" w:hAnsi="Times New Roman" w:cs="Times New Roman"/>
              </w:rPr>
            </w:pPr>
            <w:bookmarkStart w:id="1" w:name="_Hlk48889799"/>
            <w:r>
              <w:rPr>
                <w:rFonts w:ascii="Times New Roman" w:eastAsia="Times New Roman" w:hAnsi="Times New Roman" w:cs="Times New Roman"/>
              </w:rPr>
              <w:t>4.</w:t>
            </w:r>
            <w:r w:rsidRPr="000611D0">
              <w:rPr>
                <w:rFonts w:ascii="Times New Roman" w:eastAsia="Times New Roman" w:hAnsi="Times New Roman" w:cs="Times New Roman"/>
              </w:rPr>
              <w:t> </w:t>
            </w:r>
            <w:bookmarkEnd w:id="1"/>
            <w:r w:rsidRPr="000611D0">
              <w:rPr>
                <w:rFonts w:ascii="Times New Roman" w:eastAsia="Times New Roman" w:hAnsi="Times New Roman" w:cs="Times New Roman"/>
              </w:rPr>
              <w:t>se</w:t>
            </w:r>
            <w:r>
              <w:rPr>
                <w:rFonts w:ascii="Times New Roman" w:eastAsia="Times New Roman" w:hAnsi="Times New Roman" w:cs="Times New Roman"/>
              </w:rPr>
              <w:t>gs</w:t>
            </w:r>
            <w:r w:rsidRPr="000611D0">
              <w:rPr>
                <w:rFonts w:ascii="Times New Roman" w:eastAsia="Times New Roman" w:hAnsi="Times New Roman" w:cs="Times New Roman"/>
              </w:rPr>
              <w:t xml:space="preserve"> visus ar ārstniecību saistītos izdevumus, ja personai tiek apstiprināta Covid-19 infekcija.</w:t>
            </w:r>
          </w:p>
          <w:p w14:paraId="2D8C02DC" w14:textId="77777777" w:rsidR="001B152F" w:rsidRDefault="001B152F" w:rsidP="001B152F">
            <w:pPr>
              <w:pStyle w:val="NoSpacing"/>
              <w:rPr>
                <w:rFonts w:ascii="Times New Roman" w:eastAsia="Times New Roman" w:hAnsi="Times New Roman" w:cs="Times New Roman"/>
                <w:iCs/>
              </w:rPr>
            </w:pPr>
          </w:p>
          <w:p w14:paraId="0CF1A06E" w14:textId="696B1B5C" w:rsidR="001B152F" w:rsidRPr="001B152F" w:rsidRDefault="001B152F" w:rsidP="001B152F">
            <w:pPr>
              <w:pStyle w:val="NoSpacing"/>
              <w:jc w:val="both"/>
              <w:rPr>
                <w:rFonts w:ascii="Times New Roman" w:eastAsia="Times New Roman" w:hAnsi="Times New Roman" w:cs="Times New Roman"/>
              </w:rPr>
            </w:pPr>
            <w:r>
              <w:rPr>
                <w:rFonts w:ascii="Times New Roman" w:eastAsia="Times New Roman" w:hAnsi="Times New Roman" w:cs="Times New Roman"/>
                <w:iCs/>
              </w:rPr>
              <w:t>Vienlaikus arī</w:t>
            </w:r>
            <w:r w:rsidRPr="001B152F">
              <w:rPr>
                <w:rFonts w:ascii="Times New Roman" w:eastAsia="Times New Roman" w:hAnsi="Times New Roman" w:cs="Times New Roman"/>
                <w:iCs/>
              </w:rPr>
              <w:t xml:space="preserve"> kultūras darbinieki nav iekļauti to personu lokā, uz kurām var neattiecināt MK noteikumu 36.punktā minēto aizliegumu.</w:t>
            </w:r>
          </w:p>
          <w:p w14:paraId="2CA447DF" w14:textId="77777777" w:rsidR="001B152F" w:rsidRPr="001B152F" w:rsidRDefault="001B152F" w:rsidP="001B152F">
            <w:pPr>
              <w:pStyle w:val="NoSpacing"/>
              <w:jc w:val="both"/>
              <w:rPr>
                <w:rFonts w:ascii="Times New Roman" w:eastAsia="Times New Roman" w:hAnsi="Times New Roman" w:cs="Times New Roman"/>
                <w:iCs/>
              </w:rPr>
            </w:pPr>
            <w:r w:rsidRPr="001B152F">
              <w:rPr>
                <w:rFonts w:ascii="Times New Roman" w:eastAsia="Times New Roman" w:hAnsi="Times New Roman" w:cs="Times New Roman"/>
              </w:rPr>
              <w:t>Latvijas kultūrā ierasta prakse ir veicināt starptautisko sadarbību, tādā veidā padarot Latvijas kultūras dzīvi daudzveidīgāku un iepazīstinot Latvijas iedzīvotājus ar ārvalstu jaunākajām tendencēm un sasniegumiem dažādās kultūras nozarēs: teātra mākslā, vizuālajā mākslā, mūzikā utt. Kultūras ministrijā ir vērsušies vairāki kultūras pasākumu rīkotāji, norādot, ka ārvalstu kultūras darbinieku neiekļaušana to personu lokā, uz kurām var neattiecināt</w:t>
            </w:r>
            <w:r w:rsidRPr="001B152F">
              <w:rPr>
                <w:rFonts w:ascii="Times New Roman" w:eastAsia="Times New Roman" w:hAnsi="Times New Roman" w:cs="Times New Roman"/>
                <w:iCs/>
              </w:rPr>
              <w:t xml:space="preserve"> MK noteikumu Nr.360 36.punktā minēto aizliegumu, ir diskriminējoša pret kultūras jomu un tajā strādājošajiem.</w:t>
            </w:r>
          </w:p>
          <w:p w14:paraId="57AC5949" w14:textId="3565FA6C" w:rsidR="000611D0" w:rsidRDefault="001B152F" w:rsidP="001B152F">
            <w:pPr>
              <w:pStyle w:val="NoSpacing"/>
              <w:jc w:val="both"/>
              <w:rPr>
                <w:rFonts w:ascii="Times New Roman" w:eastAsia="Times New Roman" w:hAnsi="Times New Roman" w:cs="Times New Roman"/>
              </w:rPr>
            </w:pPr>
            <w:r w:rsidRPr="001B152F">
              <w:rPr>
                <w:rFonts w:ascii="Times New Roman" w:eastAsia="Times New Roman" w:hAnsi="Times New Roman" w:cs="Times New Roman"/>
                <w:iCs/>
              </w:rPr>
              <w:t>Ņemot vērā minēto, Projekta 1.punkts paredz papildināt MK noteikumus Nr.360 ar jaunu 37.11.apakšpunktu, kas nosaka, ka MK noteikumu Nr.360</w:t>
            </w:r>
            <w:r w:rsidRPr="001B152F">
              <w:rPr>
                <w:rFonts w:ascii="Times New Roman" w:eastAsia="Times New Roman" w:hAnsi="Times New Roman" w:cs="Times New Roman"/>
              </w:rPr>
              <w:t xml:space="preserve"> 36.punktā minētais aizliegums iebraukt Latvijā neattiecas arī uz kultūras darbiniekiem, kuru ierašanās Latvijā nepieciešama kultūras pakalpojumu un publisko pasākumu rīkošanai un kuru grupas saskaņā ar MK noteikumu Nr.360 61.punktu ir noteicis kultūras ministrs. </w:t>
            </w:r>
            <w:r w:rsidRPr="001B152F">
              <w:rPr>
                <w:rFonts w:ascii="Times New Roman" w:eastAsia="Times New Roman" w:hAnsi="Times New Roman" w:cs="Times New Roman"/>
                <w:iCs/>
              </w:rPr>
              <w:t xml:space="preserve"> </w:t>
            </w:r>
            <w:r w:rsidRPr="001B152F">
              <w:rPr>
                <w:rFonts w:ascii="Times New Roman" w:eastAsia="Times New Roman" w:hAnsi="Times New Roman" w:cs="Times New Roman"/>
              </w:rPr>
              <w:t>Pēc saskaņošanas ar veselības ministru ar kultūras ministra rīkojumu Nr.2.5-1-107 „Par kultūras darbiniekiem, kuru ierašanās Latvijā nepieciešama kultūras pakalpojumu un publisko pasākumu rīkošanai”</w:t>
            </w:r>
            <w:r w:rsidRPr="001B152F">
              <w:rPr>
                <w:rFonts w:ascii="Times New Roman" w:eastAsia="Times New Roman" w:hAnsi="Times New Roman" w:cs="Times New Roman"/>
                <w:iCs/>
              </w:rPr>
              <w:t xml:space="preserve"> </w:t>
            </w:r>
            <w:r w:rsidRPr="001B152F">
              <w:rPr>
                <w:rFonts w:ascii="Times New Roman" w:eastAsia="Times New Roman" w:hAnsi="Times New Roman" w:cs="Times New Roman"/>
              </w:rPr>
              <w:t>ir noteiktas šādas kultūras darbinieku grupas: režisors, scenogrāfs, tērpu mākslinieks, aktieris, solists, mūziķis, diriģents, baleta mākslinieks, koncertmeistars, horeogrāfs, vizuālās mākslas speciālists, filmēšanas grupas dalībnieks, cirka mākslinieks, mākslas kritiķis, māksliniekus apkalpojošie darbinieki.</w:t>
            </w:r>
          </w:p>
          <w:p w14:paraId="5992E871" w14:textId="73EC1FA6" w:rsidR="001B152F" w:rsidRDefault="001B152F" w:rsidP="006C65A2">
            <w:pPr>
              <w:pStyle w:val="NoSpacing"/>
              <w:jc w:val="both"/>
              <w:rPr>
                <w:rFonts w:ascii="Times New Roman" w:eastAsia="Times New Roman" w:hAnsi="Times New Roman" w:cs="Times New Roman"/>
              </w:rPr>
            </w:pPr>
          </w:p>
          <w:p w14:paraId="11C5A346" w14:textId="7EEC0C36" w:rsidR="00485DED" w:rsidRPr="00485DED" w:rsidRDefault="00485DED" w:rsidP="00485DED">
            <w:pPr>
              <w:suppressAutoHyphens/>
              <w:autoSpaceDN w:val="0"/>
              <w:spacing w:after="0" w:line="240" w:lineRule="auto"/>
              <w:jc w:val="both"/>
              <w:textAlignment w:val="baseline"/>
              <w:rPr>
                <w:rFonts w:ascii="Calibri" w:eastAsia="Calibri" w:hAnsi="Calibri" w:cs="Times New Roman"/>
                <w:sz w:val="24"/>
                <w:szCs w:val="24"/>
              </w:rPr>
            </w:pPr>
            <w:r w:rsidRPr="00485DED">
              <w:rPr>
                <w:rFonts w:ascii="Times New Roman" w:eastAsia="Calibri" w:hAnsi="Times New Roman" w:cs="Times New Roman"/>
                <w:sz w:val="24"/>
                <w:szCs w:val="24"/>
              </w:rPr>
              <w:t>Šobrīd MK noteikumu 55.</w:t>
            </w:r>
            <w:r w:rsidR="000611D0">
              <w:rPr>
                <w:rFonts w:ascii="Times New Roman" w:eastAsia="Calibri" w:hAnsi="Times New Roman" w:cs="Times New Roman"/>
                <w:sz w:val="24"/>
                <w:szCs w:val="24"/>
              </w:rPr>
              <w:t xml:space="preserve"> </w:t>
            </w:r>
            <w:r w:rsidRPr="00485DED">
              <w:rPr>
                <w:rFonts w:ascii="Times New Roman" w:eastAsia="Calibri" w:hAnsi="Times New Roman" w:cs="Times New Roman"/>
                <w:sz w:val="24"/>
                <w:szCs w:val="24"/>
              </w:rPr>
              <w:t>punkts paredz pienākumu personām, kas bijušas ciešā kontaktā ar Covid-19 pacientu 14 dienas pēc kontakta ievērot mājas karantīnu, savukārt</w:t>
            </w:r>
            <w:r w:rsidRPr="004A1D70">
              <w:rPr>
                <w:rFonts w:ascii="Times New Roman" w:eastAsia="Calibri" w:hAnsi="Times New Roman" w:cs="Times New Roman"/>
                <w:sz w:val="24"/>
                <w:szCs w:val="24"/>
              </w:rPr>
              <w:t xml:space="preserve"> </w:t>
            </w:r>
            <w:r w:rsidRPr="00485DED">
              <w:rPr>
                <w:rFonts w:ascii="Times New Roman" w:eastAsia="Calibri" w:hAnsi="Times New Roman" w:cs="Times New Roman"/>
                <w:sz w:val="24"/>
                <w:szCs w:val="24"/>
              </w:rPr>
              <w:t>MK noteikumu 56.</w:t>
            </w:r>
            <w:r w:rsidR="000611D0">
              <w:rPr>
                <w:rFonts w:ascii="Times New Roman" w:eastAsia="Calibri" w:hAnsi="Times New Roman" w:cs="Times New Roman"/>
                <w:sz w:val="24"/>
                <w:szCs w:val="24"/>
              </w:rPr>
              <w:t xml:space="preserve"> </w:t>
            </w:r>
            <w:r w:rsidRPr="00485DED">
              <w:rPr>
                <w:rFonts w:ascii="Times New Roman" w:eastAsia="Calibri" w:hAnsi="Times New Roman" w:cs="Times New Roman"/>
                <w:sz w:val="24"/>
                <w:szCs w:val="24"/>
              </w:rPr>
              <w:t xml:space="preserve">punkts paredz pienākumu personām, kas ieradušās </w:t>
            </w:r>
            <w:r w:rsidRPr="004A1D70">
              <w:rPr>
                <w:rFonts w:ascii="Times New Roman" w:eastAsia="Calibri" w:hAnsi="Times New Roman" w:cs="Times New Roman"/>
                <w:sz w:val="24"/>
                <w:szCs w:val="24"/>
              </w:rPr>
              <w:t xml:space="preserve">no </w:t>
            </w:r>
            <w:r w:rsidRPr="00485DED">
              <w:rPr>
                <w:rFonts w:ascii="Times New Roman" w:eastAsia="Calibri" w:hAnsi="Times New Roman" w:cs="Times New Roman"/>
                <w:sz w:val="24"/>
                <w:szCs w:val="24"/>
                <w:shd w:val="clear" w:color="auto" w:fill="FFFFFF"/>
              </w:rPr>
              <w:t>valstīm, uz kurām ir attiecināmi īpašie piesardzības un ierobežojošie pasākumi, ievērot 14 dien</w:t>
            </w:r>
            <w:r w:rsidRPr="004A1D70">
              <w:rPr>
                <w:rFonts w:ascii="Times New Roman" w:eastAsia="Calibri" w:hAnsi="Times New Roman" w:cs="Times New Roman"/>
                <w:sz w:val="24"/>
                <w:szCs w:val="24"/>
                <w:shd w:val="clear" w:color="auto" w:fill="FFFFFF"/>
              </w:rPr>
              <w:t>u</w:t>
            </w:r>
            <w:r w:rsidRPr="00485DED">
              <w:rPr>
                <w:rFonts w:ascii="Times New Roman" w:eastAsia="Calibri" w:hAnsi="Times New Roman" w:cs="Times New Roman"/>
                <w:sz w:val="24"/>
                <w:szCs w:val="24"/>
                <w:shd w:val="clear" w:color="auto" w:fill="FFFFFF"/>
              </w:rPr>
              <w:t xml:space="preserve"> pašizolāciju. </w:t>
            </w:r>
            <w:r w:rsidRPr="00485DED">
              <w:rPr>
                <w:rFonts w:ascii="Times New Roman" w:eastAsia="Calibri" w:hAnsi="Times New Roman" w:cs="Times New Roman"/>
                <w:sz w:val="24"/>
                <w:szCs w:val="24"/>
              </w:rPr>
              <w:t>Tomēr liela daļa ārvalstnieku, kas ierodas Latvijā nav plānojuši šeit uzturēties līdz 14 dienām, viņiem nav iespējams nodrošināt mājas karantīnu vai pa</w:t>
            </w:r>
            <w:r w:rsidRPr="004A1D70">
              <w:rPr>
                <w:rFonts w:ascii="Times New Roman" w:eastAsia="Calibri" w:hAnsi="Times New Roman" w:cs="Times New Roman"/>
                <w:sz w:val="24"/>
                <w:szCs w:val="24"/>
              </w:rPr>
              <w:t>ši</w:t>
            </w:r>
            <w:r w:rsidRPr="00485DED">
              <w:rPr>
                <w:rFonts w:ascii="Times New Roman" w:eastAsia="Calibri" w:hAnsi="Times New Roman" w:cs="Times New Roman"/>
                <w:sz w:val="24"/>
                <w:szCs w:val="24"/>
              </w:rPr>
              <w:t>zolācijas nosacījumu ievērošanu 14 dienas, gadījumā, ja uz šīm pers</w:t>
            </w:r>
            <w:r w:rsidR="0037603B" w:rsidRPr="004A1D70">
              <w:rPr>
                <w:rFonts w:ascii="Times New Roman" w:eastAsia="Calibri" w:hAnsi="Times New Roman" w:cs="Times New Roman"/>
                <w:sz w:val="24"/>
                <w:szCs w:val="24"/>
              </w:rPr>
              <w:t>o</w:t>
            </w:r>
            <w:r w:rsidRPr="00485DED">
              <w:rPr>
                <w:rFonts w:ascii="Times New Roman" w:eastAsia="Calibri" w:hAnsi="Times New Roman" w:cs="Times New Roman"/>
                <w:sz w:val="24"/>
                <w:szCs w:val="24"/>
              </w:rPr>
              <w:t>nām š</w:t>
            </w:r>
            <w:r w:rsidR="0037603B" w:rsidRPr="004A1D70">
              <w:rPr>
                <w:rFonts w:ascii="Times New Roman" w:eastAsia="Calibri" w:hAnsi="Times New Roman" w:cs="Times New Roman"/>
                <w:sz w:val="24"/>
                <w:szCs w:val="24"/>
              </w:rPr>
              <w:t>ā</w:t>
            </w:r>
            <w:r w:rsidRPr="00485DED">
              <w:rPr>
                <w:rFonts w:ascii="Times New Roman" w:eastAsia="Calibri" w:hAnsi="Times New Roman" w:cs="Times New Roman"/>
                <w:sz w:val="24"/>
                <w:szCs w:val="24"/>
              </w:rPr>
              <w:t xml:space="preserve">das prasības tiktu attecinātas. Tāpat ir jāapzinās, ka </w:t>
            </w:r>
            <w:r w:rsidRPr="00485DED">
              <w:rPr>
                <w:rFonts w:ascii="Times New Roman" w:eastAsia="Calibri" w:hAnsi="Times New Roman" w:cs="Times New Roman"/>
                <w:sz w:val="24"/>
                <w:szCs w:val="24"/>
                <w:shd w:val="clear" w:color="auto" w:fill="FFFFFF"/>
              </w:rPr>
              <w:t xml:space="preserve">saslimšanas gadījumā šīs personas radīs papildus riskus Latvijas iedzīvotājiem. Tādēļ, lai nodrošinātu ceļotāju cilvēktiesības nokļūt savā mītnes vietā, kā arī, lai novērstu papildus Covid-19 saslimšanas gadījumus , kas varētu būt saistīti ar </w:t>
            </w:r>
            <w:r w:rsidR="0037603B" w:rsidRPr="004A1D70">
              <w:rPr>
                <w:rFonts w:ascii="Times New Roman" w:eastAsia="Calibri" w:hAnsi="Times New Roman" w:cs="Times New Roman"/>
                <w:sz w:val="24"/>
                <w:szCs w:val="24"/>
                <w:shd w:val="clear" w:color="auto" w:fill="FFFFFF"/>
              </w:rPr>
              <w:t>š</w:t>
            </w:r>
            <w:r w:rsidRPr="00485DED">
              <w:rPr>
                <w:rFonts w:ascii="Times New Roman" w:eastAsia="Calibri" w:hAnsi="Times New Roman" w:cs="Times New Roman"/>
                <w:sz w:val="24"/>
                <w:szCs w:val="24"/>
                <w:shd w:val="clear" w:color="auto" w:fill="FFFFFF"/>
              </w:rPr>
              <w:t>iem cilvēkiem, ir nepieciešams paredzēt grozījumus MK noteikumu 55</w:t>
            </w:r>
            <w:r w:rsidR="0037603B" w:rsidRPr="004A1D70">
              <w:rPr>
                <w:rFonts w:ascii="Times New Roman" w:eastAsia="Calibri" w:hAnsi="Times New Roman" w:cs="Times New Roman"/>
                <w:sz w:val="24"/>
                <w:szCs w:val="24"/>
                <w:shd w:val="clear" w:color="auto" w:fill="FFFFFF"/>
              </w:rPr>
              <w:t>.</w:t>
            </w:r>
            <w:r w:rsidRPr="00485DED">
              <w:rPr>
                <w:rFonts w:ascii="Times New Roman" w:eastAsia="Calibri" w:hAnsi="Times New Roman" w:cs="Times New Roman"/>
                <w:sz w:val="24"/>
                <w:szCs w:val="24"/>
                <w:shd w:val="clear" w:color="auto" w:fill="FFFFFF"/>
              </w:rPr>
              <w:t xml:space="preserve"> un 56.punktā paredzot tiesības mājas karantīnas un pašizolācijas laikā cilvēkiem nokļ</w:t>
            </w:r>
            <w:r w:rsidR="0037603B" w:rsidRPr="004A1D70">
              <w:rPr>
                <w:rFonts w:ascii="Times New Roman" w:eastAsia="Calibri" w:hAnsi="Times New Roman" w:cs="Times New Roman"/>
                <w:sz w:val="24"/>
                <w:szCs w:val="24"/>
                <w:shd w:val="clear" w:color="auto" w:fill="FFFFFF"/>
              </w:rPr>
              <w:t>ū</w:t>
            </w:r>
            <w:r w:rsidRPr="00485DED">
              <w:rPr>
                <w:rFonts w:ascii="Times New Roman" w:eastAsia="Calibri" w:hAnsi="Times New Roman" w:cs="Times New Roman"/>
                <w:sz w:val="24"/>
                <w:szCs w:val="24"/>
                <w:shd w:val="clear" w:color="auto" w:fill="FFFFFF"/>
              </w:rPr>
              <w:t>t savā mītnes zemē, pašizolācijas vai mājas karantīnas turpināšanai.</w:t>
            </w:r>
            <w:bookmarkStart w:id="2" w:name="_GoBack"/>
            <w:bookmarkEnd w:id="2"/>
            <w:r w:rsidR="0085110E" w:rsidRPr="0085110E">
              <w:rPr>
                <w:rFonts w:ascii="Times New Roman" w:eastAsia="Calibri" w:hAnsi="Times New Roman" w:cs="Times New Roman"/>
                <w:sz w:val="24"/>
                <w:szCs w:val="24"/>
                <w:shd w:val="clear" w:color="auto" w:fill="FFFFFF"/>
              </w:rPr>
              <w:t xml:space="preserve"> </w:t>
            </w:r>
            <w:r w:rsidR="0085110E" w:rsidRPr="0085110E">
              <w:rPr>
                <w:rFonts w:ascii="Times New Roman" w:eastAsia="Calibri" w:hAnsi="Times New Roman" w:cs="Times New Roman"/>
                <w:sz w:val="24"/>
                <w:szCs w:val="24"/>
                <w:shd w:val="clear" w:color="auto" w:fill="FFFFFF"/>
              </w:rPr>
              <w:t xml:space="preserve">Minētie nosacījumi nozīmē to, ka cilvēks var uzturēties vietās, kas saistītas ar nokļūšanu mītnes zemē, piemēram sabiedriskajā transportā, lidostā </w:t>
            </w:r>
            <w:proofErr w:type="spellStart"/>
            <w:r w:rsidR="0085110E" w:rsidRPr="0085110E">
              <w:rPr>
                <w:rFonts w:ascii="Times New Roman" w:eastAsia="Calibri" w:hAnsi="Times New Roman" w:cs="Times New Roman"/>
                <w:sz w:val="24"/>
                <w:szCs w:val="24"/>
                <w:shd w:val="clear" w:color="auto" w:fill="FFFFFF"/>
              </w:rPr>
              <w:t>utml</w:t>
            </w:r>
            <w:proofErr w:type="spellEnd"/>
            <w:r w:rsidR="0085110E" w:rsidRPr="0085110E">
              <w:rPr>
                <w:rFonts w:ascii="Times New Roman" w:eastAsia="Calibri" w:hAnsi="Times New Roman" w:cs="Times New Roman"/>
                <w:sz w:val="24"/>
                <w:szCs w:val="24"/>
                <w:shd w:val="clear" w:color="auto" w:fill="FFFFFF"/>
              </w:rPr>
              <w:t>, bet nedrīkst apmeklēt veikalus, kafejnīcas, izklaides vietas u.c. sabiedriskas v</w:t>
            </w:r>
            <w:r w:rsidR="0085110E" w:rsidRPr="0085110E">
              <w:rPr>
                <w:rFonts w:ascii="Times New Roman" w:eastAsia="Calibri" w:hAnsi="Times New Roman" w:cs="Times New Roman"/>
                <w:sz w:val="24"/>
                <w:szCs w:val="24"/>
                <w:shd w:val="clear" w:color="auto" w:fill="FFFFFF"/>
              </w:rPr>
              <w:t>i</w:t>
            </w:r>
            <w:r w:rsidR="0085110E" w:rsidRPr="0085110E">
              <w:rPr>
                <w:rFonts w:ascii="Times New Roman" w:eastAsia="Calibri" w:hAnsi="Times New Roman" w:cs="Times New Roman"/>
                <w:sz w:val="24"/>
                <w:szCs w:val="24"/>
                <w:shd w:val="clear" w:color="auto" w:fill="FFFFFF"/>
              </w:rPr>
              <w:t>etas, kas nav tieši saistītas ar nokļūšanu mītnes zemē.</w:t>
            </w:r>
            <w:r w:rsidR="0085110E">
              <w:rPr>
                <w:rFonts w:ascii="Times New Roman" w:eastAsia="Calibri" w:hAnsi="Times New Roman" w:cs="Times New Roman"/>
                <w:sz w:val="24"/>
                <w:szCs w:val="24"/>
                <w:shd w:val="clear" w:color="auto" w:fill="FFFFFF"/>
              </w:rPr>
              <w:t xml:space="preserve"> </w:t>
            </w:r>
            <w:r w:rsidRPr="00485DED">
              <w:rPr>
                <w:rFonts w:ascii="Times New Roman" w:eastAsia="Calibri" w:hAnsi="Times New Roman" w:cs="Times New Roman"/>
                <w:sz w:val="24"/>
                <w:szCs w:val="24"/>
                <w:shd w:val="clear" w:color="auto" w:fill="FFFFFF"/>
              </w:rPr>
              <w:t xml:space="preserve"> Tā kā mājas kara</w:t>
            </w:r>
            <w:r w:rsidR="0037603B" w:rsidRPr="004A1D70">
              <w:rPr>
                <w:rFonts w:ascii="Times New Roman" w:eastAsia="Calibri" w:hAnsi="Times New Roman" w:cs="Times New Roman"/>
                <w:sz w:val="24"/>
                <w:szCs w:val="24"/>
                <w:shd w:val="clear" w:color="auto" w:fill="FFFFFF"/>
              </w:rPr>
              <w:t>n</w:t>
            </w:r>
            <w:r w:rsidRPr="00485DED">
              <w:rPr>
                <w:rFonts w:ascii="Times New Roman" w:eastAsia="Calibri" w:hAnsi="Times New Roman" w:cs="Times New Roman"/>
                <w:sz w:val="24"/>
                <w:szCs w:val="24"/>
                <w:shd w:val="clear" w:color="auto" w:fill="FFFFFF"/>
              </w:rPr>
              <w:t>tīnas nosacījumu ievērošanu kontrolē Veselības inspekcija, šiem cilvēkiem pirms mājas karantīnas vietas maiņas ir jāinformē Veselības inspekcija, lai inspekcija varētu veikt izmaiņas kontroles plānā. Savukārt p</w:t>
            </w:r>
            <w:r w:rsidR="0037603B" w:rsidRPr="004A1D70">
              <w:rPr>
                <w:rFonts w:ascii="Times New Roman" w:eastAsia="Calibri" w:hAnsi="Times New Roman" w:cs="Times New Roman"/>
                <w:sz w:val="24"/>
                <w:szCs w:val="24"/>
                <w:shd w:val="clear" w:color="auto" w:fill="FFFFFF"/>
              </w:rPr>
              <w:t>a</w:t>
            </w:r>
            <w:r w:rsidRPr="00485DED">
              <w:rPr>
                <w:rFonts w:ascii="Times New Roman" w:eastAsia="Calibri" w:hAnsi="Times New Roman" w:cs="Times New Roman"/>
                <w:sz w:val="24"/>
                <w:szCs w:val="24"/>
                <w:shd w:val="clear" w:color="auto" w:fill="FFFFFF"/>
              </w:rPr>
              <w:t>šizolācijas nosacījumu ievērošanu kontrolē Valsts policija, tādēļ mainot pašizolācijas vietu cilvēkam attiecīgi ir j</w:t>
            </w:r>
            <w:r w:rsidR="0037603B" w:rsidRPr="004A1D70">
              <w:rPr>
                <w:rFonts w:ascii="Times New Roman" w:eastAsia="Calibri" w:hAnsi="Times New Roman" w:cs="Times New Roman"/>
                <w:sz w:val="24"/>
                <w:szCs w:val="24"/>
                <w:shd w:val="clear" w:color="auto" w:fill="FFFFFF"/>
              </w:rPr>
              <w:t>ā</w:t>
            </w:r>
            <w:r w:rsidRPr="00485DED">
              <w:rPr>
                <w:rFonts w:ascii="Times New Roman" w:eastAsia="Calibri" w:hAnsi="Times New Roman" w:cs="Times New Roman"/>
                <w:sz w:val="24"/>
                <w:szCs w:val="24"/>
                <w:shd w:val="clear" w:color="auto" w:fill="FFFFFF"/>
              </w:rPr>
              <w:t>informē Valsts pol</w:t>
            </w:r>
            <w:r w:rsidR="0037603B" w:rsidRPr="004A1D70">
              <w:rPr>
                <w:rFonts w:ascii="Times New Roman" w:eastAsia="Calibri" w:hAnsi="Times New Roman" w:cs="Times New Roman"/>
                <w:sz w:val="24"/>
                <w:szCs w:val="24"/>
                <w:shd w:val="clear" w:color="auto" w:fill="FFFFFF"/>
              </w:rPr>
              <w:t>i</w:t>
            </w:r>
            <w:r w:rsidRPr="00485DED">
              <w:rPr>
                <w:rFonts w:ascii="Times New Roman" w:eastAsia="Calibri" w:hAnsi="Times New Roman" w:cs="Times New Roman"/>
                <w:sz w:val="24"/>
                <w:szCs w:val="24"/>
                <w:shd w:val="clear" w:color="auto" w:fill="FFFFFF"/>
              </w:rPr>
              <w:t>cija.</w:t>
            </w:r>
          </w:p>
          <w:p w14:paraId="66155E50" w14:textId="0070150B" w:rsidR="00485DED" w:rsidRPr="00485DED" w:rsidRDefault="0037603B" w:rsidP="00485DED">
            <w:pPr>
              <w:suppressAutoHyphens/>
              <w:autoSpaceDN w:val="0"/>
              <w:spacing w:after="0" w:line="240" w:lineRule="auto"/>
              <w:jc w:val="both"/>
              <w:textAlignment w:val="baseline"/>
              <w:rPr>
                <w:rFonts w:ascii="Times New Roman" w:eastAsia="Calibri" w:hAnsi="Times New Roman" w:cs="Times New Roman"/>
                <w:sz w:val="24"/>
                <w:szCs w:val="24"/>
                <w:shd w:val="clear" w:color="auto" w:fill="FFFFFF"/>
              </w:rPr>
            </w:pPr>
            <w:r w:rsidRPr="004A1D70">
              <w:rPr>
                <w:rFonts w:ascii="Times New Roman" w:eastAsia="Calibri" w:hAnsi="Times New Roman" w:cs="Times New Roman"/>
                <w:sz w:val="24"/>
                <w:szCs w:val="24"/>
                <w:shd w:val="clear" w:color="auto" w:fill="FFFFFF"/>
              </w:rPr>
              <w:t xml:space="preserve">Ņemot vērā minēto, </w:t>
            </w:r>
            <w:r w:rsidR="00485DED" w:rsidRPr="00485DED">
              <w:rPr>
                <w:rFonts w:ascii="Times New Roman" w:eastAsia="Calibri" w:hAnsi="Times New Roman" w:cs="Times New Roman"/>
                <w:sz w:val="24"/>
                <w:szCs w:val="24"/>
                <w:shd w:val="clear" w:color="auto" w:fill="FFFFFF"/>
              </w:rPr>
              <w:t>MK noteikumu grozījumu projekts</w:t>
            </w:r>
            <w:r w:rsidRPr="004A1D70">
              <w:rPr>
                <w:rFonts w:ascii="Times New Roman" w:eastAsia="Calibri" w:hAnsi="Times New Roman" w:cs="Times New Roman"/>
                <w:sz w:val="24"/>
                <w:szCs w:val="24"/>
                <w:shd w:val="clear" w:color="auto" w:fill="FFFFFF"/>
              </w:rPr>
              <w:t xml:space="preserve"> </w:t>
            </w:r>
            <w:r w:rsidR="00485DED" w:rsidRPr="00485DED">
              <w:rPr>
                <w:rFonts w:ascii="Times New Roman" w:eastAsia="Calibri" w:hAnsi="Times New Roman" w:cs="Times New Roman"/>
                <w:sz w:val="24"/>
                <w:szCs w:val="24"/>
                <w:shd w:val="clear" w:color="auto" w:fill="FFFFFF"/>
              </w:rPr>
              <w:t>paredz MK noteikumus papildin</w:t>
            </w:r>
            <w:r w:rsidRPr="004A1D70">
              <w:rPr>
                <w:rFonts w:ascii="Times New Roman" w:eastAsia="Calibri" w:hAnsi="Times New Roman" w:cs="Times New Roman"/>
                <w:sz w:val="24"/>
                <w:szCs w:val="24"/>
                <w:shd w:val="clear" w:color="auto" w:fill="FFFFFF"/>
              </w:rPr>
              <w:t>ā</w:t>
            </w:r>
            <w:r w:rsidR="00485DED" w:rsidRPr="00485DED">
              <w:rPr>
                <w:rFonts w:ascii="Times New Roman" w:eastAsia="Calibri" w:hAnsi="Times New Roman" w:cs="Times New Roman"/>
                <w:sz w:val="24"/>
                <w:szCs w:val="24"/>
                <w:shd w:val="clear" w:color="auto" w:fill="FFFFFF"/>
              </w:rPr>
              <w:t>t ar attiecīgiem punktiem, ka mājas karantīnas vai pašizolācijas laikā persona var p</w:t>
            </w:r>
            <w:r w:rsidRPr="004A1D70">
              <w:rPr>
                <w:rFonts w:ascii="Times New Roman" w:eastAsia="Calibri" w:hAnsi="Times New Roman" w:cs="Times New Roman"/>
                <w:sz w:val="24"/>
                <w:szCs w:val="24"/>
                <w:shd w:val="clear" w:color="auto" w:fill="FFFFFF"/>
              </w:rPr>
              <w:t>a</w:t>
            </w:r>
            <w:r w:rsidR="00485DED" w:rsidRPr="00485DED">
              <w:rPr>
                <w:rFonts w:ascii="Times New Roman" w:eastAsia="Calibri" w:hAnsi="Times New Roman" w:cs="Times New Roman"/>
                <w:sz w:val="24"/>
                <w:szCs w:val="24"/>
                <w:shd w:val="clear" w:color="auto" w:fill="FFFFFF"/>
              </w:rPr>
              <w:t>mest uzturēšanās vietu, lai dotos uz savu mītnes zemi. Tā kā pastāv augsts risks, ka persona, kas ir atzīta par Covid-19 pacienta kontaktpersonu ir infekcioza, personai pametot uzturēšanās vietu un atrodoties sabiedriskā vietās ir jālieto medicīniskā sejas maska.  Savukārt persona, kas ieradusies no valsts, uz kuru ir attiecināmi īpašie piesardzības un ierobežojošie pasākumi, var lietot mutes un deguna aizsegu, jo attiecībā uz šīm pers</w:t>
            </w:r>
            <w:r w:rsidRPr="004A1D70">
              <w:rPr>
                <w:rFonts w:ascii="Times New Roman" w:eastAsia="Calibri" w:hAnsi="Times New Roman" w:cs="Times New Roman"/>
                <w:sz w:val="24"/>
                <w:szCs w:val="24"/>
                <w:shd w:val="clear" w:color="auto" w:fill="FFFFFF"/>
              </w:rPr>
              <w:t>o</w:t>
            </w:r>
            <w:r w:rsidR="00485DED" w:rsidRPr="00485DED">
              <w:rPr>
                <w:rFonts w:ascii="Times New Roman" w:eastAsia="Calibri" w:hAnsi="Times New Roman" w:cs="Times New Roman"/>
                <w:sz w:val="24"/>
                <w:szCs w:val="24"/>
                <w:shd w:val="clear" w:color="auto" w:fill="FFFFFF"/>
              </w:rPr>
              <w:t>nām ir m</w:t>
            </w:r>
            <w:r w:rsidRPr="004A1D70">
              <w:rPr>
                <w:rFonts w:ascii="Times New Roman" w:eastAsia="Calibri" w:hAnsi="Times New Roman" w:cs="Times New Roman"/>
                <w:sz w:val="24"/>
                <w:szCs w:val="24"/>
                <w:shd w:val="clear" w:color="auto" w:fill="FFFFFF"/>
              </w:rPr>
              <w:t>a</w:t>
            </w:r>
            <w:r w:rsidR="00485DED" w:rsidRPr="00485DED">
              <w:rPr>
                <w:rFonts w:ascii="Times New Roman" w:eastAsia="Calibri" w:hAnsi="Times New Roman" w:cs="Times New Roman"/>
                <w:sz w:val="24"/>
                <w:szCs w:val="24"/>
                <w:shd w:val="clear" w:color="auto" w:fill="FFFFFF"/>
              </w:rPr>
              <w:t>zāks risks, ka tās ir infekciozas.</w:t>
            </w:r>
          </w:p>
          <w:p w14:paraId="1259E893" w14:textId="65924A4C" w:rsidR="00076493" w:rsidRPr="004A1D70" w:rsidRDefault="00076493" w:rsidP="000611D0">
            <w:pPr>
              <w:spacing w:after="0" w:line="240" w:lineRule="auto"/>
              <w:jc w:val="both"/>
              <w:rPr>
                <w:rFonts w:ascii="Times New Roman" w:eastAsia="Times New Roman" w:hAnsi="Times New Roman" w:cs="Times New Roman"/>
                <w:bCs/>
                <w:color w:val="FF0000"/>
                <w:sz w:val="24"/>
                <w:szCs w:val="24"/>
                <w:lang w:eastAsia="lv-LV"/>
              </w:rPr>
            </w:pPr>
            <w:r w:rsidRPr="000611D0">
              <w:rPr>
                <w:rFonts w:ascii="Times New Roman" w:eastAsia="Times New Roman" w:hAnsi="Times New Roman" w:cs="Times New Roman"/>
                <w:bCs/>
                <w:sz w:val="24"/>
                <w:szCs w:val="24"/>
                <w:lang w:eastAsia="lv-LV"/>
              </w:rPr>
              <w:t xml:space="preserve">Projekts </w:t>
            </w:r>
            <w:r w:rsidR="000611D0">
              <w:rPr>
                <w:rFonts w:ascii="Times New Roman" w:eastAsia="Times New Roman" w:hAnsi="Times New Roman" w:cs="Times New Roman"/>
                <w:bCs/>
                <w:sz w:val="24"/>
                <w:szCs w:val="24"/>
                <w:lang w:eastAsia="lv-LV"/>
              </w:rPr>
              <w:t xml:space="preserve">paredz </w:t>
            </w:r>
            <w:r w:rsidR="000611D0" w:rsidRPr="000611D0">
              <w:rPr>
                <w:rFonts w:ascii="Times New Roman" w:eastAsia="Times New Roman" w:hAnsi="Times New Roman" w:cs="Times New Roman"/>
                <w:bCs/>
                <w:sz w:val="24"/>
                <w:szCs w:val="24"/>
                <w:lang w:eastAsia="lv-LV"/>
              </w:rPr>
              <w:t>veikt precizējumus noteiktajos ierobežojumos un noteikt prasības personām, kuras vēlas ierasties Latvijā, lai saņemtu ārstēšan</w:t>
            </w:r>
            <w:r w:rsidR="00141E11">
              <w:rPr>
                <w:rFonts w:ascii="Times New Roman" w:eastAsia="Times New Roman" w:hAnsi="Times New Roman" w:cs="Times New Roman"/>
                <w:bCs/>
                <w:sz w:val="24"/>
                <w:szCs w:val="24"/>
                <w:lang w:eastAsia="lv-LV"/>
              </w:rPr>
              <w:t>u</w:t>
            </w:r>
            <w:r w:rsidR="000611D0" w:rsidRPr="000611D0">
              <w:rPr>
                <w:rFonts w:ascii="Times New Roman" w:eastAsia="Times New Roman" w:hAnsi="Times New Roman" w:cs="Times New Roman"/>
                <w:bCs/>
                <w:sz w:val="24"/>
                <w:szCs w:val="24"/>
                <w:lang w:eastAsia="lv-LV"/>
              </w:rPr>
              <w:t xml:space="preserve"> </w:t>
            </w:r>
            <w:r w:rsidR="00A805BD">
              <w:rPr>
                <w:rFonts w:ascii="Times New Roman" w:eastAsia="Times New Roman" w:hAnsi="Times New Roman" w:cs="Times New Roman"/>
                <w:bCs/>
                <w:sz w:val="24"/>
                <w:szCs w:val="24"/>
                <w:lang w:eastAsia="lv-LV"/>
              </w:rPr>
              <w:t xml:space="preserve">(diagnostiku un terapiju) </w:t>
            </w:r>
            <w:r w:rsidR="000611D0" w:rsidRPr="000611D0">
              <w:rPr>
                <w:rFonts w:ascii="Times New Roman" w:eastAsia="Times New Roman" w:hAnsi="Times New Roman" w:cs="Times New Roman"/>
                <w:bCs/>
                <w:sz w:val="24"/>
                <w:szCs w:val="24"/>
                <w:lang w:eastAsia="lv-LV"/>
              </w:rPr>
              <w:t>veselības tūrisma ietvaros</w:t>
            </w:r>
            <w:r w:rsidR="001B152F">
              <w:rPr>
                <w:rFonts w:ascii="Times New Roman" w:eastAsia="Times New Roman" w:hAnsi="Times New Roman" w:cs="Times New Roman"/>
                <w:bCs/>
                <w:sz w:val="24"/>
                <w:szCs w:val="24"/>
                <w:lang w:eastAsia="lv-LV"/>
              </w:rPr>
              <w:t xml:space="preserve"> un </w:t>
            </w:r>
            <w:r w:rsidR="001B152F" w:rsidRPr="001B152F">
              <w:rPr>
                <w:rFonts w:ascii="Times New Roman" w:eastAsia="Times New Roman" w:hAnsi="Times New Roman" w:cs="Times New Roman"/>
                <w:bCs/>
                <w:sz w:val="24"/>
                <w:szCs w:val="24"/>
                <w:lang w:eastAsia="lv-LV"/>
              </w:rPr>
              <w:t>kultūras darbiniekiem, kuru ierašanās Latvijā nepieciešama kultūras pakalpojumu un publisko pasākumu rīkošanai</w:t>
            </w:r>
            <w:r w:rsidR="000611D0" w:rsidRPr="000611D0">
              <w:rPr>
                <w:rFonts w:ascii="Times New Roman" w:eastAsia="Times New Roman" w:hAnsi="Times New Roman" w:cs="Times New Roman"/>
                <w:bCs/>
                <w:sz w:val="24"/>
                <w:szCs w:val="24"/>
                <w:lang w:eastAsia="lv-LV"/>
              </w:rPr>
              <w:t>, kā arī ārvalstniekiem, kuri ierodas Latvijā un nav plānojuši šeit uzturēties līdz 14 dienām.</w:t>
            </w:r>
          </w:p>
        </w:tc>
      </w:tr>
      <w:tr w:rsidR="00076493" w:rsidRPr="00076493" w14:paraId="6B92E858" w14:textId="77777777" w:rsidTr="00BF1E34">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7F1C2559"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lastRenderedPageBreak/>
              <w:t>3.</w:t>
            </w:r>
          </w:p>
        </w:tc>
        <w:tc>
          <w:tcPr>
            <w:tcW w:w="2055" w:type="dxa"/>
            <w:tcBorders>
              <w:top w:val="outset" w:sz="6" w:space="0" w:color="auto"/>
              <w:left w:val="outset" w:sz="6" w:space="0" w:color="auto"/>
              <w:bottom w:val="outset" w:sz="6" w:space="0" w:color="auto"/>
              <w:right w:val="outset" w:sz="6" w:space="0" w:color="auto"/>
            </w:tcBorders>
            <w:hideMark/>
          </w:tcPr>
          <w:p w14:paraId="75D1B82C"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Projekta izstrādē iesaistītās institūcijas un publiskas personas, kapitālsabiedrības</w:t>
            </w:r>
          </w:p>
        </w:tc>
        <w:tc>
          <w:tcPr>
            <w:tcW w:w="6336" w:type="dxa"/>
            <w:tcBorders>
              <w:top w:val="outset" w:sz="6" w:space="0" w:color="auto"/>
              <w:left w:val="outset" w:sz="6" w:space="0" w:color="auto"/>
              <w:bottom w:val="outset" w:sz="6" w:space="0" w:color="auto"/>
              <w:right w:val="outset" w:sz="6" w:space="0" w:color="auto"/>
            </w:tcBorders>
            <w:hideMark/>
          </w:tcPr>
          <w:p w14:paraId="09935F1B" w14:textId="184A2516" w:rsidR="00076493" w:rsidRPr="000611D0" w:rsidRDefault="00076493" w:rsidP="00BF1E34">
            <w:pPr>
              <w:pStyle w:val="NormalWeb"/>
              <w:spacing w:before="0" w:after="0"/>
              <w:jc w:val="both"/>
              <w:rPr>
                <w:noProof/>
              </w:rPr>
            </w:pPr>
            <w:r w:rsidRPr="000611D0">
              <w:rPr>
                <w:noProof/>
              </w:rPr>
              <w:t xml:space="preserve">Veselības ministrija, </w:t>
            </w:r>
            <w:r w:rsidR="001B152F">
              <w:rPr>
                <w:noProof/>
              </w:rPr>
              <w:t xml:space="preserve">Kultūras ministrija, </w:t>
            </w:r>
            <w:r w:rsidR="00C777EE" w:rsidRPr="000611D0">
              <w:rPr>
                <w:noProof/>
              </w:rPr>
              <w:t xml:space="preserve">Veselības inspekcija, </w:t>
            </w:r>
            <w:r w:rsidRPr="000611D0">
              <w:rPr>
                <w:noProof/>
              </w:rPr>
              <w:t>Slimību profilakses un kontroles centrs</w:t>
            </w:r>
            <w:r w:rsidR="00C777EE" w:rsidRPr="000611D0">
              <w:rPr>
                <w:noProof/>
              </w:rPr>
              <w:t xml:space="preserve">. </w:t>
            </w:r>
          </w:p>
          <w:p w14:paraId="75B450AB" w14:textId="77777777" w:rsidR="00076493" w:rsidRPr="00076493" w:rsidRDefault="00076493" w:rsidP="00BF1E34">
            <w:pPr>
              <w:pStyle w:val="NormalWeb"/>
              <w:spacing w:before="0" w:after="0"/>
              <w:jc w:val="both"/>
              <w:rPr>
                <w:noProof/>
              </w:rPr>
            </w:pPr>
          </w:p>
          <w:p w14:paraId="2187A35D" w14:textId="77777777" w:rsidR="00076493" w:rsidRPr="00076493" w:rsidRDefault="00076493" w:rsidP="00BF1E34">
            <w:pPr>
              <w:spacing w:after="0" w:line="240" w:lineRule="auto"/>
              <w:jc w:val="both"/>
              <w:rPr>
                <w:rFonts w:ascii="Times New Roman" w:eastAsia="Times New Roman" w:hAnsi="Times New Roman" w:cs="Times New Roman"/>
                <w:iCs/>
                <w:sz w:val="24"/>
                <w:szCs w:val="24"/>
                <w:lang w:eastAsia="lv-LV"/>
              </w:rPr>
            </w:pPr>
          </w:p>
        </w:tc>
      </w:tr>
      <w:tr w:rsidR="00076493" w:rsidRPr="00076493" w14:paraId="7597516B" w14:textId="77777777" w:rsidTr="00BF1E34">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7DE875B2"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4.</w:t>
            </w:r>
          </w:p>
        </w:tc>
        <w:tc>
          <w:tcPr>
            <w:tcW w:w="2055" w:type="dxa"/>
            <w:tcBorders>
              <w:top w:val="outset" w:sz="6" w:space="0" w:color="auto"/>
              <w:left w:val="outset" w:sz="6" w:space="0" w:color="auto"/>
              <w:bottom w:val="outset" w:sz="6" w:space="0" w:color="auto"/>
              <w:right w:val="outset" w:sz="6" w:space="0" w:color="auto"/>
            </w:tcBorders>
            <w:hideMark/>
          </w:tcPr>
          <w:p w14:paraId="59F82613"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Cita informācija</w:t>
            </w:r>
          </w:p>
        </w:tc>
        <w:tc>
          <w:tcPr>
            <w:tcW w:w="6336" w:type="dxa"/>
            <w:tcBorders>
              <w:top w:val="outset" w:sz="6" w:space="0" w:color="auto"/>
              <w:left w:val="outset" w:sz="6" w:space="0" w:color="auto"/>
              <w:bottom w:val="outset" w:sz="6" w:space="0" w:color="auto"/>
              <w:right w:val="outset" w:sz="6" w:space="0" w:color="auto"/>
            </w:tcBorders>
            <w:hideMark/>
          </w:tcPr>
          <w:p w14:paraId="06F4D3E9" w14:textId="77777777" w:rsidR="00B95DCF" w:rsidRPr="00B95DCF" w:rsidRDefault="00B95DCF" w:rsidP="00B07A6A">
            <w:pPr>
              <w:spacing w:after="0" w:line="240" w:lineRule="auto"/>
              <w:jc w:val="both"/>
              <w:rPr>
                <w:rFonts w:ascii="Times New Roman" w:eastAsia="Times New Roman" w:hAnsi="Times New Roman" w:cs="Times New Roman"/>
                <w:iCs/>
                <w:sz w:val="24"/>
                <w:szCs w:val="24"/>
                <w:lang w:eastAsia="lv-LV"/>
              </w:rPr>
            </w:pPr>
            <w:r w:rsidRPr="00B95DCF">
              <w:rPr>
                <w:rFonts w:ascii="Times New Roman" w:eastAsia="Times New Roman" w:hAnsi="Times New Roman" w:cs="Times New Roman"/>
                <w:iCs/>
                <w:sz w:val="24"/>
                <w:szCs w:val="24"/>
                <w:lang w:eastAsia="lv-LV"/>
              </w:rPr>
              <w:t>Mazinot Covid-19 ierobežošanas pasākumus  ir jānodrošina situācijas monitorings, proti uzraugot saslimstības rādītājus un citus indikatorus, kas var liecināt par situācijas pasliktināšanos, lai operatīvi varētu identificēt, ka situācija pasliktinās un lemtu par stingrāku ierobežojumu atjaunošanu. Tādēļ Veselības ministrija ir izstrādājusi kritērijus Covid-19 izplatības risku novērtējumam un paredzējusi konkrētus pasākumus atbilstoši katram riska līmenim.</w:t>
            </w:r>
          </w:p>
          <w:p w14:paraId="2603F233" w14:textId="7276E3E3" w:rsidR="00AA492D" w:rsidRDefault="00B95DCF" w:rsidP="00B07A6A">
            <w:pPr>
              <w:spacing w:after="0" w:line="240" w:lineRule="auto"/>
              <w:jc w:val="both"/>
              <w:rPr>
                <w:rFonts w:ascii="Times New Roman" w:eastAsia="Times New Roman" w:hAnsi="Times New Roman" w:cs="Times New Roman"/>
                <w:iCs/>
                <w:sz w:val="24"/>
                <w:szCs w:val="24"/>
                <w:lang w:eastAsia="lv-LV"/>
              </w:rPr>
            </w:pPr>
            <w:r w:rsidRPr="00B95DCF">
              <w:rPr>
                <w:rFonts w:ascii="Times New Roman" w:eastAsia="Times New Roman" w:hAnsi="Times New Roman" w:cs="Times New Roman"/>
                <w:iCs/>
                <w:sz w:val="24"/>
                <w:szCs w:val="24"/>
                <w:lang w:eastAsia="lv-LV"/>
              </w:rPr>
              <w:t>Šajā tabulā ir apkopoti kritēriji, kas var lieicnāt par iespējamu Covid-19 izpalatības risku pieaugumu. Šir kritēriji katrā situāicjā tiek piemēroti niansēti papildus vērtējot arī citus aptākļus, kas situāciju va rietkemē, piemēram inficēto vecuma struktūru, sabiedrības attieksmi pret situāciju, sociāli ekonomisko situāciju u..c apstākļus.</w:t>
            </w:r>
          </w:p>
          <w:tbl>
            <w:tblPr>
              <w:tblW w:w="6181" w:type="dxa"/>
              <w:tblLayout w:type="fixed"/>
              <w:tblCellMar>
                <w:left w:w="10" w:type="dxa"/>
                <w:right w:w="10" w:type="dxa"/>
              </w:tblCellMar>
              <w:tblLook w:val="04A0" w:firstRow="1" w:lastRow="0" w:firstColumn="1" w:lastColumn="0" w:noHBand="0" w:noVBand="1"/>
            </w:tblPr>
            <w:tblGrid>
              <w:gridCol w:w="794"/>
              <w:gridCol w:w="1418"/>
              <w:gridCol w:w="1559"/>
              <w:gridCol w:w="2410"/>
            </w:tblGrid>
            <w:tr w:rsidR="00AA492D" w14:paraId="0FE95644" w14:textId="77777777" w:rsidTr="00AA492D">
              <w:trPr>
                <w:trHeight w:val="282"/>
              </w:trPr>
              <w:tc>
                <w:tcPr>
                  <w:tcW w:w="794" w:type="dxa"/>
                </w:tcPr>
                <w:p w14:paraId="28D1014F" w14:textId="77777777" w:rsidR="00AA492D" w:rsidRPr="004D31A4" w:rsidRDefault="00AA492D" w:rsidP="00AA492D">
                  <w:pPr>
                    <w:pStyle w:val="NoSpacing"/>
                    <w:ind w:left="33"/>
                    <w:jc w:val="center"/>
                    <w:rPr>
                      <w:rFonts w:ascii="Times New Roman" w:hAnsi="Times New Roman" w:cs="Times New Roman"/>
                      <w:b/>
                      <w:bCs/>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BF88E" w14:textId="77777777" w:rsidR="00AA492D" w:rsidRPr="004D31A4" w:rsidRDefault="00AA492D" w:rsidP="00DC7A5C">
                  <w:pPr>
                    <w:pStyle w:val="NoSpacing"/>
                    <w:ind w:left="33"/>
                    <w:jc w:val="center"/>
                    <w:rPr>
                      <w:rFonts w:ascii="Times New Roman" w:hAnsi="Times New Roman" w:cs="Times New Roman"/>
                      <w:b/>
                      <w:bCs/>
                      <w:sz w:val="20"/>
                      <w:szCs w:val="20"/>
                    </w:rPr>
                  </w:pPr>
                  <w:r w:rsidRPr="004D31A4">
                    <w:rPr>
                      <w:rFonts w:ascii="Times New Roman" w:eastAsia="Calibri" w:hAnsi="Times New Roman" w:cs="Times New Roman"/>
                      <w:b/>
                      <w:bCs/>
                      <w:sz w:val="20"/>
                      <w:szCs w:val="20"/>
                    </w:rPr>
                    <w:t>Apraksts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B5D04" w14:textId="77777777" w:rsidR="00AA492D" w:rsidRPr="004D31A4" w:rsidRDefault="00AA492D" w:rsidP="00DC7A5C">
                  <w:pPr>
                    <w:pStyle w:val="NoSpacing"/>
                    <w:ind w:left="33"/>
                    <w:jc w:val="center"/>
                    <w:rPr>
                      <w:rFonts w:ascii="Times New Roman" w:hAnsi="Times New Roman" w:cs="Times New Roman"/>
                      <w:b/>
                      <w:bCs/>
                      <w:sz w:val="20"/>
                      <w:szCs w:val="20"/>
                    </w:rPr>
                  </w:pPr>
                  <w:r w:rsidRPr="004D31A4">
                    <w:rPr>
                      <w:rFonts w:ascii="Times New Roman" w:eastAsia="Calibri" w:hAnsi="Times New Roman" w:cs="Times New Roman"/>
                      <w:b/>
                      <w:bCs/>
                      <w:sz w:val="20"/>
                      <w:szCs w:val="20"/>
                    </w:rPr>
                    <w:t>Vērtējumā izmantotie kritēriji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C3EFE" w14:textId="77777777" w:rsidR="00AA492D" w:rsidRPr="004D31A4" w:rsidRDefault="00AA492D" w:rsidP="00DC7A5C">
                  <w:pPr>
                    <w:pStyle w:val="NoSpacing"/>
                    <w:ind w:left="33"/>
                    <w:jc w:val="center"/>
                    <w:rPr>
                      <w:rFonts w:ascii="Times New Roman" w:hAnsi="Times New Roman" w:cs="Times New Roman"/>
                      <w:b/>
                      <w:bCs/>
                      <w:sz w:val="20"/>
                      <w:szCs w:val="20"/>
                    </w:rPr>
                  </w:pPr>
                  <w:r w:rsidRPr="004D31A4">
                    <w:rPr>
                      <w:rFonts w:ascii="Times New Roman" w:eastAsia="Calibri" w:hAnsi="Times New Roman" w:cs="Times New Roman"/>
                      <w:b/>
                      <w:bCs/>
                      <w:sz w:val="20"/>
                      <w:szCs w:val="20"/>
                    </w:rPr>
                    <w:t>Rekomendējamie pasākumi</w:t>
                  </w:r>
                </w:p>
              </w:tc>
            </w:tr>
            <w:tr w:rsidR="00AA492D" w14:paraId="676566AA" w14:textId="77777777" w:rsidTr="00AA492D">
              <w:trPr>
                <w:trHeight w:val="1884"/>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F26D4" w14:textId="77777777" w:rsidR="00AA492D" w:rsidRPr="004D31A4" w:rsidRDefault="00AA492D" w:rsidP="00AA492D">
                  <w:pPr>
                    <w:pStyle w:val="NoSpacing"/>
                    <w:jc w:val="center"/>
                    <w:rPr>
                      <w:rFonts w:ascii="Times New Roman" w:hAnsi="Times New Roman" w:cs="Times New Roman"/>
                      <w:b/>
                      <w:bCs/>
                      <w:sz w:val="20"/>
                      <w:szCs w:val="20"/>
                    </w:rPr>
                  </w:pPr>
                  <w:r w:rsidRPr="004D31A4">
                    <w:rPr>
                      <w:rFonts w:ascii="Times New Roman" w:eastAsia="Calibri" w:hAnsi="Times New Roman" w:cs="Times New Roman"/>
                      <w:b/>
                      <w:bCs/>
                      <w:sz w:val="20"/>
                      <w:szCs w:val="20"/>
                    </w:rPr>
                    <w:t>Zems risks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1485D" w14:textId="77777777" w:rsidR="00AA492D" w:rsidRPr="004D31A4" w:rsidRDefault="00AA492D" w:rsidP="00DC7A5C">
                  <w:pPr>
                    <w:pStyle w:val="ListParagraph"/>
                    <w:numPr>
                      <w:ilvl w:val="0"/>
                      <w:numId w:val="11"/>
                    </w:numPr>
                    <w:tabs>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Saslimšanas gadījumu skaits ir neliels.</w:t>
                  </w:r>
                </w:p>
                <w:p w14:paraId="5761FE36" w14:textId="77777777" w:rsidR="00AA492D" w:rsidRPr="004D31A4" w:rsidRDefault="00AA492D" w:rsidP="00DC7A5C">
                  <w:pPr>
                    <w:pStyle w:val="ListParagraph"/>
                    <w:numPr>
                      <w:ilvl w:val="0"/>
                      <w:numId w:val="11"/>
                    </w:numPr>
                    <w:tabs>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Saslimstībai nav pieauguma tendences vai tā samazinās.</w:t>
                  </w:r>
                </w:p>
                <w:p w14:paraId="65624311" w14:textId="77777777" w:rsidR="00AA492D" w:rsidRPr="004D31A4" w:rsidRDefault="00AA492D" w:rsidP="00DC7A5C">
                  <w:pPr>
                    <w:pStyle w:val="ListParagraph"/>
                    <w:numPr>
                      <w:ilvl w:val="0"/>
                      <w:numId w:val="11"/>
                    </w:numPr>
                    <w:tabs>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Sabiedrībā novērojami sporādiski saslimšanas gadījumi, kas saistīti ar vienu vai dažiem uzliesmojumiem ar zemu sabiedrības veselības risku.</w:t>
                  </w:r>
                </w:p>
                <w:p w14:paraId="05B3E122" w14:textId="77777777" w:rsidR="00AA492D" w:rsidRPr="004D31A4" w:rsidRDefault="00AA492D" w:rsidP="00DC7A5C">
                  <w:pPr>
                    <w:pStyle w:val="ListParagraph"/>
                    <w:numPr>
                      <w:ilvl w:val="0"/>
                      <w:numId w:val="11"/>
                    </w:numPr>
                    <w:tabs>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Nav uzliesmojumu, kas saistīti ar lielu saslimušo skaitu un/vai ar augstu Covid-19 izplatības risku.</w:t>
                  </w:r>
                </w:p>
                <w:p w14:paraId="60D095CA" w14:textId="77777777" w:rsidR="00AA492D" w:rsidRPr="004D31A4" w:rsidRDefault="00AA492D" w:rsidP="00DC7A5C">
                  <w:pPr>
                    <w:pStyle w:val="ListParagraph"/>
                    <w:numPr>
                      <w:ilvl w:val="0"/>
                      <w:numId w:val="11"/>
                    </w:numPr>
                    <w:tabs>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Liels no ārzemēm ievesto gadījumu īpatsvars.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F4851" w14:textId="77777777" w:rsidR="00AA492D" w:rsidRPr="004D31A4" w:rsidRDefault="00AA492D" w:rsidP="00DC7A5C">
                  <w:pPr>
                    <w:pStyle w:val="NoSpacing"/>
                    <w:numPr>
                      <w:ilvl w:val="0"/>
                      <w:numId w:val="11"/>
                    </w:numPr>
                    <w:tabs>
                      <w:tab w:val="left" w:pos="241"/>
                    </w:tabs>
                    <w:autoSpaceDN w:val="0"/>
                    <w:ind w:left="33" w:firstLine="0"/>
                    <w:jc w:val="both"/>
                    <w:rPr>
                      <w:rFonts w:ascii="Times New Roman" w:hAnsi="Times New Roman" w:cs="Times New Roman"/>
                      <w:sz w:val="20"/>
                      <w:szCs w:val="20"/>
                    </w:rPr>
                  </w:pPr>
                  <w:r w:rsidRPr="004D31A4">
                    <w:rPr>
                      <w:rFonts w:ascii="Times New Roman" w:eastAsia="Calibri" w:hAnsi="Times New Roman" w:cs="Times New Roman"/>
                      <w:sz w:val="20"/>
                      <w:szCs w:val="20"/>
                    </w:rPr>
                    <w:t>Saslimšanas gadījumu skaits uz 100 000 gadījumiem nepārsniedz zema riska robežvērtību (plato fāze).</w:t>
                  </w:r>
                </w:p>
                <w:p w14:paraId="0E560E6A" w14:textId="77777777" w:rsidR="00AA492D" w:rsidRPr="004D31A4" w:rsidRDefault="00AA492D" w:rsidP="00DC7A5C">
                  <w:pPr>
                    <w:pStyle w:val="NoSpacing"/>
                    <w:numPr>
                      <w:ilvl w:val="0"/>
                      <w:numId w:val="11"/>
                    </w:numPr>
                    <w:tabs>
                      <w:tab w:val="left" w:pos="241"/>
                    </w:tabs>
                    <w:autoSpaceDN w:val="0"/>
                    <w:ind w:left="33" w:firstLine="0"/>
                    <w:jc w:val="both"/>
                    <w:rPr>
                      <w:rFonts w:ascii="Times New Roman" w:hAnsi="Times New Roman" w:cs="Times New Roman"/>
                      <w:sz w:val="20"/>
                      <w:szCs w:val="20"/>
                    </w:rPr>
                  </w:pPr>
                  <w:r w:rsidRPr="004D31A4">
                    <w:rPr>
                      <w:rFonts w:ascii="Times New Roman" w:eastAsia="Calibri" w:hAnsi="Times New Roman" w:cs="Times New Roman"/>
                      <w:sz w:val="20"/>
                      <w:szCs w:val="20"/>
                    </w:rPr>
                    <w:t>7 dienu laikā reģistrēto gadījuma skaita salīdzinājums ar iepriekšējo 7 dienu laikā reģistrēto gadījumu skaitu (samazinājums, nemainīgs vai pieaugums mazāks par 20% pie nosacījuma, ka saslimšanas gadījumu skaits nepārsniedz robežvērtību).</w:t>
                  </w:r>
                </w:p>
                <w:p w14:paraId="1673BAD2" w14:textId="77777777" w:rsidR="00AA492D" w:rsidRPr="004D31A4" w:rsidRDefault="00AA492D" w:rsidP="00DC7A5C">
                  <w:pPr>
                    <w:pStyle w:val="NoSpacing"/>
                    <w:numPr>
                      <w:ilvl w:val="0"/>
                      <w:numId w:val="11"/>
                    </w:numPr>
                    <w:tabs>
                      <w:tab w:val="left" w:pos="241"/>
                    </w:tabs>
                    <w:autoSpaceDN w:val="0"/>
                    <w:ind w:left="33" w:firstLine="0"/>
                    <w:jc w:val="both"/>
                    <w:rPr>
                      <w:rFonts w:ascii="Times New Roman" w:hAnsi="Times New Roman" w:cs="Times New Roman"/>
                      <w:sz w:val="20"/>
                      <w:szCs w:val="20"/>
                    </w:rPr>
                  </w:pPr>
                  <w:r w:rsidRPr="004D31A4">
                    <w:rPr>
                      <w:rFonts w:ascii="Times New Roman" w:eastAsia="Calibri" w:hAnsi="Times New Roman" w:cs="Times New Roman"/>
                      <w:sz w:val="20"/>
                      <w:szCs w:val="20"/>
                    </w:rPr>
                    <w:t>Gadījumu skaits ar nenoskaidrotu SARS-CoV-2 transmisijas ceļu 7 dienu laikā ir mazāks par 5.</w:t>
                  </w:r>
                </w:p>
                <w:p w14:paraId="70D2DA9C" w14:textId="77777777" w:rsidR="00AA492D" w:rsidRPr="004D31A4" w:rsidRDefault="00AA492D" w:rsidP="00DC7A5C">
                  <w:pPr>
                    <w:pStyle w:val="NoSpacing"/>
                    <w:numPr>
                      <w:ilvl w:val="0"/>
                      <w:numId w:val="11"/>
                    </w:numPr>
                    <w:tabs>
                      <w:tab w:val="left" w:pos="241"/>
                    </w:tabs>
                    <w:autoSpaceDN w:val="0"/>
                    <w:ind w:left="33" w:firstLine="0"/>
                    <w:jc w:val="both"/>
                    <w:rPr>
                      <w:rFonts w:ascii="Times New Roman" w:hAnsi="Times New Roman" w:cs="Times New Roman"/>
                      <w:sz w:val="20"/>
                      <w:szCs w:val="20"/>
                    </w:rPr>
                  </w:pPr>
                  <w:r w:rsidRPr="004D31A4">
                    <w:rPr>
                      <w:rFonts w:ascii="Times New Roman" w:eastAsia="Calibri" w:hAnsi="Times New Roman" w:cs="Times New Roman"/>
                      <w:sz w:val="20"/>
                      <w:szCs w:val="20"/>
                    </w:rPr>
                    <w:t>Reģistrēti grupveida saslimšanas gadījumi t.sk. augstu sabiedrības veselības risku.</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98815" w14:textId="77777777" w:rsidR="00AA492D" w:rsidRPr="004D31A4" w:rsidRDefault="00AA492D" w:rsidP="00DC7A5C">
                  <w:pPr>
                    <w:pStyle w:val="NoSpacing"/>
                    <w:numPr>
                      <w:ilvl w:val="0"/>
                      <w:numId w:val="11"/>
                    </w:numPr>
                    <w:tabs>
                      <w:tab w:val="left" w:pos="241"/>
                    </w:tabs>
                    <w:autoSpaceDN w:val="0"/>
                    <w:ind w:left="33" w:firstLine="0"/>
                    <w:jc w:val="both"/>
                    <w:rPr>
                      <w:rFonts w:ascii="Times New Roman" w:hAnsi="Times New Roman" w:cs="Times New Roman"/>
                      <w:sz w:val="20"/>
                      <w:szCs w:val="20"/>
                    </w:rPr>
                  </w:pPr>
                  <w:r w:rsidRPr="004D31A4">
                    <w:rPr>
                      <w:rFonts w:ascii="Times New Roman" w:eastAsia="Calibri" w:hAnsi="Times New Roman" w:cs="Times New Roman"/>
                      <w:sz w:val="20"/>
                      <w:szCs w:val="20"/>
                    </w:rPr>
                    <w:t>Sabiedrība ievēro Ministru kabineta 2020. gada 9. jūnija noteikumos Nr. 306 “Epidemioloģiskās drošības pasākumi Covid-19 infekcijas izplatības ierobežošanai” noteiktos piesardzības pasākumus.</w:t>
                  </w:r>
                </w:p>
                <w:p w14:paraId="42867FBF" w14:textId="77777777" w:rsidR="00AA492D" w:rsidRPr="004D31A4" w:rsidRDefault="00AA492D" w:rsidP="00DC7A5C">
                  <w:pPr>
                    <w:pStyle w:val="NoSpacing"/>
                    <w:numPr>
                      <w:ilvl w:val="0"/>
                      <w:numId w:val="11"/>
                    </w:numPr>
                    <w:tabs>
                      <w:tab w:val="left" w:pos="241"/>
                    </w:tabs>
                    <w:autoSpaceDN w:val="0"/>
                    <w:ind w:left="33" w:firstLine="0"/>
                    <w:jc w:val="both"/>
                    <w:rPr>
                      <w:rFonts w:ascii="Times New Roman" w:hAnsi="Times New Roman" w:cs="Times New Roman"/>
                      <w:sz w:val="20"/>
                      <w:szCs w:val="20"/>
                    </w:rPr>
                  </w:pPr>
                  <w:r w:rsidRPr="004D31A4">
                    <w:rPr>
                      <w:rFonts w:ascii="Times New Roman" w:eastAsia="Calibri" w:hAnsi="Times New Roman" w:cs="Times New Roman"/>
                      <w:sz w:val="20"/>
                      <w:szCs w:val="20"/>
                    </w:rPr>
                    <w:t>Var tikt apsvērta iespēja ierobežojumu mazināšanai.</w:t>
                  </w:r>
                </w:p>
                <w:p w14:paraId="3CDF8E5D" w14:textId="77777777" w:rsidR="00AA492D" w:rsidRPr="004D31A4" w:rsidRDefault="00AA492D" w:rsidP="00DC7A5C">
                  <w:pPr>
                    <w:pStyle w:val="NoSpacing"/>
                    <w:numPr>
                      <w:ilvl w:val="0"/>
                      <w:numId w:val="11"/>
                    </w:numPr>
                    <w:tabs>
                      <w:tab w:val="left" w:pos="241"/>
                    </w:tabs>
                    <w:autoSpaceDN w:val="0"/>
                    <w:ind w:left="33" w:firstLine="0"/>
                    <w:jc w:val="both"/>
                    <w:rPr>
                      <w:rFonts w:ascii="Times New Roman" w:hAnsi="Times New Roman" w:cs="Times New Roman"/>
                      <w:sz w:val="20"/>
                      <w:szCs w:val="20"/>
                    </w:rPr>
                  </w:pPr>
                  <w:r w:rsidRPr="004D31A4">
                    <w:rPr>
                      <w:rFonts w:ascii="Times New Roman" w:eastAsia="Calibri" w:hAnsi="Times New Roman" w:cs="Times New Roman"/>
                      <w:sz w:val="20"/>
                      <w:szCs w:val="20"/>
                    </w:rPr>
                    <w:t>Ja ir  lokāls uzliesmojums ar lielu slimnieku skaitu un/vai ar augstu Covid-19 izplatības risku, pašvaldība var noteikt karantīnas pasākumus pašvaldības iestādēs.</w:t>
                  </w:r>
                </w:p>
              </w:tc>
            </w:tr>
            <w:tr w:rsidR="00AA492D" w14:paraId="5DEA6BF0" w14:textId="77777777" w:rsidTr="00AA492D">
              <w:trPr>
                <w:trHeight w:val="1976"/>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082A4" w14:textId="77777777" w:rsidR="00AA492D" w:rsidRPr="004D31A4" w:rsidRDefault="00AA492D" w:rsidP="00AA492D">
                  <w:pPr>
                    <w:pStyle w:val="NoSpacing"/>
                    <w:jc w:val="center"/>
                    <w:rPr>
                      <w:rFonts w:ascii="Times New Roman" w:hAnsi="Times New Roman" w:cs="Times New Roman"/>
                      <w:b/>
                      <w:bCs/>
                      <w:sz w:val="20"/>
                      <w:szCs w:val="20"/>
                    </w:rPr>
                  </w:pPr>
                  <w:r w:rsidRPr="004D31A4">
                    <w:rPr>
                      <w:rFonts w:ascii="Times New Roman" w:eastAsia="Calibri" w:hAnsi="Times New Roman" w:cs="Times New Roman"/>
                      <w:b/>
                      <w:bCs/>
                      <w:sz w:val="20"/>
                      <w:szCs w:val="20"/>
                    </w:rPr>
                    <w:t>Vidējs risks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0A338" w14:textId="77777777" w:rsidR="00AA492D" w:rsidRPr="004D31A4" w:rsidRDefault="00AA492D" w:rsidP="00DC7A5C">
                  <w:pPr>
                    <w:pStyle w:val="ListParagraph"/>
                    <w:numPr>
                      <w:ilvl w:val="0"/>
                      <w:numId w:val="11"/>
                    </w:numPr>
                    <w:tabs>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Saslimšanas gadījumu skaits nedaudz pieaug, atsevišķi gadījumi nav izsekojami.</w:t>
                  </w:r>
                </w:p>
                <w:p w14:paraId="14C28CCA" w14:textId="77777777" w:rsidR="00AA492D" w:rsidRPr="004D31A4" w:rsidRDefault="00AA492D" w:rsidP="00DC7A5C">
                  <w:pPr>
                    <w:pStyle w:val="ListParagraph"/>
                    <w:numPr>
                      <w:ilvl w:val="0"/>
                      <w:numId w:val="11"/>
                    </w:numPr>
                    <w:tabs>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Novērojami daži nesaistīti uzliesmojumi ar lielu skaitu inficēto cilvēku un/vai ar augstu Covid-19 izplatības risku, tomēr tie tiek kontrolēti.</w:t>
                  </w:r>
                </w:p>
                <w:p w14:paraId="069FD503" w14:textId="77777777" w:rsidR="00AA492D" w:rsidRPr="004D31A4" w:rsidRDefault="00AA492D" w:rsidP="00DC7A5C">
                  <w:pPr>
                    <w:pStyle w:val="ListParagraph"/>
                    <w:numPr>
                      <w:ilvl w:val="0"/>
                      <w:numId w:val="11"/>
                    </w:numPr>
                    <w:tabs>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Pieaug vietējās transmisijas gadījumu skaits.</w:t>
                  </w:r>
                </w:p>
                <w:p w14:paraId="3CBB8D56" w14:textId="77777777" w:rsidR="00AA492D" w:rsidRPr="004D31A4" w:rsidRDefault="00AA492D" w:rsidP="00DC7A5C">
                  <w:pPr>
                    <w:pStyle w:val="ListParagraph"/>
                    <w:numPr>
                      <w:ilvl w:val="0"/>
                      <w:numId w:val="11"/>
                    </w:numPr>
                    <w:tabs>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Nav pastiprinātas slodzes veselības aprūpes sektoram.</w:t>
                  </w:r>
                </w:p>
                <w:p w14:paraId="0229ED65" w14:textId="77777777" w:rsidR="00AA492D" w:rsidRPr="004D31A4" w:rsidRDefault="00AA492D" w:rsidP="00DC7A5C">
                  <w:pPr>
                    <w:pStyle w:val="ListParagraph"/>
                    <w:numPr>
                      <w:ilvl w:val="0"/>
                      <w:numId w:val="11"/>
                    </w:numPr>
                    <w:tabs>
                      <w:tab w:val="left" w:pos="241"/>
                    </w:tabs>
                    <w:autoSpaceDN w:val="0"/>
                    <w:spacing w:after="0" w:line="240" w:lineRule="auto"/>
                    <w:ind w:left="22"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Liels no ārzemēm ievesto gadījumu īpatsvars.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4E44E" w14:textId="77777777" w:rsidR="00AA492D" w:rsidRPr="004D31A4" w:rsidRDefault="00AA492D" w:rsidP="00DC7A5C">
                  <w:pPr>
                    <w:pStyle w:val="NoSpacing"/>
                    <w:numPr>
                      <w:ilvl w:val="0"/>
                      <w:numId w:val="11"/>
                    </w:numPr>
                    <w:tabs>
                      <w:tab w:val="left" w:pos="241"/>
                    </w:tabs>
                    <w:autoSpaceDN w:val="0"/>
                    <w:ind w:left="33" w:firstLine="0"/>
                    <w:jc w:val="both"/>
                    <w:rPr>
                      <w:rFonts w:ascii="Times New Roman" w:hAnsi="Times New Roman" w:cs="Times New Roman"/>
                      <w:sz w:val="20"/>
                      <w:szCs w:val="20"/>
                    </w:rPr>
                  </w:pPr>
                  <w:r w:rsidRPr="004D31A4">
                    <w:rPr>
                      <w:rFonts w:ascii="Times New Roman" w:eastAsia="Calibri" w:hAnsi="Times New Roman" w:cs="Times New Roman"/>
                      <w:sz w:val="20"/>
                      <w:szCs w:val="20"/>
                    </w:rPr>
                    <w:t>Saslimšanas gadījumu skaits uz 100 000 gadījumiem nepārsniedz vidēja riska robežvērtību.</w:t>
                  </w:r>
                </w:p>
                <w:p w14:paraId="0E37490D" w14:textId="77777777" w:rsidR="00AA492D" w:rsidRPr="004D31A4" w:rsidRDefault="00AA492D" w:rsidP="00DC7A5C">
                  <w:pPr>
                    <w:pStyle w:val="NoSpacing"/>
                    <w:numPr>
                      <w:ilvl w:val="0"/>
                      <w:numId w:val="11"/>
                    </w:numPr>
                    <w:tabs>
                      <w:tab w:val="left" w:pos="241"/>
                    </w:tabs>
                    <w:autoSpaceDN w:val="0"/>
                    <w:ind w:left="33" w:firstLine="0"/>
                    <w:jc w:val="both"/>
                    <w:rPr>
                      <w:rFonts w:ascii="Times New Roman" w:hAnsi="Times New Roman" w:cs="Times New Roman"/>
                      <w:sz w:val="20"/>
                      <w:szCs w:val="20"/>
                    </w:rPr>
                  </w:pPr>
                  <w:r w:rsidRPr="004D31A4">
                    <w:rPr>
                      <w:rFonts w:ascii="Times New Roman" w:eastAsia="Calibri" w:hAnsi="Times New Roman" w:cs="Times New Roman"/>
                      <w:sz w:val="20"/>
                      <w:szCs w:val="20"/>
                    </w:rPr>
                    <w:t>7 dienu laikā reģistrēto gadījuma skaita salīdzinājums ar iepriekšējo 7 dienu laikā reģistrēto gadījumu skaitu (pieaugums pārsniedz 20%).</w:t>
                  </w:r>
                </w:p>
                <w:p w14:paraId="79FA317D" w14:textId="77777777" w:rsidR="00AA492D" w:rsidRPr="004D31A4" w:rsidRDefault="00AA492D" w:rsidP="00DC7A5C">
                  <w:pPr>
                    <w:pStyle w:val="NoSpacing"/>
                    <w:numPr>
                      <w:ilvl w:val="0"/>
                      <w:numId w:val="11"/>
                    </w:numPr>
                    <w:tabs>
                      <w:tab w:val="left" w:pos="241"/>
                    </w:tabs>
                    <w:autoSpaceDN w:val="0"/>
                    <w:ind w:left="33" w:firstLine="0"/>
                    <w:jc w:val="both"/>
                    <w:rPr>
                      <w:rFonts w:ascii="Times New Roman" w:hAnsi="Times New Roman" w:cs="Times New Roman"/>
                      <w:sz w:val="20"/>
                      <w:szCs w:val="20"/>
                    </w:rPr>
                  </w:pPr>
                  <w:r w:rsidRPr="004D31A4">
                    <w:rPr>
                      <w:rFonts w:ascii="Times New Roman" w:eastAsia="Calibri" w:hAnsi="Times New Roman" w:cs="Times New Roman"/>
                      <w:sz w:val="20"/>
                      <w:szCs w:val="20"/>
                    </w:rPr>
                    <w:t>Pieaug gadījumu skaits ar nenoskaidrotu SARS-CoV-2 transmisijas ceļu.</w:t>
                  </w:r>
                </w:p>
                <w:p w14:paraId="0E498A57" w14:textId="77777777" w:rsidR="00AA492D" w:rsidRPr="004D31A4" w:rsidRDefault="00AA492D" w:rsidP="00DC7A5C">
                  <w:pPr>
                    <w:pStyle w:val="ListParagraph"/>
                    <w:numPr>
                      <w:ilvl w:val="0"/>
                      <w:numId w:val="11"/>
                    </w:numPr>
                    <w:tabs>
                      <w:tab w:val="left" w:pos="14"/>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Reģistrēti grupveida saslimšanas gadījumi t.sk. ar augstu sabiedrības veselības risku.</w:t>
                  </w:r>
                </w:p>
                <w:p w14:paraId="364CDDE2" w14:textId="77777777" w:rsidR="00AA492D" w:rsidRPr="004D31A4" w:rsidRDefault="00AA492D" w:rsidP="00DC7A5C">
                  <w:pPr>
                    <w:pStyle w:val="ListParagraph"/>
                    <w:numPr>
                      <w:ilvl w:val="0"/>
                      <w:numId w:val="11"/>
                    </w:numPr>
                    <w:tabs>
                      <w:tab w:val="left" w:pos="14"/>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Grupveida gadījumu skaits ar lielu pacientu skaitu.</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8FC5F" w14:textId="77777777" w:rsidR="00AA492D" w:rsidRPr="0085110E" w:rsidRDefault="00AA492D" w:rsidP="00DC7A5C">
                  <w:pPr>
                    <w:pStyle w:val="ListParagraph"/>
                    <w:numPr>
                      <w:ilvl w:val="0"/>
                      <w:numId w:val="11"/>
                    </w:numPr>
                    <w:tabs>
                      <w:tab w:val="left" w:pos="14"/>
                      <w:tab w:val="left" w:pos="241"/>
                    </w:tabs>
                    <w:autoSpaceDN w:val="0"/>
                    <w:spacing w:after="0" w:line="240" w:lineRule="auto"/>
                    <w:ind w:left="33" w:firstLine="0"/>
                    <w:contextualSpacing w:val="0"/>
                    <w:jc w:val="both"/>
                    <w:rPr>
                      <w:rFonts w:ascii="Times New Roman" w:hAnsi="Times New Roman"/>
                      <w:sz w:val="20"/>
                      <w:szCs w:val="20"/>
                      <w:lang w:val="lv-LV"/>
                    </w:rPr>
                  </w:pPr>
                  <w:r w:rsidRPr="0085110E">
                    <w:rPr>
                      <w:rFonts w:ascii="Times New Roman" w:hAnsi="Times New Roman"/>
                      <w:sz w:val="20"/>
                      <w:szCs w:val="20"/>
                      <w:lang w:val="lv-LV"/>
                    </w:rPr>
                    <w:t>Sabiedrība ievēro Ministru kabineta 2020. gada 9. jūnija noteikumos Nr. 306 "Epidemioloģiskās drošības pasākumi Covid-19 infekcijas izplatības ierobežošanai" noteiktos piesardzības pasākumus.</w:t>
                  </w:r>
                </w:p>
                <w:p w14:paraId="2E26971D" w14:textId="77777777" w:rsidR="00AA492D" w:rsidRPr="0085110E" w:rsidRDefault="00AA492D" w:rsidP="00DC7A5C">
                  <w:pPr>
                    <w:pStyle w:val="ListParagraph"/>
                    <w:numPr>
                      <w:ilvl w:val="0"/>
                      <w:numId w:val="11"/>
                    </w:numPr>
                    <w:tabs>
                      <w:tab w:val="left" w:pos="14"/>
                      <w:tab w:val="left" w:pos="241"/>
                    </w:tabs>
                    <w:autoSpaceDN w:val="0"/>
                    <w:spacing w:after="0" w:line="240" w:lineRule="auto"/>
                    <w:ind w:left="33" w:firstLine="0"/>
                    <w:contextualSpacing w:val="0"/>
                    <w:jc w:val="both"/>
                    <w:rPr>
                      <w:rFonts w:ascii="Times New Roman" w:hAnsi="Times New Roman"/>
                      <w:sz w:val="20"/>
                      <w:szCs w:val="20"/>
                      <w:lang w:val="lv-LV"/>
                    </w:rPr>
                  </w:pPr>
                  <w:r w:rsidRPr="0085110E">
                    <w:rPr>
                      <w:rFonts w:ascii="Times New Roman" w:hAnsi="Times New Roman"/>
                      <w:sz w:val="20"/>
                      <w:szCs w:val="20"/>
                      <w:lang w:val="lv-LV"/>
                    </w:rPr>
                    <w:t>Izvērtējot epidemioloģisko situāciju un inficēšanās apstākļus, var tikt pārtraukta ļoti augsta riska objektu darbību (piemēram, izklaides vietas, pasākumi ar lielu cilvēku pieplūdumu, nekontrolētu plūsmu) un ierobežota augsta riska objektu darbība.</w:t>
                  </w:r>
                </w:p>
                <w:p w14:paraId="197FFBC5" w14:textId="77777777" w:rsidR="00AA492D" w:rsidRPr="0085110E" w:rsidRDefault="00AA492D" w:rsidP="00DC7A5C">
                  <w:pPr>
                    <w:pStyle w:val="ListParagraph"/>
                    <w:numPr>
                      <w:ilvl w:val="0"/>
                      <w:numId w:val="11"/>
                    </w:numPr>
                    <w:tabs>
                      <w:tab w:val="left" w:pos="14"/>
                      <w:tab w:val="left" w:pos="241"/>
                    </w:tabs>
                    <w:autoSpaceDN w:val="0"/>
                    <w:spacing w:after="0" w:line="240" w:lineRule="auto"/>
                    <w:ind w:left="32" w:firstLine="0"/>
                    <w:contextualSpacing w:val="0"/>
                    <w:jc w:val="both"/>
                    <w:rPr>
                      <w:rFonts w:ascii="Times New Roman" w:hAnsi="Times New Roman"/>
                      <w:sz w:val="20"/>
                      <w:szCs w:val="20"/>
                      <w:lang w:val="lv-LV"/>
                    </w:rPr>
                  </w:pPr>
                  <w:r w:rsidRPr="0085110E">
                    <w:rPr>
                      <w:rFonts w:ascii="Times New Roman" w:hAnsi="Times New Roman"/>
                      <w:sz w:val="20"/>
                      <w:szCs w:val="20"/>
                      <w:lang w:val="lv-LV"/>
                    </w:rPr>
                    <w:t>Pašvaldības var apsvērt noteikt individuālus piesardzības pasākumus, tai skaitā attiecībā uz sociālās aprūpes centriem, skolām u.tml.</w:t>
                  </w:r>
                </w:p>
              </w:tc>
            </w:tr>
            <w:tr w:rsidR="00AA492D" w14:paraId="01661C32" w14:textId="77777777" w:rsidTr="00AA492D">
              <w:trPr>
                <w:trHeight w:val="433"/>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BB8F2" w14:textId="77777777" w:rsidR="00AA492D" w:rsidRPr="004D31A4" w:rsidRDefault="00AA492D" w:rsidP="00AA492D">
                  <w:pPr>
                    <w:pStyle w:val="NoSpacing"/>
                    <w:jc w:val="center"/>
                    <w:rPr>
                      <w:rFonts w:ascii="Times New Roman" w:hAnsi="Times New Roman" w:cs="Times New Roman"/>
                      <w:b/>
                      <w:bCs/>
                      <w:sz w:val="20"/>
                      <w:szCs w:val="20"/>
                    </w:rPr>
                  </w:pPr>
                  <w:r w:rsidRPr="004D31A4">
                    <w:rPr>
                      <w:rFonts w:ascii="Times New Roman" w:eastAsia="Calibri" w:hAnsi="Times New Roman" w:cs="Times New Roman"/>
                      <w:b/>
                      <w:bCs/>
                      <w:sz w:val="20"/>
                      <w:szCs w:val="20"/>
                    </w:rPr>
                    <w:t>Augsts risks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2DED3" w14:textId="77777777" w:rsidR="00AA492D" w:rsidRPr="004D31A4" w:rsidRDefault="00AA492D" w:rsidP="00DC7A5C">
                  <w:pPr>
                    <w:pStyle w:val="ListParagraph"/>
                    <w:numPr>
                      <w:ilvl w:val="0"/>
                      <w:numId w:val="11"/>
                    </w:numPr>
                    <w:tabs>
                      <w:tab w:val="left" w:pos="77"/>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Liels saslimšanas gadījumu skaits.</w:t>
                  </w:r>
                </w:p>
                <w:p w14:paraId="3D9B265C" w14:textId="77777777" w:rsidR="00AA492D" w:rsidRPr="004D31A4" w:rsidRDefault="00AA492D" w:rsidP="00DC7A5C">
                  <w:pPr>
                    <w:pStyle w:val="ListParagraph"/>
                    <w:numPr>
                      <w:ilvl w:val="0"/>
                      <w:numId w:val="11"/>
                    </w:numPr>
                    <w:tabs>
                      <w:tab w:val="left" w:pos="77"/>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Saslimšanas gadījumu skaits strauji palielinās.</w:t>
                  </w:r>
                </w:p>
                <w:p w14:paraId="041B6BDF" w14:textId="77777777" w:rsidR="00AA492D" w:rsidRPr="004D31A4" w:rsidRDefault="00AA492D" w:rsidP="00DC7A5C">
                  <w:pPr>
                    <w:pStyle w:val="ListParagraph"/>
                    <w:numPr>
                      <w:ilvl w:val="0"/>
                      <w:numId w:val="11"/>
                    </w:numPr>
                    <w:tabs>
                      <w:tab w:val="left" w:pos="77"/>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Savstarpēji nesaistīti saslimšanas gadījumi, kuriem nav iespējams noskaidrot transmisijas ķēdi.</w:t>
                  </w:r>
                </w:p>
                <w:p w14:paraId="2B05F253" w14:textId="77777777" w:rsidR="00AA492D" w:rsidRPr="004D31A4" w:rsidRDefault="00AA492D" w:rsidP="00DC7A5C">
                  <w:pPr>
                    <w:pStyle w:val="ListParagraph"/>
                    <w:numPr>
                      <w:ilvl w:val="0"/>
                      <w:numId w:val="11"/>
                    </w:numPr>
                    <w:tabs>
                      <w:tab w:val="left" w:pos="77"/>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Neliels no ārzemēm ievesto gadījumu īpatsvars.</w:t>
                  </w:r>
                </w:p>
                <w:p w14:paraId="1E2E295B" w14:textId="77777777" w:rsidR="00AA492D" w:rsidRPr="004D31A4" w:rsidRDefault="00AA492D" w:rsidP="00DC7A5C">
                  <w:pPr>
                    <w:pStyle w:val="ListParagraph"/>
                    <w:numPr>
                      <w:ilvl w:val="0"/>
                      <w:numId w:val="11"/>
                    </w:numPr>
                    <w:tabs>
                      <w:tab w:val="left" w:pos="77"/>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Uzliesmojumi ar lielu saslimušo skaitu un/vai ar augstu Covid-19 izplatības risku.</w:t>
                  </w:r>
                </w:p>
                <w:p w14:paraId="6BF53B4F" w14:textId="77777777" w:rsidR="00AA492D" w:rsidRPr="004D31A4" w:rsidRDefault="00AA492D" w:rsidP="00DC7A5C">
                  <w:pPr>
                    <w:pStyle w:val="ListParagraph"/>
                    <w:numPr>
                      <w:ilvl w:val="0"/>
                      <w:numId w:val="11"/>
                    </w:numPr>
                    <w:tabs>
                      <w:tab w:val="left" w:pos="77"/>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Uzliesmojumi ar lielu saslimušo skaitu un/vai ar augstu Covid-19 izplatības risku vairākās teritorijās.</w:t>
                  </w:r>
                </w:p>
                <w:p w14:paraId="39F128D4" w14:textId="77777777" w:rsidR="00AA492D" w:rsidRPr="004D31A4" w:rsidRDefault="00AA492D" w:rsidP="00DC7A5C">
                  <w:pPr>
                    <w:pStyle w:val="ListParagraph"/>
                    <w:numPr>
                      <w:ilvl w:val="0"/>
                      <w:numId w:val="11"/>
                    </w:numPr>
                    <w:tabs>
                      <w:tab w:val="left" w:pos="77"/>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Pieaug slogs veselības aprūpes sektoram, kas saistīts ar smago saslimšanas gadījumu skaita pieaugumu ārstniecības iestādēs un/vai nāves gadījumu skaitu.</w:t>
                  </w:r>
                </w:p>
                <w:p w14:paraId="73B832D7" w14:textId="77777777" w:rsidR="00AA492D" w:rsidRPr="004D31A4" w:rsidRDefault="00AA492D" w:rsidP="00DC7A5C">
                  <w:pPr>
                    <w:pStyle w:val="ListParagraph"/>
                    <w:numPr>
                      <w:ilvl w:val="0"/>
                      <w:numId w:val="11"/>
                    </w:numPr>
                    <w:tabs>
                      <w:tab w:val="left" w:pos="77"/>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Gripas epidēmija rada papildu saslimstības pieaugumu un slogu veselības aprūpes sistēmai.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35C89" w14:textId="77777777" w:rsidR="00AA492D" w:rsidRPr="004D31A4" w:rsidRDefault="00AA492D" w:rsidP="00DC7A5C">
                  <w:pPr>
                    <w:pStyle w:val="NoSpacing"/>
                    <w:numPr>
                      <w:ilvl w:val="0"/>
                      <w:numId w:val="11"/>
                    </w:numPr>
                    <w:tabs>
                      <w:tab w:val="left" w:pos="241"/>
                    </w:tabs>
                    <w:autoSpaceDN w:val="0"/>
                    <w:ind w:left="33" w:firstLine="0"/>
                    <w:jc w:val="both"/>
                    <w:rPr>
                      <w:rFonts w:ascii="Times New Roman" w:hAnsi="Times New Roman" w:cs="Times New Roman"/>
                      <w:sz w:val="20"/>
                      <w:szCs w:val="20"/>
                    </w:rPr>
                  </w:pPr>
                  <w:r w:rsidRPr="004D31A4">
                    <w:rPr>
                      <w:rFonts w:ascii="Times New Roman" w:eastAsia="Calibri" w:hAnsi="Times New Roman" w:cs="Times New Roman"/>
                      <w:sz w:val="20"/>
                      <w:szCs w:val="20"/>
                    </w:rPr>
                    <w:t>Saslimšanas gadījumu skaits uz 100 000 gadījumiem pārsniedz augsta riska robežvērtību.</w:t>
                  </w:r>
                </w:p>
                <w:p w14:paraId="5681EC7A" w14:textId="77777777" w:rsidR="00AA492D" w:rsidRPr="004D31A4" w:rsidRDefault="00AA492D" w:rsidP="00DC7A5C">
                  <w:pPr>
                    <w:pStyle w:val="NoSpacing"/>
                    <w:numPr>
                      <w:ilvl w:val="0"/>
                      <w:numId w:val="11"/>
                    </w:numPr>
                    <w:tabs>
                      <w:tab w:val="left" w:pos="241"/>
                    </w:tabs>
                    <w:autoSpaceDN w:val="0"/>
                    <w:ind w:left="33" w:firstLine="0"/>
                    <w:jc w:val="both"/>
                    <w:rPr>
                      <w:rFonts w:ascii="Times New Roman" w:hAnsi="Times New Roman" w:cs="Times New Roman"/>
                      <w:sz w:val="20"/>
                      <w:szCs w:val="20"/>
                    </w:rPr>
                  </w:pPr>
                  <w:r w:rsidRPr="004D31A4">
                    <w:rPr>
                      <w:rFonts w:ascii="Times New Roman" w:eastAsia="Calibri" w:hAnsi="Times New Roman" w:cs="Times New Roman"/>
                      <w:sz w:val="20"/>
                      <w:szCs w:val="20"/>
                    </w:rPr>
                    <w:t>7 dienu laikā reģistrēto gadījuma skaita salīdzinājums ar iepriekšējo 7 dienu laikā reģistrēto gadījumu skaitu (pieaugums pārsniedz 20%).</w:t>
                  </w:r>
                </w:p>
                <w:p w14:paraId="5159F623" w14:textId="77777777" w:rsidR="00AA492D" w:rsidRPr="004D31A4" w:rsidRDefault="00AA492D" w:rsidP="00DC7A5C">
                  <w:pPr>
                    <w:pStyle w:val="NoSpacing"/>
                    <w:numPr>
                      <w:ilvl w:val="0"/>
                      <w:numId w:val="11"/>
                    </w:numPr>
                    <w:tabs>
                      <w:tab w:val="left" w:pos="241"/>
                    </w:tabs>
                    <w:autoSpaceDN w:val="0"/>
                    <w:ind w:left="33" w:firstLine="0"/>
                    <w:jc w:val="both"/>
                    <w:rPr>
                      <w:rFonts w:ascii="Times New Roman" w:hAnsi="Times New Roman" w:cs="Times New Roman"/>
                      <w:sz w:val="20"/>
                      <w:szCs w:val="20"/>
                    </w:rPr>
                  </w:pPr>
                  <w:r w:rsidRPr="004D31A4">
                    <w:rPr>
                      <w:rFonts w:ascii="Times New Roman" w:eastAsia="Calibri" w:hAnsi="Times New Roman" w:cs="Times New Roman"/>
                      <w:sz w:val="20"/>
                      <w:szCs w:val="20"/>
                    </w:rPr>
                    <w:t>Gadījumu skaits ar nenoskaidrotu SARS-CoV-2 transmisijas ceļu;</w:t>
                  </w:r>
                </w:p>
                <w:p w14:paraId="03447330" w14:textId="77777777" w:rsidR="00AA492D" w:rsidRPr="004D31A4" w:rsidRDefault="00AA492D" w:rsidP="00DC7A5C">
                  <w:pPr>
                    <w:pStyle w:val="NoSpacing"/>
                    <w:numPr>
                      <w:ilvl w:val="0"/>
                      <w:numId w:val="11"/>
                    </w:numPr>
                    <w:tabs>
                      <w:tab w:val="left" w:pos="241"/>
                    </w:tabs>
                    <w:autoSpaceDN w:val="0"/>
                    <w:ind w:left="33" w:firstLine="0"/>
                    <w:jc w:val="both"/>
                    <w:rPr>
                      <w:rFonts w:ascii="Times New Roman" w:hAnsi="Times New Roman" w:cs="Times New Roman"/>
                      <w:sz w:val="20"/>
                      <w:szCs w:val="20"/>
                    </w:rPr>
                  </w:pPr>
                  <w:r w:rsidRPr="004D31A4">
                    <w:rPr>
                      <w:rFonts w:ascii="Times New Roman" w:eastAsia="Calibri" w:hAnsi="Times New Roman" w:cs="Times New Roman"/>
                      <w:sz w:val="20"/>
                      <w:szCs w:val="20"/>
                    </w:rPr>
                    <w:t>Covid-19 slimnieku skaits, kuriem nepieciešama hospitalizācija.</w:t>
                  </w:r>
                </w:p>
                <w:p w14:paraId="74039D13" w14:textId="77777777" w:rsidR="00AA492D" w:rsidRPr="004D31A4" w:rsidRDefault="00AA492D" w:rsidP="00DC7A5C">
                  <w:pPr>
                    <w:pStyle w:val="NoSpacing"/>
                    <w:numPr>
                      <w:ilvl w:val="0"/>
                      <w:numId w:val="11"/>
                    </w:numPr>
                    <w:tabs>
                      <w:tab w:val="left" w:pos="241"/>
                    </w:tabs>
                    <w:autoSpaceDN w:val="0"/>
                    <w:ind w:left="33" w:firstLine="0"/>
                    <w:jc w:val="both"/>
                    <w:rPr>
                      <w:rFonts w:ascii="Times New Roman" w:hAnsi="Times New Roman" w:cs="Times New Roman"/>
                      <w:sz w:val="20"/>
                      <w:szCs w:val="20"/>
                    </w:rPr>
                  </w:pPr>
                  <w:r w:rsidRPr="004D31A4">
                    <w:rPr>
                      <w:rFonts w:ascii="Times New Roman" w:eastAsia="Calibri" w:hAnsi="Times New Roman" w:cs="Times New Roman"/>
                      <w:sz w:val="20"/>
                      <w:szCs w:val="20"/>
                    </w:rPr>
                    <w:t>Mirstība no Covid-19 pārsniedz iepriekš novēroto.</w:t>
                  </w:r>
                </w:p>
                <w:p w14:paraId="49ADDB4A" w14:textId="77777777" w:rsidR="00AA492D" w:rsidRPr="004D31A4" w:rsidRDefault="00AA492D" w:rsidP="00DC7A5C">
                  <w:pPr>
                    <w:pStyle w:val="ListParagraph"/>
                    <w:numPr>
                      <w:ilvl w:val="0"/>
                      <w:numId w:val="11"/>
                    </w:numPr>
                    <w:tabs>
                      <w:tab w:val="left" w:pos="14"/>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Grupveida saslimšanas gadījumu skaits kopā un ar augstu sabiedrības veselības risku.</w:t>
                  </w:r>
                </w:p>
                <w:p w14:paraId="2DC27A54" w14:textId="77777777" w:rsidR="00AA492D" w:rsidRPr="004D31A4" w:rsidRDefault="00AA492D" w:rsidP="00DC7A5C">
                  <w:pPr>
                    <w:pStyle w:val="ListParagraph"/>
                    <w:numPr>
                      <w:ilvl w:val="0"/>
                      <w:numId w:val="11"/>
                    </w:numPr>
                    <w:tabs>
                      <w:tab w:val="left" w:pos="14"/>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Grupveida gadījumu skaits ar lielu slimnieku skaitu.</w:t>
                  </w:r>
                </w:p>
                <w:p w14:paraId="18DBB731" w14:textId="77777777" w:rsidR="00AA492D" w:rsidRPr="004D31A4" w:rsidRDefault="00AA492D" w:rsidP="00DC7A5C">
                  <w:pPr>
                    <w:pStyle w:val="ListParagraph"/>
                    <w:numPr>
                      <w:ilvl w:val="0"/>
                      <w:numId w:val="11"/>
                    </w:numPr>
                    <w:tabs>
                      <w:tab w:val="left" w:pos="14"/>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Izsludināta gripas epidēmija.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FA200" w14:textId="77777777" w:rsidR="00AA492D" w:rsidRPr="0085110E" w:rsidRDefault="00AA492D" w:rsidP="00DC7A5C">
                  <w:pPr>
                    <w:pStyle w:val="ListParagraph"/>
                    <w:tabs>
                      <w:tab w:val="left" w:pos="77"/>
                      <w:tab w:val="left" w:pos="241"/>
                    </w:tabs>
                    <w:spacing w:after="0" w:line="240" w:lineRule="auto"/>
                    <w:ind w:left="33"/>
                    <w:jc w:val="both"/>
                    <w:rPr>
                      <w:rFonts w:ascii="Times New Roman" w:hAnsi="Times New Roman"/>
                      <w:sz w:val="20"/>
                      <w:szCs w:val="20"/>
                      <w:lang w:val="lv-LV"/>
                    </w:rPr>
                  </w:pPr>
                  <w:r w:rsidRPr="0085110E">
                    <w:rPr>
                      <w:rFonts w:ascii="Times New Roman" w:hAnsi="Times New Roman"/>
                      <w:sz w:val="20"/>
                      <w:szCs w:val="20"/>
                      <w:lang w:val="lv-LV"/>
                    </w:rPr>
                    <w:t>Izvērtējot epidemioloģisko situāciju un inficēšanās apstākļus, var tikt ieviesti papildus ierobežojumi:</w:t>
                  </w:r>
                </w:p>
                <w:p w14:paraId="32C6B39E" w14:textId="77777777" w:rsidR="00AA492D" w:rsidRPr="0085110E" w:rsidRDefault="00AA492D" w:rsidP="00DC7A5C">
                  <w:pPr>
                    <w:pStyle w:val="ListParagraph"/>
                    <w:numPr>
                      <w:ilvl w:val="0"/>
                      <w:numId w:val="11"/>
                    </w:numPr>
                    <w:tabs>
                      <w:tab w:val="left" w:pos="77"/>
                      <w:tab w:val="left" w:pos="241"/>
                    </w:tabs>
                    <w:autoSpaceDN w:val="0"/>
                    <w:spacing w:after="0" w:line="240" w:lineRule="auto"/>
                    <w:ind w:left="33" w:firstLine="0"/>
                    <w:contextualSpacing w:val="0"/>
                    <w:jc w:val="both"/>
                    <w:rPr>
                      <w:rFonts w:ascii="Times New Roman" w:hAnsi="Times New Roman"/>
                      <w:sz w:val="20"/>
                      <w:szCs w:val="20"/>
                      <w:lang w:val="lv-LV"/>
                    </w:rPr>
                  </w:pPr>
                  <w:r w:rsidRPr="0085110E">
                    <w:rPr>
                      <w:rFonts w:ascii="Times New Roman" w:hAnsi="Times New Roman"/>
                      <w:sz w:val="20"/>
                      <w:szCs w:val="20"/>
                      <w:lang w:val="lv-LV"/>
                    </w:rPr>
                    <w:t>noteiktas prasības masku lietošanai sabiedriskās vietās, tai skaitā sabiedriskajā transportā.</w:t>
                  </w:r>
                </w:p>
                <w:p w14:paraId="0BE5712B" w14:textId="77777777" w:rsidR="00AA492D" w:rsidRPr="0085110E" w:rsidRDefault="00AA492D" w:rsidP="00DC7A5C">
                  <w:pPr>
                    <w:pStyle w:val="ListParagraph"/>
                    <w:numPr>
                      <w:ilvl w:val="0"/>
                      <w:numId w:val="11"/>
                    </w:numPr>
                    <w:tabs>
                      <w:tab w:val="left" w:pos="77"/>
                      <w:tab w:val="left" w:pos="241"/>
                    </w:tabs>
                    <w:autoSpaceDN w:val="0"/>
                    <w:spacing w:after="0" w:line="240" w:lineRule="auto"/>
                    <w:ind w:left="33" w:firstLine="0"/>
                    <w:contextualSpacing w:val="0"/>
                    <w:jc w:val="both"/>
                    <w:rPr>
                      <w:rFonts w:ascii="Times New Roman" w:hAnsi="Times New Roman"/>
                      <w:sz w:val="20"/>
                      <w:szCs w:val="20"/>
                      <w:lang w:val="lv-LV"/>
                    </w:rPr>
                  </w:pPr>
                  <w:r w:rsidRPr="0085110E">
                    <w:rPr>
                      <w:rFonts w:ascii="Times New Roman" w:hAnsi="Times New Roman"/>
                      <w:sz w:val="20"/>
                      <w:szCs w:val="20"/>
                      <w:lang w:val="lv-LV"/>
                    </w:rPr>
                    <w:t>noteikti ierobežojumi attiecībā uz cilvēku pulcēšanos.</w:t>
                  </w:r>
                </w:p>
                <w:p w14:paraId="7C333E02" w14:textId="77777777" w:rsidR="00AA492D" w:rsidRPr="0085110E" w:rsidRDefault="00AA492D" w:rsidP="00DC7A5C">
                  <w:pPr>
                    <w:pStyle w:val="ListParagraph"/>
                    <w:numPr>
                      <w:ilvl w:val="0"/>
                      <w:numId w:val="11"/>
                    </w:numPr>
                    <w:tabs>
                      <w:tab w:val="left" w:pos="77"/>
                      <w:tab w:val="left" w:pos="241"/>
                    </w:tabs>
                    <w:autoSpaceDN w:val="0"/>
                    <w:spacing w:after="0" w:line="240" w:lineRule="auto"/>
                    <w:ind w:left="33" w:firstLine="0"/>
                    <w:contextualSpacing w:val="0"/>
                    <w:jc w:val="both"/>
                    <w:rPr>
                      <w:rFonts w:ascii="Times New Roman" w:hAnsi="Times New Roman"/>
                      <w:sz w:val="20"/>
                      <w:szCs w:val="20"/>
                      <w:lang w:val="lv-LV"/>
                    </w:rPr>
                  </w:pPr>
                  <w:r w:rsidRPr="0085110E">
                    <w:rPr>
                      <w:rFonts w:ascii="Times New Roman" w:hAnsi="Times New Roman"/>
                      <w:sz w:val="20"/>
                      <w:szCs w:val="20"/>
                      <w:lang w:val="lv-LV"/>
                    </w:rPr>
                    <w:t>papildus var tikt pārtraukta augsta riska objektu darbība un ierobežota vidēja riska objektu darbība.</w:t>
                  </w:r>
                </w:p>
                <w:p w14:paraId="54DEC631" w14:textId="77777777" w:rsidR="00AA492D" w:rsidRPr="0085110E" w:rsidRDefault="00AA492D" w:rsidP="00DC7A5C">
                  <w:pPr>
                    <w:pStyle w:val="ListParagraph"/>
                    <w:numPr>
                      <w:ilvl w:val="0"/>
                      <w:numId w:val="11"/>
                    </w:numPr>
                    <w:tabs>
                      <w:tab w:val="left" w:pos="77"/>
                      <w:tab w:val="left" w:pos="241"/>
                    </w:tabs>
                    <w:autoSpaceDN w:val="0"/>
                    <w:spacing w:after="0" w:line="240" w:lineRule="auto"/>
                    <w:ind w:left="33" w:firstLine="0"/>
                    <w:contextualSpacing w:val="0"/>
                    <w:jc w:val="both"/>
                    <w:rPr>
                      <w:rFonts w:ascii="Times New Roman" w:hAnsi="Times New Roman"/>
                      <w:sz w:val="20"/>
                      <w:szCs w:val="20"/>
                      <w:lang w:val="lv-LV"/>
                    </w:rPr>
                  </w:pPr>
                  <w:r w:rsidRPr="0085110E">
                    <w:rPr>
                      <w:rFonts w:ascii="Times New Roman" w:hAnsi="Times New Roman"/>
                      <w:sz w:val="20"/>
                      <w:szCs w:val="20"/>
                      <w:lang w:val="lv-LV"/>
                    </w:rPr>
                    <w:t>noteikti ierobežojumi pašvaldībās, kur saslimšanas gadījumu skaits pārsniedz valstī vidējo, piemēram, pārorientējot izglītības procesu, ierobežojot cilvēku plūsmu no pašvaldībām.</w:t>
                  </w:r>
                </w:p>
              </w:tc>
            </w:tr>
            <w:tr w:rsidR="00AA492D" w14:paraId="62D03917" w14:textId="77777777" w:rsidTr="00AA492D">
              <w:trPr>
                <w:trHeight w:val="1332"/>
              </w:trPr>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46E33" w14:textId="77777777" w:rsidR="00AA492D" w:rsidRPr="004D31A4" w:rsidRDefault="00AA492D" w:rsidP="00AA492D">
                  <w:pPr>
                    <w:pStyle w:val="NoSpacing"/>
                    <w:jc w:val="center"/>
                    <w:rPr>
                      <w:rFonts w:ascii="Times New Roman" w:hAnsi="Times New Roman" w:cs="Times New Roman"/>
                      <w:b/>
                      <w:bCs/>
                      <w:sz w:val="20"/>
                      <w:szCs w:val="20"/>
                    </w:rPr>
                  </w:pPr>
                  <w:r w:rsidRPr="004D31A4">
                    <w:rPr>
                      <w:rFonts w:ascii="Times New Roman" w:eastAsia="Calibri" w:hAnsi="Times New Roman" w:cs="Times New Roman"/>
                      <w:b/>
                      <w:bCs/>
                      <w:sz w:val="20"/>
                      <w:szCs w:val="20"/>
                    </w:rPr>
                    <w:t>Ļoti augsts risks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471AB" w14:textId="77777777" w:rsidR="00AA492D" w:rsidRPr="004D31A4" w:rsidRDefault="00AA492D" w:rsidP="00DC7A5C">
                  <w:pPr>
                    <w:pStyle w:val="ListParagraph"/>
                    <w:numPr>
                      <w:ilvl w:val="0"/>
                      <w:numId w:val="11"/>
                    </w:numPr>
                    <w:tabs>
                      <w:tab w:val="left" w:pos="77"/>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Liels saslimšanas gadījumu skaits;</w:t>
                  </w:r>
                </w:p>
                <w:p w14:paraId="52599BF0" w14:textId="77777777" w:rsidR="00AA492D" w:rsidRPr="004D31A4" w:rsidRDefault="00AA492D" w:rsidP="00DC7A5C">
                  <w:pPr>
                    <w:pStyle w:val="ListParagraph"/>
                    <w:numPr>
                      <w:ilvl w:val="0"/>
                      <w:numId w:val="11"/>
                    </w:numPr>
                    <w:tabs>
                      <w:tab w:val="left" w:pos="77"/>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Saslimšanas gadījumu skaits strauji palielinās;</w:t>
                  </w:r>
                </w:p>
                <w:p w14:paraId="52C038D4" w14:textId="77777777" w:rsidR="00AA492D" w:rsidRPr="004D31A4" w:rsidRDefault="00AA492D" w:rsidP="00DC7A5C">
                  <w:pPr>
                    <w:pStyle w:val="ListParagraph"/>
                    <w:numPr>
                      <w:ilvl w:val="0"/>
                      <w:numId w:val="11"/>
                    </w:numPr>
                    <w:tabs>
                      <w:tab w:val="left" w:pos="77"/>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Nav iespējams izsekot lielākajai daļai saslimšanas gadījumiem;</w:t>
                  </w:r>
                </w:p>
                <w:p w14:paraId="3350F369" w14:textId="77777777" w:rsidR="00AA492D" w:rsidRPr="004D31A4" w:rsidRDefault="00AA492D" w:rsidP="00DC7A5C">
                  <w:pPr>
                    <w:pStyle w:val="ListParagraph"/>
                    <w:numPr>
                      <w:ilvl w:val="0"/>
                      <w:numId w:val="11"/>
                    </w:numPr>
                    <w:tabs>
                      <w:tab w:val="left" w:pos="77"/>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Liels gadījumu skaits, kam nepieciešama hospitalizācija;</w:t>
                  </w:r>
                </w:p>
                <w:p w14:paraId="4396C72E" w14:textId="77777777" w:rsidR="00AA492D" w:rsidRPr="004D31A4" w:rsidRDefault="00AA492D" w:rsidP="00DC7A5C">
                  <w:pPr>
                    <w:pStyle w:val="ListParagraph"/>
                    <w:numPr>
                      <w:ilvl w:val="0"/>
                      <w:numId w:val="11"/>
                    </w:numPr>
                    <w:tabs>
                      <w:tab w:val="left" w:pos="77"/>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 xml:space="preserve">Pieaug </w:t>
                  </w:r>
                </w:p>
                <w:p w14:paraId="0A6406DB" w14:textId="77777777" w:rsidR="00AA492D" w:rsidRPr="004D31A4" w:rsidRDefault="00AA492D" w:rsidP="00DC7A5C">
                  <w:pPr>
                    <w:pStyle w:val="ListParagraph"/>
                    <w:numPr>
                      <w:ilvl w:val="0"/>
                      <w:numId w:val="11"/>
                    </w:numPr>
                    <w:tabs>
                      <w:tab w:val="left" w:pos="77"/>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Uzliesmojumi dažādās teritorijās ar lielu saslimušo skaitu;</w:t>
                  </w:r>
                </w:p>
                <w:p w14:paraId="3A67BC8D" w14:textId="77777777" w:rsidR="00AA492D" w:rsidRPr="004D31A4" w:rsidRDefault="00AA492D" w:rsidP="00DC7A5C">
                  <w:pPr>
                    <w:pStyle w:val="ListParagraph"/>
                    <w:numPr>
                      <w:ilvl w:val="0"/>
                      <w:numId w:val="11"/>
                    </w:numPr>
                    <w:tabs>
                      <w:tab w:val="left" w:pos="77"/>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Uzliesmojumi, kas saistīti ar augstu Covid-19 izplatības risku;</w:t>
                  </w:r>
                </w:p>
                <w:p w14:paraId="38B94185" w14:textId="77777777" w:rsidR="00AA492D" w:rsidRPr="004D31A4" w:rsidRDefault="00AA492D" w:rsidP="00DC7A5C">
                  <w:pPr>
                    <w:pStyle w:val="ListParagraph"/>
                    <w:numPr>
                      <w:ilvl w:val="0"/>
                      <w:numId w:val="11"/>
                    </w:numPr>
                    <w:tabs>
                      <w:tab w:val="left" w:pos="77"/>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Veselības sektoram trūkst kapacitātes.</w:t>
                  </w:r>
                </w:p>
                <w:p w14:paraId="36134C0E" w14:textId="77777777" w:rsidR="00AA492D" w:rsidRPr="004D31A4" w:rsidRDefault="00AA492D" w:rsidP="00DC7A5C">
                  <w:pPr>
                    <w:pStyle w:val="ListParagraph"/>
                    <w:tabs>
                      <w:tab w:val="left" w:pos="77"/>
                      <w:tab w:val="left" w:pos="241"/>
                    </w:tabs>
                    <w:spacing w:after="0" w:line="240" w:lineRule="auto"/>
                    <w:ind w:left="33"/>
                    <w:jc w:val="both"/>
                    <w:rPr>
                      <w:rFonts w:ascii="Times New Roman" w:hAnsi="Times New Roman"/>
                      <w:sz w:val="20"/>
                      <w:szCs w:val="20"/>
                      <w:lang w:val="lv-LV"/>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98C88" w14:textId="77777777" w:rsidR="00AA492D" w:rsidRPr="004D31A4" w:rsidRDefault="00AA492D" w:rsidP="00DC7A5C">
                  <w:pPr>
                    <w:pStyle w:val="NoSpacing"/>
                    <w:numPr>
                      <w:ilvl w:val="0"/>
                      <w:numId w:val="11"/>
                    </w:numPr>
                    <w:tabs>
                      <w:tab w:val="left" w:pos="241"/>
                    </w:tabs>
                    <w:autoSpaceDN w:val="0"/>
                    <w:ind w:left="33" w:firstLine="0"/>
                    <w:jc w:val="both"/>
                    <w:rPr>
                      <w:rFonts w:ascii="Times New Roman" w:hAnsi="Times New Roman" w:cs="Times New Roman"/>
                      <w:sz w:val="20"/>
                      <w:szCs w:val="20"/>
                    </w:rPr>
                  </w:pPr>
                  <w:r w:rsidRPr="004D31A4">
                    <w:rPr>
                      <w:rFonts w:ascii="Times New Roman" w:eastAsia="Calibri" w:hAnsi="Times New Roman" w:cs="Times New Roman"/>
                      <w:sz w:val="20"/>
                      <w:szCs w:val="20"/>
                    </w:rPr>
                    <w:t>Saslimšanas gadījumu skaits uz 100 000 gadījumiem pārsniedz augsta riska robežvērtību</w:t>
                  </w:r>
                </w:p>
                <w:p w14:paraId="0F70EFE9" w14:textId="77777777" w:rsidR="00AA492D" w:rsidRPr="004D31A4" w:rsidRDefault="00AA492D" w:rsidP="00DC7A5C">
                  <w:pPr>
                    <w:pStyle w:val="NoSpacing"/>
                    <w:numPr>
                      <w:ilvl w:val="0"/>
                      <w:numId w:val="11"/>
                    </w:numPr>
                    <w:tabs>
                      <w:tab w:val="left" w:pos="241"/>
                    </w:tabs>
                    <w:autoSpaceDN w:val="0"/>
                    <w:ind w:left="33" w:firstLine="0"/>
                    <w:jc w:val="both"/>
                    <w:rPr>
                      <w:rFonts w:ascii="Times New Roman" w:hAnsi="Times New Roman" w:cs="Times New Roman"/>
                      <w:sz w:val="20"/>
                      <w:szCs w:val="20"/>
                    </w:rPr>
                  </w:pPr>
                  <w:r w:rsidRPr="004D31A4">
                    <w:rPr>
                      <w:rFonts w:ascii="Times New Roman" w:eastAsia="Calibri" w:hAnsi="Times New Roman" w:cs="Times New Roman"/>
                      <w:sz w:val="20"/>
                      <w:szCs w:val="20"/>
                    </w:rPr>
                    <w:t>7 dienu laikā reģistrēto gadījuma skaita salīdzinājums ar iepriekšējo 7 dienu laikā reģistrēto gadījumu skaitu (pieaugums pārsniedz 20%);</w:t>
                  </w:r>
                </w:p>
                <w:p w14:paraId="7AB08174" w14:textId="77777777" w:rsidR="00AA492D" w:rsidRPr="004D31A4" w:rsidRDefault="00AA492D" w:rsidP="00DC7A5C">
                  <w:pPr>
                    <w:pStyle w:val="NoSpacing"/>
                    <w:numPr>
                      <w:ilvl w:val="0"/>
                      <w:numId w:val="11"/>
                    </w:numPr>
                    <w:tabs>
                      <w:tab w:val="left" w:pos="241"/>
                    </w:tabs>
                    <w:autoSpaceDN w:val="0"/>
                    <w:ind w:left="33" w:firstLine="0"/>
                    <w:jc w:val="both"/>
                    <w:rPr>
                      <w:rFonts w:ascii="Times New Roman" w:hAnsi="Times New Roman" w:cs="Times New Roman"/>
                      <w:sz w:val="20"/>
                      <w:szCs w:val="20"/>
                    </w:rPr>
                  </w:pPr>
                  <w:r w:rsidRPr="004D31A4">
                    <w:rPr>
                      <w:rFonts w:ascii="Times New Roman" w:eastAsia="Calibri" w:hAnsi="Times New Roman" w:cs="Times New Roman"/>
                      <w:sz w:val="20"/>
                      <w:szCs w:val="20"/>
                    </w:rPr>
                    <w:t>Pieaug Covid-19 slimnieku skaits, kuriem nepieciešama hospitalizācija;</w:t>
                  </w:r>
                </w:p>
                <w:p w14:paraId="606327BD" w14:textId="77777777" w:rsidR="00AA492D" w:rsidRPr="004D31A4" w:rsidRDefault="00AA492D" w:rsidP="00DC7A5C">
                  <w:pPr>
                    <w:pStyle w:val="NoSpacing"/>
                    <w:numPr>
                      <w:ilvl w:val="0"/>
                      <w:numId w:val="11"/>
                    </w:numPr>
                    <w:tabs>
                      <w:tab w:val="left" w:pos="241"/>
                    </w:tabs>
                    <w:autoSpaceDN w:val="0"/>
                    <w:ind w:left="33" w:firstLine="0"/>
                    <w:jc w:val="both"/>
                    <w:rPr>
                      <w:rFonts w:ascii="Times New Roman" w:hAnsi="Times New Roman" w:cs="Times New Roman"/>
                      <w:sz w:val="20"/>
                      <w:szCs w:val="20"/>
                    </w:rPr>
                  </w:pPr>
                  <w:r w:rsidRPr="004D31A4">
                    <w:rPr>
                      <w:rFonts w:ascii="Times New Roman" w:eastAsia="Calibri" w:hAnsi="Times New Roman" w:cs="Times New Roman"/>
                      <w:sz w:val="20"/>
                      <w:szCs w:val="20"/>
                    </w:rPr>
                    <w:t>Pieaug mirstība no Covid-19;</w:t>
                  </w:r>
                </w:p>
                <w:p w14:paraId="56F86D61" w14:textId="77777777" w:rsidR="00AA492D" w:rsidRPr="004D31A4" w:rsidRDefault="00AA492D" w:rsidP="00DC7A5C">
                  <w:pPr>
                    <w:pStyle w:val="NoSpacing"/>
                    <w:numPr>
                      <w:ilvl w:val="0"/>
                      <w:numId w:val="11"/>
                    </w:numPr>
                    <w:tabs>
                      <w:tab w:val="left" w:pos="241"/>
                    </w:tabs>
                    <w:autoSpaceDN w:val="0"/>
                    <w:ind w:left="33" w:firstLine="0"/>
                    <w:jc w:val="both"/>
                    <w:rPr>
                      <w:rFonts w:ascii="Times New Roman" w:hAnsi="Times New Roman" w:cs="Times New Roman"/>
                      <w:sz w:val="20"/>
                      <w:szCs w:val="20"/>
                    </w:rPr>
                  </w:pPr>
                  <w:r w:rsidRPr="004D31A4">
                    <w:rPr>
                      <w:rFonts w:ascii="Times New Roman" w:eastAsia="Calibri" w:hAnsi="Times New Roman" w:cs="Times New Roman"/>
                      <w:sz w:val="20"/>
                      <w:szCs w:val="20"/>
                    </w:rPr>
                    <w:t>Gadījumu skaits ar nenoskaidrotu SARS-CoV-2 transmisijas ceļu pārsniedz 50%;</w:t>
                  </w:r>
                </w:p>
                <w:p w14:paraId="1388F569" w14:textId="77777777" w:rsidR="00AA492D" w:rsidRPr="004D31A4" w:rsidRDefault="00AA492D" w:rsidP="00DC7A5C">
                  <w:pPr>
                    <w:pStyle w:val="ListParagraph"/>
                    <w:numPr>
                      <w:ilvl w:val="0"/>
                      <w:numId w:val="11"/>
                    </w:numPr>
                    <w:tabs>
                      <w:tab w:val="left" w:pos="14"/>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Grupveida saslimšanas gadījumu skaits kopā un ar augstu sabiedrības veselības risku;</w:t>
                  </w:r>
                </w:p>
                <w:p w14:paraId="083B8874" w14:textId="77777777" w:rsidR="00AA492D" w:rsidRPr="004D31A4" w:rsidRDefault="00AA492D" w:rsidP="00DC7A5C">
                  <w:pPr>
                    <w:pStyle w:val="ListParagraph"/>
                    <w:numPr>
                      <w:ilvl w:val="0"/>
                      <w:numId w:val="11"/>
                    </w:numPr>
                    <w:tabs>
                      <w:tab w:val="left" w:pos="14"/>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Grupveida gadījumu skaits ar lielu slimnieku skaitu.</w:t>
                  </w:r>
                </w:p>
                <w:p w14:paraId="6EEE6C4E" w14:textId="77777777" w:rsidR="00AA492D" w:rsidRPr="004D31A4" w:rsidRDefault="00AA492D" w:rsidP="00DC7A5C">
                  <w:pPr>
                    <w:pStyle w:val="ListParagraph"/>
                    <w:numPr>
                      <w:ilvl w:val="0"/>
                      <w:numId w:val="11"/>
                    </w:numPr>
                    <w:tabs>
                      <w:tab w:val="left" w:pos="77"/>
                      <w:tab w:val="left" w:pos="241"/>
                    </w:tabs>
                    <w:autoSpaceDN w:val="0"/>
                    <w:spacing w:after="0" w:line="240" w:lineRule="auto"/>
                    <w:ind w:left="33" w:firstLine="0"/>
                    <w:contextualSpacing w:val="0"/>
                    <w:jc w:val="both"/>
                    <w:rPr>
                      <w:rFonts w:ascii="Times New Roman" w:hAnsi="Times New Roman"/>
                      <w:sz w:val="20"/>
                      <w:szCs w:val="20"/>
                      <w:lang w:val="lv-LV"/>
                    </w:rPr>
                  </w:pPr>
                  <w:r w:rsidRPr="004D31A4">
                    <w:rPr>
                      <w:rFonts w:ascii="Times New Roman" w:hAnsi="Times New Roman"/>
                      <w:sz w:val="20"/>
                      <w:szCs w:val="20"/>
                      <w:lang w:val="lv-LV"/>
                    </w:rPr>
                    <w:t>Izsludināta gripas epidēmija un novērojama augsta gripas un augšējo elpceļu infekcijas saslimstība.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DE5F2" w14:textId="77777777" w:rsidR="00AA492D" w:rsidRPr="0085110E" w:rsidRDefault="00AA492D" w:rsidP="00DC7A5C">
                  <w:pPr>
                    <w:pStyle w:val="ListParagraph"/>
                    <w:tabs>
                      <w:tab w:val="left" w:pos="77"/>
                      <w:tab w:val="left" w:pos="241"/>
                    </w:tabs>
                    <w:spacing w:after="0" w:line="240" w:lineRule="auto"/>
                    <w:ind w:left="33"/>
                    <w:jc w:val="both"/>
                    <w:rPr>
                      <w:rFonts w:ascii="Times New Roman" w:hAnsi="Times New Roman"/>
                      <w:sz w:val="20"/>
                      <w:szCs w:val="20"/>
                      <w:lang w:val="lv-LV"/>
                    </w:rPr>
                  </w:pPr>
                  <w:r w:rsidRPr="0085110E">
                    <w:rPr>
                      <w:rFonts w:ascii="Times New Roman" w:hAnsi="Times New Roman"/>
                      <w:sz w:val="20"/>
                      <w:szCs w:val="20"/>
                      <w:lang w:val="lv-LV"/>
                    </w:rPr>
                    <w:t>Izvērtējot epidemioloģisko situāciju un inficēšanās apstākļus tiek pastiprināti ierobežojumi:</w:t>
                  </w:r>
                </w:p>
                <w:p w14:paraId="4F2B4742" w14:textId="77777777" w:rsidR="00AA492D" w:rsidRPr="004D31A4" w:rsidRDefault="00AA492D" w:rsidP="00DC7A5C">
                  <w:pPr>
                    <w:pStyle w:val="ListParagraph"/>
                    <w:numPr>
                      <w:ilvl w:val="0"/>
                      <w:numId w:val="11"/>
                    </w:numPr>
                    <w:tabs>
                      <w:tab w:val="left" w:pos="77"/>
                      <w:tab w:val="left" w:pos="241"/>
                    </w:tabs>
                    <w:autoSpaceDN w:val="0"/>
                    <w:spacing w:after="0" w:line="240" w:lineRule="auto"/>
                    <w:ind w:left="33" w:firstLine="0"/>
                    <w:contextualSpacing w:val="0"/>
                    <w:jc w:val="both"/>
                    <w:rPr>
                      <w:rFonts w:ascii="Times New Roman" w:hAnsi="Times New Roman"/>
                      <w:sz w:val="20"/>
                      <w:szCs w:val="20"/>
                    </w:rPr>
                  </w:pPr>
                  <w:proofErr w:type="spellStart"/>
                  <w:r w:rsidRPr="004D31A4">
                    <w:rPr>
                      <w:rFonts w:ascii="Times New Roman" w:hAnsi="Times New Roman"/>
                      <w:sz w:val="20"/>
                      <w:szCs w:val="20"/>
                    </w:rPr>
                    <w:t>pārtraukta</w:t>
                  </w:r>
                  <w:proofErr w:type="spellEnd"/>
                  <w:r w:rsidRPr="004D31A4">
                    <w:rPr>
                      <w:rFonts w:ascii="Times New Roman" w:hAnsi="Times New Roman"/>
                      <w:sz w:val="20"/>
                      <w:szCs w:val="20"/>
                    </w:rPr>
                    <w:t xml:space="preserve"> </w:t>
                  </w:r>
                  <w:proofErr w:type="spellStart"/>
                  <w:r w:rsidRPr="004D31A4">
                    <w:rPr>
                      <w:rFonts w:ascii="Times New Roman" w:hAnsi="Times New Roman"/>
                      <w:sz w:val="20"/>
                      <w:szCs w:val="20"/>
                    </w:rPr>
                    <w:t>vidēja</w:t>
                  </w:r>
                  <w:proofErr w:type="spellEnd"/>
                  <w:r w:rsidRPr="004D31A4">
                    <w:rPr>
                      <w:rFonts w:ascii="Times New Roman" w:hAnsi="Times New Roman"/>
                      <w:sz w:val="20"/>
                      <w:szCs w:val="20"/>
                    </w:rPr>
                    <w:t xml:space="preserve"> </w:t>
                  </w:r>
                  <w:proofErr w:type="spellStart"/>
                  <w:r w:rsidRPr="004D31A4">
                    <w:rPr>
                      <w:rFonts w:ascii="Times New Roman" w:hAnsi="Times New Roman"/>
                      <w:sz w:val="20"/>
                      <w:szCs w:val="20"/>
                    </w:rPr>
                    <w:t>riska</w:t>
                  </w:r>
                  <w:proofErr w:type="spellEnd"/>
                  <w:r w:rsidRPr="004D31A4">
                    <w:rPr>
                      <w:rFonts w:ascii="Times New Roman" w:hAnsi="Times New Roman"/>
                      <w:sz w:val="20"/>
                      <w:szCs w:val="20"/>
                    </w:rPr>
                    <w:t xml:space="preserve"> </w:t>
                  </w:r>
                  <w:proofErr w:type="spellStart"/>
                  <w:r w:rsidRPr="004D31A4">
                    <w:rPr>
                      <w:rFonts w:ascii="Times New Roman" w:hAnsi="Times New Roman"/>
                      <w:sz w:val="20"/>
                      <w:szCs w:val="20"/>
                    </w:rPr>
                    <w:t>objektu</w:t>
                  </w:r>
                  <w:proofErr w:type="spellEnd"/>
                  <w:r w:rsidRPr="004D31A4">
                    <w:rPr>
                      <w:rFonts w:ascii="Times New Roman" w:hAnsi="Times New Roman"/>
                      <w:sz w:val="20"/>
                      <w:szCs w:val="20"/>
                    </w:rPr>
                    <w:t xml:space="preserve"> darbība;</w:t>
                  </w:r>
                </w:p>
                <w:p w14:paraId="4A59A0B8" w14:textId="77777777" w:rsidR="00AA492D" w:rsidRPr="004D31A4" w:rsidRDefault="00AA492D" w:rsidP="00DC7A5C">
                  <w:pPr>
                    <w:pStyle w:val="ListParagraph"/>
                    <w:numPr>
                      <w:ilvl w:val="0"/>
                      <w:numId w:val="11"/>
                    </w:numPr>
                    <w:tabs>
                      <w:tab w:val="left" w:pos="77"/>
                      <w:tab w:val="left" w:pos="241"/>
                    </w:tabs>
                    <w:autoSpaceDN w:val="0"/>
                    <w:spacing w:after="0" w:line="240" w:lineRule="auto"/>
                    <w:ind w:left="33" w:firstLine="0"/>
                    <w:contextualSpacing w:val="0"/>
                    <w:jc w:val="both"/>
                    <w:rPr>
                      <w:rFonts w:ascii="Times New Roman" w:hAnsi="Times New Roman"/>
                      <w:sz w:val="20"/>
                      <w:szCs w:val="20"/>
                    </w:rPr>
                  </w:pPr>
                  <w:r w:rsidRPr="004D31A4">
                    <w:rPr>
                      <w:rFonts w:ascii="Times New Roman" w:hAnsi="Times New Roman"/>
                      <w:sz w:val="20"/>
                      <w:szCs w:val="20"/>
                    </w:rPr>
                    <w:t>ierobežota zema riska objektu darbība, saglabājot tikai vitāli nepieciešamos pakalpojumus (veikali, bērnu uzraudzība, valsts pārvaldes iestāžu darbība, neatliekamā medicīniskā palīdzība, operatīvo dienestu darbība)</w:t>
                  </w:r>
                </w:p>
                <w:p w14:paraId="6B778257" w14:textId="77777777" w:rsidR="00AA492D" w:rsidRPr="004D31A4" w:rsidRDefault="00AA492D" w:rsidP="00DC7A5C">
                  <w:pPr>
                    <w:pStyle w:val="ListParagraph"/>
                    <w:numPr>
                      <w:ilvl w:val="0"/>
                      <w:numId w:val="11"/>
                    </w:numPr>
                    <w:tabs>
                      <w:tab w:val="left" w:pos="77"/>
                      <w:tab w:val="left" w:pos="241"/>
                    </w:tabs>
                    <w:autoSpaceDN w:val="0"/>
                    <w:spacing w:after="0" w:line="240" w:lineRule="auto"/>
                    <w:ind w:left="33" w:firstLine="0"/>
                    <w:contextualSpacing w:val="0"/>
                    <w:jc w:val="both"/>
                    <w:rPr>
                      <w:rFonts w:ascii="Times New Roman" w:hAnsi="Times New Roman"/>
                      <w:sz w:val="20"/>
                      <w:szCs w:val="20"/>
                    </w:rPr>
                  </w:pPr>
                  <w:r w:rsidRPr="004D31A4">
                    <w:rPr>
                      <w:rFonts w:ascii="Times New Roman" w:hAnsi="Times New Roman"/>
                      <w:sz w:val="20"/>
                      <w:szCs w:val="20"/>
                    </w:rPr>
                    <w:t>noteikti ierobežojumi pārvietoties starp administratīvajām teritorijām.</w:t>
                  </w:r>
                </w:p>
              </w:tc>
            </w:tr>
          </w:tbl>
          <w:p w14:paraId="1FD97CD9" w14:textId="488D08A0" w:rsidR="00076493" w:rsidRPr="00076493" w:rsidRDefault="00076493" w:rsidP="00B95DCF">
            <w:pPr>
              <w:spacing w:after="0" w:line="240" w:lineRule="auto"/>
              <w:rPr>
                <w:rFonts w:ascii="Times New Roman" w:eastAsia="Times New Roman" w:hAnsi="Times New Roman" w:cs="Times New Roman"/>
                <w:iCs/>
                <w:sz w:val="24"/>
                <w:szCs w:val="24"/>
                <w:lang w:eastAsia="lv-LV"/>
              </w:rPr>
            </w:pPr>
          </w:p>
        </w:tc>
      </w:tr>
    </w:tbl>
    <w:p w14:paraId="491B65BD" w14:textId="77777777" w:rsidR="00076493" w:rsidRPr="00076493" w:rsidRDefault="00076493" w:rsidP="00076493">
      <w:pPr>
        <w:tabs>
          <w:tab w:val="left" w:pos="1245"/>
        </w:tabs>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 xml:space="preserve">  </w:t>
      </w:r>
      <w:r w:rsidRPr="00076493">
        <w:rPr>
          <w:rFonts w:ascii="Times New Roman" w:eastAsia="Times New Roman" w:hAnsi="Times New Roman" w:cs="Times New Roman"/>
          <w:iCs/>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076493" w:rsidRPr="00076493" w14:paraId="11C9FC80" w14:textId="77777777" w:rsidTr="00BF1E3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B1AE4D8" w14:textId="77777777" w:rsidR="00076493" w:rsidRPr="00076493" w:rsidRDefault="00076493" w:rsidP="00BF1E34">
            <w:pPr>
              <w:spacing w:after="0" w:line="240" w:lineRule="auto"/>
              <w:jc w:val="center"/>
              <w:rPr>
                <w:rFonts w:ascii="Times New Roman" w:eastAsia="Times New Roman" w:hAnsi="Times New Roman" w:cs="Times New Roman"/>
                <w:b/>
                <w:bCs/>
                <w:iCs/>
                <w:sz w:val="24"/>
                <w:szCs w:val="24"/>
                <w:lang w:eastAsia="lv-LV"/>
              </w:rPr>
            </w:pPr>
            <w:r w:rsidRPr="0007649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76493" w:rsidRPr="00076493" w14:paraId="7D206A96" w14:textId="77777777" w:rsidTr="00BF1E3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0CE87FAA"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1.</w:t>
            </w:r>
          </w:p>
        </w:tc>
        <w:tc>
          <w:tcPr>
            <w:tcW w:w="1150" w:type="pct"/>
            <w:tcBorders>
              <w:top w:val="outset" w:sz="6" w:space="0" w:color="auto"/>
              <w:left w:val="outset" w:sz="6" w:space="0" w:color="auto"/>
              <w:bottom w:val="outset" w:sz="6" w:space="0" w:color="auto"/>
              <w:right w:val="outset" w:sz="6" w:space="0" w:color="auto"/>
            </w:tcBorders>
            <w:hideMark/>
          </w:tcPr>
          <w:p w14:paraId="4E7642F8"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Sabiedrības mērķgrupas, kuras tiesiskais regulējums ietekmē vai varētu ietekmēt</w:t>
            </w:r>
          </w:p>
        </w:tc>
        <w:tc>
          <w:tcPr>
            <w:tcW w:w="3492" w:type="pct"/>
            <w:tcBorders>
              <w:top w:val="outset" w:sz="6" w:space="0" w:color="auto"/>
              <w:left w:val="outset" w:sz="6" w:space="0" w:color="auto"/>
              <w:bottom w:val="outset" w:sz="6" w:space="0" w:color="auto"/>
              <w:right w:val="outset" w:sz="6" w:space="0" w:color="auto"/>
            </w:tcBorders>
            <w:hideMark/>
          </w:tcPr>
          <w:p w14:paraId="29F4165C" w14:textId="77777777" w:rsidR="00076493" w:rsidRPr="00A96F9E" w:rsidRDefault="00076493" w:rsidP="00BF1E34">
            <w:pPr>
              <w:pStyle w:val="NormalWeb"/>
              <w:spacing w:before="0" w:after="0"/>
              <w:jc w:val="both"/>
              <w:rPr>
                <w:noProof/>
              </w:rPr>
            </w:pPr>
            <w:r w:rsidRPr="00A96F9E">
              <w:rPr>
                <w:noProof/>
              </w:rPr>
              <w:t>Projekta tiesiskais regulējums attiecas uz:</w:t>
            </w:r>
          </w:p>
          <w:p w14:paraId="06AEF07E" w14:textId="56D8E4ED" w:rsidR="00A96F9E" w:rsidRDefault="00A96F9E" w:rsidP="00BF1E34">
            <w:pPr>
              <w:pStyle w:val="NormalWeb"/>
              <w:numPr>
                <w:ilvl w:val="0"/>
                <w:numId w:val="8"/>
              </w:numPr>
              <w:spacing w:before="0" w:after="0"/>
              <w:jc w:val="both"/>
              <w:rPr>
                <w:noProof/>
              </w:rPr>
            </w:pPr>
            <w:r>
              <w:rPr>
                <w:noProof/>
              </w:rPr>
              <w:t>baseina pakalpojumu sniedzējiem;</w:t>
            </w:r>
          </w:p>
          <w:p w14:paraId="0D2E587F" w14:textId="07955C0D" w:rsidR="00347F79" w:rsidRPr="00A96F9E" w:rsidRDefault="00347F79" w:rsidP="00BF1E34">
            <w:pPr>
              <w:pStyle w:val="NormalWeb"/>
              <w:numPr>
                <w:ilvl w:val="0"/>
                <w:numId w:val="8"/>
              </w:numPr>
              <w:spacing w:before="0" w:after="0"/>
              <w:jc w:val="both"/>
              <w:rPr>
                <w:noProof/>
              </w:rPr>
            </w:pPr>
            <w:r w:rsidRPr="00A96F9E">
              <w:rPr>
                <w:noProof/>
              </w:rPr>
              <w:t xml:space="preserve">personu grupu, kura vēlas </w:t>
            </w:r>
            <w:r w:rsidRPr="00A96F9E">
              <w:rPr>
                <w:rFonts w:eastAsia="Calibri"/>
                <w:lang w:eastAsia="en-US"/>
              </w:rPr>
              <w:t xml:space="preserve">ārstēšanu </w:t>
            </w:r>
            <w:r w:rsidR="001B152F">
              <w:rPr>
                <w:rFonts w:eastAsia="Calibri"/>
                <w:lang w:eastAsia="en-US"/>
              </w:rPr>
              <w:t xml:space="preserve">(diagnostiku un terpaiju) </w:t>
            </w:r>
            <w:r w:rsidRPr="00A96F9E">
              <w:rPr>
                <w:rFonts w:eastAsia="Calibri"/>
                <w:lang w:eastAsia="en-US"/>
              </w:rPr>
              <w:t>saņemt Latvijas ārstniecības iestādēs veselības tūrisma ietvaros;</w:t>
            </w:r>
          </w:p>
          <w:p w14:paraId="515AF164" w14:textId="07F90337" w:rsidR="00347F79" w:rsidRDefault="00347F79" w:rsidP="00BF1E34">
            <w:pPr>
              <w:pStyle w:val="NormalWeb"/>
              <w:numPr>
                <w:ilvl w:val="0"/>
                <w:numId w:val="8"/>
              </w:numPr>
              <w:spacing w:before="0" w:after="0"/>
              <w:jc w:val="both"/>
              <w:rPr>
                <w:noProof/>
              </w:rPr>
            </w:pPr>
            <w:r w:rsidRPr="00A96F9E">
              <w:rPr>
                <w:noProof/>
              </w:rPr>
              <w:t>ārstniecības iestādēm, kas sniedz pakalpojumus veselības tūrisma ietvaros;</w:t>
            </w:r>
          </w:p>
          <w:p w14:paraId="76FD1A10" w14:textId="585B66D2" w:rsidR="001B152F" w:rsidRPr="00A96F9E" w:rsidRDefault="001B152F" w:rsidP="00BF1E34">
            <w:pPr>
              <w:pStyle w:val="NormalWeb"/>
              <w:numPr>
                <w:ilvl w:val="0"/>
                <w:numId w:val="8"/>
              </w:numPr>
              <w:spacing w:before="0" w:after="0"/>
              <w:jc w:val="both"/>
              <w:rPr>
                <w:noProof/>
              </w:rPr>
            </w:pPr>
            <w:r w:rsidRPr="001B152F">
              <w:rPr>
                <w:noProof/>
              </w:rPr>
              <w:t>kultūras darbiniekiem, kuru ierašanās Latvijā nepieciešama kultūras pakalpojumu un publisko pasākumu rīkošanai</w:t>
            </w:r>
            <w:r>
              <w:rPr>
                <w:noProof/>
              </w:rPr>
              <w:t>;</w:t>
            </w:r>
          </w:p>
          <w:p w14:paraId="089C5154" w14:textId="38888E65" w:rsidR="00347F79" w:rsidRPr="00A96F9E" w:rsidRDefault="00347F79" w:rsidP="00BF1E34">
            <w:pPr>
              <w:pStyle w:val="NormalWeb"/>
              <w:numPr>
                <w:ilvl w:val="0"/>
                <w:numId w:val="8"/>
              </w:numPr>
              <w:spacing w:before="0" w:after="0"/>
              <w:jc w:val="both"/>
              <w:rPr>
                <w:noProof/>
              </w:rPr>
            </w:pPr>
            <w:r w:rsidRPr="00A96F9E">
              <w:rPr>
                <w:noProof/>
              </w:rPr>
              <w:t>ārvalstniekiem, kas ierodas Latvijā</w:t>
            </w:r>
            <w:r w:rsidRPr="00A96F9E">
              <w:t xml:space="preserve"> un </w:t>
            </w:r>
            <w:r w:rsidRPr="00A96F9E">
              <w:rPr>
                <w:noProof/>
              </w:rPr>
              <w:t>nav plānojuši šeit uzturēties līdz 14 dienām;</w:t>
            </w:r>
          </w:p>
          <w:p w14:paraId="5C6A8295" w14:textId="77777777" w:rsidR="00076493" w:rsidRPr="00076493" w:rsidRDefault="00076493" w:rsidP="00BF1E34">
            <w:pPr>
              <w:pStyle w:val="NormalWeb"/>
              <w:numPr>
                <w:ilvl w:val="0"/>
                <w:numId w:val="8"/>
              </w:numPr>
              <w:spacing w:before="0" w:after="0"/>
              <w:jc w:val="both"/>
              <w:rPr>
                <w:noProof/>
              </w:rPr>
            </w:pPr>
            <w:r w:rsidRPr="00A96F9E">
              <w:rPr>
                <w:noProof/>
              </w:rPr>
              <w:t>kā arī visu sabiedrību.</w:t>
            </w:r>
          </w:p>
        </w:tc>
      </w:tr>
      <w:tr w:rsidR="00076493" w:rsidRPr="00076493" w14:paraId="5D3923F7" w14:textId="77777777" w:rsidTr="00BF1E3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FA6023D"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2.</w:t>
            </w:r>
          </w:p>
        </w:tc>
        <w:tc>
          <w:tcPr>
            <w:tcW w:w="1150" w:type="pct"/>
            <w:tcBorders>
              <w:top w:val="outset" w:sz="6" w:space="0" w:color="auto"/>
              <w:left w:val="outset" w:sz="6" w:space="0" w:color="auto"/>
              <w:bottom w:val="outset" w:sz="6" w:space="0" w:color="auto"/>
              <w:right w:val="outset" w:sz="6" w:space="0" w:color="auto"/>
            </w:tcBorders>
            <w:hideMark/>
          </w:tcPr>
          <w:p w14:paraId="5DE2DA69" w14:textId="7C778961" w:rsidR="00076493" w:rsidRPr="00076493" w:rsidRDefault="00076493" w:rsidP="00247052">
            <w:pPr>
              <w:spacing w:after="0" w:line="240" w:lineRule="auto"/>
              <w:rPr>
                <w:rFonts w:ascii="Times New Roman" w:eastAsia="Times New Roman" w:hAnsi="Times New Roman" w:cs="Times New Roman"/>
                <w:sz w:val="24"/>
                <w:szCs w:val="24"/>
                <w:lang w:eastAsia="lv-LV"/>
              </w:rPr>
            </w:pPr>
            <w:r w:rsidRPr="00076493">
              <w:rPr>
                <w:rFonts w:ascii="Times New Roman" w:eastAsia="Times New Roman" w:hAnsi="Times New Roman" w:cs="Times New Roman"/>
                <w:iCs/>
                <w:sz w:val="24"/>
                <w:szCs w:val="24"/>
                <w:lang w:eastAsia="lv-LV"/>
              </w:rPr>
              <w:t>Tiesiskā regulējuma ietekme uz tautsaimniecību un administratīvo slogu</w:t>
            </w:r>
          </w:p>
          <w:p w14:paraId="62E1D3F8" w14:textId="77777777" w:rsidR="00076493" w:rsidRPr="00076493" w:rsidRDefault="00076493" w:rsidP="00BF1E34">
            <w:pPr>
              <w:rPr>
                <w:rFonts w:ascii="Times New Roman" w:eastAsia="Times New Roman" w:hAnsi="Times New Roman" w:cs="Times New Roman"/>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hideMark/>
          </w:tcPr>
          <w:p w14:paraId="36C5CC3D" w14:textId="501D60D3" w:rsidR="00076493" w:rsidRPr="00076493" w:rsidRDefault="00076493" w:rsidP="00247052">
            <w:pPr>
              <w:spacing w:after="0" w:line="240" w:lineRule="auto"/>
              <w:jc w:val="both"/>
              <w:rPr>
                <w:rFonts w:ascii="Times New Roman" w:hAnsi="Times New Roman" w:cs="Times New Roman"/>
                <w:sz w:val="24"/>
                <w:szCs w:val="24"/>
              </w:rPr>
            </w:pPr>
            <w:r w:rsidRPr="00A96F9E">
              <w:rPr>
                <w:rFonts w:ascii="Times New Roman" w:hAnsi="Times New Roman" w:cs="Times New Roman"/>
                <w:sz w:val="24"/>
                <w:szCs w:val="24"/>
              </w:rPr>
              <w:t xml:space="preserve">Atsevišķas </w:t>
            </w:r>
            <w:r w:rsidR="00A96F9E">
              <w:rPr>
                <w:rFonts w:ascii="Times New Roman" w:hAnsi="Times New Roman" w:cs="Times New Roman"/>
                <w:sz w:val="24"/>
                <w:szCs w:val="24"/>
              </w:rPr>
              <w:t>Noteik</w:t>
            </w:r>
            <w:r w:rsidR="00247052">
              <w:rPr>
                <w:rFonts w:ascii="Times New Roman" w:hAnsi="Times New Roman" w:cs="Times New Roman"/>
                <w:sz w:val="24"/>
                <w:szCs w:val="24"/>
              </w:rPr>
              <w:t>u</w:t>
            </w:r>
            <w:r w:rsidR="00A96F9E">
              <w:rPr>
                <w:rFonts w:ascii="Times New Roman" w:hAnsi="Times New Roman" w:cs="Times New Roman"/>
                <w:sz w:val="24"/>
                <w:szCs w:val="24"/>
              </w:rPr>
              <w:t>mu</w:t>
            </w:r>
            <w:r w:rsidR="00247052">
              <w:rPr>
                <w:rFonts w:ascii="Times New Roman" w:hAnsi="Times New Roman" w:cs="Times New Roman"/>
                <w:sz w:val="24"/>
                <w:szCs w:val="24"/>
              </w:rPr>
              <w:t xml:space="preserve"> p</w:t>
            </w:r>
            <w:r w:rsidRPr="00A96F9E">
              <w:rPr>
                <w:rFonts w:ascii="Times New Roman" w:hAnsi="Times New Roman" w:cs="Times New Roman"/>
                <w:sz w:val="24"/>
                <w:szCs w:val="24"/>
              </w:rPr>
              <w:t xml:space="preserve">rojektā noteiktās prasības – </w:t>
            </w:r>
            <w:r w:rsidR="00247052">
              <w:rPr>
                <w:rFonts w:ascii="Times New Roman" w:hAnsi="Times New Roman" w:cs="Times New Roman"/>
                <w:sz w:val="24"/>
                <w:szCs w:val="24"/>
              </w:rPr>
              <w:t>attiecībā uz ārzemnieku ierašanos Latvijā ārstēšanās saņemšanai,  varētu radīt papildus adminsitratīvo slogu Veselības inspekcijai iesniegtās informācijas pārbaudei, bet, ņemot vērā, ka Veselības inspekcijas rīcībā ir datu reģistri nevarētu uzskatīt, ka inspekcijai tiktu radīts papildus būtisks administratīvais slogs.</w:t>
            </w:r>
          </w:p>
        </w:tc>
      </w:tr>
      <w:tr w:rsidR="00076493" w:rsidRPr="00076493" w14:paraId="66FE2C83" w14:textId="77777777" w:rsidTr="00BF1E3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4259278"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3.</w:t>
            </w:r>
          </w:p>
        </w:tc>
        <w:tc>
          <w:tcPr>
            <w:tcW w:w="1150" w:type="pct"/>
            <w:tcBorders>
              <w:top w:val="outset" w:sz="6" w:space="0" w:color="auto"/>
              <w:left w:val="outset" w:sz="6" w:space="0" w:color="auto"/>
              <w:bottom w:val="outset" w:sz="6" w:space="0" w:color="auto"/>
              <w:right w:val="outset" w:sz="6" w:space="0" w:color="auto"/>
            </w:tcBorders>
            <w:hideMark/>
          </w:tcPr>
          <w:p w14:paraId="6070FA55"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694068B7" w14:textId="4EF796F4" w:rsidR="00076493" w:rsidRPr="00076493" w:rsidRDefault="00076493" w:rsidP="00BF1E34">
            <w:pPr>
              <w:spacing w:after="0" w:line="240" w:lineRule="auto"/>
              <w:jc w:val="both"/>
              <w:rPr>
                <w:rFonts w:ascii="Times New Roman" w:hAnsi="Times New Roman" w:cs="Times New Roman"/>
                <w:sz w:val="24"/>
                <w:szCs w:val="24"/>
              </w:rPr>
            </w:pPr>
            <w:r w:rsidRPr="00247052">
              <w:rPr>
                <w:rFonts w:ascii="Times New Roman" w:hAnsi="Times New Roman" w:cs="Times New Roman"/>
                <w:sz w:val="24"/>
                <w:szCs w:val="24"/>
              </w:rPr>
              <w:t>Tā kā ierobežojumi tiek noteikti uz pagaidu laiku, lai novērstu iespējamu Covid-19 uzliesmojumu, tad šobrīd sabiedrības veselības intereses ir prioritāras. Līdz ar to netika veikts novērtējums vai administratīvās izmaksu izvērtējums</w:t>
            </w:r>
            <w:r w:rsidR="00247052" w:rsidRPr="00247052">
              <w:rPr>
                <w:rFonts w:ascii="Times New Roman" w:hAnsi="Times New Roman" w:cs="Times New Roman"/>
                <w:sz w:val="24"/>
                <w:szCs w:val="24"/>
              </w:rPr>
              <w:t>.</w:t>
            </w:r>
          </w:p>
        </w:tc>
      </w:tr>
      <w:tr w:rsidR="00076493" w:rsidRPr="00076493" w14:paraId="7FF40758" w14:textId="77777777" w:rsidTr="00BF1E3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FFE9D58"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4.</w:t>
            </w:r>
          </w:p>
        </w:tc>
        <w:tc>
          <w:tcPr>
            <w:tcW w:w="1150" w:type="pct"/>
            <w:tcBorders>
              <w:top w:val="outset" w:sz="6" w:space="0" w:color="auto"/>
              <w:left w:val="outset" w:sz="6" w:space="0" w:color="auto"/>
              <w:bottom w:val="outset" w:sz="6" w:space="0" w:color="auto"/>
              <w:right w:val="outset" w:sz="6" w:space="0" w:color="auto"/>
            </w:tcBorders>
            <w:hideMark/>
          </w:tcPr>
          <w:p w14:paraId="25E70732"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2B0BD4EB" w14:textId="77777777" w:rsidR="00076493" w:rsidRPr="00076493" w:rsidRDefault="00076493" w:rsidP="00BF1E34">
            <w:pPr>
              <w:spacing w:after="0" w:line="240" w:lineRule="auto"/>
              <w:jc w:val="both"/>
              <w:rPr>
                <w:rFonts w:ascii="Times New Roman" w:hAnsi="Times New Roman" w:cs="Times New Roman"/>
                <w:sz w:val="24"/>
                <w:szCs w:val="24"/>
              </w:rPr>
            </w:pPr>
            <w:r w:rsidRPr="00076493">
              <w:rPr>
                <w:rFonts w:ascii="Times New Roman" w:hAnsi="Times New Roman" w:cs="Times New Roman"/>
                <w:sz w:val="24"/>
                <w:szCs w:val="24"/>
              </w:rPr>
              <w:t>Projekts šo jomu neskar.</w:t>
            </w:r>
          </w:p>
        </w:tc>
      </w:tr>
      <w:tr w:rsidR="00076493" w:rsidRPr="00076493" w14:paraId="40ED2069" w14:textId="77777777" w:rsidTr="00BF1E3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FCAC237"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5.</w:t>
            </w:r>
          </w:p>
        </w:tc>
        <w:tc>
          <w:tcPr>
            <w:tcW w:w="1150" w:type="pct"/>
            <w:tcBorders>
              <w:top w:val="outset" w:sz="6" w:space="0" w:color="auto"/>
              <w:left w:val="outset" w:sz="6" w:space="0" w:color="auto"/>
              <w:bottom w:val="outset" w:sz="6" w:space="0" w:color="auto"/>
              <w:right w:val="outset" w:sz="6" w:space="0" w:color="auto"/>
            </w:tcBorders>
            <w:hideMark/>
          </w:tcPr>
          <w:p w14:paraId="30898C93"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27E2C004" w14:textId="1A19A4A4"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hAnsi="Times New Roman" w:cs="Times New Roman"/>
                <w:sz w:val="24"/>
                <w:szCs w:val="24"/>
              </w:rPr>
              <w:t>Nav</w:t>
            </w:r>
          </w:p>
        </w:tc>
      </w:tr>
    </w:tbl>
    <w:p w14:paraId="64013682" w14:textId="77777777" w:rsidR="00076493" w:rsidRPr="00076493" w:rsidRDefault="00076493" w:rsidP="00076493">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76493" w:rsidRPr="00076493" w14:paraId="7693E0F7" w14:textId="77777777" w:rsidTr="00BF1E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94F551" w14:textId="77777777" w:rsidR="00076493" w:rsidRPr="00076493" w:rsidRDefault="00076493" w:rsidP="00BF1E34">
            <w:pPr>
              <w:spacing w:after="0" w:line="240" w:lineRule="auto"/>
              <w:jc w:val="center"/>
              <w:rPr>
                <w:rFonts w:ascii="Times New Roman" w:eastAsia="Times New Roman" w:hAnsi="Times New Roman" w:cs="Times New Roman"/>
                <w:b/>
                <w:bCs/>
                <w:iCs/>
                <w:sz w:val="24"/>
                <w:szCs w:val="24"/>
                <w:lang w:eastAsia="lv-LV"/>
              </w:rPr>
            </w:pPr>
            <w:r w:rsidRPr="00076493">
              <w:rPr>
                <w:rFonts w:ascii="Times New Roman" w:eastAsia="Times New Roman" w:hAnsi="Times New Roman" w:cs="Times New Roman"/>
                <w:b/>
                <w:bCs/>
                <w:iCs/>
                <w:sz w:val="24"/>
                <w:szCs w:val="24"/>
                <w:lang w:eastAsia="lv-LV"/>
              </w:rPr>
              <w:t>III. Tiesību akta projekta ietekme uz valsts budžetu un pašvaldību budžetiem</w:t>
            </w:r>
          </w:p>
        </w:tc>
      </w:tr>
      <w:tr w:rsidR="00076493" w:rsidRPr="00076493" w14:paraId="4DEFA917" w14:textId="77777777" w:rsidTr="00BF1E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2A5AF2" w14:textId="77777777" w:rsidR="00076493" w:rsidRPr="00076493" w:rsidRDefault="00076493" w:rsidP="00BF1E34">
            <w:pPr>
              <w:spacing w:after="0" w:line="240" w:lineRule="auto"/>
              <w:jc w:val="center"/>
              <w:rPr>
                <w:rFonts w:ascii="Times New Roman" w:eastAsia="Times New Roman" w:hAnsi="Times New Roman" w:cs="Times New Roman"/>
                <w:bCs/>
                <w:iCs/>
                <w:sz w:val="24"/>
                <w:szCs w:val="24"/>
                <w:lang w:eastAsia="lv-LV"/>
              </w:rPr>
            </w:pPr>
            <w:r w:rsidRPr="00076493">
              <w:rPr>
                <w:rFonts w:ascii="Times New Roman" w:eastAsia="Times New Roman" w:hAnsi="Times New Roman" w:cs="Times New Roman"/>
                <w:bCs/>
                <w:iCs/>
                <w:sz w:val="24"/>
                <w:szCs w:val="24"/>
                <w:lang w:eastAsia="lv-LV"/>
              </w:rPr>
              <w:t>Projekts šo jomu neskar</w:t>
            </w:r>
          </w:p>
        </w:tc>
      </w:tr>
    </w:tbl>
    <w:p w14:paraId="7E36B384" w14:textId="77777777" w:rsidR="00076493" w:rsidRPr="00076493" w:rsidRDefault="00076493" w:rsidP="00076493">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00076493" w:rsidRPr="00076493" w14:paraId="586C69D1" w14:textId="77777777" w:rsidTr="00BF1E3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91B8D4" w14:textId="77777777" w:rsidR="00076493" w:rsidRPr="00076493" w:rsidRDefault="00076493" w:rsidP="00BF1E34">
            <w:pPr>
              <w:spacing w:after="0" w:line="240" w:lineRule="auto"/>
              <w:jc w:val="center"/>
              <w:rPr>
                <w:rFonts w:ascii="Times New Roman" w:eastAsia="Times New Roman" w:hAnsi="Times New Roman" w:cs="Times New Roman"/>
                <w:b/>
                <w:bCs/>
                <w:iCs/>
                <w:sz w:val="24"/>
                <w:szCs w:val="24"/>
                <w:lang w:eastAsia="lv-LV"/>
              </w:rPr>
            </w:pPr>
            <w:r w:rsidRPr="00076493">
              <w:rPr>
                <w:rFonts w:ascii="Times New Roman" w:eastAsia="Times New Roman" w:hAnsi="Times New Roman" w:cs="Times New Roman"/>
                <w:b/>
                <w:bCs/>
                <w:iCs/>
                <w:sz w:val="24"/>
                <w:szCs w:val="24"/>
                <w:lang w:eastAsia="lv-LV"/>
              </w:rPr>
              <w:t>IV. Tiesību akta projekta ietekme uz spēkā esošo tiesību normu sistēmu</w:t>
            </w:r>
          </w:p>
        </w:tc>
      </w:tr>
      <w:tr w:rsidR="00076493" w:rsidRPr="00076493" w14:paraId="44411249" w14:textId="77777777" w:rsidTr="00BF1E34">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522457BB"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1.</w:t>
            </w:r>
          </w:p>
        </w:tc>
        <w:tc>
          <w:tcPr>
            <w:tcW w:w="1174" w:type="pct"/>
            <w:tcBorders>
              <w:top w:val="outset" w:sz="6" w:space="0" w:color="auto"/>
              <w:left w:val="outset" w:sz="6" w:space="0" w:color="auto"/>
              <w:bottom w:val="outset" w:sz="6" w:space="0" w:color="auto"/>
              <w:right w:val="outset" w:sz="6" w:space="0" w:color="auto"/>
            </w:tcBorders>
            <w:hideMark/>
          </w:tcPr>
          <w:p w14:paraId="574694D9"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Saistītie tiesību aktu projekti</w:t>
            </w:r>
          </w:p>
        </w:tc>
        <w:tc>
          <w:tcPr>
            <w:tcW w:w="3492" w:type="pct"/>
            <w:tcBorders>
              <w:top w:val="outset" w:sz="6" w:space="0" w:color="auto"/>
              <w:left w:val="outset" w:sz="6" w:space="0" w:color="auto"/>
              <w:bottom w:val="outset" w:sz="6" w:space="0" w:color="auto"/>
              <w:right w:val="outset" w:sz="6" w:space="0" w:color="auto"/>
            </w:tcBorders>
            <w:hideMark/>
          </w:tcPr>
          <w:p w14:paraId="49C92299" w14:textId="77777777" w:rsidR="00076493" w:rsidRPr="00076493" w:rsidRDefault="00076493" w:rsidP="00BF1E34">
            <w:pPr>
              <w:spacing w:after="0" w:line="240" w:lineRule="auto"/>
              <w:jc w:val="both"/>
              <w:rPr>
                <w:rFonts w:ascii="Times New Roman" w:hAnsi="Times New Roman" w:cs="Times New Roman"/>
                <w:sz w:val="24"/>
                <w:szCs w:val="24"/>
              </w:rPr>
            </w:pPr>
            <w:r w:rsidRPr="00076493">
              <w:rPr>
                <w:rFonts w:ascii="Times New Roman" w:hAnsi="Times New Roman" w:cs="Times New Roman"/>
                <w:sz w:val="24"/>
                <w:szCs w:val="24"/>
              </w:rPr>
              <w:t xml:space="preserve">Projekts šo jomu neskar </w:t>
            </w:r>
          </w:p>
        </w:tc>
      </w:tr>
      <w:tr w:rsidR="00076493" w:rsidRPr="00076493" w14:paraId="56891B55" w14:textId="77777777" w:rsidTr="00BF1E34">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0F675809"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2.</w:t>
            </w:r>
          </w:p>
        </w:tc>
        <w:tc>
          <w:tcPr>
            <w:tcW w:w="1174" w:type="pct"/>
            <w:tcBorders>
              <w:top w:val="outset" w:sz="6" w:space="0" w:color="auto"/>
              <w:left w:val="outset" w:sz="6" w:space="0" w:color="auto"/>
              <w:bottom w:val="outset" w:sz="6" w:space="0" w:color="auto"/>
              <w:right w:val="outset" w:sz="6" w:space="0" w:color="auto"/>
            </w:tcBorders>
            <w:hideMark/>
          </w:tcPr>
          <w:p w14:paraId="0AA8F8C3"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Atbildīgā institūcija</w:t>
            </w:r>
          </w:p>
        </w:tc>
        <w:tc>
          <w:tcPr>
            <w:tcW w:w="3492" w:type="pct"/>
            <w:tcBorders>
              <w:top w:val="outset" w:sz="6" w:space="0" w:color="auto"/>
              <w:left w:val="outset" w:sz="6" w:space="0" w:color="auto"/>
              <w:bottom w:val="outset" w:sz="6" w:space="0" w:color="auto"/>
              <w:right w:val="outset" w:sz="6" w:space="0" w:color="auto"/>
            </w:tcBorders>
            <w:hideMark/>
          </w:tcPr>
          <w:p w14:paraId="0F5BF9C1"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Veselības ministrija</w:t>
            </w:r>
          </w:p>
        </w:tc>
      </w:tr>
      <w:tr w:rsidR="00076493" w:rsidRPr="00076493" w14:paraId="4872962F" w14:textId="77777777" w:rsidTr="00BF1E34">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64EA6AE3"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3.</w:t>
            </w:r>
          </w:p>
        </w:tc>
        <w:tc>
          <w:tcPr>
            <w:tcW w:w="1174" w:type="pct"/>
            <w:tcBorders>
              <w:top w:val="outset" w:sz="6" w:space="0" w:color="auto"/>
              <w:left w:val="outset" w:sz="6" w:space="0" w:color="auto"/>
              <w:bottom w:val="outset" w:sz="6" w:space="0" w:color="auto"/>
              <w:right w:val="outset" w:sz="6" w:space="0" w:color="auto"/>
            </w:tcBorders>
            <w:hideMark/>
          </w:tcPr>
          <w:p w14:paraId="10136C98"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5439CCCC" w14:textId="1C8E4C81"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hAnsi="Times New Roman" w:cs="Times New Roman"/>
                <w:sz w:val="24"/>
                <w:szCs w:val="24"/>
              </w:rPr>
              <w:t>Nav</w:t>
            </w:r>
          </w:p>
        </w:tc>
      </w:tr>
    </w:tbl>
    <w:p w14:paraId="6EF86E60" w14:textId="77777777" w:rsidR="00076493" w:rsidRPr="00076493" w:rsidRDefault="00076493" w:rsidP="00076493">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76493" w:rsidRPr="00076493" w14:paraId="1E8C41F3" w14:textId="77777777" w:rsidTr="00BF1E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AF48E4" w14:textId="77777777" w:rsidR="00076493" w:rsidRPr="00076493" w:rsidRDefault="00076493" w:rsidP="00BF1E34">
            <w:pPr>
              <w:spacing w:after="0" w:line="240" w:lineRule="auto"/>
              <w:jc w:val="center"/>
              <w:rPr>
                <w:rFonts w:ascii="Times New Roman" w:eastAsia="Times New Roman" w:hAnsi="Times New Roman" w:cs="Times New Roman"/>
                <w:b/>
                <w:bCs/>
                <w:iCs/>
                <w:sz w:val="24"/>
                <w:szCs w:val="24"/>
                <w:lang w:eastAsia="lv-LV"/>
              </w:rPr>
            </w:pPr>
            <w:r w:rsidRPr="0007649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76493" w:rsidRPr="00076493" w14:paraId="4F905715" w14:textId="77777777" w:rsidTr="00BF1E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CAC911" w14:textId="77777777" w:rsidR="00076493" w:rsidRPr="00076493" w:rsidRDefault="00076493" w:rsidP="00BF1E34">
            <w:pPr>
              <w:spacing w:after="0" w:line="240" w:lineRule="auto"/>
              <w:jc w:val="center"/>
              <w:rPr>
                <w:rFonts w:ascii="Times New Roman" w:eastAsia="Times New Roman" w:hAnsi="Times New Roman" w:cs="Times New Roman"/>
                <w:bCs/>
                <w:iCs/>
                <w:sz w:val="24"/>
                <w:szCs w:val="24"/>
                <w:lang w:eastAsia="lv-LV"/>
              </w:rPr>
            </w:pPr>
            <w:r w:rsidRPr="00076493">
              <w:rPr>
                <w:rFonts w:ascii="Times New Roman" w:eastAsia="Times New Roman" w:hAnsi="Times New Roman" w:cs="Times New Roman"/>
                <w:bCs/>
                <w:iCs/>
                <w:sz w:val="24"/>
                <w:szCs w:val="24"/>
                <w:lang w:eastAsia="lv-LV"/>
              </w:rPr>
              <w:t>Projekts šo jomu neskar</w:t>
            </w:r>
          </w:p>
        </w:tc>
      </w:tr>
    </w:tbl>
    <w:p w14:paraId="6F69AC86" w14:textId="77777777" w:rsidR="00076493" w:rsidRPr="00076493" w:rsidRDefault="00076493" w:rsidP="00076493">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076493" w:rsidRPr="00076493" w14:paraId="2E9B1CD2" w14:textId="77777777" w:rsidTr="00BF1E34">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40C8019" w14:textId="77777777" w:rsidR="00076493" w:rsidRPr="00076493" w:rsidRDefault="00076493" w:rsidP="00BF1E34">
            <w:pPr>
              <w:spacing w:after="0" w:line="240" w:lineRule="auto"/>
              <w:jc w:val="center"/>
              <w:rPr>
                <w:rFonts w:ascii="Times New Roman" w:eastAsia="Times New Roman" w:hAnsi="Times New Roman" w:cs="Times New Roman"/>
                <w:b/>
                <w:bCs/>
                <w:iCs/>
                <w:sz w:val="24"/>
                <w:szCs w:val="24"/>
                <w:lang w:eastAsia="lv-LV"/>
              </w:rPr>
            </w:pPr>
            <w:r w:rsidRPr="00076493">
              <w:rPr>
                <w:rFonts w:ascii="Times New Roman" w:eastAsia="Times New Roman" w:hAnsi="Times New Roman" w:cs="Times New Roman"/>
                <w:b/>
                <w:bCs/>
                <w:iCs/>
                <w:sz w:val="24"/>
                <w:szCs w:val="24"/>
                <w:lang w:eastAsia="lv-LV"/>
              </w:rPr>
              <w:t>VI. Sabiedrības līdzdalība un komunikācijas aktivitātes</w:t>
            </w:r>
          </w:p>
        </w:tc>
      </w:tr>
      <w:tr w:rsidR="00076493" w:rsidRPr="00076493" w14:paraId="7A6CEE9F" w14:textId="77777777" w:rsidTr="00BF1E34">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0FAD60AF"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1.</w:t>
            </w:r>
          </w:p>
        </w:tc>
        <w:tc>
          <w:tcPr>
            <w:tcW w:w="2100" w:type="dxa"/>
            <w:tcBorders>
              <w:top w:val="outset" w:sz="6" w:space="0" w:color="auto"/>
              <w:left w:val="outset" w:sz="6" w:space="0" w:color="auto"/>
              <w:bottom w:val="outset" w:sz="6" w:space="0" w:color="auto"/>
              <w:right w:val="outset" w:sz="6" w:space="0" w:color="auto"/>
            </w:tcBorders>
            <w:hideMark/>
          </w:tcPr>
          <w:p w14:paraId="0962DC7D"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30B162C1" w14:textId="5997F9D7" w:rsidR="00076493" w:rsidRDefault="00076493" w:rsidP="00BF1E34">
            <w:pPr>
              <w:spacing w:after="0" w:line="240" w:lineRule="auto"/>
              <w:jc w:val="both"/>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 xml:space="preserve">Pēc </w:t>
            </w:r>
            <w:r w:rsidR="00247052">
              <w:rPr>
                <w:rFonts w:ascii="Times New Roman" w:eastAsia="Times New Roman" w:hAnsi="Times New Roman" w:cs="Times New Roman"/>
                <w:iCs/>
                <w:sz w:val="24"/>
                <w:szCs w:val="24"/>
                <w:lang w:eastAsia="lv-LV"/>
              </w:rPr>
              <w:t>Noteikumu p</w:t>
            </w:r>
            <w:r w:rsidRPr="00076493">
              <w:rPr>
                <w:rFonts w:ascii="Times New Roman" w:eastAsia="Times New Roman" w:hAnsi="Times New Roman" w:cs="Times New Roman"/>
                <w:iCs/>
                <w:sz w:val="24"/>
                <w:szCs w:val="24"/>
                <w:lang w:eastAsia="lv-LV"/>
              </w:rPr>
              <w:t>rojekta izstrādes paredzēts informāciju par veiktajiem grozījumiem, ievietot Veselības ministrijas, Slimību profilakses un kontroles centra</w:t>
            </w:r>
            <w:r w:rsidR="00247052">
              <w:rPr>
                <w:rFonts w:ascii="Times New Roman" w:eastAsia="Times New Roman" w:hAnsi="Times New Roman" w:cs="Times New Roman"/>
                <w:iCs/>
                <w:sz w:val="24"/>
                <w:szCs w:val="24"/>
                <w:lang w:eastAsia="lv-LV"/>
              </w:rPr>
              <w:t>, Veselības inspekcijas</w:t>
            </w:r>
            <w:r w:rsidRPr="00076493">
              <w:rPr>
                <w:rFonts w:ascii="Times New Roman" w:eastAsia="Times New Roman" w:hAnsi="Times New Roman" w:cs="Times New Roman"/>
                <w:iCs/>
                <w:sz w:val="24"/>
                <w:szCs w:val="24"/>
                <w:lang w:eastAsia="lv-LV"/>
              </w:rPr>
              <w:t xml:space="preserve"> mājaslapās, kā arī</w:t>
            </w:r>
            <w:r w:rsidRPr="00076493">
              <w:rPr>
                <w:rFonts w:ascii="Times New Roman" w:hAnsi="Times New Roman" w:cs="Times New Roman"/>
                <w:iCs/>
                <w:sz w:val="24"/>
                <w:szCs w:val="24"/>
              </w:rPr>
              <w:t xml:space="preserve"> </w:t>
            </w:r>
            <w:r w:rsidRPr="00076493">
              <w:rPr>
                <w:rFonts w:ascii="Times New Roman" w:eastAsia="Times New Roman" w:hAnsi="Times New Roman" w:cs="Times New Roman"/>
                <w:iCs/>
                <w:sz w:val="24"/>
                <w:szCs w:val="24"/>
                <w:lang w:eastAsia="lv-LV"/>
              </w:rPr>
              <w:t>paredzēts to izplatīt iesaistītajām organizācijām un institūcijām.</w:t>
            </w:r>
          </w:p>
          <w:p w14:paraId="365880A7" w14:textId="0A2EFBC3" w:rsidR="001B152F" w:rsidRPr="00076493" w:rsidRDefault="001B152F" w:rsidP="00BF1E3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Tiesību norma attiecībāuz kultūras darbiniekiem </w:t>
            </w:r>
            <w:r w:rsidRPr="001B152F">
              <w:rPr>
                <w:rFonts w:ascii="Times New Roman" w:eastAsia="Times New Roman" w:hAnsi="Times New Roman" w:cs="Times New Roman"/>
                <w:iCs/>
                <w:sz w:val="24"/>
                <w:szCs w:val="24"/>
                <w:lang w:eastAsia="lv-LV"/>
              </w:rPr>
              <w:t>sagatavot</w:t>
            </w:r>
            <w:r>
              <w:rPr>
                <w:rFonts w:ascii="Times New Roman" w:eastAsia="Times New Roman" w:hAnsi="Times New Roman" w:cs="Times New Roman"/>
                <w:iCs/>
                <w:sz w:val="24"/>
                <w:szCs w:val="24"/>
                <w:lang w:eastAsia="lv-LV"/>
              </w:rPr>
              <w:t>a</w:t>
            </w:r>
            <w:r w:rsidRPr="001B152F">
              <w:rPr>
                <w:rFonts w:ascii="Times New Roman" w:eastAsia="Times New Roman" w:hAnsi="Times New Roman" w:cs="Times New Roman"/>
                <w:iCs/>
                <w:sz w:val="24"/>
                <w:szCs w:val="24"/>
                <w:lang w:eastAsia="lv-LV"/>
              </w:rPr>
              <w:t xml:space="preserve"> sadarbībā ar kultūras nevalstiskajām organizācijām, kuras uz līdzdarbības līguma pamata veic atsevišķus valsts pārvaldes uzdevumus kultūras jomā, kas saistīti ar starptautisko sadarbību.</w:t>
            </w:r>
          </w:p>
          <w:p w14:paraId="20265A8F" w14:textId="71444259" w:rsidR="00076493" w:rsidRPr="00076493" w:rsidRDefault="00076493" w:rsidP="00BF1E34">
            <w:pPr>
              <w:spacing w:after="0" w:line="240" w:lineRule="auto"/>
              <w:jc w:val="both"/>
              <w:rPr>
                <w:rFonts w:ascii="Times New Roman" w:eastAsia="Times New Roman" w:hAnsi="Times New Roman" w:cs="Times New Roman"/>
                <w:iCs/>
                <w:sz w:val="24"/>
                <w:szCs w:val="24"/>
                <w:lang w:eastAsia="lv-LV"/>
              </w:rPr>
            </w:pPr>
          </w:p>
        </w:tc>
      </w:tr>
      <w:tr w:rsidR="00076493" w:rsidRPr="00076493" w14:paraId="5D3C9E57" w14:textId="77777777" w:rsidTr="00BF1E34">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400B3F53"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2.</w:t>
            </w:r>
          </w:p>
        </w:tc>
        <w:tc>
          <w:tcPr>
            <w:tcW w:w="2100" w:type="dxa"/>
            <w:tcBorders>
              <w:top w:val="outset" w:sz="6" w:space="0" w:color="auto"/>
              <w:left w:val="outset" w:sz="6" w:space="0" w:color="auto"/>
              <w:bottom w:val="outset" w:sz="6" w:space="0" w:color="auto"/>
              <w:right w:val="outset" w:sz="6" w:space="0" w:color="auto"/>
            </w:tcBorders>
            <w:hideMark/>
          </w:tcPr>
          <w:p w14:paraId="0A892CD8"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4B8A1E34" w14:textId="236521EB" w:rsidR="00076493" w:rsidRPr="00A96F9E" w:rsidRDefault="00076493" w:rsidP="00BF1E34">
            <w:pPr>
              <w:pStyle w:val="NormalWeb"/>
              <w:shd w:val="clear" w:color="auto" w:fill="FFFFFF"/>
              <w:spacing w:before="0" w:after="0"/>
              <w:jc w:val="both"/>
              <w:rPr>
                <w:iCs/>
              </w:rPr>
            </w:pPr>
            <w:r w:rsidRPr="00A96F9E">
              <w:rPr>
                <w:iCs/>
              </w:rPr>
              <w:t xml:space="preserve">Tā kā </w:t>
            </w:r>
            <w:r w:rsidR="00A96F9E">
              <w:rPr>
                <w:iCs/>
              </w:rPr>
              <w:t>N</w:t>
            </w:r>
            <w:r w:rsidRPr="00A96F9E">
              <w:rPr>
                <w:iCs/>
              </w:rPr>
              <w:t>oteikumu projekts tiek virzīts steidzamības kārtā, sabiedrības iesaiste tā izstrādē tika organizēta:</w:t>
            </w:r>
          </w:p>
          <w:p w14:paraId="2CC2EC28" w14:textId="477D28E1" w:rsidR="00076493" w:rsidRPr="001B152F" w:rsidRDefault="00076493" w:rsidP="004717A2">
            <w:pPr>
              <w:pStyle w:val="NormalWeb"/>
              <w:numPr>
                <w:ilvl w:val="0"/>
                <w:numId w:val="9"/>
              </w:numPr>
              <w:shd w:val="clear" w:color="auto" w:fill="FFFFFF"/>
              <w:spacing w:before="0" w:after="0"/>
              <w:ind w:left="360"/>
              <w:jc w:val="both"/>
              <w:rPr>
                <w:color w:val="FF0000"/>
                <w:shd w:val="clear" w:color="auto" w:fill="FFFFFF"/>
              </w:rPr>
            </w:pPr>
            <w:r w:rsidRPr="00247052">
              <w:rPr>
                <w:iCs/>
              </w:rPr>
              <w:t xml:space="preserve">apspriežot Projektā paredzēto regulējumu ar </w:t>
            </w:r>
            <w:r w:rsidR="00A96F9E" w:rsidRPr="00247052">
              <w:rPr>
                <w:iCs/>
              </w:rPr>
              <w:t xml:space="preserve"> Veselības aprūpes darba devēju asociācijas, Valsts robežsardzes, Valsts policijas, Ārlietu ministrijas un Ekonomikas ministrijs pārstā</w:t>
            </w:r>
            <w:r w:rsidR="00247052" w:rsidRPr="00247052">
              <w:rPr>
                <w:iCs/>
              </w:rPr>
              <w:t>vjiem tikšanās laikā 19.08.2020.</w:t>
            </w:r>
          </w:p>
          <w:p w14:paraId="27960CB1" w14:textId="4A9FF38D" w:rsidR="001B152F" w:rsidRPr="0005230A" w:rsidRDefault="001B152F" w:rsidP="001B152F">
            <w:pPr>
              <w:pStyle w:val="NormalWeb"/>
              <w:shd w:val="clear" w:color="auto" w:fill="FFFFFF"/>
              <w:spacing w:before="0" w:after="0"/>
              <w:jc w:val="both"/>
              <w:rPr>
                <w:shd w:val="clear" w:color="auto" w:fill="FFFFFF"/>
              </w:rPr>
            </w:pPr>
            <w:r w:rsidRPr="0005230A">
              <w:rPr>
                <w:shd w:val="clear" w:color="auto" w:fill="FFFFFF"/>
              </w:rPr>
              <w:t xml:space="preserve">Kultūras jomā </w:t>
            </w:r>
            <w:r w:rsidRPr="0005230A">
              <w:rPr>
                <w:iCs/>
                <w:shd w:val="clear" w:color="auto" w:fill="FFFFFF"/>
              </w:rPr>
              <w:t>sabiedrības iesaiste tā izstrādē tika organizēta, aicinot un apspriežot projektā paredzēto regulējumu ar kultūras nevalstisko organizāciju pārstāvjiem.</w:t>
            </w:r>
          </w:p>
          <w:p w14:paraId="4CEA8D54" w14:textId="77777777" w:rsidR="00076493" w:rsidRPr="00076493" w:rsidRDefault="00076493" w:rsidP="00BF1E34">
            <w:pPr>
              <w:pStyle w:val="NormalWeb"/>
              <w:shd w:val="clear" w:color="auto" w:fill="FFFFFF"/>
              <w:spacing w:before="0" w:after="0"/>
              <w:jc w:val="both"/>
              <w:rPr>
                <w:iCs/>
              </w:rPr>
            </w:pPr>
          </w:p>
        </w:tc>
      </w:tr>
      <w:tr w:rsidR="00076493" w:rsidRPr="00076493" w14:paraId="3988437E" w14:textId="77777777" w:rsidTr="00BF1E34">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9934CBD"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3.</w:t>
            </w:r>
          </w:p>
        </w:tc>
        <w:tc>
          <w:tcPr>
            <w:tcW w:w="2100" w:type="dxa"/>
            <w:tcBorders>
              <w:top w:val="outset" w:sz="6" w:space="0" w:color="auto"/>
              <w:left w:val="outset" w:sz="6" w:space="0" w:color="auto"/>
              <w:bottom w:val="outset" w:sz="6" w:space="0" w:color="auto"/>
              <w:right w:val="outset" w:sz="6" w:space="0" w:color="auto"/>
            </w:tcBorders>
            <w:hideMark/>
          </w:tcPr>
          <w:p w14:paraId="22F3E666"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01DA94BA" w14:textId="2687EF10" w:rsidR="00076493" w:rsidRPr="00076493" w:rsidRDefault="00F72F6F" w:rsidP="00BF1E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p>
        </w:tc>
      </w:tr>
      <w:tr w:rsidR="00076493" w:rsidRPr="00076493" w14:paraId="779E9C9E" w14:textId="77777777" w:rsidTr="00BF1E34">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3B91FACA"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4.</w:t>
            </w:r>
          </w:p>
        </w:tc>
        <w:tc>
          <w:tcPr>
            <w:tcW w:w="2100" w:type="dxa"/>
            <w:tcBorders>
              <w:top w:val="outset" w:sz="6" w:space="0" w:color="auto"/>
              <w:left w:val="outset" w:sz="6" w:space="0" w:color="auto"/>
              <w:bottom w:val="outset" w:sz="6" w:space="0" w:color="auto"/>
              <w:right w:val="outset" w:sz="6" w:space="0" w:color="auto"/>
            </w:tcBorders>
            <w:hideMark/>
          </w:tcPr>
          <w:p w14:paraId="6A4EE2D5"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6F610235" w14:textId="47EAFA3A" w:rsidR="00076493" w:rsidRPr="00076493" w:rsidRDefault="00076493" w:rsidP="00BF1E34">
            <w:pPr>
              <w:spacing w:after="0" w:line="240" w:lineRule="auto"/>
              <w:jc w:val="both"/>
              <w:rPr>
                <w:rFonts w:ascii="Times New Roman" w:eastAsia="Times New Roman" w:hAnsi="Times New Roman" w:cs="Times New Roman"/>
                <w:iCs/>
                <w:sz w:val="24"/>
                <w:szCs w:val="24"/>
                <w:lang w:eastAsia="lv-LV"/>
              </w:rPr>
            </w:pPr>
            <w:r w:rsidRPr="00076493">
              <w:rPr>
                <w:rFonts w:ascii="Times New Roman" w:hAnsi="Times New Roman" w:cs="Times New Roman"/>
                <w:sz w:val="24"/>
                <w:szCs w:val="24"/>
              </w:rPr>
              <w:t>Nav</w:t>
            </w:r>
          </w:p>
        </w:tc>
      </w:tr>
    </w:tbl>
    <w:p w14:paraId="1AEB52DC" w14:textId="77777777" w:rsidR="00076493" w:rsidRPr="00076493" w:rsidRDefault="00076493" w:rsidP="00076493">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6"/>
        <w:gridCol w:w="3074"/>
        <w:gridCol w:w="5565"/>
      </w:tblGrid>
      <w:tr w:rsidR="00076493" w:rsidRPr="00076493" w14:paraId="50EC3E80" w14:textId="77777777" w:rsidTr="00BF1E3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0D68655" w14:textId="77777777" w:rsidR="00076493" w:rsidRPr="00076493" w:rsidRDefault="00076493" w:rsidP="00BF1E34">
            <w:pPr>
              <w:spacing w:after="0" w:line="240" w:lineRule="auto"/>
              <w:jc w:val="center"/>
              <w:rPr>
                <w:rFonts w:ascii="Times New Roman" w:eastAsia="Times New Roman" w:hAnsi="Times New Roman" w:cs="Times New Roman"/>
                <w:b/>
                <w:bCs/>
                <w:iCs/>
                <w:sz w:val="24"/>
                <w:szCs w:val="24"/>
                <w:lang w:eastAsia="lv-LV"/>
              </w:rPr>
            </w:pPr>
            <w:r w:rsidRPr="0007649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76493" w:rsidRPr="00076493" w14:paraId="4DB89D4A" w14:textId="77777777" w:rsidTr="00BF1E34">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2268341"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1.</w:t>
            </w:r>
          </w:p>
        </w:tc>
        <w:tc>
          <w:tcPr>
            <w:tcW w:w="1692" w:type="pct"/>
            <w:tcBorders>
              <w:top w:val="outset" w:sz="6" w:space="0" w:color="auto"/>
              <w:left w:val="outset" w:sz="6" w:space="0" w:color="auto"/>
              <w:bottom w:val="outset" w:sz="6" w:space="0" w:color="auto"/>
              <w:right w:val="outset" w:sz="6" w:space="0" w:color="auto"/>
            </w:tcBorders>
            <w:hideMark/>
          </w:tcPr>
          <w:p w14:paraId="6A86046A"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Projekta izpildē iesaistītās institūcijas</w:t>
            </w:r>
          </w:p>
        </w:tc>
        <w:tc>
          <w:tcPr>
            <w:tcW w:w="3035" w:type="pct"/>
            <w:tcBorders>
              <w:top w:val="outset" w:sz="6" w:space="0" w:color="auto"/>
              <w:left w:val="outset" w:sz="6" w:space="0" w:color="auto"/>
              <w:bottom w:val="outset" w:sz="6" w:space="0" w:color="auto"/>
              <w:right w:val="outset" w:sz="6" w:space="0" w:color="auto"/>
            </w:tcBorders>
            <w:hideMark/>
          </w:tcPr>
          <w:p w14:paraId="3264525E" w14:textId="4742F6BF" w:rsidR="00076493" w:rsidRPr="00076493" w:rsidRDefault="00076493" w:rsidP="00BF1E34">
            <w:pPr>
              <w:spacing w:after="0" w:line="240" w:lineRule="auto"/>
              <w:jc w:val="both"/>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Veselības ministrija, Slimību profilakses un kontroles centrs</w:t>
            </w:r>
            <w:r w:rsidR="00F63945">
              <w:rPr>
                <w:rFonts w:ascii="Times New Roman" w:eastAsia="Times New Roman" w:hAnsi="Times New Roman" w:cs="Times New Roman"/>
                <w:iCs/>
                <w:sz w:val="24"/>
                <w:szCs w:val="24"/>
                <w:lang w:eastAsia="lv-LV"/>
              </w:rPr>
              <w:t>, Veselības inspekcija.</w:t>
            </w:r>
          </w:p>
        </w:tc>
      </w:tr>
      <w:tr w:rsidR="00076493" w:rsidRPr="00076493" w14:paraId="0BBF3F57" w14:textId="77777777" w:rsidTr="00BF1E34">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E77021D"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2.</w:t>
            </w:r>
          </w:p>
        </w:tc>
        <w:tc>
          <w:tcPr>
            <w:tcW w:w="1692" w:type="pct"/>
            <w:tcBorders>
              <w:top w:val="outset" w:sz="6" w:space="0" w:color="auto"/>
              <w:left w:val="outset" w:sz="6" w:space="0" w:color="auto"/>
              <w:bottom w:val="outset" w:sz="6" w:space="0" w:color="auto"/>
              <w:right w:val="outset" w:sz="6" w:space="0" w:color="auto"/>
            </w:tcBorders>
            <w:hideMark/>
          </w:tcPr>
          <w:p w14:paraId="7698F164"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Projekta izpildes ietekme uz pārvaldes funkcijām un institucionālo struktūru.</w:t>
            </w:r>
            <w:r w:rsidRPr="00076493">
              <w:rPr>
                <w:rFonts w:ascii="Times New Roman" w:eastAsia="Times New Roman" w:hAnsi="Times New Roman" w:cs="Times New Roman"/>
                <w:iCs/>
                <w:sz w:val="24"/>
                <w:szCs w:val="24"/>
                <w:lang w:eastAsia="lv-LV"/>
              </w:rPr>
              <w:br/>
            </w:r>
          </w:p>
          <w:p w14:paraId="7276BAFF"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35" w:type="pct"/>
            <w:tcBorders>
              <w:top w:val="outset" w:sz="6" w:space="0" w:color="auto"/>
              <w:left w:val="outset" w:sz="6" w:space="0" w:color="auto"/>
              <w:bottom w:val="outset" w:sz="6" w:space="0" w:color="auto"/>
              <w:right w:val="outset" w:sz="6" w:space="0" w:color="auto"/>
            </w:tcBorders>
            <w:hideMark/>
          </w:tcPr>
          <w:p w14:paraId="4FF0B6EE" w14:textId="51520492" w:rsidR="00076493" w:rsidRPr="00076493" w:rsidRDefault="00A96F9E" w:rsidP="00BF1E34">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076493" w:rsidRPr="00076493">
              <w:rPr>
                <w:rFonts w:ascii="Times New Roman" w:eastAsia="Times New Roman" w:hAnsi="Times New Roman" w:cs="Times New Roman"/>
                <w:iCs/>
                <w:sz w:val="24"/>
                <w:szCs w:val="24"/>
                <w:lang w:eastAsia="lv-LV"/>
              </w:rPr>
              <w:t xml:space="preserve">rojekts tiks īstenots esošu institūciju un cilvēkresursu ietvaros. </w:t>
            </w:r>
          </w:p>
          <w:p w14:paraId="60A6B0AF" w14:textId="77777777" w:rsidR="00076493" w:rsidRPr="00076493" w:rsidRDefault="00076493" w:rsidP="00BF1E34">
            <w:pPr>
              <w:jc w:val="both"/>
              <w:rPr>
                <w:rFonts w:ascii="Times New Roman" w:eastAsia="Times New Roman" w:hAnsi="Times New Roman" w:cs="Times New Roman"/>
                <w:iCs/>
                <w:sz w:val="24"/>
                <w:szCs w:val="24"/>
                <w:lang w:eastAsia="lv-LV"/>
              </w:rPr>
            </w:pPr>
          </w:p>
          <w:p w14:paraId="75D51CD0" w14:textId="433BC1EB" w:rsidR="00076493" w:rsidRPr="00076493" w:rsidRDefault="00076493" w:rsidP="00BF1E34">
            <w:pPr>
              <w:jc w:val="both"/>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 xml:space="preserve">Saistībā ar </w:t>
            </w:r>
            <w:r w:rsidR="00A96F9E">
              <w:rPr>
                <w:rFonts w:ascii="Times New Roman" w:eastAsia="Times New Roman" w:hAnsi="Times New Roman" w:cs="Times New Roman"/>
                <w:iCs/>
                <w:sz w:val="24"/>
                <w:szCs w:val="24"/>
                <w:lang w:eastAsia="lv-LV"/>
              </w:rPr>
              <w:t>Noteikumu p</w:t>
            </w:r>
            <w:r w:rsidRPr="00076493">
              <w:rPr>
                <w:rFonts w:ascii="Times New Roman" w:eastAsia="Times New Roman" w:hAnsi="Times New Roman" w:cs="Times New Roman"/>
                <w:iCs/>
                <w:sz w:val="24"/>
                <w:szCs w:val="24"/>
                <w:lang w:eastAsia="lv-LV"/>
              </w:rPr>
              <w:t>rojekta izpildi nav paredzēta jaunu institūciju izveide, esošu institūciju likvidācija vai reorganizācija.</w:t>
            </w:r>
          </w:p>
        </w:tc>
      </w:tr>
      <w:tr w:rsidR="00076493" w:rsidRPr="00076493" w14:paraId="00D4DFA1" w14:textId="77777777" w:rsidTr="00BF1E34">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2EDB61C"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3.</w:t>
            </w:r>
          </w:p>
        </w:tc>
        <w:tc>
          <w:tcPr>
            <w:tcW w:w="1692" w:type="pct"/>
            <w:tcBorders>
              <w:top w:val="outset" w:sz="6" w:space="0" w:color="auto"/>
              <w:left w:val="outset" w:sz="6" w:space="0" w:color="auto"/>
              <w:bottom w:val="outset" w:sz="6" w:space="0" w:color="auto"/>
              <w:right w:val="outset" w:sz="6" w:space="0" w:color="auto"/>
            </w:tcBorders>
            <w:hideMark/>
          </w:tcPr>
          <w:p w14:paraId="34703148" w14:textId="77777777" w:rsidR="00076493" w:rsidRPr="00076493" w:rsidRDefault="00076493" w:rsidP="00BF1E34">
            <w:pPr>
              <w:spacing w:after="0" w:line="240" w:lineRule="auto"/>
              <w:rPr>
                <w:rFonts w:ascii="Times New Roman" w:eastAsia="Times New Roman" w:hAnsi="Times New Roman" w:cs="Times New Roman"/>
                <w:iCs/>
                <w:sz w:val="24"/>
                <w:szCs w:val="24"/>
                <w:lang w:eastAsia="lv-LV"/>
              </w:rPr>
            </w:pPr>
            <w:r w:rsidRPr="00076493">
              <w:rPr>
                <w:rFonts w:ascii="Times New Roman" w:eastAsia="Times New Roman" w:hAnsi="Times New Roman" w:cs="Times New Roman"/>
                <w:iCs/>
                <w:sz w:val="24"/>
                <w:szCs w:val="24"/>
                <w:lang w:eastAsia="lv-LV"/>
              </w:rPr>
              <w:t>Cita informācija</w:t>
            </w:r>
          </w:p>
        </w:tc>
        <w:tc>
          <w:tcPr>
            <w:tcW w:w="3035" w:type="pct"/>
            <w:tcBorders>
              <w:top w:val="outset" w:sz="6" w:space="0" w:color="auto"/>
              <w:left w:val="outset" w:sz="6" w:space="0" w:color="auto"/>
              <w:bottom w:val="outset" w:sz="6" w:space="0" w:color="auto"/>
              <w:right w:val="outset" w:sz="6" w:space="0" w:color="auto"/>
            </w:tcBorders>
            <w:hideMark/>
          </w:tcPr>
          <w:p w14:paraId="4F1F5A37" w14:textId="4A571F1E" w:rsidR="00076493" w:rsidRPr="00076493" w:rsidRDefault="00076493" w:rsidP="00BF1E34">
            <w:pPr>
              <w:spacing w:after="0"/>
              <w:jc w:val="both"/>
              <w:rPr>
                <w:rFonts w:ascii="Times New Roman" w:hAnsi="Times New Roman" w:cs="Times New Roman"/>
                <w:iCs/>
                <w:sz w:val="24"/>
                <w:szCs w:val="24"/>
              </w:rPr>
            </w:pPr>
            <w:r w:rsidRPr="00076493">
              <w:rPr>
                <w:rFonts w:ascii="Times New Roman" w:hAnsi="Times New Roman" w:cs="Times New Roman"/>
                <w:sz w:val="24"/>
                <w:szCs w:val="24"/>
              </w:rPr>
              <w:t>Nav</w:t>
            </w:r>
          </w:p>
        </w:tc>
      </w:tr>
    </w:tbl>
    <w:p w14:paraId="0193C955" w14:textId="77777777" w:rsidR="00076493" w:rsidRPr="00076493" w:rsidRDefault="00076493" w:rsidP="00076493">
      <w:pPr>
        <w:pStyle w:val="NoSpacing"/>
        <w:rPr>
          <w:rFonts w:ascii="Times New Roman" w:hAnsi="Times New Roman" w:cs="Times New Roman"/>
        </w:rPr>
      </w:pPr>
    </w:p>
    <w:p w14:paraId="1D9F6AF1" w14:textId="77777777" w:rsidR="00076493" w:rsidRPr="00076493" w:rsidRDefault="00076493" w:rsidP="00076493">
      <w:pPr>
        <w:pStyle w:val="NoSpacing"/>
        <w:rPr>
          <w:rFonts w:ascii="Times New Roman" w:hAnsi="Times New Roman" w:cs="Times New Roman"/>
        </w:rPr>
      </w:pPr>
    </w:p>
    <w:p w14:paraId="490E86AB" w14:textId="7F255108" w:rsidR="00076493" w:rsidRDefault="00076493" w:rsidP="00B82252">
      <w:pPr>
        <w:shd w:val="clear" w:color="auto" w:fill="FFFFFF"/>
        <w:tabs>
          <w:tab w:val="left" w:pos="7371"/>
        </w:tabs>
        <w:rPr>
          <w:rFonts w:ascii="Times New Roman" w:hAnsi="Times New Roman" w:cs="Times New Roman"/>
          <w:sz w:val="24"/>
          <w:szCs w:val="24"/>
          <w:lang w:eastAsia="lv-LV"/>
        </w:rPr>
      </w:pPr>
      <w:r w:rsidRPr="00076493">
        <w:rPr>
          <w:rFonts w:ascii="Times New Roman" w:hAnsi="Times New Roman" w:cs="Times New Roman"/>
          <w:sz w:val="24"/>
          <w:szCs w:val="24"/>
          <w:lang w:eastAsia="lv-LV"/>
        </w:rPr>
        <w:t>Veselības ministre</w:t>
      </w:r>
      <w:r w:rsidRPr="00076493">
        <w:rPr>
          <w:rFonts w:ascii="Times New Roman" w:hAnsi="Times New Roman" w:cs="Times New Roman"/>
          <w:sz w:val="24"/>
          <w:szCs w:val="24"/>
          <w:lang w:eastAsia="lv-LV"/>
        </w:rPr>
        <w:tab/>
        <w:t>I. Viņķele</w:t>
      </w:r>
    </w:p>
    <w:p w14:paraId="55A28D3A" w14:textId="5810C482" w:rsidR="00A96F9E" w:rsidRDefault="00A96F9E" w:rsidP="00B82252">
      <w:pPr>
        <w:shd w:val="clear" w:color="auto" w:fill="FFFFFF"/>
        <w:tabs>
          <w:tab w:val="left" w:pos="7371"/>
        </w:tabs>
        <w:rPr>
          <w:rFonts w:ascii="Times New Roman" w:hAnsi="Times New Roman" w:cs="Times New Roman"/>
          <w:sz w:val="24"/>
          <w:szCs w:val="24"/>
          <w:lang w:eastAsia="lv-LV"/>
        </w:rPr>
      </w:pPr>
    </w:p>
    <w:p w14:paraId="164F9249" w14:textId="05ABB2F2" w:rsidR="00A96F9E" w:rsidRDefault="00A96F9E" w:rsidP="00B82252">
      <w:pPr>
        <w:shd w:val="clear" w:color="auto" w:fill="FFFFFF"/>
        <w:tabs>
          <w:tab w:val="left" w:pos="7371"/>
        </w:tabs>
        <w:rPr>
          <w:rFonts w:ascii="Times New Roman" w:hAnsi="Times New Roman" w:cs="Times New Roman"/>
          <w:sz w:val="24"/>
          <w:szCs w:val="24"/>
          <w:lang w:eastAsia="lv-LV"/>
        </w:rPr>
      </w:pPr>
    </w:p>
    <w:p w14:paraId="26FC98C6" w14:textId="437DB9DF" w:rsidR="00A96F9E" w:rsidRDefault="00A96F9E" w:rsidP="00B82252">
      <w:pPr>
        <w:shd w:val="clear" w:color="auto" w:fill="FFFFFF"/>
        <w:tabs>
          <w:tab w:val="left" w:pos="7371"/>
        </w:tabs>
        <w:rPr>
          <w:rFonts w:ascii="Times New Roman" w:hAnsi="Times New Roman" w:cs="Times New Roman"/>
          <w:sz w:val="24"/>
          <w:szCs w:val="24"/>
          <w:lang w:eastAsia="lv-LV"/>
        </w:rPr>
      </w:pPr>
    </w:p>
    <w:p w14:paraId="495086F7" w14:textId="31567B3D" w:rsidR="00A96F9E" w:rsidRDefault="00A96F9E" w:rsidP="00B82252">
      <w:pPr>
        <w:shd w:val="clear" w:color="auto" w:fill="FFFFFF"/>
        <w:tabs>
          <w:tab w:val="left" w:pos="7371"/>
        </w:tabs>
        <w:rPr>
          <w:rFonts w:ascii="Times New Roman" w:hAnsi="Times New Roman" w:cs="Times New Roman"/>
          <w:sz w:val="24"/>
          <w:szCs w:val="24"/>
          <w:lang w:eastAsia="lv-LV"/>
        </w:rPr>
      </w:pPr>
    </w:p>
    <w:p w14:paraId="5DC28DE7" w14:textId="0BCAC058" w:rsidR="00A96F9E" w:rsidRDefault="00A96F9E" w:rsidP="00B82252">
      <w:pPr>
        <w:shd w:val="clear" w:color="auto" w:fill="FFFFFF"/>
        <w:tabs>
          <w:tab w:val="left" w:pos="7371"/>
        </w:tabs>
        <w:rPr>
          <w:rFonts w:ascii="Times New Roman" w:hAnsi="Times New Roman" w:cs="Times New Roman"/>
          <w:sz w:val="24"/>
          <w:szCs w:val="24"/>
          <w:lang w:eastAsia="lv-LV"/>
        </w:rPr>
      </w:pPr>
    </w:p>
    <w:p w14:paraId="7C41B93F" w14:textId="006C9875" w:rsidR="00A96F9E" w:rsidRDefault="00A96F9E" w:rsidP="00B82252">
      <w:pPr>
        <w:shd w:val="clear" w:color="auto" w:fill="FFFFFF"/>
        <w:tabs>
          <w:tab w:val="left" w:pos="7371"/>
        </w:tabs>
        <w:rPr>
          <w:rFonts w:ascii="Times New Roman" w:hAnsi="Times New Roman" w:cs="Times New Roman"/>
          <w:sz w:val="24"/>
          <w:szCs w:val="24"/>
          <w:lang w:eastAsia="lv-LV"/>
        </w:rPr>
      </w:pPr>
    </w:p>
    <w:p w14:paraId="612169A3" w14:textId="59DE87B4" w:rsidR="00A96F9E" w:rsidRDefault="00A96F9E" w:rsidP="00B82252">
      <w:pPr>
        <w:shd w:val="clear" w:color="auto" w:fill="FFFFFF"/>
        <w:tabs>
          <w:tab w:val="left" w:pos="7371"/>
        </w:tabs>
        <w:rPr>
          <w:rFonts w:ascii="Times New Roman" w:hAnsi="Times New Roman" w:cs="Times New Roman"/>
          <w:sz w:val="24"/>
          <w:szCs w:val="24"/>
          <w:lang w:eastAsia="lv-LV"/>
        </w:rPr>
      </w:pPr>
    </w:p>
    <w:p w14:paraId="4908E280" w14:textId="74E627BB" w:rsidR="00A96F9E" w:rsidRDefault="00A96F9E" w:rsidP="00B82252">
      <w:pPr>
        <w:shd w:val="clear" w:color="auto" w:fill="FFFFFF"/>
        <w:tabs>
          <w:tab w:val="left" w:pos="7371"/>
        </w:tabs>
        <w:rPr>
          <w:rFonts w:ascii="Times New Roman" w:hAnsi="Times New Roman" w:cs="Times New Roman"/>
          <w:sz w:val="24"/>
          <w:szCs w:val="24"/>
          <w:lang w:eastAsia="lv-LV"/>
        </w:rPr>
      </w:pPr>
    </w:p>
    <w:p w14:paraId="3C8F2BF7" w14:textId="5B968675" w:rsidR="00A96F9E" w:rsidRDefault="00A96F9E" w:rsidP="00B82252">
      <w:pPr>
        <w:shd w:val="clear" w:color="auto" w:fill="FFFFFF"/>
        <w:tabs>
          <w:tab w:val="left" w:pos="7371"/>
        </w:tabs>
        <w:rPr>
          <w:rFonts w:ascii="Times New Roman" w:hAnsi="Times New Roman" w:cs="Times New Roman"/>
          <w:sz w:val="24"/>
          <w:szCs w:val="24"/>
          <w:lang w:eastAsia="lv-LV"/>
        </w:rPr>
      </w:pPr>
    </w:p>
    <w:p w14:paraId="38B12DA4" w14:textId="0030BF14" w:rsidR="00A96F9E" w:rsidRDefault="00A96F9E" w:rsidP="00B82252">
      <w:pPr>
        <w:shd w:val="clear" w:color="auto" w:fill="FFFFFF"/>
        <w:tabs>
          <w:tab w:val="left" w:pos="7371"/>
        </w:tabs>
        <w:rPr>
          <w:rFonts w:ascii="Times New Roman" w:hAnsi="Times New Roman" w:cs="Times New Roman"/>
          <w:sz w:val="24"/>
          <w:szCs w:val="24"/>
          <w:lang w:eastAsia="lv-LV"/>
        </w:rPr>
      </w:pPr>
    </w:p>
    <w:p w14:paraId="691F1537" w14:textId="687DCC9A" w:rsidR="00A96F9E" w:rsidRDefault="00A96F9E" w:rsidP="00B82252">
      <w:pPr>
        <w:shd w:val="clear" w:color="auto" w:fill="FFFFFF"/>
        <w:tabs>
          <w:tab w:val="left" w:pos="7371"/>
        </w:tabs>
        <w:rPr>
          <w:rFonts w:ascii="Times New Roman" w:hAnsi="Times New Roman" w:cs="Times New Roman"/>
          <w:sz w:val="24"/>
          <w:szCs w:val="24"/>
          <w:lang w:eastAsia="lv-LV"/>
        </w:rPr>
      </w:pPr>
    </w:p>
    <w:p w14:paraId="3D1F0E35" w14:textId="77777777" w:rsidR="00A96F9E" w:rsidRPr="00B82252" w:rsidRDefault="00A96F9E" w:rsidP="00B82252">
      <w:pPr>
        <w:shd w:val="clear" w:color="auto" w:fill="FFFFFF"/>
        <w:tabs>
          <w:tab w:val="left" w:pos="7371"/>
        </w:tabs>
        <w:rPr>
          <w:rFonts w:ascii="Times New Roman" w:hAnsi="Times New Roman" w:cs="Times New Roman"/>
          <w:sz w:val="24"/>
          <w:szCs w:val="24"/>
          <w:lang w:eastAsia="lv-LV"/>
        </w:rPr>
      </w:pPr>
    </w:p>
    <w:sectPr w:rsidR="00A96F9E" w:rsidRPr="00B82252" w:rsidSect="00171252">
      <w:headerReference w:type="default" r:id="rId10"/>
      <w:footerReference w:type="default" r:id="rId11"/>
      <w:footerReference w:type="first" r:id="rId12"/>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50C07" w14:textId="77777777" w:rsidR="00EA5C3C" w:rsidRDefault="00EA5C3C">
      <w:pPr>
        <w:spacing w:after="0" w:line="240" w:lineRule="auto"/>
      </w:pPr>
      <w:r>
        <w:separator/>
      </w:r>
    </w:p>
  </w:endnote>
  <w:endnote w:type="continuationSeparator" w:id="0">
    <w:p w14:paraId="396CA4B7" w14:textId="77777777" w:rsidR="00EA5C3C" w:rsidRDefault="00EA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601F4" w14:textId="0C9FCB25" w:rsidR="004D31A4" w:rsidRPr="004D31A4" w:rsidRDefault="004D31A4" w:rsidP="004D31A4">
    <w:pPr>
      <w:pStyle w:val="Footer"/>
      <w:rPr>
        <w:rFonts w:ascii="Times New Roman" w:hAnsi="Times New Roman" w:cs="Times New Roman"/>
      </w:rPr>
    </w:pPr>
    <w:r w:rsidRPr="004D31A4">
      <w:rPr>
        <w:rFonts w:ascii="Times New Roman" w:hAnsi="Times New Roman" w:cs="Times New Roman"/>
      </w:rPr>
      <w:t>VManot_</w:t>
    </w:r>
    <w:r>
      <w:rPr>
        <w:rFonts w:ascii="Times New Roman" w:hAnsi="Times New Roman" w:cs="Times New Roman"/>
      </w:rPr>
      <w:t>24</w:t>
    </w:r>
    <w:r w:rsidRPr="004D31A4">
      <w:rPr>
        <w:rFonts w:ascii="Times New Roman" w:hAnsi="Times New Roman" w:cs="Times New Roman"/>
      </w:rPr>
      <w:t>0820_grozMK360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BB4D0" w14:textId="63802F82" w:rsidR="0070469E" w:rsidRPr="0070469E" w:rsidRDefault="0070469E" w:rsidP="0070469E">
    <w:pPr>
      <w:pStyle w:val="Footer"/>
      <w:rPr>
        <w:rFonts w:ascii="Times New Roman" w:hAnsi="Times New Roman" w:cs="Times New Roman"/>
      </w:rPr>
    </w:pPr>
    <w:r w:rsidRPr="0070469E">
      <w:rPr>
        <w:rFonts w:ascii="Times New Roman" w:hAnsi="Times New Roman" w:cs="Times New Roman"/>
      </w:rPr>
      <w:t>VManot_240820_grozMK360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269F4" w14:textId="77777777" w:rsidR="00EA5C3C" w:rsidRDefault="00EA5C3C" w:rsidP="00894C55">
      <w:pPr>
        <w:spacing w:after="0" w:line="240" w:lineRule="auto"/>
      </w:pPr>
      <w:r>
        <w:separator/>
      </w:r>
    </w:p>
  </w:footnote>
  <w:footnote w:type="continuationSeparator" w:id="0">
    <w:p w14:paraId="6CF36C5F" w14:textId="77777777" w:rsidR="00EA5C3C" w:rsidRDefault="00EA5C3C" w:rsidP="00894C55">
      <w:pPr>
        <w:spacing w:after="0" w:line="240" w:lineRule="auto"/>
      </w:pPr>
      <w:r>
        <w:continuationSeparator/>
      </w:r>
    </w:p>
  </w:footnote>
  <w:footnote w:id="1">
    <w:p w14:paraId="78FCB65C" w14:textId="0FD4FE0E" w:rsidR="0002384A" w:rsidRDefault="0002384A">
      <w:pPr>
        <w:pStyle w:val="FootnoteText"/>
      </w:pPr>
      <w:r>
        <w:rPr>
          <w:rStyle w:val="FootnoteReference"/>
        </w:rPr>
        <w:footnoteRef/>
      </w:r>
      <w:r>
        <w:t xml:space="preserve"> </w:t>
      </w:r>
      <w:r>
        <w:rPr>
          <w:rFonts w:eastAsia="Calibri" w:cs="Times New Roman"/>
        </w:rPr>
        <w:t>V</w:t>
      </w:r>
      <w:r w:rsidRPr="004A1D70">
        <w:rPr>
          <w:rFonts w:eastAsia="Calibri" w:cs="Times New Roman"/>
        </w:rPr>
        <w:t>eselības tūrisms ir tūrisma veids, kura mērķis ir organisma vispārējā stāvokļa un labsajūtas uzlabošana, profilakse, ārstēšana un rehabilitācija, izmantojot arī dabas dziednieciskos resursus</w:t>
      </w:r>
      <w:r>
        <w:rPr>
          <w:rFonts w:eastAsia="Calibri"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307E8D38" w14:textId="77777777" w:rsidR="00453CFE" w:rsidRPr="00C25B49" w:rsidRDefault="00453CF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76493">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B90A04"/>
    <w:multiLevelType w:val="multilevel"/>
    <w:tmpl w:val="F0E8812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CC7764"/>
    <w:multiLevelType w:val="multilevel"/>
    <w:tmpl w:val="2D86CE08"/>
    <w:lvl w:ilvl="0">
      <w:numFmt w:val="bullet"/>
      <w:lvlText w:val=""/>
      <w:lvlJc w:val="center"/>
      <w:pPr>
        <w:ind w:left="2486"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3D572C"/>
    <w:multiLevelType w:val="hybridMultilevel"/>
    <w:tmpl w:val="072CA4B6"/>
    <w:lvl w:ilvl="0" w:tplc="E46817A8">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8B028F9"/>
    <w:multiLevelType w:val="hybridMultilevel"/>
    <w:tmpl w:val="100863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8"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DF79F3"/>
    <w:multiLevelType w:val="hybridMultilevel"/>
    <w:tmpl w:val="654ED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9"/>
  </w:num>
  <w:num w:numId="5">
    <w:abstractNumId w:val="0"/>
  </w:num>
  <w:num w:numId="6">
    <w:abstractNumId w:val="4"/>
  </w:num>
  <w:num w:numId="7">
    <w:abstractNumId w:val="10"/>
  </w:num>
  <w:num w:numId="8">
    <w:abstractNumId w:val="6"/>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762"/>
    <w:rsid w:val="0001012A"/>
    <w:rsid w:val="00013862"/>
    <w:rsid w:val="000150E8"/>
    <w:rsid w:val="0002384A"/>
    <w:rsid w:val="00030157"/>
    <w:rsid w:val="0003029C"/>
    <w:rsid w:val="00034C78"/>
    <w:rsid w:val="00034F8E"/>
    <w:rsid w:val="00040E74"/>
    <w:rsid w:val="00041804"/>
    <w:rsid w:val="0005230A"/>
    <w:rsid w:val="000611D0"/>
    <w:rsid w:val="000732A9"/>
    <w:rsid w:val="00074352"/>
    <w:rsid w:val="00076493"/>
    <w:rsid w:val="00091B8D"/>
    <w:rsid w:val="000A2D05"/>
    <w:rsid w:val="000A6BFA"/>
    <w:rsid w:val="000A6F4B"/>
    <w:rsid w:val="000B2C55"/>
    <w:rsid w:val="000B2FB1"/>
    <w:rsid w:val="000B5D94"/>
    <w:rsid w:val="000C31F6"/>
    <w:rsid w:val="000C5BCA"/>
    <w:rsid w:val="000C5F0E"/>
    <w:rsid w:val="000E56B1"/>
    <w:rsid w:val="001048E8"/>
    <w:rsid w:val="001127BB"/>
    <w:rsid w:val="00113722"/>
    <w:rsid w:val="001173BE"/>
    <w:rsid w:val="001221E6"/>
    <w:rsid w:val="00123E37"/>
    <w:rsid w:val="00141E11"/>
    <w:rsid w:val="0014317A"/>
    <w:rsid w:val="001506C5"/>
    <w:rsid w:val="00152276"/>
    <w:rsid w:val="0015458F"/>
    <w:rsid w:val="001560E2"/>
    <w:rsid w:val="00160882"/>
    <w:rsid w:val="001660F2"/>
    <w:rsid w:val="00167C14"/>
    <w:rsid w:val="00171252"/>
    <w:rsid w:val="00172559"/>
    <w:rsid w:val="00180FDA"/>
    <w:rsid w:val="00192482"/>
    <w:rsid w:val="00192B3D"/>
    <w:rsid w:val="00194A41"/>
    <w:rsid w:val="00194C2A"/>
    <w:rsid w:val="001A5D30"/>
    <w:rsid w:val="001A6B03"/>
    <w:rsid w:val="001B152F"/>
    <w:rsid w:val="001B6A66"/>
    <w:rsid w:val="001C00D1"/>
    <w:rsid w:val="001C727C"/>
    <w:rsid w:val="001C7443"/>
    <w:rsid w:val="001D09DF"/>
    <w:rsid w:val="001D1C8F"/>
    <w:rsid w:val="001D368D"/>
    <w:rsid w:val="001D5052"/>
    <w:rsid w:val="001D596C"/>
    <w:rsid w:val="001D7723"/>
    <w:rsid w:val="001E7A1D"/>
    <w:rsid w:val="001F2CF3"/>
    <w:rsid w:val="001F41D5"/>
    <w:rsid w:val="001F5082"/>
    <w:rsid w:val="001F7C81"/>
    <w:rsid w:val="00202020"/>
    <w:rsid w:val="00205A90"/>
    <w:rsid w:val="00206891"/>
    <w:rsid w:val="00210EB6"/>
    <w:rsid w:val="002122E2"/>
    <w:rsid w:val="00214CCE"/>
    <w:rsid w:val="0022079A"/>
    <w:rsid w:val="00221D58"/>
    <w:rsid w:val="00222D2F"/>
    <w:rsid w:val="00223A4B"/>
    <w:rsid w:val="002328C5"/>
    <w:rsid w:val="00243426"/>
    <w:rsid w:val="00243A31"/>
    <w:rsid w:val="00247052"/>
    <w:rsid w:val="00256366"/>
    <w:rsid w:val="002567D6"/>
    <w:rsid w:val="00257FDE"/>
    <w:rsid w:val="0026239F"/>
    <w:rsid w:val="002624FE"/>
    <w:rsid w:val="00262771"/>
    <w:rsid w:val="00265BB1"/>
    <w:rsid w:val="002714E6"/>
    <w:rsid w:val="00271C23"/>
    <w:rsid w:val="002736D9"/>
    <w:rsid w:val="002821C2"/>
    <w:rsid w:val="00285F71"/>
    <w:rsid w:val="002A1440"/>
    <w:rsid w:val="002A2336"/>
    <w:rsid w:val="002A5FC4"/>
    <w:rsid w:val="002A648E"/>
    <w:rsid w:val="002A64D9"/>
    <w:rsid w:val="002B28E5"/>
    <w:rsid w:val="002B311B"/>
    <w:rsid w:val="002B446B"/>
    <w:rsid w:val="002B603B"/>
    <w:rsid w:val="002B6A97"/>
    <w:rsid w:val="002C50D8"/>
    <w:rsid w:val="002C71BD"/>
    <w:rsid w:val="002D2F63"/>
    <w:rsid w:val="002D32A1"/>
    <w:rsid w:val="002D5D4B"/>
    <w:rsid w:val="002E0D99"/>
    <w:rsid w:val="002E1C05"/>
    <w:rsid w:val="002E1C20"/>
    <w:rsid w:val="002E2ECC"/>
    <w:rsid w:val="002F00B3"/>
    <w:rsid w:val="002F0889"/>
    <w:rsid w:val="002F362E"/>
    <w:rsid w:val="002F4AAE"/>
    <w:rsid w:val="002F559C"/>
    <w:rsid w:val="002F5796"/>
    <w:rsid w:val="002F7AE9"/>
    <w:rsid w:val="00300997"/>
    <w:rsid w:val="0030126F"/>
    <w:rsid w:val="0030325B"/>
    <w:rsid w:val="00320CFD"/>
    <w:rsid w:val="00321B75"/>
    <w:rsid w:val="003268FB"/>
    <w:rsid w:val="00330A8D"/>
    <w:rsid w:val="00332722"/>
    <w:rsid w:val="00334B25"/>
    <w:rsid w:val="0033795E"/>
    <w:rsid w:val="0034250E"/>
    <w:rsid w:val="003450AE"/>
    <w:rsid w:val="00346006"/>
    <w:rsid w:val="00347F79"/>
    <w:rsid w:val="00353C43"/>
    <w:rsid w:val="00365835"/>
    <w:rsid w:val="00366AE2"/>
    <w:rsid w:val="0037046B"/>
    <w:rsid w:val="00373630"/>
    <w:rsid w:val="00373C47"/>
    <w:rsid w:val="00373F40"/>
    <w:rsid w:val="0037603B"/>
    <w:rsid w:val="003769CC"/>
    <w:rsid w:val="00380274"/>
    <w:rsid w:val="00381E2E"/>
    <w:rsid w:val="00383939"/>
    <w:rsid w:val="00385E98"/>
    <w:rsid w:val="003940B7"/>
    <w:rsid w:val="00394A8B"/>
    <w:rsid w:val="003961B1"/>
    <w:rsid w:val="003962CA"/>
    <w:rsid w:val="003A0B85"/>
    <w:rsid w:val="003A5D9F"/>
    <w:rsid w:val="003B06B1"/>
    <w:rsid w:val="003B0BF9"/>
    <w:rsid w:val="003B3346"/>
    <w:rsid w:val="003B3CAE"/>
    <w:rsid w:val="003B3D78"/>
    <w:rsid w:val="003B3DA4"/>
    <w:rsid w:val="003C4E8E"/>
    <w:rsid w:val="003D2C43"/>
    <w:rsid w:val="003E0791"/>
    <w:rsid w:val="003E28B5"/>
    <w:rsid w:val="003E3674"/>
    <w:rsid w:val="003E4392"/>
    <w:rsid w:val="003E6715"/>
    <w:rsid w:val="003F28AC"/>
    <w:rsid w:val="00400F89"/>
    <w:rsid w:val="004014B0"/>
    <w:rsid w:val="004069B4"/>
    <w:rsid w:val="00407114"/>
    <w:rsid w:val="00414EE2"/>
    <w:rsid w:val="0041611C"/>
    <w:rsid w:val="004222FA"/>
    <w:rsid w:val="00441D4E"/>
    <w:rsid w:val="00443C09"/>
    <w:rsid w:val="004454FE"/>
    <w:rsid w:val="00451CB0"/>
    <w:rsid w:val="00452233"/>
    <w:rsid w:val="00453CFE"/>
    <w:rsid w:val="00456E40"/>
    <w:rsid w:val="0046026E"/>
    <w:rsid w:val="00461F01"/>
    <w:rsid w:val="0046269D"/>
    <w:rsid w:val="0046782D"/>
    <w:rsid w:val="00470CDE"/>
    <w:rsid w:val="00471F27"/>
    <w:rsid w:val="00474225"/>
    <w:rsid w:val="00474308"/>
    <w:rsid w:val="00477C30"/>
    <w:rsid w:val="0048144E"/>
    <w:rsid w:val="00482159"/>
    <w:rsid w:val="00485DED"/>
    <w:rsid w:val="00492CA5"/>
    <w:rsid w:val="00493F89"/>
    <w:rsid w:val="0049654D"/>
    <w:rsid w:val="004A1D70"/>
    <w:rsid w:val="004B07AD"/>
    <w:rsid w:val="004B247B"/>
    <w:rsid w:val="004B684F"/>
    <w:rsid w:val="004C0FE1"/>
    <w:rsid w:val="004C4069"/>
    <w:rsid w:val="004D1FDA"/>
    <w:rsid w:val="004D31A4"/>
    <w:rsid w:val="004D4A8B"/>
    <w:rsid w:val="004D7701"/>
    <w:rsid w:val="004E33A1"/>
    <w:rsid w:val="004E49BD"/>
    <w:rsid w:val="00500FB2"/>
    <w:rsid w:val="0050178F"/>
    <w:rsid w:val="00501FB2"/>
    <w:rsid w:val="00502B5C"/>
    <w:rsid w:val="00503AE6"/>
    <w:rsid w:val="00507DB8"/>
    <w:rsid w:val="00507E77"/>
    <w:rsid w:val="00510661"/>
    <w:rsid w:val="00510894"/>
    <w:rsid w:val="00511466"/>
    <w:rsid w:val="00514CBA"/>
    <w:rsid w:val="005170F5"/>
    <w:rsid w:val="00522F74"/>
    <w:rsid w:val="00531A97"/>
    <w:rsid w:val="00532C67"/>
    <w:rsid w:val="00534323"/>
    <w:rsid w:val="00543705"/>
    <w:rsid w:val="005451A6"/>
    <w:rsid w:val="005467FF"/>
    <w:rsid w:val="00583EDB"/>
    <w:rsid w:val="00584EE3"/>
    <w:rsid w:val="00586456"/>
    <w:rsid w:val="00586806"/>
    <w:rsid w:val="005A501D"/>
    <w:rsid w:val="005A64BD"/>
    <w:rsid w:val="005A67B3"/>
    <w:rsid w:val="005B1958"/>
    <w:rsid w:val="005B1DCA"/>
    <w:rsid w:val="005B2BB7"/>
    <w:rsid w:val="005B6292"/>
    <w:rsid w:val="005C05C3"/>
    <w:rsid w:val="005C0F67"/>
    <w:rsid w:val="005C30B8"/>
    <w:rsid w:val="005C33F5"/>
    <w:rsid w:val="005C401A"/>
    <w:rsid w:val="005C54D4"/>
    <w:rsid w:val="005C62F9"/>
    <w:rsid w:val="005D134C"/>
    <w:rsid w:val="005D163E"/>
    <w:rsid w:val="005D1650"/>
    <w:rsid w:val="005D54A0"/>
    <w:rsid w:val="005D70AE"/>
    <w:rsid w:val="005E2F3C"/>
    <w:rsid w:val="005F0D8F"/>
    <w:rsid w:val="005F1BDD"/>
    <w:rsid w:val="005F7A43"/>
    <w:rsid w:val="005F7E7F"/>
    <w:rsid w:val="0060389C"/>
    <w:rsid w:val="0060753D"/>
    <w:rsid w:val="006226C0"/>
    <w:rsid w:val="00632122"/>
    <w:rsid w:val="00634006"/>
    <w:rsid w:val="006508E6"/>
    <w:rsid w:val="00650CB5"/>
    <w:rsid w:val="00653449"/>
    <w:rsid w:val="00653E81"/>
    <w:rsid w:val="00662986"/>
    <w:rsid w:val="006658DE"/>
    <w:rsid w:val="00666C83"/>
    <w:rsid w:val="006679FE"/>
    <w:rsid w:val="00673971"/>
    <w:rsid w:val="0067411B"/>
    <w:rsid w:val="00676856"/>
    <w:rsid w:val="00676DBB"/>
    <w:rsid w:val="006805FD"/>
    <w:rsid w:val="00680B53"/>
    <w:rsid w:val="00680CDF"/>
    <w:rsid w:val="00683A0A"/>
    <w:rsid w:val="00685245"/>
    <w:rsid w:val="0068782A"/>
    <w:rsid w:val="00692D3A"/>
    <w:rsid w:val="00695156"/>
    <w:rsid w:val="0069730D"/>
    <w:rsid w:val="006A1019"/>
    <w:rsid w:val="006A13D2"/>
    <w:rsid w:val="006A5936"/>
    <w:rsid w:val="006A641F"/>
    <w:rsid w:val="006A7EC5"/>
    <w:rsid w:val="006B1834"/>
    <w:rsid w:val="006B2807"/>
    <w:rsid w:val="006C3CD9"/>
    <w:rsid w:val="006C4BF1"/>
    <w:rsid w:val="006C65A2"/>
    <w:rsid w:val="006D1E64"/>
    <w:rsid w:val="006E1081"/>
    <w:rsid w:val="006E4E35"/>
    <w:rsid w:val="006E6413"/>
    <w:rsid w:val="00703FD9"/>
    <w:rsid w:val="0070469E"/>
    <w:rsid w:val="007064A5"/>
    <w:rsid w:val="00707B0E"/>
    <w:rsid w:val="00713881"/>
    <w:rsid w:val="00713CB5"/>
    <w:rsid w:val="007168B4"/>
    <w:rsid w:val="00720585"/>
    <w:rsid w:val="0073099C"/>
    <w:rsid w:val="00731794"/>
    <w:rsid w:val="00733774"/>
    <w:rsid w:val="0073691C"/>
    <w:rsid w:val="00736CB2"/>
    <w:rsid w:val="007379A9"/>
    <w:rsid w:val="00737E2A"/>
    <w:rsid w:val="0074483C"/>
    <w:rsid w:val="00746F6F"/>
    <w:rsid w:val="007472DD"/>
    <w:rsid w:val="007511B8"/>
    <w:rsid w:val="00752E15"/>
    <w:rsid w:val="0075336B"/>
    <w:rsid w:val="00761C5D"/>
    <w:rsid w:val="00763245"/>
    <w:rsid w:val="007633F1"/>
    <w:rsid w:val="0076595C"/>
    <w:rsid w:val="00766588"/>
    <w:rsid w:val="00772551"/>
    <w:rsid w:val="00772C42"/>
    <w:rsid w:val="00773AF6"/>
    <w:rsid w:val="00782FFB"/>
    <w:rsid w:val="00787A97"/>
    <w:rsid w:val="007913D3"/>
    <w:rsid w:val="00791A31"/>
    <w:rsid w:val="00795F71"/>
    <w:rsid w:val="007A2181"/>
    <w:rsid w:val="007B3F26"/>
    <w:rsid w:val="007B51D9"/>
    <w:rsid w:val="007C18EF"/>
    <w:rsid w:val="007C4561"/>
    <w:rsid w:val="007D5AE9"/>
    <w:rsid w:val="007D6D0D"/>
    <w:rsid w:val="007E3A33"/>
    <w:rsid w:val="007E73AB"/>
    <w:rsid w:val="007F3E82"/>
    <w:rsid w:val="007F49E3"/>
    <w:rsid w:val="00800F50"/>
    <w:rsid w:val="00804D0B"/>
    <w:rsid w:val="00806551"/>
    <w:rsid w:val="00815032"/>
    <w:rsid w:val="008157E8"/>
    <w:rsid w:val="00816C11"/>
    <w:rsid w:val="0082461B"/>
    <w:rsid w:val="008254A9"/>
    <w:rsid w:val="008270FB"/>
    <w:rsid w:val="0083018A"/>
    <w:rsid w:val="00830727"/>
    <w:rsid w:val="00835923"/>
    <w:rsid w:val="00835B82"/>
    <w:rsid w:val="008370CB"/>
    <w:rsid w:val="008418B7"/>
    <w:rsid w:val="0085110E"/>
    <w:rsid w:val="00853378"/>
    <w:rsid w:val="00854678"/>
    <w:rsid w:val="00854CC7"/>
    <w:rsid w:val="00856F0B"/>
    <w:rsid w:val="00866E5F"/>
    <w:rsid w:val="008679BA"/>
    <w:rsid w:val="0087062D"/>
    <w:rsid w:val="00890E4F"/>
    <w:rsid w:val="008930D7"/>
    <w:rsid w:val="00894C55"/>
    <w:rsid w:val="008953A7"/>
    <w:rsid w:val="008A1A0B"/>
    <w:rsid w:val="008A204C"/>
    <w:rsid w:val="008A3ACD"/>
    <w:rsid w:val="008A654D"/>
    <w:rsid w:val="008A7058"/>
    <w:rsid w:val="008B2560"/>
    <w:rsid w:val="008B2638"/>
    <w:rsid w:val="008C065F"/>
    <w:rsid w:val="008C5FE1"/>
    <w:rsid w:val="008E3408"/>
    <w:rsid w:val="008E520B"/>
    <w:rsid w:val="008E7E92"/>
    <w:rsid w:val="008F29B7"/>
    <w:rsid w:val="0091568B"/>
    <w:rsid w:val="0092051B"/>
    <w:rsid w:val="00922DCB"/>
    <w:rsid w:val="009250FF"/>
    <w:rsid w:val="009273B2"/>
    <w:rsid w:val="00927E37"/>
    <w:rsid w:val="009300E0"/>
    <w:rsid w:val="009336D3"/>
    <w:rsid w:val="0094032A"/>
    <w:rsid w:val="009408B2"/>
    <w:rsid w:val="0094093C"/>
    <w:rsid w:val="009412A4"/>
    <w:rsid w:val="00942E61"/>
    <w:rsid w:val="00957452"/>
    <w:rsid w:val="00957936"/>
    <w:rsid w:val="00961D90"/>
    <w:rsid w:val="00962581"/>
    <w:rsid w:val="00971027"/>
    <w:rsid w:val="00972F55"/>
    <w:rsid w:val="009743CD"/>
    <w:rsid w:val="009806E6"/>
    <w:rsid w:val="00983A12"/>
    <w:rsid w:val="009907FF"/>
    <w:rsid w:val="009A2098"/>
    <w:rsid w:val="009A2654"/>
    <w:rsid w:val="009C4451"/>
    <w:rsid w:val="009C4805"/>
    <w:rsid w:val="009C53FB"/>
    <w:rsid w:val="009C68C7"/>
    <w:rsid w:val="009C7C46"/>
    <w:rsid w:val="009D38A4"/>
    <w:rsid w:val="009D6ABC"/>
    <w:rsid w:val="009E1AA1"/>
    <w:rsid w:val="009E2FE4"/>
    <w:rsid w:val="009E3480"/>
    <w:rsid w:val="009E582F"/>
    <w:rsid w:val="009F2893"/>
    <w:rsid w:val="009F35AA"/>
    <w:rsid w:val="009F48DD"/>
    <w:rsid w:val="009F5A24"/>
    <w:rsid w:val="009F712D"/>
    <w:rsid w:val="00A10FC3"/>
    <w:rsid w:val="00A11F86"/>
    <w:rsid w:val="00A13846"/>
    <w:rsid w:val="00A16C08"/>
    <w:rsid w:val="00A17BA5"/>
    <w:rsid w:val="00A22E43"/>
    <w:rsid w:val="00A22E4D"/>
    <w:rsid w:val="00A301E7"/>
    <w:rsid w:val="00A3048F"/>
    <w:rsid w:val="00A31324"/>
    <w:rsid w:val="00A31E14"/>
    <w:rsid w:val="00A338F4"/>
    <w:rsid w:val="00A35E79"/>
    <w:rsid w:val="00A452F5"/>
    <w:rsid w:val="00A50C56"/>
    <w:rsid w:val="00A51BFE"/>
    <w:rsid w:val="00A56A32"/>
    <w:rsid w:val="00A57236"/>
    <w:rsid w:val="00A6073E"/>
    <w:rsid w:val="00A62053"/>
    <w:rsid w:val="00A63290"/>
    <w:rsid w:val="00A658EE"/>
    <w:rsid w:val="00A725C7"/>
    <w:rsid w:val="00A7628C"/>
    <w:rsid w:val="00A805BD"/>
    <w:rsid w:val="00A85BB7"/>
    <w:rsid w:val="00A85FBA"/>
    <w:rsid w:val="00A9324E"/>
    <w:rsid w:val="00A9590D"/>
    <w:rsid w:val="00A96F9E"/>
    <w:rsid w:val="00AA05F2"/>
    <w:rsid w:val="00AA21BD"/>
    <w:rsid w:val="00AA492D"/>
    <w:rsid w:val="00AA51D8"/>
    <w:rsid w:val="00AA657F"/>
    <w:rsid w:val="00AD0E20"/>
    <w:rsid w:val="00AD281E"/>
    <w:rsid w:val="00AD6D73"/>
    <w:rsid w:val="00AE2F71"/>
    <w:rsid w:val="00AE5567"/>
    <w:rsid w:val="00AE6E9E"/>
    <w:rsid w:val="00B07A6A"/>
    <w:rsid w:val="00B15B54"/>
    <w:rsid w:val="00B16480"/>
    <w:rsid w:val="00B16BA1"/>
    <w:rsid w:val="00B2165C"/>
    <w:rsid w:val="00B27317"/>
    <w:rsid w:val="00B3504D"/>
    <w:rsid w:val="00B36B5C"/>
    <w:rsid w:val="00B40E97"/>
    <w:rsid w:val="00B61869"/>
    <w:rsid w:val="00B62A70"/>
    <w:rsid w:val="00B6417D"/>
    <w:rsid w:val="00B71F20"/>
    <w:rsid w:val="00B74AD9"/>
    <w:rsid w:val="00B752AB"/>
    <w:rsid w:val="00B75C5B"/>
    <w:rsid w:val="00B75F24"/>
    <w:rsid w:val="00B8054C"/>
    <w:rsid w:val="00B8116C"/>
    <w:rsid w:val="00B82252"/>
    <w:rsid w:val="00B841DE"/>
    <w:rsid w:val="00B85405"/>
    <w:rsid w:val="00B95536"/>
    <w:rsid w:val="00B95DCF"/>
    <w:rsid w:val="00B96303"/>
    <w:rsid w:val="00BA0837"/>
    <w:rsid w:val="00BA20AA"/>
    <w:rsid w:val="00BA2C1D"/>
    <w:rsid w:val="00BA7A69"/>
    <w:rsid w:val="00BB0E64"/>
    <w:rsid w:val="00BB3A77"/>
    <w:rsid w:val="00BB3E9B"/>
    <w:rsid w:val="00BB5ECA"/>
    <w:rsid w:val="00BC05BF"/>
    <w:rsid w:val="00BC3426"/>
    <w:rsid w:val="00BC42A7"/>
    <w:rsid w:val="00BC5403"/>
    <w:rsid w:val="00BD2549"/>
    <w:rsid w:val="00BD356F"/>
    <w:rsid w:val="00BD3DD7"/>
    <w:rsid w:val="00BD41BE"/>
    <w:rsid w:val="00BD4425"/>
    <w:rsid w:val="00BD4C3E"/>
    <w:rsid w:val="00BE5CC8"/>
    <w:rsid w:val="00BE7746"/>
    <w:rsid w:val="00BF6A80"/>
    <w:rsid w:val="00BF7339"/>
    <w:rsid w:val="00C25B49"/>
    <w:rsid w:val="00C266BB"/>
    <w:rsid w:val="00C27BCA"/>
    <w:rsid w:val="00C30542"/>
    <w:rsid w:val="00C32F0B"/>
    <w:rsid w:val="00C331EF"/>
    <w:rsid w:val="00C44FE5"/>
    <w:rsid w:val="00C50921"/>
    <w:rsid w:val="00C51177"/>
    <w:rsid w:val="00C532DF"/>
    <w:rsid w:val="00C54089"/>
    <w:rsid w:val="00C63C03"/>
    <w:rsid w:val="00C6425D"/>
    <w:rsid w:val="00C649C5"/>
    <w:rsid w:val="00C6591F"/>
    <w:rsid w:val="00C67733"/>
    <w:rsid w:val="00C67D13"/>
    <w:rsid w:val="00C74CE3"/>
    <w:rsid w:val="00C777EE"/>
    <w:rsid w:val="00C87E9D"/>
    <w:rsid w:val="00C905D9"/>
    <w:rsid w:val="00C95D3A"/>
    <w:rsid w:val="00C97DDA"/>
    <w:rsid w:val="00CA0A05"/>
    <w:rsid w:val="00CA3BE2"/>
    <w:rsid w:val="00CA69A6"/>
    <w:rsid w:val="00CB13F5"/>
    <w:rsid w:val="00CC2518"/>
    <w:rsid w:val="00CC2C52"/>
    <w:rsid w:val="00CC6ACF"/>
    <w:rsid w:val="00CD526E"/>
    <w:rsid w:val="00CE03E0"/>
    <w:rsid w:val="00CE4581"/>
    <w:rsid w:val="00CE5657"/>
    <w:rsid w:val="00CF2F70"/>
    <w:rsid w:val="00CF328B"/>
    <w:rsid w:val="00CF48D1"/>
    <w:rsid w:val="00CF49F9"/>
    <w:rsid w:val="00D02FB9"/>
    <w:rsid w:val="00D066A8"/>
    <w:rsid w:val="00D13065"/>
    <w:rsid w:val="00D133F8"/>
    <w:rsid w:val="00D14A3E"/>
    <w:rsid w:val="00D16011"/>
    <w:rsid w:val="00D1633F"/>
    <w:rsid w:val="00D171E9"/>
    <w:rsid w:val="00D22465"/>
    <w:rsid w:val="00D22823"/>
    <w:rsid w:val="00D24910"/>
    <w:rsid w:val="00D42A92"/>
    <w:rsid w:val="00D458E0"/>
    <w:rsid w:val="00D530F4"/>
    <w:rsid w:val="00D60B3E"/>
    <w:rsid w:val="00D7312C"/>
    <w:rsid w:val="00D73A43"/>
    <w:rsid w:val="00D75FBC"/>
    <w:rsid w:val="00D77DF6"/>
    <w:rsid w:val="00D77EA3"/>
    <w:rsid w:val="00D8055A"/>
    <w:rsid w:val="00D93667"/>
    <w:rsid w:val="00D95AB6"/>
    <w:rsid w:val="00D95ACC"/>
    <w:rsid w:val="00DA0793"/>
    <w:rsid w:val="00DA1D27"/>
    <w:rsid w:val="00DA6842"/>
    <w:rsid w:val="00DB29BD"/>
    <w:rsid w:val="00DB5AF9"/>
    <w:rsid w:val="00DB7AE6"/>
    <w:rsid w:val="00DC2FF6"/>
    <w:rsid w:val="00DC7A5C"/>
    <w:rsid w:val="00DD30A6"/>
    <w:rsid w:val="00DD6301"/>
    <w:rsid w:val="00DE56E0"/>
    <w:rsid w:val="00DE6AA3"/>
    <w:rsid w:val="00DF1B12"/>
    <w:rsid w:val="00E04AA1"/>
    <w:rsid w:val="00E1021A"/>
    <w:rsid w:val="00E1022D"/>
    <w:rsid w:val="00E127EF"/>
    <w:rsid w:val="00E2281E"/>
    <w:rsid w:val="00E246DC"/>
    <w:rsid w:val="00E24978"/>
    <w:rsid w:val="00E25546"/>
    <w:rsid w:val="00E354A6"/>
    <w:rsid w:val="00E3716B"/>
    <w:rsid w:val="00E42D04"/>
    <w:rsid w:val="00E5323B"/>
    <w:rsid w:val="00E55297"/>
    <w:rsid w:val="00E56BC1"/>
    <w:rsid w:val="00E56F5C"/>
    <w:rsid w:val="00E57556"/>
    <w:rsid w:val="00E601F1"/>
    <w:rsid w:val="00E602FF"/>
    <w:rsid w:val="00E62CE7"/>
    <w:rsid w:val="00E67BB6"/>
    <w:rsid w:val="00E73282"/>
    <w:rsid w:val="00E766F9"/>
    <w:rsid w:val="00E8178F"/>
    <w:rsid w:val="00E838F4"/>
    <w:rsid w:val="00E8749E"/>
    <w:rsid w:val="00E9035D"/>
    <w:rsid w:val="00E90C01"/>
    <w:rsid w:val="00E916C6"/>
    <w:rsid w:val="00E943AC"/>
    <w:rsid w:val="00E94805"/>
    <w:rsid w:val="00E95B14"/>
    <w:rsid w:val="00E96724"/>
    <w:rsid w:val="00E96CC9"/>
    <w:rsid w:val="00EA486E"/>
    <w:rsid w:val="00EA5C3C"/>
    <w:rsid w:val="00EA652B"/>
    <w:rsid w:val="00EB2626"/>
    <w:rsid w:val="00EB4AEA"/>
    <w:rsid w:val="00EC0EA1"/>
    <w:rsid w:val="00EC13A1"/>
    <w:rsid w:val="00EC4AA3"/>
    <w:rsid w:val="00EC6545"/>
    <w:rsid w:val="00ED14B7"/>
    <w:rsid w:val="00EE42AA"/>
    <w:rsid w:val="00EE67D0"/>
    <w:rsid w:val="00EE71BF"/>
    <w:rsid w:val="00EF1C92"/>
    <w:rsid w:val="00EF4784"/>
    <w:rsid w:val="00EF661D"/>
    <w:rsid w:val="00F03ED1"/>
    <w:rsid w:val="00F15364"/>
    <w:rsid w:val="00F16963"/>
    <w:rsid w:val="00F27575"/>
    <w:rsid w:val="00F30214"/>
    <w:rsid w:val="00F30257"/>
    <w:rsid w:val="00F36553"/>
    <w:rsid w:val="00F5224E"/>
    <w:rsid w:val="00F53BE3"/>
    <w:rsid w:val="00F544BF"/>
    <w:rsid w:val="00F55088"/>
    <w:rsid w:val="00F57B0C"/>
    <w:rsid w:val="00F63945"/>
    <w:rsid w:val="00F66726"/>
    <w:rsid w:val="00F72F6F"/>
    <w:rsid w:val="00F75E11"/>
    <w:rsid w:val="00F83DD9"/>
    <w:rsid w:val="00F849AF"/>
    <w:rsid w:val="00F92041"/>
    <w:rsid w:val="00F921D5"/>
    <w:rsid w:val="00F93391"/>
    <w:rsid w:val="00F93E58"/>
    <w:rsid w:val="00F945E3"/>
    <w:rsid w:val="00F95CE1"/>
    <w:rsid w:val="00F96A1F"/>
    <w:rsid w:val="00F97DC0"/>
    <w:rsid w:val="00FA6572"/>
    <w:rsid w:val="00FA6C51"/>
    <w:rsid w:val="00FB3A29"/>
    <w:rsid w:val="00FB5033"/>
    <w:rsid w:val="00FC6FBA"/>
    <w:rsid w:val="00FD0044"/>
    <w:rsid w:val="00FD226A"/>
    <w:rsid w:val="00FD39AA"/>
    <w:rsid w:val="00FE0709"/>
    <w:rsid w:val="00FE3C84"/>
    <w:rsid w:val="00FE53CF"/>
    <w:rsid w:val="00FE6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nhideWhenUsed/>
    <w:rsid w:val="003C4E8E"/>
    <w:pPr>
      <w:spacing w:line="240" w:lineRule="auto"/>
    </w:pPr>
    <w:rPr>
      <w:sz w:val="20"/>
      <w:szCs w:val="20"/>
    </w:rPr>
  </w:style>
  <w:style w:type="character" w:customStyle="1" w:styleId="CommentTextChar">
    <w:name w:val="Comment Text Char"/>
    <w:basedOn w:val="DefaultParagraphFont"/>
    <w:link w:val="CommentText"/>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paragraph" w:customStyle="1" w:styleId="Body">
    <w:name w:val="Body"/>
    <w:rsid w:val="00D75FBC"/>
    <w:pPr>
      <w:spacing w:after="200" w:line="276" w:lineRule="auto"/>
    </w:pPr>
    <w:rPr>
      <w:rFonts w:ascii="Calibri" w:eastAsia="Arial Unicode MS" w:hAnsi="Calibri" w:cs="Arial Unicode MS"/>
      <w:color w:val="000000"/>
      <w:u w:color="000000"/>
      <w:lang w:eastAsia="lv-LV"/>
    </w:rPr>
  </w:style>
  <w:style w:type="character" w:styleId="UnresolvedMention">
    <w:name w:val="Unresolved Mention"/>
    <w:basedOn w:val="DefaultParagraphFont"/>
    <w:uiPriority w:val="99"/>
    <w:semiHidden/>
    <w:unhideWhenUsed/>
    <w:rsid w:val="002F4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684">
      <w:bodyDiv w:val="1"/>
      <w:marLeft w:val="0"/>
      <w:marRight w:val="0"/>
      <w:marTop w:val="0"/>
      <w:marBottom w:val="0"/>
      <w:divBdr>
        <w:top w:val="none" w:sz="0" w:space="0" w:color="auto"/>
        <w:left w:val="none" w:sz="0" w:space="0" w:color="auto"/>
        <w:bottom w:val="none" w:sz="0" w:space="0" w:color="auto"/>
        <w:right w:val="none" w:sz="0" w:space="0" w:color="auto"/>
      </w:divBdr>
    </w:div>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335958883">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73924406">
      <w:bodyDiv w:val="1"/>
      <w:marLeft w:val="0"/>
      <w:marRight w:val="0"/>
      <w:marTop w:val="0"/>
      <w:marBottom w:val="0"/>
      <w:divBdr>
        <w:top w:val="none" w:sz="0" w:space="0" w:color="auto"/>
        <w:left w:val="none" w:sz="0" w:space="0" w:color="auto"/>
        <w:bottom w:val="none" w:sz="0" w:space="0" w:color="auto"/>
        <w:right w:val="none" w:sz="0" w:space="0" w:color="auto"/>
      </w:divBdr>
      <w:divsChild>
        <w:div w:id="633410129">
          <w:marLeft w:val="0"/>
          <w:marRight w:val="0"/>
          <w:marTop w:val="0"/>
          <w:marBottom w:val="0"/>
          <w:divBdr>
            <w:top w:val="none" w:sz="0" w:space="0" w:color="auto"/>
            <w:left w:val="none" w:sz="0" w:space="0" w:color="auto"/>
            <w:bottom w:val="none" w:sz="0" w:space="0" w:color="auto"/>
            <w:right w:val="none" w:sz="0" w:space="0" w:color="auto"/>
          </w:divBdr>
        </w:div>
        <w:div w:id="974868406">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723215371">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305506953">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804928786">
      <w:bodyDiv w:val="1"/>
      <w:marLeft w:val="0"/>
      <w:marRight w:val="0"/>
      <w:marTop w:val="0"/>
      <w:marBottom w:val="0"/>
      <w:divBdr>
        <w:top w:val="none" w:sz="0" w:space="0" w:color="auto"/>
        <w:left w:val="none" w:sz="0" w:space="0" w:color="auto"/>
        <w:bottom w:val="none" w:sz="0" w:space="0" w:color="auto"/>
        <w:right w:val="none" w:sz="0" w:space="0" w:color="auto"/>
      </w:divBdr>
    </w:div>
    <w:div w:id="1972512562">
      <w:bodyDiv w:val="1"/>
      <w:marLeft w:val="0"/>
      <w:marRight w:val="0"/>
      <w:marTop w:val="0"/>
      <w:marBottom w:val="0"/>
      <w:divBdr>
        <w:top w:val="none" w:sz="0" w:space="0" w:color="auto"/>
        <w:left w:val="none" w:sz="0" w:space="0" w:color="auto"/>
        <w:bottom w:val="none" w:sz="0" w:space="0" w:color="auto"/>
        <w:right w:val="none" w:sz="0" w:space="0" w:color="auto"/>
      </w:divBdr>
    </w:div>
    <w:div w:id="2032027010">
      <w:bodyDiv w:val="1"/>
      <w:marLeft w:val="0"/>
      <w:marRight w:val="0"/>
      <w:marTop w:val="0"/>
      <w:marBottom w:val="0"/>
      <w:divBdr>
        <w:top w:val="none" w:sz="0" w:space="0" w:color="auto"/>
        <w:left w:val="none" w:sz="0" w:space="0" w:color="auto"/>
        <w:bottom w:val="none" w:sz="0" w:space="0" w:color="auto"/>
        <w:right w:val="none" w:sz="0" w:space="0" w:color="auto"/>
      </w:divBdr>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2951-epidemiologiskas-drosib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2951-epidemiologiskas-drosib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28AA2-B7F1-4232-88BE-DEDECB15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14060</Words>
  <Characters>8015</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Anita Segliņa;Dace Būmane</dc:creator>
  <dc:description>67876102, anita.seglina@vm.gov.lv_x000d_
67876148, dace.bumane@vm.gov.lv</dc:description>
  <cp:lastModifiedBy>Zaiga Šulca</cp:lastModifiedBy>
  <cp:revision>6</cp:revision>
  <cp:lastPrinted>2020-07-23T13:22:00Z</cp:lastPrinted>
  <dcterms:created xsi:type="dcterms:W3CDTF">2020-08-24T13:19:00Z</dcterms:created>
  <dcterms:modified xsi:type="dcterms:W3CDTF">2020-08-24T14:31:00Z</dcterms:modified>
</cp:coreProperties>
</file>