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0D" w:rsidRPr="002D7E45" w:rsidRDefault="005F740D" w:rsidP="00B130CC">
      <w:pPr>
        <w:pStyle w:val="naisnod"/>
        <w:spacing w:before="0" w:beforeAutospacing="0" w:after="0" w:afterAutospacing="0"/>
        <w:jc w:val="center"/>
        <w:rPr>
          <w:b/>
          <w:color w:val="000000"/>
          <w:sz w:val="28"/>
          <w:szCs w:val="28"/>
        </w:rPr>
      </w:pPr>
      <w:r w:rsidRPr="002D7E45">
        <w:rPr>
          <w:b/>
          <w:color w:val="000000"/>
          <w:sz w:val="28"/>
          <w:szCs w:val="28"/>
        </w:rPr>
        <w:t>Izziņa par atzinumos sniegtajiem iebildumiem</w:t>
      </w:r>
    </w:p>
    <w:p w:rsidR="00FB6291" w:rsidRPr="002D7E45" w:rsidRDefault="005E79C6" w:rsidP="00B130CC">
      <w:pPr>
        <w:jc w:val="center"/>
      </w:pPr>
      <w:r w:rsidRPr="002D7E45">
        <w:t xml:space="preserve">Ministru kabineta noteikumu projekts </w:t>
      </w:r>
      <w:r w:rsidR="00D0728B" w:rsidRPr="002D7E45">
        <w:t>“Grozījum</w:t>
      </w:r>
      <w:r w:rsidR="005B5DDE" w:rsidRPr="002D7E45">
        <w:t>s</w:t>
      </w:r>
      <w:r w:rsidR="00D0728B" w:rsidRPr="002D7E45">
        <w:t xml:space="preserve"> Ministru kabineta 2017. gada 10. oktobra noteikumos Nr. 621 “Noteikumi par augļu un dārzeņu ražotāju organizācijām”</w:t>
      </w:r>
      <w:r w:rsidR="00180782" w:rsidRPr="002D7E45">
        <w:t>”</w:t>
      </w:r>
    </w:p>
    <w:p w:rsidR="00B130CC" w:rsidRPr="00E75B82" w:rsidRDefault="00B130CC" w:rsidP="00B130CC">
      <w:pPr>
        <w:jc w:val="center"/>
        <w:rPr>
          <w:color w:val="000000"/>
          <w:sz w:val="20"/>
          <w:szCs w:val="28"/>
        </w:rPr>
      </w:pPr>
    </w:p>
    <w:p w:rsidR="005F740D" w:rsidRPr="00AC04F8" w:rsidRDefault="005F740D" w:rsidP="00682861">
      <w:pPr>
        <w:pStyle w:val="naisf"/>
        <w:spacing w:before="0" w:beforeAutospacing="0" w:after="0" w:afterAutospacing="0"/>
        <w:jc w:val="center"/>
        <w:rPr>
          <w:b/>
          <w:color w:val="000000"/>
        </w:rPr>
      </w:pPr>
      <w:r w:rsidRPr="00AC04F8">
        <w:rPr>
          <w:b/>
          <w:color w:val="000000"/>
        </w:rPr>
        <w:t>Jautājumi, par kuriem saskaņošanā vienošanās nav panākta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240"/>
        <w:gridCol w:w="3420"/>
        <w:gridCol w:w="1980"/>
        <w:gridCol w:w="2700"/>
      </w:tblGrid>
      <w:tr w:rsidR="005F740D" w:rsidRPr="00AC04F8" w:rsidTr="00A13ACE">
        <w:tc>
          <w:tcPr>
            <w:tcW w:w="648" w:type="dxa"/>
          </w:tcPr>
          <w:p w:rsidR="005F740D" w:rsidRPr="00AC04F8" w:rsidRDefault="005F740D" w:rsidP="00B12893">
            <w:pPr>
              <w:pStyle w:val="naisf"/>
              <w:jc w:val="center"/>
              <w:rPr>
                <w:b/>
                <w:color w:val="000000"/>
              </w:rPr>
            </w:pPr>
            <w:r w:rsidRPr="00AC04F8">
              <w:rPr>
                <w:color w:val="000000"/>
              </w:rPr>
              <w:t>Nr.</w:t>
            </w:r>
            <w:r w:rsidRPr="00AC04F8">
              <w:rPr>
                <w:color w:val="000000"/>
              </w:rPr>
              <w:br/>
              <w:t> p.k.</w:t>
            </w:r>
          </w:p>
        </w:tc>
        <w:tc>
          <w:tcPr>
            <w:tcW w:w="2700" w:type="dxa"/>
          </w:tcPr>
          <w:p w:rsidR="005F740D" w:rsidRPr="00AC04F8" w:rsidRDefault="005F740D" w:rsidP="00B12893">
            <w:pPr>
              <w:pStyle w:val="naisf"/>
              <w:jc w:val="center"/>
              <w:rPr>
                <w:b/>
                <w:color w:val="000000"/>
              </w:rPr>
            </w:pPr>
            <w:r w:rsidRPr="00AC04F8">
              <w:rPr>
                <w:color w:val="000000"/>
              </w:rPr>
              <w:t>Saskaņošanai nosūtītā projekta redakcija (konkrēta punkta (panta) redakcija)</w:t>
            </w:r>
          </w:p>
        </w:tc>
        <w:tc>
          <w:tcPr>
            <w:tcW w:w="3240" w:type="dxa"/>
          </w:tcPr>
          <w:p w:rsidR="005F740D" w:rsidRPr="00AC04F8" w:rsidRDefault="005F740D" w:rsidP="00B12893">
            <w:pPr>
              <w:pStyle w:val="naisf"/>
              <w:jc w:val="center"/>
              <w:rPr>
                <w:b/>
                <w:color w:val="000000"/>
              </w:rPr>
            </w:pPr>
            <w:r w:rsidRPr="00AC04F8">
              <w:rPr>
                <w:color w:val="000000"/>
              </w:rPr>
              <w:t>Atzinumā norādītais ministrijas (citas institūcijas) iebildums, kā arī saskaņošanā papildus izteiktais iebildums par projekta konkrēto punktu (pantu)</w:t>
            </w:r>
          </w:p>
        </w:tc>
        <w:tc>
          <w:tcPr>
            <w:tcW w:w="3420" w:type="dxa"/>
          </w:tcPr>
          <w:p w:rsidR="005F740D" w:rsidRPr="00AC04F8" w:rsidRDefault="005F740D" w:rsidP="00B130CC">
            <w:pPr>
              <w:pStyle w:val="naisf"/>
              <w:jc w:val="center"/>
              <w:rPr>
                <w:b/>
                <w:color w:val="000000"/>
              </w:rPr>
            </w:pPr>
            <w:r w:rsidRPr="00AC04F8">
              <w:rPr>
                <w:color w:val="000000"/>
              </w:rPr>
              <w:t>Atbildīgās ministrijas pamatojums iebilduma noraidījumam</w:t>
            </w:r>
          </w:p>
        </w:tc>
        <w:tc>
          <w:tcPr>
            <w:tcW w:w="1980" w:type="dxa"/>
          </w:tcPr>
          <w:p w:rsidR="005F740D" w:rsidRPr="00AC04F8" w:rsidRDefault="005F740D" w:rsidP="00B12893">
            <w:pPr>
              <w:pStyle w:val="naisf"/>
              <w:jc w:val="center"/>
              <w:rPr>
                <w:b/>
                <w:color w:val="000000"/>
              </w:rPr>
            </w:pPr>
            <w:r w:rsidRPr="00AC04F8">
              <w:rPr>
                <w:color w:val="000000"/>
              </w:rPr>
              <w:t>Atzinuma sniedzēja uzturētais iebildums, ja tas atšķiras no atzinumā norādītā iebilduma pamatojuma</w:t>
            </w:r>
          </w:p>
        </w:tc>
        <w:tc>
          <w:tcPr>
            <w:tcW w:w="2700" w:type="dxa"/>
          </w:tcPr>
          <w:p w:rsidR="005F740D" w:rsidRPr="00AC04F8" w:rsidRDefault="005F740D" w:rsidP="00B12893">
            <w:pPr>
              <w:pStyle w:val="naisf"/>
              <w:jc w:val="center"/>
              <w:rPr>
                <w:b/>
                <w:color w:val="000000"/>
              </w:rPr>
            </w:pPr>
            <w:r w:rsidRPr="00AC04F8">
              <w:rPr>
                <w:color w:val="000000"/>
              </w:rPr>
              <w:t>Projekta attiecīgā punkta (panta) galīgā redakcija</w:t>
            </w:r>
          </w:p>
        </w:tc>
      </w:tr>
      <w:tr w:rsidR="005F740D" w:rsidRPr="00AC04F8" w:rsidTr="00A13ACE">
        <w:tc>
          <w:tcPr>
            <w:tcW w:w="648" w:type="dxa"/>
          </w:tcPr>
          <w:p w:rsidR="005F740D" w:rsidRPr="00AC04F8" w:rsidRDefault="005F740D" w:rsidP="00B12893">
            <w:pPr>
              <w:pStyle w:val="naisf"/>
              <w:jc w:val="center"/>
              <w:rPr>
                <w:color w:val="000000"/>
              </w:rPr>
            </w:pPr>
            <w:r w:rsidRPr="00AC04F8">
              <w:rPr>
                <w:color w:val="000000"/>
              </w:rPr>
              <w:t>1</w:t>
            </w:r>
          </w:p>
        </w:tc>
        <w:tc>
          <w:tcPr>
            <w:tcW w:w="2700" w:type="dxa"/>
          </w:tcPr>
          <w:p w:rsidR="005F740D" w:rsidRPr="00AC04F8" w:rsidRDefault="005F740D" w:rsidP="00B12893">
            <w:pPr>
              <w:pStyle w:val="naisf"/>
              <w:jc w:val="center"/>
              <w:rPr>
                <w:color w:val="000000"/>
              </w:rPr>
            </w:pPr>
            <w:r w:rsidRPr="00AC04F8">
              <w:rPr>
                <w:color w:val="000000"/>
              </w:rPr>
              <w:t>2</w:t>
            </w:r>
          </w:p>
        </w:tc>
        <w:tc>
          <w:tcPr>
            <w:tcW w:w="3240" w:type="dxa"/>
          </w:tcPr>
          <w:p w:rsidR="005F740D" w:rsidRPr="00AC04F8" w:rsidRDefault="005F740D" w:rsidP="00B12893">
            <w:pPr>
              <w:pStyle w:val="naisf"/>
              <w:jc w:val="center"/>
              <w:rPr>
                <w:color w:val="000000"/>
              </w:rPr>
            </w:pPr>
            <w:r w:rsidRPr="00AC04F8">
              <w:rPr>
                <w:color w:val="000000"/>
              </w:rPr>
              <w:t>3</w:t>
            </w:r>
          </w:p>
        </w:tc>
        <w:tc>
          <w:tcPr>
            <w:tcW w:w="3420" w:type="dxa"/>
          </w:tcPr>
          <w:p w:rsidR="005F740D" w:rsidRPr="00AC04F8" w:rsidRDefault="005F740D" w:rsidP="00B12893">
            <w:pPr>
              <w:pStyle w:val="naisf"/>
              <w:jc w:val="center"/>
              <w:rPr>
                <w:color w:val="000000"/>
              </w:rPr>
            </w:pPr>
            <w:r w:rsidRPr="00AC04F8">
              <w:rPr>
                <w:color w:val="000000"/>
              </w:rPr>
              <w:t>4</w:t>
            </w:r>
          </w:p>
        </w:tc>
        <w:tc>
          <w:tcPr>
            <w:tcW w:w="1980" w:type="dxa"/>
          </w:tcPr>
          <w:p w:rsidR="005F740D" w:rsidRPr="00AC04F8" w:rsidRDefault="005F740D" w:rsidP="00B12893">
            <w:pPr>
              <w:pStyle w:val="naisf"/>
              <w:jc w:val="center"/>
              <w:rPr>
                <w:color w:val="000000"/>
              </w:rPr>
            </w:pPr>
            <w:r w:rsidRPr="00AC04F8">
              <w:rPr>
                <w:color w:val="000000"/>
              </w:rPr>
              <w:t>5</w:t>
            </w:r>
          </w:p>
        </w:tc>
        <w:tc>
          <w:tcPr>
            <w:tcW w:w="2700" w:type="dxa"/>
          </w:tcPr>
          <w:p w:rsidR="005F740D" w:rsidRPr="00AC04F8" w:rsidRDefault="005F740D" w:rsidP="00B12893">
            <w:pPr>
              <w:pStyle w:val="naisf"/>
              <w:jc w:val="center"/>
              <w:rPr>
                <w:color w:val="000000"/>
              </w:rPr>
            </w:pPr>
            <w:r w:rsidRPr="00AC04F8">
              <w:rPr>
                <w:color w:val="000000"/>
              </w:rPr>
              <w:t>6</w:t>
            </w:r>
          </w:p>
        </w:tc>
      </w:tr>
    </w:tbl>
    <w:p w:rsidR="003A5046" w:rsidRDefault="003A5046" w:rsidP="003A5046">
      <w:pPr>
        <w:pStyle w:val="naisf"/>
        <w:spacing w:before="0" w:beforeAutospacing="0" w:after="0" w:afterAutospacing="0"/>
        <w:rPr>
          <w:color w:val="000000"/>
          <w:sz w:val="18"/>
        </w:rPr>
      </w:pPr>
    </w:p>
    <w:p w:rsidR="00A1098C" w:rsidRPr="00E75B82" w:rsidRDefault="00A1098C" w:rsidP="003A5046">
      <w:pPr>
        <w:pStyle w:val="naisf"/>
        <w:spacing w:before="0" w:beforeAutospacing="0" w:after="0" w:afterAutospacing="0"/>
        <w:rPr>
          <w:color w:val="000000"/>
          <w:sz w:val="18"/>
        </w:rPr>
      </w:pPr>
    </w:p>
    <w:p w:rsidR="005F740D" w:rsidRDefault="005F740D" w:rsidP="003A5046">
      <w:pPr>
        <w:pStyle w:val="naisf"/>
        <w:spacing w:before="0" w:beforeAutospacing="0" w:after="0" w:afterAutospacing="0"/>
        <w:jc w:val="center"/>
        <w:rPr>
          <w:b/>
          <w:color w:val="000000"/>
        </w:rPr>
      </w:pPr>
      <w:r w:rsidRPr="00AC04F8">
        <w:rPr>
          <w:b/>
          <w:color w:val="000000"/>
        </w:rPr>
        <w:t>Informācija par starpministriju (starpinstitūciju) sanāksmi vai elektronisko saskaņošanu</w:t>
      </w:r>
    </w:p>
    <w:p w:rsidR="00A1098C" w:rsidRPr="00AC04F8" w:rsidRDefault="00A1098C" w:rsidP="003A5046">
      <w:pPr>
        <w:pStyle w:val="naisf"/>
        <w:spacing w:before="0" w:beforeAutospacing="0" w:after="0" w:afterAutospacing="0"/>
        <w:jc w:val="center"/>
        <w:rPr>
          <w:b/>
          <w:color w:val="000000"/>
        </w:rPr>
      </w:pPr>
    </w:p>
    <w:p w:rsidR="003A5046" w:rsidRPr="00E75B82" w:rsidRDefault="003A5046" w:rsidP="003A5046">
      <w:pPr>
        <w:pStyle w:val="naisf"/>
        <w:spacing w:before="0" w:beforeAutospacing="0" w:after="0" w:afterAutospacing="0"/>
        <w:rPr>
          <w:color w:val="000000"/>
          <w:sz w:val="18"/>
        </w:rPr>
      </w:pPr>
    </w:p>
    <w:tbl>
      <w:tblPr>
        <w:tblW w:w="12645" w:type="dxa"/>
        <w:tblCellSpacing w:w="0" w:type="dxa"/>
        <w:tblCellMar>
          <w:left w:w="0" w:type="dxa"/>
          <w:right w:w="0" w:type="dxa"/>
        </w:tblCellMar>
        <w:tblLook w:val="0000" w:firstRow="0" w:lastRow="0" w:firstColumn="0" w:lastColumn="0" w:noHBand="0" w:noVBand="0"/>
      </w:tblPr>
      <w:tblGrid>
        <w:gridCol w:w="2694"/>
        <w:gridCol w:w="3486"/>
        <w:gridCol w:w="6435"/>
        <w:gridCol w:w="30"/>
      </w:tblGrid>
      <w:tr w:rsidR="005F740D" w:rsidRPr="00AC04F8" w:rsidTr="00E75B82">
        <w:trPr>
          <w:gridAfter w:val="1"/>
          <w:wAfter w:w="30" w:type="dxa"/>
          <w:tblCellSpacing w:w="0" w:type="dxa"/>
        </w:trPr>
        <w:tc>
          <w:tcPr>
            <w:tcW w:w="2694" w:type="dxa"/>
          </w:tcPr>
          <w:p w:rsidR="005F740D" w:rsidRPr="00AC04F8" w:rsidRDefault="005F740D" w:rsidP="003A5046">
            <w:pPr>
              <w:pStyle w:val="naiskr"/>
              <w:spacing w:before="0" w:beforeAutospacing="0" w:after="0" w:afterAutospacing="0"/>
              <w:rPr>
                <w:color w:val="000000"/>
              </w:rPr>
            </w:pPr>
            <w:r w:rsidRPr="00AC04F8">
              <w:rPr>
                <w:b/>
                <w:bCs/>
                <w:color w:val="000000"/>
              </w:rPr>
              <w:t> </w:t>
            </w:r>
            <w:r w:rsidRPr="00AC04F8">
              <w:rPr>
                <w:color w:val="000000"/>
              </w:rPr>
              <w:t>Datums</w:t>
            </w:r>
          </w:p>
        </w:tc>
        <w:tc>
          <w:tcPr>
            <w:tcW w:w="9921" w:type="dxa"/>
            <w:gridSpan w:val="2"/>
            <w:tcBorders>
              <w:top w:val="nil"/>
              <w:left w:val="nil"/>
              <w:bottom w:val="single" w:sz="8" w:space="0" w:color="000000"/>
              <w:right w:val="nil"/>
            </w:tcBorders>
          </w:tcPr>
          <w:p w:rsidR="005F740D" w:rsidRPr="00AC04F8" w:rsidRDefault="002D0A2F" w:rsidP="00696CF0">
            <w:pPr>
              <w:pStyle w:val="naisf"/>
              <w:spacing w:before="0" w:beforeAutospacing="0" w:after="0" w:afterAutospacing="0"/>
              <w:rPr>
                <w:color w:val="000000"/>
              </w:rPr>
            </w:pPr>
            <w:r w:rsidRPr="00AC04F8">
              <w:rPr>
                <w:color w:val="000000"/>
              </w:rPr>
              <w:t xml:space="preserve">Elektroniskā saskaņošana - </w:t>
            </w:r>
            <w:r w:rsidR="00441CCE">
              <w:rPr>
                <w:color w:val="000000"/>
              </w:rPr>
              <w:t>2020</w:t>
            </w:r>
            <w:r w:rsidR="00D044E9">
              <w:rPr>
                <w:color w:val="000000"/>
              </w:rPr>
              <w:t xml:space="preserve">. gada </w:t>
            </w:r>
            <w:r w:rsidR="000973FD">
              <w:rPr>
                <w:color w:val="000000"/>
              </w:rPr>
              <w:t>1</w:t>
            </w:r>
            <w:r w:rsidR="00696CF0">
              <w:rPr>
                <w:color w:val="000000"/>
              </w:rPr>
              <w:t>9</w:t>
            </w:r>
            <w:r w:rsidR="00D0728B">
              <w:rPr>
                <w:color w:val="000000"/>
              </w:rPr>
              <w:t xml:space="preserve">. </w:t>
            </w:r>
            <w:r w:rsidR="00696CF0">
              <w:rPr>
                <w:color w:val="000000"/>
              </w:rPr>
              <w:t>augustā</w:t>
            </w:r>
          </w:p>
        </w:tc>
      </w:tr>
      <w:tr w:rsidR="005F740D" w:rsidRPr="00AC04F8" w:rsidTr="00E75B82">
        <w:trPr>
          <w:gridAfter w:val="1"/>
          <w:wAfter w:w="30" w:type="dxa"/>
          <w:tblCellSpacing w:w="0" w:type="dxa"/>
        </w:trPr>
        <w:tc>
          <w:tcPr>
            <w:tcW w:w="2694" w:type="dxa"/>
          </w:tcPr>
          <w:p w:rsidR="005F740D" w:rsidRPr="00AC04F8" w:rsidRDefault="005F740D" w:rsidP="003A5046">
            <w:pPr>
              <w:pStyle w:val="naisf"/>
              <w:spacing w:before="0" w:beforeAutospacing="0" w:after="0" w:afterAutospacing="0"/>
              <w:rPr>
                <w:color w:val="000000"/>
              </w:rPr>
            </w:pPr>
            <w:r w:rsidRPr="00AC04F8">
              <w:rPr>
                <w:color w:val="000000"/>
              </w:rPr>
              <w:t> </w:t>
            </w:r>
          </w:p>
        </w:tc>
        <w:tc>
          <w:tcPr>
            <w:tcW w:w="9921" w:type="dxa"/>
            <w:gridSpan w:val="2"/>
            <w:tcBorders>
              <w:top w:val="nil"/>
              <w:left w:val="nil"/>
              <w:bottom w:val="nil"/>
              <w:right w:val="nil"/>
            </w:tcBorders>
          </w:tcPr>
          <w:p w:rsidR="005F740D" w:rsidRPr="00AC04F8" w:rsidRDefault="005F740D" w:rsidP="003A5046">
            <w:pPr>
              <w:pStyle w:val="naisf"/>
              <w:spacing w:before="0" w:beforeAutospacing="0" w:after="0" w:afterAutospacing="0"/>
              <w:rPr>
                <w:color w:val="000000"/>
              </w:rPr>
            </w:pPr>
            <w:r w:rsidRPr="00AC04F8">
              <w:rPr>
                <w:color w:val="000000"/>
              </w:rPr>
              <w:t> </w:t>
            </w:r>
          </w:p>
        </w:tc>
      </w:tr>
      <w:tr w:rsidR="005F740D" w:rsidRPr="00AC04F8" w:rsidTr="00E75B82">
        <w:trPr>
          <w:gridAfter w:val="1"/>
          <w:wAfter w:w="30" w:type="dxa"/>
          <w:tblCellSpacing w:w="0" w:type="dxa"/>
        </w:trPr>
        <w:tc>
          <w:tcPr>
            <w:tcW w:w="2694" w:type="dxa"/>
            <w:vAlign w:val="center"/>
          </w:tcPr>
          <w:p w:rsidR="005F740D" w:rsidRPr="00AC04F8" w:rsidRDefault="005F740D" w:rsidP="003A5046">
            <w:pPr>
              <w:pStyle w:val="naiskr"/>
              <w:spacing w:before="0" w:beforeAutospacing="0" w:after="0" w:afterAutospacing="0"/>
              <w:rPr>
                <w:color w:val="000000"/>
              </w:rPr>
            </w:pPr>
            <w:r w:rsidRPr="00AC04F8">
              <w:rPr>
                <w:color w:val="000000"/>
              </w:rPr>
              <w:t>Saskaņošanas dalībnieki</w:t>
            </w:r>
          </w:p>
        </w:tc>
        <w:tc>
          <w:tcPr>
            <w:tcW w:w="9921" w:type="dxa"/>
            <w:gridSpan w:val="2"/>
            <w:tcBorders>
              <w:bottom w:val="single" w:sz="4" w:space="0" w:color="auto"/>
            </w:tcBorders>
            <w:vAlign w:val="center"/>
          </w:tcPr>
          <w:p w:rsidR="005F740D" w:rsidRPr="00AC04F8" w:rsidRDefault="00696CF0" w:rsidP="00311AC1">
            <w:pPr>
              <w:pStyle w:val="naisf"/>
              <w:spacing w:before="0" w:beforeAutospacing="0" w:after="0" w:afterAutospacing="0"/>
              <w:rPr>
                <w:color w:val="000000"/>
              </w:rPr>
            </w:pPr>
            <w:r w:rsidRPr="00696CF0">
              <w:rPr>
                <w:color w:val="000000"/>
              </w:rPr>
              <w:t>Amanda Mūrniece</w:t>
            </w:r>
            <w:r w:rsidR="007E3F6A" w:rsidRPr="00AC04F8">
              <w:rPr>
                <w:color w:val="000000"/>
              </w:rPr>
              <w:t xml:space="preserve">, </w:t>
            </w:r>
            <w:r w:rsidR="002D0A2F" w:rsidRPr="00AC04F8">
              <w:rPr>
                <w:color w:val="000000"/>
              </w:rPr>
              <w:t>Tieslietu ministrija</w:t>
            </w:r>
          </w:p>
        </w:tc>
      </w:tr>
      <w:tr w:rsidR="005F740D" w:rsidRPr="00AC04F8" w:rsidTr="00E75B82">
        <w:trPr>
          <w:gridAfter w:val="1"/>
          <w:wAfter w:w="30" w:type="dxa"/>
          <w:tblCellSpacing w:w="0" w:type="dxa"/>
        </w:trPr>
        <w:tc>
          <w:tcPr>
            <w:tcW w:w="2694" w:type="dxa"/>
            <w:vAlign w:val="center"/>
          </w:tcPr>
          <w:p w:rsidR="005F740D" w:rsidRPr="00AC04F8" w:rsidRDefault="005F740D" w:rsidP="003A5046">
            <w:pPr>
              <w:pStyle w:val="naiskr"/>
              <w:spacing w:before="0" w:beforeAutospacing="0" w:after="0" w:afterAutospacing="0"/>
              <w:rPr>
                <w:color w:val="000000"/>
              </w:rPr>
            </w:pPr>
            <w:r w:rsidRPr="00AC04F8">
              <w:rPr>
                <w:color w:val="000000"/>
              </w:rPr>
              <w:t>  </w:t>
            </w:r>
          </w:p>
        </w:tc>
        <w:tc>
          <w:tcPr>
            <w:tcW w:w="9921" w:type="dxa"/>
            <w:gridSpan w:val="2"/>
            <w:tcBorders>
              <w:top w:val="single" w:sz="4" w:space="0" w:color="auto"/>
              <w:left w:val="nil"/>
              <w:bottom w:val="single" w:sz="4" w:space="0" w:color="auto"/>
              <w:right w:val="nil"/>
            </w:tcBorders>
            <w:vAlign w:val="center"/>
          </w:tcPr>
          <w:p w:rsidR="00D0728B" w:rsidRPr="00AC04F8" w:rsidRDefault="00696CF0" w:rsidP="00696CF0">
            <w:pPr>
              <w:pStyle w:val="naiskr"/>
              <w:spacing w:before="0" w:beforeAutospacing="0" w:after="0" w:afterAutospacing="0"/>
              <w:rPr>
                <w:color w:val="000000"/>
              </w:rPr>
            </w:pPr>
            <w:r>
              <w:rPr>
                <w:color w:val="000000"/>
              </w:rPr>
              <w:t xml:space="preserve">Jānis </w:t>
            </w:r>
            <w:proofErr w:type="spellStart"/>
            <w:r>
              <w:rPr>
                <w:color w:val="000000"/>
              </w:rPr>
              <w:t>Krakops</w:t>
            </w:r>
            <w:proofErr w:type="spellEnd"/>
            <w:r>
              <w:rPr>
                <w:color w:val="000000"/>
              </w:rPr>
              <w:t xml:space="preserve">, </w:t>
            </w:r>
            <w:r w:rsidRPr="00495BAA">
              <w:t>Vides aizsardzības un r</w:t>
            </w:r>
            <w:r>
              <w:t>eģionālās attīstības ministrija</w:t>
            </w:r>
          </w:p>
        </w:tc>
      </w:tr>
      <w:tr w:rsidR="006D0875" w:rsidRPr="00AC04F8" w:rsidTr="00E75B82">
        <w:trPr>
          <w:gridAfter w:val="1"/>
          <w:wAfter w:w="30" w:type="dxa"/>
          <w:tblCellSpacing w:w="0" w:type="dxa"/>
        </w:trPr>
        <w:tc>
          <w:tcPr>
            <w:tcW w:w="2694" w:type="dxa"/>
            <w:vAlign w:val="center"/>
          </w:tcPr>
          <w:p w:rsidR="006D0875" w:rsidRPr="00AC04F8" w:rsidRDefault="006D0875" w:rsidP="003A5046">
            <w:pPr>
              <w:pStyle w:val="naiskr"/>
              <w:spacing w:before="0" w:beforeAutospacing="0" w:after="0" w:afterAutospacing="0"/>
              <w:rPr>
                <w:color w:val="000000"/>
              </w:rPr>
            </w:pPr>
            <w:r w:rsidRPr="00AC04F8">
              <w:rPr>
                <w:color w:val="000000"/>
              </w:rPr>
              <w:t> </w:t>
            </w:r>
          </w:p>
        </w:tc>
        <w:tc>
          <w:tcPr>
            <w:tcW w:w="9921" w:type="dxa"/>
            <w:gridSpan w:val="2"/>
            <w:vAlign w:val="center"/>
          </w:tcPr>
          <w:p w:rsidR="006D0875" w:rsidRPr="00AC04F8" w:rsidRDefault="00696CF0" w:rsidP="003A5046">
            <w:pPr>
              <w:pStyle w:val="naiskr"/>
              <w:spacing w:before="0" w:beforeAutospacing="0" w:after="0" w:afterAutospacing="0"/>
              <w:rPr>
                <w:color w:val="000000"/>
              </w:rPr>
            </w:pPr>
            <w:r>
              <w:rPr>
                <w:color w:val="000000"/>
              </w:rPr>
              <w:t>Finanšu ministrija</w:t>
            </w:r>
          </w:p>
        </w:tc>
      </w:tr>
      <w:tr w:rsidR="006D0875" w:rsidRPr="00AC04F8" w:rsidTr="00E75B82">
        <w:trPr>
          <w:tblCellSpacing w:w="0" w:type="dxa"/>
        </w:trPr>
        <w:tc>
          <w:tcPr>
            <w:tcW w:w="6180" w:type="dxa"/>
            <w:gridSpan w:val="2"/>
          </w:tcPr>
          <w:p w:rsidR="006D0875" w:rsidRPr="00AC04F8" w:rsidRDefault="006D0875" w:rsidP="003A5046">
            <w:pPr>
              <w:pStyle w:val="naiskr"/>
              <w:spacing w:before="0" w:beforeAutospacing="0" w:after="0" w:afterAutospacing="0"/>
              <w:rPr>
                <w:color w:val="000000"/>
              </w:rPr>
            </w:pPr>
            <w:r w:rsidRPr="00AC04F8">
              <w:rPr>
                <w:color w:val="000000"/>
              </w:rPr>
              <w:t>Saskaņošanas dalībnieki izskatīja šādu ministriju (citu institūciju) iebildumus</w:t>
            </w:r>
          </w:p>
        </w:tc>
        <w:tc>
          <w:tcPr>
            <w:tcW w:w="6465" w:type="dxa"/>
            <w:gridSpan w:val="2"/>
          </w:tcPr>
          <w:p w:rsidR="006D0875" w:rsidRPr="00AC04F8" w:rsidRDefault="002D0A2F" w:rsidP="00441CCE">
            <w:pPr>
              <w:pStyle w:val="naiskr"/>
              <w:spacing w:before="0" w:beforeAutospacing="0" w:after="0" w:afterAutospacing="0"/>
              <w:rPr>
                <w:color w:val="000000"/>
              </w:rPr>
            </w:pPr>
            <w:r w:rsidRPr="00AC04F8">
              <w:rPr>
                <w:color w:val="000000"/>
              </w:rPr>
              <w:t>Tieslietu ministrijas</w:t>
            </w:r>
          </w:p>
        </w:tc>
      </w:tr>
      <w:tr w:rsidR="00696CF0" w:rsidRPr="00AC04F8" w:rsidTr="00E75B82">
        <w:trPr>
          <w:tblCellSpacing w:w="0" w:type="dxa"/>
        </w:trPr>
        <w:tc>
          <w:tcPr>
            <w:tcW w:w="6180" w:type="dxa"/>
            <w:gridSpan w:val="2"/>
          </w:tcPr>
          <w:p w:rsidR="00696CF0" w:rsidRPr="00AC04F8" w:rsidRDefault="00696CF0" w:rsidP="003A5046">
            <w:pPr>
              <w:pStyle w:val="naiskr"/>
              <w:spacing w:before="0" w:beforeAutospacing="0" w:after="0" w:afterAutospacing="0"/>
              <w:rPr>
                <w:color w:val="000000"/>
              </w:rPr>
            </w:pPr>
          </w:p>
        </w:tc>
        <w:tc>
          <w:tcPr>
            <w:tcW w:w="6465" w:type="dxa"/>
            <w:gridSpan w:val="2"/>
          </w:tcPr>
          <w:p w:rsidR="00696CF0" w:rsidRPr="00AC04F8" w:rsidRDefault="00696CF0" w:rsidP="00441CCE">
            <w:pPr>
              <w:pStyle w:val="naiskr"/>
              <w:spacing w:before="0" w:beforeAutospacing="0" w:after="0" w:afterAutospacing="0"/>
              <w:rPr>
                <w:color w:val="000000"/>
              </w:rPr>
            </w:pPr>
            <w:r w:rsidRPr="00495BAA">
              <w:t>Vides aizsardzības un r</w:t>
            </w:r>
            <w:r>
              <w:t>eģionālās attīstības ministrija</w:t>
            </w:r>
          </w:p>
        </w:tc>
      </w:tr>
      <w:tr w:rsidR="005F740D" w:rsidRPr="00AC04F8" w:rsidTr="00E75B82">
        <w:trPr>
          <w:tblCellSpacing w:w="0" w:type="dxa"/>
        </w:trPr>
        <w:tc>
          <w:tcPr>
            <w:tcW w:w="6180" w:type="dxa"/>
            <w:gridSpan w:val="2"/>
          </w:tcPr>
          <w:p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tcPr>
          <w:p w:rsidR="005F740D" w:rsidRPr="00AC04F8" w:rsidRDefault="005F740D" w:rsidP="003A5046">
            <w:pPr>
              <w:pStyle w:val="naisf"/>
              <w:spacing w:before="0" w:beforeAutospacing="0" w:after="0" w:afterAutospacing="0"/>
              <w:rPr>
                <w:color w:val="000000"/>
              </w:rPr>
            </w:pPr>
            <w:r w:rsidRPr="00AC04F8">
              <w:rPr>
                <w:color w:val="000000"/>
              </w:rPr>
              <w:t> </w:t>
            </w:r>
            <w:r w:rsidR="00F92BE6">
              <w:rPr>
                <w:color w:val="000000"/>
              </w:rPr>
              <w:t>Finanšu ministrija saskaņoja bez iebildumiem.</w:t>
            </w:r>
          </w:p>
        </w:tc>
      </w:tr>
      <w:tr w:rsidR="005F740D" w:rsidRPr="00AC04F8" w:rsidTr="00E75B82">
        <w:trPr>
          <w:tblCellSpacing w:w="0" w:type="dxa"/>
        </w:trPr>
        <w:tc>
          <w:tcPr>
            <w:tcW w:w="12645" w:type="dxa"/>
            <w:gridSpan w:val="4"/>
            <w:vAlign w:val="center"/>
          </w:tcPr>
          <w:p w:rsidR="005F740D" w:rsidRPr="00AC04F8" w:rsidRDefault="005F740D" w:rsidP="003A5046">
            <w:pPr>
              <w:pStyle w:val="naislab"/>
              <w:spacing w:before="0" w:beforeAutospacing="0" w:after="0" w:afterAutospacing="0"/>
              <w:rPr>
                <w:color w:val="000000"/>
              </w:rPr>
            </w:pPr>
            <w:r w:rsidRPr="00AC04F8">
              <w:rPr>
                <w:color w:val="000000"/>
              </w:rPr>
              <w:t> </w:t>
            </w:r>
          </w:p>
        </w:tc>
      </w:tr>
      <w:tr w:rsidR="005F740D" w:rsidRPr="00AC04F8" w:rsidTr="00E75B82">
        <w:trPr>
          <w:tblCellSpacing w:w="0" w:type="dxa"/>
        </w:trPr>
        <w:tc>
          <w:tcPr>
            <w:tcW w:w="6180" w:type="dxa"/>
            <w:gridSpan w:val="2"/>
            <w:vAlign w:val="center"/>
          </w:tcPr>
          <w:p w:rsidR="005F740D" w:rsidRPr="00AC04F8" w:rsidRDefault="005F740D" w:rsidP="003A5046">
            <w:pPr>
              <w:pStyle w:val="naiskr"/>
              <w:spacing w:before="0" w:beforeAutospacing="0" w:after="0" w:afterAutospacing="0"/>
              <w:rPr>
                <w:color w:val="000000"/>
              </w:rPr>
            </w:pPr>
            <w:r w:rsidRPr="00AC04F8">
              <w:rPr>
                <w:color w:val="000000"/>
              </w:rPr>
              <w:t>Ministrijas (citas institūcijas), kuras nav ieradušās uz sanāksmi vai kuras nav atbildējušas uz uzaicinājumu piedalīties elektroniskajā saskaņošanā</w:t>
            </w:r>
          </w:p>
        </w:tc>
        <w:tc>
          <w:tcPr>
            <w:tcW w:w="6465" w:type="dxa"/>
            <w:gridSpan w:val="2"/>
            <w:vAlign w:val="center"/>
          </w:tcPr>
          <w:p w:rsidR="005F740D" w:rsidRPr="00AC04F8" w:rsidRDefault="002D0A2F" w:rsidP="003A5046">
            <w:pPr>
              <w:pStyle w:val="naiskr"/>
              <w:spacing w:before="0" w:beforeAutospacing="0" w:after="0" w:afterAutospacing="0"/>
              <w:rPr>
                <w:color w:val="000000"/>
              </w:rPr>
            </w:pPr>
            <w:r w:rsidRPr="00AC04F8">
              <w:rPr>
                <w:color w:val="000000"/>
              </w:rPr>
              <w:t xml:space="preserve">  Nav.</w:t>
            </w:r>
          </w:p>
        </w:tc>
      </w:tr>
      <w:tr w:rsidR="005F740D" w:rsidRPr="00AC04F8" w:rsidTr="00E75B82">
        <w:trPr>
          <w:tblCellSpacing w:w="0" w:type="dxa"/>
        </w:trPr>
        <w:tc>
          <w:tcPr>
            <w:tcW w:w="6180" w:type="dxa"/>
            <w:gridSpan w:val="2"/>
            <w:vAlign w:val="center"/>
          </w:tcPr>
          <w:p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vAlign w:val="center"/>
          </w:tcPr>
          <w:p w:rsidR="005F740D" w:rsidRPr="00AC04F8" w:rsidRDefault="005F740D" w:rsidP="003A5046">
            <w:pPr>
              <w:pStyle w:val="naiskr"/>
              <w:spacing w:before="0" w:beforeAutospacing="0" w:after="0" w:afterAutospacing="0"/>
              <w:rPr>
                <w:color w:val="000000"/>
              </w:rPr>
            </w:pPr>
            <w:r w:rsidRPr="00AC04F8">
              <w:rPr>
                <w:color w:val="000000"/>
              </w:rPr>
              <w:t> </w:t>
            </w:r>
          </w:p>
        </w:tc>
      </w:tr>
    </w:tbl>
    <w:p w:rsidR="005F740D" w:rsidRPr="00AC04F8" w:rsidRDefault="002D7E45" w:rsidP="002D7E45">
      <w:pPr>
        <w:pStyle w:val="naisf"/>
        <w:tabs>
          <w:tab w:val="left" w:pos="915"/>
          <w:tab w:val="left" w:pos="1665"/>
          <w:tab w:val="center" w:pos="7001"/>
        </w:tabs>
        <w:rPr>
          <w:b/>
          <w:color w:val="000000"/>
        </w:rPr>
      </w:pPr>
      <w:r>
        <w:rPr>
          <w:b/>
          <w:color w:val="000000"/>
        </w:rPr>
        <w:lastRenderedPageBreak/>
        <w:tab/>
      </w:r>
      <w:r>
        <w:rPr>
          <w:b/>
          <w:color w:val="000000"/>
        </w:rPr>
        <w:tab/>
      </w:r>
      <w:r>
        <w:rPr>
          <w:b/>
          <w:color w:val="000000"/>
        </w:rPr>
        <w:tab/>
      </w:r>
      <w:r w:rsidR="005F740D" w:rsidRPr="00AC04F8">
        <w:rPr>
          <w:b/>
          <w:color w:val="000000"/>
        </w:rPr>
        <w:t>II. Jautājumi, par kuriem saskaņošanā vienošanās ir panākta</w:t>
      </w: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581"/>
        <w:gridCol w:w="4532"/>
        <w:gridCol w:w="3289"/>
        <w:gridCol w:w="3071"/>
      </w:tblGrid>
      <w:tr w:rsidR="000548C4" w:rsidRPr="00AC04F8" w:rsidTr="00CE60A4">
        <w:tc>
          <w:tcPr>
            <w:tcW w:w="792" w:type="dxa"/>
          </w:tcPr>
          <w:p w:rsidR="00585FCA" w:rsidRPr="00AC04F8" w:rsidRDefault="00585FCA" w:rsidP="00B12893">
            <w:pPr>
              <w:pStyle w:val="naisnod"/>
              <w:jc w:val="center"/>
              <w:rPr>
                <w:color w:val="000000"/>
              </w:rPr>
            </w:pPr>
            <w:r w:rsidRPr="00AC04F8">
              <w:rPr>
                <w:color w:val="000000"/>
              </w:rPr>
              <w:t>Nr. p.k.</w:t>
            </w:r>
          </w:p>
        </w:tc>
        <w:tc>
          <w:tcPr>
            <w:tcW w:w="2581" w:type="dxa"/>
          </w:tcPr>
          <w:p w:rsidR="00585FCA" w:rsidRPr="00AC04F8" w:rsidRDefault="00585FCA" w:rsidP="00B12893">
            <w:pPr>
              <w:pStyle w:val="naisnod"/>
              <w:jc w:val="center"/>
              <w:rPr>
                <w:color w:val="000000"/>
              </w:rPr>
            </w:pPr>
            <w:r w:rsidRPr="00AC04F8">
              <w:rPr>
                <w:color w:val="000000"/>
              </w:rPr>
              <w:t>Saskaņošanai nosūtītā projekta redakcija (konkrēta punkta (panta) redakcija)</w:t>
            </w:r>
          </w:p>
        </w:tc>
        <w:tc>
          <w:tcPr>
            <w:tcW w:w="4532" w:type="dxa"/>
          </w:tcPr>
          <w:p w:rsidR="00585FCA" w:rsidRPr="00AC04F8" w:rsidRDefault="00585FCA" w:rsidP="00B12893">
            <w:pPr>
              <w:pStyle w:val="naisnod"/>
              <w:jc w:val="center"/>
              <w:rPr>
                <w:color w:val="000000"/>
              </w:rPr>
            </w:pPr>
            <w:r w:rsidRPr="00AC04F8">
              <w:rPr>
                <w:color w:val="000000"/>
              </w:rPr>
              <w:t>Atzinumā norādītais ministrijas (citas institūcijas) iebildums, kā arī saskaņošanā papildus izteiktais iebildums par projekta konkrēto punktu (pantu)</w:t>
            </w:r>
          </w:p>
        </w:tc>
        <w:tc>
          <w:tcPr>
            <w:tcW w:w="3289" w:type="dxa"/>
          </w:tcPr>
          <w:p w:rsidR="00585FCA" w:rsidRPr="00AC04F8" w:rsidRDefault="00585FCA" w:rsidP="00B12893">
            <w:pPr>
              <w:pStyle w:val="naisnod"/>
              <w:jc w:val="center"/>
              <w:rPr>
                <w:color w:val="000000"/>
              </w:rPr>
            </w:pPr>
            <w:r w:rsidRPr="00AC04F8">
              <w:rPr>
                <w:color w:val="000000"/>
              </w:rPr>
              <w:t>Atbildīgās ministrijas norāde par to, ka iebildums ir ņemts vērā, vai informācija par saskaņošanā panākto alternatīvo risinājumu</w:t>
            </w:r>
          </w:p>
        </w:tc>
        <w:tc>
          <w:tcPr>
            <w:tcW w:w="3071" w:type="dxa"/>
          </w:tcPr>
          <w:p w:rsidR="00585FCA" w:rsidRPr="00AC04F8" w:rsidRDefault="00585FCA" w:rsidP="00B12893">
            <w:pPr>
              <w:pStyle w:val="naisnod"/>
              <w:jc w:val="center"/>
              <w:rPr>
                <w:color w:val="000000"/>
              </w:rPr>
            </w:pPr>
            <w:r w:rsidRPr="00AC04F8">
              <w:rPr>
                <w:color w:val="000000"/>
              </w:rPr>
              <w:t>Projekta attiecīgā punkta (panta) galīgā redakcija</w:t>
            </w:r>
          </w:p>
        </w:tc>
      </w:tr>
      <w:tr w:rsidR="000548C4" w:rsidRPr="00AC04F8" w:rsidTr="00CE60A4">
        <w:tc>
          <w:tcPr>
            <w:tcW w:w="792" w:type="dxa"/>
          </w:tcPr>
          <w:p w:rsidR="00585FCA" w:rsidRPr="00AC04F8" w:rsidRDefault="00585FCA" w:rsidP="00B12893">
            <w:pPr>
              <w:pStyle w:val="naisnod"/>
              <w:jc w:val="center"/>
              <w:rPr>
                <w:color w:val="000000"/>
              </w:rPr>
            </w:pPr>
            <w:r w:rsidRPr="00AC04F8">
              <w:rPr>
                <w:color w:val="000000"/>
              </w:rPr>
              <w:t>1</w:t>
            </w:r>
          </w:p>
        </w:tc>
        <w:tc>
          <w:tcPr>
            <w:tcW w:w="2581" w:type="dxa"/>
          </w:tcPr>
          <w:p w:rsidR="00585FCA" w:rsidRPr="00AC04F8" w:rsidRDefault="00585FCA" w:rsidP="00B12893">
            <w:pPr>
              <w:pStyle w:val="naisnod"/>
              <w:jc w:val="center"/>
              <w:rPr>
                <w:color w:val="000000"/>
              </w:rPr>
            </w:pPr>
            <w:r w:rsidRPr="00AC04F8">
              <w:rPr>
                <w:color w:val="000000"/>
              </w:rPr>
              <w:t>2</w:t>
            </w:r>
          </w:p>
        </w:tc>
        <w:tc>
          <w:tcPr>
            <w:tcW w:w="4532" w:type="dxa"/>
          </w:tcPr>
          <w:p w:rsidR="00585FCA" w:rsidRPr="00AC04F8" w:rsidRDefault="00585FCA" w:rsidP="00B12893">
            <w:pPr>
              <w:pStyle w:val="naisnod"/>
              <w:jc w:val="center"/>
              <w:rPr>
                <w:color w:val="000000"/>
              </w:rPr>
            </w:pPr>
            <w:r w:rsidRPr="00AC04F8">
              <w:rPr>
                <w:color w:val="000000"/>
              </w:rPr>
              <w:t>3</w:t>
            </w:r>
          </w:p>
        </w:tc>
        <w:tc>
          <w:tcPr>
            <w:tcW w:w="3289" w:type="dxa"/>
          </w:tcPr>
          <w:p w:rsidR="00585FCA" w:rsidRPr="00AC04F8" w:rsidRDefault="00585FCA" w:rsidP="00B12893">
            <w:pPr>
              <w:pStyle w:val="naisnod"/>
              <w:jc w:val="center"/>
              <w:rPr>
                <w:color w:val="000000"/>
              </w:rPr>
            </w:pPr>
            <w:r w:rsidRPr="00AC04F8">
              <w:rPr>
                <w:color w:val="000000"/>
              </w:rPr>
              <w:t>4</w:t>
            </w:r>
          </w:p>
        </w:tc>
        <w:tc>
          <w:tcPr>
            <w:tcW w:w="3071" w:type="dxa"/>
          </w:tcPr>
          <w:p w:rsidR="00585FCA" w:rsidRPr="00AC04F8" w:rsidRDefault="00585FCA" w:rsidP="00B12893">
            <w:pPr>
              <w:pStyle w:val="naisnod"/>
              <w:jc w:val="center"/>
              <w:rPr>
                <w:color w:val="000000"/>
              </w:rPr>
            </w:pPr>
            <w:r w:rsidRPr="00AC04F8">
              <w:rPr>
                <w:color w:val="000000"/>
              </w:rPr>
              <w:t>5</w:t>
            </w:r>
          </w:p>
        </w:tc>
      </w:tr>
      <w:tr w:rsidR="00976112" w:rsidRPr="00AC04F8" w:rsidTr="0021066D">
        <w:tc>
          <w:tcPr>
            <w:tcW w:w="14265" w:type="dxa"/>
            <w:gridSpan w:val="5"/>
            <w:tcBorders>
              <w:left w:val="single" w:sz="4" w:space="0" w:color="auto"/>
              <w:bottom w:val="single" w:sz="4" w:space="0" w:color="auto"/>
              <w:right w:val="single" w:sz="4" w:space="0" w:color="auto"/>
            </w:tcBorders>
          </w:tcPr>
          <w:p w:rsidR="00976112" w:rsidRPr="00AC04F8" w:rsidRDefault="003532EF" w:rsidP="00976112">
            <w:pPr>
              <w:jc w:val="center"/>
              <w:rPr>
                <w:b/>
                <w:color w:val="000000"/>
              </w:rPr>
            </w:pPr>
            <w:r w:rsidRPr="00AC04F8">
              <w:rPr>
                <w:b/>
                <w:color w:val="000000"/>
              </w:rPr>
              <w:t>Tieslietu</w:t>
            </w:r>
            <w:r w:rsidR="00FB6291" w:rsidRPr="00AC04F8">
              <w:rPr>
                <w:b/>
                <w:color w:val="000000"/>
              </w:rPr>
              <w:t xml:space="preserve"> ministrija</w:t>
            </w:r>
          </w:p>
        </w:tc>
      </w:tr>
      <w:tr w:rsidR="00696CF0" w:rsidRPr="00AC04F8" w:rsidTr="00F26BAF">
        <w:trPr>
          <w:trHeight w:val="1966"/>
        </w:trPr>
        <w:tc>
          <w:tcPr>
            <w:tcW w:w="792" w:type="dxa"/>
            <w:tcBorders>
              <w:left w:val="single" w:sz="4" w:space="0" w:color="auto"/>
              <w:bottom w:val="single" w:sz="4" w:space="0" w:color="auto"/>
              <w:right w:val="single" w:sz="4" w:space="0" w:color="auto"/>
            </w:tcBorders>
          </w:tcPr>
          <w:p w:rsidR="00696CF0" w:rsidRDefault="00696CF0" w:rsidP="003B4249">
            <w:pPr>
              <w:pStyle w:val="naisnod"/>
              <w:jc w:val="center"/>
              <w:rPr>
                <w:color w:val="000000"/>
              </w:rPr>
            </w:pPr>
            <w:r>
              <w:rPr>
                <w:color w:val="000000"/>
              </w:rPr>
              <w:t>1.</w:t>
            </w:r>
          </w:p>
        </w:tc>
        <w:tc>
          <w:tcPr>
            <w:tcW w:w="2581" w:type="dxa"/>
            <w:tcBorders>
              <w:top w:val="single" w:sz="4" w:space="0" w:color="auto"/>
              <w:left w:val="single" w:sz="4" w:space="0" w:color="auto"/>
              <w:bottom w:val="single" w:sz="4" w:space="0" w:color="auto"/>
              <w:right w:val="single" w:sz="4" w:space="0" w:color="auto"/>
            </w:tcBorders>
          </w:tcPr>
          <w:p w:rsidR="00696CF0" w:rsidRPr="00696CF0" w:rsidRDefault="00696CF0" w:rsidP="00696CF0">
            <w:pPr>
              <w:shd w:val="clear" w:color="auto" w:fill="FFFFFF"/>
              <w:spacing w:line="293" w:lineRule="atLeast"/>
              <w:jc w:val="both"/>
            </w:pPr>
            <w:r w:rsidRPr="00696CF0">
              <w:t xml:space="preserve">107. Ražotāju organizācija ir tiesīga 2020. gadā pārsniegt šo noteikumu 13. punktā noteikto maksimālo balsstiesību apjomu vienam ražotāju organizācijas biedram. Tad atbilstoši regulas 2020/884 1. panta 1. punktam ražotāju organizācija pirms tam iesniedz dienestā rakstisku pamatojumu </w:t>
            </w:r>
            <w:proofErr w:type="spellStart"/>
            <w:r w:rsidRPr="00696CF0">
              <w:t>balstiesību</w:t>
            </w:r>
            <w:proofErr w:type="spellEnd"/>
            <w:r w:rsidRPr="00696CF0">
              <w:t xml:space="preserve"> apjoma pārsniegšanai.</w:t>
            </w:r>
          </w:p>
          <w:p w:rsidR="00696CF0" w:rsidRDefault="00696CF0" w:rsidP="00D0728B">
            <w:pPr>
              <w:pStyle w:val="Paraststmeklis"/>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rsidR="00696CF0" w:rsidRPr="00696CF0" w:rsidRDefault="00696CF0" w:rsidP="00696CF0">
            <w:pPr>
              <w:pStyle w:val="Paraststmeklis"/>
              <w:tabs>
                <w:tab w:val="left" w:pos="993"/>
              </w:tabs>
              <w:spacing w:before="0" w:after="0"/>
              <w:ind w:right="11"/>
              <w:jc w:val="both"/>
            </w:pPr>
            <w:r w:rsidRPr="00696CF0">
              <w:t xml:space="preserve">Lūdzam izvērtēt projektā izteiktā 107. punkta otrajā teikumā paredzētā pienākuma ražotāju organizācijai iesniegt dienestā rakstisku pamatojumu </w:t>
            </w:r>
            <w:proofErr w:type="spellStart"/>
            <w:r w:rsidRPr="00696CF0">
              <w:t>balstiesību</w:t>
            </w:r>
            <w:proofErr w:type="spellEnd"/>
            <w:r w:rsidRPr="00696CF0">
              <w:t xml:space="preserve"> apjoma pārsniegšanai atbilstību Komisijas 2020. gada 4. maija Deleģētās regulas (ES) 2020/884, ar ko, ņemot vērā </w:t>
            </w:r>
            <w:proofErr w:type="spellStart"/>
            <w:r w:rsidRPr="00696CF0">
              <w:t>Covid-19</w:t>
            </w:r>
            <w:proofErr w:type="spellEnd"/>
            <w:r w:rsidRPr="00696CF0">
              <w:t xml:space="preserve"> pandēmiju, attiecībā uz 2020. gadu no Komisijas Deleģētās regulas (ES) 2017/891 atkāpjas attiecībā uz augļu un dārzeņu nozari un no Komisijas Deleģētās regulas (ES) 2016/1149 atkāpjas attiecībā uz vīna nozari, (turpmāk - Regula 2020/884) 1. panta 1. punkta prasībām. </w:t>
            </w:r>
          </w:p>
          <w:p w:rsidR="008C289D" w:rsidRDefault="008C289D" w:rsidP="008C289D">
            <w:pPr>
              <w:pStyle w:val="Paraststmeklis"/>
              <w:spacing w:before="0" w:after="0"/>
              <w:ind w:right="13"/>
              <w:jc w:val="both"/>
            </w:pPr>
            <w:r>
              <w:t>V</w:t>
            </w:r>
            <w:r w:rsidRPr="00C20369">
              <w:t xml:space="preserve">ērtējot Regulas 2020/884 1. panta 1. punktu kopsakarā ar regulas preambulas 4. apsvērumu, Latvijai attiecībā uz 2020. gadu būtu jāparedz, ka ražotāju organizācija ir tiesīga 2020. gadā pārsniegt spēkā esošo noteikumu 13. punktā noteikto maksimālo balsstiesību apjomu vienam ražotāju organizācijas biedram, neparedzot pienākumu iesniegt Lauku atbalsta dienestā rakstisku pamatojumu </w:t>
            </w:r>
            <w:proofErr w:type="spellStart"/>
            <w:r w:rsidRPr="00C20369">
              <w:t>balstiesību</w:t>
            </w:r>
            <w:proofErr w:type="spellEnd"/>
            <w:r w:rsidRPr="00C20369">
              <w:t xml:space="preserve"> apjoma </w:t>
            </w:r>
            <w:r w:rsidRPr="00C20369">
              <w:lastRenderedPageBreak/>
              <w:t xml:space="preserve">pārsniegšanai. Vēršam uzmanību, ka Regulas 2020/884 1. panta 1. punkts šādu pienākumu ražotāju organizācijai pamatot nepieciešamību pārsniegt </w:t>
            </w:r>
            <w:proofErr w:type="spellStart"/>
            <w:r w:rsidRPr="00C20369">
              <w:t>balstiesību</w:t>
            </w:r>
            <w:proofErr w:type="spellEnd"/>
            <w:r w:rsidRPr="00C20369">
              <w:t xml:space="preserve"> apjomu neparedz.</w:t>
            </w:r>
          </w:p>
          <w:p w:rsidR="00696CF0" w:rsidRDefault="008C289D" w:rsidP="008C289D">
            <w:pPr>
              <w:pStyle w:val="Paraststmeklis"/>
              <w:spacing w:before="0" w:after="0"/>
              <w:ind w:right="13"/>
              <w:jc w:val="both"/>
            </w:pPr>
            <w:r w:rsidRPr="00C20369">
              <w:t xml:space="preserve">Tāpat Regulas 2020/884 1. panta 1. punkts arī neparedz pienākumu ražotāju organizācijai pamatot vai norādīt atbildīgajai valsts iestādei ar </w:t>
            </w:r>
            <w:proofErr w:type="spellStart"/>
            <w:r w:rsidRPr="00C20369">
              <w:t>Covid-19</w:t>
            </w:r>
            <w:proofErr w:type="spellEnd"/>
            <w:r w:rsidRPr="00C20369">
              <w:t xml:space="preserve"> pandēmiju saistītus iemeslus, kā dēļ balsstiesību un daļu vai kapitāla maksimālā procentuālā daļa, ko</w:t>
            </w:r>
          </w:p>
          <w:p w:rsidR="008C289D" w:rsidRPr="00C20369" w:rsidRDefault="008C289D" w:rsidP="008C289D">
            <w:pPr>
              <w:pStyle w:val="Paraststmeklis"/>
              <w:tabs>
                <w:tab w:val="left" w:pos="993"/>
              </w:tabs>
              <w:spacing w:before="0" w:after="0"/>
              <w:ind w:right="11"/>
              <w:jc w:val="both"/>
            </w:pPr>
            <w:r w:rsidRPr="00C20369">
              <w:t>ikviena fiziska vai juridiska persona var turēt ražotāju organizācijā, drīkst pārsniegt 50 % no visām balsstiesībām un 50 % no daļām vai kapitāla.</w:t>
            </w:r>
          </w:p>
          <w:p w:rsidR="008C289D" w:rsidRDefault="008C289D" w:rsidP="008C289D">
            <w:pPr>
              <w:pStyle w:val="Paraststmeklis"/>
              <w:spacing w:before="0" w:after="0"/>
              <w:ind w:right="13"/>
              <w:jc w:val="both"/>
            </w:pPr>
            <w:r w:rsidRPr="00C20369">
              <w:t xml:space="preserve">Tieslietu ministrijas ieskatā projektā izteiktais 107. punkta otrais teikums neatbilst Regulas 2020/884 1. panta 1. punktā un preambulas 4. apsvērumā noteiktajiem nosacījumiem. Turklāt vēršam uzmanību uz to,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w:t>
            </w:r>
            <w:r w:rsidRPr="00C20369">
              <w:lastRenderedPageBreak/>
              <w:t>nacionālie regulas normas īstenošanas mehānismi, kas rada šķēršļus regulas tiešam</w:t>
            </w:r>
          </w:p>
          <w:p w:rsidR="008C289D" w:rsidRPr="00C20369" w:rsidRDefault="008C289D" w:rsidP="008C289D">
            <w:pPr>
              <w:pStyle w:val="Paraststmeklis"/>
              <w:tabs>
                <w:tab w:val="left" w:pos="993"/>
              </w:tabs>
              <w:spacing w:before="0" w:after="0"/>
              <w:ind w:right="11"/>
              <w:jc w:val="both"/>
            </w:pPr>
            <w:r w:rsidRPr="00C20369">
              <w:t>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w:t>
            </w:r>
            <w:r>
              <w:t xml:space="preserve"> </w:t>
            </w:r>
            <w:r w:rsidRPr="00C20369">
              <w:t>kompetentā vai atbildīgā iestāde, jāparedz sankcijas vai sods par regulas normu pārkāpumu vai nepildīšanu, jānosaka administratīvā procedūra regulā noteikto pasākumu īstenošanai u.tml.</w:t>
            </w:r>
          </w:p>
          <w:p w:rsidR="008C289D" w:rsidRPr="00C20369" w:rsidRDefault="008C289D" w:rsidP="008C289D">
            <w:pPr>
              <w:pStyle w:val="Paraststmeklis"/>
              <w:tabs>
                <w:tab w:val="left" w:pos="993"/>
              </w:tabs>
              <w:spacing w:before="0" w:after="0"/>
              <w:ind w:right="11"/>
              <w:jc w:val="both"/>
            </w:pPr>
            <w:r w:rsidRPr="00C20369">
              <w:t xml:space="preserve">Attiecībā uz projektā izteiktā 107. punkta pirmo teikumu, lūdzam izvērtēt nepieciešamību ietvert tajā norādi “ar </w:t>
            </w:r>
            <w:proofErr w:type="spellStart"/>
            <w:r w:rsidRPr="00C20369">
              <w:t>Covid-19</w:t>
            </w:r>
            <w:proofErr w:type="spellEnd"/>
            <w:r w:rsidRPr="00C20369">
              <w:t xml:space="preserve"> pandēmiju saistītu iemeslu dēļ” aiz skaitļa un vārda “2020. gadā”, ņemot vērā Regulas 2020/884 1. panta 1. punkta pirmajā teikumā noteikto. </w:t>
            </w:r>
          </w:p>
          <w:p w:rsidR="008C289D" w:rsidRPr="004D02E3" w:rsidRDefault="008C289D" w:rsidP="00D0728B">
            <w:pPr>
              <w:pStyle w:val="Paraststmeklis"/>
              <w:spacing w:before="0" w:after="0"/>
              <w:ind w:right="13"/>
              <w:jc w:val="both"/>
            </w:pPr>
          </w:p>
        </w:tc>
        <w:tc>
          <w:tcPr>
            <w:tcW w:w="3289" w:type="dxa"/>
            <w:tcBorders>
              <w:left w:val="single" w:sz="4" w:space="0" w:color="auto"/>
              <w:bottom w:val="single" w:sz="4" w:space="0" w:color="auto"/>
            </w:tcBorders>
          </w:tcPr>
          <w:p w:rsidR="00696CF0" w:rsidRPr="004D02E3" w:rsidRDefault="00696CF0" w:rsidP="00696CF0">
            <w:pPr>
              <w:jc w:val="both"/>
              <w:rPr>
                <w:b/>
                <w:iCs/>
              </w:rPr>
            </w:pPr>
            <w:r w:rsidRPr="004D02E3">
              <w:rPr>
                <w:b/>
                <w:iCs/>
              </w:rPr>
              <w:lastRenderedPageBreak/>
              <w:t>Ņemts vērā.</w:t>
            </w:r>
          </w:p>
          <w:p w:rsidR="00696CF0" w:rsidRDefault="00356207" w:rsidP="007B6B8E">
            <w:pPr>
              <w:jc w:val="both"/>
            </w:pPr>
            <w:r w:rsidRPr="00356207">
              <w:t>Noteikuma projektā svītrots pienākums RO iesniegt dienestā rakstisku pamatojumu</w:t>
            </w:r>
            <w:r w:rsidR="003801EC">
              <w:t>, kāpēc pārsniegts</w:t>
            </w:r>
            <w:r w:rsidRPr="00356207">
              <w:t xml:space="preserve"> b</w:t>
            </w:r>
            <w:r w:rsidR="007B48C1">
              <w:t>alsstiesību apjom</w:t>
            </w:r>
            <w:r w:rsidR="003801EC">
              <w:t>s</w:t>
            </w:r>
            <w:r w:rsidR="007B48C1">
              <w:t xml:space="preserve">, </w:t>
            </w:r>
            <w:r w:rsidR="003801EC">
              <w:t>tāpēc</w:t>
            </w:r>
            <w:r w:rsidR="007B6B8E">
              <w:t xml:space="preserve"> projekta redakcija </w:t>
            </w:r>
            <w:r w:rsidR="007B48C1">
              <w:t xml:space="preserve">paredz </w:t>
            </w:r>
            <w:r w:rsidR="007B6B8E">
              <w:t xml:space="preserve">RO atbildību nodrošināt kontroli pār labuma guvējiem, ja RO biedrs un </w:t>
            </w:r>
            <w:r w:rsidR="003801EC">
              <w:t xml:space="preserve">ar </w:t>
            </w:r>
            <w:r w:rsidR="007B6B8E">
              <w:t>t</w:t>
            </w:r>
            <w:r w:rsidR="003801EC">
              <w:t>o</w:t>
            </w:r>
            <w:r w:rsidR="007B6B8E">
              <w:t xml:space="preserve"> saistītā persona pārsniedz 50% no visām balsstiesībām. </w:t>
            </w:r>
          </w:p>
          <w:p w:rsidR="008C289D" w:rsidRPr="004D02E3" w:rsidRDefault="008C289D" w:rsidP="007B48C1">
            <w:pPr>
              <w:jc w:val="both"/>
              <w:rPr>
                <w:b/>
                <w:iCs/>
              </w:rPr>
            </w:pPr>
            <w:r>
              <w:t xml:space="preserve">Tāpat redakcija </w:t>
            </w:r>
            <w:r w:rsidR="007B48C1">
              <w:t>papildin</w:t>
            </w:r>
            <w:r w:rsidR="0041299C">
              <w:t>āta</w:t>
            </w:r>
            <w:r>
              <w:t xml:space="preserve"> </w:t>
            </w:r>
            <w:r w:rsidR="007B48C1">
              <w:t xml:space="preserve">ar </w:t>
            </w:r>
            <w:r>
              <w:t>pilnu regulas nosaukumu</w:t>
            </w:r>
            <w:r w:rsidR="007B48C1">
              <w:t>.</w:t>
            </w:r>
          </w:p>
        </w:tc>
        <w:tc>
          <w:tcPr>
            <w:tcW w:w="3071" w:type="dxa"/>
            <w:tcBorders>
              <w:bottom w:val="single" w:sz="4" w:space="0" w:color="auto"/>
              <w:right w:val="single" w:sz="4" w:space="0" w:color="auto"/>
            </w:tcBorders>
          </w:tcPr>
          <w:p w:rsidR="007B48C1" w:rsidRPr="007B48C1" w:rsidRDefault="007B48C1" w:rsidP="007B48C1">
            <w:pPr>
              <w:shd w:val="clear" w:color="auto" w:fill="FFFFFF"/>
              <w:spacing w:line="293" w:lineRule="atLeast"/>
              <w:jc w:val="both"/>
            </w:pPr>
            <w:r w:rsidRPr="007B48C1">
              <w:t xml:space="preserve">107. Saskaņā ar Komisijas 2020. gada 4. maija Deleģētās regulas (ES) 2020/884, ar ko, ņemot vērā </w:t>
            </w:r>
            <w:proofErr w:type="spellStart"/>
            <w:r w:rsidRPr="007B48C1">
              <w:t>Covid-19</w:t>
            </w:r>
            <w:proofErr w:type="spellEnd"/>
            <w:r w:rsidRPr="007B48C1">
              <w:t xml:space="preserve"> pandēmiju, attiecībā uz 2020. gadu no Deleģētās regulas (ES) 2017/891 atkāpjas attiecībā uz augļu un dārzeņu nozari un no Deleģētās regulas (ES) 2016/1149 atkāpjas attiecībā uz vīna nozari</w:t>
            </w:r>
            <w:r w:rsidR="003801EC">
              <w:t>,</w:t>
            </w:r>
            <w:r w:rsidRPr="007B48C1">
              <w:t xml:space="preserve"> (turpmāk – regula 2020/884) 1. panta 1. punktu ražotāju organizācija ir tiesīga 2020. gadā pārsniegt šo noteikumu 13. punktā noteikto maksimālo balsstiesību apjomu vienam ražotāju organizācijas biedram, nodrošinot, ka viens ražotāju organizācijas biedrs kopā ar tā saistītajām </w:t>
            </w:r>
            <w:r w:rsidRPr="007B48C1">
              <w:lastRenderedPageBreak/>
              <w:t>personām negūst nesamērīgu lielu labumu no darbības programmā paredzētajiem pasākumiem.</w:t>
            </w:r>
          </w:p>
          <w:p w:rsidR="008C289D" w:rsidRPr="008C289D" w:rsidRDefault="008C289D" w:rsidP="008C289D">
            <w:pPr>
              <w:shd w:val="clear" w:color="auto" w:fill="FFFFFF"/>
              <w:spacing w:line="293" w:lineRule="atLeast"/>
              <w:jc w:val="both"/>
            </w:pPr>
          </w:p>
          <w:p w:rsidR="00696CF0" w:rsidRPr="004D02E3" w:rsidRDefault="00696CF0" w:rsidP="00F26BAF">
            <w:pPr>
              <w:widowControl w:val="0"/>
              <w:tabs>
                <w:tab w:val="left" w:pos="720"/>
                <w:tab w:val="left" w:pos="993"/>
              </w:tabs>
              <w:jc w:val="both"/>
            </w:pPr>
          </w:p>
        </w:tc>
      </w:tr>
      <w:tr w:rsidR="008C289D" w:rsidRPr="00AC04F8" w:rsidTr="00CF263B">
        <w:trPr>
          <w:trHeight w:val="416"/>
        </w:trPr>
        <w:tc>
          <w:tcPr>
            <w:tcW w:w="14265" w:type="dxa"/>
            <w:gridSpan w:val="5"/>
            <w:tcBorders>
              <w:left w:val="single" w:sz="4" w:space="0" w:color="auto"/>
              <w:bottom w:val="single" w:sz="4" w:space="0" w:color="auto"/>
              <w:right w:val="single" w:sz="4" w:space="0" w:color="auto"/>
            </w:tcBorders>
          </w:tcPr>
          <w:p w:rsidR="008C289D" w:rsidRPr="008C289D" w:rsidRDefault="008C289D" w:rsidP="008C289D">
            <w:pPr>
              <w:shd w:val="clear" w:color="auto" w:fill="FFFFFF"/>
              <w:spacing w:line="293" w:lineRule="atLeast"/>
              <w:jc w:val="center"/>
              <w:rPr>
                <w:b/>
              </w:rPr>
            </w:pPr>
            <w:r w:rsidRPr="008C289D">
              <w:rPr>
                <w:b/>
              </w:rPr>
              <w:lastRenderedPageBreak/>
              <w:t>Vides aizsardzības un reģionālās attīstības ministrijas</w:t>
            </w:r>
          </w:p>
        </w:tc>
      </w:tr>
      <w:tr w:rsidR="008C289D" w:rsidRPr="00AC04F8" w:rsidTr="00F26BAF">
        <w:trPr>
          <w:trHeight w:val="1966"/>
        </w:trPr>
        <w:tc>
          <w:tcPr>
            <w:tcW w:w="792" w:type="dxa"/>
            <w:tcBorders>
              <w:left w:val="single" w:sz="4" w:space="0" w:color="auto"/>
              <w:bottom w:val="single" w:sz="4" w:space="0" w:color="auto"/>
              <w:right w:val="single" w:sz="4" w:space="0" w:color="auto"/>
            </w:tcBorders>
          </w:tcPr>
          <w:p w:rsidR="008C289D" w:rsidRDefault="008C289D" w:rsidP="0013083A">
            <w:pPr>
              <w:pStyle w:val="naisnod"/>
              <w:jc w:val="center"/>
              <w:rPr>
                <w:color w:val="000000"/>
              </w:rPr>
            </w:pPr>
            <w:r>
              <w:rPr>
                <w:color w:val="000000"/>
              </w:rPr>
              <w:t>2.</w:t>
            </w:r>
          </w:p>
        </w:tc>
        <w:tc>
          <w:tcPr>
            <w:tcW w:w="2581" w:type="dxa"/>
            <w:tcBorders>
              <w:top w:val="single" w:sz="4" w:space="0" w:color="auto"/>
              <w:left w:val="single" w:sz="4" w:space="0" w:color="auto"/>
              <w:bottom w:val="single" w:sz="4" w:space="0" w:color="auto"/>
              <w:right w:val="single" w:sz="4" w:space="0" w:color="auto"/>
            </w:tcBorders>
          </w:tcPr>
          <w:p w:rsidR="008C289D" w:rsidRPr="00696CF0" w:rsidRDefault="008C289D" w:rsidP="008C289D">
            <w:pPr>
              <w:shd w:val="clear" w:color="auto" w:fill="FFFFFF"/>
              <w:spacing w:line="293" w:lineRule="atLeast"/>
              <w:jc w:val="both"/>
            </w:pPr>
            <w:r w:rsidRPr="00696CF0">
              <w:t xml:space="preserve">107. Ražotāju organizācija ir tiesīga 2020. gadā pārsniegt šo noteikumu 13. punktā noteikto maksimālo balsstiesību apjomu </w:t>
            </w:r>
            <w:r w:rsidRPr="00696CF0">
              <w:lastRenderedPageBreak/>
              <w:t xml:space="preserve">vienam ražotāju organizācijas biedram. Tad atbilstoši regulas 2020/884 1. panta 1. punktam ražotāju organizācija pirms tam iesniedz dienestā rakstisku pamatojumu </w:t>
            </w:r>
            <w:proofErr w:type="spellStart"/>
            <w:r w:rsidRPr="00696CF0">
              <w:t>balstiesību</w:t>
            </w:r>
            <w:proofErr w:type="spellEnd"/>
            <w:r w:rsidRPr="00696CF0">
              <w:t xml:space="preserve"> apjoma pārsniegšanai.</w:t>
            </w:r>
          </w:p>
          <w:p w:rsidR="008C289D" w:rsidRDefault="008C289D" w:rsidP="00D0728B">
            <w:pPr>
              <w:pStyle w:val="Paraststmeklis"/>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rsidR="008C289D" w:rsidRPr="00A902ED" w:rsidRDefault="008C289D" w:rsidP="008C289D">
            <w:pPr>
              <w:jc w:val="both"/>
            </w:pPr>
            <w:r>
              <w:lastRenderedPageBreak/>
              <w:t>S</w:t>
            </w:r>
            <w:r w:rsidRPr="00A902ED">
              <w:t xml:space="preserve">askaņā ar Elektronisko dokumentu likuma </w:t>
            </w:r>
            <w:r w:rsidRPr="00A902ED">
              <w:rPr>
                <w:bCs/>
              </w:rPr>
              <w:t>6. panta ceturto daļu,</w:t>
            </w:r>
            <w:r w:rsidRPr="00A902ED">
              <w:t xml:space="preserve"> valsts pārvaldes iestādēm ir jānodrošina iespēja fiziskajām un juridiskajām personām iesniegt valsts un pašvaldību iestādēm un saņemt no tām dokumentus, to kopijas, norakstus, izrakstus un dublikātus elektroniskā vai citā formā pēc </w:t>
            </w:r>
            <w:r w:rsidRPr="00A902ED">
              <w:lastRenderedPageBreak/>
              <w:t xml:space="preserve">personas izvēles. Papildus informējam, ka saskaņā ar Elektronisko dokumentu likuma </w:t>
            </w:r>
            <w:r w:rsidRPr="00A902ED">
              <w:rPr>
                <w:bCs/>
              </w:rPr>
              <w:t>3. pantu</w:t>
            </w:r>
            <w:r w:rsidRPr="00A902ED">
              <w:t xml:space="preserve"> termins „rakstveidā” („rakstiski”) ietver gan papīra, gan elektronisko dokumenta formu, taču termins „rakstiski” intuitīvi tiek uztverts kā dokuments papīra formā. Tādējādi lūdzam noteikumu projekta </w:t>
            </w:r>
            <w:r w:rsidRPr="00A902ED">
              <w:rPr>
                <w:bCs/>
              </w:rPr>
              <w:t>107. punktā</w:t>
            </w:r>
            <w:r w:rsidRPr="00A902ED">
              <w:t xml:space="preserve"> aizstāt vārdu “rakstisku” ar vārdu “rakstveida”, lai veicinātu sabiedrības informētību un izpratni par iespēju izmantot arī elektroniskās saziņas veidus.</w:t>
            </w:r>
          </w:p>
          <w:p w:rsidR="008C289D" w:rsidRDefault="008C289D" w:rsidP="008C289D">
            <w:pPr>
              <w:jc w:val="both"/>
            </w:pPr>
          </w:p>
          <w:p w:rsidR="008C289D" w:rsidRPr="004D02E3" w:rsidRDefault="008C289D" w:rsidP="00D0728B">
            <w:pPr>
              <w:pStyle w:val="Paraststmeklis"/>
              <w:spacing w:before="0" w:after="0"/>
              <w:ind w:right="13"/>
              <w:jc w:val="both"/>
            </w:pPr>
          </w:p>
        </w:tc>
        <w:tc>
          <w:tcPr>
            <w:tcW w:w="3289" w:type="dxa"/>
            <w:tcBorders>
              <w:left w:val="single" w:sz="4" w:space="0" w:color="auto"/>
              <w:bottom w:val="single" w:sz="4" w:space="0" w:color="auto"/>
            </w:tcBorders>
          </w:tcPr>
          <w:p w:rsidR="008C289D" w:rsidRDefault="008C289D" w:rsidP="00112DD0">
            <w:pPr>
              <w:jc w:val="both"/>
              <w:rPr>
                <w:b/>
                <w:iCs/>
              </w:rPr>
            </w:pPr>
            <w:r>
              <w:rPr>
                <w:b/>
                <w:iCs/>
              </w:rPr>
              <w:lastRenderedPageBreak/>
              <w:t>Netiek ņemts vērā</w:t>
            </w:r>
            <w:r w:rsidR="003801EC">
              <w:rPr>
                <w:b/>
                <w:iCs/>
              </w:rPr>
              <w:t>.</w:t>
            </w:r>
          </w:p>
          <w:p w:rsidR="008C289D" w:rsidRPr="004D02E3" w:rsidRDefault="008C289D">
            <w:pPr>
              <w:jc w:val="both"/>
              <w:rPr>
                <w:b/>
                <w:iCs/>
              </w:rPr>
            </w:pPr>
            <w:r w:rsidRPr="008C289D">
              <w:t>Ņemot vērā Tieslietu ministrijas iebildumus, sākotnēj</w:t>
            </w:r>
            <w:r>
              <w:t>i piedāvātā</w:t>
            </w:r>
            <w:r w:rsidRPr="008C289D">
              <w:t xml:space="preserve"> teksta redakcija </w:t>
            </w:r>
            <w:r w:rsidR="003801EC">
              <w:t>mainīta</w:t>
            </w:r>
            <w:r>
              <w:t xml:space="preserve">, </w:t>
            </w:r>
            <w:r w:rsidR="003801EC">
              <w:t xml:space="preserve">svītrojot </w:t>
            </w:r>
            <w:r>
              <w:t>nepieciešamību RO rakstiski pamatot balsstiesību apjoma pārsniegšanas iemeslus.</w:t>
            </w:r>
          </w:p>
        </w:tc>
        <w:tc>
          <w:tcPr>
            <w:tcW w:w="3071" w:type="dxa"/>
            <w:tcBorders>
              <w:bottom w:val="single" w:sz="4" w:space="0" w:color="auto"/>
              <w:right w:val="single" w:sz="4" w:space="0" w:color="auto"/>
            </w:tcBorders>
          </w:tcPr>
          <w:p w:rsidR="007B48C1" w:rsidRPr="007B48C1" w:rsidRDefault="007B48C1" w:rsidP="007B48C1">
            <w:pPr>
              <w:shd w:val="clear" w:color="auto" w:fill="FFFFFF"/>
              <w:spacing w:line="293" w:lineRule="atLeast"/>
              <w:jc w:val="both"/>
            </w:pPr>
            <w:r w:rsidRPr="007B48C1">
              <w:t xml:space="preserve">107. Saskaņā ar Komisijas 2020. gada 4. maija Deleģētās regulas (ES) 2020/884, ar ko, ņemot vērā </w:t>
            </w:r>
            <w:proofErr w:type="spellStart"/>
            <w:r w:rsidRPr="007B48C1">
              <w:t>Covid-19</w:t>
            </w:r>
            <w:proofErr w:type="spellEnd"/>
            <w:r w:rsidRPr="007B48C1">
              <w:t xml:space="preserve"> pandēmiju, attiecībā uz 2020. gadu no </w:t>
            </w:r>
            <w:r w:rsidRPr="007B48C1">
              <w:lastRenderedPageBreak/>
              <w:t>Deleģētās regulas (ES) 2017/891 atkāpjas attiecībā uz augļu un dārzeņu nozari un no Deleģētās regulas (ES) 2016/1149 atkāpjas attiecībā uz vīna nozari (turpmāk – regula 2020/884) 1. panta 1. punktu ražotāju organizācija ir tiesīga 2020. gadā pārsniegt šo noteikumu 13. punktā noteikto maksimālo balsstiesību apjomu vienam ražotāju organizācijas biedram, nodrošinot, ka viens ražotāju organizācijas biedrs kopā ar tā saistītajām personām negūst nesamērīgu lielu labumu no darbības programmā paredzētajiem pasākumiem.</w:t>
            </w:r>
          </w:p>
          <w:p w:rsidR="008C289D" w:rsidRPr="004D02E3" w:rsidRDefault="008C289D" w:rsidP="00F26BAF">
            <w:pPr>
              <w:widowControl w:val="0"/>
              <w:tabs>
                <w:tab w:val="left" w:pos="720"/>
                <w:tab w:val="left" w:pos="993"/>
              </w:tabs>
              <w:jc w:val="both"/>
            </w:pPr>
          </w:p>
        </w:tc>
      </w:tr>
      <w:tr w:rsidR="002E11AA" w:rsidRPr="00AC04F8" w:rsidTr="00E85FA9">
        <w:trPr>
          <w:trHeight w:val="416"/>
        </w:trPr>
        <w:tc>
          <w:tcPr>
            <w:tcW w:w="14265" w:type="dxa"/>
            <w:gridSpan w:val="5"/>
            <w:tcBorders>
              <w:left w:val="single" w:sz="4" w:space="0" w:color="auto"/>
              <w:bottom w:val="single" w:sz="4" w:space="0" w:color="auto"/>
              <w:right w:val="single" w:sz="4" w:space="0" w:color="auto"/>
            </w:tcBorders>
          </w:tcPr>
          <w:p w:rsidR="002E11AA" w:rsidRPr="007B48C1" w:rsidRDefault="002E11AA" w:rsidP="0013083A">
            <w:pPr>
              <w:shd w:val="clear" w:color="auto" w:fill="FFFFFF"/>
              <w:spacing w:line="293" w:lineRule="atLeast"/>
              <w:jc w:val="center"/>
            </w:pPr>
            <w:r w:rsidRPr="00961364">
              <w:rPr>
                <w:b/>
              </w:rPr>
              <w:lastRenderedPageBreak/>
              <w:t>Tieslietu ministrija</w:t>
            </w:r>
            <w:r w:rsidR="005C0BC6" w:rsidRPr="00961364">
              <w:rPr>
                <w:b/>
              </w:rPr>
              <w:t xml:space="preserve"> (19.08.2020.)</w:t>
            </w:r>
          </w:p>
        </w:tc>
      </w:tr>
      <w:tr w:rsidR="005C0BC6" w:rsidRPr="00AC04F8" w:rsidTr="00F26BAF">
        <w:trPr>
          <w:trHeight w:val="1966"/>
        </w:trPr>
        <w:tc>
          <w:tcPr>
            <w:tcW w:w="792" w:type="dxa"/>
            <w:tcBorders>
              <w:left w:val="single" w:sz="4" w:space="0" w:color="auto"/>
              <w:bottom w:val="single" w:sz="4" w:space="0" w:color="auto"/>
              <w:right w:val="single" w:sz="4" w:space="0" w:color="auto"/>
            </w:tcBorders>
          </w:tcPr>
          <w:p w:rsidR="005C0BC6" w:rsidRDefault="005C0BC6" w:rsidP="005C0BC6">
            <w:pPr>
              <w:pStyle w:val="naisnod"/>
              <w:jc w:val="center"/>
              <w:rPr>
                <w:color w:val="000000"/>
              </w:rPr>
            </w:pPr>
            <w:r>
              <w:rPr>
                <w:color w:val="000000"/>
              </w:rPr>
              <w:t>3.</w:t>
            </w:r>
          </w:p>
        </w:tc>
        <w:tc>
          <w:tcPr>
            <w:tcW w:w="2581" w:type="dxa"/>
            <w:tcBorders>
              <w:top w:val="single" w:sz="4" w:space="0" w:color="auto"/>
              <w:left w:val="single" w:sz="4" w:space="0" w:color="auto"/>
              <w:bottom w:val="single" w:sz="4" w:space="0" w:color="auto"/>
              <w:right w:val="single" w:sz="4" w:space="0" w:color="auto"/>
            </w:tcBorders>
          </w:tcPr>
          <w:p w:rsidR="005C0BC6" w:rsidRPr="00696CF0" w:rsidRDefault="005C0BC6" w:rsidP="005C0BC6">
            <w:pPr>
              <w:shd w:val="clear" w:color="auto" w:fill="FFFFFF"/>
              <w:spacing w:line="293" w:lineRule="atLeast"/>
              <w:jc w:val="both"/>
            </w:pPr>
          </w:p>
        </w:tc>
        <w:tc>
          <w:tcPr>
            <w:tcW w:w="4532" w:type="dxa"/>
            <w:tcBorders>
              <w:top w:val="single" w:sz="4" w:space="0" w:color="auto"/>
              <w:left w:val="single" w:sz="4" w:space="0" w:color="auto"/>
              <w:bottom w:val="single" w:sz="4" w:space="0" w:color="auto"/>
              <w:right w:val="single" w:sz="4" w:space="0" w:color="auto"/>
            </w:tcBorders>
          </w:tcPr>
          <w:p w:rsidR="005C0BC6" w:rsidRDefault="005C0BC6" w:rsidP="005C0BC6">
            <w:pPr>
              <w:jc w:val="both"/>
            </w:pPr>
            <w:r>
              <w:t xml:space="preserve">Vienlaikus aicinām iekļaut projekta anotācijā skaidrojumu par iespējamiem veidiem, kā ražotāju organizācija varēs nodrošināt, ka viens ražotāju organizācijas biedrs kopā ar tā saistītajām personām negūst nesamērīgu lielu labumu no darbības programmā paredzētajiem pasākumiem. Vienlaikus arī norādām, ka Regulas 2020/884 1. panta 1. </w:t>
            </w:r>
            <w:r>
              <w:lastRenderedPageBreak/>
              <w:t xml:space="preserve">punkts un preambulas 4. apsvērums nosaka </w:t>
            </w:r>
            <w:r>
              <w:rPr>
                <w:u w:val="single"/>
              </w:rPr>
              <w:t>pienākumu dalībvalstij</w:t>
            </w:r>
            <w:r>
              <w:t xml:space="preserve"> </w:t>
            </w:r>
            <w:r>
              <w:rPr>
                <w:u w:val="single"/>
              </w:rPr>
              <w:t>nodrošināt, ka ir pieņemti pasākumi,</w:t>
            </w:r>
            <w:r>
              <w:t xml:space="preserve"> lai izvairītos no tā, ka kāda juridiska vai fiziska persona, </w:t>
            </w:r>
            <w:r>
              <w:rPr>
                <w:u w:val="single"/>
              </w:rPr>
              <w:t>kurai [jau] ir balsstiesības un daļas vai kapitāls virs 50 % no visām balsstiesībām un virs 50 % no daļām vai kapitāla</w:t>
            </w:r>
            <w:r>
              <w:t xml:space="preserve">, ļaunprātīgi izmanto varu. </w:t>
            </w:r>
          </w:p>
          <w:p w:rsidR="005C0BC6" w:rsidRDefault="005C0BC6" w:rsidP="00AF0A1E">
            <w:pPr>
              <w:jc w:val="both"/>
            </w:pPr>
          </w:p>
        </w:tc>
        <w:tc>
          <w:tcPr>
            <w:tcW w:w="3289" w:type="dxa"/>
            <w:tcBorders>
              <w:left w:val="single" w:sz="4" w:space="0" w:color="auto"/>
              <w:bottom w:val="single" w:sz="4" w:space="0" w:color="auto"/>
            </w:tcBorders>
          </w:tcPr>
          <w:p w:rsidR="005C0BC6" w:rsidRPr="004D02E3" w:rsidRDefault="005C0BC6" w:rsidP="005C0BC6">
            <w:pPr>
              <w:jc w:val="both"/>
              <w:rPr>
                <w:b/>
                <w:iCs/>
              </w:rPr>
            </w:pPr>
            <w:r w:rsidRPr="004D02E3">
              <w:rPr>
                <w:b/>
                <w:iCs/>
              </w:rPr>
              <w:lastRenderedPageBreak/>
              <w:t>Ņemts vērā.</w:t>
            </w:r>
          </w:p>
          <w:p w:rsidR="005C0BC6" w:rsidRDefault="005C0BC6" w:rsidP="005C0BC6">
            <w:pPr>
              <w:jc w:val="both"/>
            </w:pPr>
            <w:r>
              <w:t>MK noteikumu projekta  a</w:t>
            </w:r>
            <w:r w:rsidRPr="005B62C3">
              <w:t>notācija</w:t>
            </w:r>
            <w:r>
              <w:t>s I sadaļas 2. punkts papildināts ar pasākumiem, kas ļautu izvairīties no tā, ka augļu un dārzeņu RO biedrs ļaunprātīgi izmanto maksimālo balsstiesību apjomu.</w:t>
            </w:r>
          </w:p>
          <w:p w:rsidR="00AF0A1E" w:rsidRDefault="00AF0A1E" w:rsidP="005C0BC6">
            <w:pPr>
              <w:jc w:val="both"/>
              <w:rPr>
                <w:b/>
                <w:iCs/>
              </w:rPr>
            </w:pPr>
          </w:p>
        </w:tc>
        <w:tc>
          <w:tcPr>
            <w:tcW w:w="3071" w:type="dxa"/>
            <w:tcBorders>
              <w:bottom w:val="single" w:sz="4" w:space="0" w:color="auto"/>
              <w:right w:val="single" w:sz="4" w:space="0" w:color="auto"/>
            </w:tcBorders>
          </w:tcPr>
          <w:p w:rsidR="005C0BC6" w:rsidRPr="007B48C1" w:rsidRDefault="005C0BC6" w:rsidP="002D7E45">
            <w:pPr>
              <w:jc w:val="both"/>
            </w:pPr>
            <w:r>
              <w:lastRenderedPageBreak/>
              <w:t xml:space="preserve">Atbilstoši noteikumu Nr. 621 69. punktam, Lauku atbalsta dienests </w:t>
            </w:r>
            <w:r w:rsidRPr="00726994">
              <w:t>ražotāju organizācijas darbības programmas uzraudzības periodā veic pārbaudes saskaņā ar regulas Nr.</w:t>
            </w:r>
            <w:r>
              <w:t> </w:t>
            </w:r>
            <w:r w:rsidRPr="00726994">
              <w:t xml:space="preserve">2017/892 26. un </w:t>
            </w:r>
            <w:r w:rsidRPr="00726994">
              <w:lastRenderedPageBreak/>
              <w:t>27.</w:t>
            </w:r>
            <w:r>
              <w:t> </w:t>
            </w:r>
            <w:r w:rsidRPr="00726994">
              <w:t>pantu</w:t>
            </w:r>
            <w:r>
              <w:t xml:space="preserve">, </w:t>
            </w:r>
            <w:r w:rsidRPr="00574D21">
              <w:t>lai pārliecinātos par to, vai ir ievēroti atzīšanas, atbalsta piešķiršanas vai atbalsta atlikuma piešķiršanas nosacījumi</w:t>
            </w:r>
            <w:r>
              <w:t xml:space="preserve">. Savukārt Noteikumu Nr. 621 18. punkts paredz Lauku atbalsts dienestam tiesības piemērot </w:t>
            </w:r>
            <w:r w:rsidRPr="00E41515">
              <w:t>regulas Nr.</w:t>
            </w:r>
            <w:r>
              <w:t> </w:t>
            </w:r>
            <w:r w:rsidRPr="00E41515">
              <w:t>2017/891 59.</w:t>
            </w:r>
            <w:r>
              <w:t> </w:t>
            </w:r>
            <w:r w:rsidRPr="00E41515">
              <w:t>pant</w:t>
            </w:r>
            <w:r>
              <w:t xml:space="preserve">ā noteikto sodu arī par </w:t>
            </w:r>
            <w:r w:rsidRPr="00574D21">
              <w:t>vienam ražotāju organizācijas</w:t>
            </w:r>
            <w:r>
              <w:t xml:space="preserve"> biedram noteiktā </w:t>
            </w:r>
            <w:r w:rsidRPr="00574D21">
              <w:t>maksimāl</w:t>
            </w:r>
            <w:r>
              <w:t>ā</w:t>
            </w:r>
            <w:r w:rsidRPr="00574D21">
              <w:t xml:space="preserve"> balsstiesību apjoma</w:t>
            </w:r>
            <w:r>
              <w:t xml:space="preserve"> neievērošanu</w:t>
            </w:r>
            <w:r w:rsidRPr="00574D21">
              <w:t xml:space="preserve">. </w:t>
            </w:r>
            <w:r>
              <w:t xml:space="preserve">Ievērojot iepriekšminēto, Lauku atbalsta dienests arī izvērtē to, kad atbilstoši </w:t>
            </w:r>
            <w:r w:rsidRPr="00FC6EFE">
              <w:t>regula</w:t>
            </w:r>
            <w:r>
              <w:t>s</w:t>
            </w:r>
            <w:r w:rsidRPr="00FC6EFE">
              <w:t xml:space="preserve"> Nr.</w:t>
            </w:r>
            <w:r>
              <w:t> </w:t>
            </w:r>
            <w:r w:rsidRPr="00FC6EFE">
              <w:t>2020/884</w:t>
            </w:r>
            <w:r>
              <w:t xml:space="preserve"> 1. panta 1. punktam attiecīgo maksimālo balsstiesību apjomu var pārsniegt.</w:t>
            </w:r>
          </w:p>
        </w:tc>
      </w:tr>
      <w:tr w:rsidR="005C0BC6" w:rsidRPr="00AC04F8" w:rsidTr="00CE60A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071" w:type="dxa"/>
          <w:tblCellSpacing w:w="0" w:type="dxa"/>
        </w:trPr>
        <w:tc>
          <w:tcPr>
            <w:tcW w:w="7905" w:type="dxa"/>
            <w:gridSpan w:val="3"/>
            <w:tcBorders>
              <w:top w:val="single" w:sz="4" w:space="0" w:color="auto"/>
              <w:left w:val="nil"/>
              <w:bottom w:val="nil"/>
              <w:right w:val="nil"/>
            </w:tcBorders>
            <w:vAlign w:val="center"/>
          </w:tcPr>
          <w:p w:rsidR="002D7E45" w:rsidRDefault="002D7E45" w:rsidP="005C0BC6">
            <w:pPr>
              <w:pStyle w:val="naiskr"/>
              <w:spacing w:before="0" w:beforeAutospacing="0" w:after="0" w:afterAutospacing="0"/>
              <w:rPr>
                <w:color w:val="000000"/>
              </w:rPr>
            </w:pPr>
          </w:p>
          <w:p w:rsidR="002D7E45" w:rsidRDefault="002D7E45" w:rsidP="005C0BC6">
            <w:pPr>
              <w:pStyle w:val="naiskr"/>
              <w:spacing w:before="0" w:beforeAutospacing="0" w:after="0" w:afterAutospacing="0"/>
              <w:rPr>
                <w:color w:val="000000"/>
              </w:rPr>
            </w:pPr>
          </w:p>
          <w:p w:rsidR="005C0BC6" w:rsidRPr="00AC04F8" w:rsidRDefault="005C0BC6" w:rsidP="005C0BC6">
            <w:pPr>
              <w:pStyle w:val="naiskr"/>
              <w:spacing w:before="0" w:beforeAutospacing="0" w:after="0" w:afterAutospacing="0"/>
              <w:rPr>
                <w:color w:val="000000"/>
              </w:rPr>
            </w:pPr>
            <w:r w:rsidRPr="002D7E45">
              <w:rPr>
                <w:color w:val="000000"/>
              </w:rPr>
              <w:t>Atbildīgā amatpersona</w:t>
            </w:r>
          </w:p>
        </w:tc>
        <w:tc>
          <w:tcPr>
            <w:tcW w:w="3289" w:type="dxa"/>
            <w:tcBorders>
              <w:top w:val="single" w:sz="4" w:space="0" w:color="auto"/>
              <w:left w:val="nil"/>
              <w:bottom w:val="nil"/>
              <w:right w:val="nil"/>
            </w:tcBorders>
            <w:vAlign w:val="center"/>
          </w:tcPr>
          <w:p w:rsidR="005C0BC6" w:rsidRPr="00AC04F8" w:rsidRDefault="005C0BC6" w:rsidP="005C0BC6">
            <w:pPr>
              <w:pStyle w:val="naisf"/>
              <w:spacing w:before="0" w:beforeAutospacing="0" w:after="0" w:afterAutospacing="0"/>
              <w:rPr>
                <w:color w:val="000000"/>
              </w:rPr>
            </w:pPr>
            <w:r w:rsidRPr="00AC04F8">
              <w:rPr>
                <w:color w:val="000000"/>
              </w:rPr>
              <w:t>  </w:t>
            </w:r>
          </w:p>
        </w:tc>
      </w:tr>
      <w:tr w:rsidR="005C0BC6" w:rsidRPr="00AC04F8" w:rsidTr="00CE60A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071" w:type="dxa"/>
          <w:tblCellSpacing w:w="0" w:type="dxa"/>
        </w:trPr>
        <w:tc>
          <w:tcPr>
            <w:tcW w:w="7905" w:type="dxa"/>
            <w:gridSpan w:val="3"/>
            <w:tcBorders>
              <w:top w:val="nil"/>
              <w:left w:val="nil"/>
              <w:bottom w:val="nil"/>
              <w:right w:val="nil"/>
            </w:tcBorders>
            <w:vAlign w:val="center"/>
          </w:tcPr>
          <w:p w:rsidR="005C0BC6" w:rsidRPr="00AC04F8" w:rsidRDefault="005C0BC6" w:rsidP="005C0BC6">
            <w:pPr>
              <w:pStyle w:val="naiskr"/>
              <w:spacing w:before="0" w:beforeAutospacing="0" w:after="0" w:afterAutospacing="0"/>
              <w:rPr>
                <w:color w:val="000000"/>
              </w:rPr>
            </w:pPr>
            <w:r w:rsidRPr="00AC04F8">
              <w:rPr>
                <w:color w:val="000000"/>
              </w:rPr>
              <w:t> </w:t>
            </w:r>
          </w:p>
        </w:tc>
        <w:tc>
          <w:tcPr>
            <w:tcW w:w="3289" w:type="dxa"/>
            <w:tcBorders>
              <w:top w:val="single" w:sz="8" w:space="0" w:color="000000"/>
              <w:left w:val="nil"/>
              <w:bottom w:val="nil"/>
              <w:right w:val="nil"/>
            </w:tcBorders>
            <w:vAlign w:val="center"/>
          </w:tcPr>
          <w:p w:rsidR="005C0BC6" w:rsidRPr="00AC04F8" w:rsidRDefault="005C0BC6" w:rsidP="005C0BC6">
            <w:pPr>
              <w:pStyle w:val="naisf"/>
              <w:spacing w:before="0" w:beforeAutospacing="0" w:after="0" w:afterAutospacing="0"/>
              <w:rPr>
                <w:color w:val="000000"/>
              </w:rPr>
            </w:pPr>
            <w:r w:rsidRPr="00AC04F8">
              <w:rPr>
                <w:color w:val="000000"/>
              </w:rPr>
              <w:t>(paraksts)* </w:t>
            </w:r>
          </w:p>
        </w:tc>
      </w:tr>
    </w:tbl>
    <w:p w:rsidR="005F740D" w:rsidRDefault="005F740D" w:rsidP="005F740D">
      <w:pPr>
        <w:pStyle w:val="naisf"/>
        <w:rPr>
          <w:color w:val="000000"/>
        </w:rPr>
      </w:pPr>
      <w:r w:rsidRPr="00AC04F8">
        <w:rPr>
          <w:color w:val="000000"/>
        </w:rPr>
        <w:t> Piezīme. * Dokumenta rekvizītu "paraksts" neaizpilda, ja elektroniskais dokuments ir sagatavots atbilstoši normatīvajiem aktiem par elektronisko dokumentu noformēšanu.</w:t>
      </w:r>
    </w:p>
    <w:p w:rsidR="002D7E45" w:rsidRPr="00AC04F8" w:rsidRDefault="002D7E45" w:rsidP="005F740D">
      <w:pPr>
        <w:pStyle w:val="naisf"/>
        <w:rPr>
          <w:color w:val="000000"/>
        </w:rPr>
      </w:pPr>
    </w:p>
    <w:p w:rsidR="005F740D" w:rsidRPr="00AC04F8" w:rsidRDefault="002D7E45" w:rsidP="002D7E45">
      <w:pPr>
        <w:pStyle w:val="naisf"/>
        <w:rPr>
          <w:color w:val="000000"/>
        </w:rPr>
      </w:pPr>
      <w:r>
        <w:rPr>
          <w:color w:val="000000"/>
        </w:rPr>
        <w:lastRenderedPageBreak/>
        <w:t xml:space="preserve">                                                             </w:t>
      </w:r>
      <w:r w:rsidR="00C166A5">
        <w:rPr>
          <w:color w:val="000000"/>
        </w:rPr>
        <w:t>Inese Ozola</w:t>
      </w:r>
    </w:p>
    <w:tbl>
      <w:tblPr>
        <w:tblW w:w="0" w:type="auto"/>
        <w:tblCellSpacing w:w="0" w:type="dxa"/>
        <w:tblCellMar>
          <w:left w:w="0" w:type="dxa"/>
          <w:right w:w="0" w:type="dxa"/>
        </w:tblCellMar>
        <w:tblLook w:val="0000" w:firstRow="0" w:lastRow="0" w:firstColumn="0" w:lastColumn="0" w:noHBand="0" w:noVBand="0"/>
      </w:tblPr>
      <w:tblGrid>
        <w:gridCol w:w="8265"/>
      </w:tblGrid>
      <w:tr w:rsidR="005F740D" w:rsidRPr="00AC04F8" w:rsidTr="005F740D">
        <w:trPr>
          <w:tblCellSpacing w:w="0" w:type="dxa"/>
        </w:trPr>
        <w:tc>
          <w:tcPr>
            <w:tcW w:w="8265" w:type="dxa"/>
            <w:tcBorders>
              <w:top w:val="single" w:sz="8" w:space="0" w:color="000000"/>
              <w:left w:val="nil"/>
              <w:bottom w:val="nil"/>
              <w:right w:val="nil"/>
            </w:tcBorders>
          </w:tcPr>
          <w:p w:rsidR="006D0875" w:rsidRPr="00AC04F8" w:rsidRDefault="005F740D" w:rsidP="006D0875">
            <w:pPr>
              <w:pStyle w:val="naisc"/>
              <w:spacing w:before="0" w:beforeAutospacing="0" w:after="120" w:afterAutospacing="0"/>
              <w:rPr>
                <w:i/>
                <w:color w:val="000000"/>
              </w:rPr>
            </w:pPr>
            <w:r w:rsidRPr="00AC04F8">
              <w:rPr>
                <w:i/>
                <w:color w:val="000000"/>
              </w:rPr>
              <w:t>(par projektu atbildīgās amatpersonas vārds un uzvārds)</w:t>
            </w:r>
          </w:p>
        </w:tc>
        <w:bookmarkStart w:id="0" w:name="_GoBack"/>
        <w:bookmarkEnd w:id="0"/>
      </w:tr>
      <w:tr w:rsidR="005F740D" w:rsidRPr="00AC04F8" w:rsidTr="005F740D">
        <w:trPr>
          <w:tblCellSpacing w:w="0" w:type="dxa"/>
        </w:trPr>
        <w:tc>
          <w:tcPr>
            <w:tcW w:w="8265" w:type="dxa"/>
            <w:tcBorders>
              <w:top w:val="nil"/>
              <w:left w:val="nil"/>
              <w:bottom w:val="single" w:sz="8" w:space="0" w:color="000000"/>
              <w:right w:val="nil"/>
            </w:tcBorders>
          </w:tcPr>
          <w:p w:rsidR="005F740D" w:rsidRPr="00AC04F8" w:rsidRDefault="005E79C6" w:rsidP="002D7E45">
            <w:pPr>
              <w:pStyle w:val="naisf"/>
              <w:jc w:val="center"/>
              <w:rPr>
                <w:color w:val="000000"/>
              </w:rPr>
            </w:pPr>
            <w:r w:rsidRPr="00AC04F8">
              <w:rPr>
                <w:color w:val="000000"/>
              </w:rPr>
              <w:t>Tirgus un tiešā atbalsta departamenta</w:t>
            </w:r>
            <w:r w:rsidR="00843930" w:rsidRPr="00AC04F8">
              <w:rPr>
                <w:color w:val="000000"/>
              </w:rPr>
              <w:t xml:space="preserve"> </w:t>
            </w:r>
            <w:r w:rsidRPr="00AC04F8">
              <w:rPr>
                <w:color w:val="000000"/>
              </w:rPr>
              <w:t>Tirgus kopējās organizācijas nodaļ</w:t>
            </w:r>
            <w:r w:rsidR="003532EF" w:rsidRPr="00AC04F8">
              <w:rPr>
                <w:color w:val="000000"/>
              </w:rPr>
              <w:t>a</w:t>
            </w:r>
            <w:r w:rsidRPr="00AC04F8">
              <w:rPr>
                <w:color w:val="000000"/>
              </w:rPr>
              <w:t xml:space="preserve">s </w:t>
            </w:r>
            <w:r w:rsidR="00617CFF">
              <w:rPr>
                <w:color w:val="000000"/>
              </w:rPr>
              <w:t>vecākā referente</w:t>
            </w:r>
          </w:p>
        </w:tc>
      </w:tr>
      <w:tr w:rsidR="005F740D" w:rsidRPr="00AC04F8" w:rsidTr="005F740D">
        <w:trPr>
          <w:tblCellSpacing w:w="0" w:type="dxa"/>
        </w:trPr>
        <w:tc>
          <w:tcPr>
            <w:tcW w:w="0" w:type="auto"/>
            <w:tcBorders>
              <w:top w:val="nil"/>
              <w:left w:val="nil"/>
              <w:bottom w:val="nil"/>
              <w:right w:val="nil"/>
            </w:tcBorders>
            <w:vAlign w:val="center"/>
          </w:tcPr>
          <w:p w:rsidR="005F740D" w:rsidRPr="00AC04F8" w:rsidRDefault="005F740D" w:rsidP="006D0875">
            <w:pPr>
              <w:pStyle w:val="naisc"/>
              <w:spacing w:before="0" w:beforeAutospacing="0" w:after="120" w:afterAutospacing="0"/>
              <w:rPr>
                <w:i/>
                <w:color w:val="000000"/>
              </w:rPr>
            </w:pPr>
            <w:r w:rsidRPr="00AC04F8">
              <w:rPr>
                <w:i/>
                <w:color w:val="000000"/>
              </w:rPr>
              <w:t>(amats)</w:t>
            </w:r>
          </w:p>
        </w:tc>
      </w:tr>
      <w:tr w:rsidR="005F740D" w:rsidRPr="00AC04F8" w:rsidTr="005F740D">
        <w:trPr>
          <w:tblCellSpacing w:w="0" w:type="dxa"/>
        </w:trPr>
        <w:tc>
          <w:tcPr>
            <w:tcW w:w="0" w:type="auto"/>
            <w:tcBorders>
              <w:top w:val="nil"/>
              <w:left w:val="nil"/>
              <w:bottom w:val="single" w:sz="8" w:space="0" w:color="000000"/>
              <w:right w:val="nil"/>
            </w:tcBorders>
            <w:vAlign w:val="center"/>
          </w:tcPr>
          <w:p w:rsidR="005F740D" w:rsidRPr="00C166A5" w:rsidRDefault="00C166A5" w:rsidP="002D7E45">
            <w:pPr>
              <w:pStyle w:val="naisf"/>
              <w:jc w:val="center"/>
              <w:rPr>
                <w:color w:val="000000"/>
              </w:rPr>
            </w:pPr>
            <w:r w:rsidRPr="00C166A5">
              <w:rPr>
                <w:rFonts w:ascii="Arial" w:hAnsi="Arial" w:cs="Arial"/>
                <w:iCs/>
                <w:sz w:val="20"/>
              </w:rPr>
              <w:t>67027019</w:t>
            </w:r>
          </w:p>
        </w:tc>
      </w:tr>
      <w:tr w:rsidR="005F740D" w:rsidRPr="00AC04F8" w:rsidTr="005F740D">
        <w:trPr>
          <w:tblCellSpacing w:w="0" w:type="dxa"/>
        </w:trPr>
        <w:tc>
          <w:tcPr>
            <w:tcW w:w="0" w:type="auto"/>
            <w:tcBorders>
              <w:top w:val="nil"/>
              <w:left w:val="nil"/>
              <w:bottom w:val="nil"/>
              <w:right w:val="nil"/>
            </w:tcBorders>
            <w:vAlign w:val="center"/>
          </w:tcPr>
          <w:p w:rsidR="005F740D" w:rsidRPr="00AC04F8" w:rsidRDefault="005F740D" w:rsidP="006D0875">
            <w:pPr>
              <w:pStyle w:val="naisc"/>
              <w:spacing w:before="0" w:beforeAutospacing="0" w:after="120" w:afterAutospacing="0"/>
              <w:rPr>
                <w:i/>
                <w:color w:val="000000"/>
              </w:rPr>
            </w:pPr>
            <w:r w:rsidRPr="00AC04F8">
              <w:rPr>
                <w:i/>
                <w:color w:val="000000"/>
              </w:rPr>
              <w:t>(tālruņa un faksa numurs)</w:t>
            </w:r>
          </w:p>
        </w:tc>
      </w:tr>
      <w:tr w:rsidR="005F740D" w:rsidRPr="00AC04F8" w:rsidTr="005F740D">
        <w:trPr>
          <w:tblCellSpacing w:w="0" w:type="dxa"/>
        </w:trPr>
        <w:tc>
          <w:tcPr>
            <w:tcW w:w="0" w:type="auto"/>
            <w:tcBorders>
              <w:top w:val="nil"/>
              <w:left w:val="nil"/>
              <w:bottom w:val="single" w:sz="8" w:space="0" w:color="000000"/>
              <w:right w:val="nil"/>
            </w:tcBorders>
            <w:vAlign w:val="center"/>
          </w:tcPr>
          <w:p w:rsidR="005F740D" w:rsidRPr="00AC04F8" w:rsidRDefault="00C166A5" w:rsidP="002D7E45">
            <w:pPr>
              <w:pStyle w:val="naisf"/>
              <w:jc w:val="center"/>
              <w:rPr>
                <w:color w:val="000000"/>
              </w:rPr>
            </w:pPr>
            <w:r>
              <w:rPr>
                <w:color w:val="000000"/>
              </w:rPr>
              <w:t>Inese.Ozola</w:t>
            </w:r>
            <w:r w:rsidR="005E79C6" w:rsidRPr="00AC04F8">
              <w:rPr>
                <w:color w:val="000000"/>
              </w:rPr>
              <w:t>@zm.gov.lv</w:t>
            </w:r>
          </w:p>
        </w:tc>
      </w:tr>
      <w:tr w:rsidR="005F740D" w:rsidRPr="00AC04F8" w:rsidTr="005F740D">
        <w:trPr>
          <w:tblCellSpacing w:w="0" w:type="dxa"/>
        </w:trPr>
        <w:tc>
          <w:tcPr>
            <w:tcW w:w="0" w:type="auto"/>
            <w:tcBorders>
              <w:top w:val="nil"/>
              <w:left w:val="nil"/>
              <w:bottom w:val="nil"/>
              <w:right w:val="nil"/>
            </w:tcBorders>
            <w:vAlign w:val="center"/>
          </w:tcPr>
          <w:p w:rsidR="005F740D" w:rsidRPr="00AC04F8" w:rsidRDefault="005F740D">
            <w:pPr>
              <w:pStyle w:val="naisc"/>
              <w:rPr>
                <w:i/>
                <w:color w:val="000000"/>
              </w:rPr>
            </w:pPr>
            <w:r w:rsidRPr="00AC04F8">
              <w:rPr>
                <w:i/>
                <w:color w:val="000000"/>
              </w:rPr>
              <w:t>(e-pasta adrese)</w:t>
            </w:r>
          </w:p>
        </w:tc>
      </w:tr>
    </w:tbl>
    <w:p w:rsidR="008145A3" w:rsidRPr="00AC04F8" w:rsidRDefault="008145A3" w:rsidP="001622D4">
      <w:pPr>
        <w:pStyle w:val="naiskr"/>
        <w:rPr>
          <w:color w:val="000000"/>
        </w:rPr>
      </w:pPr>
    </w:p>
    <w:sectPr w:rsidR="008145A3" w:rsidRPr="00AC04F8" w:rsidSect="002D7E45">
      <w:headerReference w:type="default" r:id="rId8"/>
      <w:footerReference w:type="even"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2E" w:rsidRDefault="0085642E">
      <w:r>
        <w:separator/>
      </w:r>
    </w:p>
  </w:endnote>
  <w:endnote w:type="continuationSeparator" w:id="0">
    <w:p w:rsidR="0085642E" w:rsidRDefault="0085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0F" w:rsidRDefault="009C3E0F" w:rsidP="00EC29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C3E0F" w:rsidRDefault="009C3E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0F" w:rsidRDefault="009C3E0F" w:rsidP="00EC29C5">
    <w:pPr>
      <w:pStyle w:val="Kjene"/>
      <w:framePr w:wrap="around" w:vAnchor="text" w:hAnchor="margin" w:xAlign="center" w:y="1"/>
      <w:rPr>
        <w:rStyle w:val="Lappusesnumurs"/>
      </w:rPr>
    </w:pPr>
  </w:p>
  <w:p w:rsidR="009C3E0F" w:rsidRPr="00747C9A" w:rsidRDefault="002D7E45" w:rsidP="002D7E45">
    <w:pPr>
      <w:pStyle w:val="Kjene"/>
      <w:rPr>
        <w:sz w:val="20"/>
        <w:szCs w:val="20"/>
        <w:lang w:val="lv-LV"/>
      </w:rPr>
    </w:pPr>
    <w:r w:rsidRPr="002D7E45">
      <w:rPr>
        <w:sz w:val="20"/>
        <w:szCs w:val="20"/>
        <w:lang w:val="lv-LV"/>
      </w:rPr>
      <w:t>ZMizz_310820_razorg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0F" w:rsidRPr="002D7E45" w:rsidRDefault="002D7E45" w:rsidP="002D7E45">
    <w:pPr>
      <w:pStyle w:val="Kjene"/>
    </w:pPr>
    <w:r w:rsidRPr="002D7E45">
      <w:rPr>
        <w:sz w:val="20"/>
        <w:szCs w:val="20"/>
        <w:lang w:val="lv-LV"/>
      </w:rPr>
      <w:t>ZMizz_310820_razorg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2E" w:rsidRDefault="0085642E">
      <w:r>
        <w:separator/>
      </w:r>
    </w:p>
  </w:footnote>
  <w:footnote w:type="continuationSeparator" w:id="0">
    <w:p w:rsidR="0085642E" w:rsidRDefault="0085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0F" w:rsidRDefault="009C3E0F">
    <w:pPr>
      <w:pStyle w:val="Galvene"/>
      <w:jc w:val="center"/>
    </w:pPr>
    <w:r>
      <w:fldChar w:fldCharType="begin"/>
    </w:r>
    <w:r>
      <w:instrText xml:space="preserve"> PAGE   \* MERGEFORMAT </w:instrText>
    </w:r>
    <w:r>
      <w:fldChar w:fldCharType="separate"/>
    </w:r>
    <w:r w:rsidR="0013083A">
      <w:rPr>
        <w:noProof/>
      </w:rPr>
      <w:t>2</w:t>
    </w:r>
    <w:r>
      <w:fldChar w:fldCharType="end"/>
    </w:r>
  </w:p>
  <w:p w:rsidR="009C3E0F" w:rsidRDefault="009C3E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45924"/>
    <w:multiLevelType w:val="hybridMultilevel"/>
    <w:tmpl w:val="2B84D2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1">
    <w:nsid w:val="0955333A"/>
    <w:multiLevelType w:val="hybridMultilevel"/>
    <w:tmpl w:val="EED88604"/>
    <w:lvl w:ilvl="0" w:tplc="5CF0F98C">
      <w:start w:val="1"/>
      <w:numFmt w:val="decimal"/>
      <w:lvlText w:val="%1)"/>
      <w:lvlJc w:val="left"/>
      <w:pPr>
        <w:ind w:left="720" w:hanging="360"/>
      </w:pPr>
      <w:rPr>
        <w:rFonts w:hint="default"/>
      </w:rPr>
    </w:lvl>
    <w:lvl w:ilvl="1" w:tplc="2474CB3C" w:tentative="1">
      <w:start w:val="1"/>
      <w:numFmt w:val="lowerLetter"/>
      <w:lvlText w:val="%2."/>
      <w:lvlJc w:val="left"/>
      <w:pPr>
        <w:ind w:left="1440" w:hanging="360"/>
      </w:pPr>
    </w:lvl>
    <w:lvl w:ilvl="2" w:tplc="456CC1BE" w:tentative="1">
      <w:start w:val="1"/>
      <w:numFmt w:val="lowerRoman"/>
      <w:lvlText w:val="%3."/>
      <w:lvlJc w:val="right"/>
      <w:pPr>
        <w:ind w:left="2160" w:hanging="180"/>
      </w:pPr>
    </w:lvl>
    <w:lvl w:ilvl="3" w:tplc="20BE6E00" w:tentative="1">
      <w:start w:val="1"/>
      <w:numFmt w:val="decimal"/>
      <w:lvlText w:val="%4."/>
      <w:lvlJc w:val="left"/>
      <w:pPr>
        <w:ind w:left="2880" w:hanging="360"/>
      </w:pPr>
    </w:lvl>
    <w:lvl w:ilvl="4" w:tplc="8EE8DD9A" w:tentative="1">
      <w:start w:val="1"/>
      <w:numFmt w:val="lowerLetter"/>
      <w:lvlText w:val="%5."/>
      <w:lvlJc w:val="left"/>
      <w:pPr>
        <w:ind w:left="3600" w:hanging="360"/>
      </w:pPr>
    </w:lvl>
    <w:lvl w:ilvl="5" w:tplc="0CDE0772" w:tentative="1">
      <w:start w:val="1"/>
      <w:numFmt w:val="lowerRoman"/>
      <w:lvlText w:val="%6."/>
      <w:lvlJc w:val="right"/>
      <w:pPr>
        <w:ind w:left="4320" w:hanging="180"/>
      </w:pPr>
    </w:lvl>
    <w:lvl w:ilvl="6" w:tplc="E5B4B820" w:tentative="1">
      <w:start w:val="1"/>
      <w:numFmt w:val="decimal"/>
      <w:lvlText w:val="%7."/>
      <w:lvlJc w:val="left"/>
      <w:pPr>
        <w:ind w:left="5040" w:hanging="360"/>
      </w:pPr>
    </w:lvl>
    <w:lvl w:ilvl="7" w:tplc="2132C5AA" w:tentative="1">
      <w:start w:val="1"/>
      <w:numFmt w:val="lowerLetter"/>
      <w:lvlText w:val="%8."/>
      <w:lvlJc w:val="left"/>
      <w:pPr>
        <w:ind w:left="5760" w:hanging="360"/>
      </w:pPr>
    </w:lvl>
    <w:lvl w:ilvl="8" w:tplc="8D7A12C0" w:tentative="1">
      <w:start w:val="1"/>
      <w:numFmt w:val="lowerRoman"/>
      <w:lvlText w:val="%9."/>
      <w:lvlJc w:val="right"/>
      <w:pPr>
        <w:ind w:left="6480" w:hanging="180"/>
      </w:pPr>
    </w:lvl>
  </w:abstractNum>
  <w:abstractNum w:abstractNumId="4" w15:restartNumberingAfterBreak="0">
    <w:nsid w:val="0A1D2A07"/>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BD101A2"/>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CB35B6C"/>
    <w:multiLevelType w:val="hybridMultilevel"/>
    <w:tmpl w:val="F5BE26C8"/>
    <w:lvl w:ilvl="0" w:tplc="691CB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9E57C7"/>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A415D41"/>
    <w:multiLevelType w:val="hybridMultilevel"/>
    <w:tmpl w:val="4AA88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ACE1170"/>
    <w:multiLevelType w:val="hybridMultilevel"/>
    <w:tmpl w:val="3EB2C5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D417D71"/>
    <w:multiLevelType w:val="hybridMultilevel"/>
    <w:tmpl w:val="7972822C"/>
    <w:lvl w:ilvl="0" w:tplc="353481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1090B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3" w15:restartNumberingAfterBreak="0">
    <w:nsid w:val="21601B6B"/>
    <w:multiLevelType w:val="hybridMultilevel"/>
    <w:tmpl w:val="CC00CFE8"/>
    <w:lvl w:ilvl="0" w:tplc="6882CECE">
      <w:start w:val="1"/>
      <w:numFmt w:val="decimal"/>
      <w:lvlText w:val="%1."/>
      <w:lvlJc w:val="left"/>
      <w:pPr>
        <w:ind w:left="1229"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3744E90"/>
    <w:multiLevelType w:val="hybridMultilevel"/>
    <w:tmpl w:val="2F6810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6C75677"/>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6" w15:restartNumberingAfterBreak="0">
    <w:nsid w:val="2A332CD1"/>
    <w:multiLevelType w:val="hybridMultilevel"/>
    <w:tmpl w:val="EE34E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1E48E0"/>
    <w:multiLevelType w:val="hybridMultilevel"/>
    <w:tmpl w:val="59EAE9D6"/>
    <w:lvl w:ilvl="0" w:tplc="11789BB0">
      <w:start w:val="10"/>
      <w:numFmt w:val="bullet"/>
      <w:lvlText w:val="-"/>
      <w:lvlJc w:val="left"/>
      <w:pPr>
        <w:ind w:left="1080" w:hanging="360"/>
      </w:pPr>
      <w:rPr>
        <w:rFonts w:ascii="Times New Roman" w:eastAsia="Times New Roman"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8276CBD"/>
    <w:multiLevelType w:val="hybridMultilevel"/>
    <w:tmpl w:val="B8F8870C"/>
    <w:lvl w:ilvl="0" w:tplc="F26A5BF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0750CBB"/>
    <w:multiLevelType w:val="multilevel"/>
    <w:tmpl w:val="83A280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3A551FF"/>
    <w:multiLevelType w:val="hybridMultilevel"/>
    <w:tmpl w:val="426EE106"/>
    <w:lvl w:ilvl="0" w:tplc="EB7A36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3FA1629"/>
    <w:multiLevelType w:val="hybridMultilevel"/>
    <w:tmpl w:val="CF28C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F29DC"/>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4" w15:restartNumberingAfterBreak="0">
    <w:nsid w:val="4FCD3F19"/>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0B37DA5"/>
    <w:multiLevelType w:val="hybridMultilevel"/>
    <w:tmpl w:val="8C0660D6"/>
    <w:lvl w:ilvl="0" w:tplc="60C008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4DA59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7" w15:restartNumberingAfterBreak="0">
    <w:nsid w:val="669D695E"/>
    <w:multiLevelType w:val="hybridMultilevel"/>
    <w:tmpl w:val="97A8A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323EC2"/>
    <w:multiLevelType w:val="hybridMultilevel"/>
    <w:tmpl w:val="9D0C5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0821DC"/>
    <w:multiLevelType w:val="hybridMultilevel"/>
    <w:tmpl w:val="29AE5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4872A2"/>
    <w:multiLevelType w:val="hybridMultilevel"/>
    <w:tmpl w:val="2B9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743A59"/>
    <w:multiLevelType w:val="hybridMultilevel"/>
    <w:tmpl w:val="9D206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863CE9"/>
    <w:multiLevelType w:val="hybridMultilevel"/>
    <w:tmpl w:val="3DE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2B53E1"/>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7FB94243"/>
    <w:multiLevelType w:val="hybridMultilevel"/>
    <w:tmpl w:val="6B9EE4B0"/>
    <w:lvl w:ilvl="0" w:tplc="278C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0"/>
  </w:num>
  <w:num w:numId="3">
    <w:abstractNumId w:val="13"/>
  </w:num>
  <w:num w:numId="4">
    <w:abstractNumId w:val="10"/>
  </w:num>
  <w:num w:numId="5">
    <w:abstractNumId w:val="12"/>
  </w:num>
  <w:num w:numId="6">
    <w:abstractNumId w:val="15"/>
  </w:num>
  <w:num w:numId="7">
    <w:abstractNumId w:val="26"/>
  </w:num>
  <w:num w:numId="8">
    <w:abstractNumId w:val="23"/>
  </w:num>
  <w:num w:numId="9">
    <w:abstractNumId w:val="22"/>
  </w:num>
  <w:num w:numId="10">
    <w:abstractNumId w:val="32"/>
  </w:num>
  <w:num w:numId="11">
    <w:abstractNumId w:val="24"/>
  </w:num>
  <w:num w:numId="12">
    <w:abstractNumId w:val="4"/>
  </w:num>
  <w:num w:numId="13">
    <w:abstractNumId w:val="5"/>
  </w:num>
  <w:num w:numId="14">
    <w:abstractNumId w:val="17"/>
  </w:num>
  <w:num w:numId="15">
    <w:abstractNumId w:val="27"/>
  </w:num>
  <w:num w:numId="16">
    <w:abstractNumId w:val="28"/>
  </w:num>
  <w:num w:numId="17">
    <w:abstractNumId w:val="20"/>
  </w:num>
  <w:num w:numId="18">
    <w:abstractNumId w:val="7"/>
  </w:num>
  <w:num w:numId="19">
    <w:abstractNumId w:val="1"/>
  </w:num>
  <w:num w:numId="20">
    <w:abstractNumId w:val="21"/>
  </w:num>
  <w:num w:numId="21">
    <w:abstractNumId w:val="14"/>
  </w:num>
  <w:num w:numId="22">
    <w:abstractNumId w:val="2"/>
  </w:num>
  <w:num w:numId="23">
    <w:abstractNumId w:val="18"/>
  </w:num>
  <w:num w:numId="24">
    <w:abstractNumId w:val="30"/>
  </w:num>
  <w:num w:numId="25">
    <w:abstractNumId w:val="33"/>
  </w:num>
  <w:num w:numId="26">
    <w:abstractNumId w:val="8"/>
  </w:num>
  <w:num w:numId="27">
    <w:abstractNumId w:val="11"/>
  </w:num>
  <w:num w:numId="28">
    <w:abstractNumId w:val="25"/>
  </w:num>
  <w:num w:numId="29">
    <w:abstractNumId w:val="34"/>
  </w:num>
  <w:num w:numId="30">
    <w:abstractNumId w:val="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0D"/>
    <w:rsid w:val="000004ED"/>
    <w:rsid w:val="000022B3"/>
    <w:rsid w:val="0000247B"/>
    <w:rsid w:val="00002D25"/>
    <w:rsid w:val="0000737C"/>
    <w:rsid w:val="00011BC3"/>
    <w:rsid w:val="0001358B"/>
    <w:rsid w:val="00013BBB"/>
    <w:rsid w:val="00015C2A"/>
    <w:rsid w:val="000171C9"/>
    <w:rsid w:val="000238F6"/>
    <w:rsid w:val="0003056D"/>
    <w:rsid w:val="00030E76"/>
    <w:rsid w:val="00043A1B"/>
    <w:rsid w:val="000500DF"/>
    <w:rsid w:val="00052ED0"/>
    <w:rsid w:val="000548C4"/>
    <w:rsid w:val="00057B1A"/>
    <w:rsid w:val="00066218"/>
    <w:rsid w:val="0006657F"/>
    <w:rsid w:val="000772B0"/>
    <w:rsid w:val="00077CB6"/>
    <w:rsid w:val="000821E8"/>
    <w:rsid w:val="000842ED"/>
    <w:rsid w:val="00093DA3"/>
    <w:rsid w:val="00095ED8"/>
    <w:rsid w:val="000973FD"/>
    <w:rsid w:val="00097AF6"/>
    <w:rsid w:val="000A627A"/>
    <w:rsid w:val="000B177E"/>
    <w:rsid w:val="000B39F8"/>
    <w:rsid w:val="000B41AB"/>
    <w:rsid w:val="000C0E95"/>
    <w:rsid w:val="000C1811"/>
    <w:rsid w:val="000C3555"/>
    <w:rsid w:val="000C5DB4"/>
    <w:rsid w:val="000C69B2"/>
    <w:rsid w:val="000C75CD"/>
    <w:rsid w:val="000C7CDF"/>
    <w:rsid w:val="000D145A"/>
    <w:rsid w:val="000D2026"/>
    <w:rsid w:val="000D46EF"/>
    <w:rsid w:val="000E045E"/>
    <w:rsid w:val="000F1449"/>
    <w:rsid w:val="000F6AB0"/>
    <w:rsid w:val="000F73A4"/>
    <w:rsid w:val="001012A2"/>
    <w:rsid w:val="00101444"/>
    <w:rsid w:val="00104290"/>
    <w:rsid w:val="0010625D"/>
    <w:rsid w:val="0010626A"/>
    <w:rsid w:val="001069E5"/>
    <w:rsid w:val="00110181"/>
    <w:rsid w:val="00112DD0"/>
    <w:rsid w:val="00116374"/>
    <w:rsid w:val="00117401"/>
    <w:rsid w:val="00120230"/>
    <w:rsid w:val="00121EE0"/>
    <w:rsid w:val="001252ED"/>
    <w:rsid w:val="0013083A"/>
    <w:rsid w:val="001314D8"/>
    <w:rsid w:val="00134515"/>
    <w:rsid w:val="0013559F"/>
    <w:rsid w:val="00153371"/>
    <w:rsid w:val="0015467F"/>
    <w:rsid w:val="00155A21"/>
    <w:rsid w:val="00155E02"/>
    <w:rsid w:val="00157636"/>
    <w:rsid w:val="00157DEF"/>
    <w:rsid w:val="001611F9"/>
    <w:rsid w:val="001622D4"/>
    <w:rsid w:val="00163D78"/>
    <w:rsid w:val="00165EAD"/>
    <w:rsid w:val="00165F89"/>
    <w:rsid w:val="00170E30"/>
    <w:rsid w:val="00180782"/>
    <w:rsid w:val="00183296"/>
    <w:rsid w:val="00187EC5"/>
    <w:rsid w:val="00194423"/>
    <w:rsid w:val="00195BF9"/>
    <w:rsid w:val="001A6A0B"/>
    <w:rsid w:val="001A77EA"/>
    <w:rsid w:val="001B18DD"/>
    <w:rsid w:val="001B7935"/>
    <w:rsid w:val="001C0D4C"/>
    <w:rsid w:val="001C207B"/>
    <w:rsid w:val="001C472A"/>
    <w:rsid w:val="001C51D6"/>
    <w:rsid w:val="001D125B"/>
    <w:rsid w:val="001D24F7"/>
    <w:rsid w:val="001D309F"/>
    <w:rsid w:val="001D5CE3"/>
    <w:rsid w:val="001D5E15"/>
    <w:rsid w:val="001D60DD"/>
    <w:rsid w:val="001E24CC"/>
    <w:rsid w:val="001E298C"/>
    <w:rsid w:val="001E694A"/>
    <w:rsid w:val="001F2B38"/>
    <w:rsid w:val="001F32DE"/>
    <w:rsid w:val="001F43DF"/>
    <w:rsid w:val="00200A5D"/>
    <w:rsid w:val="0020252E"/>
    <w:rsid w:val="00202D83"/>
    <w:rsid w:val="00204673"/>
    <w:rsid w:val="00206CA7"/>
    <w:rsid w:val="0021066D"/>
    <w:rsid w:val="0021407D"/>
    <w:rsid w:val="00223F70"/>
    <w:rsid w:val="00226CD8"/>
    <w:rsid w:val="00230B96"/>
    <w:rsid w:val="0023534F"/>
    <w:rsid w:val="00237FA2"/>
    <w:rsid w:val="00240525"/>
    <w:rsid w:val="00241B6F"/>
    <w:rsid w:val="00242A24"/>
    <w:rsid w:val="00243D6D"/>
    <w:rsid w:val="0025027C"/>
    <w:rsid w:val="00251CFB"/>
    <w:rsid w:val="00255D46"/>
    <w:rsid w:val="00257372"/>
    <w:rsid w:val="00261C20"/>
    <w:rsid w:val="002638D2"/>
    <w:rsid w:val="002656E9"/>
    <w:rsid w:val="0027015B"/>
    <w:rsid w:val="00270735"/>
    <w:rsid w:val="00273735"/>
    <w:rsid w:val="002771C1"/>
    <w:rsid w:val="00277239"/>
    <w:rsid w:val="0028527C"/>
    <w:rsid w:val="002917C6"/>
    <w:rsid w:val="00292568"/>
    <w:rsid w:val="00295AC3"/>
    <w:rsid w:val="00297A75"/>
    <w:rsid w:val="00297E99"/>
    <w:rsid w:val="002A1826"/>
    <w:rsid w:val="002A2CEB"/>
    <w:rsid w:val="002A3700"/>
    <w:rsid w:val="002A3916"/>
    <w:rsid w:val="002A6BA1"/>
    <w:rsid w:val="002B00CD"/>
    <w:rsid w:val="002B1886"/>
    <w:rsid w:val="002B4C29"/>
    <w:rsid w:val="002B7EEF"/>
    <w:rsid w:val="002C0C98"/>
    <w:rsid w:val="002C20A8"/>
    <w:rsid w:val="002C5088"/>
    <w:rsid w:val="002D04D4"/>
    <w:rsid w:val="002D0640"/>
    <w:rsid w:val="002D0677"/>
    <w:rsid w:val="002D0A2F"/>
    <w:rsid w:val="002D17AF"/>
    <w:rsid w:val="002D7B70"/>
    <w:rsid w:val="002D7E45"/>
    <w:rsid w:val="002E0A9B"/>
    <w:rsid w:val="002E11AA"/>
    <w:rsid w:val="002E6464"/>
    <w:rsid w:val="002E778F"/>
    <w:rsid w:val="002F02A0"/>
    <w:rsid w:val="002F17C4"/>
    <w:rsid w:val="002F3A35"/>
    <w:rsid w:val="00300946"/>
    <w:rsid w:val="0030622B"/>
    <w:rsid w:val="00311AC1"/>
    <w:rsid w:val="003126DC"/>
    <w:rsid w:val="00312F30"/>
    <w:rsid w:val="003168BA"/>
    <w:rsid w:val="003254BC"/>
    <w:rsid w:val="0032749D"/>
    <w:rsid w:val="003277A1"/>
    <w:rsid w:val="00334A08"/>
    <w:rsid w:val="00336A85"/>
    <w:rsid w:val="0033772C"/>
    <w:rsid w:val="003406DB"/>
    <w:rsid w:val="00341B7C"/>
    <w:rsid w:val="00343575"/>
    <w:rsid w:val="003451CF"/>
    <w:rsid w:val="003532EF"/>
    <w:rsid w:val="003550CA"/>
    <w:rsid w:val="00355937"/>
    <w:rsid w:val="00356207"/>
    <w:rsid w:val="00361C5A"/>
    <w:rsid w:val="00362711"/>
    <w:rsid w:val="003649D6"/>
    <w:rsid w:val="003749DC"/>
    <w:rsid w:val="00374A9F"/>
    <w:rsid w:val="00377C93"/>
    <w:rsid w:val="003801EC"/>
    <w:rsid w:val="00381B8C"/>
    <w:rsid w:val="003A1455"/>
    <w:rsid w:val="003A2C95"/>
    <w:rsid w:val="003A413C"/>
    <w:rsid w:val="003A5046"/>
    <w:rsid w:val="003A6C08"/>
    <w:rsid w:val="003A702D"/>
    <w:rsid w:val="003B1AAB"/>
    <w:rsid w:val="003B2E4A"/>
    <w:rsid w:val="003B4249"/>
    <w:rsid w:val="003B4C29"/>
    <w:rsid w:val="003C1862"/>
    <w:rsid w:val="003C2300"/>
    <w:rsid w:val="003C2846"/>
    <w:rsid w:val="003D2F6B"/>
    <w:rsid w:val="003D3125"/>
    <w:rsid w:val="003D51A8"/>
    <w:rsid w:val="003D6CA8"/>
    <w:rsid w:val="003F6B0E"/>
    <w:rsid w:val="0040573B"/>
    <w:rsid w:val="00405756"/>
    <w:rsid w:val="0041299C"/>
    <w:rsid w:val="00412BF7"/>
    <w:rsid w:val="00414150"/>
    <w:rsid w:val="00416CB0"/>
    <w:rsid w:val="0042293E"/>
    <w:rsid w:val="00422BCB"/>
    <w:rsid w:val="00422DF1"/>
    <w:rsid w:val="00426C89"/>
    <w:rsid w:val="00441CCE"/>
    <w:rsid w:val="00442A32"/>
    <w:rsid w:val="00445D72"/>
    <w:rsid w:val="00445FFD"/>
    <w:rsid w:val="004503C0"/>
    <w:rsid w:val="00451C44"/>
    <w:rsid w:val="00453C82"/>
    <w:rsid w:val="00456356"/>
    <w:rsid w:val="0045748F"/>
    <w:rsid w:val="0046253B"/>
    <w:rsid w:val="00463031"/>
    <w:rsid w:val="004647C1"/>
    <w:rsid w:val="00465C3F"/>
    <w:rsid w:val="00467C60"/>
    <w:rsid w:val="004752BE"/>
    <w:rsid w:val="00480E8B"/>
    <w:rsid w:val="004840FA"/>
    <w:rsid w:val="00484CA6"/>
    <w:rsid w:val="004926D2"/>
    <w:rsid w:val="00493EB3"/>
    <w:rsid w:val="004B3796"/>
    <w:rsid w:val="004B5F37"/>
    <w:rsid w:val="004C229F"/>
    <w:rsid w:val="004C2BF0"/>
    <w:rsid w:val="004C3ED1"/>
    <w:rsid w:val="004C5758"/>
    <w:rsid w:val="004C6DCE"/>
    <w:rsid w:val="004D02E3"/>
    <w:rsid w:val="004D29C0"/>
    <w:rsid w:val="004D5AB8"/>
    <w:rsid w:val="004D7C81"/>
    <w:rsid w:val="004E5B3C"/>
    <w:rsid w:val="004E677D"/>
    <w:rsid w:val="004E6CA1"/>
    <w:rsid w:val="004F0F5B"/>
    <w:rsid w:val="004F11C0"/>
    <w:rsid w:val="004F5811"/>
    <w:rsid w:val="004F5AE4"/>
    <w:rsid w:val="004F6B5C"/>
    <w:rsid w:val="004F7C70"/>
    <w:rsid w:val="00502FA2"/>
    <w:rsid w:val="00505DF9"/>
    <w:rsid w:val="00511ACF"/>
    <w:rsid w:val="005121CD"/>
    <w:rsid w:val="00513275"/>
    <w:rsid w:val="0051503C"/>
    <w:rsid w:val="00517209"/>
    <w:rsid w:val="0052135F"/>
    <w:rsid w:val="00531BAC"/>
    <w:rsid w:val="005345C3"/>
    <w:rsid w:val="005356DA"/>
    <w:rsid w:val="005437AE"/>
    <w:rsid w:val="0054457B"/>
    <w:rsid w:val="0054735F"/>
    <w:rsid w:val="005526BE"/>
    <w:rsid w:val="005645C6"/>
    <w:rsid w:val="00567CD9"/>
    <w:rsid w:val="00571314"/>
    <w:rsid w:val="005733C3"/>
    <w:rsid w:val="005748E4"/>
    <w:rsid w:val="00575C37"/>
    <w:rsid w:val="00576166"/>
    <w:rsid w:val="005765BD"/>
    <w:rsid w:val="00582903"/>
    <w:rsid w:val="00585FCA"/>
    <w:rsid w:val="005903EF"/>
    <w:rsid w:val="005979C7"/>
    <w:rsid w:val="005A3494"/>
    <w:rsid w:val="005A368A"/>
    <w:rsid w:val="005A3A58"/>
    <w:rsid w:val="005A5092"/>
    <w:rsid w:val="005A5348"/>
    <w:rsid w:val="005A68AE"/>
    <w:rsid w:val="005A747D"/>
    <w:rsid w:val="005B1624"/>
    <w:rsid w:val="005B1FBC"/>
    <w:rsid w:val="005B2039"/>
    <w:rsid w:val="005B4D0D"/>
    <w:rsid w:val="005B5DDE"/>
    <w:rsid w:val="005C0BC6"/>
    <w:rsid w:val="005C1486"/>
    <w:rsid w:val="005C3666"/>
    <w:rsid w:val="005C404E"/>
    <w:rsid w:val="005C4946"/>
    <w:rsid w:val="005D0850"/>
    <w:rsid w:val="005D1FF0"/>
    <w:rsid w:val="005D3D95"/>
    <w:rsid w:val="005D4EF3"/>
    <w:rsid w:val="005E23EA"/>
    <w:rsid w:val="005E4FD1"/>
    <w:rsid w:val="005E5A14"/>
    <w:rsid w:val="005E79C6"/>
    <w:rsid w:val="005F740D"/>
    <w:rsid w:val="00602886"/>
    <w:rsid w:val="006112D6"/>
    <w:rsid w:val="00611581"/>
    <w:rsid w:val="00617CFF"/>
    <w:rsid w:val="006216D8"/>
    <w:rsid w:val="006237DD"/>
    <w:rsid w:val="00624AB6"/>
    <w:rsid w:val="00627923"/>
    <w:rsid w:val="00631759"/>
    <w:rsid w:val="0063318D"/>
    <w:rsid w:val="00635D50"/>
    <w:rsid w:val="006371DB"/>
    <w:rsid w:val="00642A0E"/>
    <w:rsid w:val="00656821"/>
    <w:rsid w:val="00657543"/>
    <w:rsid w:val="006628AB"/>
    <w:rsid w:val="00666F79"/>
    <w:rsid w:val="00667C17"/>
    <w:rsid w:val="00672E06"/>
    <w:rsid w:val="00672E1E"/>
    <w:rsid w:val="00673315"/>
    <w:rsid w:val="00677A4C"/>
    <w:rsid w:val="00680313"/>
    <w:rsid w:val="00682615"/>
    <w:rsid w:val="00682861"/>
    <w:rsid w:val="00686868"/>
    <w:rsid w:val="00690D88"/>
    <w:rsid w:val="00691795"/>
    <w:rsid w:val="0069314D"/>
    <w:rsid w:val="00696CF0"/>
    <w:rsid w:val="006A351D"/>
    <w:rsid w:val="006A4A57"/>
    <w:rsid w:val="006A5B32"/>
    <w:rsid w:val="006B386F"/>
    <w:rsid w:val="006C25BF"/>
    <w:rsid w:val="006C3034"/>
    <w:rsid w:val="006C510F"/>
    <w:rsid w:val="006C5573"/>
    <w:rsid w:val="006C678A"/>
    <w:rsid w:val="006D0875"/>
    <w:rsid w:val="006D2A76"/>
    <w:rsid w:val="006D5B4B"/>
    <w:rsid w:val="006D5BD4"/>
    <w:rsid w:val="006D6557"/>
    <w:rsid w:val="006D670B"/>
    <w:rsid w:val="006D6AD8"/>
    <w:rsid w:val="006E3161"/>
    <w:rsid w:val="006E4458"/>
    <w:rsid w:val="006F021F"/>
    <w:rsid w:val="006F06C2"/>
    <w:rsid w:val="006F1BEE"/>
    <w:rsid w:val="006F45E2"/>
    <w:rsid w:val="007006A1"/>
    <w:rsid w:val="00701C56"/>
    <w:rsid w:val="00702C4C"/>
    <w:rsid w:val="00712871"/>
    <w:rsid w:val="00714001"/>
    <w:rsid w:val="00716150"/>
    <w:rsid w:val="0071633B"/>
    <w:rsid w:val="00722AA1"/>
    <w:rsid w:val="00726DA7"/>
    <w:rsid w:val="00734B4A"/>
    <w:rsid w:val="00735564"/>
    <w:rsid w:val="00735B15"/>
    <w:rsid w:val="00735EBB"/>
    <w:rsid w:val="007361BA"/>
    <w:rsid w:val="00737041"/>
    <w:rsid w:val="00737A1A"/>
    <w:rsid w:val="00737DF7"/>
    <w:rsid w:val="007412F5"/>
    <w:rsid w:val="00741E98"/>
    <w:rsid w:val="0074647E"/>
    <w:rsid w:val="007465F4"/>
    <w:rsid w:val="00747C9A"/>
    <w:rsid w:val="00751580"/>
    <w:rsid w:val="00752505"/>
    <w:rsid w:val="007527A8"/>
    <w:rsid w:val="00756241"/>
    <w:rsid w:val="007607BA"/>
    <w:rsid w:val="00761E94"/>
    <w:rsid w:val="00762F19"/>
    <w:rsid w:val="00767C2F"/>
    <w:rsid w:val="00767CF4"/>
    <w:rsid w:val="00772800"/>
    <w:rsid w:val="00773E1D"/>
    <w:rsid w:val="007755EB"/>
    <w:rsid w:val="007775CE"/>
    <w:rsid w:val="00777A50"/>
    <w:rsid w:val="007840C4"/>
    <w:rsid w:val="007857BA"/>
    <w:rsid w:val="00787438"/>
    <w:rsid w:val="0079470C"/>
    <w:rsid w:val="007A035C"/>
    <w:rsid w:val="007A33BC"/>
    <w:rsid w:val="007A56D5"/>
    <w:rsid w:val="007A64B2"/>
    <w:rsid w:val="007A710F"/>
    <w:rsid w:val="007A7D7D"/>
    <w:rsid w:val="007B48C1"/>
    <w:rsid w:val="007B4AB1"/>
    <w:rsid w:val="007B651A"/>
    <w:rsid w:val="007B6B8E"/>
    <w:rsid w:val="007C478A"/>
    <w:rsid w:val="007D07A6"/>
    <w:rsid w:val="007D2397"/>
    <w:rsid w:val="007D2493"/>
    <w:rsid w:val="007D2FFC"/>
    <w:rsid w:val="007D55B7"/>
    <w:rsid w:val="007E22E5"/>
    <w:rsid w:val="007E3F6A"/>
    <w:rsid w:val="007E70EC"/>
    <w:rsid w:val="007F03A2"/>
    <w:rsid w:val="007F07CB"/>
    <w:rsid w:val="007F6F5E"/>
    <w:rsid w:val="008019C9"/>
    <w:rsid w:val="00805F26"/>
    <w:rsid w:val="008062CA"/>
    <w:rsid w:val="008068CF"/>
    <w:rsid w:val="0080744D"/>
    <w:rsid w:val="00811BB5"/>
    <w:rsid w:val="008145A3"/>
    <w:rsid w:val="00815F29"/>
    <w:rsid w:val="00817069"/>
    <w:rsid w:val="0082175C"/>
    <w:rsid w:val="0082417B"/>
    <w:rsid w:val="008276FC"/>
    <w:rsid w:val="008304AF"/>
    <w:rsid w:val="00831563"/>
    <w:rsid w:val="00840581"/>
    <w:rsid w:val="008429A0"/>
    <w:rsid w:val="00843930"/>
    <w:rsid w:val="00846A1C"/>
    <w:rsid w:val="0085642E"/>
    <w:rsid w:val="008568DE"/>
    <w:rsid w:val="00860612"/>
    <w:rsid w:val="00860D6E"/>
    <w:rsid w:val="00862651"/>
    <w:rsid w:val="00862F9E"/>
    <w:rsid w:val="0086318D"/>
    <w:rsid w:val="00863C5B"/>
    <w:rsid w:val="0086534C"/>
    <w:rsid w:val="0086633F"/>
    <w:rsid w:val="008666F2"/>
    <w:rsid w:val="00875799"/>
    <w:rsid w:val="00877120"/>
    <w:rsid w:val="008772FE"/>
    <w:rsid w:val="00877BA0"/>
    <w:rsid w:val="00881402"/>
    <w:rsid w:val="00882F49"/>
    <w:rsid w:val="008839B8"/>
    <w:rsid w:val="00893978"/>
    <w:rsid w:val="008A0C52"/>
    <w:rsid w:val="008A1210"/>
    <w:rsid w:val="008A2329"/>
    <w:rsid w:val="008A2C7A"/>
    <w:rsid w:val="008A3F69"/>
    <w:rsid w:val="008A4ADF"/>
    <w:rsid w:val="008A73DF"/>
    <w:rsid w:val="008A7A74"/>
    <w:rsid w:val="008B4321"/>
    <w:rsid w:val="008B436B"/>
    <w:rsid w:val="008B4474"/>
    <w:rsid w:val="008B64B7"/>
    <w:rsid w:val="008C289D"/>
    <w:rsid w:val="008C7930"/>
    <w:rsid w:val="008D4DE7"/>
    <w:rsid w:val="008D6681"/>
    <w:rsid w:val="008D738D"/>
    <w:rsid w:val="008E047D"/>
    <w:rsid w:val="008E1BBF"/>
    <w:rsid w:val="008E4740"/>
    <w:rsid w:val="008E5857"/>
    <w:rsid w:val="008F0109"/>
    <w:rsid w:val="008F0A02"/>
    <w:rsid w:val="008F2A0D"/>
    <w:rsid w:val="008F4038"/>
    <w:rsid w:val="008F5EE7"/>
    <w:rsid w:val="00900101"/>
    <w:rsid w:val="00900875"/>
    <w:rsid w:val="009011AA"/>
    <w:rsid w:val="009030EC"/>
    <w:rsid w:val="00903CCA"/>
    <w:rsid w:val="00903FA1"/>
    <w:rsid w:val="009062BC"/>
    <w:rsid w:val="00912CA2"/>
    <w:rsid w:val="00913531"/>
    <w:rsid w:val="00917176"/>
    <w:rsid w:val="009178B1"/>
    <w:rsid w:val="00923A39"/>
    <w:rsid w:val="00931ADE"/>
    <w:rsid w:val="00933FB7"/>
    <w:rsid w:val="009349D1"/>
    <w:rsid w:val="00942578"/>
    <w:rsid w:val="0094350E"/>
    <w:rsid w:val="00943AAB"/>
    <w:rsid w:val="009443D1"/>
    <w:rsid w:val="009449D8"/>
    <w:rsid w:val="00944BF5"/>
    <w:rsid w:val="00946F7F"/>
    <w:rsid w:val="0095154D"/>
    <w:rsid w:val="0095293E"/>
    <w:rsid w:val="00955723"/>
    <w:rsid w:val="00961364"/>
    <w:rsid w:val="00963C0C"/>
    <w:rsid w:val="00963D56"/>
    <w:rsid w:val="00964659"/>
    <w:rsid w:val="00967300"/>
    <w:rsid w:val="00973474"/>
    <w:rsid w:val="009740FC"/>
    <w:rsid w:val="00976112"/>
    <w:rsid w:val="009774CE"/>
    <w:rsid w:val="00980CFB"/>
    <w:rsid w:val="009856BD"/>
    <w:rsid w:val="00990DF9"/>
    <w:rsid w:val="00991801"/>
    <w:rsid w:val="009944E7"/>
    <w:rsid w:val="00995383"/>
    <w:rsid w:val="009A1CE7"/>
    <w:rsid w:val="009A25D2"/>
    <w:rsid w:val="009A488A"/>
    <w:rsid w:val="009B22E4"/>
    <w:rsid w:val="009C04FD"/>
    <w:rsid w:val="009C3D45"/>
    <w:rsid w:val="009C3E0F"/>
    <w:rsid w:val="009C7B5F"/>
    <w:rsid w:val="009D2C2A"/>
    <w:rsid w:val="009E3DC8"/>
    <w:rsid w:val="009F16E4"/>
    <w:rsid w:val="009F3BDC"/>
    <w:rsid w:val="009F6F31"/>
    <w:rsid w:val="00A00B79"/>
    <w:rsid w:val="00A00FE1"/>
    <w:rsid w:val="00A01256"/>
    <w:rsid w:val="00A01BEA"/>
    <w:rsid w:val="00A01F9A"/>
    <w:rsid w:val="00A07619"/>
    <w:rsid w:val="00A10911"/>
    <w:rsid w:val="00A1098C"/>
    <w:rsid w:val="00A13ACE"/>
    <w:rsid w:val="00A164A4"/>
    <w:rsid w:val="00A175B3"/>
    <w:rsid w:val="00A23DBB"/>
    <w:rsid w:val="00A31707"/>
    <w:rsid w:val="00A40C35"/>
    <w:rsid w:val="00A44A9A"/>
    <w:rsid w:val="00A46B42"/>
    <w:rsid w:val="00A50BE4"/>
    <w:rsid w:val="00A51811"/>
    <w:rsid w:val="00A569A0"/>
    <w:rsid w:val="00A75789"/>
    <w:rsid w:val="00A82DBB"/>
    <w:rsid w:val="00A86425"/>
    <w:rsid w:val="00A868A3"/>
    <w:rsid w:val="00A953E9"/>
    <w:rsid w:val="00AA0C27"/>
    <w:rsid w:val="00AA2E84"/>
    <w:rsid w:val="00AA62C6"/>
    <w:rsid w:val="00AC04F8"/>
    <w:rsid w:val="00AC4E0C"/>
    <w:rsid w:val="00AC524F"/>
    <w:rsid w:val="00AC6D5B"/>
    <w:rsid w:val="00AC7307"/>
    <w:rsid w:val="00AD0D63"/>
    <w:rsid w:val="00AD4320"/>
    <w:rsid w:val="00AD43EE"/>
    <w:rsid w:val="00AD7C12"/>
    <w:rsid w:val="00AE535B"/>
    <w:rsid w:val="00AE739D"/>
    <w:rsid w:val="00AF0A1E"/>
    <w:rsid w:val="00AF410F"/>
    <w:rsid w:val="00AF431A"/>
    <w:rsid w:val="00AF5CC0"/>
    <w:rsid w:val="00AF76D6"/>
    <w:rsid w:val="00B005DD"/>
    <w:rsid w:val="00B006A3"/>
    <w:rsid w:val="00B02570"/>
    <w:rsid w:val="00B05739"/>
    <w:rsid w:val="00B05D64"/>
    <w:rsid w:val="00B06462"/>
    <w:rsid w:val="00B10BE9"/>
    <w:rsid w:val="00B12893"/>
    <w:rsid w:val="00B130CC"/>
    <w:rsid w:val="00B146E7"/>
    <w:rsid w:val="00B167D6"/>
    <w:rsid w:val="00B16A75"/>
    <w:rsid w:val="00B200C0"/>
    <w:rsid w:val="00B221DA"/>
    <w:rsid w:val="00B232A6"/>
    <w:rsid w:val="00B257B1"/>
    <w:rsid w:val="00B303F4"/>
    <w:rsid w:val="00B33E12"/>
    <w:rsid w:val="00B33E27"/>
    <w:rsid w:val="00B34166"/>
    <w:rsid w:val="00B34551"/>
    <w:rsid w:val="00B34BF4"/>
    <w:rsid w:val="00B3577A"/>
    <w:rsid w:val="00B35FF7"/>
    <w:rsid w:val="00B40162"/>
    <w:rsid w:val="00B47477"/>
    <w:rsid w:val="00B474EC"/>
    <w:rsid w:val="00B50072"/>
    <w:rsid w:val="00B50374"/>
    <w:rsid w:val="00B51A7C"/>
    <w:rsid w:val="00B60BEF"/>
    <w:rsid w:val="00B6257C"/>
    <w:rsid w:val="00B636A9"/>
    <w:rsid w:val="00B67BAE"/>
    <w:rsid w:val="00B875BB"/>
    <w:rsid w:val="00B90BFD"/>
    <w:rsid w:val="00B91CF0"/>
    <w:rsid w:val="00B94A57"/>
    <w:rsid w:val="00B94E65"/>
    <w:rsid w:val="00B95A7E"/>
    <w:rsid w:val="00BA02DF"/>
    <w:rsid w:val="00BA5845"/>
    <w:rsid w:val="00BB19DB"/>
    <w:rsid w:val="00BC0839"/>
    <w:rsid w:val="00BD26D0"/>
    <w:rsid w:val="00BD50BF"/>
    <w:rsid w:val="00BE42E2"/>
    <w:rsid w:val="00BE6886"/>
    <w:rsid w:val="00BE7A72"/>
    <w:rsid w:val="00BF1E51"/>
    <w:rsid w:val="00BF4201"/>
    <w:rsid w:val="00BF4C0F"/>
    <w:rsid w:val="00BF677F"/>
    <w:rsid w:val="00BF7AD7"/>
    <w:rsid w:val="00C06BFB"/>
    <w:rsid w:val="00C111EB"/>
    <w:rsid w:val="00C166A5"/>
    <w:rsid w:val="00C17443"/>
    <w:rsid w:val="00C20369"/>
    <w:rsid w:val="00C213E5"/>
    <w:rsid w:val="00C31499"/>
    <w:rsid w:val="00C3771F"/>
    <w:rsid w:val="00C409CC"/>
    <w:rsid w:val="00C40E92"/>
    <w:rsid w:val="00C41C5E"/>
    <w:rsid w:val="00C425A8"/>
    <w:rsid w:val="00C43C30"/>
    <w:rsid w:val="00C452C0"/>
    <w:rsid w:val="00C520D5"/>
    <w:rsid w:val="00C52441"/>
    <w:rsid w:val="00C55F80"/>
    <w:rsid w:val="00C56261"/>
    <w:rsid w:val="00C609B6"/>
    <w:rsid w:val="00C6285E"/>
    <w:rsid w:val="00C65A60"/>
    <w:rsid w:val="00C665FF"/>
    <w:rsid w:val="00C668DC"/>
    <w:rsid w:val="00C81BC5"/>
    <w:rsid w:val="00C83CA2"/>
    <w:rsid w:val="00C83DFF"/>
    <w:rsid w:val="00C90E71"/>
    <w:rsid w:val="00CA197F"/>
    <w:rsid w:val="00CA2C08"/>
    <w:rsid w:val="00CA2CE1"/>
    <w:rsid w:val="00CA3F9F"/>
    <w:rsid w:val="00CA4309"/>
    <w:rsid w:val="00CA6BDA"/>
    <w:rsid w:val="00CA6F81"/>
    <w:rsid w:val="00CB00CA"/>
    <w:rsid w:val="00CB1825"/>
    <w:rsid w:val="00CB2719"/>
    <w:rsid w:val="00CD02EC"/>
    <w:rsid w:val="00CD08E3"/>
    <w:rsid w:val="00CD35EC"/>
    <w:rsid w:val="00CD76B1"/>
    <w:rsid w:val="00CD775B"/>
    <w:rsid w:val="00CD7865"/>
    <w:rsid w:val="00CE07D6"/>
    <w:rsid w:val="00CE3288"/>
    <w:rsid w:val="00CE41BC"/>
    <w:rsid w:val="00CE60A4"/>
    <w:rsid w:val="00CE699C"/>
    <w:rsid w:val="00CF2C02"/>
    <w:rsid w:val="00CF4B18"/>
    <w:rsid w:val="00CF55A1"/>
    <w:rsid w:val="00D0132C"/>
    <w:rsid w:val="00D044E9"/>
    <w:rsid w:val="00D0728B"/>
    <w:rsid w:val="00D14E78"/>
    <w:rsid w:val="00D176CC"/>
    <w:rsid w:val="00D21C17"/>
    <w:rsid w:val="00D260D6"/>
    <w:rsid w:val="00D31BB3"/>
    <w:rsid w:val="00D33D09"/>
    <w:rsid w:val="00D33D7E"/>
    <w:rsid w:val="00D3519B"/>
    <w:rsid w:val="00D37E4E"/>
    <w:rsid w:val="00D400E9"/>
    <w:rsid w:val="00D418EB"/>
    <w:rsid w:val="00D5088D"/>
    <w:rsid w:val="00D51623"/>
    <w:rsid w:val="00D51799"/>
    <w:rsid w:val="00D52CBE"/>
    <w:rsid w:val="00D53668"/>
    <w:rsid w:val="00D55E37"/>
    <w:rsid w:val="00D613C6"/>
    <w:rsid w:val="00D6193C"/>
    <w:rsid w:val="00D61951"/>
    <w:rsid w:val="00D63C2D"/>
    <w:rsid w:val="00D66D20"/>
    <w:rsid w:val="00D66DC8"/>
    <w:rsid w:val="00D70D10"/>
    <w:rsid w:val="00D738B0"/>
    <w:rsid w:val="00D73B5A"/>
    <w:rsid w:val="00D745B2"/>
    <w:rsid w:val="00D74DFC"/>
    <w:rsid w:val="00D83E80"/>
    <w:rsid w:val="00D87B99"/>
    <w:rsid w:val="00D90981"/>
    <w:rsid w:val="00DA07E9"/>
    <w:rsid w:val="00DA1031"/>
    <w:rsid w:val="00DA6B5E"/>
    <w:rsid w:val="00DB0642"/>
    <w:rsid w:val="00DB55F3"/>
    <w:rsid w:val="00DB6AD1"/>
    <w:rsid w:val="00DB6B68"/>
    <w:rsid w:val="00DC532A"/>
    <w:rsid w:val="00DD19FE"/>
    <w:rsid w:val="00DE0AA5"/>
    <w:rsid w:val="00DE0F32"/>
    <w:rsid w:val="00DE69DC"/>
    <w:rsid w:val="00DF0438"/>
    <w:rsid w:val="00DF2919"/>
    <w:rsid w:val="00DF37A1"/>
    <w:rsid w:val="00DF4012"/>
    <w:rsid w:val="00E02B85"/>
    <w:rsid w:val="00E10631"/>
    <w:rsid w:val="00E10A91"/>
    <w:rsid w:val="00E11E6C"/>
    <w:rsid w:val="00E17022"/>
    <w:rsid w:val="00E25516"/>
    <w:rsid w:val="00E34BAB"/>
    <w:rsid w:val="00E41A37"/>
    <w:rsid w:val="00E43347"/>
    <w:rsid w:val="00E457FF"/>
    <w:rsid w:val="00E4775E"/>
    <w:rsid w:val="00E50FFE"/>
    <w:rsid w:val="00E51A3C"/>
    <w:rsid w:val="00E5707B"/>
    <w:rsid w:val="00E6342E"/>
    <w:rsid w:val="00E64E9D"/>
    <w:rsid w:val="00E667C3"/>
    <w:rsid w:val="00E678C8"/>
    <w:rsid w:val="00E67EDB"/>
    <w:rsid w:val="00E73EBE"/>
    <w:rsid w:val="00E75B82"/>
    <w:rsid w:val="00E81273"/>
    <w:rsid w:val="00E85C74"/>
    <w:rsid w:val="00E92491"/>
    <w:rsid w:val="00E92F58"/>
    <w:rsid w:val="00E95A9C"/>
    <w:rsid w:val="00EA1071"/>
    <w:rsid w:val="00EA62EF"/>
    <w:rsid w:val="00EA68DD"/>
    <w:rsid w:val="00EB2E66"/>
    <w:rsid w:val="00EB7036"/>
    <w:rsid w:val="00EC049F"/>
    <w:rsid w:val="00EC29C5"/>
    <w:rsid w:val="00EC717E"/>
    <w:rsid w:val="00EC7938"/>
    <w:rsid w:val="00ED0494"/>
    <w:rsid w:val="00ED2059"/>
    <w:rsid w:val="00ED378A"/>
    <w:rsid w:val="00EE0AFA"/>
    <w:rsid w:val="00EE0FD3"/>
    <w:rsid w:val="00EE5001"/>
    <w:rsid w:val="00EE641E"/>
    <w:rsid w:val="00EE7246"/>
    <w:rsid w:val="00EF0ADB"/>
    <w:rsid w:val="00EF162B"/>
    <w:rsid w:val="00EF2ACE"/>
    <w:rsid w:val="00EF46E5"/>
    <w:rsid w:val="00EF4898"/>
    <w:rsid w:val="00F0053F"/>
    <w:rsid w:val="00F03A70"/>
    <w:rsid w:val="00F07040"/>
    <w:rsid w:val="00F07AEB"/>
    <w:rsid w:val="00F16CBC"/>
    <w:rsid w:val="00F21997"/>
    <w:rsid w:val="00F226B1"/>
    <w:rsid w:val="00F23158"/>
    <w:rsid w:val="00F265A4"/>
    <w:rsid w:val="00F26BAF"/>
    <w:rsid w:val="00F26F7E"/>
    <w:rsid w:val="00F272DD"/>
    <w:rsid w:val="00F303A8"/>
    <w:rsid w:val="00F31032"/>
    <w:rsid w:val="00F324DE"/>
    <w:rsid w:val="00F36242"/>
    <w:rsid w:val="00F4131A"/>
    <w:rsid w:val="00F44A9C"/>
    <w:rsid w:val="00F47219"/>
    <w:rsid w:val="00F50C39"/>
    <w:rsid w:val="00F549D4"/>
    <w:rsid w:val="00F5511B"/>
    <w:rsid w:val="00F77B41"/>
    <w:rsid w:val="00F81ECE"/>
    <w:rsid w:val="00F82C17"/>
    <w:rsid w:val="00F83654"/>
    <w:rsid w:val="00F83FD4"/>
    <w:rsid w:val="00F849B7"/>
    <w:rsid w:val="00F92BE6"/>
    <w:rsid w:val="00F96667"/>
    <w:rsid w:val="00F967D9"/>
    <w:rsid w:val="00FA010B"/>
    <w:rsid w:val="00FA1273"/>
    <w:rsid w:val="00FA28AA"/>
    <w:rsid w:val="00FB0A30"/>
    <w:rsid w:val="00FB2DF6"/>
    <w:rsid w:val="00FB4E2D"/>
    <w:rsid w:val="00FB6225"/>
    <w:rsid w:val="00FB6291"/>
    <w:rsid w:val="00FB7B62"/>
    <w:rsid w:val="00FC26DA"/>
    <w:rsid w:val="00FC3BF5"/>
    <w:rsid w:val="00FC4938"/>
    <w:rsid w:val="00FC4D9F"/>
    <w:rsid w:val="00FD0411"/>
    <w:rsid w:val="00FD1006"/>
    <w:rsid w:val="00FD1AFC"/>
    <w:rsid w:val="00FD1E48"/>
    <w:rsid w:val="00FD2993"/>
    <w:rsid w:val="00FD3B6C"/>
    <w:rsid w:val="00FD3D9E"/>
    <w:rsid w:val="00FD417A"/>
    <w:rsid w:val="00FD639F"/>
    <w:rsid w:val="00FD666D"/>
    <w:rsid w:val="00FE4571"/>
    <w:rsid w:val="00FE67B2"/>
    <w:rsid w:val="00FF3EA0"/>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3261C"/>
  <w15:chartTrackingRefBased/>
  <w15:docId w15:val="{EE5689C9-1957-4BFF-873D-B9A4F5C7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lang w:val="lv-LV" w:eastAsia="lv-LV"/>
    </w:rPr>
  </w:style>
  <w:style w:type="paragraph" w:styleId="Virsraksts2">
    <w:name w:val="heading 2"/>
    <w:basedOn w:val="Parasts"/>
    <w:next w:val="Parasts"/>
    <w:qFormat/>
    <w:rsid w:val="002C0C98"/>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F740D"/>
    <w:rPr>
      <w:color w:val="0000FF"/>
      <w:u w:val="single"/>
    </w:rPr>
  </w:style>
  <w:style w:type="paragraph" w:customStyle="1" w:styleId="naisnod">
    <w:name w:val="naisnod"/>
    <w:basedOn w:val="Parasts"/>
    <w:rsid w:val="005F740D"/>
    <w:pPr>
      <w:spacing w:before="100" w:beforeAutospacing="1" w:after="100" w:afterAutospacing="1"/>
    </w:pPr>
  </w:style>
  <w:style w:type="paragraph" w:customStyle="1" w:styleId="naisf">
    <w:name w:val="naisf"/>
    <w:basedOn w:val="Parasts"/>
    <w:rsid w:val="005F740D"/>
    <w:pPr>
      <w:spacing w:before="100" w:beforeAutospacing="1" w:after="100" w:afterAutospacing="1"/>
    </w:pPr>
  </w:style>
  <w:style w:type="paragraph" w:customStyle="1" w:styleId="naisc">
    <w:name w:val="naisc"/>
    <w:basedOn w:val="Parasts"/>
    <w:rsid w:val="005F740D"/>
    <w:pPr>
      <w:spacing w:before="100" w:beforeAutospacing="1" w:after="100" w:afterAutospacing="1"/>
    </w:pPr>
  </w:style>
  <w:style w:type="paragraph" w:customStyle="1" w:styleId="naiskr">
    <w:name w:val="naiskr"/>
    <w:basedOn w:val="Parasts"/>
    <w:rsid w:val="005F740D"/>
    <w:pPr>
      <w:spacing w:before="100" w:beforeAutospacing="1" w:after="100" w:afterAutospacing="1"/>
    </w:pPr>
  </w:style>
  <w:style w:type="paragraph" w:customStyle="1" w:styleId="naislab">
    <w:name w:val="naislab"/>
    <w:basedOn w:val="Parasts"/>
    <w:rsid w:val="005F740D"/>
    <w:pPr>
      <w:spacing w:before="100" w:beforeAutospacing="1" w:after="100" w:afterAutospacing="1"/>
    </w:pPr>
  </w:style>
  <w:style w:type="paragraph" w:customStyle="1" w:styleId="CharChar">
    <w:name w:val="Char Char"/>
    <w:basedOn w:val="Parasts"/>
    <w:rsid w:val="005F740D"/>
    <w:rPr>
      <w:lang w:val="pl-PL" w:eastAsia="pl-PL"/>
    </w:rPr>
  </w:style>
  <w:style w:type="table" w:styleId="Reatabula">
    <w:name w:val="Table Grid"/>
    <w:basedOn w:val="Parastatabula"/>
    <w:rsid w:val="005F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C0C98"/>
    <w:pPr>
      <w:ind w:left="720"/>
      <w:contextualSpacing/>
    </w:pPr>
    <w:rPr>
      <w:lang w:val="en-GB" w:eastAsia="en-US"/>
    </w:rPr>
  </w:style>
  <w:style w:type="paragraph" w:styleId="Kjene">
    <w:name w:val="footer"/>
    <w:basedOn w:val="Parasts"/>
    <w:rsid w:val="002C0C98"/>
    <w:pPr>
      <w:tabs>
        <w:tab w:val="center" w:pos="4153"/>
        <w:tab w:val="right" w:pos="8306"/>
      </w:tabs>
    </w:pPr>
    <w:rPr>
      <w:lang w:val="en-GB" w:eastAsia="en-US"/>
    </w:rPr>
  </w:style>
  <w:style w:type="paragraph" w:customStyle="1" w:styleId="Texts">
    <w:name w:val="Texts"/>
    <w:basedOn w:val="Parasts"/>
    <w:rsid w:val="002C0C98"/>
    <w:pPr>
      <w:numPr>
        <w:numId w:val="2"/>
      </w:numPr>
      <w:jc w:val="both"/>
    </w:pPr>
    <w:rPr>
      <w:sz w:val="28"/>
      <w:szCs w:val="28"/>
    </w:rPr>
  </w:style>
  <w:style w:type="paragraph" w:styleId="Pamatteksts2">
    <w:name w:val="Body Text 2"/>
    <w:basedOn w:val="Parasts"/>
    <w:rsid w:val="00C81BC5"/>
    <w:pPr>
      <w:jc w:val="both"/>
    </w:pPr>
    <w:rPr>
      <w:sz w:val="28"/>
      <w:szCs w:val="20"/>
      <w:lang w:eastAsia="en-US"/>
    </w:rPr>
  </w:style>
  <w:style w:type="paragraph" w:customStyle="1" w:styleId="Default">
    <w:name w:val="Default"/>
    <w:uiPriority w:val="99"/>
    <w:rsid w:val="00585FCA"/>
    <w:pPr>
      <w:autoSpaceDE w:val="0"/>
      <w:autoSpaceDN w:val="0"/>
      <w:adjustRightInd w:val="0"/>
    </w:pPr>
    <w:rPr>
      <w:color w:val="000000"/>
      <w:sz w:val="24"/>
      <w:szCs w:val="24"/>
      <w:lang w:val="lv-LV" w:eastAsia="lv-LV"/>
    </w:rPr>
  </w:style>
  <w:style w:type="paragraph" w:styleId="Pamattekstsaratkpi">
    <w:name w:val="Body Text Indent"/>
    <w:basedOn w:val="Parasts"/>
    <w:rsid w:val="00FD3B6C"/>
    <w:pPr>
      <w:spacing w:after="120"/>
      <w:ind w:left="283"/>
    </w:pPr>
    <w:rPr>
      <w:lang w:val="en-GB" w:eastAsia="en-US"/>
    </w:rPr>
  </w:style>
  <w:style w:type="character" w:styleId="Komentraatsauce">
    <w:name w:val="annotation reference"/>
    <w:rsid w:val="004F6B5C"/>
    <w:rPr>
      <w:sz w:val="16"/>
      <w:szCs w:val="16"/>
    </w:rPr>
  </w:style>
  <w:style w:type="paragraph" w:styleId="Komentrateksts">
    <w:name w:val="annotation text"/>
    <w:basedOn w:val="Parasts"/>
    <w:link w:val="KomentratekstsRakstz"/>
    <w:rsid w:val="004F6B5C"/>
    <w:rPr>
      <w:sz w:val="20"/>
      <w:szCs w:val="20"/>
    </w:rPr>
  </w:style>
  <w:style w:type="paragraph" w:styleId="Komentratma">
    <w:name w:val="annotation subject"/>
    <w:basedOn w:val="Komentrateksts"/>
    <w:next w:val="Komentrateksts"/>
    <w:semiHidden/>
    <w:rsid w:val="004F6B5C"/>
    <w:rPr>
      <w:b/>
      <w:bCs/>
    </w:rPr>
  </w:style>
  <w:style w:type="paragraph" w:styleId="Balonteksts">
    <w:name w:val="Balloon Text"/>
    <w:basedOn w:val="Parasts"/>
    <w:link w:val="BalontekstsRakstz"/>
    <w:uiPriority w:val="99"/>
    <w:semiHidden/>
    <w:rsid w:val="004F6B5C"/>
    <w:rPr>
      <w:rFonts w:ascii="Tahoma" w:hAnsi="Tahoma" w:cs="Tahoma"/>
      <w:sz w:val="16"/>
      <w:szCs w:val="16"/>
    </w:rPr>
  </w:style>
  <w:style w:type="paragraph" w:styleId="Galvene">
    <w:name w:val="header"/>
    <w:basedOn w:val="Parasts"/>
    <w:link w:val="GalveneRakstz"/>
    <w:uiPriority w:val="99"/>
    <w:rsid w:val="003406DB"/>
    <w:pPr>
      <w:tabs>
        <w:tab w:val="center" w:pos="4153"/>
        <w:tab w:val="right" w:pos="8306"/>
      </w:tabs>
    </w:pPr>
    <w:rPr>
      <w:lang w:val="x-none" w:eastAsia="x-none"/>
    </w:rPr>
  </w:style>
  <w:style w:type="character" w:styleId="Lappusesnumurs">
    <w:name w:val="page number"/>
    <w:basedOn w:val="Noklusjumarindkopasfonts"/>
    <w:rsid w:val="00EC29C5"/>
  </w:style>
  <w:style w:type="paragraph" w:styleId="Pamatteksts">
    <w:name w:val="Body Text"/>
    <w:basedOn w:val="Parasts"/>
    <w:rsid w:val="00976112"/>
    <w:pPr>
      <w:spacing w:after="120"/>
    </w:pPr>
    <w:rPr>
      <w:sz w:val="28"/>
      <w:szCs w:val="20"/>
      <w:lang w:val="en-GB" w:eastAsia="en-US"/>
    </w:rPr>
  </w:style>
  <w:style w:type="character" w:customStyle="1" w:styleId="GalveneRakstz">
    <w:name w:val="Galvene Rakstz."/>
    <w:link w:val="Galvene"/>
    <w:uiPriority w:val="99"/>
    <w:rsid w:val="00747C9A"/>
    <w:rPr>
      <w:sz w:val="24"/>
      <w:szCs w:val="24"/>
    </w:rPr>
  </w:style>
  <w:style w:type="paragraph" w:customStyle="1" w:styleId="ListParagraph1">
    <w:name w:val="List Paragraph1"/>
    <w:basedOn w:val="Parasts"/>
    <w:rsid w:val="00FC4938"/>
    <w:pPr>
      <w:spacing w:after="200" w:line="276" w:lineRule="auto"/>
      <w:ind w:left="720"/>
    </w:pPr>
    <w:rPr>
      <w:rFonts w:ascii="Calibri" w:hAnsi="Calibri"/>
      <w:sz w:val="22"/>
      <w:szCs w:val="22"/>
      <w:lang w:eastAsia="en-US"/>
    </w:rPr>
  </w:style>
  <w:style w:type="character" w:customStyle="1" w:styleId="KomentratekstsRakstz">
    <w:name w:val="Komentāra teksts Rakstz."/>
    <w:link w:val="Komentrateksts"/>
    <w:rsid w:val="00B33E27"/>
  </w:style>
  <w:style w:type="paragraph" w:customStyle="1" w:styleId="CM4">
    <w:name w:val="CM4"/>
    <w:basedOn w:val="Default"/>
    <w:next w:val="Default"/>
    <w:uiPriority w:val="99"/>
    <w:rsid w:val="009A488A"/>
    <w:rPr>
      <w:color w:val="auto"/>
    </w:rPr>
  </w:style>
  <w:style w:type="character" w:customStyle="1" w:styleId="skypepnhcontainer">
    <w:name w:val="skype_pnh_container"/>
    <w:rsid w:val="004C3ED1"/>
  </w:style>
  <w:style w:type="character" w:customStyle="1" w:styleId="skypepnhtextspan">
    <w:name w:val="skype_pnh_text_span"/>
    <w:rsid w:val="004C3ED1"/>
  </w:style>
  <w:style w:type="character" w:customStyle="1" w:styleId="skypepnhrightspan">
    <w:name w:val="skype_pnh_right_span"/>
    <w:rsid w:val="004C3ED1"/>
  </w:style>
  <w:style w:type="paragraph" w:customStyle="1" w:styleId="norm">
    <w:name w:val="norm"/>
    <w:basedOn w:val="Parasts"/>
    <w:rsid w:val="00D0132C"/>
    <w:pPr>
      <w:spacing w:before="100" w:beforeAutospacing="1" w:after="100" w:afterAutospacing="1"/>
    </w:pPr>
    <w:rPr>
      <w:lang w:val="en-US" w:eastAsia="en-US"/>
    </w:rPr>
  </w:style>
  <w:style w:type="paragraph" w:styleId="Bezatstarpm">
    <w:name w:val="No Spacing"/>
    <w:uiPriority w:val="1"/>
    <w:qFormat/>
    <w:rsid w:val="006D5B4B"/>
    <w:pPr>
      <w:widowControl w:val="0"/>
      <w:spacing w:after="200"/>
    </w:pPr>
    <w:rPr>
      <w:rFonts w:ascii="Calibri" w:eastAsia="Calibri" w:hAnsi="Calibri"/>
      <w:sz w:val="22"/>
      <w:szCs w:val="24"/>
    </w:rPr>
  </w:style>
  <w:style w:type="paragraph" w:customStyle="1" w:styleId="tv213">
    <w:name w:val="tv213"/>
    <w:basedOn w:val="Parasts"/>
    <w:rsid w:val="006D5B4B"/>
    <w:pPr>
      <w:spacing w:before="100" w:beforeAutospacing="1" w:after="100" w:afterAutospacing="1"/>
    </w:pPr>
    <w:rPr>
      <w:lang w:val="en-US" w:eastAsia="en-US"/>
    </w:rPr>
  </w:style>
  <w:style w:type="paragraph" w:customStyle="1" w:styleId="tvhtml">
    <w:name w:val="tv_html"/>
    <w:basedOn w:val="Parasts"/>
    <w:rsid w:val="003532EF"/>
    <w:pPr>
      <w:spacing w:before="100" w:beforeAutospacing="1" w:after="100" w:afterAutospacing="1"/>
    </w:pPr>
  </w:style>
  <w:style w:type="paragraph" w:styleId="Vresteksts">
    <w:name w:val="footnote text"/>
    <w:basedOn w:val="Parasts"/>
    <w:link w:val="VrestekstsRakstz"/>
    <w:uiPriority w:val="99"/>
    <w:unhideWhenUsed/>
    <w:rsid w:val="001252ED"/>
    <w:rPr>
      <w:rFonts w:eastAsia="Calibri"/>
      <w:sz w:val="20"/>
      <w:szCs w:val="20"/>
      <w:lang w:eastAsia="en-US"/>
    </w:rPr>
  </w:style>
  <w:style w:type="character" w:customStyle="1" w:styleId="VrestekstsRakstz">
    <w:name w:val="Vēres teksts Rakstz."/>
    <w:link w:val="Vresteksts"/>
    <w:uiPriority w:val="99"/>
    <w:rsid w:val="001252ED"/>
    <w:rPr>
      <w:rFonts w:eastAsia="Calibri"/>
      <w:lang w:val="lv-LV"/>
    </w:rPr>
  </w:style>
  <w:style w:type="character" w:styleId="Vresatsauce">
    <w:name w:val="footnote reference"/>
    <w:uiPriority w:val="99"/>
    <w:unhideWhenUsed/>
    <w:rsid w:val="001252ED"/>
    <w:rPr>
      <w:vertAlign w:val="superscript"/>
    </w:rPr>
  </w:style>
  <w:style w:type="character" w:customStyle="1" w:styleId="BalontekstsRakstz">
    <w:name w:val="Balonteksts Rakstz."/>
    <w:link w:val="Balonteksts"/>
    <w:uiPriority w:val="99"/>
    <w:semiHidden/>
    <w:rsid w:val="00767C2F"/>
    <w:rPr>
      <w:rFonts w:ascii="Tahoma" w:hAnsi="Tahoma" w:cs="Tahoma"/>
      <w:sz w:val="16"/>
      <w:szCs w:val="16"/>
      <w:lang w:val="lv-LV" w:eastAsia="lv-LV"/>
    </w:rPr>
  </w:style>
  <w:style w:type="paragraph" w:customStyle="1" w:styleId="tv2132">
    <w:name w:val="tv2132"/>
    <w:basedOn w:val="Parasts"/>
    <w:rsid w:val="00C6285E"/>
    <w:pPr>
      <w:spacing w:line="360" w:lineRule="auto"/>
      <w:ind w:firstLine="300"/>
    </w:pPr>
    <w:rPr>
      <w:color w:val="414142"/>
      <w:sz w:val="20"/>
      <w:szCs w:val="20"/>
    </w:rPr>
  </w:style>
  <w:style w:type="character" w:styleId="Izteiksmgs">
    <w:name w:val="Strong"/>
    <w:qFormat/>
    <w:rsid w:val="00D0728B"/>
    <w:rPr>
      <w:b/>
      <w:bCs/>
    </w:rPr>
  </w:style>
  <w:style w:type="paragraph" w:styleId="Paraststmeklis">
    <w:name w:val="Normal (Web)"/>
    <w:basedOn w:val="Parasts"/>
    <w:uiPriority w:val="99"/>
    <w:rsid w:val="00D0728B"/>
    <w:pPr>
      <w:spacing w:before="75" w:after="75"/>
    </w:pPr>
  </w:style>
  <w:style w:type="character" w:customStyle="1" w:styleId="tvhtml1">
    <w:name w:val="tv_html1"/>
    <w:basedOn w:val="Noklusjumarindkopasfonts"/>
    <w:rsid w:val="00963D56"/>
  </w:style>
  <w:style w:type="character" w:styleId="Izclums">
    <w:name w:val="Emphasis"/>
    <w:basedOn w:val="Noklusjumarindkopasfonts"/>
    <w:uiPriority w:val="20"/>
    <w:qFormat/>
    <w:rsid w:val="00696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4274">
      <w:bodyDiv w:val="1"/>
      <w:marLeft w:val="0"/>
      <w:marRight w:val="0"/>
      <w:marTop w:val="0"/>
      <w:marBottom w:val="0"/>
      <w:divBdr>
        <w:top w:val="none" w:sz="0" w:space="0" w:color="auto"/>
        <w:left w:val="none" w:sz="0" w:space="0" w:color="auto"/>
        <w:bottom w:val="none" w:sz="0" w:space="0" w:color="auto"/>
        <w:right w:val="none" w:sz="0" w:space="0" w:color="auto"/>
      </w:divBdr>
    </w:div>
    <w:div w:id="806094102">
      <w:bodyDiv w:val="1"/>
      <w:marLeft w:val="0"/>
      <w:marRight w:val="0"/>
      <w:marTop w:val="0"/>
      <w:marBottom w:val="0"/>
      <w:divBdr>
        <w:top w:val="none" w:sz="0" w:space="0" w:color="auto"/>
        <w:left w:val="none" w:sz="0" w:space="0" w:color="auto"/>
        <w:bottom w:val="none" w:sz="0" w:space="0" w:color="auto"/>
        <w:right w:val="none" w:sz="0" w:space="0" w:color="auto"/>
      </w:divBdr>
    </w:div>
    <w:div w:id="997269702">
      <w:bodyDiv w:val="1"/>
      <w:marLeft w:val="0"/>
      <w:marRight w:val="0"/>
      <w:marTop w:val="0"/>
      <w:marBottom w:val="0"/>
      <w:divBdr>
        <w:top w:val="none" w:sz="0" w:space="0" w:color="auto"/>
        <w:left w:val="none" w:sz="0" w:space="0" w:color="auto"/>
        <w:bottom w:val="none" w:sz="0" w:space="0" w:color="auto"/>
        <w:right w:val="none" w:sz="0" w:space="0" w:color="auto"/>
      </w:divBdr>
      <w:divsChild>
        <w:div w:id="2043239926">
          <w:marLeft w:val="0"/>
          <w:marRight w:val="0"/>
          <w:marTop w:val="0"/>
          <w:marBottom w:val="0"/>
          <w:divBdr>
            <w:top w:val="none" w:sz="0" w:space="0" w:color="auto"/>
            <w:left w:val="none" w:sz="0" w:space="0" w:color="auto"/>
            <w:bottom w:val="none" w:sz="0" w:space="0" w:color="auto"/>
            <w:right w:val="none" w:sz="0" w:space="0" w:color="auto"/>
          </w:divBdr>
          <w:divsChild>
            <w:div w:id="1396588178">
              <w:marLeft w:val="0"/>
              <w:marRight w:val="0"/>
              <w:marTop w:val="0"/>
              <w:marBottom w:val="0"/>
              <w:divBdr>
                <w:top w:val="none" w:sz="0" w:space="0" w:color="auto"/>
                <w:left w:val="none" w:sz="0" w:space="0" w:color="auto"/>
                <w:bottom w:val="none" w:sz="0" w:space="0" w:color="auto"/>
                <w:right w:val="none" w:sz="0" w:space="0" w:color="auto"/>
              </w:divBdr>
              <w:divsChild>
                <w:div w:id="1113474625">
                  <w:marLeft w:val="0"/>
                  <w:marRight w:val="0"/>
                  <w:marTop w:val="0"/>
                  <w:marBottom w:val="0"/>
                  <w:divBdr>
                    <w:top w:val="none" w:sz="0" w:space="0" w:color="auto"/>
                    <w:left w:val="none" w:sz="0" w:space="0" w:color="auto"/>
                    <w:bottom w:val="none" w:sz="0" w:space="0" w:color="auto"/>
                    <w:right w:val="none" w:sz="0" w:space="0" w:color="auto"/>
                  </w:divBdr>
                  <w:divsChild>
                    <w:div w:id="1462381496">
                      <w:marLeft w:val="0"/>
                      <w:marRight w:val="0"/>
                      <w:marTop w:val="0"/>
                      <w:marBottom w:val="0"/>
                      <w:divBdr>
                        <w:top w:val="none" w:sz="0" w:space="0" w:color="auto"/>
                        <w:left w:val="none" w:sz="0" w:space="0" w:color="auto"/>
                        <w:bottom w:val="none" w:sz="0" w:space="0" w:color="auto"/>
                        <w:right w:val="none" w:sz="0" w:space="0" w:color="auto"/>
                      </w:divBdr>
                      <w:divsChild>
                        <w:div w:id="1811941465">
                          <w:marLeft w:val="0"/>
                          <w:marRight w:val="0"/>
                          <w:marTop w:val="0"/>
                          <w:marBottom w:val="0"/>
                          <w:divBdr>
                            <w:top w:val="none" w:sz="0" w:space="0" w:color="auto"/>
                            <w:left w:val="none" w:sz="0" w:space="0" w:color="auto"/>
                            <w:bottom w:val="none" w:sz="0" w:space="0" w:color="auto"/>
                            <w:right w:val="none" w:sz="0" w:space="0" w:color="auto"/>
                          </w:divBdr>
                          <w:divsChild>
                            <w:div w:id="7272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5988">
      <w:bodyDiv w:val="1"/>
      <w:marLeft w:val="0"/>
      <w:marRight w:val="0"/>
      <w:marTop w:val="0"/>
      <w:marBottom w:val="0"/>
      <w:divBdr>
        <w:top w:val="none" w:sz="0" w:space="0" w:color="auto"/>
        <w:left w:val="none" w:sz="0" w:space="0" w:color="auto"/>
        <w:bottom w:val="none" w:sz="0" w:space="0" w:color="auto"/>
        <w:right w:val="none" w:sz="0" w:space="0" w:color="auto"/>
      </w:divBdr>
    </w:div>
    <w:div w:id="1892693677">
      <w:bodyDiv w:val="1"/>
      <w:marLeft w:val="0"/>
      <w:marRight w:val="0"/>
      <w:marTop w:val="0"/>
      <w:marBottom w:val="0"/>
      <w:divBdr>
        <w:top w:val="none" w:sz="0" w:space="0" w:color="auto"/>
        <w:left w:val="none" w:sz="0" w:space="0" w:color="auto"/>
        <w:bottom w:val="none" w:sz="0" w:space="0" w:color="auto"/>
        <w:right w:val="none" w:sz="0" w:space="0" w:color="auto"/>
      </w:divBdr>
    </w:div>
    <w:div w:id="1938050897">
      <w:bodyDiv w:val="1"/>
      <w:marLeft w:val="0"/>
      <w:marRight w:val="0"/>
      <w:marTop w:val="0"/>
      <w:marBottom w:val="0"/>
      <w:divBdr>
        <w:top w:val="none" w:sz="0" w:space="0" w:color="auto"/>
        <w:left w:val="none" w:sz="0" w:space="0" w:color="auto"/>
        <w:bottom w:val="none" w:sz="0" w:space="0" w:color="auto"/>
        <w:right w:val="none" w:sz="0" w:space="0" w:color="auto"/>
      </w:divBdr>
    </w:div>
    <w:div w:id="20257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E3B9-099F-4221-8192-196D4263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1350</Words>
  <Characters>9271</Characters>
  <Application>Microsoft Office Word</Application>
  <DocSecurity>0</DocSecurity>
  <Lines>77</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administrēšanas un uzraudzības kārtība augļu, dārzeņu, un piena piegādei izglītības iestādēm</vt:lpstr>
      <vt:lpstr>Valsts un Eiropas Savienības atbalsta piešķiršanas, administrēšanas un uzraudzības kārtība augļu, dārzeņu, un piena piegādei izglītības iestādēm</vt:lpstr>
    </vt:vector>
  </TitlesOfParts>
  <Company>Zemkopības ministrija</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“Grozījums Ministru kabineta 2017. gada 10. oktobra noteikumos Nr. 621 “Noteikumi par augļu un dārzeņu ražotāju organizācijām”” (VSS-570)</dc:title>
  <dc:subject>izziņa</dc:subject>
  <dc:creator>Inese Ozola</dc:creator>
  <cp:keywords/>
  <dc:description>Ozola, 67027019_x000d_
Inese.Ozola@zm.gov.lv</dc:description>
  <cp:lastModifiedBy>Sanita Papinova</cp:lastModifiedBy>
  <cp:revision>9</cp:revision>
  <cp:lastPrinted>2010-08-02T10:29:00Z</cp:lastPrinted>
  <dcterms:created xsi:type="dcterms:W3CDTF">2020-08-31T06:03:00Z</dcterms:created>
  <dcterms:modified xsi:type="dcterms:W3CDTF">2020-08-31T09:24:00Z</dcterms:modified>
</cp:coreProperties>
</file>