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9EC619" w14:textId="77777777" w:rsidR="001A05BF" w:rsidRPr="00EF3CBE" w:rsidRDefault="001A05BF" w:rsidP="001D45B5">
      <w:pPr>
        <w:pStyle w:val="naislab"/>
        <w:tabs>
          <w:tab w:val="left" w:pos="142"/>
        </w:tabs>
        <w:spacing w:before="0" w:after="0"/>
        <w:ind w:firstLine="284"/>
        <w:jc w:val="center"/>
        <w:rPr>
          <w:b/>
        </w:rPr>
      </w:pPr>
      <w:r w:rsidRPr="00EF3CBE">
        <w:rPr>
          <w:b/>
        </w:rPr>
        <w:t>Izziņa par atzinumos sniegtajiem iebildumiem</w:t>
      </w:r>
    </w:p>
    <w:tbl>
      <w:tblPr>
        <w:tblW w:w="0" w:type="auto"/>
        <w:jc w:val="center"/>
        <w:tblLook w:val="00A0" w:firstRow="1" w:lastRow="0" w:firstColumn="1" w:lastColumn="0" w:noHBand="0" w:noVBand="0"/>
      </w:tblPr>
      <w:tblGrid>
        <w:gridCol w:w="10188"/>
      </w:tblGrid>
      <w:tr w:rsidR="001A05BF" w:rsidRPr="00EF3CBE" w14:paraId="5F9F346D" w14:textId="77777777" w:rsidTr="001A05BF">
        <w:trPr>
          <w:jc w:val="center"/>
        </w:trPr>
        <w:tc>
          <w:tcPr>
            <w:tcW w:w="10188" w:type="dxa"/>
            <w:tcBorders>
              <w:top w:val="nil"/>
              <w:left w:val="nil"/>
              <w:bottom w:val="single" w:sz="6" w:space="0" w:color="000000"/>
              <w:right w:val="nil"/>
            </w:tcBorders>
            <w:hideMark/>
          </w:tcPr>
          <w:p w14:paraId="62227995" w14:textId="77777777" w:rsidR="001A05BF" w:rsidRPr="00EF3CBE" w:rsidRDefault="001A05BF" w:rsidP="00AF664E">
            <w:pPr>
              <w:spacing w:line="256" w:lineRule="auto"/>
              <w:jc w:val="center"/>
              <w:rPr>
                <w:rFonts w:eastAsia="Calibri"/>
                <w:b/>
                <w:lang w:eastAsia="en-US"/>
              </w:rPr>
            </w:pPr>
            <w:r w:rsidRPr="00EF3CBE">
              <w:rPr>
                <w:b/>
                <w:lang w:eastAsia="en-US"/>
              </w:rPr>
              <w:t>Likumprojektam “Grozījumi Militārpersonu izdienas pensiju likumā” (VSS-1216)</w:t>
            </w:r>
          </w:p>
        </w:tc>
      </w:tr>
    </w:tbl>
    <w:p w14:paraId="79AB17A1" w14:textId="77777777" w:rsidR="001A05BF" w:rsidRPr="00FD3050" w:rsidRDefault="001A05BF" w:rsidP="00AF664E">
      <w:pPr>
        <w:pStyle w:val="naisc"/>
        <w:tabs>
          <w:tab w:val="left" w:pos="142"/>
        </w:tabs>
        <w:spacing w:before="0" w:after="0"/>
        <w:ind w:firstLine="284"/>
        <w:rPr>
          <w:sz w:val="22"/>
          <w:szCs w:val="22"/>
        </w:rPr>
      </w:pPr>
    </w:p>
    <w:p w14:paraId="33B67A1E" w14:textId="77777777" w:rsidR="001A05BF" w:rsidRPr="00EF3CBE" w:rsidRDefault="001A05BF" w:rsidP="00AF664E">
      <w:pPr>
        <w:pStyle w:val="naisf"/>
        <w:numPr>
          <w:ilvl w:val="0"/>
          <w:numId w:val="1"/>
        </w:numPr>
        <w:tabs>
          <w:tab w:val="left" w:pos="142"/>
        </w:tabs>
        <w:spacing w:before="0" w:after="0"/>
        <w:jc w:val="center"/>
        <w:rPr>
          <w:b/>
        </w:rPr>
      </w:pPr>
      <w:r w:rsidRPr="00EF3CBE">
        <w:rPr>
          <w:b/>
        </w:rPr>
        <w:t>Jautājumi, par kuriem saskaņošanā vienošanās nav panākta</w:t>
      </w:r>
    </w:p>
    <w:p w14:paraId="7A77A9D6" w14:textId="77777777" w:rsidR="001A05BF" w:rsidRPr="00EF3CBE" w:rsidRDefault="001A05BF" w:rsidP="00FC3E43">
      <w:pPr>
        <w:pStyle w:val="naisf"/>
        <w:tabs>
          <w:tab w:val="left" w:pos="142"/>
        </w:tabs>
        <w:spacing w:before="0" w:after="0"/>
        <w:ind w:firstLine="284"/>
      </w:pPr>
    </w:p>
    <w:tbl>
      <w:tblPr>
        <w:tblW w:w="14742" w:type="dxa"/>
        <w:tblInd w:w="-575"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675"/>
        <w:gridCol w:w="3286"/>
        <w:gridCol w:w="3269"/>
        <w:gridCol w:w="3118"/>
        <w:gridCol w:w="2260"/>
        <w:gridCol w:w="2134"/>
      </w:tblGrid>
      <w:tr w:rsidR="001A05BF" w:rsidRPr="00EF3CBE" w14:paraId="0301ECA6" w14:textId="77777777" w:rsidTr="00DD70DB">
        <w:trPr>
          <w:trHeight w:val="1808"/>
        </w:trPr>
        <w:tc>
          <w:tcPr>
            <w:tcW w:w="675" w:type="dxa"/>
            <w:tcBorders>
              <w:top w:val="single" w:sz="6" w:space="0" w:color="000000"/>
              <w:left w:val="single" w:sz="6" w:space="0" w:color="000000"/>
              <w:bottom w:val="single" w:sz="6" w:space="0" w:color="000000"/>
              <w:right w:val="single" w:sz="6" w:space="0" w:color="000000"/>
            </w:tcBorders>
            <w:vAlign w:val="center"/>
            <w:hideMark/>
          </w:tcPr>
          <w:p w14:paraId="5BBB67E2" w14:textId="77777777" w:rsidR="001A05BF" w:rsidRPr="00EF3CBE" w:rsidRDefault="001A05BF" w:rsidP="00FC3E43">
            <w:pPr>
              <w:pStyle w:val="naisc"/>
              <w:tabs>
                <w:tab w:val="left" w:pos="142"/>
              </w:tabs>
              <w:spacing w:before="0" w:after="0" w:line="256" w:lineRule="auto"/>
              <w:jc w:val="both"/>
              <w:rPr>
                <w:lang w:eastAsia="en-US"/>
              </w:rPr>
            </w:pPr>
            <w:r w:rsidRPr="00EF3CBE">
              <w:rPr>
                <w:lang w:eastAsia="en-US"/>
              </w:rPr>
              <w:t>Nr. p.k.</w:t>
            </w:r>
          </w:p>
        </w:tc>
        <w:tc>
          <w:tcPr>
            <w:tcW w:w="3286" w:type="dxa"/>
            <w:tcBorders>
              <w:top w:val="single" w:sz="6" w:space="0" w:color="000000"/>
              <w:left w:val="single" w:sz="6" w:space="0" w:color="000000"/>
              <w:bottom w:val="single" w:sz="6" w:space="0" w:color="000000"/>
              <w:right w:val="single" w:sz="6" w:space="0" w:color="000000"/>
            </w:tcBorders>
            <w:vAlign w:val="center"/>
            <w:hideMark/>
          </w:tcPr>
          <w:p w14:paraId="3F8D2DBB" w14:textId="77777777" w:rsidR="001A05BF" w:rsidRPr="00EF3CBE" w:rsidRDefault="001A05BF" w:rsidP="00FC3E43">
            <w:pPr>
              <w:pStyle w:val="naisc"/>
              <w:tabs>
                <w:tab w:val="left" w:pos="142"/>
              </w:tabs>
              <w:spacing w:before="0" w:after="0" w:line="256" w:lineRule="auto"/>
              <w:ind w:firstLine="284"/>
              <w:jc w:val="both"/>
              <w:rPr>
                <w:lang w:eastAsia="en-US"/>
              </w:rPr>
            </w:pPr>
            <w:r w:rsidRPr="00EF3CBE">
              <w:rPr>
                <w:lang w:eastAsia="en-US"/>
              </w:rPr>
              <w:t>Saskaņošanai nosūtītā projekta redakcija (konkrēta punkta (panta) redakcija)</w:t>
            </w:r>
          </w:p>
        </w:tc>
        <w:tc>
          <w:tcPr>
            <w:tcW w:w="3269" w:type="dxa"/>
            <w:tcBorders>
              <w:top w:val="single" w:sz="6" w:space="0" w:color="000000"/>
              <w:left w:val="single" w:sz="6" w:space="0" w:color="000000"/>
              <w:bottom w:val="single" w:sz="6" w:space="0" w:color="000000"/>
              <w:right w:val="single" w:sz="6" w:space="0" w:color="000000"/>
            </w:tcBorders>
            <w:vAlign w:val="center"/>
            <w:hideMark/>
          </w:tcPr>
          <w:p w14:paraId="2620369A" w14:textId="77777777" w:rsidR="001A05BF" w:rsidRPr="00EF3CBE" w:rsidRDefault="001A05BF" w:rsidP="00FC3E43">
            <w:pPr>
              <w:pStyle w:val="naisc"/>
              <w:tabs>
                <w:tab w:val="left" w:pos="142"/>
              </w:tabs>
              <w:spacing w:before="0" w:after="0" w:line="256" w:lineRule="auto"/>
              <w:ind w:right="3" w:firstLine="284"/>
              <w:jc w:val="both"/>
              <w:rPr>
                <w:lang w:eastAsia="en-US"/>
              </w:rPr>
            </w:pPr>
            <w:r w:rsidRPr="00EF3CBE">
              <w:rPr>
                <w:lang w:eastAsia="en-US"/>
              </w:rPr>
              <w:t>Atzinumā norādītais ministrijas (citas institūcijas) iebildums, kā arī saskaņošanā papildus izteiktais iebildums par projekta konkrēto punktu (pantu)</w:t>
            </w:r>
          </w:p>
        </w:tc>
        <w:tc>
          <w:tcPr>
            <w:tcW w:w="3118" w:type="dxa"/>
            <w:tcBorders>
              <w:top w:val="single" w:sz="6" w:space="0" w:color="000000"/>
              <w:left w:val="single" w:sz="6" w:space="0" w:color="000000"/>
              <w:bottom w:val="single" w:sz="6" w:space="0" w:color="000000"/>
              <w:right w:val="single" w:sz="6" w:space="0" w:color="000000"/>
            </w:tcBorders>
            <w:vAlign w:val="center"/>
            <w:hideMark/>
          </w:tcPr>
          <w:p w14:paraId="3CDB795A" w14:textId="77777777" w:rsidR="001A05BF" w:rsidRPr="00EF3CBE" w:rsidRDefault="001A05BF" w:rsidP="00FC3E43">
            <w:pPr>
              <w:pStyle w:val="naisc"/>
              <w:tabs>
                <w:tab w:val="left" w:pos="142"/>
              </w:tabs>
              <w:spacing w:before="0" w:after="0" w:line="256" w:lineRule="auto"/>
              <w:ind w:firstLine="284"/>
              <w:jc w:val="both"/>
              <w:rPr>
                <w:lang w:eastAsia="en-US"/>
              </w:rPr>
            </w:pPr>
            <w:r w:rsidRPr="00EF3CBE">
              <w:rPr>
                <w:lang w:eastAsia="en-US"/>
              </w:rPr>
              <w:t>Atbildīgās ministrijas pamatojums iebilduma noraidījumam</w:t>
            </w:r>
          </w:p>
        </w:tc>
        <w:tc>
          <w:tcPr>
            <w:tcW w:w="2260" w:type="dxa"/>
            <w:tcBorders>
              <w:top w:val="single" w:sz="4" w:space="0" w:color="auto"/>
              <w:left w:val="single" w:sz="4" w:space="0" w:color="auto"/>
              <w:bottom w:val="single" w:sz="4" w:space="0" w:color="auto"/>
              <w:right w:val="single" w:sz="4" w:space="0" w:color="auto"/>
            </w:tcBorders>
            <w:vAlign w:val="center"/>
            <w:hideMark/>
          </w:tcPr>
          <w:p w14:paraId="4ACB4F81" w14:textId="77777777" w:rsidR="001A05BF" w:rsidRPr="00EF3CBE" w:rsidRDefault="001A05BF" w:rsidP="00FC3E43">
            <w:pPr>
              <w:tabs>
                <w:tab w:val="left" w:pos="142"/>
              </w:tabs>
              <w:spacing w:line="256" w:lineRule="auto"/>
              <w:jc w:val="both"/>
              <w:rPr>
                <w:lang w:eastAsia="en-US"/>
              </w:rPr>
            </w:pPr>
            <w:r w:rsidRPr="00EF3CBE">
              <w:rPr>
                <w:lang w:eastAsia="en-US"/>
              </w:rPr>
              <w:t>Atzinuma sniedzēja uzturētais iebildum</w:t>
            </w:r>
            <w:r w:rsidR="00A9540A" w:rsidRPr="00EF3CBE">
              <w:rPr>
                <w:lang w:eastAsia="en-US"/>
              </w:rPr>
              <w:t>s</w:t>
            </w:r>
            <w:r w:rsidRPr="00EF3CBE">
              <w:rPr>
                <w:lang w:eastAsia="en-US"/>
              </w:rPr>
              <w:t>, ja tas atšķiras no atzinumā norādītā iebilduma pamatojuma</w:t>
            </w:r>
          </w:p>
        </w:tc>
        <w:tc>
          <w:tcPr>
            <w:tcW w:w="2134" w:type="dxa"/>
            <w:tcBorders>
              <w:top w:val="single" w:sz="4" w:space="0" w:color="auto"/>
              <w:left w:val="single" w:sz="4" w:space="0" w:color="auto"/>
              <w:bottom w:val="single" w:sz="4" w:space="0" w:color="auto"/>
              <w:right w:val="single" w:sz="4" w:space="0" w:color="auto"/>
            </w:tcBorders>
            <w:vAlign w:val="center"/>
            <w:hideMark/>
          </w:tcPr>
          <w:p w14:paraId="74B5F196" w14:textId="77777777" w:rsidR="001A05BF" w:rsidRPr="00EF3CBE" w:rsidRDefault="001A05BF" w:rsidP="00FC3E43">
            <w:pPr>
              <w:tabs>
                <w:tab w:val="left" w:pos="142"/>
              </w:tabs>
              <w:spacing w:line="256" w:lineRule="auto"/>
              <w:ind w:firstLine="284"/>
              <w:jc w:val="both"/>
              <w:rPr>
                <w:lang w:eastAsia="en-US"/>
              </w:rPr>
            </w:pPr>
            <w:r w:rsidRPr="00EF3CBE">
              <w:rPr>
                <w:lang w:eastAsia="en-US"/>
              </w:rPr>
              <w:t>Projekta attiecīgā punkta (panta) galīgā redakcija</w:t>
            </w:r>
          </w:p>
        </w:tc>
      </w:tr>
      <w:tr w:rsidR="00671A89" w:rsidRPr="00EF3CBE" w14:paraId="67019ED2" w14:textId="77777777" w:rsidTr="00DD70DB">
        <w:tc>
          <w:tcPr>
            <w:tcW w:w="675" w:type="dxa"/>
            <w:tcBorders>
              <w:top w:val="single" w:sz="6" w:space="0" w:color="000000"/>
              <w:left w:val="single" w:sz="6" w:space="0" w:color="000000"/>
              <w:bottom w:val="single" w:sz="6" w:space="0" w:color="000000"/>
              <w:right w:val="single" w:sz="6" w:space="0" w:color="000000"/>
            </w:tcBorders>
            <w:hideMark/>
          </w:tcPr>
          <w:p w14:paraId="581F16B0" w14:textId="77777777" w:rsidR="00671A89" w:rsidRPr="00EF3CBE" w:rsidRDefault="00671A89" w:rsidP="0037119D">
            <w:pPr>
              <w:pStyle w:val="naisc"/>
              <w:tabs>
                <w:tab w:val="left" w:pos="142"/>
              </w:tabs>
              <w:spacing w:before="0" w:after="0" w:line="256" w:lineRule="auto"/>
              <w:jc w:val="both"/>
              <w:rPr>
                <w:lang w:eastAsia="en-US"/>
              </w:rPr>
            </w:pPr>
            <w:r w:rsidRPr="00EF3CBE">
              <w:rPr>
                <w:lang w:eastAsia="en-US"/>
              </w:rPr>
              <w:t>1</w:t>
            </w:r>
          </w:p>
        </w:tc>
        <w:tc>
          <w:tcPr>
            <w:tcW w:w="3286" w:type="dxa"/>
            <w:tcBorders>
              <w:top w:val="single" w:sz="6" w:space="0" w:color="000000"/>
              <w:left w:val="single" w:sz="6" w:space="0" w:color="000000"/>
              <w:bottom w:val="single" w:sz="6" w:space="0" w:color="000000"/>
              <w:right w:val="single" w:sz="6" w:space="0" w:color="000000"/>
            </w:tcBorders>
            <w:hideMark/>
          </w:tcPr>
          <w:p w14:paraId="3BB640EB" w14:textId="77777777" w:rsidR="00671A89" w:rsidRPr="00EF3CBE" w:rsidRDefault="00671A89" w:rsidP="0037119D">
            <w:pPr>
              <w:pStyle w:val="naisc"/>
              <w:tabs>
                <w:tab w:val="left" w:pos="142"/>
              </w:tabs>
              <w:spacing w:before="0" w:after="0" w:line="256" w:lineRule="auto"/>
              <w:ind w:firstLine="284"/>
              <w:rPr>
                <w:lang w:eastAsia="en-US"/>
              </w:rPr>
            </w:pPr>
            <w:r w:rsidRPr="00EF3CBE">
              <w:rPr>
                <w:lang w:eastAsia="en-US"/>
              </w:rPr>
              <w:t>2</w:t>
            </w:r>
          </w:p>
        </w:tc>
        <w:tc>
          <w:tcPr>
            <w:tcW w:w="3269" w:type="dxa"/>
            <w:tcBorders>
              <w:top w:val="single" w:sz="6" w:space="0" w:color="000000"/>
              <w:left w:val="single" w:sz="6" w:space="0" w:color="000000"/>
              <w:bottom w:val="single" w:sz="6" w:space="0" w:color="000000"/>
              <w:right w:val="single" w:sz="6" w:space="0" w:color="000000"/>
            </w:tcBorders>
            <w:hideMark/>
          </w:tcPr>
          <w:p w14:paraId="59E54F30" w14:textId="77777777" w:rsidR="00671A89" w:rsidRPr="00EF3CBE" w:rsidRDefault="00671A89" w:rsidP="0037119D">
            <w:pPr>
              <w:pStyle w:val="naisc"/>
              <w:tabs>
                <w:tab w:val="left" w:pos="142"/>
              </w:tabs>
              <w:spacing w:before="0" w:after="0" w:line="256" w:lineRule="auto"/>
              <w:ind w:firstLine="284"/>
              <w:rPr>
                <w:lang w:eastAsia="en-US"/>
              </w:rPr>
            </w:pPr>
            <w:r w:rsidRPr="00EF3CBE">
              <w:rPr>
                <w:lang w:eastAsia="en-US"/>
              </w:rPr>
              <w:t>3</w:t>
            </w:r>
          </w:p>
        </w:tc>
        <w:tc>
          <w:tcPr>
            <w:tcW w:w="3118" w:type="dxa"/>
            <w:tcBorders>
              <w:top w:val="single" w:sz="6" w:space="0" w:color="000000"/>
              <w:left w:val="single" w:sz="6" w:space="0" w:color="000000"/>
              <w:bottom w:val="single" w:sz="6" w:space="0" w:color="000000"/>
              <w:right w:val="single" w:sz="6" w:space="0" w:color="000000"/>
            </w:tcBorders>
            <w:hideMark/>
          </w:tcPr>
          <w:p w14:paraId="4D1BB9C8" w14:textId="77777777" w:rsidR="00671A89" w:rsidRPr="00EF3CBE" w:rsidRDefault="00671A89" w:rsidP="0037119D">
            <w:pPr>
              <w:pStyle w:val="naisc"/>
              <w:tabs>
                <w:tab w:val="left" w:pos="142"/>
              </w:tabs>
              <w:spacing w:before="0" w:after="0" w:line="256" w:lineRule="auto"/>
              <w:ind w:firstLine="284"/>
              <w:rPr>
                <w:lang w:eastAsia="en-US"/>
              </w:rPr>
            </w:pPr>
            <w:r w:rsidRPr="00EF3CBE">
              <w:rPr>
                <w:lang w:eastAsia="en-US"/>
              </w:rPr>
              <w:t>4</w:t>
            </w:r>
          </w:p>
        </w:tc>
        <w:tc>
          <w:tcPr>
            <w:tcW w:w="2260" w:type="dxa"/>
            <w:tcBorders>
              <w:top w:val="single" w:sz="4" w:space="0" w:color="auto"/>
              <w:left w:val="single" w:sz="4" w:space="0" w:color="auto"/>
              <w:bottom w:val="single" w:sz="4" w:space="0" w:color="auto"/>
              <w:right w:val="single" w:sz="4" w:space="0" w:color="auto"/>
            </w:tcBorders>
            <w:hideMark/>
          </w:tcPr>
          <w:p w14:paraId="3BB3033A" w14:textId="77777777" w:rsidR="00671A89" w:rsidRPr="00EF3CBE" w:rsidRDefault="00671A89" w:rsidP="0037119D">
            <w:pPr>
              <w:tabs>
                <w:tab w:val="left" w:pos="142"/>
              </w:tabs>
              <w:spacing w:line="256" w:lineRule="auto"/>
              <w:ind w:firstLine="284"/>
              <w:jc w:val="center"/>
              <w:rPr>
                <w:lang w:eastAsia="en-US"/>
              </w:rPr>
            </w:pPr>
            <w:r w:rsidRPr="00EF3CBE">
              <w:rPr>
                <w:lang w:eastAsia="en-US"/>
              </w:rPr>
              <w:t>5</w:t>
            </w:r>
          </w:p>
        </w:tc>
        <w:tc>
          <w:tcPr>
            <w:tcW w:w="2134" w:type="dxa"/>
            <w:tcBorders>
              <w:top w:val="single" w:sz="4" w:space="0" w:color="auto"/>
              <w:left w:val="single" w:sz="4" w:space="0" w:color="auto"/>
              <w:bottom w:val="single" w:sz="4" w:space="0" w:color="auto"/>
              <w:right w:val="single" w:sz="4" w:space="0" w:color="auto"/>
            </w:tcBorders>
            <w:hideMark/>
          </w:tcPr>
          <w:p w14:paraId="5D8F8C2E" w14:textId="77777777" w:rsidR="00671A89" w:rsidRPr="00EF3CBE" w:rsidRDefault="00671A89" w:rsidP="0037119D">
            <w:pPr>
              <w:tabs>
                <w:tab w:val="left" w:pos="142"/>
              </w:tabs>
              <w:spacing w:line="256" w:lineRule="auto"/>
              <w:ind w:firstLine="284"/>
              <w:jc w:val="center"/>
              <w:rPr>
                <w:lang w:eastAsia="en-US"/>
              </w:rPr>
            </w:pPr>
            <w:r w:rsidRPr="00EF3CBE">
              <w:rPr>
                <w:lang w:eastAsia="en-US"/>
              </w:rPr>
              <w:t>6</w:t>
            </w:r>
          </w:p>
        </w:tc>
      </w:tr>
      <w:tr w:rsidR="00671A89" w:rsidRPr="00EF3CBE" w14:paraId="0E2DA8F9" w14:textId="77777777" w:rsidTr="00F1110C">
        <w:tc>
          <w:tcPr>
            <w:tcW w:w="675" w:type="dxa"/>
            <w:tcBorders>
              <w:top w:val="single" w:sz="6" w:space="0" w:color="000000"/>
              <w:left w:val="single" w:sz="6" w:space="0" w:color="000000"/>
              <w:bottom w:val="single" w:sz="6" w:space="0" w:color="000000"/>
              <w:right w:val="single" w:sz="6" w:space="0" w:color="000000"/>
            </w:tcBorders>
          </w:tcPr>
          <w:p w14:paraId="625E5984" w14:textId="77777777" w:rsidR="00671A89" w:rsidRPr="00EF3CBE" w:rsidRDefault="00671A89" w:rsidP="0037119D">
            <w:pPr>
              <w:pStyle w:val="naisc"/>
              <w:tabs>
                <w:tab w:val="left" w:pos="142"/>
              </w:tabs>
              <w:spacing w:before="0" w:after="0" w:line="256" w:lineRule="auto"/>
              <w:jc w:val="both"/>
              <w:rPr>
                <w:lang w:eastAsia="en-US"/>
              </w:rPr>
            </w:pPr>
          </w:p>
        </w:tc>
        <w:tc>
          <w:tcPr>
            <w:tcW w:w="3286" w:type="dxa"/>
            <w:tcBorders>
              <w:top w:val="single" w:sz="6" w:space="0" w:color="000000"/>
              <w:left w:val="single" w:sz="6" w:space="0" w:color="000000"/>
              <w:bottom w:val="single" w:sz="6" w:space="0" w:color="000000"/>
              <w:right w:val="single" w:sz="6" w:space="0" w:color="000000"/>
            </w:tcBorders>
          </w:tcPr>
          <w:p w14:paraId="2B92A588" w14:textId="05AFB61B" w:rsidR="00671A89" w:rsidRPr="00EF3CBE" w:rsidRDefault="00671A89" w:rsidP="00671A89">
            <w:pPr>
              <w:pStyle w:val="naisc"/>
              <w:tabs>
                <w:tab w:val="left" w:pos="142"/>
              </w:tabs>
              <w:spacing w:before="0" w:after="0" w:line="256" w:lineRule="auto"/>
              <w:ind w:firstLine="284"/>
              <w:jc w:val="both"/>
              <w:rPr>
                <w:lang w:eastAsia="en-US"/>
              </w:rPr>
            </w:pPr>
          </w:p>
        </w:tc>
        <w:tc>
          <w:tcPr>
            <w:tcW w:w="3269" w:type="dxa"/>
            <w:tcBorders>
              <w:top w:val="single" w:sz="6" w:space="0" w:color="000000"/>
              <w:left w:val="single" w:sz="6" w:space="0" w:color="000000"/>
              <w:bottom w:val="single" w:sz="6" w:space="0" w:color="000000"/>
              <w:right w:val="single" w:sz="6" w:space="0" w:color="000000"/>
            </w:tcBorders>
          </w:tcPr>
          <w:p w14:paraId="0C799DDE" w14:textId="585666B9" w:rsidR="002744CF" w:rsidRPr="00EF3CBE" w:rsidRDefault="002744CF" w:rsidP="009E1E27">
            <w:pPr>
              <w:ind w:firstLine="360"/>
              <w:jc w:val="both"/>
              <w:rPr>
                <w:b/>
                <w:lang w:eastAsia="en-US"/>
              </w:rPr>
            </w:pPr>
          </w:p>
        </w:tc>
        <w:tc>
          <w:tcPr>
            <w:tcW w:w="3118" w:type="dxa"/>
            <w:tcBorders>
              <w:top w:val="single" w:sz="6" w:space="0" w:color="000000"/>
              <w:left w:val="single" w:sz="6" w:space="0" w:color="000000"/>
              <w:bottom w:val="single" w:sz="6" w:space="0" w:color="000000"/>
              <w:right w:val="single" w:sz="6" w:space="0" w:color="000000"/>
            </w:tcBorders>
          </w:tcPr>
          <w:p w14:paraId="30AA0FD0" w14:textId="4D9DD480" w:rsidR="00352E23" w:rsidRPr="00EF3CBE" w:rsidRDefault="00352E23" w:rsidP="00352E23">
            <w:pPr>
              <w:pStyle w:val="naisc"/>
              <w:tabs>
                <w:tab w:val="left" w:pos="142"/>
              </w:tabs>
              <w:spacing w:before="0" w:after="0" w:line="256" w:lineRule="auto"/>
              <w:jc w:val="both"/>
            </w:pPr>
          </w:p>
        </w:tc>
        <w:tc>
          <w:tcPr>
            <w:tcW w:w="2260" w:type="dxa"/>
            <w:tcBorders>
              <w:top w:val="single" w:sz="4" w:space="0" w:color="auto"/>
              <w:left w:val="single" w:sz="4" w:space="0" w:color="auto"/>
              <w:bottom w:val="single" w:sz="4" w:space="0" w:color="auto"/>
              <w:right w:val="single" w:sz="4" w:space="0" w:color="auto"/>
            </w:tcBorders>
          </w:tcPr>
          <w:p w14:paraId="072D60F4" w14:textId="77777777" w:rsidR="00671A89" w:rsidRPr="00EF3CBE" w:rsidRDefault="00671A89" w:rsidP="00671A89">
            <w:pPr>
              <w:tabs>
                <w:tab w:val="left" w:pos="142"/>
              </w:tabs>
              <w:spacing w:line="256" w:lineRule="auto"/>
              <w:ind w:firstLine="284"/>
              <w:jc w:val="center"/>
              <w:rPr>
                <w:lang w:eastAsia="en-US"/>
              </w:rPr>
            </w:pPr>
          </w:p>
        </w:tc>
        <w:tc>
          <w:tcPr>
            <w:tcW w:w="2134" w:type="dxa"/>
            <w:tcBorders>
              <w:top w:val="single" w:sz="4" w:space="0" w:color="auto"/>
              <w:left w:val="single" w:sz="4" w:space="0" w:color="auto"/>
              <w:bottom w:val="single" w:sz="4" w:space="0" w:color="auto"/>
              <w:right w:val="single" w:sz="4" w:space="0" w:color="auto"/>
            </w:tcBorders>
          </w:tcPr>
          <w:p w14:paraId="72ED2191" w14:textId="5089FA5B" w:rsidR="00671A89" w:rsidRPr="00EF3CBE" w:rsidRDefault="00671A89" w:rsidP="00B10C1E">
            <w:pPr>
              <w:tabs>
                <w:tab w:val="left" w:pos="142"/>
              </w:tabs>
              <w:spacing w:line="256" w:lineRule="auto"/>
              <w:jc w:val="both"/>
              <w:rPr>
                <w:lang w:eastAsia="en-US"/>
              </w:rPr>
            </w:pPr>
          </w:p>
        </w:tc>
      </w:tr>
    </w:tbl>
    <w:p w14:paraId="0F143325" w14:textId="77777777" w:rsidR="002476F7" w:rsidRPr="00EF3CBE" w:rsidRDefault="002476F7" w:rsidP="00FC3E43">
      <w:pPr>
        <w:pStyle w:val="naisf"/>
        <w:tabs>
          <w:tab w:val="left" w:pos="142"/>
        </w:tabs>
        <w:spacing w:before="0" w:after="0"/>
        <w:ind w:firstLine="284"/>
        <w:rPr>
          <w:b/>
        </w:rPr>
      </w:pPr>
    </w:p>
    <w:p w14:paraId="76FDB409" w14:textId="43181CC3" w:rsidR="001A05BF" w:rsidRPr="00EF3CBE" w:rsidRDefault="001A05BF" w:rsidP="00FC3E43">
      <w:pPr>
        <w:pStyle w:val="naisf"/>
        <w:tabs>
          <w:tab w:val="left" w:pos="142"/>
        </w:tabs>
        <w:spacing w:before="0" w:after="0"/>
        <w:ind w:firstLine="284"/>
        <w:rPr>
          <w:b/>
        </w:rPr>
      </w:pPr>
      <w:r w:rsidRPr="00EF3CBE">
        <w:rPr>
          <w:b/>
        </w:rPr>
        <w:t>Informācija par starpministriju (starpinstitūciju) sanāksmi vai elektronisko saskaņošanu</w:t>
      </w:r>
    </w:p>
    <w:p w14:paraId="7DF0AEEF" w14:textId="77777777" w:rsidR="001A05BF" w:rsidRPr="00EF3CBE" w:rsidRDefault="001A05BF" w:rsidP="00FC3E43">
      <w:pPr>
        <w:pStyle w:val="naisf"/>
        <w:tabs>
          <w:tab w:val="left" w:pos="142"/>
        </w:tabs>
        <w:spacing w:before="0" w:after="0"/>
        <w:ind w:firstLine="284"/>
        <w:rPr>
          <w:b/>
        </w:rPr>
      </w:pPr>
    </w:p>
    <w:tbl>
      <w:tblPr>
        <w:tblW w:w="13433" w:type="dxa"/>
        <w:tblInd w:w="-108" w:type="dxa"/>
        <w:tblLook w:val="00A0" w:firstRow="1" w:lastRow="0" w:firstColumn="1" w:lastColumn="0" w:noHBand="0" w:noVBand="0"/>
      </w:tblPr>
      <w:tblGrid>
        <w:gridCol w:w="108"/>
        <w:gridCol w:w="3321"/>
        <w:gridCol w:w="3024"/>
        <w:gridCol w:w="6980"/>
      </w:tblGrid>
      <w:tr w:rsidR="001A05BF" w:rsidRPr="00EF3CBE" w14:paraId="2516F964" w14:textId="77777777" w:rsidTr="001A05BF">
        <w:trPr>
          <w:gridBefore w:val="1"/>
          <w:wBefore w:w="108" w:type="dxa"/>
        </w:trPr>
        <w:tc>
          <w:tcPr>
            <w:tcW w:w="6345" w:type="dxa"/>
            <w:gridSpan w:val="2"/>
            <w:hideMark/>
          </w:tcPr>
          <w:p w14:paraId="1573F5CC" w14:textId="77777777" w:rsidR="001A05BF" w:rsidRPr="00EF3CBE" w:rsidRDefault="001A05BF" w:rsidP="00FC3E43">
            <w:pPr>
              <w:pStyle w:val="naisf"/>
              <w:tabs>
                <w:tab w:val="left" w:pos="142"/>
              </w:tabs>
              <w:spacing w:before="0" w:after="0" w:line="256" w:lineRule="auto"/>
              <w:ind w:firstLine="284"/>
              <w:rPr>
                <w:lang w:eastAsia="en-US"/>
              </w:rPr>
            </w:pPr>
            <w:r w:rsidRPr="00EF3CBE">
              <w:rPr>
                <w:lang w:eastAsia="en-US"/>
              </w:rPr>
              <w:t xml:space="preserve">Datums </w:t>
            </w:r>
          </w:p>
        </w:tc>
        <w:tc>
          <w:tcPr>
            <w:tcW w:w="6980" w:type="dxa"/>
            <w:tcBorders>
              <w:top w:val="nil"/>
              <w:left w:val="nil"/>
              <w:bottom w:val="single" w:sz="4" w:space="0" w:color="auto"/>
              <w:right w:val="nil"/>
            </w:tcBorders>
            <w:hideMark/>
          </w:tcPr>
          <w:p w14:paraId="1CA9470A" w14:textId="7F1EF598" w:rsidR="001A05BF" w:rsidRPr="00EF3CBE" w:rsidRDefault="00AF664E" w:rsidP="006E7164">
            <w:pPr>
              <w:pStyle w:val="NormalWeb"/>
              <w:spacing w:before="0" w:beforeAutospacing="0" w:after="0" w:afterAutospacing="0" w:line="256" w:lineRule="auto"/>
              <w:jc w:val="both"/>
              <w:rPr>
                <w:lang w:eastAsia="en-US"/>
              </w:rPr>
            </w:pPr>
            <w:r w:rsidRPr="00EF3CBE">
              <w:rPr>
                <w:lang w:eastAsia="en-US"/>
              </w:rPr>
              <w:t xml:space="preserve">14.04.2020., </w:t>
            </w:r>
            <w:r w:rsidR="006E7164" w:rsidRPr="00EF3CBE">
              <w:rPr>
                <w:lang w:eastAsia="en-US"/>
              </w:rPr>
              <w:t>26.06.2020.</w:t>
            </w:r>
            <w:r w:rsidR="004F5FA2" w:rsidRPr="00EF3CBE">
              <w:rPr>
                <w:lang w:eastAsia="en-US"/>
              </w:rPr>
              <w:t>, 27.07.2020.</w:t>
            </w:r>
            <w:r w:rsidR="00CA3EF6" w:rsidRPr="00EF3CBE">
              <w:rPr>
                <w:lang w:eastAsia="en-US"/>
              </w:rPr>
              <w:t xml:space="preserve">, 28.08.2020. </w:t>
            </w:r>
            <w:r w:rsidR="00734490" w:rsidRPr="00EF3CBE">
              <w:rPr>
                <w:lang w:eastAsia="en-US"/>
              </w:rPr>
              <w:t>elektroniskā saskaņošana</w:t>
            </w:r>
            <w:r w:rsidR="00F1110C" w:rsidRPr="00EF3CBE">
              <w:rPr>
                <w:lang w:eastAsia="en-US"/>
              </w:rPr>
              <w:t>, 24.08.2020. starpministriju sanāksme.</w:t>
            </w:r>
          </w:p>
        </w:tc>
      </w:tr>
      <w:tr w:rsidR="001A05BF" w:rsidRPr="00EF3CBE" w14:paraId="77725585" w14:textId="77777777" w:rsidTr="001A05BF">
        <w:trPr>
          <w:gridBefore w:val="1"/>
          <w:wBefore w:w="108" w:type="dxa"/>
        </w:trPr>
        <w:tc>
          <w:tcPr>
            <w:tcW w:w="6345" w:type="dxa"/>
            <w:gridSpan w:val="2"/>
          </w:tcPr>
          <w:p w14:paraId="7D6A31FD" w14:textId="77777777" w:rsidR="001A05BF" w:rsidRPr="00EF3CBE" w:rsidRDefault="001A05BF" w:rsidP="00FC3E43">
            <w:pPr>
              <w:pStyle w:val="naisf"/>
              <w:tabs>
                <w:tab w:val="left" w:pos="142"/>
              </w:tabs>
              <w:spacing w:before="0" w:after="0" w:line="256" w:lineRule="auto"/>
              <w:ind w:firstLine="284"/>
              <w:rPr>
                <w:lang w:eastAsia="en-US"/>
              </w:rPr>
            </w:pPr>
          </w:p>
        </w:tc>
        <w:tc>
          <w:tcPr>
            <w:tcW w:w="6980" w:type="dxa"/>
            <w:tcBorders>
              <w:top w:val="single" w:sz="4" w:space="0" w:color="auto"/>
              <w:left w:val="nil"/>
              <w:bottom w:val="nil"/>
              <w:right w:val="nil"/>
            </w:tcBorders>
          </w:tcPr>
          <w:p w14:paraId="6E0CADBE" w14:textId="77777777" w:rsidR="001A05BF" w:rsidRPr="00EF3CBE" w:rsidRDefault="001A05BF" w:rsidP="00FC3E43">
            <w:pPr>
              <w:pStyle w:val="NormalWeb"/>
              <w:tabs>
                <w:tab w:val="left" w:pos="142"/>
              </w:tabs>
              <w:spacing w:before="0" w:beforeAutospacing="0" w:after="0" w:afterAutospacing="0" w:line="256" w:lineRule="auto"/>
              <w:ind w:firstLine="284"/>
              <w:jc w:val="both"/>
              <w:rPr>
                <w:lang w:eastAsia="en-US"/>
              </w:rPr>
            </w:pPr>
          </w:p>
        </w:tc>
      </w:tr>
      <w:tr w:rsidR="001A05BF" w:rsidRPr="00EF3CBE" w14:paraId="78DB397D" w14:textId="77777777" w:rsidTr="001A05BF">
        <w:trPr>
          <w:gridBefore w:val="1"/>
          <w:wBefore w:w="108" w:type="dxa"/>
        </w:trPr>
        <w:tc>
          <w:tcPr>
            <w:tcW w:w="6345" w:type="dxa"/>
            <w:gridSpan w:val="2"/>
            <w:hideMark/>
          </w:tcPr>
          <w:p w14:paraId="7847C720" w14:textId="77777777" w:rsidR="001A05BF" w:rsidRPr="00EF3CBE" w:rsidRDefault="001A05BF" w:rsidP="00FC3E43">
            <w:pPr>
              <w:pStyle w:val="naiskr"/>
              <w:tabs>
                <w:tab w:val="left" w:pos="142"/>
              </w:tabs>
              <w:spacing w:before="0" w:after="0" w:line="256" w:lineRule="auto"/>
              <w:ind w:firstLine="284"/>
              <w:jc w:val="both"/>
              <w:rPr>
                <w:lang w:eastAsia="en-US"/>
              </w:rPr>
            </w:pPr>
            <w:r w:rsidRPr="00EF3CBE">
              <w:rPr>
                <w:lang w:eastAsia="en-US"/>
              </w:rPr>
              <w:t>Saskaņošanas dalībnieki</w:t>
            </w:r>
          </w:p>
        </w:tc>
        <w:tc>
          <w:tcPr>
            <w:tcW w:w="6980" w:type="dxa"/>
            <w:tcBorders>
              <w:top w:val="nil"/>
              <w:left w:val="nil"/>
              <w:bottom w:val="single" w:sz="4" w:space="0" w:color="auto"/>
              <w:right w:val="nil"/>
            </w:tcBorders>
          </w:tcPr>
          <w:p w14:paraId="74AF018B" w14:textId="77777777" w:rsidR="001A05BF" w:rsidRPr="00EF3CBE" w:rsidRDefault="00942D20" w:rsidP="00FC3E43">
            <w:pPr>
              <w:spacing w:line="256" w:lineRule="auto"/>
              <w:jc w:val="both"/>
              <w:rPr>
                <w:lang w:eastAsia="en-US"/>
              </w:rPr>
            </w:pPr>
            <w:r w:rsidRPr="00EF3CBE">
              <w:t>Tieslietu ministrija, Finanšu ministrija, Iekšlietu ministrija, Labklājības ministrija, Vides aizsardzības un reģionālās attīstības ministrija, Latvijas darba devēju konfederācija</w:t>
            </w:r>
          </w:p>
        </w:tc>
      </w:tr>
      <w:tr w:rsidR="001A05BF" w:rsidRPr="00EF3CBE" w14:paraId="111BEAF3" w14:textId="77777777" w:rsidTr="001A05BF">
        <w:trPr>
          <w:gridBefore w:val="1"/>
          <w:wBefore w:w="108" w:type="dxa"/>
        </w:trPr>
        <w:tc>
          <w:tcPr>
            <w:tcW w:w="6345" w:type="dxa"/>
            <w:gridSpan w:val="2"/>
          </w:tcPr>
          <w:p w14:paraId="0D396454" w14:textId="77777777" w:rsidR="001A05BF" w:rsidRPr="00EF3CBE" w:rsidRDefault="001A05BF" w:rsidP="00FC3E43">
            <w:pPr>
              <w:pStyle w:val="naiskr"/>
              <w:tabs>
                <w:tab w:val="left" w:pos="142"/>
              </w:tabs>
              <w:spacing w:before="0" w:after="0" w:line="256" w:lineRule="auto"/>
              <w:ind w:firstLine="284"/>
              <w:jc w:val="both"/>
              <w:rPr>
                <w:i/>
                <w:lang w:eastAsia="en-US"/>
              </w:rPr>
            </w:pPr>
          </w:p>
        </w:tc>
        <w:tc>
          <w:tcPr>
            <w:tcW w:w="6980" w:type="dxa"/>
            <w:tcBorders>
              <w:top w:val="single" w:sz="4" w:space="0" w:color="auto"/>
              <w:left w:val="nil"/>
              <w:bottom w:val="nil"/>
              <w:right w:val="nil"/>
            </w:tcBorders>
          </w:tcPr>
          <w:p w14:paraId="6DCA9DFD" w14:textId="77777777" w:rsidR="001A05BF" w:rsidRPr="00EF3CBE" w:rsidRDefault="001A05BF" w:rsidP="00FC3E43">
            <w:pPr>
              <w:pStyle w:val="naiskr"/>
              <w:tabs>
                <w:tab w:val="left" w:pos="142"/>
              </w:tabs>
              <w:spacing w:before="0" w:after="0" w:line="256" w:lineRule="auto"/>
              <w:jc w:val="both"/>
              <w:rPr>
                <w:lang w:eastAsia="en-US"/>
              </w:rPr>
            </w:pPr>
          </w:p>
        </w:tc>
      </w:tr>
      <w:tr w:rsidR="001A05BF" w:rsidRPr="00EF3CBE" w14:paraId="339D50FF" w14:textId="77777777" w:rsidTr="00942D20">
        <w:tc>
          <w:tcPr>
            <w:tcW w:w="3429" w:type="dxa"/>
            <w:gridSpan w:val="2"/>
            <w:hideMark/>
          </w:tcPr>
          <w:p w14:paraId="77111F73" w14:textId="77777777" w:rsidR="001A05BF" w:rsidRPr="00EF3CBE" w:rsidRDefault="001A05BF" w:rsidP="00FC3E43">
            <w:pPr>
              <w:pStyle w:val="naiskr"/>
              <w:snapToGrid w:val="0"/>
              <w:spacing w:before="0" w:after="0" w:line="256" w:lineRule="auto"/>
              <w:ind w:left="170" w:right="170"/>
              <w:jc w:val="both"/>
              <w:rPr>
                <w:lang w:eastAsia="en-US"/>
              </w:rPr>
            </w:pPr>
            <w:r w:rsidRPr="00EF3CBE">
              <w:rPr>
                <w:lang w:eastAsia="en-US"/>
              </w:rPr>
              <w:t>Saskaņošanas dalībnieki izskatīja šādu ministriju (citu institūciju) iebildumus</w:t>
            </w:r>
          </w:p>
        </w:tc>
        <w:tc>
          <w:tcPr>
            <w:tcW w:w="10004" w:type="dxa"/>
            <w:gridSpan w:val="2"/>
            <w:tcBorders>
              <w:top w:val="nil"/>
              <w:left w:val="nil"/>
              <w:bottom w:val="single" w:sz="4" w:space="0" w:color="000000"/>
              <w:right w:val="nil"/>
            </w:tcBorders>
          </w:tcPr>
          <w:p w14:paraId="4F4754E9" w14:textId="77777777" w:rsidR="001A05BF" w:rsidRPr="00EF3CBE" w:rsidRDefault="00942D20" w:rsidP="00FC3E43">
            <w:pPr>
              <w:pStyle w:val="naiskr"/>
              <w:snapToGrid w:val="0"/>
              <w:spacing w:before="0" w:after="0" w:line="256" w:lineRule="auto"/>
              <w:ind w:left="170" w:right="170"/>
              <w:jc w:val="both"/>
            </w:pPr>
            <w:r w:rsidRPr="00EF3CBE">
              <w:t>Tieslietu ministrija, Finanšu ministrija, Iekšlietu ministrija, Labklājības ministrija, Vides aizsardzības un reģionālās attīstības ministrija, Latvijas darba devēju konfederācija</w:t>
            </w:r>
            <w:r w:rsidR="00987AD8" w:rsidRPr="00EF3CBE">
              <w:t>.</w:t>
            </w:r>
          </w:p>
          <w:p w14:paraId="66F0814D" w14:textId="3352E694" w:rsidR="00F1110C" w:rsidRPr="00EF3CBE" w:rsidRDefault="00F1110C" w:rsidP="00F1110C">
            <w:pPr>
              <w:pStyle w:val="naiskr"/>
              <w:snapToGrid w:val="0"/>
              <w:spacing w:before="0" w:after="0" w:line="256" w:lineRule="auto"/>
              <w:ind w:left="170" w:right="170"/>
              <w:jc w:val="both"/>
              <w:rPr>
                <w:lang w:eastAsia="en-US"/>
              </w:rPr>
            </w:pPr>
            <w:r w:rsidRPr="00EF3CBE">
              <w:t>24.08.2020.Starpministriju sanāksmē izskatīja Tieslietu ministrijas iebildumu. Sanāksmē piedalījās Tieslietu ministrija.</w:t>
            </w:r>
          </w:p>
        </w:tc>
      </w:tr>
      <w:tr w:rsidR="001A05BF" w:rsidRPr="00EF3CBE" w14:paraId="227FA037" w14:textId="77777777" w:rsidTr="00942D20">
        <w:tc>
          <w:tcPr>
            <w:tcW w:w="3429" w:type="dxa"/>
            <w:gridSpan w:val="2"/>
            <w:hideMark/>
          </w:tcPr>
          <w:p w14:paraId="3539214D" w14:textId="77777777" w:rsidR="001A05BF" w:rsidRPr="00EF3CBE" w:rsidRDefault="001A05BF" w:rsidP="00FC3E43">
            <w:pPr>
              <w:pStyle w:val="naiskr"/>
              <w:snapToGrid w:val="0"/>
              <w:spacing w:before="0" w:after="0" w:line="256" w:lineRule="auto"/>
              <w:ind w:left="170" w:right="170"/>
              <w:jc w:val="both"/>
              <w:rPr>
                <w:lang w:eastAsia="en-US"/>
              </w:rPr>
            </w:pPr>
            <w:r w:rsidRPr="00EF3CBE">
              <w:rPr>
                <w:lang w:eastAsia="en-US"/>
              </w:rPr>
              <w:t xml:space="preserve">Ministrijas (citas institūcijas), kuras nav ieradušās uz sanāksmi vai kuras nav atbildējušas uz uzaicinājumu </w:t>
            </w:r>
            <w:r w:rsidRPr="00EF3CBE">
              <w:rPr>
                <w:lang w:eastAsia="en-US"/>
              </w:rPr>
              <w:lastRenderedPageBreak/>
              <w:t>piedalīties elektroniskajā saskaņošanā</w:t>
            </w:r>
          </w:p>
        </w:tc>
        <w:tc>
          <w:tcPr>
            <w:tcW w:w="10004" w:type="dxa"/>
            <w:gridSpan w:val="2"/>
            <w:tcBorders>
              <w:top w:val="nil"/>
              <w:left w:val="nil"/>
              <w:bottom w:val="single" w:sz="4" w:space="0" w:color="000000"/>
              <w:right w:val="nil"/>
            </w:tcBorders>
          </w:tcPr>
          <w:p w14:paraId="6BBF5891" w14:textId="77777777" w:rsidR="001A05BF" w:rsidRPr="00EF3CBE" w:rsidRDefault="001A05BF" w:rsidP="00FC3E43">
            <w:pPr>
              <w:pStyle w:val="NormalWeb"/>
              <w:snapToGrid w:val="0"/>
              <w:spacing w:before="0" w:beforeAutospacing="0" w:after="0" w:afterAutospacing="0" w:line="256" w:lineRule="auto"/>
              <w:ind w:left="170" w:right="170"/>
              <w:jc w:val="both"/>
              <w:rPr>
                <w:lang w:eastAsia="en-US"/>
              </w:rPr>
            </w:pPr>
          </w:p>
          <w:p w14:paraId="165E1CC3" w14:textId="77777777" w:rsidR="001A05BF" w:rsidRPr="00EF3CBE" w:rsidRDefault="0081630E" w:rsidP="0032606F">
            <w:pPr>
              <w:pStyle w:val="NormalWeb"/>
              <w:snapToGrid w:val="0"/>
              <w:spacing w:before="0" w:beforeAutospacing="0" w:after="0" w:afterAutospacing="0" w:line="256" w:lineRule="auto"/>
              <w:ind w:left="170" w:right="170"/>
              <w:jc w:val="both"/>
              <w:rPr>
                <w:lang w:eastAsia="en-US"/>
              </w:rPr>
            </w:pPr>
            <w:r w:rsidRPr="00EF3CBE">
              <w:rPr>
                <w:lang w:eastAsia="en-US"/>
              </w:rPr>
              <w:t>Latvijas D</w:t>
            </w:r>
            <w:r w:rsidR="00987AD8" w:rsidRPr="00EF3CBE">
              <w:rPr>
                <w:lang w:eastAsia="en-US"/>
              </w:rPr>
              <w:t xml:space="preserve">arba devēju konfederācija </w:t>
            </w:r>
            <w:r w:rsidRPr="00EF3CBE">
              <w:rPr>
                <w:lang w:eastAsia="en-US"/>
              </w:rPr>
              <w:t xml:space="preserve">un Labklājības ministrija </w:t>
            </w:r>
            <w:r w:rsidR="00987AD8" w:rsidRPr="00EF3CBE">
              <w:rPr>
                <w:lang w:eastAsia="en-US"/>
              </w:rPr>
              <w:t>nav atbildējusi uz uzaicinājumu piedalīties 26.06.2020. elektroniskajā saskaņošanā.</w:t>
            </w:r>
            <w:r w:rsidR="0032606F" w:rsidRPr="00EF3CBE">
              <w:rPr>
                <w:lang w:eastAsia="en-US"/>
              </w:rPr>
              <w:t xml:space="preserve"> Latvijas Darba devēju konfederācija un Iekšlietu ministrija nav atbildējusi uz uzaicinājumu piedalīties 27.07.2020. elektroniskajā saskaņošanā.</w:t>
            </w:r>
          </w:p>
          <w:p w14:paraId="5AD9C47E" w14:textId="2BB557A0" w:rsidR="00CA3EF6" w:rsidRPr="00EF3CBE" w:rsidRDefault="00F1110C" w:rsidP="00455D10">
            <w:pPr>
              <w:pStyle w:val="NormalWeb"/>
              <w:snapToGrid w:val="0"/>
              <w:spacing w:before="0" w:beforeAutospacing="0" w:after="0" w:afterAutospacing="0" w:line="256" w:lineRule="auto"/>
              <w:ind w:left="170" w:right="170"/>
              <w:jc w:val="both"/>
              <w:rPr>
                <w:lang w:eastAsia="en-US"/>
              </w:rPr>
            </w:pPr>
            <w:r w:rsidRPr="00EF3CBE">
              <w:rPr>
                <w:lang w:eastAsia="en-US"/>
              </w:rPr>
              <w:lastRenderedPageBreak/>
              <w:t>Finanšu ministrija, Iekšlietu ministrija, Labklājības ministrija, Vides aizsardzības un reģionālās attīstības ministrija, Latvijas darba devēju konfederācija nepiedalījās 24.0</w:t>
            </w:r>
            <w:r w:rsidR="00CA3EF6" w:rsidRPr="00EF3CBE">
              <w:rPr>
                <w:lang w:eastAsia="en-US"/>
              </w:rPr>
              <w:t>8.2020.starpminsitriju sanāksmē.</w:t>
            </w:r>
          </w:p>
          <w:p w14:paraId="26B5AB76" w14:textId="775E9EC3" w:rsidR="00F1110C" w:rsidRPr="00EF3CBE" w:rsidRDefault="00F1110C" w:rsidP="00CA3EF6">
            <w:pPr>
              <w:pStyle w:val="NormalWeb"/>
              <w:snapToGrid w:val="0"/>
              <w:spacing w:before="0" w:beforeAutospacing="0" w:after="0" w:afterAutospacing="0" w:line="256" w:lineRule="auto"/>
              <w:ind w:left="170" w:right="170"/>
              <w:jc w:val="both"/>
              <w:rPr>
                <w:lang w:eastAsia="en-US"/>
              </w:rPr>
            </w:pPr>
            <w:r w:rsidRPr="00EF3CBE">
              <w:rPr>
                <w:lang w:eastAsia="en-US"/>
              </w:rPr>
              <w:t xml:space="preserve"> </w:t>
            </w:r>
            <w:r w:rsidR="00CA3EF6" w:rsidRPr="00EF3CBE">
              <w:rPr>
                <w:lang w:eastAsia="en-US"/>
              </w:rPr>
              <w:t xml:space="preserve">Finanšu ministrija, Iekšlietu ministrija, Labklājības ministrija, Latvijas darba devēju konfederācija nav atbildējusi uz uzaicinājumu piedalīties 28.08.2020. elektroniskajā saskaņošanā. </w:t>
            </w:r>
          </w:p>
        </w:tc>
      </w:tr>
      <w:tr w:rsidR="001A05BF" w:rsidRPr="00FD3050" w14:paraId="2A1095DC" w14:textId="77777777" w:rsidTr="00942D20">
        <w:tc>
          <w:tcPr>
            <w:tcW w:w="3429" w:type="dxa"/>
            <w:gridSpan w:val="2"/>
          </w:tcPr>
          <w:p w14:paraId="1532295C" w14:textId="77777777" w:rsidR="001A05BF" w:rsidRPr="00FD3050" w:rsidRDefault="001A05BF" w:rsidP="00FC3E43">
            <w:pPr>
              <w:pStyle w:val="naiskr"/>
              <w:snapToGrid w:val="0"/>
              <w:spacing w:before="0" w:after="0" w:line="256" w:lineRule="auto"/>
              <w:ind w:left="170" w:right="170"/>
              <w:jc w:val="both"/>
              <w:rPr>
                <w:sz w:val="22"/>
                <w:szCs w:val="22"/>
                <w:lang w:eastAsia="en-US"/>
              </w:rPr>
            </w:pPr>
          </w:p>
        </w:tc>
        <w:tc>
          <w:tcPr>
            <w:tcW w:w="10004" w:type="dxa"/>
            <w:gridSpan w:val="2"/>
            <w:tcBorders>
              <w:top w:val="single" w:sz="4" w:space="0" w:color="000000"/>
              <w:left w:val="nil"/>
              <w:bottom w:val="single" w:sz="4" w:space="0" w:color="000000"/>
              <w:right w:val="nil"/>
            </w:tcBorders>
          </w:tcPr>
          <w:p w14:paraId="40697DEC" w14:textId="77777777" w:rsidR="001A05BF" w:rsidRPr="00FD3050" w:rsidRDefault="001A05BF" w:rsidP="00FC3E43">
            <w:pPr>
              <w:pStyle w:val="NormalWeb"/>
              <w:snapToGrid w:val="0"/>
              <w:spacing w:before="0" w:beforeAutospacing="0" w:after="0" w:afterAutospacing="0" w:line="256" w:lineRule="auto"/>
              <w:ind w:left="170" w:right="170"/>
              <w:jc w:val="both"/>
              <w:rPr>
                <w:sz w:val="22"/>
                <w:szCs w:val="22"/>
                <w:lang w:eastAsia="en-US"/>
              </w:rPr>
            </w:pPr>
          </w:p>
        </w:tc>
      </w:tr>
    </w:tbl>
    <w:p w14:paraId="23419D57" w14:textId="40FF06B4" w:rsidR="005F06EF" w:rsidRDefault="005F06EF" w:rsidP="00FC3E43">
      <w:pPr>
        <w:pStyle w:val="naisf"/>
        <w:tabs>
          <w:tab w:val="left" w:pos="142"/>
        </w:tabs>
        <w:spacing w:before="0" w:after="0"/>
        <w:ind w:firstLine="0"/>
        <w:rPr>
          <w:sz w:val="22"/>
          <w:szCs w:val="22"/>
        </w:rPr>
      </w:pPr>
    </w:p>
    <w:p w14:paraId="0A8CBA71" w14:textId="77777777" w:rsidR="00AE6999" w:rsidRPr="00EF3CBE" w:rsidRDefault="00AE6999" w:rsidP="00FC3E43">
      <w:pPr>
        <w:pStyle w:val="naisf"/>
        <w:tabs>
          <w:tab w:val="left" w:pos="142"/>
        </w:tabs>
        <w:spacing w:before="0" w:after="0"/>
        <w:ind w:firstLine="0"/>
      </w:pPr>
    </w:p>
    <w:p w14:paraId="36C700EE" w14:textId="77777777" w:rsidR="001A05BF" w:rsidRPr="00EF3CBE" w:rsidRDefault="001A05BF" w:rsidP="00AF664E">
      <w:pPr>
        <w:pStyle w:val="naisf"/>
        <w:numPr>
          <w:ilvl w:val="0"/>
          <w:numId w:val="1"/>
        </w:numPr>
        <w:tabs>
          <w:tab w:val="left" w:pos="142"/>
        </w:tabs>
        <w:spacing w:before="0" w:after="0"/>
        <w:jc w:val="center"/>
        <w:rPr>
          <w:b/>
        </w:rPr>
      </w:pPr>
      <w:r w:rsidRPr="00EF3CBE">
        <w:rPr>
          <w:b/>
        </w:rPr>
        <w:t>Jautājumi, par kuriem saskaņošanā vienošanās ir panākta</w:t>
      </w:r>
    </w:p>
    <w:p w14:paraId="0B7B697B" w14:textId="77777777" w:rsidR="001A05BF" w:rsidRPr="00EF3CBE" w:rsidRDefault="001A05BF" w:rsidP="00FC3E43">
      <w:pPr>
        <w:pStyle w:val="naisf"/>
        <w:tabs>
          <w:tab w:val="left" w:pos="142"/>
        </w:tabs>
        <w:spacing w:before="0" w:after="0"/>
        <w:ind w:firstLine="284"/>
      </w:pPr>
    </w:p>
    <w:p w14:paraId="188A3DF2" w14:textId="77777777" w:rsidR="001A05BF" w:rsidRPr="00EF3CBE" w:rsidRDefault="001A05BF" w:rsidP="00FC3E43">
      <w:pPr>
        <w:jc w:val="both"/>
      </w:pPr>
    </w:p>
    <w:tbl>
      <w:tblPr>
        <w:tblW w:w="15168" w:type="dxa"/>
        <w:tblInd w:w="-717"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601"/>
        <w:gridCol w:w="114"/>
        <w:gridCol w:w="2720"/>
        <w:gridCol w:w="274"/>
        <w:gridCol w:w="3564"/>
        <w:gridCol w:w="3075"/>
        <w:gridCol w:w="4820"/>
      </w:tblGrid>
      <w:tr w:rsidR="001A05BF" w:rsidRPr="00EF3CBE" w14:paraId="6C79F853" w14:textId="77777777" w:rsidTr="00FF09C5">
        <w:tc>
          <w:tcPr>
            <w:tcW w:w="715" w:type="dxa"/>
            <w:gridSpan w:val="2"/>
            <w:tcBorders>
              <w:top w:val="single" w:sz="6" w:space="0" w:color="000000"/>
              <w:left w:val="single" w:sz="6" w:space="0" w:color="000000"/>
              <w:bottom w:val="single" w:sz="6" w:space="0" w:color="000000"/>
              <w:right w:val="single" w:sz="6" w:space="0" w:color="000000"/>
            </w:tcBorders>
            <w:vAlign w:val="center"/>
            <w:hideMark/>
          </w:tcPr>
          <w:p w14:paraId="0A77317A" w14:textId="77777777" w:rsidR="001A05BF" w:rsidRPr="00EF3CBE" w:rsidRDefault="001A05BF" w:rsidP="00FC3E43">
            <w:pPr>
              <w:pStyle w:val="naisc"/>
              <w:tabs>
                <w:tab w:val="left" w:pos="142"/>
              </w:tabs>
              <w:spacing w:before="0" w:after="0" w:line="256" w:lineRule="auto"/>
              <w:jc w:val="both"/>
              <w:rPr>
                <w:lang w:eastAsia="en-US"/>
              </w:rPr>
            </w:pPr>
            <w:r w:rsidRPr="00EF3CBE">
              <w:rPr>
                <w:lang w:eastAsia="en-US"/>
              </w:rPr>
              <w:t>Nr. p.k.</w:t>
            </w:r>
          </w:p>
        </w:tc>
        <w:tc>
          <w:tcPr>
            <w:tcW w:w="2720" w:type="dxa"/>
            <w:tcBorders>
              <w:top w:val="single" w:sz="6" w:space="0" w:color="000000"/>
              <w:left w:val="single" w:sz="6" w:space="0" w:color="000000"/>
              <w:bottom w:val="single" w:sz="6" w:space="0" w:color="000000"/>
              <w:right w:val="single" w:sz="6" w:space="0" w:color="000000"/>
            </w:tcBorders>
            <w:vAlign w:val="center"/>
            <w:hideMark/>
          </w:tcPr>
          <w:p w14:paraId="19B1D084" w14:textId="77777777" w:rsidR="001A05BF" w:rsidRPr="00EF3CBE" w:rsidRDefault="001A05BF" w:rsidP="00FC3E43">
            <w:pPr>
              <w:pStyle w:val="naisc"/>
              <w:tabs>
                <w:tab w:val="left" w:pos="142"/>
              </w:tabs>
              <w:spacing w:before="0" w:after="0" w:line="256" w:lineRule="auto"/>
              <w:jc w:val="both"/>
              <w:rPr>
                <w:lang w:eastAsia="en-US"/>
              </w:rPr>
            </w:pPr>
            <w:r w:rsidRPr="00EF3CBE">
              <w:rPr>
                <w:lang w:eastAsia="en-US"/>
              </w:rPr>
              <w:t>Saskaņošanai nosūtītā projekta redakcija (konkrēta punkta (panta) redakcija)</w:t>
            </w:r>
          </w:p>
        </w:tc>
        <w:tc>
          <w:tcPr>
            <w:tcW w:w="3838" w:type="dxa"/>
            <w:gridSpan w:val="2"/>
            <w:tcBorders>
              <w:top w:val="single" w:sz="6" w:space="0" w:color="000000"/>
              <w:left w:val="single" w:sz="6" w:space="0" w:color="000000"/>
              <w:bottom w:val="single" w:sz="6" w:space="0" w:color="000000"/>
              <w:right w:val="single" w:sz="6" w:space="0" w:color="000000"/>
            </w:tcBorders>
            <w:vAlign w:val="center"/>
            <w:hideMark/>
          </w:tcPr>
          <w:p w14:paraId="55991E76" w14:textId="77777777" w:rsidR="001A05BF" w:rsidRPr="00EF3CBE" w:rsidRDefault="001A05BF" w:rsidP="00FC3E43">
            <w:pPr>
              <w:pStyle w:val="naisc"/>
              <w:tabs>
                <w:tab w:val="left" w:pos="142"/>
              </w:tabs>
              <w:spacing w:before="0" w:after="0" w:line="256" w:lineRule="auto"/>
              <w:jc w:val="both"/>
              <w:rPr>
                <w:lang w:eastAsia="en-US"/>
              </w:rPr>
            </w:pPr>
            <w:r w:rsidRPr="00EF3CBE">
              <w:rPr>
                <w:lang w:eastAsia="en-US"/>
              </w:rPr>
              <w:t>Atzinumā norādītais ministrijas (citas institūcijas) iebildums, kā arī saskaņošanā papildus izteiktais iebildums par projekta konkrēto punktu (pantu)</w:t>
            </w:r>
          </w:p>
        </w:tc>
        <w:tc>
          <w:tcPr>
            <w:tcW w:w="3075" w:type="dxa"/>
            <w:tcBorders>
              <w:top w:val="single" w:sz="6" w:space="0" w:color="000000"/>
              <w:left w:val="single" w:sz="6" w:space="0" w:color="000000"/>
              <w:bottom w:val="single" w:sz="6" w:space="0" w:color="000000"/>
              <w:right w:val="single" w:sz="6" w:space="0" w:color="000000"/>
            </w:tcBorders>
            <w:vAlign w:val="center"/>
            <w:hideMark/>
          </w:tcPr>
          <w:p w14:paraId="6E326BC8" w14:textId="77777777" w:rsidR="001A05BF" w:rsidRPr="00EF3CBE" w:rsidRDefault="001A05BF" w:rsidP="00FC3E43">
            <w:pPr>
              <w:pStyle w:val="naisc"/>
              <w:tabs>
                <w:tab w:val="left" w:pos="142"/>
              </w:tabs>
              <w:spacing w:before="0" w:after="0" w:line="256" w:lineRule="auto"/>
              <w:ind w:firstLine="284"/>
              <w:jc w:val="both"/>
              <w:rPr>
                <w:lang w:eastAsia="en-US"/>
              </w:rPr>
            </w:pPr>
            <w:r w:rsidRPr="00EF3CBE">
              <w:rPr>
                <w:lang w:eastAsia="en-US"/>
              </w:rPr>
              <w:t>Atbildīgās ministrijas norāde par to, ka iebildums ir ņemts vērā, vai informācija par saskaņošanā panākto alternatīvo risinājumu</w:t>
            </w:r>
          </w:p>
        </w:tc>
        <w:tc>
          <w:tcPr>
            <w:tcW w:w="4820" w:type="dxa"/>
            <w:tcBorders>
              <w:top w:val="single" w:sz="4" w:space="0" w:color="auto"/>
              <w:left w:val="single" w:sz="4" w:space="0" w:color="auto"/>
              <w:bottom w:val="single" w:sz="4" w:space="0" w:color="auto"/>
              <w:right w:val="single" w:sz="4" w:space="0" w:color="auto"/>
            </w:tcBorders>
            <w:vAlign w:val="center"/>
            <w:hideMark/>
          </w:tcPr>
          <w:p w14:paraId="1F5DCC79" w14:textId="77777777" w:rsidR="001A05BF" w:rsidRPr="00EF3CBE" w:rsidRDefault="001A05BF" w:rsidP="00FC3E43">
            <w:pPr>
              <w:tabs>
                <w:tab w:val="left" w:pos="142"/>
              </w:tabs>
              <w:spacing w:line="256" w:lineRule="auto"/>
              <w:ind w:firstLine="284"/>
              <w:jc w:val="both"/>
              <w:rPr>
                <w:lang w:eastAsia="en-US"/>
              </w:rPr>
            </w:pPr>
            <w:r w:rsidRPr="00EF3CBE">
              <w:rPr>
                <w:lang w:eastAsia="en-US"/>
              </w:rPr>
              <w:t>Projekta attiecīgā punkta (panta) galīgā redakcija</w:t>
            </w:r>
          </w:p>
        </w:tc>
      </w:tr>
      <w:tr w:rsidR="001A05BF" w:rsidRPr="00EF3CBE" w14:paraId="5FD45CD0" w14:textId="77777777" w:rsidTr="00FF09C5">
        <w:tc>
          <w:tcPr>
            <w:tcW w:w="715" w:type="dxa"/>
            <w:gridSpan w:val="2"/>
            <w:tcBorders>
              <w:top w:val="single" w:sz="6" w:space="0" w:color="000000"/>
              <w:left w:val="single" w:sz="6" w:space="0" w:color="000000"/>
              <w:bottom w:val="single" w:sz="6" w:space="0" w:color="000000"/>
              <w:right w:val="single" w:sz="6" w:space="0" w:color="000000"/>
            </w:tcBorders>
            <w:hideMark/>
          </w:tcPr>
          <w:p w14:paraId="1E38751A" w14:textId="77777777" w:rsidR="001A05BF" w:rsidRPr="00EF3CBE" w:rsidRDefault="001A05BF" w:rsidP="00AF664E">
            <w:pPr>
              <w:pStyle w:val="naisc"/>
              <w:tabs>
                <w:tab w:val="left" w:pos="142"/>
              </w:tabs>
              <w:spacing w:before="0" w:after="0" w:line="256" w:lineRule="auto"/>
              <w:ind w:firstLine="284"/>
              <w:rPr>
                <w:lang w:eastAsia="en-US"/>
              </w:rPr>
            </w:pPr>
            <w:r w:rsidRPr="00EF3CBE">
              <w:rPr>
                <w:lang w:eastAsia="en-US"/>
              </w:rPr>
              <w:t>1</w:t>
            </w:r>
          </w:p>
        </w:tc>
        <w:tc>
          <w:tcPr>
            <w:tcW w:w="2720" w:type="dxa"/>
            <w:tcBorders>
              <w:top w:val="single" w:sz="6" w:space="0" w:color="000000"/>
              <w:left w:val="single" w:sz="6" w:space="0" w:color="000000"/>
              <w:bottom w:val="single" w:sz="6" w:space="0" w:color="000000"/>
              <w:right w:val="single" w:sz="6" w:space="0" w:color="000000"/>
            </w:tcBorders>
            <w:hideMark/>
          </w:tcPr>
          <w:p w14:paraId="76F11E1D" w14:textId="77777777" w:rsidR="001A05BF" w:rsidRPr="00EF3CBE" w:rsidRDefault="001A05BF" w:rsidP="00AF664E">
            <w:pPr>
              <w:pStyle w:val="naisc"/>
              <w:tabs>
                <w:tab w:val="left" w:pos="142"/>
              </w:tabs>
              <w:spacing w:before="0" w:after="0" w:line="256" w:lineRule="auto"/>
              <w:rPr>
                <w:lang w:eastAsia="en-US"/>
              </w:rPr>
            </w:pPr>
            <w:r w:rsidRPr="00EF3CBE">
              <w:rPr>
                <w:lang w:eastAsia="en-US"/>
              </w:rPr>
              <w:t>2</w:t>
            </w:r>
          </w:p>
        </w:tc>
        <w:tc>
          <w:tcPr>
            <w:tcW w:w="3838" w:type="dxa"/>
            <w:gridSpan w:val="2"/>
            <w:tcBorders>
              <w:top w:val="single" w:sz="6" w:space="0" w:color="000000"/>
              <w:left w:val="single" w:sz="6" w:space="0" w:color="000000"/>
              <w:bottom w:val="single" w:sz="6" w:space="0" w:color="000000"/>
              <w:right w:val="single" w:sz="6" w:space="0" w:color="000000"/>
            </w:tcBorders>
            <w:hideMark/>
          </w:tcPr>
          <w:p w14:paraId="1B1D3D2B" w14:textId="77777777" w:rsidR="001A05BF" w:rsidRPr="00EF3CBE" w:rsidRDefault="001A05BF" w:rsidP="00AF664E">
            <w:pPr>
              <w:pStyle w:val="naisc"/>
              <w:tabs>
                <w:tab w:val="left" w:pos="142"/>
              </w:tabs>
              <w:spacing w:before="0" w:after="0" w:line="256" w:lineRule="auto"/>
              <w:rPr>
                <w:lang w:eastAsia="en-US"/>
              </w:rPr>
            </w:pPr>
            <w:r w:rsidRPr="00EF3CBE">
              <w:rPr>
                <w:lang w:eastAsia="en-US"/>
              </w:rPr>
              <w:t>3</w:t>
            </w:r>
          </w:p>
        </w:tc>
        <w:tc>
          <w:tcPr>
            <w:tcW w:w="3075" w:type="dxa"/>
            <w:tcBorders>
              <w:top w:val="single" w:sz="6" w:space="0" w:color="000000"/>
              <w:left w:val="single" w:sz="6" w:space="0" w:color="000000"/>
              <w:bottom w:val="single" w:sz="6" w:space="0" w:color="000000"/>
              <w:right w:val="single" w:sz="6" w:space="0" w:color="000000"/>
            </w:tcBorders>
            <w:hideMark/>
          </w:tcPr>
          <w:p w14:paraId="4BC04D33" w14:textId="77777777" w:rsidR="001A05BF" w:rsidRPr="00EF3CBE" w:rsidRDefault="001A05BF" w:rsidP="00AF664E">
            <w:pPr>
              <w:pStyle w:val="naisc"/>
              <w:tabs>
                <w:tab w:val="left" w:pos="142"/>
              </w:tabs>
              <w:spacing w:before="0" w:after="0" w:line="256" w:lineRule="auto"/>
              <w:ind w:firstLine="284"/>
              <w:rPr>
                <w:lang w:eastAsia="en-US"/>
              </w:rPr>
            </w:pPr>
            <w:r w:rsidRPr="00EF3CBE">
              <w:rPr>
                <w:lang w:eastAsia="en-US"/>
              </w:rPr>
              <w:t>4</w:t>
            </w:r>
          </w:p>
        </w:tc>
        <w:tc>
          <w:tcPr>
            <w:tcW w:w="4820" w:type="dxa"/>
            <w:tcBorders>
              <w:top w:val="single" w:sz="4" w:space="0" w:color="auto"/>
              <w:left w:val="single" w:sz="4" w:space="0" w:color="auto"/>
              <w:bottom w:val="single" w:sz="4" w:space="0" w:color="auto"/>
              <w:right w:val="single" w:sz="4" w:space="0" w:color="auto"/>
            </w:tcBorders>
            <w:hideMark/>
          </w:tcPr>
          <w:p w14:paraId="2B5E684F" w14:textId="77777777" w:rsidR="001A05BF" w:rsidRPr="00EF3CBE" w:rsidRDefault="001A05BF" w:rsidP="00AF664E">
            <w:pPr>
              <w:tabs>
                <w:tab w:val="left" w:pos="142"/>
              </w:tabs>
              <w:spacing w:line="256" w:lineRule="auto"/>
              <w:ind w:firstLine="284"/>
              <w:jc w:val="center"/>
              <w:rPr>
                <w:lang w:eastAsia="en-US"/>
              </w:rPr>
            </w:pPr>
            <w:r w:rsidRPr="00EF3CBE">
              <w:rPr>
                <w:lang w:eastAsia="en-US"/>
              </w:rPr>
              <w:t>5</w:t>
            </w:r>
          </w:p>
        </w:tc>
      </w:tr>
      <w:tr w:rsidR="00BA485B" w:rsidRPr="00EF3CBE" w14:paraId="4FC9822D" w14:textId="77777777" w:rsidTr="00FF09C5">
        <w:tc>
          <w:tcPr>
            <w:tcW w:w="715" w:type="dxa"/>
            <w:gridSpan w:val="2"/>
            <w:tcBorders>
              <w:top w:val="single" w:sz="6" w:space="0" w:color="000000"/>
              <w:left w:val="single" w:sz="6" w:space="0" w:color="000000"/>
              <w:bottom w:val="single" w:sz="6" w:space="0" w:color="000000"/>
              <w:right w:val="single" w:sz="6" w:space="0" w:color="000000"/>
            </w:tcBorders>
          </w:tcPr>
          <w:p w14:paraId="0C6624C9" w14:textId="77777777" w:rsidR="00BA485B" w:rsidRPr="00EF3CBE" w:rsidRDefault="00BA485B" w:rsidP="00290487">
            <w:pPr>
              <w:pStyle w:val="naisc"/>
              <w:tabs>
                <w:tab w:val="left" w:pos="142"/>
              </w:tabs>
              <w:spacing w:before="0" w:after="0" w:line="256" w:lineRule="auto"/>
              <w:ind w:firstLine="284"/>
              <w:rPr>
                <w:lang w:eastAsia="en-US"/>
              </w:rPr>
            </w:pPr>
          </w:p>
        </w:tc>
        <w:tc>
          <w:tcPr>
            <w:tcW w:w="2720" w:type="dxa"/>
            <w:tcBorders>
              <w:top w:val="single" w:sz="6" w:space="0" w:color="000000"/>
              <w:left w:val="single" w:sz="6" w:space="0" w:color="000000"/>
              <w:bottom w:val="single" w:sz="6" w:space="0" w:color="000000"/>
              <w:right w:val="single" w:sz="6" w:space="0" w:color="000000"/>
            </w:tcBorders>
          </w:tcPr>
          <w:p w14:paraId="459DFBC6" w14:textId="77777777" w:rsidR="00BA485B" w:rsidRPr="00EF3CBE" w:rsidRDefault="00BA485B" w:rsidP="00290487">
            <w:pPr>
              <w:pStyle w:val="naisc"/>
              <w:tabs>
                <w:tab w:val="left" w:pos="142"/>
              </w:tabs>
              <w:spacing w:before="0" w:after="0" w:line="256" w:lineRule="auto"/>
              <w:rPr>
                <w:lang w:eastAsia="en-US"/>
              </w:rPr>
            </w:pPr>
          </w:p>
        </w:tc>
        <w:tc>
          <w:tcPr>
            <w:tcW w:w="3838" w:type="dxa"/>
            <w:gridSpan w:val="2"/>
            <w:tcBorders>
              <w:top w:val="single" w:sz="6" w:space="0" w:color="000000"/>
              <w:left w:val="single" w:sz="6" w:space="0" w:color="000000"/>
              <w:bottom w:val="single" w:sz="6" w:space="0" w:color="000000"/>
              <w:right w:val="single" w:sz="6" w:space="0" w:color="000000"/>
            </w:tcBorders>
          </w:tcPr>
          <w:p w14:paraId="769FBFF1" w14:textId="77777777" w:rsidR="00BA485B" w:rsidRPr="00EF3CBE" w:rsidRDefault="00BA485B" w:rsidP="00642254">
            <w:pPr>
              <w:pStyle w:val="naisc"/>
              <w:tabs>
                <w:tab w:val="left" w:pos="142"/>
              </w:tabs>
              <w:spacing w:before="0" w:after="0" w:line="256" w:lineRule="auto"/>
              <w:rPr>
                <w:b/>
                <w:lang w:eastAsia="en-US"/>
              </w:rPr>
            </w:pPr>
            <w:r w:rsidRPr="00EF3CBE">
              <w:rPr>
                <w:b/>
                <w:lang w:eastAsia="en-US"/>
              </w:rPr>
              <w:t xml:space="preserve">Latvijas Darba devēju konfederācijas </w:t>
            </w:r>
          </w:p>
          <w:p w14:paraId="58D0C314" w14:textId="2FCA5567" w:rsidR="00BA485B" w:rsidRPr="00EF3CBE" w:rsidRDefault="00BA485B" w:rsidP="00EE4426">
            <w:pPr>
              <w:pStyle w:val="naisc"/>
              <w:tabs>
                <w:tab w:val="left" w:pos="142"/>
              </w:tabs>
              <w:spacing w:before="0" w:after="0" w:line="256" w:lineRule="auto"/>
              <w:rPr>
                <w:b/>
                <w:lang w:eastAsia="en-US"/>
              </w:rPr>
            </w:pPr>
            <w:r w:rsidRPr="00EF3CBE">
              <w:rPr>
                <w:b/>
                <w:lang w:eastAsia="en-US"/>
              </w:rPr>
              <w:t>16.12.2019. atzinums Nr.</w:t>
            </w:r>
            <w:r w:rsidR="00EE4426" w:rsidRPr="00EF3CBE">
              <w:rPr>
                <w:b/>
                <w:lang w:eastAsia="en-US"/>
              </w:rPr>
              <w:t>2-10/59  un 15.04.2020. atzinums</w:t>
            </w:r>
          </w:p>
        </w:tc>
        <w:tc>
          <w:tcPr>
            <w:tcW w:w="3075" w:type="dxa"/>
            <w:tcBorders>
              <w:top w:val="single" w:sz="6" w:space="0" w:color="000000"/>
              <w:left w:val="single" w:sz="6" w:space="0" w:color="000000"/>
              <w:bottom w:val="single" w:sz="6" w:space="0" w:color="000000"/>
              <w:right w:val="single" w:sz="6" w:space="0" w:color="000000"/>
            </w:tcBorders>
          </w:tcPr>
          <w:p w14:paraId="5BD8C289" w14:textId="77777777" w:rsidR="00BA485B" w:rsidRPr="00EF3CBE" w:rsidRDefault="00BA485B" w:rsidP="00290487">
            <w:pPr>
              <w:pStyle w:val="naisc"/>
              <w:tabs>
                <w:tab w:val="left" w:pos="142"/>
              </w:tabs>
              <w:spacing w:before="0" w:after="0" w:line="256" w:lineRule="auto"/>
              <w:ind w:firstLine="284"/>
              <w:rPr>
                <w:lang w:eastAsia="en-US"/>
              </w:rPr>
            </w:pPr>
          </w:p>
        </w:tc>
        <w:tc>
          <w:tcPr>
            <w:tcW w:w="4820" w:type="dxa"/>
            <w:tcBorders>
              <w:top w:val="single" w:sz="4" w:space="0" w:color="auto"/>
              <w:left w:val="single" w:sz="4" w:space="0" w:color="auto"/>
              <w:bottom w:val="single" w:sz="4" w:space="0" w:color="auto"/>
              <w:right w:val="single" w:sz="4" w:space="0" w:color="auto"/>
            </w:tcBorders>
          </w:tcPr>
          <w:p w14:paraId="25ABEDAB" w14:textId="77777777" w:rsidR="00BA485B" w:rsidRPr="00EF3CBE" w:rsidRDefault="00BA485B" w:rsidP="00290487">
            <w:pPr>
              <w:tabs>
                <w:tab w:val="left" w:pos="142"/>
              </w:tabs>
              <w:spacing w:line="256" w:lineRule="auto"/>
              <w:ind w:firstLine="284"/>
              <w:jc w:val="center"/>
              <w:rPr>
                <w:lang w:eastAsia="en-US"/>
              </w:rPr>
            </w:pPr>
          </w:p>
        </w:tc>
      </w:tr>
      <w:tr w:rsidR="00BA485B" w:rsidRPr="00EF3CBE" w14:paraId="714091C2" w14:textId="77777777" w:rsidTr="00FF09C5">
        <w:tc>
          <w:tcPr>
            <w:tcW w:w="715" w:type="dxa"/>
            <w:gridSpan w:val="2"/>
            <w:tcBorders>
              <w:top w:val="single" w:sz="6" w:space="0" w:color="000000"/>
              <w:left w:val="single" w:sz="6" w:space="0" w:color="000000"/>
              <w:bottom w:val="single" w:sz="6" w:space="0" w:color="000000"/>
              <w:right w:val="single" w:sz="6" w:space="0" w:color="000000"/>
            </w:tcBorders>
          </w:tcPr>
          <w:p w14:paraId="1B75CAE8" w14:textId="7F63693B" w:rsidR="00BA485B" w:rsidRPr="00EF3CBE" w:rsidRDefault="00EE4426" w:rsidP="00EE4426">
            <w:pPr>
              <w:pStyle w:val="naisc"/>
              <w:tabs>
                <w:tab w:val="left" w:pos="142"/>
              </w:tabs>
              <w:spacing w:before="0" w:after="0" w:line="256" w:lineRule="auto"/>
              <w:jc w:val="left"/>
              <w:rPr>
                <w:lang w:eastAsia="en-US"/>
              </w:rPr>
            </w:pPr>
            <w:r w:rsidRPr="00EF3CBE">
              <w:rPr>
                <w:lang w:eastAsia="en-US"/>
              </w:rPr>
              <w:t>1.</w:t>
            </w:r>
          </w:p>
        </w:tc>
        <w:tc>
          <w:tcPr>
            <w:tcW w:w="2720" w:type="dxa"/>
            <w:tcBorders>
              <w:top w:val="single" w:sz="6" w:space="0" w:color="000000"/>
              <w:left w:val="single" w:sz="6" w:space="0" w:color="000000"/>
              <w:bottom w:val="single" w:sz="6" w:space="0" w:color="000000"/>
              <w:right w:val="single" w:sz="6" w:space="0" w:color="000000"/>
            </w:tcBorders>
          </w:tcPr>
          <w:p w14:paraId="10F5D916" w14:textId="702E3928" w:rsidR="00BA485B" w:rsidRPr="00EF3CBE" w:rsidRDefault="00EE4426" w:rsidP="00290487">
            <w:pPr>
              <w:pStyle w:val="naisc"/>
              <w:tabs>
                <w:tab w:val="left" w:pos="142"/>
              </w:tabs>
              <w:spacing w:before="0" w:after="0" w:line="256" w:lineRule="auto"/>
              <w:rPr>
                <w:lang w:eastAsia="en-US"/>
              </w:rPr>
            </w:pPr>
            <w:r w:rsidRPr="00EF3CBE">
              <w:rPr>
                <w:lang w:eastAsia="en-US"/>
              </w:rPr>
              <w:t>Likumprojekts</w:t>
            </w:r>
          </w:p>
        </w:tc>
        <w:tc>
          <w:tcPr>
            <w:tcW w:w="3838" w:type="dxa"/>
            <w:gridSpan w:val="2"/>
            <w:tcBorders>
              <w:top w:val="single" w:sz="6" w:space="0" w:color="000000"/>
              <w:left w:val="single" w:sz="6" w:space="0" w:color="000000"/>
              <w:bottom w:val="single" w:sz="6" w:space="0" w:color="000000"/>
              <w:right w:val="single" w:sz="6" w:space="0" w:color="000000"/>
            </w:tcBorders>
          </w:tcPr>
          <w:p w14:paraId="2B9D0FF1" w14:textId="593350AA" w:rsidR="00EE4426" w:rsidRPr="00EF3CBE" w:rsidRDefault="00EE4426" w:rsidP="00EE4426">
            <w:pPr>
              <w:pStyle w:val="naisc"/>
              <w:tabs>
                <w:tab w:val="left" w:pos="142"/>
              </w:tabs>
              <w:spacing w:line="256" w:lineRule="auto"/>
              <w:jc w:val="both"/>
              <w:rPr>
                <w:lang w:eastAsia="en-US"/>
              </w:rPr>
            </w:pPr>
            <w:r w:rsidRPr="00EF3CBE">
              <w:rPr>
                <w:lang w:eastAsia="en-US"/>
              </w:rPr>
              <w:t xml:space="preserve">Izdienas pensiju sistēma ir paredzēta papildus sociālo garantiju noteikšanai personām, kuras līdz izdienas pensijas saņemšanai nepieciešamā vecuma sasniegšanai būtisku daļu no darbmūža ir strādājušas / dienējušas profesijā, kurā ir īpaši nosacījumi. Izplatītākais izdienas pensijas saņemšanai nepieciešamais stāžs ir 20 gadi. Pastāv arī atsevišķas profesijas, </w:t>
            </w:r>
            <w:r w:rsidRPr="00EF3CBE">
              <w:rPr>
                <w:lang w:eastAsia="en-US"/>
              </w:rPr>
              <w:lastRenderedPageBreak/>
              <w:t xml:space="preserve">kurā pie īpašiem nosacījumiem ir paredzēta iespēja saņemt izdienas pensiju arī personām, kuru stāžs attiecīgajā profesijā ir 10 gadi. </w:t>
            </w:r>
          </w:p>
          <w:p w14:paraId="43795C9A" w14:textId="77777777" w:rsidR="00EE4426" w:rsidRPr="00EF3CBE" w:rsidRDefault="00EE4426" w:rsidP="00EE4426">
            <w:pPr>
              <w:pStyle w:val="naisc"/>
              <w:tabs>
                <w:tab w:val="left" w:pos="142"/>
              </w:tabs>
              <w:spacing w:line="256" w:lineRule="auto"/>
              <w:jc w:val="both"/>
              <w:rPr>
                <w:lang w:eastAsia="en-US"/>
              </w:rPr>
            </w:pPr>
            <w:r w:rsidRPr="00EF3CBE">
              <w:rPr>
                <w:lang w:eastAsia="en-US"/>
              </w:rPr>
              <w:t xml:space="preserve">AM piedāvā ieviest izņēmumu ar desmitkārt īsāku izdienas periodu, nekā vidēji. Šāds izņēmums agrāk vai vēlāk radīs kolīzijas saistībā ar Latvijas Republikas Satversmes 91.pantā ietverto vienlīdzīguma principu. Jo, ja vienā no izdienas pensiju likumiem vienai vai vairākām amata pozīcijām tiek noteikts atšķirīgs stāža nosacījums, kas nav saistīts ar īpašiem darba apstākļiem, tad uz to var pretendēt arī citas salīdzināmos apstākļos esošas personas. </w:t>
            </w:r>
          </w:p>
          <w:p w14:paraId="317D0F96" w14:textId="77777777" w:rsidR="00EE4426" w:rsidRPr="00EF3CBE" w:rsidRDefault="00EE4426" w:rsidP="00EE4426">
            <w:pPr>
              <w:pStyle w:val="naisc"/>
              <w:tabs>
                <w:tab w:val="left" w:pos="142"/>
              </w:tabs>
              <w:spacing w:line="256" w:lineRule="auto"/>
              <w:jc w:val="both"/>
              <w:rPr>
                <w:lang w:eastAsia="en-US"/>
              </w:rPr>
            </w:pPr>
            <w:r w:rsidRPr="00EF3CBE">
              <w:rPr>
                <w:lang w:eastAsia="en-US"/>
              </w:rPr>
              <w:t xml:space="preserve">AM piedāvātais izņēmums būtu pretrunā arī ar samērīguma principu – tas ir – priekšlikumā ietvertais izdienas pensijas saņemšanai nepieciešamais laiks ir būtiski nesamērīgs ar prognozējamo izdienas pensijas saņemšanas periodu. Piemēram, saskaņā ar Ministru kabineta 2013.gada 10.decembra noteikumiem Nr.1445, laika posms, par kuru no pensijas piešķiršanas gada tiek plānota pensijas izmaksa personām, kuras sasniegušas </w:t>
            </w:r>
            <w:r w:rsidRPr="00EF3CBE">
              <w:rPr>
                <w:lang w:eastAsia="en-US"/>
              </w:rPr>
              <w:lastRenderedPageBreak/>
              <w:t xml:space="preserve">vispārējo pensijas vecumu, ir 17,6 gadi. Ja persona pensionējas agrāk (ko pieļauj Militārpersonu izdienas pensiju likums), tad šis periods ir vēl garāks. </w:t>
            </w:r>
          </w:p>
          <w:p w14:paraId="2B279A72" w14:textId="1C3B7ED2" w:rsidR="00EE4426" w:rsidRPr="00EF3CBE" w:rsidRDefault="00EE4426" w:rsidP="00EE4426">
            <w:pPr>
              <w:pStyle w:val="naisc"/>
              <w:tabs>
                <w:tab w:val="left" w:pos="142"/>
              </w:tabs>
              <w:spacing w:line="256" w:lineRule="auto"/>
              <w:jc w:val="both"/>
              <w:rPr>
                <w:lang w:eastAsia="en-US"/>
              </w:rPr>
            </w:pPr>
            <w:r w:rsidRPr="00EF3CBE">
              <w:rPr>
                <w:lang w:eastAsia="en-US"/>
              </w:rPr>
              <w:t xml:space="preserve">Dienesta laikā Projektā minētās militārpersonas saņem atalgojumu, par kuru tiek veiktas sociālās apdrošināšanas iemaksas. 24,5 procentpunkti no iemaksām tiek novirzīti pensiju sistēmai, no tiem 20 procentpunkti tiek ieskaitīti personas individualizētajā pensiju kapitālā (14 procentpunkti pirmajā un 6 procentpunkti otrajā līmenī). Šīs iemaksas tiek ņemtas vērā, nosakot personas vecuma pensijas apmēru. Tātad, Projektā minētajām militārpersonām neviens no dienestā pavadītajiem gadiem nepaliek neievērtēts pensiju apmērā. </w:t>
            </w:r>
          </w:p>
          <w:p w14:paraId="295CCCCD" w14:textId="77777777" w:rsidR="00EE4426" w:rsidRPr="00EF3CBE" w:rsidRDefault="00EE4426" w:rsidP="00EE4426">
            <w:pPr>
              <w:pStyle w:val="naisc"/>
              <w:tabs>
                <w:tab w:val="left" w:pos="142"/>
              </w:tabs>
              <w:spacing w:line="256" w:lineRule="auto"/>
              <w:jc w:val="both"/>
              <w:rPr>
                <w:lang w:eastAsia="en-US"/>
              </w:rPr>
            </w:pPr>
            <w:r w:rsidRPr="00EF3CBE">
              <w:rPr>
                <w:lang w:eastAsia="en-US"/>
              </w:rPr>
              <w:t>LDDK ieskatā izdienas pensiju sistēma nav plašāk jāizvērš, bet īpašajās profesijās strādājošajiem nākotnē ir jāaizstāj ar darba devēja obligātām iemaksām trešajā pensiju līmenī, kas nodrošinātu atbalstu proporcionāli nostrādātajiem gadiem un veiktajām iemaksām.</w:t>
            </w:r>
          </w:p>
          <w:p w14:paraId="4295DA50" w14:textId="6F3D8767" w:rsidR="00BA485B" w:rsidRPr="00EF3CBE" w:rsidRDefault="00EE4426" w:rsidP="00EE4426">
            <w:pPr>
              <w:pStyle w:val="naisc"/>
              <w:tabs>
                <w:tab w:val="left" w:pos="142"/>
              </w:tabs>
              <w:spacing w:line="256" w:lineRule="auto"/>
              <w:jc w:val="both"/>
              <w:rPr>
                <w:lang w:eastAsia="en-US"/>
              </w:rPr>
            </w:pPr>
            <w:r w:rsidRPr="00EF3CBE">
              <w:rPr>
                <w:lang w:eastAsia="en-US"/>
              </w:rPr>
              <w:t xml:space="preserve">Papildus jānorāda, ka esošā izdienas pensiju sistēma ierobežo valsts </w:t>
            </w:r>
            <w:r w:rsidRPr="00EF3CBE">
              <w:rPr>
                <w:lang w:eastAsia="en-US"/>
              </w:rPr>
              <w:lastRenderedPageBreak/>
              <w:t>iespējas noteikt augstāku atalgojumu šajās profesijās nodarbinātajām personām aktīvajā dienesta (darba) periodā, samazina šo personu iespējas uzturēt savas ģimenes, kā arī ar ekonomiskām metodēm „izstumj” no dienesta (darba) daudzus augsti kvalificētus speciālistus, kuriem ir izdevīgāk saņemt izdienas pensiju un strādāt citā nozarē, nevis turpināt dienestu (darbu) profesijā.</w:t>
            </w:r>
          </w:p>
        </w:tc>
        <w:tc>
          <w:tcPr>
            <w:tcW w:w="3075" w:type="dxa"/>
            <w:tcBorders>
              <w:top w:val="single" w:sz="6" w:space="0" w:color="000000"/>
              <w:left w:val="single" w:sz="6" w:space="0" w:color="000000"/>
              <w:bottom w:val="single" w:sz="6" w:space="0" w:color="000000"/>
              <w:right w:val="single" w:sz="6" w:space="0" w:color="000000"/>
            </w:tcBorders>
          </w:tcPr>
          <w:p w14:paraId="09E5072F" w14:textId="71995C90" w:rsidR="00BA485B" w:rsidRPr="00EF3CBE" w:rsidRDefault="00EE4426" w:rsidP="00EE4426">
            <w:pPr>
              <w:pStyle w:val="naisc"/>
              <w:tabs>
                <w:tab w:val="left" w:pos="142"/>
              </w:tabs>
              <w:spacing w:before="0" w:after="0" w:line="256" w:lineRule="auto"/>
              <w:ind w:firstLine="284"/>
              <w:jc w:val="both"/>
              <w:rPr>
                <w:b/>
                <w:lang w:eastAsia="en-US"/>
              </w:rPr>
            </w:pPr>
            <w:r w:rsidRPr="00EF3CBE">
              <w:rPr>
                <w:b/>
                <w:lang w:eastAsia="en-US"/>
              </w:rPr>
              <w:lastRenderedPageBreak/>
              <w:t>Ņem</w:t>
            </w:r>
            <w:r w:rsidR="0081630E" w:rsidRPr="00EF3CBE">
              <w:rPr>
                <w:b/>
                <w:lang w:eastAsia="en-US"/>
              </w:rPr>
              <w:t>ot vērā Ministru kabineta 2009.gada 7.</w:t>
            </w:r>
            <w:r w:rsidRPr="00EF3CBE">
              <w:rPr>
                <w:b/>
                <w:lang w:eastAsia="en-US"/>
              </w:rPr>
              <w:t>aprīļa noteikumu Nr.300 „Ministru kabineta kārtības rullis” 103.punktu, iebildums uzskatāms par atsauktu.</w:t>
            </w:r>
          </w:p>
        </w:tc>
        <w:tc>
          <w:tcPr>
            <w:tcW w:w="4820" w:type="dxa"/>
            <w:tcBorders>
              <w:top w:val="single" w:sz="4" w:space="0" w:color="auto"/>
              <w:left w:val="single" w:sz="4" w:space="0" w:color="auto"/>
              <w:bottom w:val="single" w:sz="4" w:space="0" w:color="auto"/>
              <w:right w:val="single" w:sz="4" w:space="0" w:color="auto"/>
            </w:tcBorders>
          </w:tcPr>
          <w:p w14:paraId="32513A91" w14:textId="645F8011" w:rsidR="00BA485B" w:rsidRPr="00EF3CBE" w:rsidRDefault="00EE4426" w:rsidP="00290487">
            <w:pPr>
              <w:tabs>
                <w:tab w:val="left" w:pos="142"/>
              </w:tabs>
              <w:spacing w:line="256" w:lineRule="auto"/>
              <w:ind w:firstLine="284"/>
              <w:jc w:val="center"/>
              <w:rPr>
                <w:lang w:eastAsia="en-US"/>
              </w:rPr>
            </w:pPr>
            <w:r w:rsidRPr="00EF3CBE">
              <w:rPr>
                <w:lang w:eastAsia="en-US"/>
              </w:rPr>
              <w:t>Likumprojekts</w:t>
            </w:r>
          </w:p>
        </w:tc>
      </w:tr>
      <w:tr w:rsidR="00282C5C" w:rsidRPr="00EF3CBE" w14:paraId="70F2EFC5" w14:textId="77777777" w:rsidTr="00FF09C5">
        <w:tc>
          <w:tcPr>
            <w:tcW w:w="715" w:type="dxa"/>
            <w:gridSpan w:val="2"/>
            <w:tcBorders>
              <w:top w:val="single" w:sz="6" w:space="0" w:color="000000"/>
              <w:left w:val="single" w:sz="6" w:space="0" w:color="000000"/>
              <w:bottom w:val="single" w:sz="6" w:space="0" w:color="000000"/>
              <w:right w:val="single" w:sz="6" w:space="0" w:color="000000"/>
            </w:tcBorders>
          </w:tcPr>
          <w:p w14:paraId="4B249D61" w14:textId="77777777" w:rsidR="00282C5C" w:rsidRPr="00EF3CBE" w:rsidRDefault="00282C5C" w:rsidP="00290487">
            <w:pPr>
              <w:pStyle w:val="naisc"/>
              <w:tabs>
                <w:tab w:val="left" w:pos="142"/>
              </w:tabs>
              <w:spacing w:before="0" w:after="0" w:line="256" w:lineRule="auto"/>
              <w:ind w:firstLine="284"/>
              <w:rPr>
                <w:lang w:eastAsia="en-US"/>
              </w:rPr>
            </w:pPr>
          </w:p>
        </w:tc>
        <w:tc>
          <w:tcPr>
            <w:tcW w:w="2720" w:type="dxa"/>
            <w:tcBorders>
              <w:top w:val="single" w:sz="6" w:space="0" w:color="000000"/>
              <w:left w:val="single" w:sz="6" w:space="0" w:color="000000"/>
              <w:bottom w:val="single" w:sz="6" w:space="0" w:color="000000"/>
              <w:right w:val="single" w:sz="6" w:space="0" w:color="000000"/>
            </w:tcBorders>
          </w:tcPr>
          <w:p w14:paraId="56B65FA3" w14:textId="77777777" w:rsidR="00282C5C" w:rsidRPr="00EF3CBE" w:rsidRDefault="00282C5C" w:rsidP="00290487">
            <w:pPr>
              <w:pStyle w:val="naisc"/>
              <w:tabs>
                <w:tab w:val="left" w:pos="142"/>
              </w:tabs>
              <w:spacing w:before="0" w:after="0" w:line="256" w:lineRule="auto"/>
              <w:rPr>
                <w:lang w:eastAsia="en-US"/>
              </w:rPr>
            </w:pPr>
          </w:p>
        </w:tc>
        <w:tc>
          <w:tcPr>
            <w:tcW w:w="3838" w:type="dxa"/>
            <w:gridSpan w:val="2"/>
            <w:tcBorders>
              <w:top w:val="single" w:sz="6" w:space="0" w:color="000000"/>
              <w:left w:val="single" w:sz="6" w:space="0" w:color="000000"/>
              <w:bottom w:val="single" w:sz="6" w:space="0" w:color="000000"/>
              <w:right w:val="single" w:sz="6" w:space="0" w:color="000000"/>
            </w:tcBorders>
          </w:tcPr>
          <w:p w14:paraId="2D7FE268" w14:textId="19A3A8E7" w:rsidR="00282C5C" w:rsidRPr="00EF3CBE" w:rsidRDefault="00282C5C" w:rsidP="00642254">
            <w:pPr>
              <w:pStyle w:val="naisc"/>
              <w:tabs>
                <w:tab w:val="left" w:pos="142"/>
              </w:tabs>
              <w:spacing w:before="0" w:after="0" w:line="256" w:lineRule="auto"/>
              <w:rPr>
                <w:b/>
                <w:highlight w:val="yellow"/>
                <w:lang w:eastAsia="en-US"/>
              </w:rPr>
            </w:pPr>
            <w:r w:rsidRPr="00EF3CBE">
              <w:rPr>
                <w:b/>
                <w:lang w:eastAsia="en-US"/>
              </w:rPr>
              <w:t>Finanšu ministrijas 19.12.2019. atzinums Nr.12/A-2-4/5936</w:t>
            </w:r>
          </w:p>
        </w:tc>
        <w:tc>
          <w:tcPr>
            <w:tcW w:w="3075" w:type="dxa"/>
            <w:tcBorders>
              <w:top w:val="single" w:sz="6" w:space="0" w:color="000000"/>
              <w:left w:val="single" w:sz="6" w:space="0" w:color="000000"/>
              <w:bottom w:val="single" w:sz="6" w:space="0" w:color="000000"/>
              <w:right w:val="single" w:sz="6" w:space="0" w:color="000000"/>
            </w:tcBorders>
          </w:tcPr>
          <w:p w14:paraId="1E1D82BB" w14:textId="77777777" w:rsidR="00282C5C" w:rsidRPr="00EF3CBE" w:rsidRDefault="00282C5C" w:rsidP="00290487">
            <w:pPr>
              <w:pStyle w:val="naisc"/>
              <w:tabs>
                <w:tab w:val="left" w:pos="142"/>
              </w:tabs>
              <w:spacing w:before="0" w:after="0" w:line="256" w:lineRule="auto"/>
              <w:ind w:firstLine="284"/>
              <w:rPr>
                <w:lang w:eastAsia="en-US"/>
              </w:rPr>
            </w:pPr>
          </w:p>
        </w:tc>
        <w:tc>
          <w:tcPr>
            <w:tcW w:w="4820" w:type="dxa"/>
            <w:tcBorders>
              <w:top w:val="single" w:sz="4" w:space="0" w:color="auto"/>
              <w:left w:val="single" w:sz="4" w:space="0" w:color="auto"/>
              <w:bottom w:val="single" w:sz="4" w:space="0" w:color="auto"/>
              <w:right w:val="single" w:sz="4" w:space="0" w:color="auto"/>
            </w:tcBorders>
          </w:tcPr>
          <w:p w14:paraId="6D2CF654" w14:textId="77777777" w:rsidR="00282C5C" w:rsidRPr="00EF3CBE" w:rsidRDefault="00282C5C" w:rsidP="00290487">
            <w:pPr>
              <w:tabs>
                <w:tab w:val="left" w:pos="142"/>
              </w:tabs>
              <w:spacing w:line="256" w:lineRule="auto"/>
              <w:ind w:firstLine="284"/>
              <w:jc w:val="center"/>
              <w:rPr>
                <w:lang w:eastAsia="en-US"/>
              </w:rPr>
            </w:pPr>
          </w:p>
        </w:tc>
      </w:tr>
      <w:tr w:rsidR="00282C5C" w:rsidRPr="00EF3CBE" w14:paraId="222F8E3F" w14:textId="77777777" w:rsidTr="00FF09C5">
        <w:tc>
          <w:tcPr>
            <w:tcW w:w="715" w:type="dxa"/>
            <w:gridSpan w:val="2"/>
            <w:tcBorders>
              <w:top w:val="single" w:sz="6" w:space="0" w:color="000000"/>
              <w:left w:val="single" w:sz="6" w:space="0" w:color="000000"/>
              <w:bottom w:val="single" w:sz="6" w:space="0" w:color="000000"/>
              <w:right w:val="single" w:sz="6" w:space="0" w:color="000000"/>
            </w:tcBorders>
          </w:tcPr>
          <w:p w14:paraId="515F02B2" w14:textId="1D8C4C14" w:rsidR="00282C5C" w:rsidRPr="00EF3CBE" w:rsidRDefault="00EE4426" w:rsidP="00EE4426">
            <w:pPr>
              <w:pStyle w:val="naisc"/>
              <w:tabs>
                <w:tab w:val="left" w:pos="142"/>
              </w:tabs>
              <w:spacing w:before="0" w:after="0" w:line="256" w:lineRule="auto"/>
              <w:jc w:val="left"/>
              <w:rPr>
                <w:lang w:eastAsia="en-US"/>
              </w:rPr>
            </w:pPr>
            <w:r w:rsidRPr="00EF3CBE">
              <w:rPr>
                <w:lang w:eastAsia="en-US"/>
              </w:rPr>
              <w:t>2.</w:t>
            </w:r>
          </w:p>
        </w:tc>
        <w:tc>
          <w:tcPr>
            <w:tcW w:w="2720" w:type="dxa"/>
            <w:tcBorders>
              <w:top w:val="single" w:sz="6" w:space="0" w:color="000000"/>
              <w:left w:val="single" w:sz="6" w:space="0" w:color="000000"/>
              <w:bottom w:val="single" w:sz="6" w:space="0" w:color="000000"/>
              <w:right w:val="single" w:sz="6" w:space="0" w:color="000000"/>
            </w:tcBorders>
          </w:tcPr>
          <w:p w14:paraId="44F74A18" w14:textId="248F4B4D" w:rsidR="00282C5C" w:rsidRPr="00EF3CBE" w:rsidRDefault="00282C5C" w:rsidP="00290487">
            <w:pPr>
              <w:pStyle w:val="naisc"/>
              <w:tabs>
                <w:tab w:val="left" w:pos="142"/>
              </w:tabs>
              <w:spacing w:before="0" w:after="0" w:line="256" w:lineRule="auto"/>
              <w:rPr>
                <w:lang w:eastAsia="en-US"/>
              </w:rPr>
            </w:pPr>
            <w:r w:rsidRPr="00EF3CBE">
              <w:rPr>
                <w:lang w:eastAsia="en-US"/>
              </w:rPr>
              <w:t>Anotācija</w:t>
            </w:r>
          </w:p>
        </w:tc>
        <w:tc>
          <w:tcPr>
            <w:tcW w:w="3838" w:type="dxa"/>
            <w:gridSpan w:val="2"/>
            <w:tcBorders>
              <w:top w:val="single" w:sz="6" w:space="0" w:color="000000"/>
              <w:left w:val="single" w:sz="6" w:space="0" w:color="000000"/>
              <w:bottom w:val="single" w:sz="6" w:space="0" w:color="000000"/>
              <w:right w:val="single" w:sz="6" w:space="0" w:color="000000"/>
            </w:tcBorders>
          </w:tcPr>
          <w:p w14:paraId="33EA5657" w14:textId="3D39AEEE" w:rsidR="00282C5C" w:rsidRPr="00EF3CBE" w:rsidRDefault="00282C5C" w:rsidP="00DE7B03">
            <w:pPr>
              <w:pStyle w:val="naisc"/>
              <w:tabs>
                <w:tab w:val="left" w:pos="142"/>
              </w:tabs>
              <w:spacing w:line="256" w:lineRule="auto"/>
              <w:jc w:val="both"/>
              <w:rPr>
                <w:lang w:eastAsia="en-US"/>
              </w:rPr>
            </w:pPr>
            <w:r w:rsidRPr="00EF3CBE">
              <w:rPr>
                <w:lang w:eastAsia="en-US"/>
              </w:rPr>
              <w:t>1.</w:t>
            </w:r>
            <w:r w:rsidR="00DE7B03" w:rsidRPr="00EF3CBE">
              <w:rPr>
                <w:lang w:eastAsia="en-US"/>
              </w:rPr>
              <w:t>1</w:t>
            </w:r>
            <w:r w:rsidRPr="00EF3CBE">
              <w:rPr>
                <w:lang w:eastAsia="en-US"/>
              </w:rPr>
              <w:t xml:space="preserve"> Lūdzam papildināt likumprojekta anotācijas I sadaļu “Tiesību akta projekta izstrādes nepieciešamība” ar detalizētāku skaidrojumu par likumprojekta 1.pantā paredzēto normu.</w:t>
            </w:r>
          </w:p>
          <w:p w14:paraId="5DE255FB" w14:textId="2B6B656B" w:rsidR="00282C5C" w:rsidRPr="00EF3CBE" w:rsidRDefault="00DE7B03" w:rsidP="00DE7B03">
            <w:pPr>
              <w:pStyle w:val="naisc"/>
              <w:tabs>
                <w:tab w:val="left" w:pos="142"/>
              </w:tabs>
              <w:spacing w:before="0" w:after="0" w:line="256" w:lineRule="auto"/>
              <w:jc w:val="both"/>
              <w:rPr>
                <w:highlight w:val="yellow"/>
                <w:lang w:eastAsia="en-US"/>
              </w:rPr>
            </w:pPr>
            <w:r w:rsidRPr="00EF3CBE">
              <w:rPr>
                <w:lang w:eastAsia="en-US"/>
              </w:rPr>
              <w:t xml:space="preserve">1.2. </w:t>
            </w:r>
            <w:r w:rsidR="00282C5C" w:rsidRPr="00EF3CBE">
              <w:rPr>
                <w:lang w:eastAsia="en-US"/>
              </w:rPr>
              <w:t xml:space="preserve">Likumprojekta anotācijas III sadaļā “Tiesību akta projekta ietekme uz valsts budžetu un pašvaldību budžetiem” norādīts, ka projekts šo jomu neskar. Tomēr likumprojekta 1. un 2.pants papildina to militārpersonu loku un kritērijus, kas var pretendēt uz izdienas pensiju, attiecīgi lūdzam aizpildīt anotācijas III sadaļu, vienlaikus tās 8.punktā norādot, ka Aizsardzības ministrija likumprojektā noteikto normu īstenošanu nodrošinās </w:t>
            </w:r>
            <w:r w:rsidR="00282C5C" w:rsidRPr="00EF3CBE">
              <w:rPr>
                <w:lang w:eastAsia="en-US"/>
              </w:rPr>
              <w:lastRenderedPageBreak/>
              <w:t>piešķirto valsts budžeta līdzekļu ietvaros.</w:t>
            </w:r>
          </w:p>
        </w:tc>
        <w:tc>
          <w:tcPr>
            <w:tcW w:w="3075" w:type="dxa"/>
            <w:tcBorders>
              <w:top w:val="single" w:sz="6" w:space="0" w:color="000000"/>
              <w:left w:val="single" w:sz="6" w:space="0" w:color="000000"/>
              <w:bottom w:val="single" w:sz="6" w:space="0" w:color="000000"/>
              <w:right w:val="single" w:sz="6" w:space="0" w:color="000000"/>
            </w:tcBorders>
          </w:tcPr>
          <w:p w14:paraId="4F09612A" w14:textId="77654202" w:rsidR="00282C5C" w:rsidRPr="00EF3CBE" w:rsidRDefault="00DE7B03" w:rsidP="00290487">
            <w:pPr>
              <w:pStyle w:val="naisc"/>
              <w:tabs>
                <w:tab w:val="left" w:pos="142"/>
              </w:tabs>
              <w:spacing w:before="0" w:after="0" w:line="256" w:lineRule="auto"/>
              <w:ind w:firstLine="284"/>
              <w:rPr>
                <w:b/>
                <w:lang w:eastAsia="en-US"/>
              </w:rPr>
            </w:pPr>
            <w:r w:rsidRPr="00EF3CBE">
              <w:rPr>
                <w:b/>
                <w:lang w:eastAsia="en-US"/>
              </w:rPr>
              <w:lastRenderedPageBreak/>
              <w:t>Ņemts vērā</w:t>
            </w:r>
          </w:p>
        </w:tc>
        <w:tc>
          <w:tcPr>
            <w:tcW w:w="4820" w:type="dxa"/>
            <w:tcBorders>
              <w:top w:val="single" w:sz="4" w:space="0" w:color="auto"/>
              <w:left w:val="single" w:sz="4" w:space="0" w:color="auto"/>
              <w:bottom w:val="single" w:sz="4" w:space="0" w:color="auto"/>
              <w:right w:val="single" w:sz="4" w:space="0" w:color="auto"/>
            </w:tcBorders>
          </w:tcPr>
          <w:p w14:paraId="35E16013" w14:textId="06F5EA03" w:rsidR="00282C5C" w:rsidRPr="00EF3CBE" w:rsidRDefault="009436EA" w:rsidP="0081630E">
            <w:pPr>
              <w:tabs>
                <w:tab w:val="left" w:pos="142"/>
              </w:tabs>
              <w:spacing w:line="256" w:lineRule="auto"/>
              <w:ind w:firstLine="284"/>
              <w:jc w:val="center"/>
              <w:rPr>
                <w:lang w:eastAsia="en-US"/>
              </w:rPr>
            </w:pPr>
            <w:r w:rsidRPr="00EF3CBE">
              <w:rPr>
                <w:lang w:eastAsia="en-US"/>
              </w:rPr>
              <w:t xml:space="preserve">Sk. </w:t>
            </w:r>
            <w:r w:rsidR="0081630E" w:rsidRPr="00EF3CBE">
              <w:rPr>
                <w:lang w:eastAsia="en-US"/>
              </w:rPr>
              <w:t>precizēto anotāciju</w:t>
            </w:r>
            <w:r w:rsidRPr="00EF3CBE">
              <w:rPr>
                <w:lang w:eastAsia="en-US"/>
              </w:rPr>
              <w:t xml:space="preserve">. </w:t>
            </w:r>
            <w:bookmarkStart w:id="0" w:name="_GoBack"/>
            <w:r w:rsidRPr="00EF3CBE">
              <w:rPr>
                <w:lang w:eastAsia="en-US"/>
              </w:rPr>
              <w:t xml:space="preserve">  </w:t>
            </w:r>
            <w:bookmarkEnd w:id="0"/>
          </w:p>
        </w:tc>
      </w:tr>
      <w:tr w:rsidR="0032164E" w:rsidRPr="00EF3CBE" w14:paraId="52FB8D5B" w14:textId="77777777" w:rsidTr="00FF09C5">
        <w:tc>
          <w:tcPr>
            <w:tcW w:w="715" w:type="dxa"/>
            <w:gridSpan w:val="2"/>
            <w:tcBorders>
              <w:top w:val="single" w:sz="6" w:space="0" w:color="000000"/>
              <w:left w:val="single" w:sz="6" w:space="0" w:color="000000"/>
              <w:bottom w:val="single" w:sz="6" w:space="0" w:color="000000"/>
              <w:right w:val="single" w:sz="6" w:space="0" w:color="000000"/>
            </w:tcBorders>
          </w:tcPr>
          <w:p w14:paraId="603F9F7D" w14:textId="77777777" w:rsidR="0032164E" w:rsidRPr="00EF3CBE" w:rsidRDefault="0032164E" w:rsidP="00290487">
            <w:pPr>
              <w:pStyle w:val="naisc"/>
              <w:tabs>
                <w:tab w:val="left" w:pos="142"/>
              </w:tabs>
              <w:spacing w:before="0" w:after="0" w:line="256" w:lineRule="auto"/>
              <w:ind w:firstLine="284"/>
              <w:rPr>
                <w:lang w:eastAsia="en-US"/>
              </w:rPr>
            </w:pPr>
          </w:p>
        </w:tc>
        <w:tc>
          <w:tcPr>
            <w:tcW w:w="2720" w:type="dxa"/>
            <w:tcBorders>
              <w:top w:val="single" w:sz="6" w:space="0" w:color="000000"/>
              <w:left w:val="single" w:sz="6" w:space="0" w:color="000000"/>
              <w:bottom w:val="single" w:sz="6" w:space="0" w:color="000000"/>
              <w:right w:val="single" w:sz="6" w:space="0" w:color="000000"/>
            </w:tcBorders>
          </w:tcPr>
          <w:p w14:paraId="03D66451" w14:textId="77777777" w:rsidR="0032164E" w:rsidRPr="00EF3CBE" w:rsidRDefault="0032164E" w:rsidP="00290487">
            <w:pPr>
              <w:pStyle w:val="naisc"/>
              <w:tabs>
                <w:tab w:val="left" w:pos="142"/>
              </w:tabs>
              <w:spacing w:before="0" w:after="0" w:line="256" w:lineRule="auto"/>
              <w:rPr>
                <w:lang w:eastAsia="en-US"/>
              </w:rPr>
            </w:pPr>
          </w:p>
        </w:tc>
        <w:tc>
          <w:tcPr>
            <w:tcW w:w="3838" w:type="dxa"/>
            <w:gridSpan w:val="2"/>
            <w:tcBorders>
              <w:top w:val="single" w:sz="6" w:space="0" w:color="000000"/>
              <w:left w:val="single" w:sz="6" w:space="0" w:color="000000"/>
              <w:bottom w:val="single" w:sz="6" w:space="0" w:color="000000"/>
              <w:right w:val="single" w:sz="6" w:space="0" w:color="000000"/>
            </w:tcBorders>
          </w:tcPr>
          <w:p w14:paraId="52D32C19" w14:textId="372F377B" w:rsidR="0032164E" w:rsidRPr="00EF3CBE" w:rsidRDefault="0032164E" w:rsidP="00642254">
            <w:pPr>
              <w:pStyle w:val="naisc"/>
              <w:tabs>
                <w:tab w:val="left" w:pos="142"/>
              </w:tabs>
              <w:spacing w:before="0" w:after="0" w:line="256" w:lineRule="auto"/>
              <w:rPr>
                <w:b/>
                <w:highlight w:val="yellow"/>
                <w:lang w:eastAsia="en-US"/>
              </w:rPr>
            </w:pPr>
            <w:r w:rsidRPr="00EF3CBE">
              <w:rPr>
                <w:b/>
                <w:lang w:eastAsia="en-US"/>
              </w:rPr>
              <w:t>Labklājības ministrijas 20.12.2019. atzinums Nr.21-09/2179</w:t>
            </w:r>
          </w:p>
        </w:tc>
        <w:tc>
          <w:tcPr>
            <w:tcW w:w="3075" w:type="dxa"/>
            <w:tcBorders>
              <w:top w:val="single" w:sz="6" w:space="0" w:color="000000"/>
              <w:left w:val="single" w:sz="6" w:space="0" w:color="000000"/>
              <w:bottom w:val="single" w:sz="6" w:space="0" w:color="000000"/>
              <w:right w:val="single" w:sz="6" w:space="0" w:color="000000"/>
            </w:tcBorders>
          </w:tcPr>
          <w:p w14:paraId="0A4FAF86" w14:textId="77777777" w:rsidR="0032164E" w:rsidRPr="00EF3CBE" w:rsidRDefault="0032164E" w:rsidP="00290487">
            <w:pPr>
              <w:pStyle w:val="naisc"/>
              <w:tabs>
                <w:tab w:val="left" w:pos="142"/>
              </w:tabs>
              <w:spacing w:before="0" w:after="0" w:line="256" w:lineRule="auto"/>
              <w:ind w:firstLine="284"/>
              <w:rPr>
                <w:lang w:eastAsia="en-US"/>
              </w:rPr>
            </w:pPr>
          </w:p>
        </w:tc>
        <w:tc>
          <w:tcPr>
            <w:tcW w:w="4820" w:type="dxa"/>
            <w:tcBorders>
              <w:top w:val="single" w:sz="4" w:space="0" w:color="auto"/>
              <w:left w:val="single" w:sz="4" w:space="0" w:color="auto"/>
              <w:bottom w:val="single" w:sz="4" w:space="0" w:color="auto"/>
              <w:right w:val="single" w:sz="4" w:space="0" w:color="auto"/>
            </w:tcBorders>
          </w:tcPr>
          <w:p w14:paraId="2E0D657F" w14:textId="77777777" w:rsidR="0032164E" w:rsidRPr="00EF3CBE" w:rsidRDefault="0032164E" w:rsidP="00290487">
            <w:pPr>
              <w:tabs>
                <w:tab w:val="left" w:pos="142"/>
              </w:tabs>
              <w:spacing w:line="256" w:lineRule="auto"/>
              <w:ind w:firstLine="284"/>
              <w:jc w:val="center"/>
              <w:rPr>
                <w:lang w:eastAsia="en-US"/>
              </w:rPr>
            </w:pPr>
          </w:p>
        </w:tc>
      </w:tr>
      <w:tr w:rsidR="0032164E" w:rsidRPr="00EF3CBE" w14:paraId="5F10BAE7" w14:textId="77777777" w:rsidTr="00FF09C5">
        <w:tc>
          <w:tcPr>
            <w:tcW w:w="715" w:type="dxa"/>
            <w:gridSpan w:val="2"/>
            <w:tcBorders>
              <w:top w:val="single" w:sz="6" w:space="0" w:color="000000"/>
              <w:left w:val="single" w:sz="6" w:space="0" w:color="000000"/>
              <w:bottom w:val="single" w:sz="6" w:space="0" w:color="000000"/>
              <w:right w:val="single" w:sz="6" w:space="0" w:color="000000"/>
            </w:tcBorders>
          </w:tcPr>
          <w:p w14:paraId="707CC1B0" w14:textId="31F37D59" w:rsidR="0032164E" w:rsidRPr="00EF3CBE" w:rsidRDefault="00EE4426" w:rsidP="00746948">
            <w:pPr>
              <w:pStyle w:val="naisc"/>
              <w:tabs>
                <w:tab w:val="left" w:pos="142"/>
              </w:tabs>
              <w:spacing w:before="0" w:after="0" w:line="256" w:lineRule="auto"/>
              <w:jc w:val="left"/>
              <w:rPr>
                <w:lang w:eastAsia="en-US"/>
              </w:rPr>
            </w:pPr>
            <w:r w:rsidRPr="00EF3CBE">
              <w:rPr>
                <w:lang w:eastAsia="en-US"/>
              </w:rPr>
              <w:t>3</w:t>
            </w:r>
            <w:r w:rsidR="00746948" w:rsidRPr="00EF3CBE">
              <w:rPr>
                <w:lang w:eastAsia="en-US"/>
              </w:rPr>
              <w:t>.</w:t>
            </w:r>
          </w:p>
        </w:tc>
        <w:tc>
          <w:tcPr>
            <w:tcW w:w="2720" w:type="dxa"/>
            <w:tcBorders>
              <w:top w:val="single" w:sz="6" w:space="0" w:color="000000"/>
              <w:left w:val="single" w:sz="6" w:space="0" w:color="000000"/>
              <w:bottom w:val="single" w:sz="6" w:space="0" w:color="000000"/>
              <w:right w:val="single" w:sz="6" w:space="0" w:color="000000"/>
            </w:tcBorders>
          </w:tcPr>
          <w:p w14:paraId="7308AD14" w14:textId="77777777" w:rsidR="0032164E" w:rsidRPr="00EF3CBE" w:rsidRDefault="0032164E" w:rsidP="00BB425F">
            <w:pPr>
              <w:pStyle w:val="naisc"/>
              <w:tabs>
                <w:tab w:val="left" w:pos="142"/>
              </w:tabs>
              <w:spacing w:line="256" w:lineRule="auto"/>
              <w:jc w:val="both"/>
              <w:rPr>
                <w:lang w:eastAsia="en-US"/>
              </w:rPr>
            </w:pPr>
            <w:r w:rsidRPr="00EF3CBE">
              <w:rPr>
                <w:lang w:eastAsia="en-US"/>
              </w:rPr>
              <w:t>1. Papildināt 2.pantu ar 1.¹daļu šādā redakcijā:</w:t>
            </w:r>
          </w:p>
          <w:p w14:paraId="7D1F7425" w14:textId="144793C6" w:rsidR="0032164E" w:rsidRPr="00EF3CBE" w:rsidRDefault="00BA485B" w:rsidP="00BB425F">
            <w:pPr>
              <w:pStyle w:val="naisc"/>
              <w:tabs>
                <w:tab w:val="left" w:pos="142"/>
              </w:tabs>
              <w:spacing w:before="0" w:after="0" w:line="256" w:lineRule="auto"/>
              <w:jc w:val="both"/>
              <w:rPr>
                <w:lang w:eastAsia="en-US"/>
              </w:rPr>
            </w:pPr>
            <w:r w:rsidRPr="00EF3CBE">
              <w:rPr>
                <w:lang w:eastAsia="en-US"/>
              </w:rPr>
              <w:t>“(1¹</w:t>
            </w:r>
            <w:r w:rsidR="0032164E" w:rsidRPr="00EF3CBE">
              <w:rPr>
                <w:lang w:eastAsia="en-US"/>
              </w:rPr>
              <w:t>) Militārpersonai, kura aktīvā militārā dienesta laikā bijusi iecelta Nacionālo bruņoto spēku komandiera vai Nacionālo bruņoto spēku Apvienotā štāba priekšnieka amatā un pildīja šī amata pienākumus vismaz divus gadus, ir tiesības uz izdienas pensiju neatkarīgi no viņai aprēķinātā kopējā izdienas stāža apmēra, vecuma un nodienētā laika.”</w:t>
            </w:r>
          </w:p>
        </w:tc>
        <w:tc>
          <w:tcPr>
            <w:tcW w:w="3838" w:type="dxa"/>
            <w:gridSpan w:val="2"/>
            <w:tcBorders>
              <w:top w:val="single" w:sz="6" w:space="0" w:color="000000"/>
              <w:left w:val="single" w:sz="6" w:space="0" w:color="000000"/>
              <w:bottom w:val="single" w:sz="6" w:space="0" w:color="000000"/>
              <w:right w:val="single" w:sz="6" w:space="0" w:color="000000"/>
            </w:tcBorders>
          </w:tcPr>
          <w:p w14:paraId="0208602C" w14:textId="0AB41CF6" w:rsidR="0032164E" w:rsidRPr="00EF3CBE" w:rsidRDefault="00B25D13" w:rsidP="0032164E">
            <w:pPr>
              <w:pStyle w:val="naisc"/>
              <w:tabs>
                <w:tab w:val="left" w:pos="142"/>
              </w:tabs>
              <w:spacing w:line="256" w:lineRule="auto"/>
              <w:jc w:val="both"/>
              <w:rPr>
                <w:bCs/>
                <w:lang w:eastAsia="en-US"/>
              </w:rPr>
            </w:pPr>
            <w:r w:rsidRPr="00EF3CBE">
              <w:rPr>
                <w:bCs/>
                <w:lang w:eastAsia="en-US"/>
              </w:rPr>
              <w:t xml:space="preserve">2.1. </w:t>
            </w:r>
            <w:r w:rsidR="0032164E" w:rsidRPr="00EF3CBE">
              <w:rPr>
                <w:bCs/>
                <w:lang w:eastAsia="en-US"/>
              </w:rPr>
              <w:t>Saskaņā ar Nacionālo bruņoto spēku likuma 14.panta pirmo daļu NBS komandieri apstiprina amatā uz četriem gadiem un atbrīvo no amata Saeima pēc Valsts prezidenta priekšlikuma. Nacionālo bruņoto spēku likuma 15.panta otrā daļa nosaka, ka NBS Apvienoto štābu vada NBS Apvienotā štāba priekšnieks. NBS Apvienotā štāba priekšnieku ieceļ amatā un atbrīvo no amata Ministru kabinets pēc aizsardzības ministra priekšlikuma.</w:t>
            </w:r>
          </w:p>
          <w:p w14:paraId="3CF7B786" w14:textId="77777777" w:rsidR="0032164E" w:rsidRPr="00EF3CBE" w:rsidRDefault="0032164E" w:rsidP="00BB425F">
            <w:pPr>
              <w:pStyle w:val="naisc"/>
              <w:tabs>
                <w:tab w:val="left" w:pos="142"/>
              </w:tabs>
              <w:spacing w:before="0" w:after="0" w:line="256" w:lineRule="auto"/>
              <w:jc w:val="both"/>
              <w:rPr>
                <w:bCs/>
                <w:lang w:eastAsia="en-US"/>
              </w:rPr>
            </w:pPr>
            <w:r w:rsidRPr="00EF3CBE">
              <w:rPr>
                <w:bCs/>
                <w:lang w:eastAsia="en-US"/>
              </w:rPr>
              <w:t>Tātad NBS komandierim viens pilnvaru termiņš ir četri gadi. Uzskatām, ka nebūtu jānosaka īpašas tiesības uz izdienas pensiju, ja NBS komandiera amatā nav nodienēts pat viens pilns termiņš un Saeima pēc Valsts prezidenta priekšlikuma pirms termiņa atbrīvojusi NBS komandieri no dienesta pildīšanas. Tas pats attiektos arī uz NBS Apvienotā štāba priekšnieku, t.i., ja Ministru kabinets pēc aizsardzības ministra priekšlikuma.</w:t>
            </w:r>
          </w:p>
          <w:p w14:paraId="6CD31B20" w14:textId="20809EFE" w:rsidR="00B25D13" w:rsidRPr="00EF3CBE" w:rsidRDefault="00B25D13" w:rsidP="00B25D13">
            <w:pPr>
              <w:pStyle w:val="naisc"/>
              <w:tabs>
                <w:tab w:val="left" w:pos="142"/>
              </w:tabs>
              <w:spacing w:line="256" w:lineRule="auto"/>
              <w:jc w:val="both"/>
              <w:rPr>
                <w:bCs/>
                <w:lang w:eastAsia="en-US"/>
              </w:rPr>
            </w:pPr>
            <w:r w:rsidRPr="00EF3CBE">
              <w:rPr>
                <w:bCs/>
                <w:lang w:eastAsia="en-US"/>
              </w:rPr>
              <w:lastRenderedPageBreak/>
              <w:t>2.2. Militārpersonu izdienas pensiju likuma 2.pants nosaka, ka vispārīgā gadījumā tiesības uz izdienas pensiju ir militārpersonai, kurai aprēķinātais izdienas stāžs ir ne mazāks par 20 gadiem, ja militārpersona nodienējusi, tai skaitā obligātajā aktīvajā militārajā dienestā Latvijas Republikas bruņotajos spēkos, ne mazāk kā 15 gadus. Militārpersonām izdienas stāžā tiek ieskaitīts ne tikai dienesta laiks, bet arī apdrošināšanas stāžs saskaņā ar likumu "Par valsts pensijām", ja pirms aktīvā militārā vai ierindas dienesta militārpersonām, kuras dienestu Aizsardzības ministrijas pakļautībā vai pārziņā esošajās militārajās struktūrvienībās uzsākušas pirms šā likuma spēkā stāšanās (līdz 15.04.1998.) un tajās nodienējušas, tai skaitā obligātajā aktīvajā militārajā dienestā Latvijas Republikas bruņotajos spēkos, vismaz trīs gadus, bet militārpersonām, kuras dienestu uzsākušas pēc šā likuma spēkā stāšanās dienas (pēc 15.04.1998.), — ja nodienēti, tai skaitā obligātajā aktīvajā militārajā dienestā Latvijas Republikas bruņotajos spēkos, 15 gadi.</w:t>
            </w:r>
          </w:p>
          <w:p w14:paraId="79C4919C" w14:textId="77777777" w:rsidR="00B25D13" w:rsidRPr="00EF3CBE" w:rsidRDefault="00B25D13" w:rsidP="00B25D13">
            <w:pPr>
              <w:pStyle w:val="naisc"/>
              <w:tabs>
                <w:tab w:val="left" w:pos="142"/>
              </w:tabs>
              <w:spacing w:line="256" w:lineRule="auto"/>
              <w:jc w:val="both"/>
              <w:rPr>
                <w:bCs/>
                <w:lang w:eastAsia="en-US"/>
              </w:rPr>
            </w:pPr>
            <w:r w:rsidRPr="00EF3CBE">
              <w:rPr>
                <w:bCs/>
                <w:lang w:eastAsia="en-US"/>
              </w:rPr>
              <w:lastRenderedPageBreak/>
              <w:t>Līdz ar to militārpersonām kā obligāts nosacījums tiesību noteikšanai uz izdienas pensiju ir izdienas stāžs. Satversmes tiesa secinājusi, ka vienādos un pēc noteiktiem kritērijiem salīdzināmos apstākļos atrodas militārpersonas, valsts drošības iestāžu amatpersonas, iekšlietu sistēmas darbinieki ar speciālajām dienesta pakāpēm un prokurori (sk. Satversmes tiesas 2007. gada 4. janvāra sprieduma lietā Nr. 2006-13-01 7. punktu). Atšķirībā no pārējām minētajām speciālajām izdienu pensiju shēmām tikai militārpersonām nav jāsasniedz noteikts vecums, lai iegūtu tiesības uz izdienas pensiju, un kā vienīgais obligātais nosacījums izdienas pensijas piešķiršanai ir noteikts izdienas stāža lielums. Pie tam jāņem vērā, ka saskaņā ar Militārpersonu izdienas pensiju likuma 4.pantu atsevišķus dienesta periodus ieskaita izdienas stāžā palielinātā apmērā.</w:t>
            </w:r>
          </w:p>
          <w:p w14:paraId="3AB7AF58" w14:textId="190DC212" w:rsidR="00B25D13" w:rsidRPr="00EF3CBE" w:rsidRDefault="00B25D13" w:rsidP="00B25D13">
            <w:pPr>
              <w:pStyle w:val="naisc"/>
              <w:tabs>
                <w:tab w:val="left" w:pos="142"/>
              </w:tabs>
              <w:spacing w:before="0" w:after="0" w:line="256" w:lineRule="auto"/>
              <w:jc w:val="both"/>
              <w:rPr>
                <w:b/>
                <w:highlight w:val="yellow"/>
                <w:lang w:eastAsia="en-US"/>
              </w:rPr>
            </w:pPr>
            <w:r w:rsidRPr="00EF3CBE">
              <w:rPr>
                <w:bCs/>
                <w:lang w:eastAsia="en-US"/>
              </w:rPr>
              <w:t xml:space="preserve">Ņemot vērā minēto, uzskatām, ka NBS komandierim un NBS Apvienoto štāba priekšniekam, tāpat kā visām citām militārpersonām, kā obligāts nosacījums izdienas pensijas piešķiršanai jābūt noteiktam izdienas </w:t>
            </w:r>
            <w:r w:rsidRPr="00EF3CBE">
              <w:rPr>
                <w:bCs/>
                <w:lang w:eastAsia="en-US"/>
              </w:rPr>
              <w:lastRenderedPageBreak/>
              <w:t>stāža ilgumam, jo, kā minēts likumprojekta anotācijā, NBS komandierim un NBS Apvienoto štāba priekšniekam bez augstas atbildības sajūtas un nevainojamas reputācijas nepieciešama arī nopietna profesionālā pieredze.</w:t>
            </w:r>
          </w:p>
        </w:tc>
        <w:tc>
          <w:tcPr>
            <w:tcW w:w="3075" w:type="dxa"/>
            <w:tcBorders>
              <w:top w:val="single" w:sz="6" w:space="0" w:color="000000"/>
              <w:left w:val="single" w:sz="6" w:space="0" w:color="000000"/>
              <w:bottom w:val="single" w:sz="6" w:space="0" w:color="000000"/>
              <w:right w:val="single" w:sz="6" w:space="0" w:color="000000"/>
            </w:tcBorders>
          </w:tcPr>
          <w:p w14:paraId="33CE9F35" w14:textId="471E6E4A" w:rsidR="0032164E" w:rsidRPr="00EF3CBE" w:rsidRDefault="0032164E" w:rsidP="00290487">
            <w:pPr>
              <w:pStyle w:val="naisc"/>
              <w:tabs>
                <w:tab w:val="left" w:pos="142"/>
              </w:tabs>
              <w:spacing w:before="0" w:after="0" w:line="256" w:lineRule="auto"/>
              <w:ind w:firstLine="284"/>
              <w:rPr>
                <w:b/>
                <w:lang w:eastAsia="en-US"/>
              </w:rPr>
            </w:pPr>
            <w:r w:rsidRPr="00EF3CBE">
              <w:rPr>
                <w:b/>
                <w:lang w:eastAsia="en-US"/>
              </w:rPr>
              <w:lastRenderedPageBreak/>
              <w:t>Ņemts vērā</w:t>
            </w:r>
          </w:p>
        </w:tc>
        <w:tc>
          <w:tcPr>
            <w:tcW w:w="4820" w:type="dxa"/>
            <w:tcBorders>
              <w:top w:val="single" w:sz="4" w:space="0" w:color="auto"/>
              <w:left w:val="single" w:sz="4" w:space="0" w:color="auto"/>
              <w:bottom w:val="single" w:sz="4" w:space="0" w:color="auto"/>
              <w:right w:val="single" w:sz="4" w:space="0" w:color="auto"/>
            </w:tcBorders>
          </w:tcPr>
          <w:p w14:paraId="18BE7EBC" w14:textId="73D498DF" w:rsidR="0032164E" w:rsidRPr="00EF3CBE" w:rsidRDefault="009436EA" w:rsidP="00987AD8">
            <w:pPr>
              <w:tabs>
                <w:tab w:val="left" w:pos="142"/>
              </w:tabs>
              <w:spacing w:line="256" w:lineRule="auto"/>
              <w:ind w:firstLine="284"/>
              <w:jc w:val="center"/>
              <w:rPr>
                <w:lang w:eastAsia="en-US"/>
              </w:rPr>
            </w:pPr>
            <w:r w:rsidRPr="00EF3CBE">
              <w:rPr>
                <w:lang w:eastAsia="en-US"/>
              </w:rPr>
              <w:t xml:space="preserve">Sk. </w:t>
            </w:r>
            <w:r w:rsidR="00987AD8" w:rsidRPr="00EF3CBE">
              <w:rPr>
                <w:lang w:eastAsia="en-US"/>
              </w:rPr>
              <w:t>izziņas II sadaļas 14.punktu.</w:t>
            </w:r>
          </w:p>
        </w:tc>
      </w:tr>
      <w:tr w:rsidR="0032164E" w:rsidRPr="00EF3CBE" w14:paraId="32D11FAD" w14:textId="77777777" w:rsidTr="00FF09C5">
        <w:tc>
          <w:tcPr>
            <w:tcW w:w="715" w:type="dxa"/>
            <w:gridSpan w:val="2"/>
            <w:tcBorders>
              <w:top w:val="single" w:sz="6" w:space="0" w:color="000000"/>
              <w:left w:val="single" w:sz="6" w:space="0" w:color="000000"/>
              <w:bottom w:val="single" w:sz="6" w:space="0" w:color="000000"/>
              <w:right w:val="single" w:sz="6" w:space="0" w:color="000000"/>
            </w:tcBorders>
          </w:tcPr>
          <w:p w14:paraId="53CE1033" w14:textId="00939B9F" w:rsidR="0032164E" w:rsidRPr="00EF3CBE" w:rsidRDefault="00EE4426" w:rsidP="00EE4426">
            <w:pPr>
              <w:pStyle w:val="naisc"/>
              <w:tabs>
                <w:tab w:val="left" w:pos="142"/>
              </w:tabs>
              <w:spacing w:before="0" w:after="0" w:line="256" w:lineRule="auto"/>
              <w:jc w:val="left"/>
              <w:rPr>
                <w:lang w:eastAsia="en-US"/>
              </w:rPr>
            </w:pPr>
            <w:r w:rsidRPr="00EF3CBE">
              <w:rPr>
                <w:lang w:eastAsia="en-US"/>
              </w:rPr>
              <w:lastRenderedPageBreak/>
              <w:t>4</w:t>
            </w:r>
            <w:r w:rsidR="00DE7B03" w:rsidRPr="00EF3CBE">
              <w:rPr>
                <w:lang w:eastAsia="en-US"/>
              </w:rPr>
              <w:t>.</w:t>
            </w:r>
          </w:p>
        </w:tc>
        <w:tc>
          <w:tcPr>
            <w:tcW w:w="2720" w:type="dxa"/>
            <w:tcBorders>
              <w:top w:val="single" w:sz="6" w:space="0" w:color="000000"/>
              <w:left w:val="single" w:sz="6" w:space="0" w:color="000000"/>
              <w:bottom w:val="single" w:sz="6" w:space="0" w:color="000000"/>
              <w:right w:val="single" w:sz="6" w:space="0" w:color="000000"/>
            </w:tcBorders>
          </w:tcPr>
          <w:p w14:paraId="61E86FCB" w14:textId="77777777" w:rsidR="001D02D8" w:rsidRPr="00EF3CBE" w:rsidRDefault="001D02D8" w:rsidP="001D02D8">
            <w:pPr>
              <w:pStyle w:val="naisc"/>
              <w:tabs>
                <w:tab w:val="left" w:pos="142"/>
              </w:tabs>
              <w:spacing w:line="256" w:lineRule="auto"/>
              <w:jc w:val="both"/>
              <w:rPr>
                <w:lang w:eastAsia="en-US"/>
              </w:rPr>
            </w:pPr>
            <w:r w:rsidRPr="00EF3CBE">
              <w:rPr>
                <w:lang w:eastAsia="en-US"/>
              </w:rPr>
              <w:t>2. Papildināt 6.pantu ar 4.¹daļu šādā redakcijā:</w:t>
            </w:r>
          </w:p>
          <w:p w14:paraId="235051AA" w14:textId="0260FE05" w:rsidR="0032164E" w:rsidRPr="00EF3CBE" w:rsidRDefault="00987AD8" w:rsidP="001D02D8">
            <w:pPr>
              <w:pStyle w:val="naisc"/>
              <w:tabs>
                <w:tab w:val="left" w:pos="142"/>
              </w:tabs>
              <w:spacing w:line="256" w:lineRule="auto"/>
              <w:jc w:val="both"/>
              <w:rPr>
                <w:lang w:eastAsia="en-US"/>
              </w:rPr>
            </w:pPr>
            <w:r w:rsidRPr="00EF3CBE">
              <w:rPr>
                <w:lang w:eastAsia="en-US"/>
              </w:rPr>
              <w:t>“(4¹</w:t>
            </w:r>
            <w:r w:rsidR="001D02D8" w:rsidRPr="00EF3CBE">
              <w:rPr>
                <w:lang w:eastAsia="en-US"/>
              </w:rPr>
              <w:t>.) Šā likuma 2.panta 11.daļā minētai amatpersonai izdienas pensiju piešķir 80% apmērā no šā likuma 5.pantā norādītā dienesta atalgojuma.”</w:t>
            </w:r>
          </w:p>
        </w:tc>
        <w:tc>
          <w:tcPr>
            <w:tcW w:w="3838" w:type="dxa"/>
            <w:gridSpan w:val="2"/>
            <w:tcBorders>
              <w:top w:val="single" w:sz="6" w:space="0" w:color="000000"/>
              <w:left w:val="single" w:sz="6" w:space="0" w:color="000000"/>
              <w:bottom w:val="single" w:sz="6" w:space="0" w:color="000000"/>
              <w:right w:val="single" w:sz="6" w:space="0" w:color="000000"/>
            </w:tcBorders>
          </w:tcPr>
          <w:p w14:paraId="3EB336FA" w14:textId="272AC3FF" w:rsidR="001D02D8" w:rsidRPr="00EF3CBE" w:rsidRDefault="001D02D8" w:rsidP="001D02D8">
            <w:pPr>
              <w:pStyle w:val="naisc"/>
              <w:tabs>
                <w:tab w:val="left" w:pos="142"/>
              </w:tabs>
              <w:spacing w:line="256" w:lineRule="auto"/>
              <w:jc w:val="both"/>
              <w:rPr>
                <w:bCs/>
                <w:lang w:eastAsia="en-US"/>
              </w:rPr>
            </w:pPr>
            <w:r w:rsidRPr="00EF3CBE">
              <w:rPr>
                <w:bCs/>
                <w:lang w:eastAsia="en-US"/>
              </w:rPr>
              <w:t xml:space="preserve">Nenoliedzot NBS komandiera un NBS Apvienoto štāba priekšnieka lielo ieguldījumu, tomēr uzskatām, ka izdienas pensiju nepiešķir par nopelniem valsts labā, bet, kā secinājusi arī Satversmes tiesa – lai nodrošinātu atvaļinātajiem karavīriem iespēju integrēties civilajā dzīvē, t.i., iespēju apgūt civilo profesiju. Īpaši tas svarīgi tām militārpersonām, kuras dienestu atstājušas samērā agrā vecumā. Līdz ar to uzskatām, ka lielāka izdienas pensija pienākas tām militārpersonām, kurām ir liels izdienas stāžs un līdz vecuma pensijas piešķiršanai nepieciešamā vecuma sasniegšanai ir atlicis samērā neliels laika periods. Satversmes tiesa arī norādījusi, ka militārpersonām piešķirtās izdienas pensijas mērķis vispirms ir nodrošināt personai atbalstu pārkvalificēšanās periodā. Savukārt, tikai tādai militārpersonai, </w:t>
            </w:r>
            <w:r w:rsidRPr="00EF3CBE">
              <w:rPr>
                <w:bCs/>
                <w:lang w:eastAsia="en-US"/>
              </w:rPr>
              <w:lastRenderedPageBreak/>
              <w:t>kura pensionējas īsi pirms vispārējā pensijas vecuma sasniegšanas, izdienas pensijai būtu jānodrošina pienācīga iztika, jo varbūtība, ka persona šajā vecumā pārkvalificēsies, ir minimāla (sk. Satversmes tiesas 2007. gada 4. janvāra sprieduma lietā Nr. 2006-13-01 8.2. punktu);</w:t>
            </w:r>
          </w:p>
          <w:p w14:paraId="5B59B821" w14:textId="7C50EA76" w:rsidR="0032164E" w:rsidRPr="00EF3CBE" w:rsidRDefault="001D02D8" w:rsidP="001D02D8">
            <w:pPr>
              <w:pStyle w:val="naisc"/>
              <w:tabs>
                <w:tab w:val="left" w:pos="142"/>
              </w:tabs>
              <w:spacing w:line="256" w:lineRule="auto"/>
              <w:jc w:val="both"/>
              <w:rPr>
                <w:bCs/>
                <w:lang w:eastAsia="en-US"/>
              </w:rPr>
            </w:pPr>
            <w:r w:rsidRPr="00EF3CBE">
              <w:rPr>
                <w:bCs/>
                <w:lang w:eastAsia="en-US"/>
              </w:rPr>
              <w:t>Tā kā izdienas pensija jau ir speciāla sociālā garantija atsevišķām personu kategorijām, nebūtu pieļaujams, ka vienas iestādes ietvaros tiesības uz izdienas pensiju tiktu noteiktas atšķirīgi - atkarībā no ieņemamā amata.</w:t>
            </w:r>
          </w:p>
        </w:tc>
        <w:tc>
          <w:tcPr>
            <w:tcW w:w="3075" w:type="dxa"/>
            <w:tcBorders>
              <w:top w:val="single" w:sz="6" w:space="0" w:color="000000"/>
              <w:left w:val="single" w:sz="6" w:space="0" w:color="000000"/>
              <w:bottom w:val="single" w:sz="6" w:space="0" w:color="000000"/>
              <w:right w:val="single" w:sz="6" w:space="0" w:color="000000"/>
            </w:tcBorders>
          </w:tcPr>
          <w:p w14:paraId="1BF9ADDF" w14:textId="380B19BD" w:rsidR="0032164E" w:rsidRPr="00EF3CBE" w:rsidRDefault="001D02D8" w:rsidP="00290487">
            <w:pPr>
              <w:pStyle w:val="naisc"/>
              <w:tabs>
                <w:tab w:val="left" w:pos="142"/>
              </w:tabs>
              <w:spacing w:before="0" w:after="0" w:line="256" w:lineRule="auto"/>
              <w:ind w:firstLine="284"/>
              <w:rPr>
                <w:b/>
                <w:lang w:eastAsia="en-US"/>
              </w:rPr>
            </w:pPr>
            <w:r w:rsidRPr="00EF3CBE">
              <w:rPr>
                <w:b/>
                <w:lang w:eastAsia="en-US"/>
              </w:rPr>
              <w:lastRenderedPageBreak/>
              <w:t>Ņemts vērā</w:t>
            </w:r>
          </w:p>
        </w:tc>
        <w:tc>
          <w:tcPr>
            <w:tcW w:w="4820" w:type="dxa"/>
            <w:tcBorders>
              <w:top w:val="single" w:sz="4" w:space="0" w:color="auto"/>
              <w:left w:val="single" w:sz="4" w:space="0" w:color="auto"/>
              <w:bottom w:val="single" w:sz="4" w:space="0" w:color="auto"/>
              <w:right w:val="single" w:sz="4" w:space="0" w:color="auto"/>
            </w:tcBorders>
          </w:tcPr>
          <w:p w14:paraId="548FFC5B" w14:textId="7580694E" w:rsidR="0032164E" w:rsidRPr="00EF3CBE" w:rsidRDefault="009436EA" w:rsidP="00987AD8">
            <w:pPr>
              <w:tabs>
                <w:tab w:val="left" w:pos="142"/>
              </w:tabs>
              <w:spacing w:line="256" w:lineRule="auto"/>
              <w:ind w:firstLine="284"/>
              <w:jc w:val="center"/>
              <w:rPr>
                <w:lang w:eastAsia="en-US"/>
              </w:rPr>
            </w:pPr>
            <w:r w:rsidRPr="00EF3CBE">
              <w:rPr>
                <w:lang w:eastAsia="en-US"/>
              </w:rPr>
              <w:t xml:space="preserve">Sk. </w:t>
            </w:r>
            <w:r w:rsidR="00987AD8" w:rsidRPr="00EF3CBE">
              <w:rPr>
                <w:lang w:eastAsia="en-US"/>
              </w:rPr>
              <w:t>izziņas II sadaļas 15.punktu.</w:t>
            </w:r>
          </w:p>
        </w:tc>
      </w:tr>
      <w:tr w:rsidR="001D02D8" w:rsidRPr="00EF3CBE" w14:paraId="71AAC9E9" w14:textId="77777777" w:rsidTr="00FF09C5">
        <w:tc>
          <w:tcPr>
            <w:tcW w:w="715" w:type="dxa"/>
            <w:gridSpan w:val="2"/>
            <w:tcBorders>
              <w:top w:val="single" w:sz="6" w:space="0" w:color="000000"/>
              <w:left w:val="single" w:sz="6" w:space="0" w:color="000000"/>
              <w:bottom w:val="single" w:sz="6" w:space="0" w:color="000000"/>
              <w:right w:val="single" w:sz="6" w:space="0" w:color="000000"/>
            </w:tcBorders>
          </w:tcPr>
          <w:p w14:paraId="45EEDF3F" w14:textId="3DCAF2BE" w:rsidR="001D02D8" w:rsidRPr="00EF3CBE" w:rsidRDefault="00EE4426" w:rsidP="00EE4426">
            <w:pPr>
              <w:pStyle w:val="naisc"/>
              <w:tabs>
                <w:tab w:val="left" w:pos="142"/>
              </w:tabs>
              <w:spacing w:before="0" w:after="0" w:line="256" w:lineRule="auto"/>
              <w:jc w:val="left"/>
              <w:rPr>
                <w:lang w:eastAsia="en-US"/>
              </w:rPr>
            </w:pPr>
            <w:r w:rsidRPr="00EF3CBE">
              <w:rPr>
                <w:lang w:eastAsia="en-US"/>
              </w:rPr>
              <w:t>5.</w:t>
            </w:r>
          </w:p>
        </w:tc>
        <w:tc>
          <w:tcPr>
            <w:tcW w:w="2720" w:type="dxa"/>
            <w:tcBorders>
              <w:top w:val="single" w:sz="6" w:space="0" w:color="000000"/>
              <w:left w:val="single" w:sz="6" w:space="0" w:color="000000"/>
              <w:bottom w:val="single" w:sz="6" w:space="0" w:color="000000"/>
              <w:right w:val="single" w:sz="6" w:space="0" w:color="000000"/>
            </w:tcBorders>
          </w:tcPr>
          <w:p w14:paraId="77F74614" w14:textId="2D8F28A1" w:rsidR="001D02D8" w:rsidRPr="00EF3CBE" w:rsidRDefault="001D02D8" w:rsidP="001D02D8">
            <w:pPr>
              <w:pStyle w:val="naisc"/>
              <w:tabs>
                <w:tab w:val="left" w:pos="142"/>
              </w:tabs>
              <w:spacing w:line="256" w:lineRule="auto"/>
              <w:jc w:val="both"/>
              <w:rPr>
                <w:lang w:eastAsia="en-US"/>
              </w:rPr>
            </w:pPr>
            <w:r w:rsidRPr="00EF3CBE">
              <w:rPr>
                <w:lang w:eastAsia="en-US"/>
              </w:rPr>
              <w:t>Anotācija</w:t>
            </w:r>
          </w:p>
        </w:tc>
        <w:tc>
          <w:tcPr>
            <w:tcW w:w="3838" w:type="dxa"/>
            <w:gridSpan w:val="2"/>
            <w:tcBorders>
              <w:top w:val="single" w:sz="6" w:space="0" w:color="000000"/>
              <w:left w:val="single" w:sz="6" w:space="0" w:color="000000"/>
              <w:bottom w:val="single" w:sz="6" w:space="0" w:color="000000"/>
              <w:right w:val="single" w:sz="6" w:space="0" w:color="000000"/>
            </w:tcBorders>
          </w:tcPr>
          <w:p w14:paraId="6448776E" w14:textId="60D78255" w:rsidR="001D02D8" w:rsidRPr="00EF3CBE" w:rsidRDefault="001D02D8" w:rsidP="001D02D8">
            <w:pPr>
              <w:pStyle w:val="naisc"/>
              <w:tabs>
                <w:tab w:val="left" w:pos="142"/>
              </w:tabs>
              <w:spacing w:line="256" w:lineRule="auto"/>
              <w:jc w:val="both"/>
              <w:rPr>
                <w:bCs/>
                <w:lang w:eastAsia="en-US"/>
              </w:rPr>
            </w:pPr>
            <w:r w:rsidRPr="00EF3CBE">
              <w:rPr>
                <w:bCs/>
                <w:lang w:eastAsia="en-US"/>
              </w:rPr>
              <w:t xml:space="preserve">Likumprojekta anotācijas II sadaļas  1.punktā “Sabiedrības mērķgrupas, kuras tiesiskais regulējums ietekmē vai varētu ietekmēt” nav norādīts personu skaits, kuras likumprojekts varētu ietekmēt turpmākos gadus. Tā kā likumprojekta 6.pantā, kas papildina likuma pārejas noteikumus ar 32.punktu, noteikts, ka no 2020.gada 1.septembra veiks izdienas pensijas pārrēķinu arī tiem NBS komandieriem un NBS Apvienoto štāba priekšniekiem, kuri ir atvaļināti rezervē līdz 2020.gada 1.septembrim un kuriem piešķirta izdienas pensija, </w:t>
            </w:r>
            <w:r w:rsidRPr="00EF3CBE">
              <w:rPr>
                <w:bCs/>
                <w:lang w:eastAsia="en-US"/>
              </w:rPr>
              <w:lastRenderedPageBreak/>
              <w:t>tad nepieciešams norādīt arī šo personu skaitu.</w:t>
            </w:r>
          </w:p>
        </w:tc>
        <w:tc>
          <w:tcPr>
            <w:tcW w:w="3075" w:type="dxa"/>
            <w:tcBorders>
              <w:top w:val="single" w:sz="6" w:space="0" w:color="000000"/>
              <w:left w:val="single" w:sz="6" w:space="0" w:color="000000"/>
              <w:bottom w:val="single" w:sz="6" w:space="0" w:color="000000"/>
              <w:right w:val="single" w:sz="6" w:space="0" w:color="000000"/>
            </w:tcBorders>
          </w:tcPr>
          <w:p w14:paraId="4B1AB511" w14:textId="79A1A104" w:rsidR="001D02D8" w:rsidRPr="00EF3CBE" w:rsidRDefault="001D02D8" w:rsidP="00290487">
            <w:pPr>
              <w:pStyle w:val="naisc"/>
              <w:tabs>
                <w:tab w:val="left" w:pos="142"/>
              </w:tabs>
              <w:spacing w:before="0" w:after="0" w:line="256" w:lineRule="auto"/>
              <w:ind w:firstLine="284"/>
              <w:rPr>
                <w:b/>
                <w:lang w:eastAsia="en-US"/>
              </w:rPr>
            </w:pPr>
            <w:r w:rsidRPr="00EF3CBE">
              <w:rPr>
                <w:b/>
                <w:lang w:eastAsia="en-US"/>
              </w:rPr>
              <w:lastRenderedPageBreak/>
              <w:t>Ņemts vērā</w:t>
            </w:r>
          </w:p>
        </w:tc>
        <w:tc>
          <w:tcPr>
            <w:tcW w:w="4820" w:type="dxa"/>
            <w:tcBorders>
              <w:top w:val="single" w:sz="4" w:space="0" w:color="auto"/>
              <w:left w:val="single" w:sz="4" w:space="0" w:color="auto"/>
              <w:bottom w:val="single" w:sz="4" w:space="0" w:color="auto"/>
              <w:right w:val="single" w:sz="4" w:space="0" w:color="auto"/>
            </w:tcBorders>
          </w:tcPr>
          <w:p w14:paraId="5AA11B8D" w14:textId="5006F4A6" w:rsidR="001D02D8" w:rsidRPr="00EF3CBE" w:rsidRDefault="001D02D8" w:rsidP="00290487">
            <w:pPr>
              <w:tabs>
                <w:tab w:val="left" w:pos="142"/>
              </w:tabs>
              <w:spacing w:line="256" w:lineRule="auto"/>
              <w:ind w:firstLine="284"/>
              <w:jc w:val="center"/>
              <w:rPr>
                <w:lang w:eastAsia="en-US"/>
              </w:rPr>
            </w:pPr>
            <w:r w:rsidRPr="00EF3CBE">
              <w:rPr>
                <w:lang w:eastAsia="en-US"/>
              </w:rPr>
              <w:t>Ņemot vērā pēdējos labojumus likumprojektā, atbilstoši precizēta anotācija</w:t>
            </w:r>
            <w:r w:rsidR="00987AD8" w:rsidRPr="00EF3CBE">
              <w:rPr>
                <w:lang w:eastAsia="en-US"/>
              </w:rPr>
              <w:t>s II sadaļā</w:t>
            </w:r>
            <w:r w:rsidRPr="00EF3CBE">
              <w:rPr>
                <w:lang w:eastAsia="en-US"/>
              </w:rPr>
              <w:t>.</w:t>
            </w:r>
          </w:p>
        </w:tc>
      </w:tr>
      <w:tr w:rsidR="00DE7B03" w:rsidRPr="00EF3CBE" w14:paraId="706D7ECB" w14:textId="77777777" w:rsidTr="00FF09C5">
        <w:tc>
          <w:tcPr>
            <w:tcW w:w="715" w:type="dxa"/>
            <w:gridSpan w:val="2"/>
            <w:tcBorders>
              <w:top w:val="single" w:sz="6" w:space="0" w:color="000000"/>
              <w:left w:val="single" w:sz="6" w:space="0" w:color="000000"/>
              <w:bottom w:val="single" w:sz="6" w:space="0" w:color="000000"/>
              <w:right w:val="single" w:sz="6" w:space="0" w:color="000000"/>
            </w:tcBorders>
          </w:tcPr>
          <w:p w14:paraId="75E41563" w14:textId="77777777" w:rsidR="00DE7B03" w:rsidRPr="00EF3CBE" w:rsidRDefault="00DE7B03" w:rsidP="00290487">
            <w:pPr>
              <w:pStyle w:val="naisc"/>
              <w:tabs>
                <w:tab w:val="left" w:pos="142"/>
              </w:tabs>
              <w:spacing w:before="0" w:after="0" w:line="256" w:lineRule="auto"/>
              <w:ind w:firstLine="284"/>
              <w:rPr>
                <w:lang w:eastAsia="en-US"/>
              </w:rPr>
            </w:pPr>
          </w:p>
        </w:tc>
        <w:tc>
          <w:tcPr>
            <w:tcW w:w="2720" w:type="dxa"/>
            <w:tcBorders>
              <w:top w:val="single" w:sz="6" w:space="0" w:color="000000"/>
              <w:left w:val="single" w:sz="6" w:space="0" w:color="000000"/>
              <w:bottom w:val="single" w:sz="6" w:space="0" w:color="000000"/>
              <w:right w:val="single" w:sz="6" w:space="0" w:color="000000"/>
            </w:tcBorders>
          </w:tcPr>
          <w:p w14:paraId="4A15706C" w14:textId="77777777" w:rsidR="00DE7B03" w:rsidRPr="00EF3CBE" w:rsidRDefault="00DE7B03" w:rsidP="001D02D8">
            <w:pPr>
              <w:pStyle w:val="naisc"/>
              <w:tabs>
                <w:tab w:val="left" w:pos="142"/>
              </w:tabs>
              <w:spacing w:line="256" w:lineRule="auto"/>
              <w:jc w:val="both"/>
              <w:rPr>
                <w:lang w:eastAsia="en-US"/>
              </w:rPr>
            </w:pPr>
          </w:p>
        </w:tc>
        <w:tc>
          <w:tcPr>
            <w:tcW w:w="3838" w:type="dxa"/>
            <w:gridSpan w:val="2"/>
            <w:tcBorders>
              <w:top w:val="single" w:sz="6" w:space="0" w:color="000000"/>
              <w:left w:val="single" w:sz="6" w:space="0" w:color="000000"/>
              <w:bottom w:val="single" w:sz="6" w:space="0" w:color="000000"/>
              <w:right w:val="single" w:sz="6" w:space="0" w:color="000000"/>
            </w:tcBorders>
          </w:tcPr>
          <w:p w14:paraId="3386CA02" w14:textId="065F70A1" w:rsidR="00DE7B03" w:rsidRPr="00EF3CBE" w:rsidRDefault="00DE7B03" w:rsidP="003A07CB">
            <w:pPr>
              <w:pStyle w:val="naisc"/>
              <w:tabs>
                <w:tab w:val="left" w:pos="142"/>
              </w:tabs>
              <w:spacing w:line="256" w:lineRule="auto"/>
              <w:rPr>
                <w:b/>
                <w:bCs/>
                <w:lang w:eastAsia="en-US"/>
              </w:rPr>
            </w:pPr>
            <w:r w:rsidRPr="00EF3CBE">
              <w:rPr>
                <w:b/>
                <w:bCs/>
                <w:lang w:eastAsia="en-US"/>
              </w:rPr>
              <w:t>Vides aizsardzības un reģionālās attīstības ministrijas 20.12.2019. atzinums Nr.1-22/11930</w:t>
            </w:r>
          </w:p>
        </w:tc>
        <w:tc>
          <w:tcPr>
            <w:tcW w:w="3075" w:type="dxa"/>
            <w:tcBorders>
              <w:top w:val="single" w:sz="6" w:space="0" w:color="000000"/>
              <w:left w:val="single" w:sz="6" w:space="0" w:color="000000"/>
              <w:bottom w:val="single" w:sz="6" w:space="0" w:color="000000"/>
              <w:right w:val="single" w:sz="6" w:space="0" w:color="000000"/>
            </w:tcBorders>
          </w:tcPr>
          <w:p w14:paraId="55008258" w14:textId="77777777" w:rsidR="00DE7B03" w:rsidRPr="00EF3CBE" w:rsidRDefault="00DE7B03" w:rsidP="00290487">
            <w:pPr>
              <w:pStyle w:val="naisc"/>
              <w:tabs>
                <w:tab w:val="left" w:pos="142"/>
              </w:tabs>
              <w:spacing w:before="0" w:after="0" w:line="256" w:lineRule="auto"/>
              <w:ind w:firstLine="284"/>
              <w:rPr>
                <w:b/>
                <w:lang w:eastAsia="en-US"/>
              </w:rPr>
            </w:pPr>
          </w:p>
        </w:tc>
        <w:tc>
          <w:tcPr>
            <w:tcW w:w="4820" w:type="dxa"/>
            <w:tcBorders>
              <w:top w:val="single" w:sz="4" w:space="0" w:color="auto"/>
              <w:left w:val="single" w:sz="4" w:space="0" w:color="auto"/>
              <w:bottom w:val="single" w:sz="4" w:space="0" w:color="auto"/>
              <w:right w:val="single" w:sz="4" w:space="0" w:color="auto"/>
            </w:tcBorders>
          </w:tcPr>
          <w:p w14:paraId="0F955F16" w14:textId="77777777" w:rsidR="00DE7B03" w:rsidRPr="00EF3CBE" w:rsidRDefault="00DE7B03" w:rsidP="00290487">
            <w:pPr>
              <w:tabs>
                <w:tab w:val="left" w:pos="142"/>
              </w:tabs>
              <w:spacing w:line="256" w:lineRule="auto"/>
              <w:ind w:firstLine="284"/>
              <w:jc w:val="center"/>
              <w:rPr>
                <w:lang w:eastAsia="en-US"/>
              </w:rPr>
            </w:pPr>
          </w:p>
        </w:tc>
      </w:tr>
      <w:tr w:rsidR="00DE7B03" w:rsidRPr="00EF3CBE" w14:paraId="5967C2A6" w14:textId="77777777" w:rsidTr="00FF09C5">
        <w:tc>
          <w:tcPr>
            <w:tcW w:w="715" w:type="dxa"/>
            <w:gridSpan w:val="2"/>
            <w:tcBorders>
              <w:top w:val="single" w:sz="6" w:space="0" w:color="000000"/>
              <w:left w:val="single" w:sz="6" w:space="0" w:color="000000"/>
              <w:bottom w:val="single" w:sz="6" w:space="0" w:color="000000"/>
              <w:right w:val="single" w:sz="6" w:space="0" w:color="000000"/>
            </w:tcBorders>
          </w:tcPr>
          <w:p w14:paraId="6D5441AF" w14:textId="68801AD8" w:rsidR="00DE7B03" w:rsidRPr="00EF3CBE" w:rsidRDefault="00EE4426" w:rsidP="00EE4426">
            <w:pPr>
              <w:pStyle w:val="naisc"/>
              <w:tabs>
                <w:tab w:val="left" w:pos="142"/>
              </w:tabs>
              <w:spacing w:before="0" w:after="0" w:line="256" w:lineRule="auto"/>
              <w:jc w:val="left"/>
              <w:rPr>
                <w:lang w:eastAsia="en-US"/>
              </w:rPr>
            </w:pPr>
            <w:r w:rsidRPr="00EF3CBE">
              <w:rPr>
                <w:lang w:eastAsia="en-US"/>
              </w:rPr>
              <w:t>6.</w:t>
            </w:r>
          </w:p>
        </w:tc>
        <w:tc>
          <w:tcPr>
            <w:tcW w:w="2720" w:type="dxa"/>
            <w:tcBorders>
              <w:top w:val="single" w:sz="6" w:space="0" w:color="000000"/>
              <w:left w:val="single" w:sz="6" w:space="0" w:color="000000"/>
              <w:bottom w:val="single" w:sz="6" w:space="0" w:color="000000"/>
              <w:right w:val="single" w:sz="6" w:space="0" w:color="000000"/>
            </w:tcBorders>
          </w:tcPr>
          <w:p w14:paraId="5468B62F" w14:textId="2E16C151" w:rsidR="00DE7B03" w:rsidRPr="00EF3CBE" w:rsidRDefault="00DE7B03" w:rsidP="001D02D8">
            <w:pPr>
              <w:pStyle w:val="naisc"/>
              <w:tabs>
                <w:tab w:val="left" w:pos="142"/>
              </w:tabs>
              <w:spacing w:line="256" w:lineRule="auto"/>
              <w:jc w:val="both"/>
              <w:rPr>
                <w:lang w:eastAsia="en-US"/>
              </w:rPr>
            </w:pPr>
            <w:r w:rsidRPr="00EF3CBE">
              <w:rPr>
                <w:lang w:eastAsia="en-US"/>
              </w:rPr>
              <w:t>Anotācija</w:t>
            </w:r>
          </w:p>
        </w:tc>
        <w:tc>
          <w:tcPr>
            <w:tcW w:w="3838" w:type="dxa"/>
            <w:gridSpan w:val="2"/>
            <w:tcBorders>
              <w:top w:val="single" w:sz="6" w:space="0" w:color="000000"/>
              <w:left w:val="single" w:sz="6" w:space="0" w:color="000000"/>
              <w:bottom w:val="single" w:sz="6" w:space="0" w:color="000000"/>
              <w:right w:val="single" w:sz="6" w:space="0" w:color="000000"/>
            </w:tcBorders>
          </w:tcPr>
          <w:p w14:paraId="6AC7EF40" w14:textId="77777777" w:rsidR="00DE7B03" w:rsidRPr="00EF3CBE" w:rsidRDefault="00A34A07" w:rsidP="001D02D8">
            <w:pPr>
              <w:pStyle w:val="naisc"/>
              <w:tabs>
                <w:tab w:val="left" w:pos="142"/>
              </w:tabs>
              <w:spacing w:line="256" w:lineRule="auto"/>
              <w:jc w:val="both"/>
              <w:rPr>
                <w:bCs/>
                <w:lang w:eastAsia="en-US"/>
              </w:rPr>
            </w:pPr>
            <w:r w:rsidRPr="00EF3CBE">
              <w:rPr>
                <w:bCs/>
                <w:lang w:eastAsia="en-US"/>
              </w:rPr>
              <w:t xml:space="preserve">5.1. </w:t>
            </w:r>
            <w:r w:rsidR="00DE7B03" w:rsidRPr="00EF3CBE">
              <w:rPr>
                <w:bCs/>
                <w:lang w:eastAsia="en-US"/>
              </w:rPr>
              <w:t>Ņemot vērā, ka līdz ar likumprojektu par grozījumu izdarīšanu likumā tiek pilnveidots pakalpojums “Militārpersonu izdienas pensijas piešķiršana”, lūdzam šī valsts pārvaldes pakalpojuma nosaukumu norādīt anotācijas I sadaļas 2.punktā. Saskaņā ar Ministru kabineta 2017. gada 4. jūlija noteikumu Nr.399 “Valsts pārvaldes pakalpojumu uzskaites, kvalitātes kontroles un sniegšanas kārtība” 17. punktu pakalpojumu pieprasīšanas un saņemšanas kanāli iedalāmi klātienes un neklātienes kanālos. Neklātienes kanāli iedalāmi elektroniskos, telefoniskos un pasta starpniecības kanālos. Ņemot vērā minēto, papildus valsts pārvaldes pakalpojuma nosaukumam lūdzam sākotnējā ietekmes novērtējuma ziņojuma I sadaļas 2. punktā norādīt minētā pakalpojumu sniegšanas kanālus.</w:t>
            </w:r>
          </w:p>
          <w:p w14:paraId="5021FA39" w14:textId="07192168" w:rsidR="00A34A07" w:rsidRPr="00EF3CBE" w:rsidRDefault="00A34A07" w:rsidP="001D02D8">
            <w:pPr>
              <w:pStyle w:val="naisc"/>
              <w:tabs>
                <w:tab w:val="left" w:pos="142"/>
              </w:tabs>
              <w:spacing w:line="256" w:lineRule="auto"/>
              <w:jc w:val="both"/>
              <w:rPr>
                <w:bCs/>
                <w:lang w:eastAsia="en-US"/>
              </w:rPr>
            </w:pPr>
            <w:r w:rsidRPr="00EF3CBE">
              <w:rPr>
                <w:bCs/>
                <w:lang w:eastAsia="en-US"/>
              </w:rPr>
              <w:lastRenderedPageBreak/>
              <w:t>5.2. Pēc likumprojekta “Grozījumi Militārpersonu izdienas pensiju likumā” (VSS-1216) spēkā stāšanās saskaņā ar Ministru kabineta 2017. gada 4. jūlija noteikumu Nr. 399 “Valsts pārvaldes pakalpojumu uzskaites, kvalitātes kontroles un sniegšanas kārtība” 4.3. apakšpunktu, lūdzam nodrošināt pakalpojumu apraksta aktualizēšanu valsts pārvaldes pakalpojumu portālā Latvija.lv.</w:t>
            </w:r>
          </w:p>
        </w:tc>
        <w:tc>
          <w:tcPr>
            <w:tcW w:w="3075" w:type="dxa"/>
            <w:tcBorders>
              <w:top w:val="single" w:sz="6" w:space="0" w:color="000000"/>
              <w:left w:val="single" w:sz="6" w:space="0" w:color="000000"/>
              <w:bottom w:val="single" w:sz="6" w:space="0" w:color="000000"/>
              <w:right w:val="single" w:sz="6" w:space="0" w:color="000000"/>
            </w:tcBorders>
          </w:tcPr>
          <w:p w14:paraId="4B31949B" w14:textId="77777777" w:rsidR="00401779" w:rsidRPr="00EF3CBE" w:rsidRDefault="00DE7B03" w:rsidP="00290487">
            <w:pPr>
              <w:pStyle w:val="naisc"/>
              <w:tabs>
                <w:tab w:val="left" w:pos="142"/>
              </w:tabs>
              <w:spacing w:before="0" w:after="0" w:line="256" w:lineRule="auto"/>
              <w:ind w:firstLine="284"/>
              <w:rPr>
                <w:b/>
                <w:lang w:eastAsia="en-US"/>
              </w:rPr>
            </w:pPr>
            <w:r w:rsidRPr="00EF3CBE">
              <w:rPr>
                <w:b/>
                <w:lang w:eastAsia="en-US"/>
              </w:rPr>
              <w:lastRenderedPageBreak/>
              <w:t>Daļēji ņemts vērā</w:t>
            </w:r>
            <w:r w:rsidR="00401779" w:rsidRPr="00EF3CBE">
              <w:rPr>
                <w:b/>
                <w:lang w:eastAsia="en-US"/>
              </w:rPr>
              <w:t>.</w:t>
            </w:r>
          </w:p>
          <w:p w14:paraId="42892BAE" w14:textId="52156153" w:rsidR="00DE7B03" w:rsidRPr="00EF3CBE" w:rsidRDefault="00DE7B03" w:rsidP="00290487">
            <w:pPr>
              <w:pStyle w:val="naisc"/>
              <w:tabs>
                <w:tab w:val="left" w:pos="142"/>
              </w:tabs>
              <w:spacing w:before="0" w:after="0" w:line="256" w:lineRule="auto"/>
              <w:ind w:firstLine="284"/>
              <w:rPr>
                <w:b/>
                <w:lang w:eastAsia="en-US"/>
              </w:rPr>
            </w:pPr>
          </w:p>
        </w:tc>
        <w:tc>
          <w:tcPr>
            <w:tcW w:w="4820" w:type="dxa"/>
            <w:tcBorders>
              <w:top w:val="single" w:sz="4" w:space="0" w:color="auto"/>
              <w:left w:val="single" w:sz="4" w:space="0" w:color="auto"/>
              <w:bottom w:val="single" w:sz="4" w:space="0" w:color="auto"/>
              <w:right w:val="single" w:sz="4" w:space="0" w:color="auto"/>
            </w:tcBorders>
          </w:tcPr>
          <w:p w14:paraId="235D9D49" w14:textId="27E5BFE9" w:rsidR="00DE7B03" w:rsidRPr="00EF3CBE" w:rsidRDefault="009436EA" w:rsidP="00987AD8">
            <w:pPr>
              <w:tabs>
                <w:tab w:val="left" w:pos="142"/>
              </w:tabs>
              <w:spacing w:line="256" w:lineRule="auto"/>
              <w:ind w:firstLine="284"/>
              <w:jc w:val="center"/>
              <w:rPr>
                <w:lang w:eastAsia="en-US"/>
              </w:rPr>
            </w:pPr>
            <w:r w:rsidRPr="00EF3CBE">
              <w:rPr>
                <w:lang w:eastAsia="en-US"/>
              </w:rPr>
              <w:t xml:space="preserve">Sk. </w:t>
            </w:r>
            <w:r w:rsidR="00987AD8" w:rsidRPr="00EF3CBE">
              <w:rPr>
                <w:lang w:eastAsia="en-US"/>
              </w:rPr>
              <w:t>izziņas II sadaļas 20.punktu.</w:t>
            </w:r>
          </w:p>
        </w:tc>
      </w:tr>
      <w:tr w:rsidR="001D02D8" w:rsidRPr="00EF3CBE" w14:paraId="594A2150" w14:textId="77777777" w:rsidTr="00FF09C5">
        <w:tc>
          <w:tcPr>
            <w:tcW w:w="715" w:type="dxa"/>
            <w:gridSpan w:val="2"/>
            <w:tcBorders>
              <w:top w:val="single" w:sz="6" w:space="0" w:color="000000"/>
              <w:left w:val="single" w:sz="6" w:space="0" w:color="000000"/>
              <w:bottom w:val="single" w:sz="6" w:space="0" w:color="000000"/>
              <w:right w:val="single" w:sz="6" w:space="0" w:color="000000"/>
            </w:tcBorders>
          </w:tcPr>
          <w:p w14:paraId="0C008AEC" w14:textId="77777777" w:rsidR="001D02D8" w:rsidRPr="00EF3CBE" w:rsidRDefault="001D02D8" w:rsidP="00290487">
            <w:pPr>
              <w:pStyle w:val="naisc"/>
              <w:tabs>
                <w:tab w:val="left" w:pos="142"/>
              </w:tabs>
              <w:spacing w:before="0" w:after="0" w:line="256" w:lineRule="auto"/>
              <w:ind w:firstLine="284"/>
              <w:rPr>
                <w:lang w:eastAsia="en-US"/>
              </w:rPr>
            </w:pPr>
          </w:p>
        </w:tc>
        <w:tc>
          <w:tcPr>
            <w:tcW w:w="2720" w:type="dxa"/>
            <w:tcBorders>
              <w:top w:val="single" w:sz="6" w:space="0" w:color="000000"/>
              <w:left w:val="single" w:sz="6" w:space="0" w:color="000000"/>
              <w:bottom w:val="single" w:sz="6" w:space="0" w:color="000000"/>
              <w:right w:val="single" w:sz="6" w:space="0" w:color="000000"/>
            </w:tcBorders>
          </w:tcPr>
          <w:p w14:paraId="0BDE3AA2" w14:textId="77777777" w:rsidR="001D02D8" w:rsidRPr="00EF3CBE" w:rsidRDefault="001D02D8" w:rsidP="001D02D8">
            <w:pPr>
              <w:pStyle w:val="naisc"/>
              <w:tabs>
                <w:tab w:val="left" w:pos="142"/>
              </w:tabs>
              <w:spacing w:line="256" w:lineRule="auto"/>
              <w:jc w:val="both"/>
              <w:rPr>
                <w:lang w:eastAsia="en-US"/>
              </w:rPr>
            </w:pPr>
          </w:p>
        </w:tc>
        <w:tc>
          <w:tcPr>
            <w:tcW w:w="3838" w:type="dxa"/>
            <w:gridSpan w:val="2"/>
            <w:tcBorders>
              <w:top w:val="single" w:sz="6" w:space="0" w:color="000000"/>
              <w:left w:val="single" w:sz="6" w:space="0" w:color="000000"/>
              <w:bottom w:val="single" w:sz="6" w:space="0" w:color="000000"/>
              <w:right w:val="single" w:sz="6" w:space="0" w:color="000000"/>
            </w:tcBorders>
          </w:tcPr>
          <w:p w14:paraId="677C037C" w14:textId="735155E4" w:rsidR="001D02D8" w:rsidRPr="00EF3CBE" w:rsidRDefault="001D02D8" w:rsidP="00BB425F">
            <w:pPr>
              <w:pStyle w:val="naisc"/>
              <w:tabs>
                <w:tab w:val="left" w:pos="142"/>
              </w:tabs>
              <w:spacing w:line="256" w:lineRule="auto"/>
              <w:rPr>
                <w:b/>
                <w:bCs/>
                <w:lang w:eastAsia="en-US"/>
              </w:rPr>
            </w:pPr>
            <w:r w:rsidRPr="00EF3CBE">
              <w:rPr>
                <w:b/>
                <w:bCs/>
                <w:lang w:eastAsia="en-US"/>
              </w:rPr>
              <w:t>Iekšlietu ministrijas 23.12.2019. atzinums Nr.1-57/3087</w:t>
            </w:r>
          </w:p>
        </w:tc>
        <w:tc>
          <w:tcPr>
            <w:tcW w:w="3075" w:type="dxa"/>
            <w:tcBorders>
              <w:top w:val="single" w:sz="6" w:space="0" w:color="000000"/>
              <w:left w:val="single" w:sz="6" w:space="0" w:color="000000"/>
              <w:bottom w:val="single" w:sz="6" w:space="0" w:color="000000"/>
              <w:right w:val="single" w:sz="6" w:space="0" w:color="000000"/>
            </w:tcBorders>
          </w:tcPr>
          <w:p w14:paraId="1B9E9373" w14:textId="77777777" w:rsidR="001D02D8" w:rsidRPr="00EF3CBE" w:rsidRDefault="001D02D8" w:rsidP="00290487">
            <w:pPr>
              <w:pStyle w:val="naisc"/>
              <w:tabs>
                <w:tab w:val="left" w:pos="142"/>
              </w:tabs>
              <w:spacing w:before="0" w:after="0" w:line="256" w:lineRule="auto"/>
              <w:ind w:firstLine="284"/>
              <w:rPr>
                <w:b/>
                <w:lang w:eastAsia="en-US"/>
              </w:rPr>
            </w:pPr>
          </w:p>
        </w:tc>
        <w:tc>
          <w:tcPr>
            <w:tcW w:w="4820" w:type="dxa"/>
            <w:tcBorders>
              <w:top w:val="single" w:sz="4" w:space="0" w:color="auto"/>
              <w:left w:val="single" w:sz="4" w:space="0" w:color="auto"/>
              <w:bottom w:val="single" w:sz="4" w:space="0" w:color="auto"/>
              <w:right w:val="single" w:sz="4" w:space="0" w:color="auto"/>
            </w:tcBorders>
          </w:tcPr>
          <w:p w14:paraId="2D8B6FBB" w14:textId="77777777" w:rsidR="001D02D8" w:rsidRPr="00EF3CBE" w:rsidRDefault="001D02D8" w:rsidP="00290487">
            <w:pPr>
              <w:tabs>
                <w:tab w:val="left" w:pos="142"/>
              </w:tabs>
              <w:spacing w:line="256" w:lineRule="auto"/>
              <w:ind w:firstLine="284"/>
              <w:jc w:val="center"/>
              <w:rPr>
                <w:lang w:eastAsia="en-US"/>
              </w:rPr>
            </w:pPr>
          </w:p>
        </w:tc>
      </w:tr>
      <w:tr w:rsidR="001D02D8" w:rsidRPr="00EF3CBE" w14:paraId="3938A19B" w14:textId="77777777" w:rsidTr="00FF09C5">
        <w:tc>
          <w:tcPr>
            <w:tcW w:w="715" w:type="dxa"/>
            <w:gridSpan w:val="2"/>
            <w:tcBorders>
              <w:top w:val="single" w:sz="6" w:space="0" w:color="000000"/>
              <w:left w:val="single" w:sz="6" w:space="0" w:color="000000"/>
              <w:bottom w:val="single" w:sz="6" w:space="0" w:color="000000"/>
              <w:right w:val="single" w:sz="6" w:space="0" w:color="000000"/>
            </w:tcBorders>
          </w:tcPr>
          <w:p w14:paraId="35FA8858" w14:textId="7B4FA6DC" w:rsidR="001D02D8" w:rsidRPr="00EF3CBE" w:rsidRDefault="00EE4426" w:rsidP="00EE4426">
            <w:pPr>
              <w:pStyle w:val="naisc"/>
              <w:tabs>
                <w:tab w:val="left" w:pos="142"/>
              </w:tabs>
              <w:spacing w:before="0" w:after="0" w:line="256" w:lineRule="auto"/>
              <w:jc w:val="left"/>
              <w:rPr>
                <w:lang w:eastAsia="en-US"/>
              </w:rPr>
            </w:pPr>
            <w:r w:rsidRPr="00EF3CBE">
              <w:rPr>
                <w:lang w:eastAsia="en-US"/>
              </w:rPr>
              <w:t>7.</w:t>
            </w:r>
          </w:p>
        </w:tc>
        <w:tc>
          <w:tcPr>
            <w:tcW w:w="2720" w:type="dxa"/>
            <w:tcBorders>
              <w:top w:val="single" w:sz="6" w:space="0" w:color="000000"/>
              <w:left w:val="single" w:sz="6" w:space="0" w:color="000000"/>
              <w:bottom w:val="single" w:sz="6" w:space="0" w:color="000000"/>
              <w:right w:val="single" w:sz="6" w:space="0" w:color="000000"/>
            </w:tcBorders>
          </w:tcPr>
          <w:p w14:paraId="674D666B" w14:textId="47D7E73A" w:rsidR="001D02D8" w:rsidRPr="00EF3CBE" w:rsidRDefault="001D02D8" w:rsidP="001D02D8">
            <w:pPr>
              <w:pStyle w:val="naisc"/>
              <w:tabs>
                <w:tab w:val="left" w:pos="142"/>
              </w:tabs>
              <w:spacing w:line="256" w:lineRule="auto"/>
              <w:jc w:val="both"/>
              <w:rPr>
                <w:lang w:eastAsia="en-US"/>
              </w:rPr>
            </w:pPr>
            <w:r w:rsidRPr="00EF3CBE">
              <w:rPr>
                <w:lang w:eastAsia="en-US"/>
              </w:rPr>
              <w:t>Anotācija</w:t>
            </w:r>
          </w:p>
        </w:tc>
        <w:tc>
          <w:tcPr>
            <w:tcW w:w="3838" w:type="dxa"/>
            <w:gridSpan w:val="2"/>
            <w:tcBorders>
              <w:top w:val="single" w:sz="6" w:space="0" w:color="000000"/>
              <w:left w:val="single" w:sz="6" w:space="0" w:color="000000"/>
              <w:bottom w:val="single" w:sz="6" w:space="0" w:color="000000"/>
              <w:right w:val="single" w:sz="6" w:space="0" w:color="000000"/>
            </w:tcBorders>
          </w:tcPr>
          <w:p w14:paraId="1F5EF788" w14:textId="59BAB2AA" w:rsidR="001D02D8" w:rsidRPr="00EF3CBE" w:rsidRDefault="004F05FF" w:rsidP="00BB425F">
            <w:pPr>
              <w:pStyle w:val="naisc"/>
              <w:tabs>
                <w:tab w:val="left" w:pos="142"/>
              </w:tabs>
              <w:spacing w:line="256" w:lineRule="auto"/>
              <w:jc w:val="both"/>
              <w:rPr>
                <w:b/>
                <w:bCs/>
                <w:lang w:eastAsia="en-US"/>
              </w:rPr>
            </w:pPr>
            <w:r w:rsidRPr="00EF3CBE">
              <w:rPr>
                <w:lang w:eastAsia="en-US"/>
              </w:rPr>
              <w:t xml:space="preserve">Ministru kabineta 2009. gada 15. decembra instrukcijā Nr.19 “Tiesību akta projekta sākotnējās ietekmes izvērtēšanas kārtība” (turpmāk – instrukcija) ir noteikta kārtība, kādā sagatavo anotāciju. Saskaņā ar instrukcijas 2. punktu anotācijas mērķis ir apzināt sekas un ietekmi, ko radīs projekts, kā arī noteikts, ka projekta sākotnējās ietekmes izvērtēšanu veic, ievērojot šādus principus – laicīgumu, sistēmiskumu, vispusīgumu, samērīgumu, objektivitāti, uz pierādījumiem balstītu lēmumu pieņemšanu, izmaksu un ieguvumu samērojamību. </w:t>
            </w:r>
            <w:r w:rsidRPr="00EF3CBE">
              <w:rPr>
                <w:lang w:eastAsia="en-US"/>
              </w:rPr>
              <w:lastRenderedPageBreak/>
              <w:t>Anotācijas uzdevums ir informēt lēmuma pieņēmējus un ieinteresētās puses par sekām un ietekmi, ko radīs projekts. Iekšlietu ministrijas ieskatā šobrīd likumprojekts nav vērtējams pēc būtības, jo anotācija nav aizpildīta atbilstoši instrukcijas prasībām un I sadaļas 2. punkts nesniedz instrukcijas 14. punktā noteikto informāciju. No likumprojekta un anotācijas nav saprotama aktuālā, būtiskā problēma, kuru ar likumprojektu paredzēts atrisināt. Anotācija nesniedz pamatotu un argumentētu informāciju par minētā regulējuma nepieciešamību, nav skaidri izklāstīta problēmsituācija vai nepilnības esošajā regulējumā, kā arī nav informācijas par sabiedrības mērķgrupu, uz kurām attiecināms likumprojekta tiesiskais regulējums (piemēram, statistika par to, cik ir tādas personas, kuras likumprojektā ietvertais tiesiskais regulējums skars).</w:t>
            </w:r>
          </w:p>
        </w:tc>
        <w:tc>
          <w:tcPr>
            <w:tcW w:w="3075" w:type="dxa"/>
            <w:tcBorders>
              <w:top w:val="single" w:sz="6" w:space="0" w:color="000000"/>
              <w:left w:val="single" w:sz="6" w:space="0" w:color="000000"/>
              <w:bottom w:val="single" w:sz="6" w:space="0" w:color="000000"/>
              <w:right w:val="single" w:sz="6" w:space="0" w:color="000000"/>
            </w:tcBorders>
          </w:tcPr>
          <w:p w14:paraId="194ADC06" w14:textId="628E8FEF" w:rsidR="001D02D8" w:rsidRPr="00EF3CBE" w:rsidRDefault="00BB425F" w:rsidP="00290487">
            <w:pPr>
              <w:pStyle w:val="naisc"/>
              <w:tabs>
                <w:tab w:val="left" w:pos="142"/>
              </w:tabs>
              <w:spacing w:before="0" w:after="0" w:line="256" w:lineRule="auto"/>
              <w:ind w:firstLine="284"/>
              <w:rPr>
                <w:b/>
                <w:lang w:eastAsia="en-US"/>
              </w:rPr>
            </w:pPr>
            <w:r w:rsidRPr="00EF3CBE">
              <w:rPr>
                <w:b/>
                <w:lang w:eastAsia="en-US"/>
              </w:rPr>
              <w:lastRenderedPageBreak/>
              <w:t>Ņemts vērā</w:t>
            </w:r>
          </w:p>
        </w:tc>
        <w:tc>
          <w:tcPr>
            <w:tcW w:w="4820" w:type="dxa"/>
            <w:tcBorders>
              <w:top w:val="single" w:sz="4" w:space="0" w:color="auto"/>
              <w:left w:val="single" w:sz="4" w:space="0" w:color="auto"/>
              <w:bottom w:val="single" w:sz="4" w:space="0" w:color="auto"/>
              <w:right w:val="single" w:sz="4" w:space="0" w:color="auto"/>
            </w:tcBorders>
          </w:tcPr>
          <w:p w14:paraId="67E78DD2" w14:textId="4018A674" w:rsidR="001D02D8" w:rsidRPr="00EF3CBE" w:rsidRDefault="00BB425F" w:rsidP="00290487">
            <w:pPr>
              <w:tabs>
                <w:tab w:val="left" w:pos="142"/>
              </w:tabs>
              <w:spacing w:line="256" w:lineRule="auto"/>
              <w:ind w:firstLine="284"/>
              <w:jc w:val="center"/>
              <w:rPr>
                <w:lang w:eastAsia="en-US"/>
              </w:rPr>
            </w:pPr>
            <w:r w:rsidRPr="00EF3CBE">
              <w:rPr>
                <w:lang w:eastAsia="en-US"/>
              </w:rPr>
              <w:t>Ņemot vērā pēdējos labojumus likumprojektā, atbilstoši precizēta anotācija.</w:t>
            </w:r>
          </w:p>
        </w:tc>
      </w:tr>
      <w:tr w:rsidR="00BB425F" w:rsidRPr="00EF3CBE" w14:paraId="613EE93A" w14:textId="77777777" w:rsidTr="00FF09C5">
        <w:tc>
          <w:tcPr>
            <w:tcW w:w="715" w:type="dxa"/>
            <w:gridSpan w:val="2"/>
            <w:tcBorders>
              <w:top w:val="single" w:sz="6" w:space="0" w:color="000000"/>
              <w:left w:val="single" w:sz="6" w:space="0" w:color="000000"/>
              <w:bottom w:val="single" w:sz="6" w:space="0" w:color="000000"/>
              <w:right w:val="single" w:sz="6" w:space="0" w:color="000000"/>
            </w:tcBorders>
          </w:tcPr>
          <w:p w14:paraId="1E1582DD" w14:textId="26EAB335" w:rsidR="00BB425F" w:rsidRPr="00EF3CBE" w:rsidRDefault="00EE4426" w:rsidP="00EE4426">
            <w:pPr>
              <w:pStyle w:val="naisc"/>
              <w:tabs>
                <w:tab w:val="left" w:pos="142"/>
              </w:tabs>
              <w:spacing w:before="0" w:after="0" w:line="256" w:lineRule="auto"/>
              <w:jc w:val="left"/>
              <w:rPr>
                <w:lang w:eastAsia="en-US"/>
              </w:rPr>
            </w:pPr>
            <w:r w:rsidRPr="00EF3CBE">
              <w:rPr>
                <w:lang w:eastAsia="en-US"/>
              </w:rPr>
              <w:t>8.</w:t>
            </w:r>
          </w:p>
        </w:tc>
        <w:tc>
          <w:tcPr>
            <w:tcW w:w="2720" w:type="dxa"/>
            <w:tcBorders>
              <w:top w:val="single" w:sz="6" w:space="0" w:color="000000"/>
              <w:left w:val="single" w:sz="6" w:space="0" w:color="000000"/>
              <w:bottom w:val="single" w:sz="6" w:space="0" w:color="000000"/>
              <w:right w:val="single" w:sz="6" w:space="0" w:color="000000"/>
            </w:tcBorders>
          </w:tcPr>
          <w:p w14:paraId="639E28BB" w14:textId="77777777" w:rsidR="00BB425F" w:rsidRPr="00EF3CBE" w:rsidRDefault="00BB425F" w:rsidP="00BB425F">
            <w:pPr>
              <w:pStyle w:val="naisc"/>
              <w:tabs>
                <w:tab w:val="left" w:pos="142"/>
              </w:tabs>
              <w:spacing w:line="256" w:lineRule="auto"/>
              <w:jc w:val="both"/>
              <w:rPr>
                <w:lang w:eastAsia="en-US"/>
              </w:rPr>
            </w:pPr>
            <w:r w:rsidRPr="00EF3CBE">
              <w:rPr>
                <w:lang w:eastAsia="en-US"/>
              </w:rPr>
              <w:t xml:space="preserve">3. Papildināt 10.pantu ar 6.daļu šādā redakcijā: </w:t>
            </w:r>
          </w:p>
          <w:p w14:paraId="3A4A222A" w14:textId="458D752F" w:rsidR="00BB425F" w:rsidRPr="00EF3CBE" w:rsidRDefault="00BB425F" w:rsidP="00BB425F">
            <w:pPr>
              <w:pStyle w:val="naisc"/>
              <w:tabs>
                <w:tab w:val="left" w:pos="142"/>
              </w:tabs>
              <w:spacing w:line="256" w:lineRule="auto"/>
              <w:jc w:val="both"/>
              <w:rPr>
                <w:lang w:eastAsia="en-US"/>
              </w:rPr>
            </w:pPr>
            <w:r w:rsidRPr="00EF3CBE">
              <w:rPr>
                <w:lang w:eastAsia="en-US"/>
              </w:rPr>
              <w:t xml:space="preserve">“(6) Izdienas pensijas izmaksu pārtrauc izdienas pensijas saņēmējam, kurš ir izdarījis tīšu noziedzīgu nodarījumu militārā </w:t>
            </w:r>
            <w:r w:rsidRPr="00EF3CBE">
              <w:rPr>
                <w:lang w:eastAsia="en-US"/>
              </w:rPr>
              <w:lastRenderedPageBreak/>
              <w:t>dienesta laikā un pēc atvaļināšanas no profesionālā dienesta par to sodīts (neatkarīgi no sodāmības dzēšanas vai noņemšanas), vai no soda atbrīvots, vai pret kuru uzsāktais kriminālprocess par tīša noziedzīga nodarījuma izdarīšanu militārajā dienestā izbeigts uz nereabilitējoša pamata.”</w:t>
            </w:r>
          </w:p>
        </w:tc>
        <w:tc>
          <w:tcPr>
            <w:tcW w:w="3838" w:type="dxa"/>
            <w:gridSpan w:val="2"/>
            <w:tcBorders>
              <w:top w:val="single" w:sz="6" w:space="0" w:color="000000"/>
              <w:left w:val="single" w:sz="6" w:space="0" w:color="000000"/>
              <w:bottom w:val="single" w:sz="6" w:space="0" w:color="000000"/>
              <w:right w:val="single" w:sz="6" w:space="0" w:color="000000"/>
            </w:tcBorders>
          </w:tcPr>
          <w:p w14:paraId="12297AB4" w14:textId="4F888AD0" w:rsidR="00BB425F" w:rsidRPr="00EF3CBE" w:rsidRDefault="00BB425F" w:rsidP="00BB425F">
            <w:pPr>
              <w:widowControl w:val="0"/>
              <w:tabs>
                <w:tab w:val="right" w:pos="0"/>
              </w:tabs>
              <w:jc w:val="both"/>
              <w:rPr>
                <w:rFonts w:eastAsia="Calibri"/>
                <w:lang w:eastAsia="en-US"/>
              </w:rPr>
            </w:pPr>
            <w:r w:rsidRPr="00EF3CBE">
              <w:rPr>
                <w:rFonts w:eastAsia="Calibri"/>
                <w:lang w:eastAsia="en-US"/>
              </w:rPr>
              <w:lastRenderedPageBreak/>
              <w:t xml:space="preserve">1. Saskaņā ar likumprojekta 3. pantā ietverto Militārpersonu izdienas pensiju likuma (turpmāk – Likums) 10. panta sesto daļu izdienas pensijas izmaksu pārtrauc izdienas pensijas saņēmējam, kurš izdarījis tīšu noziedzīgu nodarījumu </w:t>
            </w:r>
            <w:r w:rsidRPr="00EF3CBE">
              <w:rPr>
                <w:rFonts w:eastAsia="Calibri"/>
                <w:u w:val="single"/>
                <w:lang w:eastAsia="en-US"/>
              </w:rPr>
              <w:t>militārā dienesta laikā</w:t>
            </w:r>
            <w:r w:rsidRPr="00EF3CBE">
              <w:rPr>
                <w:rFonts w:eastAsia="Calibri"/>
                <w:lang w:eastAsia="en-US"/>
              </w:rPr>
              <w:t xml:space="preserve"> un pēc atvaļināšanas no </w:t>
            </w:r>
            <w:r w:rsidRPr="00EF3CBE">
              <w:rPr>
                <w:rFonts w:eastAsia="Calibri"/>
                <w:lang w:eastAsia="en-US"/>
              </w:rPr>
              <w:lastRenderedPageBreak/>
              <w:t xml:space="preserve">profesionālā dienesta par to sodīts (neatkarīgi no sodāmības dzēšanas vai noņemšanas), vai no soda atbrīvots, vai pret kuru uzsāktais kriminālprocess par tīša noziedzīga nodarījuma izdarīšanu </w:t>
            </w:r>
            <w:r w:rsidRPr="00EF3CBE">
              <w:rPr>
                <w:rFonts w:eastAsia="Calibri"/>
                <w:u w:val="single"/>
                <w:lang w:eastAsia="en-US"/>
              </w:rPr>
              <w:t>militārajā dienestā</w:t>
            </w:r>
            <w:r w:rsidRPr="00EF3CBE">
              <w:rPr>
                <w:rFonts w:eastAsia="Calibri"/>
                <w:lang w:eastAsia="en-US"/>
              </w:rPr>
              <w:t xml:space="preserve"> izbeigts uz nereabilitējoša pamata.</w:t>
            </w:r>
          </w:p>
          <w:p w14:paraId="5C5515B8" w14:textId="77777777" w:rsidR="00BB425F" w:rsidRPr="00EF3CBE" w:rsidRDefault="00BB425F" w:rsidP="00BB425F">
            <w:pPr>
              <w:widowControl w:val="0"/>
              <w:tabs>
                <w:tab w:val="right" w:pos="0"/>
                <w:tab w:val="left" w:pos="709"/>
              </w:tabs>
              <w:jc w:val="both"/>
              <w:rPr>
                <w:rFonts w:eastAsia="Calibri"/>
                <w:lang w:eastAsia="en-US"/>
              </w:rPr>
            </w:pPr>
            <w:r w:rsidRPr="00EF3CBE">
              <w:rPr>
                <w:rFonts w:eastAsia="Calibri"/>
                <w:lang w:eastAsia="en-US"/>
              </w:rPr>
              <w:tab/>
              <w:t>Tādējādi no likumprojekta redakcijas izriet, ka gadījumā, ja pret personu uzsāktais kriminālprocess tiks izbeigts uz nereabilitējoša pamata, izdienas pensiju pārtrauks izmaksāt tikai tādai personai, kura būs izdarījusi Krimināllikuma XXV nodaļā “Noziedzīgi nodarījumi militārajā dienestā” paredzēto noziedzīgo nodarījumu. Savukārt no anotācijas izriet, ka likumprojekta mērķis ir paredzēt, ka izdienas pensijas izmaksa ir pārtraucama arī personai, kura izdarījusi noziedzīgu nodarījumu militārā dienesta laikā, un pret kuru uzsāktais kriminālprocess izbeigts uz nereabilitējoša pamata.</w:t>
            </w:r>
          </w:p>
          <w:p w14:paraId="472F14E0" w14:textId="77777777" w:rsidR="00BB425F" w:rsidRPr="00EF3CBE" w:rsidRDefault="00BB425F" w:rsidP="00BB425F">
            <w:pPr>
              <w:widowControl w:val="0"/>
              <w:tabs>
                <w:tab w:val="right" w:pos="0"/>
                <w:tab w:val="left" w:pos="709"/>
              </w:tabs>
              <w:spacing w:after="120"/>
              <w:jc w:val="both"/>
              <w:rPr>
                <w:rFonts w:eastAsia="Calibri"/>
                <w:lang w:eastAsia="en-US"/>
              </w:rPr>
            </w:pPr>
            <w:r w:rsidRPr="00EF3CBE">
              <w:rPr>
                <w:rFonts w:eastAsia="Calibri"/>
                <w:lang w:eastAsia="en-US"/>
              </w:rPr>
              <w:tab/>
              <w:t>Ņemot vērā minēto, precizēt likumprojektā 3. pantā ietverto Likuma 10. panta sestās daļas redakciju.</w:t>
            </w:r>
          </w:p>
          <w:p w14:paraId="490D82D8" w14:textId="291BDD54" w:rsidR="00BB425F" w:rsidRPr="00EF3CBE" w:rsidRDefault="00BB425F" w:rsidP="003A07CB">
            <w:pPr>
              <w:widowControl w:val="0"/>
              <w:tabs>
                <w:tab w:val="right" w:pos="0"/>
                <w:tab w:val="left" w:pos="709"/>
              </w:tabs>
              <w:spacing w:after="120"/>
              <w:jc w:val="both"/>
              <w:rPr>
                <w:lang w:eastAsia="en-US"/>
              </w:rPr>
            </w:pPr>
            <w:r w:rsidRPr="00EF3CBE">
              <w:rPr>
                <w:rFonts w:eastAsia="Calibri"/>
                <w:b/>
                <w:bCs/>
                <w:shd w:val="clear" w:color="auto" w:fill="FFFFFF"/>
              </w:rPr>
              <w:t xml:space="preserve">Priekšlikums: </w:t>
            </w:r>
            <w:r w:rsidRPr="00EF3CBE">
              <w:rPr>
                <w:rFonts w:eastAsia="Calibri"/>
                <w:shd w:val="clear" w:color="auto" w:fill="FFFFFF"/>
                <w:lang w:eastAsia="en-US"/>
              </w:rPr>
              <w:t xml:space="preserve">precizēt likumprojekta 3.pantā paredzētā desmitā panta sestās daļas redakciju vai papildināt anotāciju, lai būtu </w:t>
            </w:r>
            <w:r w:rsidRPr="00EF3CBE">
              <w:rPr>
                <w:rFonts w:eastAsia="Calibri"/>
                <w:shd w:val="clear" w:color="auto" w:fill="FFFFFF"/>
                <w:lang w:eastAsia="en-US"/>
              </w:rPr>
              <w:lastRenderedPageBreak/>
              <w:t>skaidri saprotams, vai likumprojekts paredz izdienas pensijas izmaksas pārtraukšanu izdienas pensijas saņēmējam, kurš militārā dienesta laikā izdarījis tīšu noziedzīgu nodarījumu, kas saistīts ar dienesta pienākumu izpildi vai izdienas pensijas saņēmējam, kurš militārā dienesta laikā izdarījis jebkādu tīšu noziedzīgu nodarījumu.</w:t>
            </w:r>
          </w:p>
        </w:tc>
        <w:tc>
          <w:tcPr>
            <w:tcW w:w="3075" w:type="dxa"/>
            <w:tcBorders>
              <w:top w:val="single" w:sz="6" w:space="0" w:color="000000"/>
              <w:left w:val="single" w:sz="6" w:space="0" w:color="000000"/>
              <w:bottom w:val="single" w:sz="6" w:space="0" w:color="000000"/>
              <w:right w:val="single" w:sz="6" w:space="0" w:color="000000"/>
            </w:tcBorders>
          </w:tcPr>
          <w:p w14:paraId="370E40A4" w14:textId="2B3958EE" w:rsidR="00BB425F" w:rsidRPr="00EF3CBE" w:rsidRDefault="00BB425F" w:rsidP="00BB425F">
            <w:pPr>
              <w:pStyle w:val="naisc"/>
              <w:tabs>
                <w:tab w:val="left" w:pos="142"/>
              </w:tabs>
              <w:spacing w:before="0" w:after="0" w:line="256" w:lineRule="auto"/>
              <w:jc w:val="both"/>
              <w:rPr>
                <w:b/>
                <w:bCs/>
                <w:lang w:eastAsia="en-US"/>
              </w:rPr>
            </w:pPr>
            <w:r w:rsidRPr="00EF3CBE">
              <w:rPr>
                <w:b/>
                <w:bCs/>
                <w:lang w:eastAsia="en-US"/>
              </w:rPr>
              <w:lastRenderedPageBreak/>
              <w:t>Daļēji ņemts vērā</w:t>
            </w:r>
            <w:r w:rsidR="004620C9" w:rsidRPr="00EF3CBE">
              <w:rPr>
                <w:b/>
                <w:bCs/>
                <w:lang w:eastAsia="en-US"/>
              </w:rPr>
              <w:t>.</w:t>
            </w:r>
            <w:r w:rsidRPr="00EF3CBE">
              <w:rPr>
                <w:b/>
                <w:bCs/>
                <w:lang w:eastAsia="en-US"/>
              </w:rPr>
              <w:t xml:space="preserve"> </w:t>
            </w:r>
          </w:p>
          <w:p w14:paraId="38D2A939" w14:textId="036AD694" w:rsidR="00BB425F" w:rsidRPr="00EF3CBE" w:rsidRDefault="00BD13DC" w:rsidP="00BB425F">
            <w:pPr>
              <w:pStyle w:val="naisc"/>
              <w:tabs>
                <w:tab w:val="left" w:pos="142"/>
              </w:tabs>
              <w:spacing w:before="0" w:after="0" w:line="256" w:lineRule="auto"/>
              <w:jc w:val="both"/>
              <w:rPr>
                <w:b/>
                <w:bCs/>
                <w:lang w:eastAsia="en-US"/>
              </w:rPr>
            </w:pPr>
            <w:r w:rsidRPr="00EF3CBE">
              <w:rPr>
                <w:b/>
                <w:bCs/>
                <w:lang w:eastAsia="en-US"/>
              </w:rPr>
              <w:t>Panākta v</w:t>
            </w:r>
            <w:r w:rsidR="00E826CC" w:rsidRPr="00EF3CBE">
              <w:rPr>
                <w:b/>
                <w:bCs/>
                <w:lang w:eastAsia="en-US"/>
              </w:rPr>
              <w:t>i</w:t>
            </w:r>
            <w:r w:rsidRPr="00EF3CBE">
              <w:rPr>
                <w:b/>
                <w:bCs/>
                <w:lang w:eastAsia="en-US"/>
              </w:rPr>
              <w:t>e</w:t>
            </w:r>
            <w:r w:rsidR="00E826CC" w:rsidRPr="00EF3CBE">
              <w:rPr>
                <w:b/>
                <w:bCs/>
                <w:lang w:eastAsia="en-US"/>
              </w:rPr>
              <w:t>no</w:t>
            </w:r>
            <w:r w:rsidRPr="00EF3CBE">
              <w:rPr>
                <w:b/>
                <w:bCs/>
                <w:lang w:eastAsia="en-US"/>
              </w:rPr>
              <w:t>ša</w:t>
            </w:r>
            <w:r w:rsidR="00E826CC" w:rsidRPr="00EF3CBE">
              <w:rPr>
                <w:b/>
                <w:bCs/>
                <w:lang w:eastAsia="en-US"/>
              </w:rPr>
              <w:t>nās.</w:t>
            </w:r>
          </w:p>
          <w:p w14:paraId="26616D4A" w14:textId="19E58380" w:rsidR="00BB425F" w:rsidRPr="00EF3CBE" w:rsidRDefault="00282C5C" w:rsidP="003A07CB">
            <w:pPr>
              <w:pStyle w:val="naisc"/>
              <w:tabs>
                <w:tab w:val="left" w:pos="142"/>
              </w:tabs>
              <w:spacing w:before="0" w:after="0" w:line="256" w:lineRule="auto"/>
              <w:jc w:val="both"/>
              <w:rPr>
                <w:b/>
                <w:lang w:eastAsia="en-US"/>
              </w:rPr>
            </w:pPr>
            <w:r w:rsidRPr="00EF3CBE">
              <w:rPr>
                <w:lang w:eastAsia="en-US"/>
              </w:rPr>
              <w:t>Anotācija precizēta</w:t>
            </w:r>
            <w:r w:rsidR="00BB425F" w:rsidRPr="00EF3CBE">
              <w:rPr>
                <w:lang w:eastAsia="en-US"/>
              </w:rPr>
              <w:t xml:space="preserve"> atbilstoši Iekšlietu ministrijas 23.12.2019. atzinumā norādītajam, kā arī sasniedzamajam mērķim. </w:t>
            </w:r>
            <w:r w:rsidR="00BB425F" w:rsidRPr="00EF3CBE">
              <w:rPr>
                <w:lang w:eastAsia="en-US"/>
              </w:rPr>
              <w:lastRenderedPageBreak/>
              <w:t>Izdienas pensijas izmaksu pārtrauc personām, kuras izdarījušas jebkādu tīšu noziedzīgu nodarījumu profesionālā dienesta laikā (karavīra statusā), bet pēc atvaļināšanas no profesionālā dienesta, laikā kad jau saņem izdienas pensiju, par to sodīta (neatkarīgi no sodāmības dzēšanas vai noņemšanas), vai no soda atbrīvota, vai pret kuru uzsāktais kriminālprocess par tīša noziedzīga nodarījuma izdarīšanu militārā dienesta laikā izbeigts uz nereabilitējoša pamata.</w:t>
            </w:r>
          </w:p>
        </w:tc>
        <w:tc>
          <w:tcPr>
            <w:tcW w:w="4820" w:type="dxa"/>
            <w:tcBorders>
              <w:top w:val="single" w:sz="4" w:space="0" w:color="auto"/>
              <w:left w:val="single" w:sz="4" w:space="0" w:color="auto"/>
              <w:bottom w:val="single" w:sz="4" w:space="0" w:color="auto"/>
              <w:right w:val="single" w:sz="4" w:space="0" w:color="auto"/>
            </w:tcBorders>
          </w:tcPr>
          <w:p w14:paraId="4470AF6A" w14:textId="275010DF" w:rsidR="00BB425F" w:rsidRPr="00EF3CBE" w:rsidRDefault="00BB425F" w:rsidP="00BB425F">
            <w:pPr>
              <w:tabs>
                <w:tab w:val="left" w:pos="142"/>
              </w:tabs>
              <w:spacing w:line="256" w:lineRule="auto"/>
              <w:ind w:firstLine="284"/>
              <w:jc w:val="both"/>
              <w:rPr>
                <w:lang w:eastAsia="en-US"/>
              </w:rPr>
            </w:pPr>
            <w:r w:rsidRPr="00EF3CBE">
              <w:rPr>
                <w:lang w:eastAsia="en-US"/>
              </w:rPr>
              <w:lastRenderedPageBreak/>
              <w:t>3. Papildināt 10.pantu ar sesto daļu šādā redakcijā:</w:t>
            </w:r>
          </w:p>
          <w:p w14:paraId="02AA7B0A" w14:textId="0D48FF24" w:rsidR="00BB425F" w:rsidRPr="00EF3CBE" w:rsidRDefault="00BB425F" w:rsidP="00BB425F">
            <w:pPr>
              <w:tabs>
                <w:tab w:val="left" w:pos="142"/>
              </w:tabs>
              <w:spacing w:line="256" w:lineRule="auto"/>
              <w:ind w:firstLine="284"/>
              <w:jc w:val="both"/>
              <w:rPr>
                <w:lang w:eastAsia="en-US"/>
              </w:rPr>
            </w:pPr>
            <w:r w:rsidRPr="00EF3CBE">
              <w:rPr>
                <w:lang w:eastAsia="en-US"/>
              </w:rPr>
              <w:t xml:space="preserve">(6) Izdienas pensijas izmaksu pārtrauc izdienas pensijas saņēmējam, kurš ir izdarījis tīšu noziedzīgu nodarījumu militārā dienesta laikā un pēc atvaļināšanas no profesionālā dienesta par to sodīts (neatkarīgi no sodāmības </w:t>
            </w:r>
            <w:r w:rsidRPr="00EF3CBE">
              <w:rPr>
                <w:lang w:eastAsia="en-US"/>
              </w:rPr>
              <w:lastRenderedPageBreak/>
              <w:t>dzēšanas vai noņemšanas), vai no soda atbrīvots, vai pret kuru uzsāktais kriminālprocess par tīša noziedzīga nodarījuma izdarīšanu militārā dienesta laikā izbeigts uz nereabilitējoša pamata.</w:t>
            </w:r>
          </w:p>
        </w:tc>
      </w:tr>
      <w:tr w:rsidR="00282C5C" w:rsidRPr="00EF3CBE" w14:paraId="6BE87300" w14:textId="77777777" w:rsidTr="00FF09C5">
        <w:tc>
          <w:tcPr>
            <w:tcW w:w="715" w:type="dxa"/>
            <w:gridSpan w:val="2"/>
            <w:tcBorders>
              <w:top w:val="single" w:sz="6" w:space="0" w:color="000000"/>
              <w:left w:val="single" w:sz="6" w:space="0" w:color="000000"/>
              <w:bottom w:val="single" w:sz="6" w:space="0" w:color="000000"/>
              <w:right w:val="single" w:sz="6" w:space="0" w:color="000000"/>
            </w:tcBorders>
          </w:tcPr>
          <w:p w14:paraId="519414AB" w14:textId="1D91BB29" w:rsidR="00282C5C" w:rsidRPr="00EF3CBE" w:rsidRDefault="00EE4426" w:rsidP="00EE4426">
            <w:pPr>
              <w:pStyle w:val="naisc"/>
              <w:tabs>
                <w:tab w:val="left" w:pos="142"/>
              </w:tabs>
              <w:spacing w:before="0" w:after="0" w:line="256" w:lineRule="auto"/>
              <w:jc w:val="left"/>
              <w:rPr>
                <w:lang w:eastAsia="en-US"/>
              </w:rPr>
            </w:pPr>
            <w:r w:rsidRPr="00EF3CBE">
              <w:rPr>
                <w:lang w:eastAsia="en-US"/>
              </w:rPr>
              <w:lastRenderedPageBreak/>
              <w:t>9.</w:t>
            </w:r>
          </w:p>
        </w:tc>
        <w:tc>
          <w:tcPr>
            <w:tcW w:w="2720" w:type="dxa"/>
            <w:tcBorders>
              <w:top w:val="single" w:sz="6" w:space="0" w:color="000000"/>
              <w:left w:val="single" w:sz="6" w:space="0" w:color="000000"/>
              <w:bottom w:val="single" w:sz="6" w:space="0" w:color="000000"/>
              <w:right w:val="single" w:sz="6" w:space="0" w:color="000000"/>
            </w:tcBorders>
          </w:tcPr>
          <w:p w14:paraId="54DCB559" w14:textId="77777777" w:rsidR="00282C5C" w:rsidRPr="00EF3CBE" w:rsidRDefault="00282C5C" w:rsidP="00282C5C">
            <w:pPr>
              <w:pStyle w:val="naisc"/>
              <w:tabs>
                <w:tab w:val="left" w:pos="142"/>
              </w:tabs>
              <w:spacing w:line="256" w:lineRule="auto"/>
              <w:jc w:val="both"/>
              <w:rPr>
                <w:lang w:eastAsia="en-US"/>
              </w:rPr>
            </w:pPr>
            <w:r w:rsidRPr="00EF3CBE">
              <w:rPr>
                <w:lang w:eastAsia="en-US"/>
              </w:rPr>
              <w:t>5. Papildināt 10.pantu ar 8.daļu šādā redakcijā:</w:t>
            </w:r>
          </w:p>
          <w:p w14:paraId="38E9B99D" w14:textId="3226015B" w:rsidR="00282C5C" w:rsidRPr="00EF3CBE" w:rsidRDefault="00282C5C" w:rsidP="00282C5C">
            <w:pPr>
              <w:pStyle w:val="naisc"/>
              <w:tabs>
                <w:tab w:val="left" w:pos="142"/>
              </w:tabs>
              <w:spacing w:line="256" w:lineRule="auto"/>
              <w:jc w:val="both"/>
              <w:rPr>
                <w:lang w:eastAsia="en-US"/>
              </w:rPr>
            </w:pPr>
            <w:r w:rsidRPr="00EF3CBE">
              <w:rPr>
                <w:lang w:eastAsia="en-US"/>
              </w:rPr>
              <w:t>“(8) Izmeklētājs vai prokurors desmit darba dienu laikā, kopš lēmuma pieņemšanas, informē Aizsardzības ministriju par kriminālprocesa izbeigšanu pret izdienas pensijas saņēmēju, pret kuru uzsāktais kriminālprocess par noziedzīga nodarījuma izdarīšanu.”</w:t>
            </w:r>
          </w:p>
        </w:tc>
        <w:tc>
          <w:tcPr>
            <w:tcW w:w="3838" w:type="dxa"/>
            <w:gridSpan w:val="2"/>
            <w:tcBorders>
              <w:top w:val="single" w:sz="6" w:space="0" w:color="000000"/>
              <w:left w:val="single" w:sz="6" w:space="0" w:color="000000"/>
              <w:bottom w:val="single" w:sz="6" w:space="0" w:color="000000"/>
              <w:right w:val="single" w:sz="6" w:space="0" w:color="000000"/>
            </w:tcBorders>
          </w:tcPr>
          <w:p w14:paraId="79829F89" w14:textId="4B02E3CA" w:rsidR="00282C5C" w:rsidRPr="00EF3CBE" w:rsidRDefault="00282C5C" w:rsidP="00BB425F">
            <w:pPr>
              <w:widowControl w:val="0"/>
              <w:tabs>
                <w:tab w:val="right" w:pos="0"/>
              </w:tabs>
              <w:jc w:val="both"/>
              <w:rPr>
                <w:rFonts w:eastAsia="Calibri"/>
                <w:lang w:eastAsia="en-US"/>
              </w:rPr>
            </w:pPr>
            <w:r w:rsidRPr="00EF3CBE">
              <w:rPr>
                <w:rFonts w:eastAsia="Calibri"/>
                <w:lang w:eastAsia="en-US"/>
              </w:rPr>
              <w:t>Norādām, ka procesa virzītāja rīcībā var nebūt informācijas par to, ka persona ir izdienas pensijas saņēmējs, ja vien šai informācijai nav nozīme krimināllietā. Turklāt arī anotācijā nav norādīta detalizēta informācija par šīs normas piemērošanu. Tostarp minētā norma nesamērīgi palielinās administratīvo slogu izmeklētājiem (pretēji konceptuālajam mērķim samazināt izmeklētājam administratīvo slogu), turklāt anotācijā nav sniegts skaidrojums, kāpēc Aizsardzības ministrija pati, neiesaistot izmeklētājus vai prokurorus, nevar iegūt nepieciešamās ziņas. Ievērojot minēto, precizēt likumprojekta 5. pantā ietverto Likuma 10. panta astoto daļu, kā arī anotāciju.</w:t>
            </w:r>
          </w:p>
        </w:tc>
        <w:tc>
          <w:tcPr>
            <w:tcW w:w="3075" w:type="dxa"/>
            <w:tcBorders>
              <w:top w:val="single" w:sz="6" w:space="0" w:color="000000"/>
              <w:left w:val="single" w:sz="6" w:space="0" w:color="000000"/>
              <w:bottom w:val="single" w:sz="6" w:space="0" w:color="000000"/>
              <w:right w:val="single" w:sz="6" w:space="0" w:color="000000"/>
            </w:tcBorders>
          </w:tcPr>
          <w:p w14:paraId="232F535E" w14:textId="2D6EF43E" w:rsidR="00282C5C" w:rsidRPr="00EF3CBE" w:rsidRDefault="00282C5C" w:rsidP="00BB425F">
            <w:pPr>
              <w:pStyle w:val="naisc"/>
              <w:tabs>
                <w:tab w:val="left" w:pos="142"/>
              </w:tabs>
              <w:spacing w:before="0" w:after="0" w:line="256" w:lineRule="auto"/>
              <w:jc w:val="both"/>
              <w:rPr>
                <w:b/>
                <w:bCs/>
                <w:lang w:eastAsia="en-US"/>
              </w:rPr>
            </w:pPr>
            <w:r w:rsidRPr="00EF3CBE">
              <w:rPr>
                <w:b/>
                <w:bCs/>
                <w:lang w:eastAsia="en-US"/>
              </w:rPr>
              <w:t>Ņemts vērā</w:t>
            </w:r>
          </w:p>
        </w:tc>
        <w:tc>
          <w:tcPr>
            <w:tcW w:w="4820" w:type="dxa"/>
            <w:tcBorders>
              <w:top w:val="single" w:sz="4" w:space="0" w:color="auto"/>
              <w:left w:val="single" w:sz="4" w:space="0" w:color="auto"/>
              <w:bottom w:val="single" w:sz="4" w:space="0" w:color="auto"/>
              <w:right w:val="single" w:sz="4" w:space="0" w:color="auto"/>
            </w:tcBorders>
          </w:tcPr>
          <w:p w14:paraId="699DF5B8" w14:textId="520D66EB" w:rsidR="00282C5C" w:rsidRPr="00EF3CBE" w:rsidRDefault="004F05FF" w:rsidP="00513E69">
            <w:pPr>
              <w:tabs>
                <w:tab w:val="left" w:pos="142"/>
              </w:tabs>
              <w:spacing w:line="256" w:lineRule="auto"/>
              <w:ind w:firstLine="284"/>
              <w:jc w:val="both"/>
              <w:rPr>
                <w:lang w:eastAsia="en-US"/>
              </w:rPr>
            </w:pPr>
            <w:r w:rsidRPr="00EF3CBE">
              <w:rPr>
                <w:lang w:eastAsia="en-US"/>
              </w:rPr>
              <w:t xml:space="preserve">Sk. </w:t>
            </w:r>
            <w:r w:rsidR="00513E69" w:rsidRPr="00EF3CBE">
              <w:rPr>
                <w:lang w:eastAsia="en-US"/>
              </w:rPr>
              <w:t>izziņas II sadaļas 19.punktu.</w:t>
            </w:r>
          </w:p>
        </w:tc>
      </w:tr>
      <w:tr w:rsidR="00BB425F" w:rsidRPr="00EF3CBE" w14:paraId="38C3CF9E" w14:textId="77777777" w:rsidTr="00FF09C5">
        <w:tc>
          <w:tcPr>
            <w:tcW w:w="715" w:type="dxa"/>
            <w:gridSpan w:val="2"/>
            <w:tcBorders>
              <w:top w:val="single" w:sz="6" w:space="0" w:color="000000"/>
              <w:left w:val="single" w:sz="6" w:space="0" w:color="000000"/>
              <w:bottom w:val="single" w:sz="6" w:space="0" w:color="000000"/>
              <w:right w:val="single" w:sz="6" w:space="0" w:color="000000"/>
            </w:tcBorders>
          </w:tcPr>
          <w:p w14:paraId="236FB272" w14:textId="77777777" w:rsidR="00BB425F" w:rsidRPr="00EF3CBE" w:rsidRDefault="00BB425F" w:rsidP="00BB425F">
            <w:pPr>
              <w:pStyle w:val="naisc"/>
              <w:tabs>
                <w:tab w:val="left" w:pos="142"/>
              </w:tabs>
              <w:spacing w:before="0" w:after="0" w:line="256" w:lineRule="auto"/>
              <w:ind w:firstLine="284"/>
              <w:rPr>
                <w:lang w:eastAsia="en-US"/>
              </w:rPr>
            </w:pPr>
          </w:p>
        </w:tc>
        <w:tc>
          <w:tcPr>
            <w:tcW w:w="2720" w:type="dxa"/>
            <w:tcBorders>
              <w:top w:val="single" w:sz="6" w:space="0" w:color="000000"/>
              <w:left w:val="single" w:sz="6" w:space="0" w:color="000000"/>
              <w:bottom w:val="single" w:sz="6" w:space="0" w:color="000000"/>
              <w:right w:val="single" w:sz="6" w:space="0" w:color="000000"/>
            </w:tcBorders>
          </w:tcPr>
          <w:p w14:paraId="0F1D8091" w14:textId="77777777" w:rsidR="00BB425F" w:rsidRPr="00EF3CBE" w:rsidRDefault="00BB425F" w:rsidP="00BB425F">
            <w:pPr>
              <w:pStyle w:val="naisc"/>
              <w:tabs>
                <w:tab w:val="left" w:pos="142"/>
              </w:tabs>
              <w:spacing w:before="0" w:after="0" w:line="256" w:lineRule="auto"/>
              <w:rPr>
                <w:lang w:eastAsia="en-US"/>
              </w:rPr>
            </w:pPr>
          </w:p>
        </w:tc>
        <w:tc>
          <w:tcPr>
            <w:tcW w:w="3838" w:type="dxa"/>
            <w:gridSpan w:val="2"/>
            <w:tcBorders>
              <w:top w:val="single" w:sz="6" w:space="0" w:color="000000"/>
              <w:left w:val="single" w:sz="6" w:space="0" w:color="000000"/>
              <w:bottom w:val="single" w:sz="6" w:space="0" w:color="000000"/>
              <w:right w:val="single" w:sz="6" w:space="0" w:color="000000"/>
            </w:tcBorders>
          </w:tcPr>
          <w:p w14:paraId="79D9FEE5" w14:textId="62E1FAD2" w:rsidR="00BB425F" w:rsidRPr="00EF3CBE" w:rsidRDefault="00BB425F" w:rsidP="00BB425F">
            <w:pPr>
              <w:pStyle w:val="naisc"/>
              <w:tabs>
                <w:tab w:val="left" w:pos="142"/>
              </w:tabs>
              <w:spacing w:before="0" w:after="0" w:line="256" w:lineRule="auto"/>
              <w:rPr>
                <w:b/>
                <w:lang w:eastAsia="en-US"/>
              </w:rPr>
            </w:pPr>
            <w:r w:rsidRPr="00EF3CBE">
              <w:rPr>
                <w:b/>
                <w:lang w:eastAsia="en-US"/>
              </w:rPr>
              <w:t>Tieslietu ministrijas 27.12.2019. atzinums Nr.1-9.1/1355</w:t>
            </w:r>
          </w:p>
        </w:tc>
        <w:tc>
          <w:tcPr>
            <w:tcW w:w="3075" w:type="dxa"/>
            <w:tcBorders>
              <w:top w:val="single" w:sz="6" w:space="0" w:color="000000"/>
              <w:left w:val="single" w:sz="6" w:space="0" w:color="000000"/>
              <w:bottom w:val="single" w:sz="6" w:space="0" w:color="000000"/>
              <w:right w:val="single" w:sz="6" w:space="0" w:color="000000"/>
            </w:tcBorders>
          </w:tcPr>
          <w:p w14:paraId="3B1492F0" w14:textId="77777777" w:rsidR="00BB425F" w:rsidRPr="00EF3CBE" w:rsidRDefault="00BB425F" w:rsidP="00BB425F">
            <w:pPr>
              <w:pStyle w:val="naisc"/>
              <w:tabs>
                <w:tab w:val="left" w:pos="142"/>
              </w:tabs>
              <w:spacing w:before="0" w:after="0" w:line="256" w:lineRule="auto"/>
              <w:ind w:firstLine="284"/>
              <w:rPr>
                <w:lang w:eastAsia="en-US"/>
              </w:rPr>
            </w:pPr>
          </w:p>
        </w:tc>
        <w:tc>
          <w:tcPr>
            <w:tcW w:w="4820" w:type="dxa"/>
            <w:tcBorders>
              <w:top w:val="single" w:sz="4" w:space="0" w:color="auto"/>
              <w:left w:val="single" w:sz="4" w:space="0" w:color="auto"/>
              <w:bottom w:val="single" w:sz="4" w:space="0" w:color="auto"/>
              <w:right w:val="single" w:sz="4" w:space="0" w:color="auto"/>
            </w:tcBorders>
          </w:tcPr>
          <w:p w14:paraId="1F55C719" w14:textId="77777777" w:rsidR="00BB425F" w:rsidRPr="00EF3CBE" w:rsidRDefault="00BB425F" w:rsidP="00BB425F">
            <w:pPr>
              <w:tabs>
                <w:tab w:val="left" w:pos="142"/>
              </w:tabs>
              <w:spacing w:line="256" w:lineRule="auto"/>
              <w:ind w:firstLine="284"/>
              <w:jc w:val="center"/>
              <w:rPr>
                <w:lang w:eastAsia="en-US"/>
              </w:rPr>
            </w:pPr>
          </w:p>
        </w:tc>
      </w:tr>
      <w:tr w:rsidR="00BB425F" w:rsidRPr="00EF3CBE" w14:paraId="25A5FCD4" w14:textId="77777777" w:rsidTr="00FF09C5">
        <w:tc>
          <w:tcPr>
            <w:tcW w:w="715" w:type="dxa"/>
            <w:gridSpan w:val="2"/>
            <w:tcBorders>
              <w:top w:val="single" w:sz="6" w:space="0" w:color="000000"/>
              <w:left w:val="single" w:sz="6" w:space="0" w:color="000000"/>
              <w:bottom w:val="single" w:sz="6" w:space="0" w:color="000000"/>
              <w:right w:val="single" w:sz="6" w:space="0" w:color="000000"/>
            </w:tcBorders>
          </w:tcPr>
          <w:p w14:paraId="30846557" w14:textId="33E02C60" w:rsidR="00BB425F" w:rsidRPr="00EF3CBE" w:rsidRDefault="00EE4426" w:rsidP="00EE4426">
            <w:pPr>
              <w:pStyle w:val="naisc"/>
              <w:tabs>
                <w:tab w:val="left" w:pos="142"/>
              </w:tabs>
              <w:spacing w:before="0" w:after="0" w:line="256" w:lineRule="auto"/>
              <w:jc w:val="both"/>
              <w:rPr>
                <w:lang w:eastAsia="en-US"/>
              </w:rPr>
            </w:pPr>
            <w:r w:rsidRPr="00EF3CBE">
              <w:rPr>
                <w:lang w:eastAsia="en-US"/>
              </w:rPr>
              <w:lastRenderedPageBreak/>
              <w:t>10.</w:t>
            </w:r>
          </w:p>
        </w:tc>
        <w:tc>
          <w:tcPr>
            <w:tcW w:w="2720" w:type="dxa"/>
            <w:tcBorders>
              <w:top w:val="single" w:sz="6" w:space="0" w:color="000000"/>
              <w:left w:val="single" w:sz="6" w:space="0" w:color="000000"/>
              <w:bottom w:val="single" w:sz="6" w:space="0" w:color="000000"/>
              <w:right w:val="single" w:sz="6" w:space="0" w:color="000000"/>
            </w:tcBorders>
          </w:tcPr>
          <w:p w14:paraId="1577C19F" w14:textId="367FBFCE" w:rsidR="00BB425F" w:rsidRPr="00EF3CBE" w:rsidRDefault="00BB425F" w:rsidP="00BB425F">
            <w:pPr>
              <w:pStyle w:val="naisc"/>
              <w:tabs>
                <w:tab w:val="left" w:pos="142"/>
              </w:tabs>
              <w:spacing w:before="0" w:after="0" w:line="256" w:lineRule="auto"/>
              <w:jc w:val="both"/>
              <w:rPr>
                <w:lang w:eastAsia="en-US"/>
              </w:rPr>
            </w:pPr>
            <w:r w:rsidRPr="00EF3CBE">
              <w:rPr>
                <w:lang w:eastAsia="en-US"/>
              </w:rPr>
              <w:t>1. Papildināt 2.pantu ar 1.¹daļu šādā redakcijā:</w:t>
            </w:r>
          </w:p>
          <w:p w14:paraId="62309857" w14:textId="06C911A5" w:rsidR="00BB425F" w:rsidRPr="00EF3CBE" w:rsidRDefault="00BB425F" w:rsidP="00BB425F">
            <w:pPr>
              <w:pStyle w:val="naisc"/>
              <w:tabs>
                <w:tab w:val="left" w:pos="142"/>
              </w:tabs>
              <w:spacing w:before="0" w:after="0" w:line="256" w:lineRule="auto"/>
              <w:jc w:val="both"/>
              <w:rPr>
                <w:lang w:eastAsia="en-US"/>
              </w:rPr>
            </w:pPr>
            <w:r w:rsidRPr="00EF3CBE">
              <w:rPr>
                <w:lang w:eastAsia="en-US"/>
              </w:rPr>
              <w:t>“(1</w:t>
            </w:r>
            <w:r w:rsidRPr="00EF3CBE">
              <w:rPr>
                <w:vertAlign w:val="superscript"/>
                <w:lang w:eastAsia="en-US"/>
              </w:rPr>
              <w:t>1</w:t>
            </w:r>
            <w:r w:rsidRPr="00EF3CBE">
              <w:rPr>
                <w:lang w:eastAsia="en-US"/>
              </w:rPr>
              <w:t>) Militārpersonai, kura aktīvā militārā dienesta laikā bijusi iecelta Nacionālo bruņoto spēku komandiera vai Nacionālo bruņoto spēku Apvienotā štāba priekšnieka amatā un pildīja šī amata pienākumus vismaz divus gadus, ir tiesības uz izdienas pensiju neatkarīgi no viņai aprēķinātā kopējā izdienas stāža apmēra, vecuma un nodienētā laika.”</w:t>
            </w:r>
          </w:p>
        </w:tc>
        <w:tc>
          <w:tcPr>
            <w:tcW w:w="3838" w:type="dxa"/>
            <w:gridSpan w:val="2"/>
            <w:tcBorders>
              <w:top w:val="single" w:sz="6" w:space="0" w:color="000000"/>
              <w:left w:val="single" w:sz="6" w:space="0" w:color="000000"/>
              <w:bottom w:val="single" w:sz="6" w:space="0" w:color="000000"/>
              <w:right w:val="single" w:sz="6" w:space="0" w:color="000000"/>
            </w:tcBorders>
          </w:tcPr>
          <w:p w14:paraId="4821E6A9" w14:textId="369B0E81" w:rsidR="00BB425F" w:rsidRPr="00EF3CBE" w:rsidRDefault="00BB425F" w:rsidP="00BB425F">
            <w:pPr>
              <w:pStyle w:val="naisc"/>
              <w:tabs>
                <w:tab w:val="left" w:pos="142"/>
              </w:tabs>
              <w:spacing w:before="0" w:after="0" w:line="256" w:lineRule="auto"/>
              <w:jc w:val="both"/>
              <w:rPr>
                <w:bCs/>
                <w:lang w:eastAsia="en-US"/>
              </w:rPr>
            </w:pPr>
            <w:r w:rsidRPr="00EF3CBE">
              <w:rPr>
                <w:bCs/>
                <w:lang w:eastAsia="en-US"/>
              </w:rPr>
              <w:t>Tieslietu ministrijas ieskatā tas, ka militārpersona bijusi iecelta šādos amatos un amata pienākumus pildījusi divus gadus, nevar būt vienīgais kritērijs izdienas pensijas piešķiršanai. Projekta 1.pants būtu precizējams, norādot vēl papildus kritērijus, kam jāizpildās, lai personai būtu tiesības uz izdienas pensiju.</w:t>
            </w:r>
          </w:p>
          <w:p w14:paraId="6DDA10DD" w14:textId="77777777" w:rsidR="00BB425F" w:rsidRPr="00EF3CBE" w:rsidRDefault="00BB425F" w:rsidP="00BB425F">
            <w:pPr>
              <w:pStyle w:val="naisc"/>
              <w:tabs>
                <w:tab w:val="left" w:pos="142"/>
              </w:tabs>
              <w:spacing w:before="0" w:after="0" w:line="256" w:lineRule="auto"/>
              <w:jc w:val="both"/>
              <w:rPr>
                <w:bCs/>
                <w:lang w:eastAsia="en-US"/>
              </w:rPr>
            </w:pPr>
          </w:p>
          <w:p w14:paraId="7726101E" w14:textId="5657AC4F" w:rsidR="00BB425F" w:rsidRPr="00EF3CBE" w:rsidRDefault="00BB425F" w:rsidP="00BB425F">
            <w:pPr>
              <w:pStyle w:val="naisc"/>
              <w:tabs>
                <w:tab w:val="left" w:pos="142"/>
              </w:tabs>
              <w:spacing w:before="0" w:after="0" w:line="256" w:lineRule="auto"/>
              <w:jc w:val="both"/>
              <w:rPr>
                <w:i/>
                <w:iCs/>
                <w:lang w:eastAsia="en-US"/>
              </w:rPr>
            </w:pPr>
          </w:p>
          <w:p w14:paraId="7D51245C" w14:textId="04F68A29" w:rsidR="00BB425F" w:rsidRPr="00EF3CBE" w:rsidRDefault="00BB425F" w:rsidP="00BB425F">
            <w:pPr>
              <w:pStyle w:val="naisc"/>
              <w:tabs>
                <w:tab w:val="left" w:pos="142"/>
              </w:tabs>
              <w:spacing w:before="0" w:after="0" w:line="256" w:lineRule="auto"/>
              <w:jc w:val="both"/>
              <w:rPr>
                <w:lang w:eastAsia="en-US"/>
              </w:rPr>
            </w:pPr>
          </w:p>
        </w:tc>
        <w:tc>
          <w:tcPr>
            <w:tcW w:w="3075" w:type="dxa"/>
            <w:tcBorders>
              <w:top w:val="single" w:sz="6" w:space="0" w:color="000000"/>
              <w:left w:val="single" w:sz="6" w:space="0" w:color="000000"/>
              <w:bottom w:val="single" w:sz="6" w:space="0" w:color="000000"/>
              <w:right w:val="single" w:sz="6" w:space="0" w:color="000000"/>
            </w:tcBorders>
          </w:tcPr>
          <w:p w14:paraId="2CECC6B3" w14:textId="65362D4F" w:rsidR="00BB425F" w:rsidRPr="00EF3CBE" w:rsidRDefault="00BB425F" w:rsidP="00BB425F">
            <w:pPr>
              <w:pStyle w:val="naisc"/>
              <w:tabs>
                <w:tab w:val="left" w:pos="142"/>
              </w:tabs>
              <w:spacing w:before="0" w:after="0" w:line="256" w:lineRule="auto"/>
              <w:jc w:val="both"/>
              <w:rPr>
                <w:b/>
                <w:bCs/>
                <w:lang w:eastAsia="en-US"/>
              </w:rPr>
            </w:pPr>
            <w:r w:rsidRPr="00EF3CBE">
              <w:rPr>
                <w:b/>
                <w:bCs/>
                <w:lang w:eastAsia="en-US"/>
              </w:rPr>
              <w:t xml:space="preserve">Ņemts vērā </w:t>
            </w:r>
          </w:p>
        </w:tc>
        <w:tc>
          <w:tcPr>
            <w:tcW w:w="4820" w:type="dxa"/>
            <w:tcBorders>
              <w:top w:val="single" w:sz="4" w:space="0" w:color="auto"/>
              <w:left w:val="single" w:sz="4" w:space="0" w:color="auto"/>
              <w:bottom w:val="single" w:sz="4" w:space="0" w:color="auto"/>
              <w:right w:val="single" w:sz="4" w:space="0" w:color="auto"/>
            </w:tcBorders>
          </w:tcPr>
          <w:p w14:paraId="128F7C73" w14:textId="771A20E2" w:rsidR="00BB425F" w:rsidRPr="00EF3CBE" w:rsidRDefault="004F05FF" w:rsidP="00513E69">
            <w:pPr>
              <w:tabs>
                <w:tab w:val="left" w:pos="142"/>
              </w:tabs>
              <w:spacing w:line="256" w:lineRule="auto"/>
              <w:ind w:firstLine="284"/>
              <w:jc w:val="both"/>
              <w:rPr>
                <w:lang w:eastAsia="en-US"/>
              </w:rPr>
            </w:pPr>
            <w:r w:rsidRPr="00EF3CBE">
              <w:rPr>
                <w:lang w:eastAsia="en-US"/>
              </w:rPr>
              <w:t xml:space="preserve">Sk. </w:t>
            </w:r>
            <w:r w:rsidR="00513E69" w:rsidRPr="00EF3CBE">
              <w:rPr>
                <w:lang w:eastAsia="en-US"/>
              </w:rPr>
              <w:t>izziņas II sadaļas 16.punktu.</w:t>
            </w:r>
          </w:p>
        </w:tc>
      </w:tr>
      <w:tr w:rsidR="00BB425F" w:rsidRPr="00EF3CBE" w14:paraId="0E058F83" w14:textId="77777777" w:rsidTr="00FF09C5">
        <w:tc>
          <w:tcPr>
            <w:tcW w:w="715" w:type="dxa"/>
            <w:gridSpan w:val="2"/>
            <w:tcBorders>
              <w:top w:val="single" w:sz="6" w:space="0" w:color="000000"/>
              <w:left w:val="single" w:sz="6" w:space="0" w:color="000000"/>
              <w:bottom w:val="single" w:sz="6" w:space="0" w:color="000000"/>
              <w:right w:val="single" w:sz="6" w:space="0" w:color="000000"/>
            </w:tcBorders>
          </w:tcPr>
          <w:p w14:paraId="3A0970B8" w14:textId="47271B2B" w:rsidR="00BB425F" w:rsidRPr="00EF3CBE" w:rsidRDefault="00EE4426" w:rsidP="003A07CB">
            <w:pPr>
              <w:pStyle w:val="naisc"/>
              <w:tabs>
                <w:tab w:val="left" w:pos="142"/>
              </w:tabs>
              <w:spacing w:before="0" w:after="0" w:line="256" w:lineRule="auto"/>
              <w:jc w:val="left"/>
              <w:rPr>
                <w:lang w:eastAsia="en-US"/>
              </w:rPr>
            </w:pPr>
            <w:r w:rsidRPr="00EF3CBE">
              <w:rPr>
                <w:lang w:eastAsia="en-US"/>
              </w:rPr>
              <w:t>11.</w:t>
            </w:r>
            <w:r w:rsidR="00BB425F" w:rsidRPr="00EF3CBE">
              <w:rPr>
                <w:lang w:eastAsia="en-US"/>
              </w:rPr>
              <w:t xml:space="preserve"> </w:t>
            </w:r>
          </w:p>
        </w:tc>
        <w:tc>
          <w:tcPr>
            <w:tcW w:w="2720" w:type="dxa"/>
            <w:tcBorders>
              <w:top w:val="single" w:sz="6" w:space="0" w:color="000000"/>
              <w:left w:val="single" w:sz="6" w:space="0" w:color="000000"/>
              <w:bottom w:val="single" w:sz="6" w:space="0" w:color="000000"/>
              <w:right w:val="single" w:sz="6" w:space="0" w:color="000000"/>
            </w:tcBorders>
          </w:tcPr>
          <w:p w14:paraId="4CF2D3E4" w14:textId="18009BE1" w:rsidR="00BB425F" w:rsidRPr="00EF3CBE" w:rsidRDefault="00BB425F" w:rsidP="00BB425F">
            <w:pPr>
              <w:pStyle w:val="naisc"/>
              <w:tabs>
                <w:tab w:val="left" w:pos="142"/>
              </w:tabs>
              <w:spacing w:line="256" w:lineRule="auto"/>
              <w:jc w:val="both"/>
              <w:rPr>
                <w:lang w:eastAsia="en-US"/>
              </w:rPr>
            </w:pPr>
            <w:r w:rsidRPr="00EF3CBE">
              <w:rPr>
                <w:lang w:eastAsia="en-US"/>
              </w:rPr>
              <w:t>2. Papildināt 6.pantu ar 4.¹daļu šādā redakcijā:</w:t>
            </w:r>
          </w:p>
          <w:p w14:paraId="17360DDA" w14:textId="0E2A4DA5" w:rsidR="00BB425F" w:rsidRPr="00EF3CBE" w:rsidRDefault="00BB425F" w:rsidP="00BB425F">
            <w:pPr>
              <w:pStyle w:val="naisc"/>
              <w:tabs>
                <w:tab w:val="left" w:pos="142"/>
              </w:tabs>
              <w:spacing w:before="0" w:after="0" w:line="256" w:lineRule="auto"/>
              <w:jc w:val="both"/>
              <w:rPr>
                <w:lang w:eastAsia="en-US"/>
              </w:rPr>
            </w:pPr>
            <w:r w:rsidRPr="00EF3CBE">
              <w:rPr>
                <w:lang w:eastAsia="en-US"/>
              </w:rPr>
              <w:t>“(4¹) Šā likuma 2.panta 11.daļā minētai amatpersonai izdienas pensiju piešķir 80% apmērā no šā likuma 5.pantā norādītā dienesta atalgojuma.”</w:t>
            </w:r>
          </w:p>
        </w:tc>
        <w:tc>
          <w:tcPr>
            <w:tcW w:w="3838" w:type="dxa"/>
            <w:gridSpan w:val="2"/>
            <w:tcBorders>
              <w:top w:val="single" w:sz="6" w:space="0" w:color="000000"/>
              <w:left w:val="single" w:sz="6" w:space="0" w:color="000000"/>
              <w:bottom w:val="single" w:sz="6" w:space="0" w:color="000000"/>
              <w:right w:val="single" w:sz="6" w:space="0" w:color="000000"/>
            </w:tcBorders>
          </w:tcPr>
          <w:p w14:paraId="0FBE10DB" w14:textId="5B0C4368" w:rsidR="00BB425F" w:rsidRPr="00EF3CBE" w:rsidDel="00642254" w:rsidRDefault="00BB425F" w:rsidP="00BB425F">
            <w:pPr>
              <w:pStyle w:val="naisc"/>
              <w:tabs>
                <w:tab w:val="left" w:pos="142"/>
              </w:tabs>
              <w:spacing w:line="256" w:lineRule="auto"/>
              <w:jc w:val="both"/>
              <w:rPr>
                <w:bCs/>
                <w:lang w:eastAsia="en-US"/>
              </w:rPr>
            </w:pPr>
            <w:r w:rsidRPr="00EF3CBE">
              <w:rPr>
                <w:bCs/>
                <w:lang w:eastAsia="en-US"/>
              </w:rPr>
              <w:t>Lūdzam anotācijā sniegt pamatojumu, kāpēc noteikts tieši šāds apmērs un vai tas nav uzskatāms par nesamērīgi lielu, salīdzinot ar to izdienas pensiju apmēru, ko var saņemt citas amatpersonas.</w:t>
            </w:r>
          </w:p>
        </w:tc>
        <w:tc>
          <w:tcPr>
            <w:tcW w:w="3075" w:type="dxa"/>
            <w:tcBorders>
              <w:top w:val="single" w:sz="6" w:space="0" w:color="000000"/>
              <w:left w:val="single" w:sz="6" w:space="0" w:color="000000"/>
              <w:bottom w:val="single" w:sz="6" w:space="0" w:color="000000"/>
              <w:right w:val="single" w:sz="6" w:space="0" w:color="000000"/>
            </w:tcBorders>
          </w:tcPr>
          <w:p w14:paraId="09995EEE" w14:textId="5EE9C2CA" w:rsidR="00BB425F" w:rsidRPr="00EF3CBE" w:rsidDel="00642254" w:rsidRDefault="00BB425F" w:rsidP="00BB425F">
            <w:pPr>
              <w:pStyle w:val="naisc"/>
              <w:tabs>
                <w:tab w:val="left" w:pos="142"/>
              </w:tabs>
              <w:spacing w:before="0" w:after="0" w:line="256" w:lineRule="auto"/>
              <w:jc w:val="both"/>
              <w:rPr>
                <w:b/>
                <w:bCs/>
                <w:lang w:eastAsia="en-US"/>
              </w:rPr>
            </w:pPr>
            <w:r w:rsidRPr="00EF3CBE">
              <w:rPr>
                <w:b/>
                <w:bCs/>
                <w:lang w:eastAsia="en-US"/>
              </w:rPr>
              <w:t>Ņemts vērā</w:t>
            </w:r>
          </w:p>
        </w:tc>
        <w:tc>
          <w:tcPr>
            <w:tcW w:w="4820" w:type="dxa"/>
            <w:tcBorders>
              <w:top w:val="single" w:sz="4" w:space="0" w:color="auto"/>
              <w:left w:val="single" w:sz="4" w:space="0" w:color="auto"/>
              <w:bottom w:val="single" w:sz="4" w:space="0" w:color="auto"/>
              <w:right w:val="single" w:sz="4" w:space="0" w:color="auto"/>
            </w:tcBorders>
          </w:tcPr>
          <w:p w14:paraId="5BDB7ADE" w14:textId="76622E03" w:rsidR="00BB425F" w:rsidRPr="00EF3CBE" w:rsidRDefault="00513E69" w:rsidP="00BB425F">
            <w:pPr>
              <w:tabs>
                <w:tab w:val="left" w:pos="142"/>
              </w:tabs>
              <w:spacing w:line="256" w:lineRule="auto"/>
              <w:ind w:firstLine="284"/>
              <w:jc w:val="both"/>
              <w:rPr>
                <w:lang w:eastAsia="en-US"/>
              </w:rPr>
            </w:pPr>
            <w:r w:rsidRPr="00EF3CBE">
              <w:rPr>
                <w:lang w:eastAsia="en-US"/>
              </w:rPr>
              <w:t>Sk. izziņas II sadaļas 16.punktu.</w:t>
            </w:r>
          </w:p>
        </w:tc>
      </w:tr>
      <w:tr w:rsidR="00BB425F" w:rsidRPr="00EF3CBE" w14:paraId="3B48D1AF" w14:textId="77777777" w:rsidTr="00FF09C5">
        <w:tc>
          <w:tcPr>
            <w:tcW w:w="715" w:type="dxa"/>
            <w:gridSpan w:val="2"/>
            <w:tcBorders>
              <w:top w:val="single" w:sz="6" w:space="0" w:color="000000"/>
              <w:left w:val="single" w:sz="6" w:space="0" w:color="000000"/>
              <w:bottom w:val="single" w:sz="6" w:space="0" w:color="000000"/>
              <w:right w:val="single" w:sz="6" w:space="0" w:color="000000"/>
            </w:tcBorders>
          </w:tcPr>
          <w:p w14:paraId="2E2A36E0" w14:textId="519B32FA" w:rsidR="00BB425F" w:rsidRPr="00EF3CBE" w:rsidRDefault="003A07CB" w:rsidP="003A07CB">
            <w:pPr>
              <w:pStyle w:val="naisc"/>
              <w:tabs>
                <w:tab w:val="left" w:pos="142"/>
              </w:tabs>
              <w:spacing w:before="0" w:after="0" w:line="256" w:lineRule="auto"/>
              <w:jc w:val="both"/>
              <w:rPr>
                <w:lang w:eastAsia="en-US"/>
              </w:rPr>
            </w:pPr>
            <w:r w:rsidRPr="00EF3CBE">
              <w:rPr>
                <w:lang w:eastAsia="en-US"/>
              </w:rPr>
              <w:t>12</w:t>
            </w:r>
            <w:r w:rsidR="00EE4426" w:rsidRPr="00EF3CBE">
              <w:rPr>
                <w:lang w:eastAsia="en-US"/>
              </w:rPr>
              <w:t>.</w:t>
            </w:r>
          </w:p>
        </w:tc>
        <w:tc>
          <w:tcPr>
            <w:tcW w:w="2720" w:type="dxa"/>
            <w:tcBorders>
              <w:top w:val="single" w:sz="6" w:space="0" w:color="000000"/>
              <w:left w:val="single" w:sz="6" w:space="0" w:color="000000"/>
              <w:bottom w:val="single" w:sz="6" w:space="0" w:color="000000"/>
              <w:right w:val="single" w:sz="6" w:space="0" w:color="000000"/>
            </w:tcBorders>
          </w:tcPr>
          <w:p w14:paraId="73DE2836" w14:textId="77777777" w:rsidR="00BB425F" w:rsidRPr="00EF3CBE" w:rsidRDefault="00BB425F" w:rsidP="00BB425F">
            <w:pPr>
              <w:pStyle w:val="naisc"/>
              <w:tabs>
                <w:tab w:val="left" w:pos="142"/>
              </w:tabs>
              <w:spacing w:line="256" w:lineRule="auto"/>
              <w:jc w:val="both"/>
              <w:rPr>
                <w:lang w:eastAsia="en-US"/>
              </w:rPr>
            </w:pPr>
            <w:r w:rsidRPr="00EF3CBE">
              <w:rPr>
                <w:lang w:eastAsia="en-US"/>
              </w:rPr>
              <w:t>4. Papildināt 10.pantu ar 7.daļu šādā redakcijā:</w:t>
            </w:r>
          </w:p>
          <w:p w14:paraId="2CB9910F" w14:textId="77777777" w:rsidR="00BB425F" w:rsidRPr="00EF3CBE" w:rsidRDefault="00BB425F" w:rsidP="00BB425F">
            <w:pPr>
              <w:pStyle w:val="naisc"/>
              <w:tabs>
                <w:tab w:val="left" w:pos="142"/>
              </w:tabs>
              <w:spacing w:line="256" w:lineRule="auto"/>
              <w:jc w:val="both"/>
              <w:rPr>
                <w:lang w:eastAsia="en-US"/>
              </w:rPr>
            </w:pPr>
            <w:r w:rsidRPr="00EF3CBE">
              <w:rPr>
                <w:lang w:eastAsia="en-US"/>
              </w:rPr>
              <w:lastRenderedPageBreak/>
              <w:t>“(7) Tiesa desmit darba dienu laikā no sprieduma spēkā stāšanās dienas informē Aizsardzības ministriju par militārpersonas saukšanu pie kriminālatbildības par tīša noziedzīga nodarījuma izdarīšanu militārā dienesta laikā.”</w:t>
            </w:r>
          </w:p>
          <w:p w14:paraId="65FEC696" w14:textId="77777777" w:rsidR="00BB425F" w:rsidRPr="00EF3CBE" w:rsidRDefault="00BB425F" w:rsidP="00BB425F">
            <w:pPr>
              <w:pStyle w:val="naisc"/>
              <w:tabs>
                <w:tab w:val="left" w:pos="142"/>
              </w:tabs>
              <w:spacing w:line="256" w:lineRule="auto"/>
              <w:jc w:val="both"/>
              <w:rPr>
                <w:lang w:eastAsia="en-US"/>
              </w:rPr>
            </w:pPr>
            <w:r w:rsidRPr="00EF3CBE">
              <w:rPr>
                <w:lang w:eastAsia="en-US"/>
              </w:rPr>
              <w:t>5. Papildināt 10.pantu ar 8.daļu šādā redakcijā:</w:t>
            </w:r>
          </w:p>
          <w:p w14:paraId="2487EF8E" w14:textId="7A155609" w:rsidR="00BB425F" w:rsidRPr="00EF3CBE" w:rsidRDefault="00BB425F" w:rsidP="00BB425F">
            <w:pPr>
              <w:pStyle w:val="naisc"/>
              <w:tabs>
                <w:tab w:val="left" w:pos="142"/>
              </w:tabs>
              <w:spacing w:line="256" w:lineRule="auto"/>
              <w:jc w:val="both"/>
              <w:rPr>
                <w:lang w:eastAsia="en-US"/>
              </w:rPr>
            </w:pPr>
            <w:r w:rsidRPr="00EF3CBE">
              <w:rPr>
                <w:lang w:eastAsia="en-US"/>
              </w:rPr>
              <w:t>“(8) Izmeklētājs vai prokurors desmit darba dienu laikā, kopš lēmuma pieņemšanas, informē Aizsardzības ministriju par kriminālprocesa izbeigšanu pret izdienas pensijas saņēmēju, pret kuru uzsāktais kriminālprocess par noziedzīga nodarījuma izdarīšanu.”</w:t>
            </w:r>
          </w:p>
        </w:tc>
        <w:tc>
          <w:tcPr>
            <w:tcW w:w="3838" w:type="dxa"/>
            <w:gridSpan w:val="2"/>
            <w:tcBorders>
              <w:top w:val="single" w:sz="6" w:space="0" w:color="000000"/>
              <w:left w:val="single" w:sz="6" w:space="0" w:color="000000"/>
              <w:bottom w:val="single" w:sz="6" w:space="0" w:color="000000"/>
              <w:right w:val="single" w:sz="6" w:space="0" w:color="000000"/>
            </w:tcBorders>
          </w:tcPr>
          <w:p w14:paraId="6688A697" w14:textId="77777777" w:rsidR="00BB425F" w:rsidRPr="00EF3CBE" w:rsidRDefault="00BB425F" w:rsidP="00BB425F">
            <w:pPr>
              <w:pStyle w:val="naisc"/>
              <w:tabs>
                <w:tab w:val="left" w:pos="142"/>
              </w:tabs>
              <w:spacing w:line="256" w:lineRule="auto"/>
              <w:jc w:val="both"/>
              <w:rPr>
                <w:bCs/>
                <w:lang w:eastAsia="en-US"/>
              </w:rPr>
            </w:pPr>
            <w:r w:rsidRPr="00EF3CBE">
              <w:rPr>
                <w:bCs/>
                <w:lang w:eastAsia="en-US"/>
              </w:rPr>
              <w:lastRenderedPageBreak/>
              <w:t xml:space="preserve">Lūdzam no projekta izslēgt 4. un 5. pantu, kas uzliek pienākumu tiesai un prokuratūrai informēt Aizsardzības </w:t>
            </w:r>
            <w:r w:rsidRPr="00EF3CBE">
              <w:rPr>
                <w:bCs/>
                <w:lang w:eastAsia="en-US"/>
              </w:rPr>
              <w:lastRenderedPageBreak/>
              <w:t xml:space="preserve">ministriju par pieņemtajiem galīgajiem nolēmumiem kriminālprocesā. Vēršam uzmanību uz to, ka tiesai un prokuratūrai šādu pienākumu var uzlikt tikai saskaņā ar Kriminālprocesa likuma normām, kas tām nosaka procesuālo kārtību par rīcību pēc galīgā nolēmuma pieņemšanas kriminālprocesā. Šāds kriminālprocesuāls pienākums nevar tikt ietverts citu nozari reglamentējošā normatīvā aktā. </w:t>
            </w:r>
          </w:p>
          <w:p w14:paraId="0DFDD0F3" w14:textId="236BCCAB" w:rsidR="00BB425F" w:rsidRPr="00EF3CBE" w:rsidRDefault="00BB425F" w:rsidP="00BB425F">
            <w:pPr>
              <w:pStyle w:val="naisc"/>
              <w:tabs>
                <w:tab w:val="left" w:pos="142"/>
              </w:tabs>
              <w:spacing w:line="256" w:lineRule="auto"/>
              <w:jc w:val="both"/>
              <w:rPr>
                <w:bCs/>
                <w:lang w:eastAsia="en-US"/>
              </w:rPr>
            </w:pPr>
            <w:r w:rsidRPr="00EF3CBE">
              <w:rPr>
                <w:bCs/>
                <w:lang w:eastAsia="en-US"/>
              </w:rPr>
              <w:t xml:space="preserve">Saskaņā ar Kriminālprocesa likuma 387. panta ceturto daļu Militārās policijas pilnvarotas amatpersonas izmeklē noziedzīgus nodarījumus militārajā dienestā, kā arī noziedzīgus nodarījumus, kuri izdarīti militārajās vienībās, to dislokācijas vietās vai Aizsardzības ministrijas valdījumā vai turējumā esošajos objektos, kā arī noziedzīgus nodarījumus, kurus izdarījuši karavīri, zemessargi, militārajās vienībās un Aizsardzības ministrijas valdījumā vai turējumā esošajos objektos strādājošie civilie darbinieki un ierēdņi saistībā ar savu dienesta (darba) pienākumu izpildi. Ievērojot minēto, Militārai policijai būtu jāseko kriminālprocesa gaitai prokuratūrā un tiesā par saviem </w:t>
            </w:r>
            <w:r w:rsidRPr="00EF3CBE">
              <w:rPr>
                <w:bCs/>
                <w:lang w:eastAsia="en-US"/>
              </w:rPr>
              <w:lastRenderedPageBreak/>
              <w:t>uzsāktajiem kriminālprocesiem militārajā dienestā, kā arī jāinformē Aizsardzības ministrija par galīgajiem nolēmumiem attiecīgajos kriminālprocesos. Projekta anotācijas I sadaļas 2. punktā norādīts, ka papildus tiek paredzēts pienākums Nacionālajiem bruņotajiem spēkiem kontrolēt kriminālprocesu, kuros iesaistītas atvaļinātās militārpersonas, norises gaitu un informēt Aizsardzības ministriju par personām, kurām nepieciešams pārtraukt izdienas pensijas izmaksu sakarā ar notiesājoša tiesas sprieduma spēkā stāšanos vai kriminālprocesa izbeigšanu uz nereabilitējoša pamata. Vienlaikus pašā projektā nav ietverta neviena norma, kas šādu pienākumu noteiktu Nacionālajiem bruņotajiem spēkiem.</w:t>
            </w:r>
          </w:p>
        </w:tc>
        <w:tc>
          <w:tcPr>
            <w:tcW w:w="3075" w:type="dxa"/>
            <w:tcBorders>
              <w:top w:val="single" w:sz="6" w:space="0" w:color="000000"/>
              <w:left w:val="single" w:sz="6" w:space="0" w:color="000000"/>
              <w:bottom w:val="single" w:sz="6" w:space="0" w:color="000000"/>
              <w:right w:val="single" w:sz="6" w:space="0" w:color="000000"/>
            </w:tcBorders>
          </w:tcPr>
          <w:p w14:paraId="5D45B881" w14:textId="668616E7" w:rsidR="00BB425F" w:rsidRPr="00EF3CBE" w:rsidRDefault="00BB425F" w:rsidP="00BB425F">
            <w:pPr>
              <w:pStyle w:val="naisc"/>
              <w:tabs>
                <w:tab w:val="left" w:pos="142"/>
              </w:tabs>
              <w:spacing w:before="0" w:after="0" w:line="256" w:lineRule="auto"/>
              <w:jc w:val="both"/>
              <w:rPr>
                <w:b/>
                <w:bCs/>
                <w:lang w:eastAsia="en-US"/>
              </w:rPr>
            </w:pPr>
            <w:r w:rsidRPr="00EF3CBE">
              <w:rPr>
                <w:b/>
                <w:bCs/>
                <w:lang w:eastAsia="en-US"/>
              </w:rPr>
              <w:lastRenderedPageBreak/>
              <w:t>Ņemts vērā</w:t>
            </w:r>
          </w:p>
        </w:tc>
        <w:tc>
          <w:tcPr>
            <w:tcW w:w="4820" w:type="dxa"/>
            <w:tcBorders>
              <w:top w:val="single" w:sz="4" w:space="0" w:color="auto"/>
              <w:left w:val="single" w:sz="4" w:space="0" w:color="auto"/>
              <w:bottom w:val="single" w:sz="4" w:space="0" w:color="auto"/>
              <w:right w:val="single" w:sz="4" w:space="0" w:color="auto"/>
            </w:tcBorders>
          </w:tcPr>
          <w:p w14:paraId="56C4143A" w14:textId="21673C71" w:rsidR="00BB425F" w:rsidRPr="00EF3CBE" w:rsidRDefault="004F05FF" w:rsidP="00513E69">
            <w:pPr>
              <w:tabs>
                <w:tab w:val="left" w:pos="142"/>
              </w:tabs>
              <w:spacing w:line="256" w:lineRule="auto"/>
              <w:ind w:firstLine="284"/>
              <w:jc w:val="both"/>
              <w:rPr>
                <w:lang w:eastAsia="en-US"/>
              </w:rPr>
            </w:pPr>
            <w:r w:rsidRPr="00EF3CBE">
              <w:rPr>
                <w:lang w:eastAsia="en-US"/>
              </w:rPr>
              <w:t xml:space="preserve">Sk. </w:t>
            </w:r>
            <w:r w:rsidR="00513E69" w:rsidRPr="00EF3CBE">
              <w:rPr>
                <w:lang w:eastAsia="en-US"/>
              </w:rPr>
              <w:t xml:space="preserve">izziņas II sadaļas </w:t>
            </w:r>
            <w:r w:rsidR="00E52D67" w:rsidRPr="00EF3CBE">
              <w:rPr>
                <w:lang w:eastAsia="en-US"/>
              </w:rPr>
              <w:t>17. un 19.punktu.</w:t>
            </w:r>
          </w:p>
        </w:tc>
      </w:tr>
      <w:tr w:rsidR="003A07CB" w:rsidRPr="00EF3CBE" w14:paraId="0EEBFF36" w14:textId="77777777" w:rsidTr="00FF09C5">
        <w:tc>
          <w:tcPr>
            <w:tcW w:w="715" w:type="dxa"/>
            <w:gridSpan w:val="2"/>
            <w:tcBorders>
              <w:top w:val="single" w:sz="6" w:space="0" w:color="000000"/>
              <w:left w:val="single" w:sz="6" w:space="0" w:color="000000"/>
              <w:bottom w:val="single" w:sz="6" w:space="0" w:color="000000"/>
              <w:right w:val="single" w:sz="6" w:space="0" w:color="000000"/>
            </w:tcBorders>
          </w:tcPr>
          <w:p w14:paraId="14DD59D1" w14:textId="77777777" w:rsidR="003A07CB" w:rsidRPr="00EF3CBE" w:rsidRDefault="003A07CB" w:rsidP="003A07CB">
            <w:pPr>
              <w:pStyle w:val="naisc"/>
              <w:tabs>
                <w:tab w:val="left" w:pos="142"/>
              </w:tabs>
              <w:spacing w:before="0" w:after="0" w:line="256" w:lineRule="auto"/>
              <w:jc w:val="both"/>
              <w:rPr>
                <w:lang w:eastAsia="en-US"/>
              </w:rPr>
            </w:pPr>
          </w:p>
        </w:tc>
        <w:tc>
          <w:tcPr>
            <w:tcW w:w="2720" w:type="dxa"/>
            <w:tcBorders>
              <w:top w:val="single" w:sz="6" w:space="0" w:color="000000"/>
              <w:left w:val="single" w:sz="6" w:space="0" w:color="000000"/>
              <w:bottom w:val="single" w:sz="6" w:space="0" w:color="000000"/>
              <w:right w:val="single" w:sz="6" w:space="0" w:color="000000"/>
            </w:tcBorders>
          </w:tcPr>
          <w:p w14:paraId="0ACB5396" w14:textId="77777777" w:rsidR="003A07CB" w:rsidRPr="00EF3CBE" w:rsidRDefault="003A07CB" w:rsidP="00BB425F">
            <w:pPr>
              <w:pStyle w:val="naisc"/>
              <w:tabs>
                <w:tab w:val="left" w:pos="142"/>
              </w:tabs>
              <w:spacing w:line="256" w:lineRule="auto"/>
              <w:jc w:val="both"/>
              <w:rPr>
                <w:lang w:eastAsia="en-US"/>
              </w:rPr>
            </w:pPr>
          </w:p>
        </w:tc>
        <w:tc>
          <w:tcPr>
            <w:tcW w:w="3838" w:type="dxa"/>
            <w:gridSpan w:val="2"/>
            <w:tcBorders>
              <w:top w:val="single" w:sz="6" w:space="0" w:color="000000"/>
              <w:left w:val="single" w:sz="6" w:space="0" w:color="000000"/>
              <w:bottom w:val="single" w:sz="6" w:space="0" w:color="000000"/>
              <w:right w:val="single" w:sz="6" w:space="0" w:color="000000"/>
            </w:tcBorders>
          </w:tcPr>
          <w:p w14:paraId="35525EDC" w14:textId="00093942" w:rsidR="003A07CB" w:rsidRPr="00EF3CBE" w:rsidRDefault="003A07CB" w:rsidP="00A34A07">
            <w:pPr>
              <w:pStyle w:val="naisc"/>
              <w:tabs>
                <w:tab w:val="left" w:pos="142"/>
              </w:tabs>
              <w:spacing w:line="256" w:lineRule="auto"/>
              <w:rPr>
                <w:b/>
                <w:bCs/>
                <w:lang w:eastAsia="en-US"/>
              </w:rPr>
            </w:pPr>
            <w:r w:rsidRPr="00EF3CBE">
              <w:rPr>
                <w:b/>
                <w:bCs/>
                <w:lang w:eastAsia="en-US"/>
              </w:rPr>
              <w:t>Vides aizsardzības un reģionālās attīstības ministrijas 17.04.2020 atzinums Nr.1-22/3643</w:t>
            </w:r>
          </w:p>
        </w:tc>
        <w:tc>
          <w:tcPr>
            <w:tcW w:w="3075" w:type="dxa"/>
            <w:tcBorders>
              <w:top w:val="single" w:sz="6" w:space="0" w:color="000000"/>
              <w:left w:val="single" w:sz="6" w:space="0" w:color="000000"/>
              <w:bottom w:val="single" w:sz="6" w:space="0" w:color="000000"/>
              <w:right w:val="single" w:sz="6" w:space="0" w:color="000000"/>
            </w:tcBorders>
          </w:tcPr>
          <w:p w14:paraId="340DEEB2" w14:textId="77777777" w:rsidR="003A07CB" w:rsidRPr="00EF3CBE" w:rsidRDefault="003A07CB" w:rsidP="00BB425F">
            <w:pPr>
              <w:pStyle w:val="naisc"/>
              <w:tabs>
                <w:tab w:val="left" w:pos="142"/>
              </w:tabs>
              <w:spacing w:before="0" w:after="0" w:line="256" w:lineRule="auto"/>
              <w:jc w:val="both"/>
              <w:rPr>
                <w:b/>
                <w:bCs/>
                <w:lang w:eastAsia="en-US"/>
              </w:rPr>
            </w:pPr>
          </w:p>
        </w:tc>
        <w:tc>
          <w:tcPr>
            <w:tcW w:w="4820" w:type="dxa"/>
            <w:tcBorders>
              <w:top w:val="single" w:sz="4" w:space="0" w:color="auto"/>
              <w:left w:val="single" w:sz="4" w:space="0" w:color="auto"/>
              <w:bottom w:val="single" w:sz="4" w:space="0" w:color="auto"/>
              <w:right w:val="single" w:sz="4" w:space="0" w:color="auto"/>
            </w:tcBorders>
          </w:tcPr>
          <w:p w14:paraId="158AF52A" w14:textId="77777777" w:rsidR="003A07CB" w:rsidRPr="00EF3CBE" w:rsidRDefault="003A07CB" w:rsidP="00BB425F">
            <w:pPr>
              <w:tabs>
                <w:tab w:val="left" w:pos="142"/>
              </w:tabs>
              <w:spacing w:line="256" w:lineRule="auto"/>
              <w:ind w:firstLine="284"/>
              <w:jc w:val="both"/>
              <w:rPr>
                <w:lang w:eastAsia="en-US"/>
              </w:rPr>
            </w:pPr>
          </w:p>
        </w:tc>
      </w:tr>
      <w:tr w:rsidR="00BB425F" w:rsidRPr="00EF3CBE" w14:paraId="70DD1CED" w14:textId="77777777" w:rsidTr="00FF09C5">
        <w:tc>
          <w:tcPr>
            <w:tcW w:w="715" w:type="dxa"/>
            <w:gridSpan w:val="2"/>
            <w:tcBorders>
              <w:top w:val="single" w:sz="6" w:space="0" w:color="000000"/>
              <w:left w:val="single" w:sz="6" w:space="0" w:color="000000"/>
              <w:bottom w:val="single" w:sz="6" w:space="0" w:color="000000"/>
              <w:right w:val="single" w:sz="6" w:space="0" w:color="000000"/>
            </w:tcBorders>
          </w:tcPr>
          <w:p w14:paraId="649AC1E3" w14:textId="315315B7" w:rsidR="00BB425F" w:rsidRPr="00EF3CBE" w:rsidRDefault="00E9781B" w:rsidP="00E9781B">
            <w:pPr>
              <w:pStyle w:val="naisc"/>
              <w:tabs>
                <w:tab w:val="left" w:pos="142"/>
              </w:tabs>
              <w:spacing w:before="0" w:after="0" w:line="256" w:lineRule="auto"/>
              <w:jc w:val="both"/>
              <w:rPr>
                <w:lang w:eastAsia="en-US"/>
              </w:rPr>
            </w:pPr>
            <w:r w:rsidRPr="00EF3CBE">
              <w:rPr>
                <w:lang w:eastAsia="en-US"/>
              </w:rPr>
              <w:t>13</w:t>
            </w:r>
            <w:r w:rsidR="00EE4426" w:rsidRPr="00EF3CBE">
              <w:rPr>
                <w:lang w:eastAsia="en-US"/>
              </w:rPr>
              <w:t>.</w:t>
            </w:r>
          </w:p>
        </w:tc>
        <w:tc>
          <w:tcPr>
            <w:tcW w:w="2720" w:type="dxa"/>
            <w:tcBorders>
              <w:top w:val="single" w:sz="6" w:space="0" w:color="000000"/>
              <w:left w:val="single" w:sz="6" w:space="0" w:color="000000"/>
              <w:bottom w:val="single" w:sz="6" w:space="0" w:color="000000"/>
              <w:right w:val="single" w:sz="6" w:space="0" w:color="000000"/>
            </w:tcBorders>
          </w:tcPr>
          <w:p w14:paraId="200D0592" w14:textId="456BE604" w:rsidR="00BB425F" w:rsidRPr="00EF3CBE" w:rsidRDefault="00A34A07" w:rsidP="00BB425F">
            <w:pPr>
              <w:pStyle w:val="naisc"/>
              <w:tabs>
                <w:tab w:val="left" w:pos="142"/>
              </w:tabs>
              <w:spacing w:before="0" w:after="0" w:line="256" w:lineRule="auto"/>
              <w:jc w:val="both"/>
              <w:rPr>
                <w:lang w:eastAsia="en-US"/>
              </w:rPr>
            </w:pPr>
            <w:r w:rsidRPr="00EF3CBE">
              <w:rPr>
                <w:lang w:eastAsia="en-US"/>
              </w:rPr>
              <w:t>Anotācija</w:t>
            </w:r>
          </w:p>
        </w:tc>
        <w:tc>
          <w:tcPr>
            <w:tcW w:w="3838" w:type="dxa"/>
            <w:gridSpan w:val="2"/>
            <w:tcBorders>
              <w:top w:val="single" w:sz="6" w:space="0" w:color="000000"/>
              <w:left w:val="single" w:sz="6" w:space="0" w:color="000000"/>
              <w:bottom w:val="single" w:sz="6" w:space="0" w:color="000000"/>
              <w:right w:val="single" w:sz="6" w:space="0" w:color="000000"/>
            </w:tcBorders>
          </w:tcPr>
          <w:p w14:paraId="4836A05F" w14:textId="603EF885" w:rsidR="00A34A07" w:rsidRPr="00EF3CBE" w:rsidRDefault="00A34A07" w:rsidP="00A34A07">
            <w:pPr>
              <w:pStyle w:val="naisc"/>
              <w:tabs>
                <w:tab w:val="left" w:pos="142"/>
              </w:tabs>
              <w:spacing w:before="0" w:after="0" w:line="256" w:lineRule="auto"/>
              <w:jc w:val="both"/>
              <w:rPr>
                <w:bCs/>
                <w:lang w:eastAsia="en-US"/>
              </w:rPr>
            </w:pPr>
            <w:r w:rsidRPr="00EF3CBE">
              <w:rPr>
                <w:bCs/>
                <w:lang w:eastAsia="en-US"/>
              </w:rPr>
              <w:t xml:space="preserve">VARAM 2019. gada 20. decembra atzinumā Nr. 1-22/11930 norādīja, ka saskaņā ar Ministru kabineta 2009. gada 15. decembra instrukciju Nr. 19 “Tiesību akta projekta sākotnējās ietekmes izvērtēšanas kārtība” (turpmāk – MK instrukcija Nr.19) </w:t>
            </w:r>
            <w:r w:rsidRPr="00EF3CBE">
              <w:rPr>
                <w:bCs/>
                <w:lang w:eastAsia="en-US"/>
              </w:rPr>
              <w:lastRenderedPageBreak/>
              <w:t>14.4. apakšpunktu anotācijas I sadaļas 2. punktā jānorāda paredzēto pakalpojumu nosaukumi, ja projekts paredz ieviest jaunus pakalpojumus vai arī pilnveidot esošos, kā arī to, vai pakalpojums tiks sniegts elektroniski (ja pakalpojums nav pieejams elektroniski, vai ir plānots veidot elektronisku kanālu). Papildus minētajam, tika norādīts, ka pēc likumprojekta “Grozījumi Militārpersonu izdienas pensiju likumā” (VSS-1216) spēkā stāšanās saskaņā ar Ministru kabineta 2017. gada 4. jūlija noteikumu Nr. 399 “Valsts pārvaldes pakalpojumu uzskaites, kvalitātes kontroles un sniegšanas kārtība” 4.3. apakšpunktu, lūdzam nodrošināt pakalpojumu apraksta aktualizēšanu valsts pārvaldes pakalpojumu portālā Latvija.lv.</w:t>
            </w:r>
          </w:p>
          <w:p w14:paraId="2E9B7F4B" w14:textId="43DE74E0" w:rsidR="00BB425F" w:rsidRPr="00EF3CBE" w:rsidDel="00642254" w:rsidRDefault="00A34A07" w:rsidP="00A34A07">
            <w:pPr>
              <w:pStyle w:val="naisc"/>
              <w:tabs>
                <w:tab w:val="left" w:pos="142"/>
              </w:tabs>
              <w:spacing w:before="0" w:after="0" w:line="256" w:lineRule="auto"/>
              <w:jc w:val="both"/>
              <w:rPr>
                <w:bCs/>
                <w:lang w:eastAsia="en-US"/>
              </w:rPr>
            </w:pPr>
            <w:r w:rsidRPr="00EF3CBE">
              <w:rPr>
                <w:bCs/>
                <w:lang w:eastAsia="en-US"/>
              </w:rPr>
              <w:t>Atkārtoti lūdzam papildināt anotācijas I sadaļas 2. punktu, norādot pilnveidotā pakalpojuma nosaukumu un tā sniegšanas kanālus, kā arī ietver izziņā norādi, ka pēc likumprojekta spēkā stāšanās tiks nodrošināta pakalpojuma apraksta aktualizēšana valsts pārvalde pakalpojumu portālā Latvija.lv</w:t>
            </w:r>
          </w:p>
        </w:tc>
        <w:tc>
          <w:tcPr>
            <w:tcW w:w="3075" w:type="dxa"/>
            <w:tcBorders>
              <w:top w:val="single" w:sz="6" w:space="0" w:color="000000"/>
              <w:left w:val="single" w:sz="6" w:space="0" w:color="000000"/>
              <w:bottom w:val="single" w:sz="6" w:space="0" w:color="000000"/>
              <w:right w:val="single" w:sz="6" w:space="0" w:color="000000"/>
            </w:tcBorders>
          </w:tcPr>
          <w:p w14:paraId="4B20C512" w14:textId="77777777" w:rsidR="00E826CC" w:rsidRPr="00EF3CBE" w:rsidRDefault="00E52D67" w:rsidP="00A34A07">
            <w:pPr>
              <w:tabs>
                <w:tab w:val="left" w:pos="142"/>
              </w:tabs>
              <w:spacing w:line="256" w:lineRule="auto"/>
              <w:jc w:val="both"/>
              <w:rPr>
                <w:b/>
                <w:bCs/>
                <w:lang w:eastAsia="en-US"/>
              </w:rPr>
            </w:pPr>
            <w:r w:rsidRPr="00EF3CBE">
              <w:rPr>
                <w:b/>
                <w:bCs/>
                <w:lang w:eastAsia="en-US"/>
              </w:rPr>
              <w:lastRenderedPageBreak/>
              <w:t>Daļēji ņ</w:t>
            </w:r>
            <w:r w:rsidR="00A34A07" w:rsidRPr="00EF3CBE">
              <w:rPr>
                <w:b/>
                <w:bCs/>
                <w:lang w:eastAsia="en-US"/>
              </w:rPr>
              <w:t>emts vērā</w:t>
            </w:r>
            <w:r w:rsidR="00E826CC" w:rsidRPr="00EF3CBE">
              <w:rPr>
                <w:b/>
                <w:bCs/>
                <w:lang w:eastAsia="en-US"/>
              </w:rPr>
              <w:t>.</w:t>
            </w:r>
          </w:p>
          <w:p w14:paraId="1D252934" w14:textId="77777777" w:rsidR="00A34A07" w:rsidRPr="00EF3CBE" w:rsidRDefault="00A34A07" w:rsidP="00A34A07">
            <w:pPr>
              <w:tabs>
                <w:tab w:val="left" w:pos="142"/>
              </w:tabs>
              <w:spacing w:line="256" w:lineRule="auto"/>
              <w:jc w:val="both"/>
              <w:rPr>
                <w:lang w:eastAsia="en-US"/>
              </w:rPr>
            </w:pPr>
          </w:p>
          <w:p w14:paraId="1E6F1E24" w14:textId="58CE798A" w:rsidR="00BB425F" w:rsidRPr="00EF3CBE" w:rsidDel="00642254" w:rsidRDefault="00BB425F" w:rsidP="00F245BA">
            <w:pPr>
              <w:tabs>
                <w:tab w:val="left" w:pos="142"/>
              </w:tabs>
              <w:spacing w:line="256" w:lineRule="auto"/>
              <w:jc w:val="both"/>
              <w:rPr>
                <w:b/>
                <w:bCs/>
                <w:lang w:eastAsia="en-US"/>
              </w:rPr>
            </w:pPr>
          </w:p>
        </w:tc>
        <w:tc>
          <w:tcPr>
            <w:tcW w:w="4820" w:type="dxa"/>
            <w:tcBorders>
              <w:top w:val="single" w:sz="4" w:space="0" w:color="auto"/>
              <w:left w:val="single" w:sz="4" w:space="0" w:color="auto"/>
              <w:bottom w:val="single" w:sz="4" w:space="0" w:color="auto"/>
              <w:right w:val="single" w:sz="4" w:space="0" w:color="auto"/>
            </w:tcBorders>
          </w:tcPr>
          <w:p w14:paraId="27E3FFE8" w14:textId="263B873E" w:rsidR="004F05FF" w:rsidRPr="00EF3CBE" w:rsidRDefault="00E52D67" w:rsidP="00A34A07">
            <w:pPr>
              <w:tabs>
                <w:tab w:val="left" w:pos="142"/>
              </w:tabs>
              <w:spacing w:line="256" w:lineRule="auto"/>
              <w:ind w:firstLine="284"/>
              <w:jc w:val="both"/>
              <w:rPr>
                <w:lang w:eastAsia="en-US"/>
              </w:rPr>
            </w:pPr>
            <w:r w:rsidRPr="00EF3CBE">
              <w:rPr>
                <w:lang w:eastAsia="en-US"/>
              </w:rPr>
              <w:t xml:space="preserve">Sk. izziņas II sadaļas 20.punktu. </w:t>
            </w:r>
          </w:p>
        </w:tc>
      </w:tr>
      <w:tr w:rsidR="00A34A07" w:rsidRPr="00EF3CBE" w14:paraId="0FC5F8F7" w14:textId="77777777" w:rsidTr="00FF09C5">
        <w:tc>
          <w:tcPr>
            <w:tcW w:w="715" w:type="dxa"/>
            <w:gridSpan w:val="2"/>
            <w:tcBorders>
              <w:top w:val="single" w:sz="6" w:space="0" w:color="000000"/>
              <w:left w:val="single" w:sz="6" w:space="0" w:color="000000"/>
              <w:bottom w:val="single" w:sz="6" w:space="0" w:color="000000"/>
              <w:right w:val="single" w:sz="6" w:space="0" w:color="000000"/>
            </w:tcBorders>
          </w:tcPr>
          <w:p w14:paraId="6CC2360A" w14:textId="77777777" w:rsidR="00A34A07" w:rsidRPr="00EF3CBE" w:rsidRDefault="00A34A07" w:rsidP="00BB425F">
            <w:pPr>
              <w:pStyle w:val="naisc"/>
              <w:tabs>
                <w:tab w:val="left" w:pos="142"/>
              </w:tabs>
              <w:spacing w:before="0" w:after="0" w:line="256" w:lineRule="auto"/>
              <w:ind w:firstLine="284"/>
              <w:jc w:val="both"/>
              <w:rPr>
                <w:lang w:eastAsia="en-US"/>
              </w:rPr>
            </w:pPr>
          </w:p>
        </w:tc>
        <w:tc>
          <w:tcPr>
            <w:tcW w:w="2720" w:type="dxa"/>
            <w:tcBorders>
              <w:top w:val="single" w:sz="6" w:space="0" w:color="000000"/>
              <w:left w:val="single" w:sz="6" w:space="0" w:color="000000"/>
              <w:bottom w:val="single" w:sz="6" w:space="0" w:color="000000"/>
              <w:right w:val="single" w:sz="6" w:space="0" w:color="000000"/>
            </w:tcBorders>
          </w:tcPr>
          <w:p w14:paraId="71A01404" w14:textId="77777777" w:rsidR="00A34A07" w:rsidRPr="00EF3CBE" w:rsidRDefault="00A34A07" w:rsidP="00BB425F">
            <w:pPr>
              <w:pStyle w:val="naisc"/>
              <w:tabs>
                <w:tab w:val="left" w:pos="142"/>
              </w:tabs>
              <w:spacing w:before="0" w:after="0" w:line="256" w:lineRule="auto"/>
              <w:jc w:val="both"/>
              <w:rPr>
                <w:lang w:eastAsia="en-US"/>
              </w:rPr>
            </w:pPr>
          </w:p>
        </w:tc>
        <w:tc>
          <w:tcPr>
            <w:tcW w:w="3838" w:type="dxa"/>
            <w:gridSpan w:val="2"/>
            <w:tcBorders>
              <w:top w:val="single" w:sz="6" w:space="0" w:color="000000"/>
              <w:left w:val="single" w:sz="6" w:space="0" w:color="000000"/>
              <w:bottom w:val="single" w:sz="6" w:space="0" w:color="000000"/>
              <w:right w:val="single" w:sz="6" w:space="0" w:color="000000"/>
            </w:tcBorders>
          </w:tcPr>
          <w:p w14:paraId="252CDD5C" w14:textId="441FF370" w:rsidR="00A34A07" w:rsidRPr="00EF3CBE" w:rsidRDefault="00A34A07" w:rsidP="00B25D13">
            <w:pPr>
              <w:pStyle w:val="naisc"/>
              <w:tabs>
                <w:tab w:val="left" w:pos="142"/>
              </w:tabs>
              <w:spacing w:before="0" w:after="0" w:line="256" w:lineRule="auto"/>
              <w:rPr>
                <w:b/>
                <w:bCs/>
                <w:lang w:eastAsia="en-US"/>
              </w:rPr>
            </w:pPr>
            <w:r w:rsidRPr="00EF3CBE">
              <w:rPr>
                <w:b/>
                <w:bCs/>
                <w:lang w:eastAsia="en-US"/>
              </w:rPr>
              <w:t xml:space="preserve">Labklājības ministrijas </w:t>
            </w:r>
            <w:r w:rsidR="00B25D13" w:rsidRPr="00EF3CBE">
              <w:rPr>
                <w:b/>
                <w:bCs/>
                <w:lang w:eastAsia="en-US"/>
              </w:rPr>
              <w:t>17.04.2020. atzinums Nr.</w:t>
            </w:r>
            <w:r w:rsidR="00B25D13" w:rsidRPr="00EF3CBE">
              <w:rPr>
                <w:b/>
              </w:rPr>
              <w:t xml:space="preserve"> </w:t>
            </w:r>
            <w:r w:rsidR="00B25D13" w:rsidRPr="00EF3CBE">
              <w:rPr>
                <w:b/>
                <w:bCs/>
                <w:lang w:eastAsia="en-US"/>
              </w:rPr>
              <w:t>34-05/575</w:t>
            </w:r>
          </w:p>
        </w:tc>
        <w:tc>
          <w:tcPr>
            <w:tcW w:w="3075" w:type="dxa"/>
            <w:tcBorders>
              <w:top w:val="single" w:sz="6" w:space="0" w:color="000000"/>
              <w:left w:val="single" w:sz="6" w:space="0" w:color="000000"/>
              <w:bottom w:val="single" w:sz="6" w:space="0" w:color="000000"/>
              <w:right w:val="single" w:sz="6" w:space="0" w:color="000000"/>
            </w:tcBorders>
          </w:tcPr>
          <w:p w14:paraId="4534C84C" w14:textId="77777777" w:rsidR="00A34A07" w:rsidRPr="00EF3CBE" w:rsidRDefault="00A34A07" w:rsidP="00A34A07">
            <w:pPr>
              <w:tabs>
                <w:tab w:val="left" w:pos="142"/>
              </w:tabs>
              <w:spacing w:line="256" w:lineRule="auto"/>
              <w:jc w:val="both"/>
              <w:rPr>
                <w:b/>
                <w:bCs/>
                <w:lang w:eastAsia="en-US"/>
              </w:rPr>
            </w:pPr>
          </w:p>
        </w:tc>
        <w:tc>
          <w:tcPr>
            <w:tcW w:w="4820" w:type="dxa"/>
            <w:tcBorders>
              <w:top w:val="single" w:sz="4" w:space="0" w:color="auto"/>
              <w:left w:val="single" w:sz="4" w:space="0" w:color="auto"/>
              <w:bottom w:val="single" w:sz="4" w:space="0" w:color="auto"/>
              <w:right w:val="single" w:sz="4" w:space="0" w:color="auto"/>
            </w:tcBorders>
          </w:tcPr>
          <w:p w14:paraId="14F4D617" w14:textId="77777777" w:rsidR="00A34A07" w:rsidRPr="00EF3CBE" w:rsidRDefault="00A34A07" w:rsidP="00A34A07">
            <w:pPr>
              <w:tabs>
                <w:tab w:val="left" w:pos="142"/>
              </w:tabs>
              <w:spacing w:line="256" w:lineRule="auto"/>
              <w:ind w:firstLine="284"/>
              <w:jc w:val="both"/>
              <w:rPr>
                <w:lang w:eastAsia="en-US"/>
              </w:rPr>
            </w:pPr>
          </w:p>
        </w:tc>
      </w:tr>
      <w:tr w:rsidR="00A34A07" w:rsidRPr="00EF3CBE" w14:paraId="1354C6E5" w14:textId="77777777" w:rsidTr="00FF09C5">
        <w:tc>
          <w:tcPr>
            <w:tcW w:w="715" w:type="dxa"/>
            <w:gridSpan w:val="2"/>
            <w:tcBorders>
              <w:top w:val="single" w:sz="6" w:space="0" w:color="000000"/>
              <w:left w:val="single" w:sz="6" w:space="0" w:color="000000"/>
              <w:bottom w:val="single" w:sz="6" w:space="0" w:color="000000"/>
              <w:right w:val="single" w:sz="6" w:space="0" w:color="000000"/>
            </w:tcBorders>
          </w:tcPr>
          <w:p w14:paraId="1D3639AD" w14:textId="3A6FBDEA" w:rsidR="00A34A07" w:rsidRPr="00EF3CBE" w:rsidRDefault="00E9781B" w:rsidP="00F6423D">
            <w:pPr>
              <w:pStyle w:val="naisc"/>
              <w:tabs>
                <w:tab w:val="left" w:pos="142"/>
              </w:tabs>
              <w:spacing w:before="0" w:after="0" w:line="256" w:lineRule="auto"/>
              <w:jc w:val="both"/>
              <w:rPr>
                <w:lang w:eastAsia="en-US"/>
              </w:rPr>
            </w:pPr>
            <w:r w:rsidRPr="00EF3CBE">
              <w:rPr>
                <w:lang w:eastAsia="en-US"/>
              </w:rPr>
              <w:t>14</w:t>
            </w:r>
            <w:r w:rsidR="00EE4426" w:rsidRPr="00EF3CBE">
              <w:rPr>
                <w:lang w:eastAsia="en-US"/>
              </w:rPr>
              <w:t>.</w:t>
            </w:r>
          </w:p>
        </w:tc>
        <w:tc>
          <w:tcPr>
            <w:tcW w:w="2720" w:type="dxa"/>
            <w:tcBorders>
              <w:top w:val="single" w:sz="6" w:space="0" w:color="000000"/>
              <w:left w:val="single" w:sz="6" w:space="0" w:color="000000"/>
              <w:bottom w:val="single" w:sz="6" w:space="0" w:color="000000"/>
              <w:right w:val="single" w:sz="6" w:space="0" w:color="000000"/>
            </w:tcBorders>
          </w:tcPr>
          <w:p w14:paraId="5C7B5D72" w14:textId="46FF9DC0" w:rsidR="00B25D13" w:rsidRPr="00EF3CBE" w:rsidRDefault="00B25D13" w:rsidP="00B25D13">
            <w:pPr>
              <w:pStyle w:val="naisc"/>
              <w:tabs>
                <w:tab w:val="left" w:pos="142"/>
              </w:tabs>
              <w:spacing w:line="256" w:lineRule="auto"/>
              <w:jc w:val="both"/>
              <w:rPr>
                <w:lang w:eastAsia="en-US"/>
              </w:rPr>
            </w:pPr>
            <w:r w:rsidRPr="00EF3CBE">
              <w:rPr>
                <w:lang w:eastAsia="en-US"/>
              </w:rPr>
              <w:t>1.</w:t>
            </w:r>
            <w:r w:rsidRPr="00EF3CBE">
              <w:rPr>
                <w:lang w:eastAsia="en-US"/>
              </w:rPr>
              <w:tab/>
              <w:t>Papildināt 2.pantu ar 1¹.daļu šādā redakcijā:</w:t>
            </w:r>
          </w:p>
          <w:p w14:paraId="444F643C" w14:textId="5D6CECD6" w:rsidR="00A34A07" w:rsidRPr="00EF3CBE" w:rsidRDefault="00B25D13" w:rsidP="00B25D13">
            <w:pPr>
              <w:pStyle w:val="naisc"/>
              <w:tabs>
                <w:tab w:val="left" w:pos="142"/>
              </w:tabs>
              <w:spacing w:before="0" w:after="0" w:line="256" w:lineRule="auto"/>
              <w:jc w:val="both"/>
              <w:rPr>
                <w:lang w:eastAsia="en-US"/>
              </w:rPr>
            </w:pPr>
            <w:r w:rsidRPr="00EF3CBE">
              <w:rPr>
                <w:lang w:eastAsia="en-US"/>
              </w:rPr>
              <w:t>“(1¹) Militārpersonai, kura aktīvā militārā dienesta laikā bijusi iecelta Nacionālo bruņoto spēku komandiera vai Nacionālo bruņoto spēku Apvienotā štāba priekšnieka amatā vismaz divus gadus, ir tiesības uz izdienas pensiju neatkarīgi no viņai aprēķinātā kopējā izdienas stāža apmēra, vecuma un nodienētā laika.”;</w:t>
            </w:r>
          </w:p>
        </w:tc>
        <w:tc>
          <w:tcPr>
            <w:tcW w:w="3838" w:type="dxa"/>
            <w:gridSpan w:val="2"/>
            <w:tcBorders>
              <w:top w:val="single" w:sz="6" w:space="0" w:color="000000"/>
              <w:left w:val="single" w:sz="6" w:space="0" w:color="000000"/>
              <w:bottom w:val="single" w:sz="6" w:space="0" w:color="000000"/>
              <w:right w:val="single" w:sz="6" w:space="0" w:color="000000"/>
            </w:tcBorders>
          </w:tcPr>
          <w:p w14:paraId="0E4E70C2" w14:textId="77777777" w:rsidR="00A34A07" w:rsidRPr="00EF3CBE" w:rsidRDefault="00E9781B" w:rsidP="00F6423D">
            <w:pPr>
              <w:pStyle w:val="naisc"/>
              <w:tabs>
                <w:tab w:val="left" w:pos="142"/>
              </w:tabs>
              <w:spacing w:line="256" w:lineRule="auto"/>
              <w:jc w:val="both"/>
              <w:rPr>
                <w:bCs/>
                <w:lang w:eastAsia="en-US"/>
              </w:rPr>
            </w:pPr>
            <w:r w:rsidRPr="00EF3CBE">
              <w:rPr>
                <w:bCs/>
                <w:lang w:eastAsia="en-US"/>
              </w:rPr>
              <w:t xml:space="preserve">14.1. </w:t>
            </w:r>
            <w:r w:rsidR="00B25D13" w:rsidRPr="00EF3CBE">
              <w:rPr>
                <w:bCs/>
                <w:lang w:eastAsia="en-US"/>
              </w:rPr>
              <w:t>Iebilstam, ka tiesības uz izdienas pensiju Nacionālo bruņoto spēku (NBS) komandierim un NBS Apvienoto štāba priekšniekam tiek noteiktas tikai par pusi no nodienētā laika, uz kuru šīs personas ieceltas šajos amatos.</w:t>
            </w:r>
          </w:p>
          <w:p w14:paraId="352066DC" w14:textId="77777777" w:rsidR="00E9781B" w:rsidRPr="00EF3CBE" w:rsidRDefault="00E9781B" w:rsidP="00F6423D">
            <w:pPr>
              <w:pStyle w:val="naisc"/>
              <w:tabs>
                <w:tab w:val="left" w:pos="142"/>
              </w:tabs>
              <w:spacing w:line="256" w:lineRule="auto"/>
              <w:jc w:val="both"/>
              <w:rPr>
                <w:bCs/>
                <w:lang w:eastAsia="en-US"/>
              </w:rPr>
            </w:pPr>
            <w:r w:rsidRPr="00EF3CBE">
              <w:rPr>
                <w:bCs/>
                <w:lang w:eastAsia="en-US"/>
              </w:rPr>
              <w:t>14.2. Ņemot vērā, ka visām militārpersonām kā obligāts nosacījums tiesību noteikšanai uz izdienas pensiju ir izdienas stāžs, tad šim nosacījumam būtu jābūt noteiktam arī attiecībā uz NBS komandieri un NBS Apvienoto štāba priekšnieku, jo, kā minēts likumprojekta anotācijā, NBS komandierim un NBS Apvienoto štāba priekšniekam bez augstas atbildības sajūtas un nevainojamas reputācijas nepieciešama arī nopietna profesionālā pieredze.</w:t>
            </w:r>
          </w:p>
          <w:p w14:paraId="34C52917" w14:textId="0955ECB3" w:rsidR="00E9781B" w:rsidRPr="00EF3CBE" w:rsidRDefault="00E9781B" w:rsidP="00F6423D">
            <w:pPr>
              <w:pStyle w:val="naisc"/>
              <w:tabs>
                <w:tab w:val="left" w:pos="142"/>
              </w:tabs>
              <w:spacing w:line="256" w:lineRule="auto"/>
              <w:jc w:val="both"/>
              <w:rPr>
                <w:bCs/>
                <w:lang w:eastAsia="en-US"/>
              </w:rPr>
            </w:pPr>
            <w:r w:rsidRPr="00EF3CBE">
              <w:rPr>
                <w:bCs/>
                <w:lang w:eastAsia="en-US"/>
              </w:rPr>
              <w:t>14.3. Iebilstam, ka</w:t>
            </w:r>
            <w:r w:rsidRPr="00EF3CBE">
              <w:t xml:space="preserve"> </w:t>
            </w:r>
            <w:r w:rsidRPr="00EF3CBE">
              <w:rPr>
                <w:bCs/>
                <w:lang w:eastAsia="en-US"/>
              </w:rPr>
              <w:t xml:space="preserve">NBS komandierim un NBS Apvienoto štāba priekšniekam tiek noteikti  atviegloti nosacījumi tiesībām uz izdienas pensiju, jo tas var radīt nopietnus precedentus arī citās izdienas pensiju shēmās. Tā kā izdienas pensija jau ir speciāla sociālā garantija atsevišķām </w:t>
            </w:r>
            <w:r w:rsidRPr="00EF3CBE">
              <w:rPr>
                <w:bCs/>
                <w:lang w:eastAsia="en-US"/>
              </w:rPr>
              <w:lastRenderedPageBreak/>
              <w:t>personu kategorijām, nebūtu pieļaujams, ka vienas iestādes ietvaros tiesības uz izdienas pensiju tiktu noteiktas atšķirīgi - atkarībā no ieņemamā amata.</w:t>
            </w:r>
          </w:p>
        </w:tc>
        <w:tc>
          <w:tcPr>
            <w:tcW w:w="3075" w:type="dxa"/>
            <w:tcBorders>
              <w:top w:val="single" w:sz="6" w:space="0" w:color="000000"/>
              <w:left w:val="single" w:sz="6" w:space="0" w:color="000000"/>
              <w:bottom w:val="single" w:sz="6" w:space="0" w:color="000000"/>
              <w:right w:val="single" w:sz="6" w:space="0" w:color="000000"/>
            </w:tcBorders>
          </w:tcPr>
          <w:p w14:paraId="0AC6224A" w14:textId="3B05D1B6" w:rsidR="00A34A07" w:rsidRPr="00EF3CBE" w:rsidRDefault="00E9781B" w:rsidP="00A34A07">
            <w:pPr>
              <w:tabs>
                <w:tab w:val="left" w:pos="142"/>
              </w:tabs>
              <w:spacing w:line="256" w:lineRule="auto"/>
              <w:jc w:val="both"/>
              <w:rPr>
                <w:b/>
                <w:bCs/>
                <w:lang w:eastAsia="en-US"/>
              </w:rPr>
            </w:pPr>
            <w:r w:rsidRPr="00EF3CBE">
              <w:rPr>
                <w:b/>
                <w:bCs/>
                <w:lang w:eastAsia="en-US"/>
              </w:rPr>
              <w:lastRenderedPageBreak/>
              <w:t>Ņemts vērā</w:t>
            </w:r>
          </w:p>
        </w:tc>
        <w:tc>
          <w:tcPr>
            <w:tcW w:w="4820" w:type="dxa"/>
            <w:tcBorders>
              <w:top w:val="single" w:sz="4" w:space="0" w:color="auto"/>
              <w:left w:val="single" w:sz="4" w:space="0" w:color="auto"/>
              <w:bottom w:val="single" w:sz="4" w:space="0" w:color="auto"/>
              <w:right w:val="single" w:sz="4" w:space="0" w:color="auto"/>
            </w:tcBorders>
          </w:tcPr>
          <w:p w14:paraId="6E1E1692" w14:textId="141C4446" w:rsidR="00A34A07" w:rsidRPr="00EF3CBE" w:rsidRDefault="00E9781B" w:rsidP="00A34A07">
            <w:pPr>
              <w:tabs>
                <w:tab w:val="left" w:pos="142"/>
              </w:tabs>
              <w:spacing w:line="256" w:lineRule="auto"/>
              <w:ind w:firstLine="284"/>
              <w:jc w:val="both"/>
              <w:rPr>
                <w:lang w:eastAsia="en-US"/>
              </w:rPr>
            </w:pPr>
            <w:r w:rsidRPr="00EF3CBE">
              <w:rPr>
                <w:lang w:eastAsia="en-US"/>
              </w:rPr>
              <w:t>1.pants no likumprojekta izslēgts.</w:t>
            </w:r>
          </w:p>
        </w:tc>
      </w:tr>
      <w:tr w:rsidR="00E9781B" w:rsidRPr="00EF3CBE" w14:paraId="22E92E8B" w14:textId="77777777" w:rsidTr="00FF09C5">
        <w:tc>
          <w:tcPr>
            <w:tcW w:w="715" w:type="dxa"/>
            <w:gridSpan w:val="2"/>
            <w:tcBorders>
              <w:top w:val="single" w:sz="6" w:space="0" w:color="000000"/>
              <w:left w:val="single" w:sz="6" w:space="0" w:color="000000"/>
              <w:bottom w:val="single" w:sz="6" w:space="0" w:color="000000"/>
              <w:right w:val="single" w:sz="6" w:space="0" w:color="000000"/>
            </w:tcBorders>
          </w:tcPr>
          <w:p w14:paraId="12DAC268" w14:textId="171436E9" w:rsidR="00E9781B" w:rsidRPr="00EF3CBE" w:rsidRDefault="00E9781B" w:rsidP="00E9781B">
            <w:pPr>
              <w:pStyle w:val="naisc"/>
              <w:tabs>
                <w:tab w:val="left" w:pos="142"/>
              </w:tabs>
              <w:spacing w:before="0" w:after="0" w:line="256" w:lineRule="auto"/>
              <w:jc w:val="both"/>
              <w:rPr>
                <w:lang w:eastAsia="en-US"/>
              </w:rPr>
            </w:pPr>
            <w:r w:rsidRPr="00EF3CBE">
              <w:rPr>
                <w:lang w:eastAsia="en-US"/>
              </w:rPr>
              <w:t>15</w:t>
            </w:r>
            <w:r w:rsidR="00EE4426" w:rsidRPr="00EF3CBE">
              <w:rPr>
                <w:lang w:eastAsia="en-US"/>
              </w:rPr>
              <w:t>.</w:t>
            </w:r>
          </w:p>
        </w:tc>
        <w:tc>
          <w:tcPr>
            <w:tcW w:w="2720" w:type="dxa"/>
            <w:tcBorders>
              <w:top w:val="single" w:sz="6" w:space="0" w:color="000000"/>
              <w:left w:val="single" w:sz="6" w:space="0" w:color="000000"/>
              <w:bottom w:val="single" w:sz="6" w:space="0" w:color="000000"/>
              <w:right w:val="single" w:sz="6" w:space="0" w:color="000000"/>
            </w:tcBorders>
          </w:tcPr>
          <w:p w14:paraId="1FFF5915" w14:textId="07482ACB" w:rsidR="00E9781B" w:rsidRPr="00EF3CBE" w:rsidRDefault="00E9781B" w:rsidP="00E9781B">
            <w:pPr>
              <w:spacing w:after="160" w:line="259" w:lineRule="auto"/>
              <w:contextualSpacing/>
              <w:jc w:val="both"/>
              <w:rPr>
                <w:rFonts w:eastAsiaTheme="minorHAnsi"/>
                <w:lang w:eastAsia="en-US"/>
              </w:rPr>
            </w:pPr>
            <w:r w:rsidRPr="00EF3CBE">
              <w:rPr>
                <w:rFonts w:eastAsiaTheme="minorHAnsi"/>
                <w:lang w:eastAsia="en-US"/>
              </w:rPr>
              <w:t>2. Papildināt 6.pantu ar 4</w:t>
            </w:r>
            <w:r w:rsidRPr="00EF3CBE">
              <w:rPr>
                <w:rFonts w:eastAsiaTheme="minorHAnsi"/>
                <w:vertAlign w:val="superscript"/>
                <w:lang w:eastAsia="en-US"/>
              </w:rPr>
              <w:t>1</w:t>
            </w:r>
            <w:r w:rsidRPr="00EF3CBE">
              <w:rPr>
                <w:rFonts w:eastAsiaTheme="minorHAnsi"/>
                <w:lang w:eastAsia="en-US"/>
              </w:rPr>
              <w:t>.daļu šādā redakcijā:</w:t>
            </w:r>
          </w:p>
          <w:p w14:paraId="220945C9" w14:textId="77777777" w:rsidR="00E9781B" w:rsidRPr="00EF3CBE" w:rsidRDefault="00E9781B" w:rsidP="00E9781B">
            <w:pPr>
              <w:spacing w:after="160" w:line="259" w:lineRule="auto"/>
              <w:jc w:val="both"/>
              <w:rPr>
                <w:rFonts w:eastAsiaTheme="minorHAnsi"/>
                <w:lang w:eastAsia="en-US"/>
              </w:rPr>
            </w:pPr>
            <w:r w:rsidRPr="00EF3CBE">
              <w:rPr>
                <w:rFonts w:eastAsiaTheme="minorHAnsi"/>
                <w:lang w:eastAsia="en-US"/>
              </w:rPr>
              <w:t>“(4</w:t>
            </w:r>
            <w:r w:rsidRPr="00EF3CBE">
              <w:rPr>
                <w:rFonts w:eastAsiaTheme="minorHAnsi"/>
                <w:vertAlign w:val="superscript"/>
                <w:lang w:eastAsia="en-US"/>
              </w:rPr>
              <w:t>1</w:t>
            </w:r>
            <w:r w:rsidRPr="00EF3CBE">
              <w:rPr>
                <w:rFonts w:eastAsiaTheme="minorHAnsi"/>
                <w:lang w:eastAsia="en-US"/>
              </w:rPr>
              <w:t>) Šā likuma 2.panta 1</w:t>
            </w:r>
            <w:r w:rsidRPr="00EF3CBE">
              <w:rPr>
                <w:rFonts w:eastAsiaTheme="minorHAnsi"/>
                <w:vertAlign w:val="superscript"/>
                <w:lang w:eastAsia="en-US"/>
              </w:rPr>
              <w:t>1</w:t>
            </w:r>
            <w:r w:rsidRPr="00EF3CBE">
              <w:rPr>
                <w:rFonts w:eastAsiaTheme="minorHAnsi"/>
                <w:lang w:eastAsia="en-US"/>
              </w:rPr>
              <w:t>.daļā minētai amatpersonai izdienas pensiju piešķir 80% apmērā no šā likuma 5.pantā norādītā dienesta atalgojuma.”</w:t>
            </w:r>
          </w:p>
          <w:p w14:paraId="6D60D3BD" w14:textId="77777777" w:rsidR="00E9781B" w:rsidRPr="00EF3CBE" w:rsidRDefault="00E9781B" w:rsidP="00B25D13">
            <w:pPr>
              <w:pStyle w:val="naisc"/>
              <w:tabs>
                <w:tab w:val="left" w:pos="142"/>
              </w:tabs>
              <w:spacing w:line="256" w:lineRule="auto"/>
              <w:jc w:val="both"/>
              <w:rPr>
                <w:lang w:eastAsia="en-US"/>
              </w:rPr>
            </w:pPr>
          </w:p>
        </w:tc>
        <w:tc>
          <w:tcPr>
            <w:tcW w:w="3838" w:type="dxa"/>
            <w:gridSpan w:val="2"/>
            <w:tcBorders>
              <w:top w:val="single" w:sz="6" w:space="0" w:color="000000"/>
              <w:left w:val="single" w:sz="6" w:space="0" w:color="000000"/>
              <w:bottom w:val="single" w:sz="6" w:space="0" w:color="000000"/>
              <w:right w:val="single" w:sz="6" w:space="0" w:color="000000"/>
            </w:tcBorders>
          </w:tcPr>
          <w:p w14:paraId="36A7F033" w14:textId="3A203FED" w:rsidR="00E9781B" w:rsidRPr="00EF3CBE" w:rsidRDefault="00E9781B" w:rsidP="00B25D13">
            <w:pPr>
              <w:pStyle w:val="naisc"/>
              <w:tabs>
                <w:tab w:val="left" w:pos="142"/>
              </w:tabs>
              <w:spacing w:line="256" w:lineRule="auto"/>
              <w:jc w:val="both"/>
              <w:rPr>
                <w:bCs/>
                <w:lang w:eastAsia="en-US"/>
              </w:rPr>
            </w:pPr>
            <w:r w:rsidRPr="00EF3CBE">
              <w:rPr>
                <w:bCs/>
                <w:lang w:eastAsia="en-US"/>
              </w:rPr>
              <w:t>Iebilstam, ka izdienas pensijas apmērs uzreiz tiek noteikts maksimālajā (80 procenti no izpeļņas) apmērā neatkarīgi no NBS komandiera un NBS Apvienoto štāba priekšnieka aprēķinātā kopējā izdienas stāža, vecuma un nodienētā laika;</w:t>
            </w:r>
          </w:p>
        </w:tc>
        <w:tc>
          <w:tcPr>
            <w:tcW w:w="3075" w:type="dxa"/>
            <w:tcBorders>
              <w:top w:val="single" w:sz="6" w:space="0" w:color="000000"/>
              <w:left w:val="single" w:sz="6" w:space="0" w:color="000000"/>
              <w:bottom w:val="single" w:sz="6" w:space="0" w:color="000000"/>
              <w:right w:val="single" w:sz="6" w:space="0" w:color="000000"/>
            </w:tcBorders>
          </w:tcPr>
          <w:p w14:paraId="63B695CA" w14:textId="1F109D8F" w:rsidR="00E9781B" w:rsidRPr="00EF3CBE" w:rsidRDefault="00E9781B" w:rsidP="00A34A07">
            <w:pPr>
              <w:tabs>
                <w:tab w:val="left" w:pos="142"/>
              </w:tabs>
              <w:spacing w:line="256" w:lineRule="auto"/>
              <w:jc w:val="both"/>
              <w:rPr>
                <w:b/>
                <w:bCs/>
                <w:lang w:eastAsia="en-US"/>
              </w:rPr>
            </w:pPr>
            <w:r w:rsidRPr="00EF3CBE">
              <w:rPr>
                <w:b/>
                <w:bCs/>
                <w:lang w:eastAsia="en-US"/>
              </w:rPr>
              <w:t>Ņemts vērā</w:t>
            </w:r>
          </w:p>
        </w:tc>
        <w:tc>
          <w:tcPr>
            <w:tcW w:w="4820" w:type="dxa"/>
            <w:tcBorders>
              <w:top w:val="single" w:sz="4" w:space="0" w:color="auto"/>
              <w:left w:val="single" w:sz="4" w:space="0" w:color="auto"/>
              <w:bottom w:val="single" w:sz="4" w:space="0" w:color="auto"/>
              <w:right w:val="single" w:sz="4" w:space="0" w:color="auto"/>
            </w:tcBorders>
          </w:tcPr>
          <w:p w14:paraId="6E9D483D" w14:textId="7BDA570E" w:rsidR="00E9781B" w:rsidRPr="00EF3CBE" w:rsidRDefault="00E9781B" w:rsidP="00A34A07">
            <w:pPr>
              <w:tabs>
                <w:tab w:val="left" w:pos="142"/>
              </w:tabs>
              <w:spacing w:line="256" w:lineRule="auto"/>
              <w:ind w:firstLine="284"/>
              <w:jc w:val="both"/>
              <w:rPr>
                <w:lang w:eastAsia="en-US"/>
              </w:rPr>
            </w:pPr>
            <w:r w:rsidRPr="00EF3CBE">
              <w:rPr>
                <w:lang w:eastAsia="en-US"/>
              </w:rPr>
              <w:t>2.pants no likumprojekta izslēgts.</w:t>
            </w:r>
          </w:p>
        </w:tc>
      </w:tr>
      <w:tr w:rsidR="00E9781B" w:rsidRPr="00EF3CBE" w14:paraId="7D13E870" w14:textId="77777777" w:rsidTr="00FF09C5">
        <w:tc>
          <w:tcPr>
            <w:tcW w:w="715" w:type="dxa"/>
            <w:gridSpan w:val="2"/>
            <w:tcBorders>
              <w:top w:val="single" w:sz="6" w:space="0" w:color="000000"/>
              <w:left w:val="single" w:sz="6" w:space="0" w:color="000000"/>
              <w:bottom w:val="single" w:sz="6" w:space="0" w:color="000000"/>
              <w:right w:val="single" w:sz="6" w:space="0" w:color="000000"/>
            </w:tcBorders>
          </w:tcPr>
          <w:p w14:paraId="1948CA2A" w14:textId="77777777" w:rsidR="00E9781B" w:rsidRPr="00EF3CBE" w:rsidRDefault="00E9781B" w:rsidP="00E9781B">
            <w:pPr>
              <w:pStyle w:val="naisc"/>
              <w:tabs>
                <w:tab w:val="left" w:pos="142"/>
              </w:tabs>
              <w:spacing w:before="0" w:after="0" w:line="256" w:lineRule="auto"/>
              <w:jc w:val="both"/>
              <w:rPr>
                <w:lang w:eastAsia="en-US"/>
              </w:rPr>
            </w:pPr>
          </w:p>
        </w:tc>
        <w:tc>
          <w:tcPr>
            <w:tcW w:w="2720" w:type="dxa"/>
            <w:tcBorders>
              <w:top w:val="single" w:sz="6" w:space="0" w:color="000000"/>
              <w:left w:val="single" w:sz="6" w:space="0" w:color="000000"/>
              <w:bottom w:val="single" w:sz="6" w:space="0" w:color="000000"/>
              <w:right w:val="single" w:sz="6" w:space="0" w:color="000000"/>
            </w:tcBorders>
          </w:tcPr>
          <w:p w14:paraId="188066E1" w14:textId="77777777" w:rsidR="00E9781B" w:rsidRPr="00EF3CBE" w:rsidRDefault="00E9781B" w:rsidP="00E9781B">
            <w:pPr>
              <w:spacing w:after="160" w:line="259" w:lineRule="auto"/>
              <w:contextualSpacing/>
              <w:jc w:val="both"/>
              <w:rPr>
                <w:rFonts w:eastAsiaTheme="minorHAnsi"/>
                <w:lang w:eastAsia="en-US"/>
              </w:rPr>
            </w:pPr>
          </w:p>
        </w:tc>
        <w:tc>
          <w:tcPr>
            <w:tcW w:w="3838" w:type="dxa"/>
            <w:gridSpan w:val="2"/>
            <w:tcBorders>
              <w:top w:val="single" w:sz="6" w:space="0" w:color="000000"/>
              <w:left w:val="single" w:sz="6" w:space="0" w:color="000000"/>
              <w:bottom w:val="single" w:sz="6" w:space="0" w:color="000000"/>
              <w:right w:val="single" w:sz="6" w:space="0" w:color="000000"/>
            </w:tcBorders>
          </w:tcPr>
          <w:p w14:paraId="10F7935E" w14:textId="034217F2" w:rsidR="00E9781B" w:rsidRPr="00EF3CBE" w:rsidRDefault="00E9781B" w:rsidP="00EA2FBD">
            <w:pPr>
              <w:pStyle w:val="naisc"/>
              <w:tabs>
                <w:tab w:val="left" w:pos="142"/>
              </w:tabs>
              <w:spacing w:line="256" w:lineRule="auto"/>
              <w:rPr>
                <w:b/>
                <w:bCs/>
                <w:lang w:eastAsia="en-US"/>
              </w:rPr>
            </w:pPr>
            <w:r w:rsidRPr="00EF3CBE">
              <w:rPr>
                <w:b/>
                <w:bCs/>
                <w:lang w:eastAsia="en-US"/>
              </w:rPr>
              <w:t>Tieslietu ministrijas 21.04.2020. atzinums</w:t>
            </w:r>
          </w:p>
        </w:tc>
        <w:tc>
          <w:tcPr>
            <w:tcW w:w="3075" w:type="dxa"/>
            <w:tcBorders>
              <w:top w:val="single" w:sz="6" w:space="0" w:color="000000"/>
              <w:left w:val="single" w:sz="6" w:space="0" w:color="000000"/>
              <w:bottom w:val="single" w:sz="6" w:space="0" w:color="000000"/>
              <w:right w:val="single" w:sz="6" w:space="0" w:color="000000"/>
            </w:tcBorders>
          </w:tcPr>
          <w:p w14:paraId="04DD3786" w14:textId="77777777" w:rsidR="00E9781B" w:rsidRPr="00EF3CBE" w:rsidRDefault="00E9781B" w:rsidP="00A34A07">
            <w:pPr>
              <w:tabs>
                <w:tab w:val="left" w:pos="142"/>
              </w:tabs>
              <w:spacing w:line="256" w:lineRule="auto"/>
              <w:jc w:val="both"/>
              <w:rPr>
                <w:b/>
                <w:bCs/>
                <w:lang w:eastAsia="en-US"/>
              </w:rPr>
            </w:pPr>
          </w:p>
        </w:tc>
        <w:tc>
          <w:tcPr>
            <w:tcW w:w="4820" w:type="dxa"/>
            <w:tcBorders>
              <w:top w:val="single" w:sz="4" w:space="0" w:color="auto"/>
              <w:left w:val="single" w:sz="4" w:space="0" w:color="auto"/>
              <w:bottom w:val="single" w:sz="4" w:space="0" w:color="auto"/>
              <w:right w:val="single" w:sz="4" w:space="0" w:color="auto"/>
            </w:tcBorders>
          </w:tcPr>
          <w:p w14:paraId="35A7AFE6" w14:textId="77777777" w:rsidR="00E9781B" w:rsidRPr="00EF3CBE" w:rsidRDefault="00E9781B" w:rsidP="00A34A07">
            <w:pPr>
              <w:tabs>
                <w:tab w:val="left" w:pos="142"/>
              </w:tabs>
              <w:spacing w:line="256" w:lineRule="auto"/>
              <w:ind w:firstLine="284"/>
              <w:jc w:val="both"/>
              <w:rPr>
                <w:lang w:eastAsia="en-US"/>
              </w:rPr>
            </w:pPr>
          </w:p>
        </w:tc>
      </w:tr>
      <w:tr w:rsidR="00E9781B" w:rsidRPr="00EF3CBE" w14:paraId="51465C01" w14:textId="77777777" w:rsidTr="00FF09C5">
        <w:tc>
          <w:tcPr>
            <w:tcW w:w="715" w:type="dxa"/>
            <w:gridSpan w:val="2"/>
            <w:tcBorders>
              <w:top w:val="single" w:sz="6" w:space="0" w:color="000000"/>
              <w:left w:val="single" w:sz="6" w:space="0" w:color="000000"/>
              <w:bottom w:val="single" w:sz="6" w:space="0" w:color="000000"/>
              <w:right w:val="single" w:sz="6" w:space="0" w:color="000000"/>
            </w:tcBorders>
          </w:tcPr>
          <w:p w14:paraId="45ACC22B" w14:textId="13A266E8" w:rsidR="00E9781B" w:rsidRPr="00EF3CBE" w:rsidRDefault="00E9781B" w:rsidP="00E9781B">
            <w:pPr>
              <w:pStyle w:val="naisc"/>
              <w:tabs>
                <w:tab w:val="left" w:pos="142"/>
              </w:tabs>
              <w:spacing w:before="0" w:after="0" w:line="256" w:lineRule="auto"/>
              <w:jc w:val="both"/>
              <w:rPr>
                <w:lang w:eastAsia="en-US"/>
              </w:rPr>
            </w:pPr>
            <w:r w:rsidRPr="00EF3CBE">
              <w:rPr>
                <w:lang w:eastAsia="en-US"/>
              </w:rPr>
              <w:t>16</w:t>
            </w:r>
            <w:r w:rsidR="00EE4426" w:rsidRPr="00EF3CBE">
              <w:rPr>
                <w:lang w:eastAsia="en-US"/>
              </w:rPr>
              <w:t>.</w:t>
            </w:r>
          </w:p>
        </w:tc>
        <w:tc>
          <w:tcPr>
            <w:tcW w:w="2720" w:type="dxa"/>
            <w:tcBorders>
              <w:top w:val="single" w:sz="6" w:space="0" w:color="000000"/>
              <w:left w:val="single" w:sz="6" w:space="0" w:color="000000"/>
              <w:bottom w:val="single" w:sz="6" w:space="0" w:color="000000"/>
              <w:right w:val="single" w:sz="6" w:space="0" w:color="000000"/>
            </w:tcBorders>
          </w:tcPr>
          <w:p w14:paraId="46AFCB85" w14:textId="77777777" w:rsidR="00513E69" w:rsidRPr="00EF3CBE" w:rsidRDefault="00513E69" w:rsidP="00513E69">
            <w:pPr>
              <w:spacing w:after="160" w:line="259" w:lineRule="auto"/>
              <w:contextualSpacing/>
              <w:jc w:val="both"/>
              <w:rPr>
                <w:rFonts w:eastAsiaTheme="minorHAnsi"/>
                <w:lang w:eastAsia="en-US"/>
              </w:rPr>
            </w:pPr>
            <w:r w:rsidRPr="00EF3CBE">
              <w:rPr>
                <w:rFonts w:eastAsiaTheme="minorHAnsi"/>
                <w:lang w:eastAsia="en-US"/>
              </w:rPr>
              <w:t>1.</w:t>
            </w:r>
            <w:r w:rsidRPr="00EF3CBE">
              <w:rPr>
                <w:rFonts w:eastAsiaTheme="minorHAnsi"/>
                <w:lang w:eastAsia="en-US"/>
              </w:rPr>
              <w:tab/>
              <w:t>Papildināt 2.pantu ar 1¹.daļu šādā redakcijā:</w:t>
            </w:r>
          </w:p>
          <w:p w14:paraId="57F2895E" w14:textId="5D7BB535" w:rsidR="00513E69" w:rsidRPr="00EF3CBE" w:rsidRDefault="00513E69" w:rsidP="00513E69">
            <w:pPr>
              <w:spacing w:after="160" w:line="259" w:lineRule="auto"/>
              <w:contextualSpacing/>
              <w:jc w:val="both"/>
              <w:rPr>
                <w:rFonts w:eastAsiaTheme="minorHAnsi"/>
                <w:lang w:eastAsia="en-US"/>
              </w:rPr>
            </w:pPr>
            <w:r w:rsidRPr="00EF3CBE">
              <w:rPr>
                <w:rFonts w:eastAsiaTheme="minorHAnsi"/>
                <w:lang w:eastAsia="en-US"/>
              </w:rPr>
              <w:t xml:space="preserve">“(1¹) Militārpersonai, kura aktīvā militārā dienesta laikā bijusi iecelta Nacionālo bruņoto spēku komandiera vai Nacionālo bruņoto spēku Apvienotā štāba priekšnieka amatā vismaz divus gadus, ir tiesības uz izdienas pensiju </w:t>
            </w:r>
            <w:r w:rsidRPr="00EF3CBE">
              <w:rPr>
                <w:rFonts w:eastAsiaTheme="minorHAnsi"/>
                <w:lang w:eastAsia="en-US"/>
              </w:rPr>
              <w:lastRenderedPageBreak/>
              <w:t>neatkarīgi no viņai aprēķinātā kopējā izdienas stāža apmēra, vecuma un nodienētā laika.”</w:t>
            </w:r>
          </w:p>
          <w:p w14:paraId="6DE39049" w14:textId="77777777" w:rsidR="00513E69" w:rsidRPr="00EF3CBE" w:rsidRDefault="00513E69" w:rsidP="00513E69">
            <w:pPr>
              <w:spacing w:after="160" w:line="259" w:lineRule="auto"/>
              <w:contextualSpacing/>
              <w:jc w:val="both"/>
              <w:rPr>
                <w:rFonts w:eastAsiaTheme="minorHAnsi"/>
                <w:lang w:eastAsia="en-US"/>
              </w:rPr>
            </w:pPr>
          </w:p>
          <w:p w14:paraId="6CF36FFA" w14:textId="29024A8B" w:rsidR="00E9781B" w:rsidRPr="00EF3CBE" w:rsidRDefault="00E9781B" w:rsidP="00E9781B">
            <w:pPr>
              <w:spacing w:after="160" w:line="259" w:lineRule="auto"/>
              <w:contextualSpacing/>
              <w:jc w:val="both"/>
              <w:rPr>
                <w:rFonts w:eastAsiaTheme="minorHAnsi"/>
                <w:lang w:eastAsia="en-US"/>
              </w:rPr>
            </w:pPr>
            <w:r w:rsidRPr="00EF3CBE">
              <w:rPr>
                <w:rFonts w:eastAsiaTheme="minorHAnsi"/>
                <w:lang w:eastAsia="en-US"/>
              </w:rPr>
              <w:t>2. Papildināt 6.pantu ar 4</w:t>
            </w:r>
            <w:r w:rsidRPr="00EF3CBE">
              <w:rPr>
                <w:rFonts w:eastAsiaTheme="minorHAnsi"/>
                <w:vertAlign w:val="superscript"/>
                <w:lang w:eastAsia="en-US"/>
              </w:rPr>
              <w:t>1</w:t>
            </w:r>
            <w:r w:rsidRPr="00EF3CBE">
              <w:rPr>
                <w:rFonts w:eastAsiaTheme="minorHAnsi"/>
                <w:lang w:eastAsia="en-US"/>
              </w:rPr>
              <w:t>.daļu šādā redakcijā:</w:t>
            </w:r>
          </w:p>
          <w:p w14:paraId="521BB98A" w14:textId="77777777" w:rsidR="00E9781B" w:rsidRPr="00EF3CBE" w:rsidRDefault="00E9781B" w:rsidP="00E9781B">
            <w:pPr>
              <w:spacing w:after="160" w:line="259" w:lineRule="auto"/>
              <w:jc w:val="both"/>
              <w:rPr>
                <w:rFonts w:eastAsiaTheme="minorHAnsi"/>
                <w:lang w:eastAsia="en-US"/>
              </w:rPr>
            </w:pPr>
            <w:r w:rsidRPr="00EF3CBE">
              <w:rPr>
                <w:rFonts w:eastAsiaTheme="minorHAnsi"/>
                <w:lang w:eastAsia="en-US"/>
              </w:rPr>
              <w:t>“(4</w:t>
            </w:r>
            <w:r w:rsidRPr="00EF3CBE">
              <w:rPr>
                <w:rFonts w:eastAsiaTheme="minorHAnsi"/>
                <w:vertAlign w:val="superscript"/>
                <w:lang w:eastAsia="en-US"/>
              </w:rPr>
              <w:t>1</w:t>
            </w:r>
            <w:r w:rsidRPr="00EF3CBE">
              <w:rPr>
                <w:rFonts w:eastAsiaTheme="minorHAnsi"/>
                <w:lang w:eastAsia="en-US"/>
              </w:rPr>
              <w:t>) Šā likuma 2.panta 1</w:t>
            </w:r>
            <w:r w:rsidRPr="00EF3CBE">
              <w:rPr>
                <w:rFonts w:eastAsiaTheme="minorHAnsi"/>
                <w:vertAlign w:val="superscript"/>
                <w:lang w:eastAsia="en-US"/>
              </w:rPr>
              <w:t>1</w:t>
            </w:r>
            <w:r w:rsidRPr="00EF3CBE">
              <w:rPr>
                <w:rFonts w:eastAsiaTheme="minorHAnsi"/>
                <w:lang w:eastAsia="en-US"/>
              </w:rPr>
              <w:t>.daļā minētai amatpersonai izdienas pensiju piešķir 80% apmērā no šā likuma 5.pantā norādītā dienesta atalgojuma.”</w:t>
            </w:r>
          </w:p>
          <w:p w14:paraId="0FA1CF34" w14:textId="77777777" w:rsidR="00E9781B" w:rsidRPr="00EF3CBE" w:rsidRDefault="00E9781B" w:rsidP="00E9781B">
            <w:pPr>
              <w:spacing w:after="160" w:line="259" w:lineRule="auto"/>
              <w:contextualSpacing/>
              <w:jc w:val="both"/>
              <w:rPr>
                <w:rFonts w:eastAsiaTheme="minorHAnsi"/>
                <w:lang w:eastAsia="en-US"/>
              </w:rPr>
            </w:pPr>
          </w:p>
        </w:tc>
        <w:tc>
          <w:tcPr>
            <w:tcW w:w="3838" w:type="dxa"/>
            <w:gridSpan w:val="2"/>
            <w:tcBorders>
              <w:top w:val="single" w:sz="6" w:space="0" w:color="000000"/>
              <w:left w:val="single" w:sz="6" w:space="0" w:color="000000"/>
              <w:bottom w:val="single" w:sz="6" w:space="0" w:color="000000"/>
              <w:right w:val="single" w:sz="6" w:space="0" w:color="000000"/>
            </w:tcBorders>
          </w:tcPr>
          <w:p w14:paraId="72E686C5" w14:textId="77777777" w:rsidR="00E9781B" w:rsidRPr="00EF3CBE" w:rsidRDefault="00E9781B" w:rsidP="00B25D13">
            <w:pPr>
              <w:pStyle w:val="naisc"/>
              <w:tabs>
                <w:tab w:val="left" w:pos="142"/>
              </w:tabs>
              <w:spacing w:line="256" w:lineRule="auto"/>
              <w:jc w:val="both"/>
              <w:rPr>
                <w:bCs/>
                <w:lang w:eastAsia="en-US"/>
              </w:rPr>
            </w:pPr>
            <w:r w:rsidRPr="00EF3CBE">
              <w:rPr>
                <w:bCs/>
                <w:lang w:eastAsia="en-US"/>
              </w:rPr>
              <w:lastRenderedPageBreak/>
              <w:t xml:space="preserve">Projekta 2.pants paredz, ka attiecīgajai amatpersonai izdienas pensiju piešķir 80% apmērā no šā likuma 5.pantā norādītā dienesta atalgojuma, savukārt projekta anotācijā norādīts, ka "pensijas apmērs 80% apmērā no MPIL piektajā pantā noteiktā kārtībā aprēķinātā dienesta atalgojuma noteikts kā maksimālais iespējamais pensijas apmērs, ko var noteikts atvaļinātajai militārpersonai". Vēršam </w:t>
            </w:r>
            <w:r w:rsidRPr="00EF3CBE">
              <w:rPr>
                <w:bCs/>
                <w:lang w:eastAsia="en-US"/>
              </w:rPr>
              <w:lastRenderedPageBreak/>
              <w:t>uzmanību, ka projekta 2.pantā ir noteikts konkrēts izdienas pensijas apmērs (80%), nevis maksimālā robeža, kurā ir jāiekļaujas, līdz ar to nepastāv iespēja noteikt mazāku pensijas apmēru.</w:t>
            </w:r>
          </w:p>
          <w:p w14:paraId="55182D2A" w14:textId="10C90100" w:rsidR="00EA2FBD" w:rsidRPr="00EF3CBE" w:rsidRDefault="00EA2FBD" w:rsidP="00EA2FBD">
            <w:pPr>
              <w:pStyle w:val="naisc"/>
              <w:tabs>
                <w:tab w:val="left" w:pos="142"/>
              </w:tabs>
              <w:spacing w:line="256" w:lineRule="auto"/>
              <w:jc w:val="both"/>
              <w:rPr>
                <w:bCs/>
                <w:lang w:eastAsia="en-US"/>
              </w:rPr>
            </w:pPr>
            <w:r w:rsidRPr="00EF3CBE">
              <w:rPr>
                <w:bCs/>
                <w:lang w:eastAsia="en-US"/>
              </w:rPr>
              <w:t>Neapšaubot NBS komandiera un Apvienotā štāba priekšnieka amatu nozīmīgumu, norādām, ka tomēr nav saskatāms pamats, kāpēc izdienas pensijas apmērs personām, kas ieņēmušas šos amatus, tiek noteikts ievērojami lielāks, salīdzinot ar citām militārpersonām, kam varbūt ir tāds pats izdienas stāžs.</w:t>
            </w:r>
          </w:p>
          <w:p w14:paraId="4D96C0BA" w14:textId="1B89916E" w:rsidR="00EA2FBD" w:rsidRPr="00EF3CBE" w:rsidRDefault="00EA2FBD" w:rsidP="00EA2FBD">
            <w:pPr>
              <w:pStyle w:val="naisc"/>
              <w:tabs>
                <w:tab w:val="left" w:pos="142"/>
              </w:tabs>
              <w:spacing w:line="256" w:lineRule="auto"/>
              <w:jc w:val="both"/>
              <w:rPr>
                <w:bCs/>
                <w:lang w:eastAsia="en-US"/>
              </w:rPr>
            </w:pPr>
            <w:r w:rsidRPr="00EF3CBE">
              <w:rPr>
                <w:bCs/>
                <w:lang w:eastAsia="en-US"/>
              </w:rPr>
              <w:t xml:space="preserve">Turklāt nav arī saprotams, kāpēc anotācijā ir sniegta informācija, ka "gadījumā, ja militārpersonas kopējais izdienas stāžs nesasniedz MIPL otrajā pantā noteikto izdienas stāža apmēru, tad militārpersonu izdienas pensija netiek piešķirta", savukārt izziņā skaidrots, ka NBS Apvienotā štāba priekšnieka un NBS komandiera amati ir sasniedzami pēc ilgstoša dienesta (24 gadi) NBS. Līdz ar to nemaz nav iespējama situācija, ka personām, kas ieņēmušas konkrētos amatus, nevarētu piešķirt izdienas pensiju tā iemesla dēļ, ka izdienas stāžs nav pietiekams. Ņemot </w:t>
            </w:r>
            <w:r w:rsidRPr="00EF3CBE">
              <w:rPr>
                <w:bCs/>
                <w:lang w:eastAsia="en-US"/>
              </w:rPr>
              <w:lastRenderedPageBreak/>
              <w:t>vērā minēto, būtu arī precizējams projekta 1.pants, jo nav skaidrs, ar kādu mērķi ir uzskaitīti tie apstākļi, kurus neņem vērā, piešķirot izdienas pensiju. Trūkst pamatojuma arī projekta 1.pantā minētajam kritērijam – persona vismaz 2 gadus bijusi iecelta attiecīgajā amatā, it īpaši, ja ņem vērā, ka NBS komandieri apstiprina amatā uz četriem gadiem.</w:t>
            </w:r>
          </w:p>
        </w:tc>
        <w:tc>
          <w:tcPr>
            <w:tcW w:w="3075" w:type="dxa"/>
            <w:tcBorders>
              <w:top w:val="single" w:sz="6" w:space="0" w:color="000000"/>
              <w:left w:val="single" w:sz="6" w:space="0" w:color="000000"/>
              <w:bottom w:val="single" w:sz="6" w:space="0" w:color="000000"/>
              <w:right w:val="single" w:sz="6" w:space="0" w:color="000000"/>
            </w:tcBorders>
          </w:tcPr>
          <w:p w14:paraId="2B6C7A4F" w14:textId="21A182E8" w:rsidR="00E9781B" w:rsidRPr="00EF3CBE" w:rsidRDefault="00E9781B" w:rsidP="00A34A07">
            <w:pPr>
              <w:tabs>
                <w:tab w:val="left" w:pos="142"/>
              </w:tabs>
              <w:spacing w:line="256" w:lineRule="auto"/>
              <w:jc w:val="both"/>
              <w:rPr>
                <w:b/>
                <w:bCs/>
                <w:lang w:eastAsia="en-US"/>
              </w:rPr>
            </w:pPr>
            <w:r w:rsidRPr="00EF3CBE">
              <w:rPr>
                <w:b/>
                <w:bCs/>
                <w:lang w:eastAsia="en-US"/>
              </w:rPr>
              <w:lastRenderedPageBreak/>
              <w:t>Ņemts vērā</w:t>
            </w:r>
          </w:p>
        </w:tc>
        <w:tc>
          <w:tcPr>
            <w:tcW w:w="4820" w:type="dxa"/>
            <w:tcBorders>
              <w:top w:val="single" w:sz="4" w:space="0" w:color="auto"/>
              <w:left w:val="single" w:sz="4" w:space="0" w:color="auto"/>
              <w:bottom w:val="single" w:sz="4" w:space="0" w:color="auto"/>
              <w:right w:val="single" w:sz="4" w:space="0" w:color="auto"/>
            </w:tcBorders>
          </w:tcPr>
          <w:p w14:paraId="7B9D0143" w14:textId="5125CE25" w:rsidR="00E9781B" w:rsidRPr="00EF3CBE" w:rsidRDefault="00513E69" w:rsidP="00513E69">
            <w:pPr>
              <w:pStyle w:val="ListParagraph"/>
              <w:numPr>
                <w:ilvl w:val="0"/>
                <w:numId w:val="9"/>
              </w:numPr>
              <w:tabs>
                <w:tab w:val="left" w:pos="142"/>
              </w:tabs>
              <w:spacing w:line="256" w:lineRule="auto"/>
              <w:jc w:val="both"/>
              <w:rPr>
                <w:rFonts w:ascii="Times New Roman" w:hAnsi="Times New Roman" w:cs="Times New Roman"/>
                <w:sz w:val="24"/>
                <w:szCs w:val="24"/>
              </w:rPr>
            </w:pPr>
            <w:r w:rsidRPr="00EF3CBE">
              <w:rPr>
                <w:rFonts w:ascii="Times New Roman" w:hAnsi="Times New Roman" w:cs="Times New Roman"/>
                <w:sz w:val="24"/>
                <w:szCs w:val="24"/>
              </w:rPr>
              <w:t xml:space="preserve">un </w:t>
            </w:r>
            <w:r w:rsidR="00E9781B" w:rsidRPr="00EF3CBE">
              <w:rPr>
                <w:rFonts w:ascii="Times New Roman" w:hAnsi="Times New Roman" w:cs="Times New Roman"/>
                <w:sz w:val="24"/>
                <w:szCs w:val="24"/>
              </w:rPr>
              <w:t>2.pants no likumprojekta izslēgts.</w:t>
            </w:r>
          </w:p>
        </w:tc>
      </w:tr>
      <w:tr w:rsidR="00E9781B" w:rsidRPr="00EF3CBE" w14:paraId="3ED67389" w14:textId="77777777" w:rsidTr="00FF09C5">
        <w:tc>
          <w:tcPr>
            <w:tcW w:w="715" w:type="dxa"/>
            <w:gridSpan w:val="2"/>
            <w:tcBorders>
              <w:top w:val="single" w:sz="6" w:space="0" w:color="000000"/>
              <w:left w:val="single" w:sz="6" w:space="0" w:color="000000"/>
              <w:bottom w:val="single" w:sz="6" w:space="0" w:color="000000"/>
              <w:right w:val="single" w:sz="6" w:space="0" w:color="000000"/>
            </w:tcBorders>
          </w:tcPr>
          <w:p w14:paraId="2BB93DF8" w14:textId="5E8F9F4F" w:rsidR="00E9781B" w:rsidRPr="00EF3CBE" w:rsidRDefault="00F6423D" w:rsidP="00E9781B">
            <w:pPr>
              <w:pStyle w:val="naisc"/>
              <w:tabs>
                <w:tab w:val="left" w:pos="142"/>
              </w:tabs>
              <w:spacing w:before="0" w:after="0" w:line="256" w:lineRule="auto"/>
              <w:jc w:val="both"/>
              <w:rPr>
                <w:lang w:eastAsia="en-US"/>
              </w:rPr>
            </w:pPr>
            <w:r w:rsidRPr="00EF3CBE">
              <w:rPr>
                <w:lang w:eastAsia="en-US"/>
              </w:rPr>
              <w:lastRenderedPageBreak/>
              <w:t>17</w:t>
            </w:r>
            <w:r w:rsidR="00EE4426" w:rsidRPr="00EF3CBE">
              <w:rPr>
                <w:lang w:eastAsia="en-US"/>
              </w:rPr>
              <w:t>.</w:t>
            </w:r>
          </w:p>
        </w:tc>
        <w:tc>
          <w:tcPr>
            <w:tcW w:w="2720" w:type="dxa"/>
            <w:tcBorders>
              <w:top w:val="single" w:sz="6" w:space="0" w:color="000000"/>
              <w:left w:val="single" w:sz="6" w:space="0" w:color="000000"/>
              <w:bottom w:val="single" w:sz="6" w:space="0" w:color="000000"/>
              <w:right w:val="single" w:sz="6" w:space="0" w:color="000000"/>
            </w:tcBorders>
          </w:tcPr>
          <w:p w14:paraId="3D583359" w14:textId="77777777" w:rsidR="00EA2FBD" w:rsidRPr="00EF3CBE" w:rsidRDefault="00EA2FBD" w:rsidP="00EA2FBD">
            <w:pPr>
              <w:spacing w:after="160" w:line="259" w:lineRule="auto"/>
              <w:contextualSpacing/>
              <w:jc w:val="both"/>
              <w:rPr>
                <w:rFonts w:eastAsiaTheme="minorHAnsi"/>
                <w:lang w:eastAsia="en-US"/>
              </w:rPr>
            </w:pPr>
            <w:r w:rsidRPr="00EF3CBE">
              <w:rPr>
                <w:rFonts w:eastAsiaTheme="minorHAnsi"/>
                <w:lang w:eastAsia="en-US"/>
              </w:rPr>
              <w:t>4.</w:t>
            </w:r>
            <w:r w:rsidRPr="00EF3CBE">
              <w:rPr>
                <w:rFonts w:eastAsiaTheme="minorHAnsi"/>
                <w:lang w:eastAsia="en-US"/>
              </w:rPr>
              <w:tab/>
              <w:t>Papildināt 10.pantu ar 7.daļu šādā redakcijā:</w:t>
            </w:r>
          </w:p>
          <w:p w14:paraId="7C8B1327" w14:textId="7BB6C51B" w:rsidR="00E9781B" w:rsidRPr="00EF3CBE" w:rsidRDefault="00EA2FBD" w:rsidP="00EA2FBD">
            <w:pPr>
              <w:spacing w:after="160" w:line="259" w:lineRule="auto"/>
              <w:contextualSpacing/>
              <w:jc w:val="both"/>
              <w:rPr>
                <w:rFonts w:eastAsiaTheme="minorHAnsi"/>
                <w:lang w:eastAsia="en-US"/>
              </w:rPr>
            </w:pPr>
            <w:r w:rsidRPr="00EF3CBE">
              <w:rPr>
                <w:rFonts w:eastAsiaTheme="minorHAnsi"/>
                <w:lang w:eastAsia="en-US"/>
              </w:rPr>
              <w:t>“(7) Tiesa desmit darba dienu laikā no sprieduma spēkā stāšanās dienas informē Aizsardzības ministriju par militārpersonas saukšanu pie kriminālatbildības par tīša noziedzīga nodarījuma izdarīšanu militārā dienesta laikā.”</w:t>
            </w:r>
          </w:p>
        </w:tc>
        <w:tc>
          <w:tcPr>
            <w:tcW w:w="3838" w:type="dxa"/>
            <w:gridSpan w:val="2"/>
            <w:tcBorders>
              <w:top w:val="single" w:sz="6" w:space="0" w:color="000000"/>
              <w:left w:val="single" w:sz="6" w:space="0" w:color="000000"/>
              <w:bottom w:val="single" w:sz="6" w:space="0" w:color="000000"/>
              <w:right w:val="single" w:sz="6" w:space="0" w:color="000000"/>
            </w:tcBorders>
          </w:tcPr>
          <w:p w14:paraId="47FC19BB" w14:textId="7358E439" w:rsidR="00EA2FBD" w:rsidRPr="00EF3CBE" w:rsidRDefault="00EA2FBD" w:rsidP="00EA2FBD">
            <w:pPr>
              <w:pStyle w:val="naisc"/>
              <w:tabs>
                <w:tab w:val="left" w:pos="142"/>
              </w:tabs>
              <w:spacing w:line="256" w:lineRule="auto"/>
              <w:jc w:val="both"/>
              <w:rPr>
                <w:bCs/>
                <w:lang w:eastAsia="en-US"/>
              </w:rPr>
            </w:pPr>
            <w:r w:rsidRPr="00EF3CBE">
              <w:rPr>
                <w:bCs/>
                <w:lang w:eastAsia="en-US"/>
              </w:rPr>
              <w:t xml:space="preserve">Lūdzam no projekta izslēgt 4. un 5. pantu, kas uzliek pienākumu tiesai un prokuratūrai informēt Aizsardzības ministriju par pieņemtajiem galīgajiem nolēmumiem kriminālprocesā. Vēršam uzmanību uz to, ka tiesai un prokuratūrai šādu pienākumu var uzlikt tikai saskaņā ar Kriminālprocesa likuma normām, kas tām nosaka procesuālo kārtību par rīcību pēc galīgā nolēmuma pieņemšanas kriminālprocesā. Šāds kriminālprocesuāls pienākums nevar tikt ietverts citu nozari reglamentējošā normatīvā aktā. </w:t>
            </w:r>
          </w:p>
          <w:p w14:paraId="7E6ACAFB" w14:textId="2D73E8A3" w:rsidR="00E9781B" w:rsidRPr="00EF3CBE" w:rsidRDefault="00EA2FBD" w:rsidP="00EA2FBD">
            <w:pPr>
              <w:pStyle w:val="naisc"/>
              <w:tabs>
                <w:tab w:val="left" w:pos="142"/>
              </w:tabs>
              <w:spacing w:line="256" w:lineRule="auto"/>
              <w:jc w:val="both"/>
              <w:rPr>
                <w:bCs/>
                <w:lang w:eastAsia="en-US"/>
              </w:rPr>
            </w:pPr>
            <w:r w:rsidRPr="00EF3CBE">
              <w:rPr>
                <w:bCs/>
                <w:lang w:eastAsia="en-US"/>
              </w:rPr>
              <w:t xml:space="preserve">Saskaņā ar Kriminālprocesa likuma 387. panta ceturto daļu Militārās policijas pilnvarotas amatpersonas izmeklē noziedzīgus nodarījumus militārajā dienestā, kā arī noziedzīgus nodarījumus, kuri izdarīti militārajās </w:t>
            </w:r>
            <w:r w:rsidRPr="00EF3CBE">
              <w:rPr>
                <w:bCs/>
                <w:lang w:eastAsia="en-US"/>
              </w:rPr>
              <w:lastRenderedPageBreak/>
              <w:t xml:space="preserve">vienībās, to dislokācijas vietās vai Aizsardzības ministrijas valdījumā vai turējumā esošajos objektos, kā arī noziedzīgus nodarījumus, kurus izdarījuši karavīri, zemessargi, militārajās vienībās un Aizsardzības ministrijas valdījumā vai turējumā esošajos objektos strādājošie civilie darbinieki un ierēdņi saistībā ar savu dienesta (darba) pienākumu izpildi. Ievērojot minēto, Militārai policijai būtu jāseko kriminālprocesa gaitai prokuratūrā un tiesā par saviem uzsāktajiem kriminālprocesiem militārajā dienestā, kā arī jāinformē Aizsardzības ministrija par galīgajiem nolēmumiem attiecīgajos kriminālprocesos. Projekta anotācijas I sadaļas 2. punktā norādīts, ka papildus tiek paredzēts pienākums Nacionālajiem bruņotajiem spēkiem kontrolēt kriminālprocesu, kuros iesaistītas atvaļinātās militārpersonas, norises gaitu un informēt Aizsardzības ministriju par personām, kurām nepieciešams pārtraukt izdienas pensijas izmaksu sakarā ar notiesājoša tiesas sprieduma spēkā stāšanos vai kriminālprocesa izbeigšanu uz nereabilitējoša pamata. Vienlaikus pašā projektā nav ietverta </w:t>
            </w:r>
            <w:r w:rsidRPr="00EF3CBE">
              <w:rPr>
                <w:bCs/>
                <w:lang w:eastAsia="en-US"/>
              </w:rPr>
              <w:lastRenderedPageBreak/>
              <w:t>neviena norma, kas šādu pienākumu noteiktu Nacionālajiem bruņotajiem spēkiem.</w:t>
            </w:r>
          </w:p>
        </w:tc>
        <w:tc>
          <w:tcPr>
            <w:tcW w:w="3075" w:type="dxa"/>
            <w:tcBorders>
              <w:top w:val="single" w:sz="6" w:space="0" w:color="000000"/>
              <w:left w:val="single" w:sz="6" w:space="0" w:color="000000"/>
              <w:bottom w:val="single" w:sz="6" w:space="0" w:color="000000"/>
              <w:right w:val="single" w:sz="6" w:space="0" w:color="000000"/>
            </w:tcBorders>
          </w:tcPr>
          <w:p w14:paraId="61F9FD49" w14:textId="3C72C37E" w:rsidR="00E9781B" w:rsidRPr="00EF3CBE" w:rsidRDefault="00EA2FBD" w:rsidP="00A34A07">
            <w:pPr>
              <w:tabs>
                <w:tab w:val="left" w:pos="142"/>
              </w:tabs>
              <w:spacing w:line="256" w:lineRule="auto"/>
              <w:jc w:val="both"/>
              <w:rPr>
                <w:b/>
                <w:bCs/>
                <w:lang w:eastAsia="en-US"/>
              </w:rPr>
            </w:pPr>
            <w:r w:rsidRPr="00EF3CBE">
              <w:rPr>
                <w:b/>
                <w:bCs/>
                <w:lang w:eastAsia="en-US"/>
              </w:rPr>
              <w:lastRenderedPageBreak/>
              <w:t>Ņemts vērā</w:t>
            </w:r>
          </w:p>
        </w:tc>
        <w:tc>
          <w:tcPr>
            <w:tcW w:w="4820" w:type="dxa"/>
            <w:tcBorders>
              <w:top w:val="single" w:sz="4" w:space="0" w:color="auto"/>
              <w:left w:val="single" w:sz="4" w:space="0" w:color="auto"/>
              <w:bottom w:val="single" w:sz="4" w:space="0" w:color="auto"/>
              <w:right w:val="single" w:sz="4" w:space="0" w:color="auto"/>
            </w:tcBorders>
          </w:tcPr>
          <w:p w14:paraId="4E76CE55" w14:textId="6C69720B" w:rsidR="00E9781B" w:rsidRPr="00EF3CBE" w:rsidRDefault="00EA2FBD" w:rsidP="00A34A07">
            <w:pPr>
              <w:tabs>
                <w:tab w:val="left" w:pos="142"/>
              </w:tabs>
              <w:spacing w:line="256" w:lineRule="auto"/>
              <w:ind w:firstLine="284"/>
              <w:jc w:val="both"/>
              <w:rPr>
                <w:lang w:eastAsia="en-US"/>
              </w:rPr>
            </w:pPr>
            <w:r w:rsidRPr="00EF3CBE">
              <w:rPr>
                <w:lang w:eastAsia="en-US"/>
              </w:rPr>
              <w:t>4.pants no likumprojekta izslēgts.</w:t>
            </w:r>
          </w:p>
        </w:tc>
      </w:tr>
      <w:tr w:rsidR="009436EA" w:rsidRPr="00EF3CBE" w14:paraId="1B476B1C" w14:textId="77777777" w:rsidTr="00FF09C5">
        <w:tc>
          <w:tcPr>
            <w:tcW w:w="715" w:type="dxa"/>
            <w:gridSpan w:val="2"/>
            <w:tcBorders>
              <w:top w:val="single" w:sz="6" w:space="0" w:color="000000"/>
              <w:left w:val="single" w:sz="6" w:space="0" w:color="000000"/>
              <w:bottom w:val="single" w:sz="6" w:space="0" w:color="000000"/>
              <w:right w:val="single" w:sz="6" w:space="0" w:color="000000"/>
            </w:tcBorders>
          </w:tcPr>
          <w:p w14:paraId="6380FC10" w14:textId="77777777" w:rsidR="009436EA" w:rsidRPr="00EF3CBE" w:rsidRDefault="009436EA" w:rsidP="00E9781B">
            <w:pPr>
              <w:pStyle w:val="naisc"/>
              <w:tabs>
                <w:tab w:val="left" w:pos="142"/>
              </w:tabs>
              <w:spacing w:before="0" w:after="0" w:line="256" w:lineRule="auto"/>
              <w:jc w:val="both"/>
              <w:rPr>
                <w:lang w:eastAsia="en-US"/>
              </w:rPr>
            </w:pPr>
          </w:p>
        </w:tc>
        <w:tc>
          <w:tcPr>
            <w:tcW w:w="2720" w:type="dxa"/>
            <w:tcBorders>
              <w:top w:val="single" w:sz="6" w:space="0" w:color="000000"/>
              <w:left w:val="single" w:sz="6" w:space="0" w:color="000000"/>
              <w:bottom w:val="single" w:sz="6" w:space="0" w:color="000000"/>
              <w:right w:val="single" w:sz="6" w:space="0" w:color="000000"/>
            </w:tcBorders>
          </w:tcPr>
          <w:p w14:paraId="6652E640" w14:textId="77777777" w:rsidR="009436EA" w:rsidRPr="00EF3CBE" w:rsidRDefault="009436EA" w:rsidP="009436EA">
            <w:pPr>
              <w:spacing w:after="160" w:line="259" w:lineRule="auto"/>
              <w:contextualSpacing/>
              <w:jc w:val="both"/>
              <w:rPr>
                <w:rFonts w:eastAsiaTheme="minorHAnsi"/>
                <w:lang w:eastAsia="en-US"/>
              </w:rPr>
            </w:pPr>
          </w:p>
        </w:tc>
        <w:tc>
          <w:tcPr>
            <w:tcW w:w="3838" w:type="dxa"/>
            <w:gridSpan w:val="2"/>
            <w:tcBorders>
              <w:top w:val="single" w:sz="6" w:space="0" w:color="000000"/>
              <w:left w:val="single" w:sz="6" w:space="0" w:color="000000"/>
              <w:bottom w:val="single" w:sz="6" w:space="0" w:color="000000"/>
              <w:right w:val="single" w:sz="6" w:space="0" w:color="000000"/>
            </w:tcBorders>
          </w:tcPr>
          <w:p w14:paraId="1558096F" w14:textId="62354A13" w:rsidR="009436EA" w:rsidRPr="00EF3CBE" w:rsidRDefault="009436EA" w:rsidP="004F05FF">
            <w:pPr>
              <w:pStyle w:val="naisc"/>
              <w:tabs>
                <w:tab w:val="left" w:pos="142"/>
              </w:tabs>
              <w:spacing w:line="256" w:lineRule="auto"/>
              <w:rPr>
                <w:b/>
                <w:bCs/>
                <w:lang w:eastAsia="en-US"/>
              </w:rPr>
            </w:pPr>
            <w:r w:rsidRPr="00EF3CBE">
              <w:rPr>
                <w:b/>
                <w:bCs/>
                <w:lang w:eastAsia="en-US"/>
              </w:rPr>
              <w:t xml:space="preserve">Iekšlietu ministrijas </w:t>
            </w:r>
            <w:r w:rsidR="004F05FF" w:rsidRPr="00EF3CBE">
              <w:rPr>
                <w:b/>
                <w:bCs/>
                <w:lang w:eastAsia="en-US"/>
              </w:rPr>
              <w:t>22.04.2020. atzinums Nr.</w:t>
            </w:r>
            <w:r w:rsidR="004F05FF" w:rsidRPr="00EF3CBE">
              <w:rPr>
                <w:b/>
              </w:rPr>
              <w:t xml:space="preserve"> 1-57/1013</w:t>
            </w:r>
          </w:p>
        </w:tc>
        <w:tc>
          <w:tcPr>
            <w:tcW w:w="3075" w:type="dxa"/>
            <w:tcBorders>
              <w:top w:val="single" w:sz="6" w:space="0" w:color="000000"/>
              <w:left w:val="single" w:sz="6" w:space="0" w:color="000000"/>
              <w:bottom w:val="single" w:sz="6" w:space="0" w:color="000000"/>
              <w:right w:val="single" w:sz="6" w:space="0" w:color="000000"/>
            </w:tcBorders>
          </w:tcPr>
          <w:p w14:paraId="6D6E952E" w14:textId="77777777" w:rsidR="009436EA" w:rsidRPr="00EF3CBE" w:rsidRDefault="009436EA" w:rsidP="00A34A07">
            <w:pPr>
              <w:tabs>
                <w:tab w:val="left" w:pos="142"/>
              </w:tabs>
              <w:spacing w:line="256" w:lineRule="auto"/>
              <w:jc w:val="both"/>
              <w:rPr>
                <w:b/>
                <w:bCs/>
                <w:lang w:eastAsia="en-US"/>
              </w:rPr>
            </w:pPr>
          </w:p>
        </w:tc>
        <w:tc>
          <w:tcPr>
            <w:tcW w:w="4820" w:type="dxa"/>
            <w:tcBorders>
              <w:top w:val="single" w:sz="4" w:space="0" w:color="auto"/>
              <w:left w:val="single" w:sz="4" w:space="0" w:color="auto"/>
              <w:bottom w:val="single" w:sz="4" w:space="0" w:color="auto"/>
              <w:right w:val="single" w:sz="4" w:space="0" w:color="auto"/>
            </w:tcBorders>
          </w:tcPr>
          <w:p w14:paraId="465DE5D8" w14:textId="77777777" w:rsidR="009436EA" w:rsidRPr="00EF3CBE" w:rsidRDefault="009436EA" w:rsidP="00A34A07">
            <w:pPr>
              <w:tabs>
                <w:tab w:val="left" w:pos="142"/>
              </w:tabs>
              <w:spacing w:line="256" w:lineRule="auto"/>
              <w:ind w:firstLine="284"/>
              <w:jc w:val="both"/>
              <w:rPr>
                <w:lang w:eastAsia="en-US"/>
              </w:rPr>
            </w:pPr>
          </w:p>
        </w:tc>
      </w:tr>
      <w:tr w:rsidR="004F05FF" w:rsidRPr="00EF3CBE" w14:paraId="43AFD324" w14:textId="77777777" w:rsidTr="00FF09C5">
        <w:tc>
          <w:tcPr>
            <w:tcW w:w="715" w:type="dxa"/>
            <w:gridSpan w:val="2"/>
            <w:tcBorders>
              <w:top w:val="single" w:sz="6" w:space="0" w:color="000000"/>
              <w:left w:val="single" w:sz="6" w:space="0" w:color="000000"/>
              <w:bottom w:val="single" w:sz="6" w:space="0" w:color="000000"/>
              <w:right w:val="single" w:sz="6" w:space="0" w:color="000000"/>
            </w:tcBorders>
          </w:tcPr>
          <w:p w14:paraId="45A57008" w14:textId="510108FD" w:rsidR="004F05FF" w:rsidRPr="00EF3CBE" w:rsidRDefault="00EE4426" w:rsidP="00E9781B">
            <w:pPr>
              <w:pStyle w:val="naisc"/>
              <w:tabs>
                <w:tab w:val="left" w:pos="142"/>
              </w:tabs>
              <w:spacing w:before="0" w:after="0" w:line="256" w:lineRule="auto"/>
              <w:jc w:val="both"/>
              <w:rPr>
                <w:lang w:eastAsia="en-US"/>
              </w:rPr>
            </w:pPr>
            <w:r w:rsidRPr="00EF3CBE">
              <w:rPr>
                <w:lang w:eastAsia="en-US"/>
              </w:rPr>
              <w:t>18.</w:t>
            </w:r>
          </w:p>
        </w:tc>
        <w:tc>
          <w:tcPr>
            <w:tcW w:w="2720" w:type="dxa"/>
            <w:tcBorders>
              <w:top w:val="single" w:sz="6" w:space="0" w:color="000000"/>
              <w:left w:val="single" w:sz="6" w:space="0" w:color="000000"/>
              <w:bottom w:val="single" w:sz="6" w:space="0" w:color="000000"/>
              <w:right w:val="single" w:sz="6" w:space="0" w:color="000000"/>
            </w:tcBorders>
          </w:tcPr>
          <w:p w14:paraId="76C7CF8D" w14:textId="0E284ACD" w:rsidR="004F05FF" w:rsidRPr="00EF3CBE" w:rsidRDefault="004F05FF" w:rsidP="009436EA">
            <w:pPr>
              <w:spacing w:after="160" w:line="259" w:lineRule="auto"/>
              <w:contextualSpacing/>
              <w:jc w:val="both"/>
              <w:rPr>
                <w:rFonts w:eastAsiaTheme="minorHAnsi"/>
                <w:lang w:eastAsia="en-US"/>
              </w:rPr>
            </w:pPr>
            <w:r w:rsidRPr="00EF3CBE">
              <w:rPr>
                <w:rFonts w:eastAsiaTheme="minorHAnsi"/>
                <w:lang w:eastAsia="en-US"/>
              </w:rPr>
              <w:t>Anotācija</w:t>
            </w:r>
          </w:p>
        </w:tc>
        <w:tc>
          <w:tcPr>
            <w:tcW w:w="3838" w:type="dxa"/>
            <w:gridSpan w:val="2"/>
            <w:tcBorders>
              <w:top w:val="single" w:sz="6" w:space="0" w:color="000000"/>
              <w:left w:val="single" w:sz="6" w:space="0" w:color="000000"/>
              <w:bottom w:val="single" w:sz="6" w:space="0" w:color="000000"/>
              <w:right w:val="single" w:sz="6" w:space="0" w:color="000000"/>
            </w:tcBorders>
          </w:tcPr>
          <w:p w14:paraId="6D44010C" w14:textId="4CFED0FA" w:rsidR="004F05FF" w:rsidRPr="00EF3CBE" w:rsidRDefault="004F05FF" w:rsidP="004F05FF">
            <w:pPr>
              <w:pStyle w:val="naisc"/>
              <w:tabs>
                <w:tab w:val="left" w:pos="142"/>
              </w:tabs>
              <w:spacing w:line="256" w:lineRule="auto"/>
              <w:jc w:val="both"/>
              <w:rPr>
                <w:bCs/>
                <w:lang w:eastAsia="en-US"/>
              </w:rPr>
            </w:pPr>
            <w:r w:rsidRPr="00EF3CBE">
              <w:rPr>
                <w:bCs/>
                <w:lang w:eastAsia="en-US"/>
              </w:rPr>
              <w:t xml:space="preserve">Kaut arī Aizsardzības ministrija izziņā par atzinumos sniegtajiem iebildumiem ir sniegusi informāciju, ka likumprojekta 1. un 2. panta regulējums attieksies uz trijām šobrīd dienošajām militārpersonām un trijām atvaļinātajām militārpersonām, kurām pašreiz izdienas pensija ir attiecīgi 54%, 56% un 59%, uzskatām, ka likumprojekta anotācija joprojām nav aizpildīta atbilstoši Ministru kabineta 2009. gada 15. decembra instrukcijā Nr. 19 “Tiesību akta projekta sākotnējās ietekmes izvērtēšanas kārtība” 14. punktā noteiktajā kārtībā. Anotācija nav papildināta ar pamatotu un argumentētu informāciju par minētā regulējuma nepieciešamību, nav skaidri izklāstīta problēmsituācija vai nepilnības esošajā regulējumā. No anotācijas nav skaidrs, kāpēc tikai amatpersonām, kas tiek ieceltas augstākajā amatā un amatā bijušas vismaz divus gadus, būtu jāpiešķir </w:t>
            </w:r>
            <w:r w:rsidRPr="00EF3CBE">
              <w:rPr>
                <w:bCs/>
                <w:lang w:eastAsia="en-US"/>
              </w:rPr>
              <w:lastRenderedPageBreak/>
              <w:t>izdienas pensija 80% apmērā, tādējādi vienas iestādes ietvaros radot nevienlīdzīgu pieeju attiecībā uz tiesībām saņemt izdienas pensiju.</w:t>
            </w:r>
          </w:p>
          <w:p w14:paraId="6A723C98" w14:textId="64E90AFD" w:rsidR="004F05FF" w:rsidRPr="00EF3CBE" w:rsidRDefault="004F05FF" w:rsidP="004F05FF">
            <w:pPr>
              <w:pStyle w:val="naisc"/>
              <w:tabs>
                <w:tab w:val="left" w:pos="142"/>
              </w:tabs>
              <w:spacing w:line="256" w:lineRule="auto"/>
              <w:jc w:val="both"/>
              <w:rPr>
                <w:bCs/>
                <w:lang w:eastAsia="en-US"/>
              </w:rPr>
            </w:pPr>
            <w:r w:rsidRPr="00EF3CBE">
              <w:rPr>
                <w:bCs/>
                <w:lang w:eastAsia="en-US"/>
              </w:rPr>
              <w:t>Atkārtoti vēršam uzmanību, ka, analizējot visas valstī noteiktās izdienas pensijas, Satversmes tiesa ir secinājusi [sk. Satversmes tiesas 2007. gada 4. janvāra sprieduma lietā Nr. 2006-13-0103 7.1. un 7.2. apakšpunktu], ka visus izdienas pensiju saņēmējus vispirms raksturo viens būtisks kopējs elements, proti, dienesta vai darba attiecības ar valsti. Raugoties no šā viedokļa, visas personas, kuras ir vai ir bijušas vai nu dienesta, vai arī darba attiecībās ar valsti, atrodas vienādos un salīdzināmos apstākļos. Ņemot vērā minēto, lūdzam precizēt un papildināt anotāciju.</w:t>
            </w:r>
          </w:p>
        </w:tc>
        <w:tc>
          <w:tcPr>
            <w:tcW w:w="3075" w:type="dxa"/>
            <w:tcBorders>
              <w:top w:val="single" w:sz="6" w:space="0" w:color="000000"/>
              <w:left w:val="single" w:sz="6" w:space="0" w:color="000000"/>
              <w:bottom w:val="single" w:sz="6" w:space="0" w:color="000000"/>
              <w:right w:val="single" w:sz="6" w:space="0" w:color="000000"/>
            </w:tcBorders>
          </w:tcPr>
          <w:p w14:paraId="3B8B9478" w14:textId="66B6AE91" w:rsidR="004F05FF" w:rsidRPr="00EF3CBE" w:rsidRDefault="004F05FF" w:rsidP="00A34A07">
            <w:pPr>
              <w:tabs>
                <w:tab w:val="left" w:pos="142"/>
              </w:tabs>
              <w:spacing w:line="256" w:lineRule="auto"/>
              <w:jc w:val="both"/>
              <w:rPr>
                <w:b/>
                <w:bCs/>
                <w:lang w:eastAsia="en-US"/>
              </w:rPr>
            </w:pPr>
            <w:r w:rsidRPr="00EF3CBE">
              <w:rPr>
                <w:b/>
                <w:bCs/>
                <w:lang w:eastAsia="en-US"/>
              </w:rPr>
              <w:lastRenderedPageBreak/>
              <w:t>Ņemts vērā</w:t>
            </w:r>
          </w:p>
        </w:tc>
        <w:tc>
          <w:tcPr>
            <w:tcW w:w="4820" w:type="dxa"/>
            <w:tcBorders>
              <w:top w:val="single" w:sz="4" w:space="0" w:color="auto"/>
              <w:left w:val="single" w:sz="4" w:space="0" w:color="auto"/>
              <w:bottom w:val="single" w:sz="4" w:space="0" w:color="auto"/>
              <w:right w:val="single" w:sz="4" w:space="0" w:color="auto"/>
            </w:tcBorders>
          </w:tcPr>
          <w:p w14:paraId="74CBA618" w14:textId="61ED34AC" w:rsidR="004F05FF" w:rsidRPr="00EF3CBE" w:rsidRDefault="004F05FF" w:rsidP="004F05FF">
            <w:pPr>
              <w:tabs>
                <w:tab w:val="left" w:pos="142"/>
              </w:tabs>
              <w:spacing w:line="256" w:lineRule="auto"/>
              <w:jc w:val="both"/>
              <w:rPr>
                <w:lang w:eastAsia="en-US"/>
              </w:rPr>
            </w:pPr>
            <w:r w:rsidRPr="00EF3CBE">
              <w:rPr>
                <w:lang w:eastAsia="en-US"/>
              </w:rPr>
              <w:t>Ņemot vērā pēdējos labojumus likumprojektā, atbilstoši precizēta anotācija.</w:t>
            </w:r>
          </w:p>
        </w:tc>
      </w:tr>
      <w:tr w:rsidR="00D64A96" w:rsidRPr="00EF3CBE" w14:paraId="5CFCE5B8" w14:textId="77777777" w:rsidTr="00FF09C5">
        <w:tc>
          <w:tcPr>
            <w:tcW w:w="715" w:type="dxa"/>
            <w:gridSpan w:val="2"/>
            <w:tcBorders>
              <w:top w:val="single" w:sz="6" w:space="0" w:color="000000"/>
              <w:left w:val="single" w:sz="6" w:space="0" w:color="000000"/>
              <w:bottom w:val="single" w:sz="6" w:space="0" w:color="000000"/>
              <w:right w:val="single" w:sz="6" w:space="0" w:color="000000"/>
            </w:tcBorders>
          </w:tcPr>
          <w:p w14:paraId="0B1A188C" w14:textId="008C5ACF" w:rsidR="00D64A96" w:rsidRPr="00EF3CBE" w:rsidRDefault="00EE4426" w:rsidP="00E9781B">
            <w:pPr>
              <w:pStyle w:val="naisc"/>
              <w:tabs>
                <w:tab w:val="left" w:pos="142"/>
              </w:tabs>
              <w:spacing w:before="0" w:after="0" w:line="256" w:lineRule="auto"/>
              <w:jc w:val="both"/>
              <w:rPr>
                <w:lang w:eastAsia="en-US"/>
              </w:rPr>
            </w:pPr>
            <w:r w:rsidRPr="00EF3CBE">
              <w:rPr>
                <w:lang w:eastAsia="en-US"/>
              </w:rPr>
              <w:t>19.</w:t>
            </w:r>
          </w:p>
        </w:tc>
        <w:tc>
          <w:tcPr>
            <w:tcW w:w="2720" w:type="dxa"/>
            <w:tcBorders>
              <w:top w:val="single" w:sz="6" w:space="0" w:color="000000"/>
              <w:left w:val="single" w:sz="6" w:space="0" w:color="000000"/>
              <w:bottom w:val="single" w:sz="6" w:space="0" w:color="000000"/>
              <w:right w:val="single" w:sz="6" w:space="0" w:color="000000"/>
            </w:tcBorders>
          </w:tcPr>
          <w:p w14:paraId="443C00D2" w14:textId="77777777" w:rsidR="00D64A96" w:rsidRPr="00EF3CBE" w:rsidRDefault="00D64A96" w:rsidP="00D64A96">
            <w:pPr>
              <w:spacing w:after="160" w:line="259" w:lineRule="auto"/>
              <w:contextualSpacing/>
              <w:jc w:val="both"/>
              <w:rPr>
                <w:rFonts w:eastAsiaTheme="minorHAnsi"/>
                <w:lang w:eastAsia="en-US"/>
              </w:rPr>
            </w:pPr>
            <w:r w:rsidRPr="00EF3CBE">
              <w:rPr>
                <w:rFonts w:eastAsiaTheme="minorHAnsi"/>
                <w:lang w:eastAsia="en-US"/>
              </w:rPr>
              <w:t>5.</w:t>
            </w:r>
            <w:r w:rsidRPr="00EF3CBE">
              <w:rPr>
                <w:rFonts w:eastAsiaTheme="minorHAnsi"/>
                <w:lang w:eastAsia="en-US"/>
              </w:rPr>
              <w:tab/>
              <w:t>Papildināt 10 pantu ar 8.daļu šādā redakcijā:</w:t>
            </w:r>
          </w:p>
          <w:p w14:paraId="032C72A1" w14:textId="4CF85739" w:rsidR="00D64A96" w:rsidRPr="00EF3CBE" w:rsidRDefault="00D64A96" w:rsidP="00D64A96">
            <w:pPr>
              <w:spacing w:after="160" w:line="259" w:lineRule="auto"/>
              <w:contextualSpacing/>
              <w:jc w:val="both"/>
              <w:rPr>
                <w:rFonts w:eastAsiaTheme="minorHAnsi"/>
                <w:lang w:eastAsia="en-US"/>
              </w:rPr>
            </w:pPr>
            <w:r w:rsidRPr="00EF3CBE">
              <w:rPr>
                <w:rFonts w:eastAsiaTheme="minorHAnsi"/>
                <w:lang w:eastAsia="en-US"/>
              </w:rPr>
              <w:t xml:space="preserve">“(8) Izmeklētājs vai prokurors desmit darba dienu laikā, kopš lēmuma pieņemšanas, informē Aizsardzības ministriju par kriminālprocesa izbeigšanu pret izdienas </w:t>
            </w:r>
            <w:r w:rsidRPr="00EF3CBE">
              <w:rPr>
                <w:rFonts w:eastAsiaTheme="minorHAnsi"/>
                <w:lang w:eastAsia="en-US"/>
              </w:rPr>
              <w:lastRenderedPageBreak/>
              <w:t>pensijas saņēmēju, pret kuru uzsāktais kriminālprocess par noziedzīga nodarījuma izdarīšanu militārā dienesta laikā, izbeigts uz nereabilitējoša pamata.”</w:t>
            </w:r>
          </w:p>
        </w:tc>
        <w:tc>
          <w:tcPr>
            <w:tcW w:w="3838" w:type="dxa"/>
            <w:gridSpan w:val="2"/>
            <w:tcBorders>
              <w:top w:val="single" w:sz="6" w:space="0" w:color="000000"/>
              <w:left w:val="single" w:sz="6" w:space="0" w:color="000000"/>
              <w:bottom w:val="single" w:sz="6" w:space="0" w:color="000000"/>
              <w:right w:val="single" w:sz="6" w:space="0" w:color="000000"/>
            </w:tcBorders>
          </w:tcPr>
          <w:p w14:paraId="019C9DA5" w14:textId="2E1B4677" w:rsidR="00D64A96" w:rsidRPr="00EF3CBE" w:rsidRDefault="00D64A96" w:rsidP="00D64A96">
            <w:pPr>
              <w:pStyle w:val="naisc"/>
              <w:tabs>
                <w:tab w:val="left" w:pos="142"/>
              </w:tabs>
              <w:spacing w:line="256" w:lineRule="auto"/>
              <w:jc w:val="both"/>
              <w:rPr>
                <w:bCs/>
                <w:lang w:eastAsia="en-US"/>
              </w:rPr>
            </w:pPr>
            <w:r w:rsidRPr="00EF3CBE">
              <w:rPr>
                <w:bCs/>
                <w:lang w:eastAsia="en-US"/>
              </w:rPr>
              <w:lastRenderedPageBreak/>
              <w:t xml:space="preserve">No Aizsardzības ministrijas sagatavotās izziņas par atzinumos sniegtajiem iebildumiem izriet, ka Aizsardzības ministrija nav ņēmusi vērā un nav iekļāvusi izziņā Iekšlietu ministrijas izteikto iebildumu, proti, likumprojekta 5. pantā ietvertajā Militārpersonu izdienas pensiju likuma (turpmāk – likums) 10. panta astotajā daļā ir noteikts izmeklētāja </w:t>
            </w:r>
            <w:r w:rsidRPr="00EF3CBE">
              <w:rPr>
                <w:bCs/>
                <w:lang w:eastAsia="en-US"/>
              </w:rPr>
              <w:lastRenderedPageBreak/>
              <w:t>pienākums informēt Aizsardzības ministriju par kriminālprocesa izbeigšanu uz nereabilitējoša pamata pret izdienas pensijas saņēmēju. Iekšlietu ministrija atkārtoti norāda, ka procesa virzītāja rīcībā var nebūt informācijas par to, ka persona ir izdienas pensijas saņēmējs, ja vien šai informācijai nav nozīme krimināllietā. Tostarp minētā norma nesamērīgi palielinās administratīvo slogu izmeklētājiem (pretēji konceptuālajam mērķim samazināt izmeklētājam administratīvo slogu), turklāt likumprojekta anotācijā nav sniegts skaidrojums, kāpēc Aizsardzības ministrija pati, neiesaistot izmeklētājus vai prokurorus, nevar iegūt nepieciešamās ziņas. Ievērojot minēto, precizēt likumprojekta 5. pantā ietverto likuma 10. panta astoto daļu un anotāciju.</w:t>
            </w:r>
          </w:p>
          <w:p w14:paraId="5B362DB4" w14:textId="705877EA" w:rsidR="00D64A96" w:rsidRPr="00EF3CBE" w:rsidRDefault="00D64A96" w:rsidP="00D64A96">
            <w:pPr>
              <w:pStyle w:val="naisc"/>
              <w:tabs>
                <w:tab w:val="left" w:pos="142"/>
              </w:tabs>
              <w:spacing w:line="256" w:lineRule="auto"/>
              <w:jc w:val="both"/>
              <w:rPr>
                <w:bCs/>
                <w:lang w:eastAsia="en-US"/>
              </w:rPr>
            </w:pPr>
            <w:r w:rsidRPr="00EF3CBE">
              <w:rPr>
                <w:bCs/>
                <w:lang w:eastAsia="en-US"/>
              </w:rPr>
              <w:t>Iekšlietu ministrija uztur minēto iebildumu un pievienojas Tieslietu ministrijas izteiktajam iebildumam, ka šāds procesa virzītāja pienākums ir ietverams Kriminālprocesa likumā.</w:t>
            </w:r>
          </w:p>
        </w:tc>
        <w:tc>
          <w:tcPr>
            <w:tcW w:w="3075" w:type="dxa"/>
            <w:tcBorders>
              <w:top w:val="single" w:sz="6" w:space="0" w:color="000000"/>
              <w:left w:val="single" w:sz="6" w:space="0" w:color="000000"/>
              <w:bottom w:val="single" w:sz="6" w:space="0" w:color="000000"/>
              <w:right w:val="single" w:sz="6" w:space="0" w:color="000000"/>
            </w:tcBorders>
          </w:tcPr>
          <w:p w14:paraId="48843A78" w14:textId="1CDDF559" w:rsidR="00D64A96" w:rsidRPr="00EF3CBE" w:rsidRDefault="00D64A96" w:rsidP="00A34A07">
            <w:pPr>
              <w:tabs>
                <w:tab w:val="left" w:pos="142"/>
              </w:tabs>
              <w:spacing w:line="256" w:lineRule="auto"/>
              <w:jc w:val="both"/>
              <w:rPr>
                <w:b/>
                <w:bCs/>
                <w:lang w:eastAsia="en-US"/>
              </w:rPr>
            </w:pPr>
            <w:r w:rsidRPr="00EF3CBE">
              <w:rPr>
                <w:b/>
                <w:bCs/>
                <w:lang w:eastAsia="en-US"/>
              </w:rPr>
              <w:lastRenderedPageBreak/>
              <w:t>Ņemts vērā</w:t>
            </w:r>
          </w:p>
        </w:tc>
        <w:tc>
          <w:tcPr>
            <w:tcW w:w="4820" w:type="dxa"/>
            <w:tcBorders>
              <w:top w:val="single" w:sz="4" w:space="0" w:color="auto"/>
              <w:left w:val="single" w:sz="4" w:space="0" w:color="auto"/>
              <w:bottom w:val="single" w:sz="4" w:space="0" w:color="auto"/>
              <w:right w:val="single" w:sz="4" w:space="0" w:color="auto"/>
            </w:tcBorders>
          </w:tcPr>
          <w:p w14:paraId="13C3E38A" w14:textId="0CDD8B3C" w:rsidR="00D64A96" w:rsidRPr="00EF3CBE" w:rsidRDefault="00D64A96" w:rsidP="00D64A96">
            <w:pPr>
              <w:tabs>
                <w:tab w:val="left" w:pos="142"/>
              </w:tabs>
              <w:spacing w:line="256" w:lineRule="auto"/>
              <w:jc w:val="center"/>
              <w:rPr>
                <w:lang w:eastAsia="en-US"/>
              </w:rPr>
            </w:pPr>
            <w:r w:rsidRPr="00EF3CBE">
              <w:rPr>
                <w:lang w:eastAsia="en-US"/>
              </w:rPr>
              <w:t xml:space="preserve">5.pants </w:t>
            </w:r>
            <w:r w:rsidR="00F6423D" w:rsidRPr="00EF3CBE">
              <w:rPr>
                <w:lang w:eastAsia="en-US"/>
              </w:rPr>
              <w:t xml:space="preserve">no likumprojekta </w:t>
            </w:r>
            <w:r w:rsidRPr="00EF3CBE">
              <w:rPr>
                <w:lang w:eastAsia="en-US"/>
              </w:rPr>
              <w:t>ir izslēgts</w:t>
            </w:r>
          </w:p>
        </w:tc>
      </w:tr>
      <w:tr w:rsidR="00D64A96" w:rsidRPr="00EF3CBE" w14:paraId="64548039" w14:textId="77777777" w:rsidTr="00FF09C5">
        <w:tc>
          <w:tcPr>
            <w:tcW w:w="715" w:type="dxa"/>
            <w:gridSpan w:val="2"/>
            <w:tcBorders>
              <w:top w:val="single" w:sz="6" w:space="0" w:color="000000"/>
              <w:left w:val="single" w:sz="6" w:space="0" w:color="000000"/>
              <w:bottom w:val="single" w:sz="6" w:space="0" w:color="000000"/>
              <w:right w:val="single" w:sz="6" w:space="0" w:color="000000"/>
            </w:tcBorders>
          </w:tcPr>
          <w:p w14:paraId="05092F25" w14:textId="77777777" w:rsidR="00D64A96" w:rsidRPr="00EF3CBE" w:rsidRDefault="00D64A96" w:rsidP="00E9781B">
            <w:pPr>
              <w:pStyle w:val="naisc"/>
              <w:tabs>
                <w:tab w:val="left" w:pos="142"/>
              </w:tabs>
              <w:spacing w:before="0" w:after="0" w:line="256" w:lineRule="auto"/>
              <w:jc w:val="both"/>
              <w:rPr>
                <w:lang w:eastAsia="en-US"/>
              </w:rPr>
            </w:pPr>
          </w:p>
        </w:tc>
        <w:tc>
          <w:tcPr>
            <w:tcW w:w="2720" w:type="dxa"/>
            <w:tcBorders>
              <w:top w:val="single" w:sz="6" w:space="0" w:color="000000"/>
              <w:left w:val="single" w:sz="6" w:space="0" w:color="000000"/>
              <w:bottom w:val="single" w:sz="6" w:space="0" w:color="000000"/>
              <w:right w:val="single" w:sz="6" w:space="0" w:color="000000"/>
            </w:tcBorders>
          </w:tcPr>
          <w:p w14:paraId="4C625DD5" w14:textId="77777777" w:rsidR="00D64A96" w:rsidRPr="00EF3CBE" w:rsidRDefault="00D64A96" w:rsidP="00D64A96">
            <w:pPr>
              <w:spacing w:after="160" w:line="259" w:lineRule="auto"/>
              <w:contextualSpacing/>
              <w:jc w:val="both"/>
              <w:rPr>
                <w:rFonts w:eastAsiaTheme="minorHAnsi"/>
                <w:lang w:eastAsia="en-US"/>
              </w:rPr>
            </w:pPr>
          </w:p>
        </w:tc>
        <w:tc>
          <w:tcPr>
            <w:tcW w:w="3838" w:type="dxa"/>
            <w:gridSpan w:val="2"/>
            <w:tcBorders>
              <w:top w:val="single" w:sz="6" w:space="0" w:color="000000"/>
              <w:left w:val="single" w:sz="6" w:space="0" w:color="000000"/>
              <w:bottom w:val="single" w:sz="6" w:space="0" w:color="000000"/>
              <w:right w:val="single" w:sz="6" w:space="0" w:color="000000"/>
            </w:tcBorders>
          </w:tcPr>
          <w:p w14:paraId="74B6817A" w14:textId="17B2A6C6" w:rsidR="00D64A96" w:rsidRPr="00EF3CBE" w:rsidRDefault="00F245BA" w:rsidP="00F245BA">
            <w:pPr>
              <w:pStyle w:val="naisc"/>
              <w:tabs>
                <w:tab w:val="left" w:pos="142"/>
              </w:tabs>
              <w:spacing w:line="256" w:lineRule="auto"/>
              <w:rPr>
                <w:b/>
                <w:bCs/>
                <w:lang w:eastAsia="en-US"/>
              </w:rPr>
            </w:pPr>
            <w:r w:rsidRPr="00EF3CBE">
              <w:rPr>
                <w:b/>
                <w:bCs/>
                <w:lang w:eastAsia="en-US"/>
              </w:rPr>
              <w:t>Vides aizsardzības un reģionālās attīstības ministrijas 02.07.2020 atzinums Nr.</w:t>
            </w:r>
            <w:r w:rsidRPr="00EF3CBE">
              <w:t xml:space="preserve"> </w:t>
            </w:r>
            <w:r w:rsidRPr="00EF3CBE">
              <w:rPr>
                <w:b/>
                <w:bCs/>
                <w:lang w:eastAsia="en-US"/>
              </w:rPr>
              <w:t>1-22/5953</w:t>
            </w:r>
          </w:p>
        </w:tc>
        <w:tc>
          <w:tcPr>
            <w:tcW w:w="3075" w:type="dxa"/>
            <w:tcBorders>
              <w:top w:val="single" w:sz="6" w:space="0" w:color="000000"/>
              <w:left w:val="single" w:sz="6" w:space="0" w:color="000000"/>
              <w:bottom w:val="single" w:sz="6" w:space="0" w:color="000000"/>
              <w:right w:val="single" w:sz="6" w:space="0" w:color="000000"/>
            </w:tcBorders>
          </w:tcPr>
          <w:p w14:paraId="18922201" w14:textId="77777777" w:rsidR="00D64A96" w:rsidRPr="00EF3CBE" w:rsidRDefault="00D64A96" w:rsidP="00A34A07">
            <w:pPr>
              <w:tabs>
                <w:tab w:val="left" w:pos="142"/>
              </w:tabs>
              <w:spacing w:line="256" w:lineRule="auto"/>
              <w:jc w:val="both"/>
              <w:rPr>
                <w:b/>
                <w:bCs/>
                <w:lang w:eastAsia="en-US"/>
              </w:rPr>
            </w:pPr>
          </w:p>
        </w:tc>
        <w:tc>
          <w:tcPr>
            <w:tcW w:w="4820" w:type="dxa"/>
            <w:tcBorders>
              <w:top w:val="single" w:sz="4" w:space="0" w:color="auto"/>
              <w:left w:val="single" w:sz="4" w:space="0" w:color="auto"/>
              <w:bottom w:val="single" w:sz="4" w:space="0" w:color="auto"/>
              <w:right w:val="single" w:sz="4" w:space="0" w:color="auto"/>
            </w:tcBorders>
          </w:tcPr>
          <w:p w14:paraId="392F3D6E" w14:textId="77777777" w:rsidR="00D64A96" w:rsidRPr="00EF3CBE" w:rsidRDefault="00D64A96" w:rsidP="00D64A96">
            <w:pPr>
              <w:tabs>
                <w:tab w:val="left" w:pos="142"/>
              </w:tabs>
              <w:spacing w:line="256" w:lineRule="auto"/>
              <w:jc w:val="center"/>
              <w:rPr>
                <w:lang w:eastAsia="en-US"/>
              </w:rPr>
            </w:pPr>
          </w:p>
        </w:tc>
      </w:tr>
      <w:tr w:rsidR="00A34A07" w:rsidRPr="00EF3CBE" w14:paraId="3090A44B" w14:textId="77777777" w:rsidTr="00FF09C5">
        <w:tc>
          <w:tcPr>
            <w:tcW w:w="715" w:type="dxa"/>
            <w:gridSpan w:val="2"/>
            <w:tcBorders>
              <w:top w:val="single" w:sz="6" w:space="0" w:color="000000"/>
              <w:left w:val="single" w:sz="6" w:space="0" w:color="000000"/>
              <w:bottom w:val="single" w:sz="6" w:space="0" w:color="000000"/>
              <w:right w:val="single" w:sz="6" w:space="0" w:color="000000"/>
            </w:tcBorders>
          </w:tcPr>
          <w:p w14:paraId="345B049C" w14:textId="47F86D17" w:rsidR="00A34A07" w:rsidRPr="00EF3CBE" w:rsidRDefault="00EE4426" w:rsidP="00F6423D">
            <w:pPr>
              <w:pStyle w:val="naisc"/>
              <w:tabs>
                <w:tab w:val="left" w:pos="142"/>
              </w:tabs>
              <w:spacing w:before="0" w:after="0" w:line="256" w:lineRule="auto"/>
              <w:jc w:val="both"/>
              <w:rPr>
                <w:lang w:eastAsia="en-US"/>
              </w:rPr>
            </w:pPr>
            <w:r w:rsidRPr="00EF3CBE">
              <w:rPr>
                <w:lang w:eastAsia="en-US"/>
              </w:rPr>
              <w:t>20.</w:t>
            </w:r>
          </w:p>
        </w:tc>
        <w:tc>
          <w:tcPr>
            <w:tcW w:w="2720" w:type="dxa"/>
            <w:tcBorders>
              <w:top w:val="single" w:sz="6" w:space="0" w:color="000000"/>
              <w:left w:val="single" w:sz="6" w:space="0" w:color="000000"/>
              <w:bottom w:val="single" w:sz="6" w:space="0" w:color="000000"/>
              <w:right w:val="single" w:sz="6" w:space="0" w:color="000000"/>
            </w:tcBorders>
          </w:tcPr>
          <w:p w14:paraId="22CC9B8E" w14:textId="047DA6E2" w:rsidR="00A34A07" w:rsidRPr="00EF3CBE" w:rsidRDefault="00F245BA" w:rsidP="00BB425F">
            <w:pPr>
              <w:pStyle w:val="naisc"/>
              <w:tabs>
                <w:tab w:val="left" w:pos="142"/>
              </w:tabs>
              <w:spacing w:before="0" w:after="0" w:line="256" w:lineRule="auto"/>
              <w:jc w:val="both"/>
              <w:rPr>
                <w:lang w:eastAsia="en-US"/>
              </w:rPr>
            </w:pPr>
            <w:r w:rsidRPr="00EF3CBE">
              <w:rPr>
                <w:lang w:eastAsia="en-US"/>
              </w:rPr>
              <w:t>Anotācija</w:t>
            </w:r>
          </w:p>
        </w:tc>
        <w:tc>
          <w:tcPr>
            <w:tcW w:w="3838" w:type="dxa"/>
            <w:gridSpan w:val="2"/>
            <w:tcBorders>
              <w:top w:val="single" w:sz="6" w:space="0" w:color="000000"/>
              <w:left w:val="single" w:sz="6" w:space="0" w:color="000000"/>
              <w:bottom w:val="single" w:sz="6" w:space="0" w:color="000000"/>
              <w:right w:val="single" w:sz="6" w:space="0" w:color="000000"/>
            </w:tcBorders>
          </w:tcPr>
          <w:p w14:paraId="6EB697EF" w14:textId="77777777" w:rsidR="00F245BA" w:rsidRPr="00EF3CBE" w:rsidRDefault="00F245BA" w:rsidP="00F245BA">
            <w:pPr>
              <w:pStyle w:val="naisc"/>
              <w:tabs>
                <w:tab w:val="left" w:pos="142"/>
              </w:tabs>
              <w:spacing w:line="256" w:lineRule="auto"/>
              <w:jc w:val="both"/>
              <w:rPr>
                <w:bCs/>
                <w:lang w:eastAsia="en-US"/>
              </w:rPr>
            </w:pPr>
            <w:r w:rsidRPr="00EF3CBE">
              <w:rPr>
                <w:bCs/>
                <w:lang w:eastAsia="en-US"/>
              </w:rPr>
              <w:t xml:space="preserve">VARAM 2019. gada 20. decembra atzinumā Nr. 1-22/11930 un 2020. gada 17. aprīļa atzinumā Nr. 1-22/3643 norādīja, ka saskaņā ar Ministru kabineta 2009. gada 15. decembra instrukciju Nr. 19 “Tiesību akta projekta sākotnējās ietekmes izvērtēšanas kārtība” (turpmāk – MK instrukcija Nr.19) 14.4. apakšpunktu anotācijas I sadaļas 2. punktā jānorāda paredzēto pakalpojumu nosaukumi, ja projekts paredz ieviest jaunus pakalpojumus vai arī pilnveidot esošos, kā arī to, vai pakalpojums tiks sniegts elektroniski (ja pakalpojums nav pieejams elektroniski, vai ir plānots veidot elektronisku kanālu). Papildus minētajam, tika norādīts, ka pēc likumprojekta “Grozījumi Militārpersonu izdienas pensiju likumā” (VSS-1216) spēkā stāšanās saskaņā ar Ministru kabineta 2017. gada 4. jūlija noteikumu Nr. 399 “Valsts pārvaldes pakalpojumu uzskaites, kvalitātes kontroles un sniegšanas kārtība” 4.3. apakšpunktu, lūdzam nodrošināt pakalpojumu apraksta aktualizēšanu valsts </w:t>
            </w:r>
            <w:r w:rsidRPr="00EF3CBE">
              <w:rPr>
                <w:bCs/>
                <w:lang w:eastAsia="en-US"/>
              </w:rPr>
              <w:lastRenderedPageBreak/>
              <w:t>pārvaldes pakalpojumu portālā Latvija.lv.</w:t>
            </w:r>
          </w:p>
          <w:p w14:paraId="1E7869FC" w14:textId="46F15DF3" w:rsidR="00A34A07" w:rsidRPr="00EF3CBE" w:rsidRDefault="00F245BA" w:rsidP="00F245BA">
            <w:pPr>
              <w:pStyle w:val="naisc"/>
              <w:tabs>
                <w:tab w:val="left" w:pos="142"/>
              </w:tabs>
              <w:spacing w:line="256" w:lineRule="auto"/>
              <w:jc w:val="both"/>
              <w:rPr>
                <w:bCs/>
                <w:lang w:eastAsia="en-US"/>
              </w:rPr>
            </w:pPr>
            <w:r w:rsidRPr="00EF3CBE">
              <w:rPr>
                <w:bCs/>
                <w:lang w:eastAsia="en-US"/>
              </w:rPr>
              <w:t>VARAM, iepazīstoties ar Aizsardzības ministrijas 2020. gada 26. jūnijā sagatavoto likumprojektu, anotāciju un tam pievienoto izziņu, atkārtoti lūdz papildināt anotācijas I sadaļas 2. punktu, norādot pilnveidotā pakalpojuma nosaukumu - “Militārpersonu izdienas pensijas piešķiršana” un tā sniegšanas kanālus, kā arī ietver izziņā norādi, ka pēc likumprojekta spēkā stāšanās tiks nodrošināta pakalpojuma apraksta (https://www.latvija.lv/lv/PPK/dzives-situacija/apakssituacija/p6515/CitaInformacija) aktualizēšana valsts pārvaldes pakalpojumu portālā Latvija.lv.</w:t>
            </w:r>
          </w:p>
        </w:tc>
        <w:tc>
          <w:tcPr>
            <w:tcW w:w="3075" w:type="dxa"/>
            <w:tcBorders>
              <w:top w:val="single" w:sz="6" w:space="0" w:color="000000"/>
              <w:left w:val="single" w:sz="6" w:space="0" w:color="000000"/>
              <w:bottom w:val="single" w:sz="6" w:space="0" w:color="000000"/>
              <w:right w:val="single" w:sz="6" w:space="0" w:color="000000"/>
            </w:tcBorders>
          </w:tcPr>
          <w:p w14:paraId="2BD811D2" w14:textId="3C775FE7" w:rsidR="00A34A07" w:rsidRPr="00EF3CBE" w:rsidRDefault="00E826CC" w:rsidP="00BB425F">
            <w:pPr>
              <w:pStyle w:val="naisc"/>
              <w:tabs>
                <w:tab w:val="left" w:pos="142"/>
              </w:tabs>
              <w:spacing w:before="0" w:after="0" w:line="256" w:lineRule="auto"/>
              <w:jc w:val="both"/>
              <w:rPr>
                <w:b/>
                <w:bCs/>
                <w:lang w:eastAsia="en-US"/>
              </w:rPr>
            </w:pPr>
            <w:r w:rsidRPr="00EF3CBE">
              <w:rPr>
                <w:b/>
                <w:bCs/>
                <w:lang w:eastAsia="en-US"/>
              </w:rPr>
              <w:lastRenderedPageBreak/>
              <w:t>Ņ</w:t>
            </w:r>
            <w:r w:rsidR="00F245BA" w:rsidRPr="00EF3CBE">
              <w:rPr>
                <w:b/>
                <w:bCs/>
                <w:lang w:eastAsia="en-US"/>
              </w:rPr>
              <w:t>emts vērā</w:t>
            </w:r>
          </w:p>
          <w:p w14:paraId="56163D69" w14:textId="77777777" w:rsidR="00F245BA" w:rsidRPr="00EF3CBE" w:rsidRDefault="00F245BA" w:rsidP="00BB425F">
            <w:pPr>
              <w:pStyle w:val="naisc"/>
              <w:tabs>
                <w:tab w:val="left" w:pos="142"/>
              </w:tabs>
              <w:spacing w:before="0" w:after="0" w:line="256" w:lineRule="auto"/>
              <w:jc w:val="both"/>
              <w:rPr>
                <w:b/>
                <w:bCs/>
                <w:lang w:eastAsia="en-US"/>
              </w:rPr>
            </w:pPr>
          </w:p>
          <w:p w14:paraId="6B751E75" w14:textId="77777777" w:rsidR="00F245BA" w:rsidRPr="00EF3CBE" w:rsidRDefault="00F245BA" w:rsidP="00F245BA">
            <w:pPr>
              <w:pStyle w:val="naisc"/>
              <w:tabs>
                <w:tab w:val="left" w:pos="142"/>
              </w:tabs>
              <w:spacing w:line="256" w:lineRule="auto"/>
              <w:jc w:val="both"/>
              <w:rPr>
                <w:bCs/>
                <w:lang w:eastAsia="en-US"/>
              </w:rPr>
            </w:pPr>
            <w:r w:rsidRPr="00EF3CBE">
              <w:rPr>
                <w:bCs/>
                <w:lang w:eastAsia="en-US"/>
              </w:rPr>
              <w:t>Netiek ieviests jauns pakalpojums un esošais jau tiek nodrošināts elektroniski valsts pakalpojumu portālā Latvija.lv</w:t>
            </w:r>
          </w:p>
          <w:p w14:paraId="0C86A265" w14:textId="071E523D" w:rsidR="00F245BA" w:rsidRPr="00EF3CBE" w:rsidDel="00642254" w:rsidRDefault="00F245BA" w:rsidP="00F245BA">
            <w:pPr>
              <w:pStyle w:val="naisc"/>
              <w:tabs>
                <w:tab w:val="left" w:pos="142"/>
              </w:tabs>
              <w:spacing w:before="0" w:after="0" w:line="256" w:lineRule="auto"/>
              <w:jc w:val="both"/>
              <w:rPr>
                <w:b/>
                <w:bCs/>
                <w:lang w:eastAsia="en-US"/>
              </w:rPr>
            </w:pPr>
            <w:r w:rsidRPr="00EF3CBE">
              <w:rPr>
                <w:bCs/>
                <w:lang w:eastAsia="en-US"/>
              </w:rPr>
              <w:t>Pēc likumprojekta spēkā stāšanās tiks aktualizēts pakalpojuma apraksts saskaņā ar veiktajām izmaiņām.</w:t>
            </w:r>
          </w:p>
        </w:tc>
        <w:tc>
          <w:tcPr>
            <w:tcW w:w="4820" w:type="dxa"/>
            <w:tcBorders>
              <w:top w:val="single" w:sz="4" w:space="0" w:color="auto"/>
              <w:left w:val="single" w:sz="4" w:space="0" w:color="auto"/>
              <w:bottom w:val="single" w:sz="4" w:space="0" w:color="auto"/>
              <w:right w:val="single" w:sz="4" w:space="0" w:color="auto"/>
            </w:tcBorders>
          </w:tcPr>
          <w:p w14:paraId="727A8C87" w14:textId="799D536F" w:rsidR="00D86A82" w:rsidRPr="00EF3CBE" w:rsidRDefault="00F245BA" w:rsidP="00D86A82">
            <w:pPr>
              <w:tabs>
                <w:tab w:val="left" w:pos="142"/>
              </w:tabs>
              <w:spacing w:line="256" w:lineRule="auto"/>
              <w:ind w:firstLine="284"/>
              <w:jc w:val="both"/>
              <w:rPr>
                <w:i/>
                <w:lang w:eastAsia="en-US"/>
              </w:rPr>
            </w:pPr>
            <w:r w:rsidRPr="00EF3CBE">
              <w:rPr>
                <w:lang w:eastAsia="en-US"/>
              </w:rPr>
              <w:t xml:space="preserve">Anotācija precizēta. </w:t>
            </w:r>
          </w:p>
          <w:p w14:paraId="2410B8DC" w14:textId="74B0228A" w:rsidR="00A34A07" w:rsidRPr="00EF3CBE" w:rsidRDefault="00A34A07" w:rsidP="00F245BA">
            <w:pPr>
              <w:tabs>
                <w:tab w:val="left" w:pos="142"/>
              </w:tabs>
              <w:spacing w:line="256" w:lineRule="auto"/>
              <w:ind w:firstLine="284"/>
              <w:jc w:val="both"/>
              <w:rPr>
                <w:i/>
                <w:lang w:eastAsia="en-US"/>
              </w:rPr>
            </w:pPr>
          </w:p>
        </w:tc>
      </w:tr>
      <w:tr w:rsidR="00A7576C" w:rsidRPr="00EF3CBE" w14:paraId="43E9E78B" w14:textId="77777777" w:rsidTr="00FF09C5">
        <w:tc>
          <w:tcPr>
            <w:tcW w:w="715" w:type="dxa"/>
            <w:gridSpan w:val="2"/>
            <w:tcBorders>
              <w:top w:val="single" w:sz="6" w:space="0" w:color="000000"/>
              <w:left w:val="single" w:sz="6" w:space="0" w:color="000000"/>
              <w:bottom w:val="single" w:sz="6" w:space="0" w:color="000000"/>
              <w:right w:val="single" w:sz="6" w:space="0" w:color="000000"/>
            </w:tcBorders>
          </w:tcPr>
          <w:p w14:paraId="46A98F84" w14:textId="77777777" w:rsidR="00A7576C" w:rsidRPr="00EF3CBE" w:rsidRDefault="00A7576C" w:rsidP="00F6423D">
            <w:pPr>
              <w:pStyle w:val="naisc"/>
              <w:tabs>
                <w:tab w:val="left" w:pos="142"/>
              </w:tabs>
              <w:spacing w:before="0" w:after="0" w:line="256" w:lineRule="auto"/>
              <w:jc w:val="both"/>
              <w:rPr>
                <w:lang w:eastAsia="en-US"/>
              </w:rPr>
            </w:pPr>
          </w:p>
        </w:tc>
        <w:tc>
          <w:tcPr>
            <w:tcW w:w="2720" w:type="dxa"/>
            <w:tcBorders>
              <w:top w:val="single" w:sz="6" w:space="0" w:color="000000"/>
              <w:left w:val="single" w:sz="6" w:space="0" w:color="000000"/>
              <w:bottom w:val="single" w:sz="6" w:space="0" w:color="000000"/>
              <w:right w:val="single" w:sz="6" w:space="0" w:color="000000"/>
            </w:tcBorders>
          </w:tcPr>
          <w:p w14:paraId="71F396AA" w14:textId="77777777" w:rsidR="00A7576C" w:rsidRPr="00EF3CBE" w:rsidRDefault="00A7576C" w:rsidP="00BB425F">
            <w:pPr>
              <w:pStyle w:val="naisc"/>
              <w:tabs>
                <w:tab w:val="left" w:pos="142"/>
              </w:tabs>
              <w:spacing w:before="0" w:after="0" w:line="256" w:lineRule="auto"/>
              <w:jc w:val="both"/>
              <w:rPr>
                <w:lang w:eastAsia="en-US"/>
              </w:rPr>
            </w:pPr>
          </w:p>
        </w:tc>
        <w:tc>
          <w:tcPr>
            <w:tcW w:w="3838" w:type="dxa"/>
            <w:gridSpan w:val="2"/>
            <w:tcBorders>
              <w:top w:val="single" w:sz="6" w:space="0" w:color="000000"/>
              <w:left w:val="single" w:sz="6" w:space="0" w:color="000000"/>
              <w:bottom w:val="single" w:sz="6" w:space="0" w:color="000000"/>
              <w:right w:val="single" w:sz="6" w:space="0" w:color="000000"/>
            </w:tcBorders>
          </w:tcPr>
          <w:p w14:paraId="28E7DE30" w14:textId="28719159" w:rsidR="00A7576C" w:rsidRPr="00EF3CBE" w:rsidRDefault="00A7576C" w:rsidP="00A7576C">
            <w:pPr>
              <w:pStyle w:val="naisc"/>
              <w:tabs>
                <w:tab w:val="left" w:pos="142"/>
              </w:tabs>
              <w:spacing w:line="256" w:lineRule="auto"/>
              <w:rPr>
                <w:b/>
                <w:bCs/>
                <w:lang w:eastAsia="en-US"/>
              </w:rPr>
            </w:pPr>
            <w:r w:rsidRPr="00EF3CBE">
              <w:rPr>
                <w:b/>
                <w:bCs/>
                <w:lang w:eastAsia="en-US"/>
              </w:rPr>
              <w:t>Iekšlietu ministrijas 07.07.2020. atzinums Nr.1-57/1658</w:t>
            </w:r>
          </w:p>
        </w:tc>
        <w:tc>
          <w:tcPr>
            <w:tcW w:w="3075" w:type="dxa"/>
            <w:tcBorders>
              <w:top w:val="single" w:sz="6" w:space="0" w:color="000000"/>
              <w:left w:val="single" w:sz="6" w:space="0" w:color="000000"/>
              <w:bottom w:val="single" w:sz="6" w:space="0" w:color="000000"/>
              <w:right w:val="single" w:sz="6" w:space="0" w:color="000000"/>
            </w:tcBorders>
          </w:tcPr>
          <w:p w14:paraId="6243969A" w14:textId="77777777" w:rsidR="00A7576C" w:rsidRPr="00EF3CBE" w:rsidRDefault="00A7576C" w:rsidP="00BB425F">
            <w:pPr>
              <w:pStyle w:val="naisc"/>
              <w:tabs>
                <w:tab w:val="left" w:pos="142"/>
              </w:tabs>
              <w:spacing w:before="0" w:after="0" w:line="256" w:lineRule="auto"/>
              <w:jc w:val="both"/>
              <w:rPr>
                <w:b/>
                <w:bCs/>
                <w:lang w:eastAsia="en-US"/>
              </w:rPr>
            </w:pPr>
          </w:p>
        </w:tc>
        <w:tc>
          <w:tcPr>
            <w:tcW w:w="4820" w:type="dxa"/>
            <w:tcBorders>
              <w:top w:val="single" w:sz="4" w:space="0" w:color="auto"/>
              <w:left w:val="single" w:sz="4" w:space="0" w:color="auto"/>
              <w:bottom w:val="single" w:sz="4" w:space="0" w:color="auto"/>
              <w:right w:val="single" w:sz="4" w:space="0" w:color="auto"/>
            </w:tcBorders>
          </w:tcPr>
          <w:p w14:paraId="55F57081" w14:textId="77777777" w:rsidR="00A7576C" w:rsidRPr="00EF3CBE" w:rsidRDefault="00A7576C" w:rsidP="00F245BA">
            <w:pPr>
              <w:tabs>
                <w:tab w:val="left" w:pos="142"/>
              </w:tabs>
              <w:spacing w:line="256" w:lineRule="auto"/>
              <w:ind w:firstLine="284"/>
              <w:jc w:val="both"/>
              <w:rPr>
                <w:lang w:eastAsia="en-US"/>
              </w:rPr>
            </w:pPr>
          </w:p>
        </w:tc>
      </w:tr>
      <w:tr w:rsidR="00A7576C" w:rsidRPr="00EF3CBE" w14:paraId="2497412E" w14:textId="77777777" w:rsidTr="00FF09C5">
        <w:tc>
          <w:tcPr>
            <w:tcW w:w="715" w:type="dxa"/>
            <w:gridSpan w:val="2"/>
            <w:tcBorders>
              <w:top w:val="single" w:sz="6" w:space="0" w:color="000000"/>
              <w:left w:val="single" w:sz="6" w:space="0" w:color="000000"/>
              <w:bottom w:val="single" w:sz="6" w:space="0" w:color="000000"/>
              <w:right w:val="single" w:sz="6" w:space="0" w:color="000000"/>
            </w:tcBorders>
          </w:tcPr>
          <w:p w14:paraId="6AED02ED" w14:textId="3FF8A13C" w:rsidR="00A7576C" w:rsidRPr="00EF3CBE" w:rsidRDefault="00B218F0" w:rsidP="00F6423D">
            <w:pPr>
              <w:pStyle w:val="naisc"/>
              <w:tabs>
                <w:tab w:val="left" w:pos="142"/>
              </w:tabs>
              <w:spacing w:before="0" w:after="0" w:line="256" w:lineRule="auto"/>
              <w:jc w:val="both"/>
              <w:rPr>
                <w:lang w:eastAsia="en-US"/>
              </w:rPr>
            </w:pPr>
            <w:r w:rsidRPr="00EF3CBE">
              <w:rPr>
                <w:lang w:eastAsia="en-US"/>
              </w:rPr>
              <w:t>21.</w:t>
            </w:r>
          </w:p>
        </w:tc>
        <w:tc>
          <w:tcPr>
            <w:tcW w:w="2720" w:type="dxa"/>
            <w:tcBorders>
              <w:top w:val="single" w:sz="6" w:space="0" w:color="000000"/>
              <w:left w:val="single" w:sz="6" w:space="0" w:color="000000"/>
              <w:bottom w:val="single" w:sz="6" w:space="0" w:color="000000"/>
              <w:right w:val="single" w:sz="6" w:space="0" w:color="000000"/>
            </w:tcBorders>
          </w:tcPr>
          <w:p w14:paraId="21962FC4" w14:textId="66506EA8" w:rsidR="00A7576C" w:rsidRPr="00EF3CBE" w:rsidRDefault="00A7576C" w:rsidP="00BB425F">
            <w:pPr>
              <w:pStyle w:val="naisc"/>
              <w:tabs>
                <w:tab w:val="left" w:pos="142"/>
              </w:tabs>
              <w:spacing w:before="0" w:after="0" w:line="256" w:lineRule="auto"/>
              <w:jc w:val="both"/>
              <w:rPr>
                <w:lang w:eastAsia="en-US"/>
              </w:rPr>
            </w:pPr>
            <w:r w:rsidRPr="00EF3CBE">
              <w:rPr>
                <w:lang w:eastAsia="en-US"/>
              </w:rPr>
              <w:t>Anotācija</w:t>
            </w:r>
          </w:p>
        </w:tc>
        <w:tc>
          <w:tcPr>
            <w:tcW w:w="3838" w:type="dxa"/>
            <w:gridSpan w:val="2"/>
            <w:tcBorders>
              <w:top w:val="single" w:sz="6" w:space="0" w:color="000000"/>
              <w:left w:val="single" w:sz="6" w:space="0" w:color="000000"/>
              <w:bottom w:val="single" w:sz="6" w:space="0" w:color="000000"/>
              <w:right w:val="single" w:sz="6" w:space="0" w:color="000000"/>
            </w:tcBorders>
          </w:tcPr>
          <w:p w14:paraId="19B33AD0" w14:textId="1882E706" w:rsidR="00A7576C" w:rsidRPr="00EF3CBE" w:rsidRDefault="00A7576C" w:rsidP="00B218F0">
            <w:pPr>
              <w:pStyle w:val="naisc"/>
              <w:tabs>
                <w:tab w:val="left" w:pos="142"/>
              </w:tabs>
              <w:spacing w:line="256" w:lineRule="auto"/>
              <w:jc w:val="both"/>
              <w:rPr>
                <w:b/>
                <w:bCs/>
                <w:lang w:eastAsia="en-US"/>
              </w:rPr>
            </w:pPr>
            <w:r w:rsidRPr="00EF3CBE">
              <w:rPr>
                <w:b/>
                <w:bCs/>
                <w:lang w:eastAsia="en-US"/>
              </w:rPr>
              <w:t xml:space="preserve">Priekšlikums: </w:t>
            </w:r>
            <w:r w:rsidR="00B218F0" w:rsidRPr="00EF3CBE">
              <w:rPr>
                <w:bCs/>
                <w:lang w:eastAsia="en-US"/>
              </w:rPr>
              <w:t>papildināt likumprojekta anotāciju ar informāciju, kā un, pamatojoties uz kādu normatīvo aktu, Aizsardzības ministrija sadarbībā ar Nacionālajiem bruņotajiem spēkiem veiks militārpersonu izdienas pensijas saņēmēju pārbaudi.</w:t>
            </w:r>
          </w:p>
        </w:tc>
        <w:tc>
          <w:tcPr>
            <w:tcW w:w="3075" w:type="dxa"/>
            <w:tcBorders>
              <w:top w:val="single" w:sz="6" w:space="0" w:color="000000"/>
              <w:left w:val="single" w:sz="6" w:space="0" w:color="000000"/>
              <w:bottom w:val="single" w:sz="6" w:space="0" w:color="000000"/>
              <w:right w:val="single" w:sz="6" w:space="0" w:color="000000"/>
            </w:tcBorders>
          </w:tcPr>
          <w:p w14:paraId="0BE3F16B" w14:textId="755CEA6F" w:rsidR="00A7576C" w:rsidRPr="00EF3CBE" w:rsidRDefault="00B218F0" w:rsidP="00BB425F">
            <w:pPr>
              <w:pStyle w:val="naisc"/>
              <w:tabs>
                <w:tab w:val="left" w:pos="142"/>
              </w:tabs>
              <w:spacing w:before="0" w:after="0" w:line="256" w:lineRule="auto"/>
              <w:jc w:val="both"/>
              <w:rPr>
                <w:b/>
                <w:bCs/>
                <w:lang w:eastAsia="en-US"/>
              </w:rPr>
            </w:pPr>
            <w:r w:rsidRPr="00EF3CBE">
              <w:rPr>
                <w:b/>
                <w:bCs/>
                <w:lang w:eastAsia="en-US"/>
              </w:rPr>
              <w:t>Ņemts vērā</w:t>
            </w:r>
          </w:p>
        </w:tc>
        <w:tc>
          <w:tcPr>
            <w:tcW w:w="4820" w:type="dxa"/>
            <w:tcBorders>
              <w:top w:val="single" w:sz="4" w:space="0" w:color="auto"/>
              <w:left w:val="single" w:sz="4" w:space="0" w:color="auto"/>
              <w:bottom w:val="single" w:sz="4" w:space="0" w:color="auto"/>
              <w:right w:val="single" w:sz="4" w:space="0" w:color="auto"/>
            </w:tcBorders>
          </w:tcPr>
          <w:p w14:paraId="42B13DA8" w14:textId="6AAFCCB4" w:rsidR="00A7576C" w:rsidRPr="00EF3CBE" w:rsidRDefault="00B92AA7" w:rsidP="00F245BA">
            <w:pPr>
              <w:tabs>
                <w:tab w:val="left" w:pos="142"/>
              </w:tabs>
              <w:spacing w:line="256" w:lineRule="auto"/>
              <w:ind w:firstLine="284"/>
              <w:jc w:val="both"/>
              <w:rPr>
                <w:lang w:eastAsia="en-US"/>
              </w:rPr>
            </w:pPr>
            <w:r w:rsidRPr="00EF3CBE">
              <w:rPr>
                <w:lang w:eastAsia="en-US"/>
              </w:rPr>
              <w:t>Sk. anotācijas I</w:t>
            </w:r>
            <w:r w:rsidR="00B218F0" w:rsidRPr="00EF3CBE">
              <w:rPr>
                <w:lang w:eastAsia="en-US"/>
              </w:rPr>
              <w:t xml:space="preserve"> sadaļas 2.punktu. </w:t>
            </w:r>
          </w:p>
        </w:tc>
      </w:tr>
      <w:tr w:rsidR="00A87F79" w:rsidRPr="00EF3CBE" w14:paraId="5CC7BA3F" w14:textId="77777777" w:rsidTr="00FF09C5">
        <w:tc>
          <w:tcPr>
            <w:tcW w:w="715" w:type="dxa"/>
            <w:gridSpan w:val="2"/>
            <w:tcBorders>
              <w:top w:val="single" w:sz="6" w:space="0" w:color="000000"/>
              <w:left w:val="single" w:sz="6" w:space="0" w:color="000000"/>
              <w:bottom w:val="single" w:sz="6" w:space="0" w:color="000000"/>
              <w:right w:val="single" w:sz="6" w:space="0" w:color="000000"/>
            </w:tcBorders>
          </w:tcPr>
          <w:p w14:paraId="4495755C" w14:textId="77777777" w:rsidR="00A87F79" w:rsidRPr="00EF3CBE" w:rsidRDefault="00A87F79" w:rsidP="00F6423D">
            <w:pPr>
              <w:pStyle w:val="naisc"/>
              <w:tabs>
                <w:tab w:val="left" w:pos="142"/>
              </w:tabs>
              <w:spacing w:before="0" w:after="0" w:line="256" w:lineRule="auto"/>
              <w:jc w:val="both"/>
              <w:rPr>
                <w:lang w:eastAsia="en-US"/>
              </w:rPr>
            </w:pPr>
          </w:p>
        </w:tc>
        <w:tc>
          <w:tcPr>
            <w:tcW w:w="2720" w:type="dxa"/>
            <w:tcBorders>
              <w:top w:val="single" w:sz="6" w:space="0" w:color="000000"/>
              <w:left w:val="single" w:sz="6" w:space="0" w:color="000000"/>
              <w:bottom w:val="single" w:sz="6" w:space="0" w:color="000000"/>
              <w:right w:val="single" w:sz="6" w:space="0" w:color="000000"/>
            </w:tcBorders>
          </w:tcPr>
          <w:p w14:paraId="34C42C5B" w14:textId="77777777" w:rsidR="00A87F79" w:rsidRPr="00EF3CBE" w:rsidRDefault="00A87F79" w:rsidP="00BB425F">
            <w:pPr>
              <w:pStyle w:val="naisc"/>
              <w:tabs>
                <w:tab w:val="left" w:pos="142"/>
              </w:tabs>
              <w:spacing w:before="0" w:after="0" w:line="256" w:lineRule="auto"/>
              <w:jc w:val="both"/>
              <w:rPr>
                <w:lang w:eastAsia="en-US"/>
              </w:rPr>
            </w:pPr>
          </w:p>
        </w:tc>
        <w:tc>
          <w:tcPr>
            <w:tcW w:w="3838" w:type="dxa"/>
            <w:gridSpan w:val="2"/>
            <w:tcBorders>
              <w:top w:val="single" w:sz="6" w:space="0" w:color="000000"/>
              <w:left w:val="single" w:sz="6" w:space="0" w:color="000000"/>
              <w:bottom w:val="single" w:sz="6" w:space="0" w:color="000000"/>
              <w:right w:val="single" w:sz="6" w:space="0" w:color="000000"/>
            </w:tcBorders>
          </w:tcPr>
          <w:p w14:paraId="64E6620B" w14:textId="35106CD8" w:rsidR="00A87F79" w:rsidRPr="00EF3CBE" w:rsidRDefault="00A87F79" w:rsidP="00B218F0">
            <w:pPr>
              <w:pStyle w:val="naisc"/>
              <w:tabs>
                <w:tab w:val="left" w:pos="142"/>
              </w:tabs>
              <w:spacing w:line="256" w:lineRule="auto"/>
              <w:jc w:val="both"/>
              <w:rPr>
                <w:b/>
                <w:bCs/>
                <w:lang w:eastAsia="en-US"/>
              </w:rPr>
            </w:pPr>
            <w:r w:rsidRPr="00EF3CBE">
              <w:rPr>
                <w:b/>
                <w:bCs/>
                <w:lang w:eastAsia="en-US"/>
              </w:rPr>
              <w:t>Vides aizsardzības un reģionālās attīstības ministrijas 28.07.2020. atzinums Nr.1-22/6833</w:t>
            </w:r>
          </w:p>
        </w:tc>
        <w:tc>
          <w:tcPr>
            <w:tcW w:w="3075" w:type="dxa"/>
            <w:tcBorders>
              <w:top w:val="single" w:sz="6" w:space="0" w:color="000000"/>
              <w:left w:val="single" w:sz="6" w:space="0" w:color="000000"/>
              <w:bottom w:val="single" w:sz="6" w:space="0" w:color="000000"/>
              <w:right w:val="single" w:sz="6" w:space="0" w:color="000000"/>
            </w:tcBorders>
          </w:tcPr>
          <w:p w14:paraId="754C28AB" w14:textId="77777777" w:rsidR="00A87F79" w:rsidRPr="00EF3CBE" w:rsidRDefault="00A87F79" w:rsidP="00BB425F">
            <w:pPr>
              <w:pStyle w:val="naisc"/>
              <w:tabs>
                <w:tab w:val="left" w:pos="142"/>
              </w:tabs>
              <w:spacing w:before="0" w:after="0" w:line="256" w:lineRule="auto"/>
              <w:jc w:val="both"/>
              <w:rPr>
                <w:b/>
                <w:bCs/>
                <w:lang w:eastAsia="en-US"/>
              </w:rPr>
            </w:pPr>
          </w:p>
        </w:tc>
        <w:tc>
          <w:tcPr>
            <w:tcW w:w="4820" w:type="dxa"/>
            <w:tcBorders>
              <w:top w:val="single" w:sz="4" w:space="0" w:color="auto"/>
              <w:left w:val="single" w:sz="4" w:space="0" w:color="auto"/>
              <w:bottom w:val="single" w:sz="4" w:space="0" w:color="auto"/>
              <w:right w:val="single" w:sz="4" w:space="0" w:color="auto"/>
            </w:tcBorders>
          </w:tcPr>
          <w:p w14:paraId="05C11ED0" w14:textId="77777777" w:rsidR="00A87F79" w:rsidRPr="00EF3CBE" w:rsidRDefault="00A87F79" w:rsidP="00F245BA">
            <w:pPr>
              <w:tabs>
                <w:tab w:val="left" w:pos="142"/>
              </w:tabs>
              <w:spacing w:line="256" w:lineRule="auto"/>
              <w:ind w:firstLine="284"/>
              <w:jc w:val="both"/>
              <w:rPr>
                <w:lang w:eastAsia="en-US"/>
              </w:rPr>
            </w:pPr>
          </w:p>
        </w:tc>
      </w:tr>
      <w:tr w:rsidR="00A87F79" w:rsidRPr="00EF3CBE" w14:paraId="1BC426CA" w14:textId="77777777" w:rsidTr="00FF09C5">
        <w:tc>
          <w:tcPr>
            <w:tcW w:w="715" w:type="dxa"/>
            <w:gridSpan w:val="2"/>
            <w:tcBorders>
              <w:top w:val="single" w:sz="6" w:space="0" w:color="000000"/>
              <w:left w:val="single" w:sz="6" w:space="0" w:color="000000"/>
              <w:bottom w:val="single" w:sz="6" w:space="0" w:color="000000"/>
              <w:right w:val="single" w:sz="6" w:space="0" w:color="000000"/>
            </w:tcBorders>
          </w:tcPr>
          <w:p w14:paraId="4DCBA67C" w14:textId="244AD475" w:rsidR="00A87F79" w:rsidRPr="00EF3CBE" w:rsidRDefault="00E826CC" w:rsidP="00F6423D">
            <w:pPr>
              <w:pStyle w:val="naisc"/>
              <w:tabs>
                <w:tab w:val="left" w:pos="142"/>
              </w:tabs>
              <w:spacing w:before="0" w:after="0" w:line="256" w:lineRule="auto"/>
              <w:jc w:val="both"/>
              <w:rPr>
                <w:lang w:eastAsia="en-US"/>
              </w:rPr>
            </w:pPr>
            <w:r w:rsidRPr="00EF3CBE">
              <w:rPr>
                <w:lang w:eastAsia="en-US"/>
              </w:rPr>
              <w:t>22.</w:t>
            </w:r>
          </w:p>
        </w:tc>
        <w:tc>
          <w:tcPr>
            <w:tcW w:w="2720" w:type="dxa"/>
            <w:tcBorders>
              <w:top w:val="single" w:sz="6" w:space="0" w:color="000000"/>
              <w:left w:val="single" w:sz="6" w:space="0" w:color="000000"/>
              <w:bottom w:val="single" w:sz="6" w:space="0" w:color="000000"/>
              <w:right w:val="single" w:sz="6" w:space="0" w:color="000000"/>
            </w:tcBorders>
          </w:tcPr>
          <w:p w14:paraId="4CDFBBDA" w14:textId="77777777" w:rsidR="00A87F79" w:rsidRPr="00EF3CBE" w:rsidRDefault="00A87F79" w:rsidP="00A87F79">
            <w:pPr>
              <w:pStyle w:val="naisc"/>
              <w:tabs>
                <w:tab w:val="left" w:pos="142"/>
              </w:tabs>
              <w:spacing w:before="0" w:after="0" w:line="256" w:lineRule="auto"/>
              <w:ind w:firstLine="284"/>
              <w:jc w:val="both"/>
              <w:rPr>
                <w:iCs/>
              </w:rPr>
            </w:pPr>
            <w:r w:rsidRPr="00EF3CBE">
              <w:rPr>
                <w:iCs/>
              </w:rPr>
              <w:t>Anotācijas I sadaļas 2.punkta pēdējā rindkopa:</w:t>
            </w:r>
          </w:p>
          <w:p w14:paraId="18BEC79A" w14:textId="3E368126" w:rsidR="00A87F79" w:rsidRPr="00EF3CBE" w:rsidRDefault="00A87F79" w:rsidP="00A87F79">
            <w:pPr>
              <w:pStyle w:val="naisc"/>
              <w:tabs>
                <w:tab w:val="left" w:pos="142"/>
              </w:tabs>
              <w:spacing w:before="0" w:after="0" w:line="256" w:lineRule="auto"/>
              <w:jc w:val="both"/>
              <w:rPr>
                <w:lang w:eastAsia="en-US"/>
              </w:rPr>
            </w:pPr>
            <w:r w:rsidRPr="00EF3CBE">
              <w:rPr>
                <w:iCs/>
              </w:rPr>
              <w:t>“Militārpersonu izdienas pensijas piešķiršanas pakalpojums tiek sniegts elektroniski valsts pārvaldes pakalpojumu portālā Latvija.lv. Ar minētajiem likuma grozījumiem netiek ieviests jauns pakalpojums, bet precizēts pakalpojuma apraksts.”</w:t>
            </w:r>
          </w:p>
        </w:tc>
        <w:tc>
          <w:tcPr>
            <w:tcW w:w="3838" w:type="dxa"/>
            <w:gridSpan w:val="2"/>
            <w:tcBorders>
              <w:top w:val="single" w:sz="6" w:space="0" w:color="000000"/>
              <w:left w:val="single" w:sz="6" w:space="0" w:color="000000"/>
              <w:bottom w:val="single" w:sz="6" w:space="0" w:color="000000"/>
              <w:right w:val="single" w:sz="6" w:space="0" w:color="000000"/>
            </w:tcBorders>
          </w:tcPr>
          <w:p w14:paraId="1170EFC4" w14:textId="77777777" w:rsidR="00A87F79" w:rsidRPr="00EF3CBE" w:rsidRDefault="00A87F79" w:rsidP="00A87F79">
            <w:pPr>
              <w:tabs>
                <w:tab w:val="left" w:pos="142"/>
                <w:tab w:val="left" w:pos="567"/>
              </w:tabs>
              <w:ind w:firstLine="426"/>
              <w:jc w:val="both"/>
            </w:pPr>
            <w:r w:rsidRPr="00EF3CBE">
              <w:t>VARAM norāda, ka ar likumprojektu tiek pilnveidots valsts pārvaldes pakalpojums “Militārpersonu izdienas pensijas piešķiršana”, nosakot papildu kritērijus izdienas pensijas izmaksas pārtraukšanai izdienas pensijas saņēmējam. Ņemot vērā minēto, norādītā atsauce, ka “netiek ieviests jauns pakalpojums, bet precizēts pakalpojuma apraksts” nav norādīta korekti, tādējādi lūdzam precizēt norādīto informāciju gan izziņā, gan anotācijas I sadaļas 2. punktā.</w:t>
            </w:r>
          </w:p>
          <w:p w14:paraId="69FC2FA4" w14:textId="3D7F2E01" w:rsidR="00A87F79" w:rsidRPr="00EF3CBE" w:rsidRDefault="00A87F79" w:rsidP="00E826CC">
            <w:pPr>
              <w:tabs>
                <w:tab w:val="left" w:pos="142"/>
                <w:tab w:val="left" w:pos="567"/>
              </w:tabs>
              <w:ind w:firstLine="426"/>
              <w:jc w:val="both"/>
              <w:rPr>
                <w:b/>
                <w:bCs/>
                <w:lang w:eastAsia="en-US"/>
              </w:rPr>
            </w:pPr>
            <w:r w:rsidRPr="00EF3CBE">
              <w:t>Papildus minētajam, pakalpojuma sniegšanas kanāli valsts pārvaldes pakalpojumu portālā minētajam pakalpojumam (</w:t>
            </w:r>
            <w:r w:rsidRPr="00EF3CBE">
              <w:rPr>
                <w:color w:val="000000" w:themeColor="text1"/>
              </w:rPr>
              <w:t>skat. </w:t>
            </w:r>
            <w:hyperlink r:id="rId8" w:history="1">
              <w:r w:rsidRPr="00EF3CBE">
                <w:rPr>
                  <w:rStyle w:val="Hyperlink"/>
                  <w:color w:val="000000" w:themeColor="text1"/>
                </w:rPr>
                <w:t>https://www.latvija.lv/lv/PPK/dzives-situacija/apakssituacija/p6515/ProcesaApraksts</w:t>
              </w:r>
            </w:hyperlink>
            <w:r w:rsidRPr="00EF3CBE">
              <w:rPr>
                <w:color w:val="000000" w:themeColor="text1"/>
              </w:rPr>
              <w:t xml:space="preserve">) ir </w:t>
            </w:r>
            <w:r w:rsidRPr="00EF3CBE">
              <w:t xml:space="preserve">norādīti: gan klātienes kanāls (Aizsardzības ministrija), gan neklātienes kanāli (e-pasts un pasts), līdz ar to norādītā informācija par to, ka pakalpojums tiek sniegts elektroniski valsts pārvaldes pakalpojumu portālā Latvija.lv, nav norādīta korekti. Ņemot vērā minēto, lūdzam izziņā un anotācijas I sadaļas </w:t>
            </w:r>
            <w:r w:rsidRPr="00EF3CBE">
              <w:lastRenderedPageBreak/>
              <w:t>2. punktā norādīt korektu informāciju par pakalpojuma sniegšanas kanāliem. Saskaņā ar Ministru kabineta 2017. gada 4. jūlija noteikumu Nr. 399 “Valsts pārvaldes pakalpojumu uzskaites, kvalitātes kontroles un sniegšanas kārtība” 17. punktu pakalpojumu pieprasīšanas un saņemšanas kanāli iedalāmi klātienes un neklātienes kanālos. Neklātienes kanāli iedalāmi elektroniskos, telefoniskos un pasta starpniecības kanālos.</w:t>
            </w:r>
          </w:p>
        </w:tc>
        <w:tc>
          <w:tcPr>
            <w:tcW w:w="3075" w:type="dxa"/>
            <w:tcBorders>
              <w:top w:val="single" w:sz="6" w:space="0" w:color="000000"/>
              <w:left w:val="single" w:sz="6" w:space="0" w:color="000000"/>
              <w:bottom w:val="single" w:sz="6" w:space="0" w:color="000000"/>
              <w:right w:val="single" w:sz="6" w:space="0" w:color="000000"/>
            </w:tcBorders>
          </w:tcPr>
          <w:p w14:paraId="0ABC9879" w14:textId="41D81224" w:rsidR="00A87F79" w:rsidRPr="00EF3CBE" w:rsidRDefault="00F5686E" w:rsidP="00BB425F">
            <w:pPr>
              <w:pStyle w:val="naisc"/>
              <w:tabs>
                <w:tab w:val="left" w:pos="142"/>
              </w:tabs>
              <w:spacing w:before="0" w:after="0" w:line="256" w:lineRule="auto"/>
              <w:jc w:val="both"/>
              <w:rPr>
                <w:b/>
                <w:bCs/>
                <w:lang w:eastAsia="en-US"/>
              </w:rPr>
            </w:pPr>
            <w:r w:rsidRPr="00EF3CBE">
              <w:rPr>
                <w:b/>
                <w:bCs/>
                <w:lang w:eastAsia="en-US"/>
              </w:rPr>
              <w:lastRenderedPageBreak/>
              <w:t>Ņemts vērā</w:t>
            </w:r>
          </w:p>
        </w:tc>
        <w:tc>
          <w:tcPr>
            <w:tcW w:w="4820" w:type="dxa"/>
            <w:tcBorders>
              <w:top w:val="single" w:sz="4" w:space="0" w:color="auto"/>
              <w:left w:val="single" w:sz="4" w:space="0" w:color="auto"/>
              <w:bottom w:val="single" w:sz="4" w:space="0" w:color="auto"/>
              <w:right w:val="single" w:sz="4" w:space="0" w:color="auto"/>
            </w:tcBorders>
          </w:tcPr>
          <w:p w14:paraId="16E7D5F5" w14:textId="77777777" w:rsidR="00593D1F" w:rsidRPr="00EF3CBE" w:rsidRDefault="00593D1F" w:rsidP="00F245BA">
            <w:pPr>
              <w:tabs>
                <w:tab w:val="left" w:pos="142"/>
              </w:tabs>
              <w:spacing w:line="256" w:lineRule="auto"/>
              <w:ind w:firstLine="284"/>
              <w:jc w:val="both"/>
              <w:rPr>
                <w:iCs/>
              </w:rPr>
            </w:pPr>
            <w:r w:rsidRPr="00EF3CBE">
              <w:rPr>
                <w:iCs/>
              </w:rPr>
              <w:t>Anotācijas I sadaļas 2.punkta pēdējā rindkopa:</w:t>
            </w:r>
          </w:p>
          <w:p w14:paraId="00321109" w14:textId="62E67975" w:rsidR="00A87F79" w:rsidRPr="00EF3CBE" w:rsidRDefault="00593D1F" w:rsidP="00D4143E">
            <w:pPr>
              <w:tabs>
                <w:tab w:val="left" w:pos="142"/>
              </w:tabs>
              <w:spacing w:line="256" w:lineRule="auto"/>
              <w:ind w:firstLine="284"/>
              <w:jc w:val="both"/>
              <w:rPr>
                <w:lang w:eastAsia="en-US"/>
              </w:rPr>
            </w:pPr>
            <w:r w:rsidRPr="00EF3CBE">
              <w:rPr>
                <w:iCs/>
              </w:rPr>
              <w:t>“Militārpersonu izdienas pensijas piešķiršanas pakalpojums tiek sniegts izmantojot ne tikai klātienes kanālus (iesniedzot iesniegumu Aizsardzības ministrijā klātienē), bet arī neklātienes kanālus (iesniedzot iesniegumu ar pasta</w:t>
            </w:r>
            <w:r w:rsidR="00D4143E" w:rsidRPr="00EF3CBE">
              <w:rPr>
                <w:iCs/>
              </w:rPr>
              <w:t>, e-pasta</w:t>
            </w:r>
            <w:r w:rsidRPr="00EF3CBE">
              <w:rPr>
                <w:iCs/>
              </w:rPr>
              <w:t xml:space="preserve"> </w:t>
            </w:r>
            <w:r w:rsidR="00D4143E" w:rsidRPr="00EF3CBE">
              <w:rPr>
                <w:iCs/>
              </w:rPr>
              <w:t>un</w:t>
            </w:r>
            <w:r w:rsidRPr="00EF3CBE">
              <w:rPr>
                <w:iCs/>
              </w:rPr>
              <w:t xml:space="preserve"> valsts pārvaldes pakalpojumu portāla Latvija.lv starpniecību).</w:t>
            </w:r>
            <w:r w:rsidR="00D4143E" w:rsidRPr="00EF3CBE">
              <w:rPr>
                <w:iCs/>
              </w:rPr>
              <w:t xml:space="preserve"> </w:t>
            </w:r>
            <w:r w:rsidRPr="00EF3CBE">
              <w:rPr>
                <w:iCs/>
              </w:rPr>
              <w:t>Ar minētajiem  likuma grozījumiem netiek ieviests jauns pakalpojums, bet pilnveidots valsts pārvaldes pakalpojums “Militārpersonu izdienas pensiju piešķiršana”.</w:t>
            </w:r>
          </w:p>
        </w:tc>
      </w:tr>
      <w:tr w:rsidR="00E826CC" w:rsidRPr="00EF3CBE" w14:paraId="2469D822" w14:textId="77777777" w:rsidTr="00FF09C5">
        <w:tc>
          <w:tcPr>
            <w:tcW w:w="715" w:type="dxa"/>
            <w:gridSpan w:val="2"/>
            <w:tcBorders>
              <w:top w:val="single" w:sz="6" w:space="0" w:color="000000"/>
              <w:left w:val="single" w:sz="6" w:space="0" w:color="000000"/>
              <w:bottom w:val="single" w:sz="6" w:space="0" w:color="000000"/>
              <w:right w:val="single" w:sz="6" w:space="0" w:color="000000"/>
            </w:tcBorders>
          </w:tcPr>
          <w:p w14:paraId="4A3F8323" w14:textId="77777777" w:rsidR="00E826CC" w:rsidRPr="00EF3CBE" w:rsidRDefault="00E826CC" w:rsidP="00F6423D">
            <w:pPr>
              <w:pStyle w:val="naisc"/>
              <w:tabs>
                <w:tab w:val="left" w:pos="142"/>
              </w:tabs>
              <w:spacing w:before="0" w:after="0" w:line="256" w:lineRule="auto"/>
              <w:jc w:val="both"/>
              <w:rPr>
                <w:lang w:eastAsia="en-US"/>
              </w:rPr>
            </w:pPr>
          </w:p>
        </w:tc>
        <w:tc>
          <w:tcPr>
            <w:tcW w:w="2720" w:type="dxa"/>
            <w:tcBorders>
              <w:top w:val="single" w:sz="6" w:space="0" w:color="000000"/>
              <w:left w:val="single" w:sz="6" w:space="0" w:color="000000"/>
              <w:bottom w:val="single" w:sz="6" w:space="0" w:color="000000"/>
              <w:right w:val="single" w:sz="6" w:space="0" w:color="000000"/>
            </w:tcBorders>
          </w:tcPr>
          <w:p w14:paraId="0196C284" w14:textId="77777777" w:rsidR="00E826CC" w:rsidRPr="00EF3CBE" w:rsidRDefault="00E826CC" w:rsidP="00A87F79">
            <w:pPr>
              <w:pStyle w:val="naisc"/>
              <w:tabs>
                <w:tab w:val="left" w:pos="142"/>
              </w:tabs>
              <w:spacing w:before="0" w:after="0" w:line="256" w:lineRule="auto"/>
              <w:ind w:firstLine="284"/>
              <w:jc w:val="both"/>
              <w:rPr>
                <w:iCs/>
              </w:rPr>
            </w:pPr>
          </w:p>
        </w:tc>
        <w:tc>
          <w:tcPr>
            <w:tcW w:w="3838" w:type="dxa"/>
            <w:gridSpan w:val="2"/>
            <w:tcBorders>
              <w:top w:val="single" w:sz="6" w:space="0" w:color="000000"/>
              <w:left w:val="single" w:sz="6" w:space="0" w:color="000000"/>
              <w:bottom w:val="single" w:sz="6" w:space="0" w:color="000000"/>
              <w:right w:val="single" w:sz="6" w:space="0" w:color="000000"/>
            </w:tcBorders>
          </w:tcPr>
          <w:p w14:paraId="0FB0EB8B" w14:textId="69229A48" w:rsidR="00E826CC" w:rsidRPr="00EF3CBE" w:rsidRDefault="00E826CC" w:rsidP="00A87F79">
            <w:pPr>
              <w:tabs>
                <w:tab w:val="left" w:pos="142"/>
                <w:tab w:val="left" w:pos="567"/>
              </w:tabs>
              <w:ind w:firstLine="426"/>
              <w:jc w:val="both"/>
              <w:rPr>
                <w:b/>
              </w:rPr>
            </w:pPr>
            <w:r w:rsidRPr="00EF3CBE">
              <w:rPr>
                <w:b/>
              </w:rPr>
              <w:t>Tieslietu ministrijas 27.12.2019. atzinumā Nr.1-9.1/1355, 21.04.2020. un 02.02.2020. elektroniski sniegtajā atzinumā izteiktais iebildums.</w:t>
            </w:r>
          </w:p>
        </w:tc>
        <w:tc>
          <w:tcPr>
            <w:tcW w:w="3075" w:type="dxa"/>
            <w:tcBorders>
              <w:top w:val="single" w:sz="6" w:space="0" w:color="000000"/>
              <w:left w:val="single" w:sz="6" w:space="0" w:color="000000"/>
              <w:bottom w:val="single" w:sz="6" w:space="0" w:color="000000"/>
              <w:right w:val="single" w:sz="6" w:space="0" w:color="000000"/>
            </w:tcBorders>
          </w:tcPr>
          <w:p w14:paraId="1148DFB5" w14:textId="77777777" w:rsidR="00E826CC" w:rsidRPr="00EF3CBE" w:rsidRDefault="00E826CC" w:rsidP="00BB425F">
            <w:pPr>
              <w:pStyle w:val="naisc"/>
              <w:tabs>
                <w:tab w:val="left" w:pos="142"/>
              </w:tabs>
              <w:spacing w:before="0" w:after="0" w:line="256" w:lineRule="auto"/>
              <w:jc w:val="both"/>
              <w:rPr>
                <w:b/>
                <w:bCs/>
                <w:lang w:eastAsia="en-US"/>
              </w:rPr>
            </w:pPr>
          </w:p>
        </w:tc>
        <w:tc>
          <w:tcPr>
            <w:tcW w:w="4820" w:type="dxa"/>
            <w:tcBorders>
              <w:top w:val="single" w:sz="4" w:space="0" w:color="auto"/>
              <w:left w:val="single" w:sz="4" w:space="0" w:color="auto"/>
              <w:bottom w:val="single" w:sz="4" w:space="0" w:color="auto"/>
              <w:right w:val="single" w:sz="4" w:space="0" w:color="auto"/>
            </w:tcBorders>
          </w:tcPr>
          <w:p w14:paraId="33BAE82D" w14:textId="77777777" w:rsidR="00E826CC" w:rsidRPr="00EF3CBE" w:rsidRDefault="00E826CC" w:rsidP="00F245BA">
            <w:pPr>
              <w:tabs>
                <w:tab w:val="left" w:pos="142"/>
              </w:tabs>
              <w:spacing w:line="256" w:lineRule="auto"/>
              <w:ind w:firstLine="284"/>
              <w:jc w:val="both"/>
              <w:rPr>
                <w:iCs/>
              </w:rPr>
            </w:pPr>
          </w:p>
        </w:tc>
      </w:tr>
      <w:tr w:rsidR="00E826CC" w:rsidRPr="00EF3CBE" w14:paraId="7D42EFA3" w14:textId="77777777" w:rsidTr="00FF09C5">
        <w:tc>
          <w:tcPr>
            <w:tcW w:w="715" w:type="dxa"/>
            <w:gridSpan w:val="2"/>
            <w:tcBorders>
              <w:top w:val="single" w:sz="6" w:space="0" w:color="000000"/>
              <w:left w:val="single" w:sz="6" w:space="0" w:color="000000"/>
              <w:bottom w:val="single" w:sz="6" w:space="0" w:color="000000"/>
              <w:right w:val="single" w:sz="6" w:space="0" w:color="000000"/>
            </w:tcBorders>
          </w:tcPr>
          <w:p w14:paraId="6F73DB2A" w14:textId="5D265A32" w:rsidR="00E826CC" w:rsidRPr="00EF3CBE" w:rsidRDefault="00E826CC" w:rsidP="00F6423D">
            <w:pPr>
              <w:pStyle w:val="naisc"/>
              <w:tabs>
                <w:tab w:val="left" w:pos="142"/>
              </w:tabs>
              <w:spacing w:before="0" w:after="0" w:line="256" w:lineRule="auto"/>
              <w:jc w:val="both"/>
              <w:rPr>
                <w:lang w:eastAsia="en-US"/>
              </w:rPr>
            </w:pPr>
            <w:r w:rsidRPr="00EF3CBE">
              <w:rPr>
                <w:lang w:eastAsia="en-US"/>
              </w:rPr>
              <w:t>23.</w:t>
            </w:r>
          </w:p>
        </w:tc>
        <w:tc>
          <w:tcPr>
            <w:tcW w:w="2720" w:type="dxa"/>
            <w:tcBorders>
              <w:top w:val="single" w:sz="6" w:space="0" w:color="000000"/>
              <w:left w:val="single" w:sz="6" w:space="0" w:color="000000"/>
              <w:bottom w:val="single" w:sz="6" w:space="0" w:color="000000"/>
              <w:right w:val="single" w:sz="6" w:space="0" w:color="000000"/>
            </w:tcBorders>
          </w:tcPr>
          <w:p w14:paraId="2349B88F" w14:textId="77777777" w:rsidR="00E826CC" w:rsidRPr="00EF3CBE" w:rsidRDefault="00E826CC" w:rsidP="00E826CC">
            <w:pPr>
              <w:pStyle w:val="naisc"/>
              <w:tabs>
                <w:tab w:val="left" w:pos="142"/>
              </w:tabs>
              <w:spacing w:line="256" w:lineRule="auto"/>
              <w:ind w:firstLine="284"/>
              <w:jc w:val="both"/>
              <w:rPr>
                <w:iCs/>
              </w:rPr>
            </w:pPr>
            <w:r w:rsidRPr="00EF3CBE">
              <w:rPr>
                <w:iCs/>
              </w:rPr>
              <w:t>10.pantā:</w:t>
            </w:r>
          </w:p>
          <w:p w14:paraId="5E3A0350" w14:textId="77777777" w:rsidR="00E826CC" w:rsidRPr="00EF3CBE" w:rsidRDefault="00E826CC" w:rsidP="00E826CC">
            <w:pPr>
              <w:pStyle w:val="naisc"/>
              <w:tabs>
                <w:tab w:val="left" w:pos="142"/>
              </w:tabs>
              <w:spacing w:line="256" w:lineRule="auto"/>
              <w:ind w:firstLine="284"/>
              <w:jc w:val="both"/>
              <w:rPr>
                <w:iCs/>
              </w:rPr>
            </w:pPr>
            <w:r w:rsidRPr="00EF3CBE">
              <w:rPr>
                <w:iCs/>
              </w:rPr>
              <w:t>(..)</w:t>
            </w:r>
          </w:p>
          <w:p w14:paraId="729E0B32" w14:textId="77777777" w:rsidR="00E826CC" w:rsidRPr="00EF3CBE" w:rsidRDefault="00E826CC" w:rsidP="00E826CC">
            <w:pPr>
              <w:pStyle w:val="naisc"/>
              <w:tabs>
                <w:tab w:val="left" w:pos="142"/>
              </w:tabs>
              <w:spacing w:line="256" w:lineRule="auto"/>
              <w:ind w:firstLine="284"/>
              <w:jc w:val="both"/>
              <w:rPr>
                <w:iCs/>
              </w:rPr>
            </w:pPr>
            <w:r w:rsidRPr="00EF3CBE">
              <w:rPr>
                <w:iCs/>
              </w:rPr>
              <w:t>papildināt ar sesto daļu šādā redakcijā:</w:t>
            </w:r>
          </w:p>
          <w:p w14:paraId="4AABBC7D" w14:textId="34207606" w:rsidR="00E826CC" w:rsidRPr="00EF3CBE" w:rsidRDefault="00E826CC" w:rsidP="00E826CC">
            <w:pPr>
              <w:pStyle w:val="naisc"/>
              <w:tabs>
                <w:tab w:val="left" w:pos="142"/>
              </w:tabs>
              <w:spacing w:before="0" w:after="0" w:line="256" w:lineRule="auto"/>
              <w:ind w:firstLine="284"/>
              <w:jc w:val="both"/>
              <w:rPr>
                <w:iCs/>
              </w:rPr>
            </w:pPr>
            <w:r w:rsidRPr="00EF3CBE">
              <w:rPr>
                <w:iCs/>
              </w:rPr>
              <w:t xml:space="preserve"> “(6) Izdienas pensijas izmaksu pārtrauc izdienas pensijas saņēmējam, kurš ir izdarījis tīšu noziedzīgu nodarījumu militārā dienesta laikā un pēc atvaļināšanas no profesionālā dienesta par to sodīts (neatkarīgi no </w:t>
            </w:r>
            <w:r w:rsidRPr="00EF3CBE">
              <w:rPr>
                <w:iCs/>
              </w:rPr>
              <w:lastRenderedPageBreak/>
              <w:t>sodāmības dzēšanas vai noņemšanas), vai no soda atbrīvots, vai pret kuru uzsāktais kriminālprocess par tīša noziedzīga nodarījuma izdarīšanu militārā dienesta laikā izbeigts uz nereabilitējoša pamata</w:t>
            </w:r>
          </w:p>
        </w:tc>
        <w:tc>
          <w:tcPr>
            <w:tcW w:w="3838" w:type="dxa"/>
            <w:gridSpan w:val="2"/>
            <w:tcBorders>
              <w:top w:val="single" w:sz="6" w:space="0" w:color="000000"/>
              <w:left w:val="single" w:sz="6" w:space="0" w:color="000000"/>
              <w:bottom w:val="single" w:sz="6" w:space="0" w:color="000000"/>
              <w:right w:val="single" w:sz="6" w:space="0" w:color="000000"/>
            </w:tcBorders>
          </w:tcPr>
          <w:p w14:paraId="4D08F374" w14:textId="77777777" w:rsidR="002D58F9" w:rsidRPr="00EF3CBE" w:rsidRDefault="002D58F9" w:rsidP="002D58F9">
            <w:pPr>
              <w:tabs>
                <w:tab w:val="left" w:pos="142"/>
                <w:tab w:val="left" w:pos="567"/>
              </w:tabs>
              <w:ind w:firstLine="426"/>
              <w:jc w:val="both"/>
            </w:pPr>
            <w:r w:rsidRPr="00EF3CBE">
              <w:lastRenderedPageBreak/>
              <w:t xml:space="preserve">Lai nerastos situācija, ka izdienas pensiju pārtrauktu izmaksāt izdienas pensijas saņēmējam, kurš ir izdarījis tīšu noziedzīgu nodarījumu arī ārpus militārā dienesta, projekta 3. pantā, kas paredz papildināt Militārpersonu izdienas pensiju likuma (turpmāk – likums) 10.pantu ar sesto daļu, vārdus "militārā dienesta laikā" nepieciešams aizstāt ar vārdiem "militārajā dienestā", proti, kā tas tiek atrunāts piedāvātās normas nobeigumā. Vēršam uzmanību uz to, ka nav samērīgi ierobežot izdienas pensijas saņemšanu bijušajai militārpersonai, </w:t>
            </w:r>
            <w:r w:rsidRPr="00EF3CBE">
              <w:lastRenderedPageBreak/>
              <w:t>kura izdarījusi tādu noziedzīgu nodarījumu, kas nav saistīts ar tās atrašanos militārajā dienestā.</w:t>
            </w:r>
          </w:p>
          <w:p w14:paraId="6B707CFC" w14:textId="77777777" w:rsidR="002D58F9" w:rsidRPr="00EF3CBE" w:rsidRDefault="002D58F9" w:rsidP="002D58F9">
            <w:pPr>
              <w:tabs>
                <w:tab w:val="left" w:pos="142"/>
                <w:tab w:val="left" w:pos="567"/>
              </w:tabs>
              <w:ind w:firstLine="426"/>
              <w:jc w:val="both"/>
            </w:pPr>
            <w:r w:rsidRPr="00EF3CBE">
              <w:t xml:space="preserve">Tieslietu ministrija piedāvā 10.panta sesto daļu izteikt šādā redakcijā: </w:t>
            </w:r>
          </w:p>
          <w:p w14:paraId="5577B333" w14:textId="77777777" w:rsidR="002D58F9" w:rsidRPr="00EF3CBE" w:rsidRDefault="002D58F9" w:rsidP="002D58F9">
            <w:pPr>
              <w:tabs>
                <w:tab w:val="left" w:pos="142"/>
                <w:tab w:val="left" w:pos="567"/>
              </w:tabs>
              <w:ind w:firstLine="426"/>
              <w:jc w:val="both"/>
            </w:pPr>
            <w:r w:rsidRPr="00EF3CBE">
              <w:t xml:space="preserve"> “10.panta sestā daļa. Izdienas pensijas izmaksu pārtrauc izdienas pensijas saņēmējam, kurš ir sodīts par tīša noziedzīga nodarījuma izdarīšanu militārajā dienestā (neatkarīgi no sodāmības dzēšanas vai noņemšanas), vai no soda atbrīvots, vai pret kuru uzsāktais kriminālprocess par tīša noziedzīga nodarījuma izdarīšanu militārajā dienestā izbeigts uz nereabilitējoša pamata.”</w:t>
            </w:r>
          </w:p>
          <w:p w14:paraId="42F74B80" w14:textId="77777777" w:rsidR="00E826CC" w:rsidRPr="00EF3CBE" w:rsidRDefault="002D58F9" w:rsidP="002D58F9">
            <w:pPr>
              <w:tabs>
                <w:tab w:val="left" w:pos="142"/>
                <w:tab w:val="left" w:pos="567"/>
              </w:tabs>
              <w:ind w:firstLine="426"/>
              <w:jc w:val="both"/>
            </w:pPr>
            <w:r w:rsidRPr="00EF3CBE">
              <w:t>Iebildums papildus tiek pamatots ar MK 2020.gada 3.marta sēdes protokollēmumu Nr.9, par to, ka ministrijām ir uzdots pārskatīt ierobežojumus, kas izriet no sodāmības un kas paredz pēc iespējas šādus ierobežojumus izslēgt vai pārskatīt personai mazāk ierobežojošā veidā.</w:t>
            </w:r>
          </w:p>
          <w:p w14:paraId="2490220D" w14:textId="77777777" w:rsidR="002D58F9" w:rsidRPr="00EF3CBE" w:rsidRDefault="002D58F9" w:rsidP="002D58F9">
            <w:pPr>
              <w:tabs>
                <w:tab w:val="left" w:pos="142"/>
                <w:tab w:val="left" w:pos="567"/>
              </w:tabs>
              <w:ind w:firstLine="426"/>
              <w:jc w:val="both"/>
            </w:pPr>
            <w:r w:rsidRPr="00EF3CBE">
              <w:t xml:space="preserve">1. Ar MK 2020.gada 3.marta sēdes protokollēmumu Nr.9 (turpmāk – MK protokollēmums) ir uzdots ministrijām pārskatīt savas nozares normatīvos aktus, kas paredz personām dažādus aizliegumus agrāk izdarīta noziedzīga nodarījuma dēļ. Vēršam uzmanību uz to, ka MK </w:t>
            </w:r>
            <w:r w:rsidRPr="00EF3CBE">
              <w:lastRenderedPageBreak/>
              <w:t>protokollēmuma uzdevums ir plašāks par Tiesībsarga vēstulē aprakstīto problemātiku saistībā ar nodarbinātības ierobežojumiem, proti, tas paredz dažādu aizliegumu pārskatīšanu saistībā ar agrāk izdarīta noziedzīga nodarījuma izdarīšanu t.sk. arī tādus, kas saistīti ar tiesībām uz izdienas pensiju.</w:t>
            </w:r>
          </w:p>
          <w:p w14:paraId="48770F7C" w14:textId="77777777" w:rsidR="002D58F9" w:rsidRPr="00EF3CBE" w:rsidRDefault="002D58F9" w:rsidP="002D58F9">
            <w:pPr>
              <w:tabs>
                <w:tab w:val="left" w:pos="142"/>
                <w:tab w:val="left" w:pos="567"/>
              </w:tabs>
              <w:ind w:firstLine="426"/>
              <w:jc w:val="both"/>
            </w:pPr>
            <w:r w:rsidRPr="00EF3CBE">
              <w:t xml:space="preserve">2. Ja pie nodarbināšanas, agrāk izdarīts noziedzīgs nodarījums var būt par objektīvu iemeslu ierobežojumam (uzticamības un drošības apsvērumi), tad kāds ir objektīvs pamats ierobežot izdienas pensiju par tīša noziedzīga nodarījuma izdarīšanu, kas nekādā veidā nav saistīts ar militārā dienesta pienākumu pildīšanu. Saņemot izdienas pensiju persona vairāk neatrodas dienesta attiecībās. Piemēram, persona ir sodīta par transporta līdzekļa vadīšanu alkohola reibumā bez tiesībām (262.panta pirmā daļa) ārpus militārā dienesta. Persona par to jau ir sodīta ar kriminālsodu. Kāds ir sabiedrības ieguvums un labums no tā, ka viņai tiek atņemta militārajā dienestā nopelnītā izdienas pensija par nodarījumu, kuram nav bijis saistības ar dienesta pienākumu pildīšanu. Ja persona izdara tīšu noziedzīgu nodarījumu pildot militārā dienesta </w:t>
            </w:r>
            <w:r w:rsidRPr="00EF3CBE">
              <w:lastRenderedPageBreak/>
              <w:t>pienākumus, tikai tad viņa nav cienīga pretendēt uz izdienas pensiju.</w:t>
            </w:r>
          </w:p>
          <w:p w14:paraId="396AE658" w14:textId="1A99DBD2" w:rsidR="002D58F9" w:rsidRPr="00EF3CBE" w:rsidRDefault="002D58F9" w:rsidP="002D58F9">
            <w:pPr>
              <w:tabs>
                <w:tab w:val="left" w:pos="142"/>
                <w:tab w:val="left" w:pos="567"/>
              </w:tabs>
              <w:ind w:firstLine="426"/>
              <w:jc w:val="both"/>
            </w:pPr>
            <w:r w:rsidRPr="00EF3CBE">
              <w:t>3. Ierobežojumiem ir jābūt samērīgiem un juridiski pamatotiem likumprojekta anotācijā.</w:t>
            </w:r>
          </w:p>
        </w:tc>
        <w:tc>
          <w:tcPr>
            <w:tcW w:w="3075" w:type="dxa"/>
            <w:tcBorders>
              <w:top w:val="single" w:sz="6" w:space="0" w:color="000000"/>
              <w:left w:val="single" w:sz="6" w:space="0" w:color="000000"/>
              <w:bottom w:val="single" w:sz="6" w:space="0" w:color="000000"/>
              <w:right w:val="single" w:sz="6" w:space="0" w:color="000000"/>
            </w:tcBorders>
          </w:tcPr>
          <w:p w14:paraId="46305F00" w14:textId="08BA78E5" w:rsidR="00E826CC" w:rsidRPr="00EF3CBE" w:rsidRDefault="009A1ED3" w:rsidP="00BB425F">
            <w:pPr>
              <w:pStyle w:val="naisc"/>
              <w:tabs>
                <w:tab w:val="left" w:pos="142"/>
              </w:tabs>
              <w:spacing w:before="0" w:after="0" w:line="256" w:lineRule="auto"/>
              <w:jc w:val="both"/>
              <w:rPr>
                <w:b/>
                <w:bCs/>
                <w:lang w:eastAsia="en-US"/>
              </w:rPr>
            </w:pPr>
            <w:r w:rsidRPr="00EF3CBE">
              <w:rPr>
                <w:b/>
                <w:bCs/>
                <w:lang w:eastAsia="en-US"/>
              </w:rPr>
              <w:lastRenderedPageBreak/>
              <w:t xml:space="preserve">Panākta vienošanās </w:t>
            </w:r>
            <w:r w:rsidR="00CF2D82" w:rsidRPr="00EF3CBE">
              <w:rPr>
                <w:b/>
                <w:bCs/>
                <w:lang w:eastAsia="en-US"/>
              </w:rPr>
              <w:t xml:space="preserve">24.08.2020. </w:t>
            </w:r>
            <w:r w:rsidRPr="00EF3CBE">
              <w:rPr>
                <w:b/>
                <w:bCs/>
                <w:lang w:eastAsia="en-US"/>
              </w:rPr>
              <w:t>starpministriju sanāksmē.</w:t>
            </w:r>
          </w:p>
          <w:p w14:paraId="55139D20" w14:textId="42EF802A" w:rsidR="00CF2D82" w:rsidRPr="00EF3CBE" w:rsidRDefault="00604D78" w:rsidP="00604D78">
            <w:pPr>
              <w:pStyle w:val="naisc"/>
              <w:tabs>
                <w:tab w:val="left" w:pos="142"/>
              </w:tabs>
              <w:spacing w:before="0" w:after="0" w:line="256" w:lineRule="auto"/>
              <w:jc w:val="both"/>
              <w:rPr>
                <w:bCs/>
                <w:lang w:eastAsia="en-US"/>
              </w:rPr>
            </w:pPr>
            <w:r w:rsidRPr="00EF3CBE">
              <w:rPr>
                <w:bCs/>
                <w:lang w:eastAsia="en-US"/>
              </w:rPr>
              <w:t>Likumprojekta anotācijā ir iekļauts izvērsts grozījuma nepieciešamības pamatojums.</w:t>
            </w:r>
          </w:p>
        </w:tc>
        <w:tc>
          <w:tcPr>
            <w:tcW w:w="4820" w:type="dxa"/>
            <w:tcBorders>
              <w:top w:val="single" w:sz="4" w:space="0" w:color="auto"/>
              <w:left w:val="single" w:sz="4" w:space="0" w:color="auto"/>
              <w:bottom w:val="single" w:sz="4" w:space="0" w:color="auto"/>
              <w:right w:val="single" w:sz="4" w:space="0" w:color="auto"/>
            </w:tcBorders>
          </w:tcPr>
          <w:p w14:paraId="24AA7F00" w14:textId="77777777" w:rsidR="00CF2D82" w:rsidRPr="00EF3CBE" w:rsidRDefault="00CF2D82" w:rsidP="00CF2D82">
            <w:pPr>
              <w:tabs>
                <w:tab w:val="left" w:pos="142"/>
              </w:tabs>
              <w:spacing w:line="256" w:lineRule="auto"/>
              <w:ind w:firstLine="284"/>
              <w:jc w:val="both"/>
              <w:rPr>
                <w:iCs/>
              </w:rPr>
            </w:pPr>
            <w:r w:rsidRPr="00EF3CBE">
              <w:rPr>
                <w:iCs/>
              </w:rPr>
              <w:t>10.pantā:</w:t>
            </w:r>
          </w:p>
          <w:p w14:paraId="3BD6E982" w14:textId="77777777" w:rsidR="00CF2D82" w:rsidRPr="00EF3CBE" w:rsidRDefault="00CF2D82" w:rsidP="00CF2D82">
            <w:pPr>
              <w:tabs>
                <w:tab w:val="left" w:pos="142"/>
              </w:tabs>
              <w:spacing w:line="256" w:lineRule="auto"/>
              <w:ind w:firstLine="284"/>
              <w:jc w:val="both"/>
              <w:rPr>
                <w:iCs/>
              </w:rPr>
            </w:pPr>
          </w:p>
          <w:p w14:paraId="3EC8F725" w14:textId="77777777" w:rsidR="00CF2D82" w:rsidRPr="00EF3CBE" w:rsidRDefault="00CF2D82" w:rsidP="00CF2D82">
            <w:pPr>
              <w:tabs>
                <w:tab w:val="left" w:pos="142"/>
              </w:tabs>
              <w:spacing w:line="256" w:lineRule="auto"/>
              <w:ind w:firstLine="284"/>
              <w:jc w:val="both"/>
              <w:rPr>
                <w:iCs/>
              </w:rPr>
            </w:pPr>
            <w:r w:rsidRPr="00EF3CBE">
              <w:rPr>
                <w:iCs/>
              </w:rPr>
              <w:t xml:space="preserve"> izteikt trešo daļu šādā redakcijā:</w:t>
            </w:r>
          </w:p>
          <w:p w14:paraId="3EBE14E4" w14:textId="77777777" w:rsidR="00CF2D82" w:rsidRPr="00EF3CBE" w:rsidRDefault="00CF2D82" w:rsidP="00CF2D82">
            <w:pPr>
              <w:tabs>
                <w:tab w:val="left" w:pos="142"/>
              </w:tabs>
              <w:spacing w:line="256" w:lineRule="auto"/>
              <w:ind w:firstLine="284"/>
              <w:jc w:val="both"/>
              <w:rPr>
                <w:iCs/>
              </w:rPr>
            </w:pPr>
          </w:p>
          <w:p w14:paraId="1D344F7D" w14:textId="77777777" w:rsidR="00CF2D82" w:rsidRPr="00EF3CBE" w:rsidRDefault="00CF2D82" w:rsidP="00CF2D82">
            <w:pPr>
              <w:tabs>
                <w:tab w:val="left" w:pos="142"/>
              </w:tabs>
              <w:spacing w:line="256" w:lineRule="auto"/>
              <w:ind w:firstLine="284"/>
              <w:jc w:val="both"/>
              <w:rPr>
                <w:iCs/>
              </w:rPr>
            </w:pPr>
            <w:r w:rsidRPr="00EF3CBE">
              <w:rPr>
                <w:iCs/>
              </w:rPr>
              <w:t>“(3) Izdienas pensijas saņēmēja pienākums ir nekavējoties ziņot Aizsardzības ministrijai par šā panta pirmajā, otrajā un sestajā daļā minēto apstākļu iestāšanos”.</w:t>
            </w:r>
          </w:p>
          <w:p w14:paraId="7ADA2E05" w14:textId="77777777" w:rsidR="00CF2D82" w:rsidRPr="00EF3CBE" w:rsidRDefault="00CF2D82" w:rsidP="00CF2D82">
            <w:pPr>
              <w:tabs>
                <w:tab w:val="left" w:pos="142"/>
              </w:tabs>
              <w:spacing w:line="256" w:lineRule="auto"/>
              <w:ind w:firstLine="284"/>
              <w:jc w:val="both"/>
              <w:rPr>
                <w:iCs/>
              </w:rPr>
            </w:pPr>
          </w:p>
          <w:p w14:paraId="1F247E30" w14:textId="77777777" w:rsidR="00CF2D82" w:rsidRPr="00EF3CBE" w:rsidRDefault="00CF2D82" w:rsidP="00CF2D82">
            <w:pPr>
              <w:tabs>
                <w:tab w:val="left" w:pos="142"/>
              </w:tabs>
              <w:spacing w:line="256" w:lineRule="auto"/>
              <w:ind w:firstLine="284"/>
              <w:jc w:val="both"/>
              <w:rPr>
                <w:iCs/>
              </w:rPr>
            </w:pPr>
            <w:r w:rsidRPr="00EF3CBE">
              <w:rPr>
                <w:iCs/>
              </w:rPr>
              <w:t>papildināt ar sesto daļu šādā redakcijā:</w:t>
            </w:r>
          </w:p>
          <w:p w14:paraId="5609C164" w14:textId="77777777" w:rsidR="00CF2D82" w:rsidRPr="00EF3CBE" w:rsidRDefault="00CF2D82" w:rsidP="00CF2D82">
            <w:pPr>
              <w:tabs>
                <w:tab w:val="left" w:pos="142"/>
              </w:tabs>
              <w:spacing w:line="256" w:lineRule="auto"/>
              <w:ind w:firstLine="284"/>
              <w:jc w:val="both"/>
              <w:rPr>
                <w:iCs/>
              </w:rPr>
            </w:pPr>
          </w:p>
          <w:p w14:paraId="0AB56F93" w14:textId="20BB9A94" w:rsidR="00E826CC" w:rsidRPr="00EF3CBE" w:rsidRDefault="00CF2D82" w:rsidP="00CF2D82">
            <w:pPr>
              <w:tabs>
                <w:tab w:val="left" w:pos="142"/>
              </w:tabs>
              <w:spacing w:line="256" w:lineRule="auto"/>
              <w:ind w:firstLine="284"/>
              <w:jc w:val="both"/>
              <w:rPr>
                <w:iCs/>
              </w:rPr>
            </w:pPr>
            <w:r w:rsidRPr="00EF3CBE">
              <w:rPr>
                <w:iCs/>
              </w:rPr>
              <w:t xml:space="preserve"> “(6) Izdienas pensijas izmaksu pārtrauc izdienas pensijas saņēmējam, kurš ir izdarījis tīšu noziedzīgu nodarījumu militārā dienesta </w:t>
            </w:r>
            <w:r w:rsidRPr="00EF3CBE">
              <w:rPr>
                <w:iCs/>
              </w:rPr>
              <w:lastRenderedPageBreak/>
              <w:t>laikā un pēc atvaļināšanas no profesionālā dienesta par to sodīts (neatkarīgi no sodāmības dzēšanas vai noņemšanas), vai no soda atbrīvots, vai pret kuru uzsāktais kriminālprocess par tīša noziedzīga nodarījuma izdarīšanu militārā dienesta laikā izbeigts uz nereabilitējoša pamata”.</w:t>
            </w:r>
          </w:p>
          <w:p w14:paraId="5825D3C4" w14:textId="77777777" w:rsidR="00CF2D82" w:rsidRPr="00EF3CBE" w:rsidRDefault="00CF2D82" w:rsidP="00CF2D82">
            <w:pPr>
              <w:tabs>
                <w:tab w:val="left" w:pos="142"/>
              </w:tabs>
              <w:spacing w:line="256" w:lineRule="auto"/>
              <w:ind w:firstLine="284"/>
              <w:jc w:val="both"/>
              <w:rPr>
                <w:iCs/>
              </w:rPr>
            </w:pPr>
          </w:p>
          <w:p w14:paraId="6C7FC8B0" w14:textId="18E9A457" w:rsidR="00CF2D82" w:rsidRPr="00EF3CBE" w:rsidRDefault="00CF2D82" w:rsidP="00CF2D82">
            <w:pPr>
              <w:tabs>
                <w:tab w:val="left" w:pos="142"/>
              </w:tabs>
              <w:spacing w:line="256" w:lineRule="auto"/>
              <w:ind w:firstLine="284"/>
              <w:jc w:val="both"/>
              <w:rPr>
                <w:iCs/>
              </w:rPr>
            </w:pPr>
            <w:r w:rsidRPr="00EF3CBE">
              <w:rPr>
                <w:iCs/>
              </w:rPr>
              <w:t>Papildināts likumprojekta anotācijas I sadaļas 2.punkts.</w:t>
            </w:r>
          </w:p>
        </w:tc>
      </w:tr>
      <w:tr w:rsidR="00BB425F" w:rsidRPr="00EF3CBE" w14:paraId="7369AC23" w14:textId="77777777" w:rsidTr="00FF09C5">
        <w:tblPrEx>
          <w:tblBorders>
            <w:top w:val="none" w:sz="0" w:space="0" w:color="auto"/>
            <w:left w:val="none" w:sz="0" w:space="0" w:color="auto"/>
            <w:bottom w:val="none" w:sz="0" w:space="0" w:color="auto"/>
            <w:right w:val="none" w:sz="0" w:space="0" w:color="auto"/>
          </w:tblBorders>
        </w:tblPrEx>
        <w:trPr>
          <w:gridBefore w:val="1"/>
          <w:gridAfter w:val="1"/>
          <w:wBefore w:w="601" w:type="dxa"/>
          <w:wAfter w:w="4820" w:type="dxa"/>
        </w:trPr>
        <w:tc>
          <w:tcPr>
            <w:tcW w:w="3108" w:type="dxa"/>
            <w:gridSpan w:val="3"/>
          </w:tcPr>
          <w:p w14:paraId="61E52776" w14:textId="77777777" w:rsidR="00BB425F" w:rsidRPr="00EF3CBE" w:rsidRDefault="00BB425F" w:rsidP="00BB425F">
            <w:pPr>
              <w:jc w:val="both"/>
            </w:pPr>
          </w:p>
          <w:p w14:paraId="2F27CCF5" w14:textId="77777777" w:rsidR="00BB425F" w:rsidRPr="00EF3CBE" w:rsidRDefault="00BB425F" w:rsidP="00BB425F">
            <w:pPr>
              <w:jc w:val="both"/>
            </w:pPr>
            <w:r w:rsidRPr="00EF3CBE">
              <w:t>Atbildīgā amatpersona</w:t>
            </w:r>
          </w:p>
        </w:tc>
        <w:tc>
          <w:tcPr>
            <w:tcW w:w="6639" w:type="dxa"/>
            <w:gridSpan w:val="2"/>
          </w:tcPr>
          <w:p w14:paraId="24EEACD8" w14:textId="77777777" w:rsidR="00BB425F" w:rsidRPr="00EF3CBE" w:rsidRDefault="00BB425F" w:rsidP="00BB425F">
            <w:pPr>
              <w:jc w:val="both"/>
            </w:pPr>
            <w:r w:rsidRPr="00EF3CBE">
              <w:t>  </w:t>
            </w:r>
          </w:p>
        </w:tc>
      </w:tr>
      <w:tr w:rsidR="00BB425F" w:rsidRPr="00EF3CBE" w14:paraId="15BD32EA" w14:textId="77777777" w:rsidTr="00FF09C5">
        <w:tblPrEx>
          <w:tblBorders>
            <w:top w:val="none" w:sz="0" w:space="0" w:color="auto"/>
            <w:left w:val="none" w:sz="0" w:space="0" w:color="auto"/>
            <w:bottom w:val="none" w:sz="0" w:space="0" w:color="auto"/>
            <w:right w:val="none" w:sz="0" w:space="0" w:color="auto"/>
          </w:tblBorders>
        </w:tblPrEx>
        <w:trPr>
          <w:gridBefore w:val="1"/>
          <w:gridAfter w:val="1"/>
          <w:wBefore w:w="601" w:type="dxa"/>
          <w:wAfter w:w="4820" w:type="dxa"/>
        </w:trPr>
        <w:tc>
          <w:tcPr>
            <w:tcW w:w="3108" w:type="dxa"/>
            <w:gridSpan w:val="3"/>
          </w:tcPr>
          <w:p w14:paraId="37FDBA78" w14:textId="77777777" w:rsidR="00BB425F" w:rsidRPr="00EF3CBE" w:rsidRDefault="00BB425F" w:rsidP="00BB425F">
            <w:pPr>
              <w:jc w:val="both"/>
            </w:pPr>
          </w:p>
        </w:tc>
        <w:tc>
          <w:tcPr>
            <w:tcW w:w="6639" w:type="dxa"/>
            <w:gridSpan w:val="2"/>
            <w:tcBorders>
              <w:top w:val="single" w:sz="6" w:space="0" w:color="000000"/>
            </w:tcBorders>
          </w:tcPr>
          <w:p w14:paraId="1BE75BE5" w14:textId="77777777" w:rsidR="00BB425F" w:rsidRPr="00EF3CBE" w:rsidRDefault="00BB425F" w:rsidP="00BB425F">
            <w:pPr>
              <w:jc w:val="both"/>
            </w:pPr>
            <w:r w:rsidRPr="00EF3CBE">
              <w:t>(paraksts)*</w:t>
            </w:r>
          </w:p>
        </w:tc>
      </w:tr>
    </w:tbl>
    <w:p w14:paraId="2315B98B" w14:textId="77777777" w:rsidR="000438F7" w:rsidRPr="00EF3CBE" w:rsidRDefault="000438F7" w:rsidP="000438F7">
      <w:pPr>
        <w:jc w:val="both"/>
      </w:pPr>
    </w:p>
    <w:p w14:paraId="137BDA7F" w14:textId="77777777" w:rsidR="000438F7" w:rsidRPr="00EF3CBE" w:rsidRDefault="000438F7" w:rsidP="000438F7">
      <w:pPr>
        <w:jc w:val="both"/>
      </w:pPr>
      <w:r w:rsidRPr="00EF3CBE">
        <w:t>Piezīme. * Dokumenta rekvizītu "paraksts" neaizpilda, ja elektroniskais dokuments ir sagatavots atbilstoši normatīvajiem aktiem par elektronisko dokumentu noformēšanu.</w:t>
      </w:r>
    </w:p>
    <w:p w14:paraId="1179FB2D" w14:textId="0941F3D2" w:rsidR="000438F7" w:rsidRPr="00EF3CBE" w:rsidRDefault="000A36FF" w:rsidP="000438F7">
      <w:pPr>
        <w:jc w:val="both"/>
      </w:pPr>
      <w:r w:rsidRPr="00EF3CBE">
        <w:t>Zane Šneidere</w:t>
      </w:r>
      <w:r w:rsidR="00C70CAC" w:rsidRPr="00EF3CBE">
        <w:t>, Vita Upeniece</w:t>
      </w:r>
    </w:p>
    <w:tbl>
      <w:tblPr>
        <w:tblW w:w="0" w:type="auto"/>
        <w:tblLook w:val="00A0" w:firstRow="1" w:lastRow="0" w:firstColumn="1" w:lastColumn="0" w:noHBand="0" w:noVBand="0"/>
      </w:tblPr>
      <w:tblGrid>
        <w:gridCol w:w="8268"/>
      </w:tblGrid>
      <w:tr w:rsidR="000438F7" w:rsidRPr="00EF3CBE" w14:paraId="63E8E45A" w14:textId="77777777" w:rsidTr="00EA2FBD">
        <w:tc>
          <w:tcPr>
            <w:tcW w:w="8268" w:type="dxa"/>
            <w:tcBorders>
              <w:top w:val="single" w:sz="4" w:space="0" w:color="000000"/>
            </w:tcBorders>
          </w:tcPr>
          <w:p w14:paraId="0FA5BA4D" w14:textId="77777777" w:rsidR="000438F7" w:rsidRPr="00EF3CBE" w:rsidRDefault="000438F7" w:rsidP="000438F7">
            <w:pPr>
              <w:jc w:val="both"/>
            </w:pPr>
            <w:r w:rsidRPr="00EF3CBE">
              <w:t>(par projektu atbildīgās amatpersonas vārds un uzvārds)</w:t>
            </w:r>
          </w:p>
        </w:tc>
      </w:tr>
      <w:tr w:rsidR="000438F7" w:rsidRPr="00EF3CBE" w14:paraId="5D51BCA9" w14:textId="77777777" w:rsidTr="00EA2FBD">
        <w:tc>
          <w:tcPr>
            <w:tcW w:w="8268" w:type="dxa"/>
            <w:tcBorders>
              <w:bottom w:val="single" w:sz="4" w:space="0" w:color="000000"/>
            </w:tcBorders>
          </w:tcPr>
          <w:p w14:paraId="788D3C5D" w14:textId="7E28B74B" w:rsidR="000438F7" w:rsidRPr="00EF3CBE" w:rsidRDefault="000A36FF" w:rsidP="00C70CAC">
            <w:pPr>
              <w:jc w:val="both"/>
            </w:pPr>
            <w:r w:rsidRPr="00EF3CBE">
              <w:t>AM Juridiskā departamenta Tiesību aktu nodaļas juriskonsulte</w:t>
            </w:r>
            <w:r w:rsidR="00C70CAC" w:rsidRPr="00EF3CBE">
              <w:t>, Juridiskā departamenta Tiesību aktu nodaļas vadītāja.</w:t>
            </w:r>
          </w:p>
        </w:tc>
      </w:tr>
      <w:tr w:rsidR="000438F7" w:rsidRPr="00EF3CBE" w14:paraId="0607A88A" w14:textId="77777777" w:rsidTr="00EA2FBD">
        <w:tc>
          <w:tcPr>
            <w:tcW w:w="8268" w:type="dxa"/>
            <w:tcBorders>
              <w:top w:val="single" w:sz="4" w:space="0" w:color="000000"/>
            </w:tcBorders>
          </w:tcPr>
          <w:p w14:paraId="23BF896C" w14:textId="77777777" w:rsidR="000438F7" w:rsidRPr="00EF3CBE" w:rsidRDefault="000438F7" w:rsidP="000438F7">
            <w:pPr>
              <w:jc w:val="both"/>
            </w:pPr>
            <w:r w:rsidRPr="00EF3CBE">
              <w:t>(amats)</w:t>
            </w:r>
          </w:p>
        </w:tc>
      </w:tr>
      <w:tr w:rsidR="000438F7" w:rsidRPr="00EF3CBE" w14:paraId="24792592" w14:textId="77777777" w:rsidTr="00EA2FBD">
        <w:tc>
          <w:tcPr>
            <w:tcW w:w="8268" w:type="dxa"/>
            <w:tcBorders>
              <w:bottom w:val="single" w:sz="4" w:space="0" w:color="000000"/>
            </w:tcBorders>
          </w:tcPr>
          <w:p w14:paraId="6ED9615D" w14:textId="5FAB5F78" w:rsidR="000438F7" w:rsidRPr="00EF3CBE" w:rsidRDefault="00C70CAC" w:rsidP="000438F7">
            <w:pPr>
              <w:jc w:val="both"/>
            </w:pPr>
            <w:r w:rsidRPr="00EF3CBE">
              <w:t>67335241</w:t>
            </w:r>
          </w:p>
        </w:tc>
      </w:tr>
      <w:tr w:rsidR="000438F7" w:rsidRPr="00EF3CBE" w14:paraId="4BB7B558" w14:textId="77777777" w:rsidTr="00EA2FBD">
        <w:tc>
          <w:tcPr>
            <w:tcW w:w="8268" w:type="dxa"/>
            <w:tcBorders>
              <w:top w:val="single" w:sz="4" w:space="0" w:color="000000"/>
            </w:tcBorders>
          </w:tcPr>
          <w:p w14:paraId="56A32462" w14:textId="77777777" w:rsidR="000438F7" w:rsidRPr="00EF3CBE" w:rsidRDefault="000438F7" w:rsidP="000438F7">
            <w:pPr>
              <w:jc w:val="both"/>
            </w:pPr>
            <w:r w:rsidRPr="00EF3CBE">
              <w:t>(tālruņa un faksa numurs)</w:t>
            </w:r>
          </w:p>
        </w:tc>
      </w:tr>
      <w:tr w:rsidR="000438F7" w:rsidRPr="00EF3CBE" w14:paraId="6E488AB7" w14:textId="77777777" w:rsidTr="00EA2FBD">
        <w:tc>
          <w:tcPr>
            <w:tcW w:w="8268" w:type="dxa"/>
            <w:tcBorders>
              <w:bottom w:val="single" w:sz="4" w:space="0" w:color="000000"/>
            </w:tcBorders>
          </w:tcPr>
          <w:p w14:paraId="61B4C077" w14:textId="709FCAC6" w:rsidR="000438F7" w:rsidRPr="00EF3CBE" w:rsidRDefault="00C70CAC" w:rsidP="000438F7">
            <w:pPr>
              <w:jc w:val="both"/>
            </w:pPr>
            <w:r w:rsidRPr="00EF3CBE">
              <w:t>Vita.Upeniece@mod.gov.lv</w:t>
            </w:r>
          </w:p>
        </w:tc>
      </w:tr>
      <w:tr w:rsidR="000438F7" w:rsidRPr="00EF3CBE" w14:paraId="12A0ADBD" w14:textId="77777777" w:rsidTr="00EA2FBD">
        <w:tc>
          <w:tcPr>
            <w:tcW w:w="8268" w:type="dxa"/>
            <w:tcBorders>
              <w:top w:val="single" w:sz="4" w:space="0" w:color="000000"/>
            </w:tcBorders>
          </w:tcPr>
          <w:p w14:paraId="6FFE877D" w14:textId="77777777" w:rsidR="000438F7" w:rsidRPr="00EF3CBE" w:rsidRDefault="000438F7" w:rsidP="000438F7">
            <w:pPr>
              <w:jc w:val="both"/>
            </w:pPr>
            <w:r w:rsidRPr="00EF3CBE">
              <w:t>(e-pasta adrese)</w:t>
            </w:r>
          </w:p>
        </w:tc>
      </w:tr>
    </w:tbl>
    <w:p w14:paraId="3935F1B8" w14:textId="77777777" w:rsidR="000438F7" w:rsidRPr="000438F7" w:rsidRDefault="000438F7" w:rsidP="000438F7">
      <w:pPr>
        <w:jc w:val="both"/>
        <w:rPr>
          <w:sz w:val="22"/>
          <w:szCs w:val="22"/>
        </w:rPr>
      </w:pPr>
    </w:p>
    <w:p w14:paraId="53E8652F" w14:textId="77777777" w:rsidR="0047681C" w:rsidRPr="00FD3050" w:rsidRDefault="0047681C" w:rsidP="00FC3E43">
      <w:pPr>
        <w:jc w:val="both"/>
        <w:rPr>
          <w:sz w:val="22"/>
          <w:szCs w:val="22"/>
        </w:rPr>
      </w:pPr>
    </w:p>
    <w:sectPr w:rsidR="0047681C" w:rsidRPr="00FD3050" w:rsidSect="009C03B1">
      <w:headerReference w:type="default" r:id="rId9"/>
      <w:footerReference w:type="default" r:id="rId10"/>
      <w:pgSz w:w="16838" w:h="11906" w:orient="landscape"/>
      <w:pgMar w:top="993" w:right="1440" w:bottom="14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45A9F5" w14:textId="77777777" w:rsidR="004211C5" w:rsidRDefault="004211C5" w:rsidP="00A9540A">
      <w:r>
        <w:separator/>
      </w:r>
    </w:p>
  </w:endnote>
  <w:endnote w:type="continuationSeparator" w:id="0">
    <w:p w14:paraId="0AA29BFE" w14:textId="77777777" w:rsidR="004211C5" w:rsidRDefault="004211C5" w:rsidP="00A95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000BC" w14:textId="76268BA8" w:rsidR="00EA2FBD" w:rsidRPr="00EF3CBE" w:rsidRDefault="00001BA0">
    <w:pPr>
      <w:pStyle w:val="Footer"/>
      <w:rPr>
        <w:sz w:val="20"/>
        <w:szCs w:val="20"/>
      </w:rPr>
    </w:pPr>
    <w:r>
      <w:rPr>
        <w:sz w:val="20"/>
        <w:szCs w:val="20"/>
      </w:rPr>
      <w:t>AI</w:t>
    </w:r>
    <w:r w:rsidR="00CF62E0" w:rsidRPr="00CF62E0">
      <w:rPr>
        <w:sz w:val="20"/>
        <w:szCs w:val="20"/>
      </w:rPr>
      <w:t>Mizz_</w:t>
    </w:r>
    <w:r w:rsidR="00EF3CBE">
      <w:rPr>
        <w:sz w:val="20"/>
        <w:szCs w:val="20"/>
      </w:rPr>
      <w:t>0</w:t>
    </w:r>
    <w:r w:rsidR="00F1110C">
      <w:rPr>
        <w:sz w:val="20"/>
        <w:szCs w:val="20"/>
      </w:rPr>
      <w:t>7</w:t>
    </w:r>
    <w:r w:rsidR="00EF3CBE">
      <w:rPr>
        <w:sz w:val="20"/>
        <w:szCs w:val="20"/>
      </w:rPr>
      <w:t>09</w:t>
    </w:r>
    <w:r w:rsidR="00CF62E0" w:rsidRPr="00CF62E0">
      <w:rPr>
        <w:sz w:val="20"/>
        <w:szCs w:val="20"/>
      </w:rPr>
      <w:t>20_MPIL</w:t>
    </w:r>
  </w:p>
  <w:p w14:paraId="715D6FE9" w14:textId="77777777" w:rsidR="00EF3CBE" w:rsidRDefault="00EF3C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DC4535" w14:textId="77777777" w:rsidR="004211C5" w:rsidRDefault="004211C5" w:rsidP="00A9540A">
      <w:r>
        <w:separator/>
      </w:r>
    </w:p>
  </w:footnote>
  <w:footnote w:type="continuationSeparator" w:id="0">
    <w:p w14:paraId="0C82DE57" w14:textId="77777777" w:rsidR="004211C5" w:rsidRDefault="004211C5" w:rsidP="00A954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2179466"/>
      <w:docPartObj>
        <w:docPartGallery w:val="Page Numbers (Top of Page)"/>
        <w:docPartUnique/>
      </w:docPartObj>
    </w:sdtPr>
    <w:sdtEndPr>
      <w:rPr>
        <w:noProof/>
      </w:rPr>
    </w:sdtEndPr>
    <w:sdtContent>
      <w:p w14:paraId="6884AFD4" w14:textId="452F403B" w:rsidR="00EF3CBE" w:rsidRDefault="00EF3CBE">
        <w:pPr>
          <w:pStyle w:val="Header"/>
          <w:jc w:val="center"/>
        </w:pPr>
        <w:r>
          <w:fldChar w:fldCharType="begin"/>
        </w:r>
        <w:r>
          <w:instrText xml:space="preserve"> PAGE   \* MERGEFORMAT </w:instrText>
        </w:r>
        <w:r>
          <w:fldChar w:fldCharType="separate"/>
        </w:r>
        <w:r w:rsidR="00957F8C">
          <w:rPr>
            <w:noProof/>
          </w:rPr>
          <w:t>22</w:t>
        </w:r>
        <w:r>
          <w:rPr>
            <w:noProof/>
          </w:rPr>
          <w:fldChar w:fldCharType="end"/>
        </w:r>
      </w:p>
    </w:sdtContent>
  </w:sdt>
  <w:p w14:paraId="0D30C225" w14:textId="77777777" w:rsidR="00001BA0" w:rsidRDefault="00001B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0E3ED6"/>
    <w:multiLevelType w:val="multilevel"/>
    <w:tmpl w:val="92926538"/>
    <w:lvl w:ilvl="0">
      <w:start w:val="23"/>
      <w:numFmt w:val="decimal"/>
      <w:lvlText w:val="%1."/>
      <w:lvlJc w:val="left"/>
      <w:pPr>
        <w:ind w:left="1060" w:hanging="1060"/>
      </w:pPr>
      <w:rPr>
        <w:rFonts w:hint="default"/>
        <w:b/>
      </w:rPr>
    </w:lvl>
    <w:lvl w:ilvl="1">
      <w:start w:val="12"/>
      <w:numFmt w:val="decimal"/>
      <w:lvlText w:val="%1.%2."/>
      <w:lvlJc w:val="left"/>
      <w:pPr>
        <w:ind w:left="1060" w:hanging="1060"/>
      </w:pPr>
      <w:rPr>
        <w:rFonts w:hint="default"/>
        <w:b/>
      </w:rPr>
    </w:lvl>
    <w:lvl w:ilvl="2">
      <w:start w:val="2019"/>
      <w:numFmt w:val="decimal"/>
      <w:lvlText w:val="%1.%2.%3."/>
      <w:lvlJc w:val="left"/>
      <w:pPr>
        <w:ind w:left="1060" w:hanging="1060"/>
      </w:pPr>
      <w:rPr>
        <w:rFonts w:hint="default"/>
        <w:b/>
      </w:rPr>
    </w:lvl>
    <w:lvl w:ilvl="3">
      <w:start w:val="1"/>
      <w:numFmt w:val="decimal"/>
      <w:lvlText w:val="%1.%2.%3.%4."/>
      <w:lvlJc w:val="left"/>
      <w:pPr>
        <w:ind w:left="1060" w:hanging="106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3261012C"/>
    <w:multiLevelType w:val="hybridMultilevel"/>
    <w:tmpl w:val="F1E0B7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D7E1B05"/>
    <w:multiLevelType w:val="hybridMultilevel"/>
    <w:tmpl w:val="C27A47CC"/>
    <w:lvl w:ilvl="0" w:tplc="7DD60F2E">
      <w:start w:val="1"/>
      <w:numFmt w:val="upperRoman"/>
      <w:lvlText w:val="%1."/>
      <w:lvlJc w:val="left"/>
      <w:pPr>
        <w:ind w:left="1004" w:hanging="720"/>
      </w:pPr>
    </w:lvl>
    <w:lvl w:ilvl="1" w:tplc="04260019">
      <w:start w:val="1"/>
      <w:numFmt w:val="lowerLetter"/>
      <w:lvlText w:val="%2."/>
      <w:lvlJc w:val="left"/>
      <w:pPr>
        <w:ind w:left="1364" w:hanging="360"/>
      </w:pPr>
    </w:lvl>
    <w:lvl w:ilvl="2" w:tplc="0426001B">
      <w:start w:val="1"/>
      <w:numFmt w:val="lowerRoman"/>
      <w:lvlText w:val="%3."/>
      <w:lvlJc w:val="right"/>
      <w:pPr>
        <w:ind w:left="2084" w:hanging="180"/>
      </w:pPr>
    </w:lvl>
    <w:lvl w:ilvl="3" w:tplc="0426000F">
      <w:start w:val="1"/>
      <w:numFmt w:val="decimal"/>
      <w:lvlText w:val="%4."/>
      <w:lvlJc w:val="left"/>
      <w:pPr>
        <w:ind w:left="2804" w:hanging="360"/>
      </w:pPr>
    </w:lvl>
    <w:lvl w:ilvl="4" w:tplc="04260019">
      <w:start w:val="1"/>
      <w:numFmt w:val="lowerLetter"/>
      <w:lvlText w:val="%5."/>
      <w:lvlJc w:val="left"/>
      <w:pPr>
        <w:ind w:left="3524" w:hanging="360"/>
      </w:pPr>
    </w:lvl>
    <w:lvl w:ilvl="5" w:tplc="0426001B">
      <w:start w:val="1"/>
      <w:numFmt w:val="lowerRoman"/>
      <w:lvlText w:val="%6."/>
      <w:lvlJc w:val="right"/>
      <w:pPr>
        <w:ind w:left="4244" w:hanging="180"/>
      </w:pPr>
    </w:lvl>
    <w:lvl w:ilvl="6" w:tplc="0426000F">
      <w:start w:val="1"/>
      <w:numFmt w:val="decimal"/>
      <w:lvlText w:val="%7."/>
      <w:lvlJc w:val="left"/>
      <w:pPr>
        <w:ind w:left="4964" w:hanging="360"/>
      </w:pPr>
    </w:lvl>
    <w:lvl w:ilvl="7" w:tplc="04260019">
      <w:start w:val="1"/>
      <w:numFmt w:val="lowerLetter"/>
      <w:lvlText w:val="%8."/>
      <w:lvlJc w:val="left"/>
      <w:pPr>
        <w:ind w:left="5684" w:hanging="360"/>
      </w:pPr>
    </w:lvl>
    <w:lvl w:ilvl="8" w:tplc="0426001B">
      <w:start w:val="1"/>
      <w:numFmt w:val="lowerRoman"/>
      <w:lvlText w:val="%9."/>
      <w:lvlJc w:val="right"/>
      <w:pPr>
        <w:ind w:left="6404" w:hanging="180"/>
      </w:pPr>
    </w:lvl>
  </w:abstractNum>
  <w:abstractNum w:abstractNumId="3" w15:restartNumberingAfterBreak="0">
    <w:nsid w:val="5E0D5D8A"/>
    <w:multiLevelType w:val="hybridMultilevel"/>
    <w:tmpl w:val="FD44A1C4"/>
    <w:lvl w:ilvl="0" w:tplc="74FC8594">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4" w15:restartNumberingAfterBreak="0">
    <w:nsid w:val="62A76B93"/>
    <w:multiLevelType w:val="hybridMultilevel"/>
    <w:tmpl w:val="2C30990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CE673DE"/>
    <w:multiLevelType w:val="hybridMultilevel"/>
    <w:tmpl w:val="78AE380C"/>
    <w:lvl w:ilvl="0" w:tplc="A26A3DA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6F0320B1"/>
    <w:multiLevelType w:val="hybridMultilevel"/>
    <w:tmpl w:val="2C30990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713B2A36"/>
    <w:multiLevelType w:val="hybridMultilevel"/>
    <w:tmpl w:val="F4C6EB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7166233E"/>
    <w:multiLevelType w:val="hybridMultilevel"/>
    <w:tmpl w:val="52C0ED2C"/>
    <w:lvl w:ilvl="0" w:tplc="0426000F">
      <w:start w:val="1"/>
      <w:numFmt w:val="decimal"/>
      <w:lvlText w:val="%1."/>
      <w:lvlJc w:val="left"/>
      <w:pPr>
        <w:ind w:left="1004"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7"/>
  </w:num>
  <w:num w:numId="5">
    <w:abstractNumId w:val="5"/>
  </w:num>
  <w:num w:numId="6">
    <w:abstractNumId w:val="4"/>
  </w:num>
  <w:num w:numId="7">
    <w:abstractNumId w:val="0"/>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05BF"/>
    <w:rsid w:val="00001BA0"/>
    <w:rsid w:val="00034561"/>
    <w:rsid w:val="000438F7"/>
    <w:rsid w:val="00052FC3"/>
    <w:rsid w:val="00075302"/>
    <w:rsid w:val="00081259"/>
    <w:rsid w:val="00084D8A"/>
    <w:rsid w:val="000A36FF"/>
    <w:rsid w:val="000B3BF1"/>
    <w:rsid w:val="001872F8"/>
    <w:rsid w:val="001A05BF"/>
    <w:rsid w:val="001C5A30"/>
    <w:rsid w:val="001D02D8"/>
    <w:rsid w:val="001D45B5"/>
    <w:rsid w:val="001E1A25"/>
    <w:rsid w:val="001F45ED"/>
    <w:rsid w:val="002277BE"/>
    <w:rsid w:val="00241A6E"/>
    <w:rsid w:val="002476F7"/>
    <w:rsid w:val="0025003C"/>
    <w:rsid w:val="00263540"/>
    <w:rsid w:val="0027317F"/>
    <w:rsid w:val="002744CF"/>
    <w:rsid w:val="002753AA"/>
    <w:rsid w:val="00276EDF"/>
    <w:rsid w:val="00282C5C"/>
    <w:rsid w:val="00290487"/>
    <w:rsid w:val="002C035B"/>
    <w:rsid w:val="002C46FB"/>
    <w:rsid w:val="002D58F9"/>
    <w:rsid w:val="0032164E"/>
    <w:rsid w:val="0032606F"/>
    <w:rsid w:val="003307F3"/>
    <w:rsid w:val="0034599C"/>
    <w:rsid w:val="00352E23"/>
    <w:rsid w:val="00394C14"/>
    <w:rsid w:val="003A07CB"/>
    <w:rsid w:val="003D4847"/>
    <w:rsid w:val="00401779"/>
    <w:rsid w:val="004211C5"/>
    <w:rsid w:val="00426A8B"/>
    <w:rsid w:val="00434D11"/>
    <w:rsid w:val="00447787"/>
    <w:rsid w:val="00455D10"/>
    <w:rsid w:val="004620C9"/>
    <w:rsid w:val="004644E1"/>
    <w:rsid w:val="0047681C"/>
    <w:rsid w:val="00497D0E"/>
    <w:rsid w:val="004F05FF"/>
    <w:rsid w:val="004F5FA2"/>
    <w:rsid w:val="00513E69"/>
    <w:rsid w:val="00525E95"/>
    <w:rsid w:val="00563315"/>
    <w:rsid w:val="00593D1F"/>
    <w:rsid w:val="00595DD7"/>
    <w:rsid w:val="005B4855"/>
    <w:rsid w:val="005F06EF"/>
    <w:rsid w:val="005F2399"/>
    <w:rsid w:val="00604D78"/>
    <w:rsid w:val="00642254"/>
    <w:rsid w:val="006536E5"/>
    <w:rsid w:val="00671A89"/>
    <w:rsid w:val="00677B73"/>
    <w:rsid w:val="006D3C3D"/>
    <w:rsid w:val="006D459E"/>
    <w:rsid w:val="006E7164"/>
    <w:rsid w:val="00734490"/>
    <w:rsid w:val="00746948"/>
    <w:rsid w:val="00760681"/>
    <w:rsid w:val="007B3C31"/>
    <w:rsid w:val="007B4703"/>
    <w:rsid w:val="007E24A8"/>
    <w:rsid w:val="007F13C0"/>
    <w:rsid w:val="0081630E"/>
    <w:rsid w:val="00824381"/>
    <w:rsid w:val="0087445A"/>
    <w:rsid w:val="00884E71"/>
    <w:rsid w:val="008B316D"/>
    <w:rsid w:val="008B4A72"/>
    <w:rsid w:val="008F2786"/>
    <w:rsid w:val="008F685A"/>
    <w:rsid w:val="0090146D"/>
    <w:rsid w:val="00942D20"/>
    <w:rsid w:val="009436EA"/>
    <w:rsid w:val="00946186"/>
    <w:rsid w:val="00957F8C"/>
    <w:rsid w:val="009742F8"/>
    <w:rsid w:val="00987AD8"/>
    <w:rsid w:val="009A1ED3"/>
    <w:rsid w:val="009C03B1"/>
    <w:rsid w:val="009E1E27"/>
    <w:rsid w:val="009F1CA7"/>
    <w:rsid w:val="009F52D3"/>
    <w:rsid w:val="00A07FB0"/>
    <w:rsid w:val="00A30A01"/>
    <w:rsid w:val="00A34A07"/>
    <w:rsid w:val="00A527B2"/>
    <w:rsid w:val="00A55A65"/>
    <w:rsid w:val="00A719E6"/>
    <w:rsid w:val="00A7576C"/>
    <w:rsid w:val="00A830F6"/>
    <w:rsid w:val="00A87F79"/>
    <w:rsid w:val="00A9540A"/>
    <w:rsid w:val="00AA2F69"/>
    <w:rsid w:val="00AB1F81"/>
    <w:rsid w:val="00AC710F"/>
    <w:rsid w:val="00AD25B0"/>
    <w:rsid w:val="00AE26ED"/>
    <w:rsid w:val="00AE6999"/>
    <w:rsid w:val="00AF664E"/>
    <w:rsid w:val="00AF7D43"/>
    <w:rsid w:val="00B10C1E"/>
    <w:rsid w:val="00B218F0"/>
    <w:rsid w:val="00B25D13"/>
    <w:rsid w:val="00B72EB6"/>
    <w:rsid w:val="00B92AA7"/>
    <w:rsid w:val="00BA08E6"/>
    <w:rsid w:val="00BA485B"/>
    <w:rsid w:val="00BB425F"/>
    <w:rsid w:val="00BC3970"/>
    <w:rsid w:val="00BD13DC"/>
    <w:rsid w:val="00BF3ABF"/>
    <w:rsid w:val="00C21550"/>
    <w:rsid w:val="00C70CAC"/>
    <w:rsid w:val="00CA3EF6"/>
    <w:rsid w:val="00CB14F6"/>
    <w:rsid w:val="00CD6F44"/>
    <w:rsid w:val="00CE0C2E"/>
    <w:rsid w:val="00CE53DE"/>
    <w:rsid w:val="00CF2D82"/>
    <w:rsid w:val="00CF62E0"/>
    <w:rsid w:val="00D34AE4"/>
    <w:rsid w:val="00D4143E"/>
    <w:rsid w:val="00D467BC"/>
    <w:rsid w:val="00D51E87"/>
    <w:rsid w:val="00D64A96"/>
    <w:rsid w:val="00D86A82"/>
    <w:rsid w:val="00DC6E48"/>
    <w:rsid w:val="00DD70DB"/>
    <w:rsid w:val="00DE7B03"/>
    <w:rsid w:val="00E0180A"/>
    <w:rsid w:val="00E038F9"/>
    <w:rsid w:val="00E274B0"/>
    <w:rsid w:val="00E37F81"/>
    <w:rsid w:val="00E52D67"/>
    <w:rsid w:val="00E7432D"/>
    <w:rsid w:val="00E826CC"/>
    <w:rsid w:val="00E9781B"/>
    <w:rsid w:val="00EA2FBD"/>
    <w:rsid w:val="00EB7C52"/>
    <w:rsid w:val="00EE4426"/>
    <w:rsid w:val="00EF3CBE"/>
    <w:rsid w:val="00F1110C"/>
    <w:rsid w:val="00F15BAA"/>
    <w:rsid w:val="00F22E7C"/>
    <w:rsid w:val="00F245BA"/>
    <w:rsid w:val="00F5686E"/>
    <w:rsid w:val="00F6423D"/>
    <w:rsid w:val="00F77087"/>
    <w:rsid w:val="00F910CA"/>
    <w:rsid w:val="00F95FC1"/>
    <w:rsid w:val="00FC3E43"/>
    <w:rsid w:val="00FD3050"/>
    <w:rsid w:val="00FF09C5"/>
    <w:rsid w:val="00FF732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B7E4D"/>
  <w15:chartTrackingRefBased/>
  <w15:docId w15:val="{F9D1AFE5-4A5F-4907-A721-C3EA89075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540A"/>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A05BF"/>
    <w:pPr>
      <w:spacing w:before="100" w:beforeAutospacing="1" w:after="100" w:afterAutospacing="1"/>
    </w:pPr>
  </w:style>
  <w:style w:type="paragraph" w:customStyle="1" w:styleId="naisc">
    <w:name w:val="naisc"/>
    <w:basedOn w:val="Normal"/>
    <w:uiPriority w:val="99"/>
    <w:rsid w:val="001A05BF"/>
    <w:pPr>
      <w:spacing w:before="75" w:after="75"/>
      <w:jc w:val="center"/>
    </w:pPr>
  </w:style>
  <w:style w:type="paragraph" w:customStyle="1" w:styleId="naisf">
    <w:name w:val="naisf"/>
    <w:basedOn w:val="Normal"/>
    <w:uiPriority w:val="99"/>
    <w:rsid w:val="001A05BF"/>
    <w:pPr>
      <w:spacing w:before="75" w:after="75"/>
      <w:ind w:firstLine="375"/>
      <w:jc w:val="both"/>
    </w:pPr>
  </w:style>
  <w:style w:type="paragraph" w:customStyle="1" w:styleId="naislab">
    <w:name w:val="naislab"/>
    <w:basedOn w:val="Normal"/>
    <w:uiPriority w:val="99"/>
    <w:rsid w:val="001A05BF"/>
    <w:pPr>
      <w:spacing w:before="75" w:after="75"/>
      <w:jc w:val="right"/>
    </w:pPr>
  </w:style>
  <w:style w:type="paragraph" w:customStyle="1" w:styleId="naiskr">
    <w:name w:val="naiskr"/>
    <w:basedOn w:val="Normal"/>
    <w:uiPriority w:val="99"/>
    <w:rsid w:val="001A05BF"/>
    <w:pPr>
      <w:spacing w:before="75" w:after="75"/>
    </w:pPr>
  </w:style>
  <w:style w:type="paragraph" w:styleId="ListParagraph">
    <w:name w:val="List Paragraph"/>
    <w:basedOn w:val="Normal"/>
    <w:uiPriority w:val="34"/>
    <w:qFormat/>
    <w:rsid w:val="00E0180A"/>
    <w:pPr>
      <w:spacing w:after="160" w:line="259" w:lineRule="auto"/>
      <w:ind w:left="720"/>
      <w:contextualSpacing/>
    </w:pPr>
    <w:rPr>
      <w:rFonts w:asciiTheme="minorHAnsi" w:eastAsiaTheme="minorHAnsi" w:hAnsiTheme="minorHAnsi" w:cstheme="minorBidi"/>
      <w:sz w:val="22"/>
      <w:szCs w:val="22"/>
      <w:lang w:eastAsia="en-US"/>
    </w:rPr>
  </w:style>
  <w:style w:type="paragraph" w:styleId="Header">
    <w:name w:val="header"/>
    <w:basedOn w:val="Normal"/>
    <w:link w:val="HeaderChar"/>
    <w:uiPriority w:val="99"/>
    <w:unhideWhenUsed/>
    <w:rsid w:val="00A9540A"/>
    <w:pPr>
      <w:tabs>
        <w:tab w:val="center" w:pos="4153"/>
        <w:tab w:val="right" w:pos="8306"/>
      </w:tabs>
    </w:pPr>
  </w:style>
  <w:style w:type="character" w:customStyle="1" w:styleId="HeaderChar">
    <w:name w:val="Header Char"/>
    <w:basedOn w:val="DefaultParagraphFont"/>
    <w:link w:val="Header"/>
    <w:uiPriority w:val="99"/>
    <w:rsid w:val="00A9540A"/>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A9540A"/>
    <w:pPr>
      <w:tabs>
        <w:tab w:val="center" w:pos="4153"/>
        <w:tab w:val="right" w:pos="8306"/>
      </w:tabs>
    </w:pPr>
  </w:style>
  <w:style w:type="character" w:customStyle="1" w:styleId="FooterChar">
    <w:name w:val="Footer Char"/>
    <w:basedOn w:val="DefaultParagraphFont"/>
    <w:link w:val="Footer"/>
    <w:uiPriority w:val="99"/>
    <w:rsid w:val="00A9540A"/>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7344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4490"/>
    <w:rPr>
      <w:rFonts w:ascii="Segoe UI" w:eastAsia="Times New Roman" w:hAnsi="Segoe UI" w:cs="Segoe UI"/>
      <w:sz w:val="18"/>
      <w:szCs w:val="18"/>
      <w:lang w:eastAsia="lv-LV"/>
    </w:rPr>
  </w:style>
  <w:style w:type="character" w:styleId="CommentReference">
    <w:name w:val="annotation reference"/>
    <w:basedOn w:val="DefaultParagraphFont"/>
    <w:uiPriority w:val="99"/>
    <w:semiHidden/>
    <w:unhideWhenUsed/>
    <w:rsid w:val="00734490"/>
    <w:rPr>
      <w:sz w:val="16"/>
      <w:szCs w:val="16"/>
    </w:rPr>
  </w:style>
  <w:style w:type="paragraph" w:styleId="CommentText">
    <w:name w:val="annotation text"/>
    <w:basedOn w:val="Normal"/>
    <w:link w:val="CommentTextChar"/>
    <w:uiPriority w:val="99"/>
    <w:semiHidden/>
    <w:unhideWhenUsed/>
    <w:rsid w:val="00734490"/>
    <w:rPr>
      <w:sz w:val="20"/>
      <w:szCs w:val="20"/>
    </w:rPr>
  </w:style>
  <w:style w:type="character" w:customStyle="1" w:styleId="CommentTextChar">
    <w:name w:val="Comment Text Char"/>
    <w:basedOn w:val="DefaultParagraphFont"/>
    <w:link w:val="CommentText"/>
    <w:uiPriority w:val="99"/>
    <w:semiHidden/>
    <w:rsid w:val="00734490"/>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734490"/>
    <w:rPr>
      <w:b/>
      <w:bCs/>
    </w:rPr>
  </w:style>
  <w:style w:type="character" w:customStyle="1" w:styleId="CommentSubjectChar">
    <w:name w:val="Comment Subject Char"/>
    <w:basedOn w:val="CommentTextChar"/>
    <w:link w:val="CommentSubject"/>
    <w:uiPriority w:val="99"/>
    <w:semiHidden/>
    <w:rsid w:val="00734490"/>
    <w:rPr>
      <w:rFonts w:ascii="Times New Roman" w:eastAsia="Times New Roman" w:hAnsi="Times New Roman" w:cs="Times New Roman"/>
      <w:b/>
      <w:bCs/>
      <w:sz w:val="20"/>
      <w:szCs w:val="20"/>
      <w:lang w:eastAsia="lv-LV"/>
    </w:rPr>
  </w:style>
  <w:style w:type="character" w:styleId="Hyperlink">
    <w:name w:val="Hyperlink"/>
    <w:basedOn w:val="DefaultParagraphFont"/>
    <w:uiPriority w:val="99"/>
    <w:semiHidden/>
    <w:unhideWhenUsed/>
    <w:rsid w:val="00A7576C"/>
    <w:rPr>
      <w:strike w:val="0"/>
      <w:dstrike w:val="0"/>
      <w:color w:val="1155CC"/>
      <w:u w:val="none"/>
      <w:effect w:val="none"/>
      <w:shd w:val="clear" w:color="auto" w:fill="auto"/>
    </w:rPr>
  </w:style>
  <w:style w:type="character" w:customStyle="1" w:styleId="multiline">
    <w:name w:val="multiline"/>
    <w:basedOn w:val="DefaultParagraphFont"/>
    <w:rsid w:val="00A7576C"/>
  </w:style>
  <w:style w:type="paragraph" w:customStyle="1" w:styleId="labojumupamats">
    <w:name w:val="labojumu_pamats"/>
    <w:basedOn w:val="Normal"/>
    <w:rsid w:val="00CB14F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2459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tvija.lv/lv/PPK/dzives-situacija/apakssituacija/p6515/ProcesaApraksts%20%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BBF976-5722-4BD4-9687-39EC0082F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28250</Words>
  <Characters>16103</Characters>
  <Application>Microsoft Office Word</Application>
  <DocSecurity>0</DocSecurity>
  <Lines>134</Lines>
  <Paragraphs>88</Paragraphs>
  <ScaleCrop>false</ScaleCrop>
  <HeadingPairs>
    <vt:vector size="2" baseType="variant">
      <vt:variant>
        <vt:lpstr>Title</vt:lpstr>
      </vt:variant>
      <vt:variant>
        <vt:i4>1</vt:i4>
      </vt:variant>
    </vt:vector>
  </HeadingPairs>
  <TitlesOfParts>
    <vt:vector size="1" baseType="lpstr">
      <vt:lpstr/>
    </vt:vector>
  </TitlesOfParts>
  <Company>Aizsardzības ministrija</Company>
  <LinksUpToDate>false</LinksUpToDate>
  <CharactersWithSpaces>44265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Zane Šneidere</dc:creator>
  <cp:keywords/>
  <dc:description/>
  <cp:lastModifiedBy>Laimdota Adlere</cp:lastModifiedBy>
  <cp:revision>2</cp:revision>
  <cp:lastPrinted>2020-08-24T07:29:00Z</cp:lastPrinted>
  <dcterms:created xsi:type="dcterms:W3CDTF">2020-09-09T09:35:00Z</dcterms:created>
  <dcterms:modified xsi:type="dcterms:W3CDTF">2020-09-09T09:35:00Z</dcterms:modified>
</cp:coreProperties>
</file>