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80B1" w14:textId="77777777" w:rsidR="00894C55" w:rsidRDefault="008823F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823F9">
        <w:rPr>
          <w:rFonts w:ascii="Times New Roman" w:eastAsia="Times New Roman" w:hAnsi="Times New Roman" w:cs="Times New Roman"/>
          <w:b/>
          <w:bCs/>
          <w:color w:val="414142"/>
          <w:sz w:val="28"/>
          <w:szCs w:val="24"/>
          <w:lang w:eastAsia="lv-LV"/>
        </w:rPr>
        <w:t>Ministru kabineta noteikumu projekta „Grozījumi Ministru kabineta 2009.gada 15.septembra noteikumos Nr.1065 „Noteikumi par aizdevumiem sīko (mikro), mazo un vidējo saimnieciskās darbības veicēju un lauksaimniecības pakalpojumu kooperatīvo sabiedrību attīstības veicināšanai””</w:t>
      </w:r>
      <w:r w:rsidRPr="006D03CA">
        <w:rPr>
          <w:b/>
        </w:rPr>
        <w:t xml:space="preserve"> </w:t>
      </w:r>
      <w:r w:rsidR="00894C55" w:rsidRPr="00894C55">
        <w:rPr>
          <w:rFonts w:ascii="Times New Roman" w:eastAsia="Times New Roman" w:hAnsi="Times New Roman" w:cs="Times New Roman"/>
          <w:b/>
          <w:bCs/>
          <w:color w:val="414142"/>
          <w:sz w:val="28"/>
          <w:szCs w:val="24"/>
          <w:lang w:eastAsia="lv-LV"/>
        </w:rPr>
        <w:t>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5B25F87D"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6DE4" w:rsidRPr="00B86DE4" w14:paraId="4B4C8B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BACCB8"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sv-SE" w:eastAsia="lv-LV"/>
              </w:rPr>
            </w:pPr>
            <w:r w:rsidRPr="00B86DE4">
              <w:rPr>
                <w:rFonts w:ascii="Times New Roman" w:eastAsia="Times New Roman" w:hAnsi="Times New Roman" w:cs="Times New Roman"/>
                <w:b/>
                <w:bCs/>
                <w:iCs/>
                <w:sz w:val="24"/>
                <w:szCs w:val="24"/>
                <w:lang w:val="sv-SE" w:eastAsia="lv-LV"/>
              </w:rPr>
              <w:t>Tiesību akta projekta anotācijas kopsavilkums</w:t>
            </w:r>
          </w:p>
        </w:tc>
      </w:tr>
      <w:tr w:rsidR="00B86DE4" w:rsidRPr="00B86DE4" w14:paraId="3CAF1DF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948E34" w14:textId="77777777" w:rsidR="00E5323B" w:rsidRPr="00B86DE4" w:rsidRDefault="00E5323B" w:rsidP="00E5323B">
            <w:pPr>
              <w:spacing w:after="0" w:line="240" w:lineRule="auto"/>
              <w:rPr>
                <w:rFonts w:ascii="Times New Roman" w:eastAsia="Times New Roman" w:hAnsi="Times New Roman" w:cs="Times New Roman"/>
                <w:iCs/>
                <w:sz w:val="24"/>
                <w:szCs w:val="24"/>
                <w:lang w:val="sv-SE" w:eastAsia="lv-LV"/>
              </w:rPr>
            </w:pPr>
            <w:r w:rsidRPr="00B86DE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8203304" w14:textId="77777777" w:rsidR="008823F9" w:rsidRPr="00B86DE4" w:rsidRDefault="008823F9" w:rsidP="008823F9">
            <w:pPr>
              <w:jc w:val="both"/>
              <w:rPr>
                <w:rFonts w:ascii="Times New Roman" w:eastAsia="Times New Roman" w:hAnsi="Times New Roman" w:cs="Times New Roman"/>
                <w:iCs/>
                <w:sz w:val="24"/>
                <w:szCs w:val="24"/>
                <w:lang w:val="sv-SE" w:eastAsia="lv-LV"/>
              </w:rPr>
            </w:pPr>
            <w:r w:rsidRPr="00B86DE4">
              <w:rPr>
                <w:rFonts w:ascii="Times New Roman" w:eastAsia="Times New Roman" w:hAnsi="Times New Roman" w:cs="Times New Roman"/>
                <w:iCs/>
                <w:sz w:val="24"/>
                <w:szCs w:val="24"/>
                <w:lang w:val="sv-SE" w:eastAsia="lv-LV"/>
              </w:rPr>
              <w:t>Tiesību akta projekts paredz Ministru kabineta 2009.gada 15.septembra noteikumos Nr.1065 „Noteikumi par aizdevumiem sīko (mikro), mazo un vidējo saimnieciskās darbības veicēju un lauksaimniecības pakalpojumu kooperatīvo sabiedrību attīstības veicināšanai” (turpmāk – MK noteikumi Nr.1065) precizēt noteikto finansējumu, atbalstāmās darbības un aizdevuma apjomu.</w:t>
            </w:r>
          </w:p>
          <w:p w14:paraId="7651D6EC" w14:textId="77777777" w:rsidR="00E5323B" w:rsidRPr="00B86DE4" w:rsidRDefault="008823F9" w:rsidP="00B86DE4">
            <w:pPr>
              <w:spacing w:after="0" w:line="240" w:lineRule="auto"/>
              <w:jc w:val="both"/>
              <w:rPr>
                <w:rFonts w:ascii="Times New Roman" w:eastAsia="Times New Roman" w:hAnsi="Times New Roman" w:cs="Times New Roman"/>
                <w:iCs/>
                <w:sz w:val="24"/>
                <w:szCs w:val="24"/>
                <w:lang w:val="sv-SE" w:eastAsia="lv-LV"/>
              </w:rPr>
            </w:pPr>
            <w:r w:rsidRPr="00B86DE4">
              <w:rPr>
                <w:rFonts w:ascii="Times New Roman" w:eastAsia="Times New Roman" w:hAnsi="Times New Roman" w:cs="Times New Roman"/>
                <w:iCs/>
                <w:sz w:val="24"/>
                <w:szCs w:val="24"/>
                <w:lang w:val="sv-SE" w:eastAsia="lv-LV"/>
              </w:rPr>
              <w:t>Noteikumu projekts stāsies spēkā nākamajā dienā  pēc tā publicēšanas oficiālajā izdevumā “Latvijas Vēstnesis”.</w:t>
            </w:r>
          </w:p>
        </w:tc>
      </w:tr>
    </w:tbl>
    <w:p w14:paraId="251D348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6DE4" w:rsidRPr="00B86DE4" w14:paraId="4FD590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749719"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sv-SE" w:eastAsia="lv-LV"/>
              </w:rPr>
            </w:pPr>
            <w:r w:rsidRPr="00B86DE4">
              <w:rPr>
                <w:rFonts w:ascii="Times New Roman" w:eastAsia="Times New Roman" w:hAnsi="Times New Roman" w:cs="Times New Roman"/>
                <w:b/>
                <w:bCs/>
                <w:iCs/>
                <w:sz w:val="24"/>
                <w:szCs w:val="24"/>
                <w:lang w:val="sv-SE" w:eastAsia="lv-LV"/>
              </w:rPr>
              <w:t>I. Tiesību akta projekta izstrādes nepieciešamība</w:t>
            </w:r>
          </w:p>
        </w:tc>
      </w:tr>
      <w:tr w:rsidR="00B86DE4" w:rsidRPr="00B86DE4" w14:paraId="2A099588"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170514"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2AAF46"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D92F68F" w14:textId="77777777" w:rsidR="00E5323B" w:rsidRPr="00B86DE4" w:rsidRDefault="008823F9" w:rsidP="008823F9">
            <w:pPr>
              <w:spacing w:after="0" w:line="240" w:lineRule="auto"/>
              <w:jc w:val="both"/>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Ministru kabineta noteikumu projekts „Grozījumi Ministru kabineta 2009.gada 15.septembra noteikumos Nr.1065 „Noteikumi par aizdevumiem sīko (mikro), mazo un vidējo saimnieciskās darbības veicēju un lauksaimniecības pakalpojumu kooperatīvo sabiedrību attīstības veicināšanai”” (turpmāk - noteikumu projekts) sagatavots pamatojoties uz Attīstības finanšu institūcijas likuma 12.panta ceturto daļu un Eiropas Savienības struktūrfondu un Kohēzijas fonda 2014.–2020. gada plānošanas perioda vadības likuma 20. panta 14. </w:t>
            </w:r>
            <w:proofErr w:type="spellStart"/>
            <w:r w:rsidRPr="00B86DE4">
              <w:rPr>
                <w:rFonts w:ascii="Times New Roman" w:eastAsia="Times New Roman" w:hAnsi="Times New Roman" w:cs="Times New Roman"/>
                <w:iCs/>
                <w:sz w:val="24"/>
                <w:szCs w:val="24"/>
                <w:lang w:val="en-US" w:eastAsia="lv-LV"/>
              </w:rPr>
              <w:t>punktu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lai</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samazinātu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koronavīrusa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izraisītās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slimības</w:t>
            </w:r>
            <w:proofErr w:type="spellEnd"/>
            <w:r w:rsidRPr="00B86DE4">
              <w:rPr>
                <w:rFonts w:ascii="Times New Roman" w:eastAsia="Times New Roman" w:hAnsi="Times New Roman" w:cs="Times New Roman"/>
                <w:iCs/>
                <w:sz w:val="24"/>
                <w:szCs w:val="24"/>
                <w:lang w:val="en-US" w:eastAsia="lv-LV"/>
              </w:rPr>
              <w:t xml:space="preserve"> Covid-19 negatīvo ietekmi uz saimnieciskās darbības veicējiem un veicinātu turpmāko ekonomikas attīstību valstī.</w:t>
            </w:r>
          </w:p>
        </w:tc>
      </w:tr>
      <w:tr w:rsidR="00B86DE4" w:rsidRPr="00B86DE4" w14:paraId="1DADBAF9"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BA441E"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D41834"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Pašreizējā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situācija</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problēmas</w:t>
            </w:r>
            <w:proofErr w:type="spellEnd"/>
            <w:r w:rsidRPr="00B86DE4">
              <w:rPr>
                <w:rFonts w:ascii="Times New Roman" w:eastAsia="Times New Roman" w:hAnsi="Times New Roman" w:cs="Times New Roman"/>
                <w:iCs/>
                <w:sz w:val="24"/>
                <w:szCs w:val="24"/>
                <w:lang w:val="en-US" w:eastAsia="lv-LV"/>
              </w:rPr>
              <w:t xml:space="preserve">, kuru </w:t>
            </w:r>
            <w:proofErr w:type="spellStart"/>
            <w:r w:rsidRPr="00B86DE4">
              <w:rPr>
                <w:rFonts w:ascii="Times New Roman" w:eastAsia="Times New Roman" w:hAnsi="Times New Roman" w:cs="Times New Roman"/>
                <w:iCs/>
                <w:sz w:val="24"/>
                <w:szCs w:val="24"/>
                <w:lang w:val="en-US" w:eastAsia="lv-LV"/>
              </w:rPr>
              <w:t>risināšanai</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tiesību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projekts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izstrādāts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tiesiskā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regulējuma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mērķis</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3B14C8D" w14:textId="77777777" w:rsidR="008823F9" w:rsidRPr="00B86DE4" w:rsidRDefault="008823F9" w:rsidP="008823F9">
            <w:pPr>
              <w:ind w:left="37"/>
              <w:jc w:val="both"/>
              <w:rPr>
                <w:rFonts w:ascii="Times New Roman" w:hAnsi="Times New Roman" w:cs="Times New Roman"/>
                <w:sz w:val="24"/>
                <w:szCs w:val="24"/>
              </w:rPr>
            </w:pPr>
            <w:r w:rsidRPr="00B86DE4">
              <w:rPr>
                <w:rFonts w:ascii="Times New Roman" w:hAnsi="Times New Roman" w:cs="Times New Roman"/>
                <w:sz w:val="24"/>
                <w:szCs w:val="24"/>
              </w:rPr>
              <w:t>Noteikumu projekts paredz:</w:t>
            </w:r>
          </w:p>
          <w:p w14:paraId="43D25F8A" w14:textId="6D568474" w:rsidR="008823F9" w:rsidRPr="00B86DE4" w:rsidRDefault="008823F9" w:rsidP="008823F9">
            <w:pPr>
              <w:pStyle w:val="ListParagraph"/>
              <w:numPr>
                <w:ilvl w:val="0"/>
                <w:numId w:val="1"/>
              </w:numPr>
              <w:tabs>
                <w:tab w:val="left" w:pos="320"/>
              </w:tabs>
              <w:spacing w:after="120"/>
              <w:ind w:left="37" w:right="40" w:hanging="37"/>
              <w:jc w:val="both"/>
              <w:rPr>
                <w:b/>
                <w:bCs/>
                <w:sz w:val="24"/>
                <w:szCs w:val="24"/>
              </w:rPr>
            </w:pPr>
            <w:r w:rsidRPr="00B86DE4">
              <w:rPr>
                <w:b/>
                <w:bCs/>
                <w:sz w:val="24"/>
                <w:szCs w:val="24"/>
              </w:rPr>
              <w:t>Noteikt, ka MK noteikumi Nr.1065 ir izdoti saskaņā ar Eiropas Savienības struktūrfondu un Kohēzijas fonda 2014.–2020. gada plānošanas perioda vadības likuma 20. panta 14. punktu.</w:t>
            </w:r>
          </w:p>
          <w:p w14:paraId="78A81250" w14:textId="77777777" w:rsidR="008823F9" w:rsidRPr="00B86DE4" w:rsidRDefault="008823F9" w:rsidP="008823F9">
            <w:pPr>
              <w:pStyle w:val="ListParagraph"/>
              <w:tabs>
                <w:tab w:val="left" w:pos="320"/>
              </w:tabs>
              <w:spacing w:after="120"/>
              <w:ind w:left="37" w:right="40"/>
              <w:jc w:val="both"/>
              <w:rPr>
                <w:sz w:val="24"/>
                <w:szCs w:val="24"/>
              </w:rPr>
            </w:pPr>
            <w:r w:rsidRPr="00B86DE4">
              <w:rPr>
                <w:sz w:val="24"/>
                <w:szCs w:val="24"/>
              </w:rPr>
              <w:t>Ņemot vērā, ka MK noteikumus ierosināts papildināt ar finansējumu no Eiropas Reģionālās attīstības fonda (turpmāk- ERAF), nepieciešams precizēt MK noteikumu Nr. 1065 deleģējumu.</w:t>
            </w:r>
          </w:p>
          <w:p w14:paraId="62D37774" w14:textId="77777777" w:rsidR="008823F9" w:rsidRPr="00B86DE4" w:rsidRDefault="008823F9" w:rsidP="008823F9">
            <w:pPr>
              <w:pStyle w:val="ListParagraph"/>
              <w:tabs>
                <w:tab w:val="left" w:pos="320"/>
              </w:tabs>
              <w:spacing w:after="120"/>
              <w:ind w:left="37" w:right="40"/>
              <w:jc w:val="both"/>
              <w:rPr>
                <w:sz w:val="24"/>
                <w:szCs w:val="24"/>
              </w:rPr>
            </w:pPr>
          </w:p>
          <w:p w14:paraId="659A88A9" w14:textId="77777777" w:rsidR="008823F9" w:rsidRPr="00B86DE4" w:rsidRDefault="008823F9" w:rsidP="008823F9">
            <w:pPr>
              <w:pStyle w:val="ListParagraph"/>
              <w:numPr>
                <w:ilvl w:val="0"/>
                <w:numId w:val="1"/>
              </w:numPr>
              <w:tabs>
                <w:tab w:val="left" w:pos="320"/>
              </w:tabs>
              <w:ind w:left="37" w:firstLine="0"/>
              <w:jc w:val="both"/>
              <w:rPr>
                <w:b/>
                <w:sz w:val="24"/>
                <w:szCs w:val="24"/>
                <w:u w:val="single"/>
              </w:rPr>
            </w:pPr>
            <w:r w:rsidRPr="00B86DE4">
              <w:rPr>
                <w:b/>
                <w:bCs/>
                <w:sz w:val="24"/>
                <w:szCs w:val="24"/>
              </w:rPr>
              <w:lastRenderedPageBreak/>
              <w:t xml:space="preserve">Noteikt, ka aizdevumu izsniegšanai un zaudējumu segšanai papildus pieejami 32 miljoni </w:t>
            </w:r>
            <w:proofErr w:type="spellStart"/>
            <w:r w:rsidRPr="00B86DE4">
              <w:rPr>
                <w:b/>
                <w:bCs/>
                <w:i/>
                <w:iCs/>
                <w:sz w:val="24"/>
                <w:szCs w:val="24"/>
              </w:rPr>
              <w:t>euro</w:t>
            </w:r>
            <w:proofErr w:type="spellEnd"/>
            <w:r w:rsidRPr="00B86DE4">
              <w:rPr>
                <w:b/>
                <w:bCs/>
                <w:sz w:val="24"/>
                <w:szCs w:val="24"/>
              </w:rPr>
              <w:t xml:space="preserve"> no ERAF.</w:t>
            </w:r>
          </w:p>
          <w:p w14:paraId="7479AE55" w14:textId="77777777" w:rsidR="008823F9" w:rsidRPr="00B86DE4" w:rsidRDefault="008823F9" w:rsidP="008823F9">
            <w:pPr>
              <w:ind w:right="40"/>
              <w:jc w:val="both"/>
              <w:rPr>
                <w:rFonts w:ascii="Times New Roman" w:hAnsi="Times New Roman" w:cs="Times New Roman"/>
                <w:sz w:val="24"/>
                <w:szCs w:val="24"/>
              </w:rPr>
            </w:pPr>
            <w:r w:rsidRPr="00B86DE4">
              <w:rPr>
                <w:rFonts w:ascii="Times New Roman" w:hAnsi="Times New Roman" w:cs="Times New Roman"/>
                <w:sz w:val="24"/>
                <w:szCs w:val="24"/>
              </w:rPr>
              <w:t xml:space="preserve">Saskaņā ar Ministru kabineta (turpmāk – MK) 2020.gada 2.jūnija sēdes </w:t>
            </w:r>
            <w:proofErr w:type="spellStart"/>
            <w:r w:rsidRPr="00B86DE4">
              <w:rPr>
                <w:rFonts w:ascii="Times New Roman" w:hAnsi="Times New Roman" w:cs="Times New Roman"/>
                <w:sz w:val="24"/>
                <w:szCs w:val="24"/>
              </w:rPr>
              <w:t>protokollēmuma</w:t>
            </w:r>
            <w:proofErr w:type="spellEnd"/>
            <w:r w:rsidRPr="00B86DE4">
              <w:rPr>
                <w:rFonts w:ascii="Times New Roman" w:hAnsi="Times New Roman" w:cs="Times New Roman"/>
                <w:sz w:val="24"/>
                <w:szCs w:val="24"/>
              </w:rPr>
              <w:t xml:space="preserve"> (prot. Nr.38) 49.§ “Informatīvais ziņojums “Par pasākumiem Covid-19 krīzes pārvarēšanai un ekonomikas atlabšanai”” un 2020.gada 11.augusta sēdes </w:t>
            </w:r>
            <w:proofErr w:type="spellStart"/>
            <w:r w:rsidRPr="00B86DE4">
              <w:rPr>
                <w:rFonts w:ascii="Times New Roman" w:hAnsi="Times New Roman" w:cs="Times New Roman"/>
                <w:sz w:val="24"/>
                <w:szCs w:val="24"/>
              </w:rPr>
              <w:t>protokollēmuma</w:t>
            </w:r>
            <w:proofErr w:type="spellEnd"/>
            <w:r w:rsidRPr="00B86DE4">
              <w:rPr>
                <w:rFonts w:ascii="Times New Roman" w:hAnsi="Times New Roman" w:cs="Times New Roman"/>
                <w:sz w:val="24"/>
                <w:szCs w:val="24"/>
              </w:rPr>
              <w:t xml:space="preserve"> (prot. Nr.47) 84.§ “Informatīvais ziņojums “Par </w:t>
            </w:r>
            <w:proofErr w:type="spellStart"/>
            <w:r w:rsidRPr="00B86DE4">
              <w:rPr>
                <w:rFonts w:ascii="Times New Roman" w:hAnsi="Times New Roman" w:cs="Times New Roman"/>
                <w:sz w:val="24"/>
                <w:szCs w:val="24"/>
              </w:rPr>
              <w:t>virssaistību</w:t>
            </w:r>
            <w:proofErr w:type="spellEnd"/>
            <w:r w:rsidRPr="00B86DE4">
              <w:rPr>
                <w:rFonts w:ascii="Times New Roman" w:hAnsi="Times New Roman" w:cs="Times New Roman"/>
                <w:sz w:val="24"/>
                <w:szCs w:val="24"/>
              </w:rPr>
              <w:t xml:space="preserve"> izmantošanu Covid-19 seku mīkstināšanas pasākumiem ES fondu darbības programmas “Izaugsme un nodarbinātība” ieviešanā” Ekonomikas ministrijai tika piešķirts papildu </w:t>
            </w:r>
            <w:proofErr w:type="spellStart"/>
            <w:r w:rsidRPr="00B86DE4">
              <w:rPr>
                <w:rFonts w:ascii="Times New Roman" w:hAnsi="Times New Roman" w:cs="Times New Roman"/>
                <w:sz w:val="24"/>
                <w:szCs w:val="24"/>
              </w:rPr>
              <w:t>virssaistības</w:t>
            </w:r>
            <w:proofErr w:type="spellEnd"/>
            <w:r w:rsidRPr="00B86DE4">
              <w:rPr>
                <w:rFonts w:ascii="Times New Roman" w:hAnsi="Times New Roman" w:cs="Times New Roman"/>
                <w:sz w:val="24"/>
                <w:szCs w:val="24"/>
              </w:rPr>
              <w:t xml:space="preserve"> pasākumu īstenošanai, lai mazinātu COVID-19 sekas. Ekonomikas ministrija ierosina novirzīt piešķirto </w:t>
            </w:r>
            <w:proofErr w:type="spellStart"/>
            <w:r w:rsidRPr="00B86DE4">
              <w:rPr>
                <w:rFonts w:ascii="Times New Roman" w:hAnsi="Times New Roman" w:cs="Times New Roman"/>
                <w:sz w:val="24"/>
                <w:szCs w:val="24"/>
              </w:rPr>
              <w:t>virssaistību</w:t>
            </w:r>
            <w:proofErr w:type="spellEnd"/>
            <w:r w:rsidRPr="00B86DE4">
              <w:rPr>
                <w:rFonts w:ascii="Times New Roman" w:hAnsi="Times New Roman" w:cs="Times New Roman"/>
                <w:sz w:val="24"/>
                <w:szCs w:val="24"/>
              </w:rPr>
              <w:t xml:space="preserve"> finansējumu no 3.prioritārā virziena “Mazo un vidējo komersantu konkurētspēja” finansējumu 7 miljonu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 un ERAF finansējumu no 1.prioritārā virziena “Nostiprināt pētniecību, tehnoloģiju attīstību un inovāciju” 25 miljonu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 novirzīt aizdevumu izsniegšanai MK noteikumu Nr. 1065 ietvaros.</w:t>
            </w:r>
          </w:p>
          <w:p w14:paraId="7B21E524" w14:textId="77777777" w:rsidR="008823F9" w:rsidRPr="00B86DE4" w:rsidRDefault="008823F9" w:rsidP="008823F9">
            <w:pPr>
              <w:pStyle w:val="ListParagraph"/>
              <w:numPr>
                <w:ilvl w:val="0"/>
                <w:numId w:val="1"/>
              </w:numPr>
              <w:tabs>
                <w:tab w:val="left" w:pos="320"/>
              </w:tabs>
              <w:ind w:left="37" w:right="40" w:firstLine="0"/>
              <w:jc w:val="both"/>
              <w:rPr>
                <w:b/>
                <w:bCs/>
                <w:sz w:val="24"/>
                <w:szCs w:val="24"/>
              </w:rPr>
            </w:pPr>
            <w:r w:rsidRPr="00B86DE4">
              <w:rPr>
                <w:b/>
                <w:bCs/>
                <w:sz w:val="24"/>
                <w:szCs w:val="24"/>
              </w:rPr>
              <w:t>Noteikt prasības papildu piešķirtā finansējuma izmantošanai, paredzot, ka:</w:t>
            </w:r>
          </w:p>
          <w:p w14:paraId="5E60966E" w14:textId="77777777" w:rsidR="008823F9" w:rsidRPr="00B86DE4" w:rsidRDefault="008823F9" w:rsidP="008823F9">
            <w:pPr>
              <w:pStyle w:val="ListParagraph"/>
              <w:numPr>
                <w:ilvl w:val="0"/>
                <w:numId w:val="2"/>
              </w:numPr>
              <w:ind w:left="37" w:firstLine="0"/>
              <w:jc w:val="both"/>
              <w:rPr>
                <w:sz w:val="24"/>
                <w:szCs w:val="24"/>
              </w:rPr>
            </w:pPr>
            <w:r w:rsidRPr="00B86DE4">
              <w:rPr>
                <w:sz w:val="24"/>
                <w:szCs w:val="24"/>
              </w:rPr>
              <w:t>papildu piešķirtais finansējums var tikt piešķirts saimnieciskās darbības veicējiem, kas ir sīkās (mikro), mazās un vidējās kooperatīvās sabiedrības, kurām saskaņā ar kooperatīvo sabiedrību darbību regulējošajiem normatīvajiem aktiem piešķirts atbilstības statuss vai , kuri atbilst Komisijas 2014. gada 17. jūnija Regulas (ES) Nr. 651/2014, ar ko noteiktas atbalsta kategorijas atzīst par saderīgām ar iekšējo tirgu, piemērojot Līguma 107. un 108. pantu (Eiropas Savienības Oficiālais Vēstnesis, 2014. gada 26. jūnijs, L 187), 1. pielikumā noteiktajām definīcijām.</w:t>
            </w:r>
          </w:p>
          <w:p w14:paraId="3A77D9A5" w14:textId="77777777" w:rsidR="008823F9" w:rsidRPr="00B86DE4" w:rsidRDefault="008823F9" w:rsidP="008823F9">
            <w:pPr>
              <w:pStyle w:val="ListParagraph"/>
              <w:numPr>
                <w:ilvl w:val="0"/>
                <w:numId w:val="2"/>
              </w:numPr>
              <w:ind w:left="37" w:right="40" w:firstLine="0"/>
              <w:jc w:val="both"/>
              <w:rPr>
                <w:sz w:val="24"/>
                <w:szCs w:val="24"/>
              </w:rPr>
            </w:pPr>
            <w:r w:rsidRPr="00B86DE4">
              <w:rPr>
                <w:sz w:val="24"/>
                <w:szCs w:val="24"/>
              </w:rPr>
              <w:t>no šiem resursiem var tikt finansēti MK noteikumos Nr. 1065 noteiktie apgrozāmo līdzekļu, investīciju vai energoefektivitātes aizdevumi;</w:t>
            </w:r>
          </w:p>
          <w:p w14:paraId="22E5670F" w14:textId="77777777" w:rsidR="008823F9" w:rsidRPr="00B86DE4" w:rsidRDefault="008823F9" w:rsidP="008823F9">
            <w:pPr>
              <w:pStyle w:val="ListParagraph"/>
              <w:numPr>
                <w:ilvl w:val="0"/>
                <w:numId w:val="2"/>
              </w:numPr>
              <w:ind w:left="37" w:firstLine="0"/>
              <w:jc w:val="both"/>
              <w:rPr>
                <w:sz w:val="24"/>
                <w:szCs w:val="24"/>
              </w:rPr>
            </w:pPr>
            <w:proofErr w:type="spellStart"/>
            <w:r w:rsidRPr="00B86DE4">
              <w:rPr>
                <w:sz w:val="24"/>
                <w:szCs w:val="24"/>
              </w:rPr>
              <w:t>Altum</w:t>
            </w:r>
            <w:proofErr w:type="spellEnd"/>
            <w:r w:rsidRPr="00B86DE4">
              <w:rPr>
                <w:sz w:val="24"/>
                <w:szCs w:val="24"/>
              </w:rPr>
              <w:t xml:space="preserve"> izveido aizdevumu fondu, lai nodrošinātu ERAF finansējuma nodalīšanu;</w:t>
            </w:r>
          </w:p>
          <w:p w14:paraId="55AF754D" w14:textId="77777777" w:rsidR="008823F9" w:rsidRPr="00B86DE4" w:rsidRDefault="008823F9" w:rsidP="008823F9">
            <w:pPr>
              <w:pStyle w:val="ListParagraph"/>
              <w:numPr>
                <w:ilvl w:val="0"/>
                <w:numId w:val="2"/>
              </w:numPr>
              <w:ind w:left="37" w:firstLine="0"/>
              <w:jc w:val="both"/>
              <w:rPr>
                <w:sz w:val="24"/>
                <w:szCs w:val="24"/>
              </w:rPr>
            </w:pPr>
            <w:proofErr w:type="spellStart"/>
            <w:r w:rsidRPr="00B86DE4">
              <w:rPr>
                <w:sz w:val="24"/>
                <w:szCs w:val="24"/>
              </w:rPr>
              <w:t>Altum</w:t>
            </w:r>
            <w:proofErr w:type="spellEnd"/>
            <w:r w:rsidRPr="00B86DE4">
              <w:rPr>
                <w:sz w:val="24"/>
                <w:szCs w:val="24"/>
              </w:rPr>
              <w:t xml:space="preserve"> pārvaldības izmaksas tiek segtas no atbalsta saņēmēja maksājumiem par šiem aizdevumiem. Skaidrojam, visos </w:t>
            </w:r>
            <w:proofErr w:type="spellStart"/>
            <w:r w:rsidRPr="00B86DE4">
              <w:rPr>
                <w:sz w:val="24"/>
                <w:szCs w:val="24"/>
              </w:rPr>
              <w:t>Altum</w:t>
            </w:r>
            <w:proofErr w:type="spellEnd"/>
            <w:r w:rsidRPr="00B86DE4">
              <w:rPr>
                <w:sz w:val="24"/>
                <w:szCs w:val="24"/>
              </w:rPr>
              <w:t xml:space="preserve"> produktos, kas tiek ieviesti saskaņā ar MK noteikumiem Nr. 1065, šāda pieeja tiek piemērota jau šobrīd;</w:t>
            </w:r>
          </w:p>
          <w:p w14:paraId="4733F66B" w14:textId="77777777" w:rsidR="008823F9" w:rsidRPr="00B86DE4" w:rsidRDefault="008823F9" w:rsidP="008823F9">
            <w:pPr>
              <w:pStyle w:val="ListParagraph"/>
              <w:numPr>
                <w:ilvl w:val="0"/>
                <w:numId w:val="2"/>
              </w:numPr>
              <w:ind w:left="37" w:firstLine="0"/>
              <w:jc w:val="both"/>
              <w:rPr>
                <w:sz w:val="24"/>
                <w:szCs w:val="24"/>
              </w:rPr>
            </w:pPr>
            <w:r w:rsidRPr="00B86DE4">
              <w:rPr>
                <w:sz w:val="24"/>
                <w:szCs w:val="24"/>
              </w:rPr>
              <w:t>ERAF finansējums sedz zaudējumus no neatgūtajiem aizdevumiem.</w:t>
            </w:r>
          </w:p>
          <w:p w14:paraId="2F8152D8" w14:textId="77777777" w:rsidR="008823F9" w:rsidRPr="00B86DE4" w:rsidRDefault="008823F9" w:rsidP="008823F9">
            <w:pPr>
              <w:pStyle w:val="ListParagraph"/>
              <w:numPr>
                <w:ilvl w:val="0"/>
                <w:numId w:val="1"/>
              </w:numPr>
              <w:spacing w:after="120"/>
              <w:ind w:left="462" w:hanging="462"/>
              <w:jc w:val="both"/>
              <w:rPr>
                <w:b/>
                <w:bCs/>
                <w:sz w:val="24"/>
                <w:szCs w:val="24"/>
              </w:rPr>
            </w:pPr>
            <w:r w:rsidRPr="00B86DE4">
              <w:rPr>
                <w:b/>
                <w:bCs/>
                <w:sz w:val="24"/>
                <w:szCs w:val="24"/>
              </w:rPr>
              <w:lastRenderedPageBreak/>
              <w:t>Precizēt atbalstāmās darbības.</w:t>
            </w:r>
          </w:p>
          <w:p w14:paraId="0F53F87F" w14:textId="77777777" w:rsidR="008823F9" w:rsidRPr="00B86DE4" w:rsidRDefault="008823F9" w:rsidP="008823F9">
            <w:pPr>
              <w:spacing w:after="120"/>
              <w:jc w:val="both"/>
              <w:rPr>
                <w:rFonts w:ascii="Times New Roman" w:hAnsi="Times New Roman" w:cs="Times New Roman"/>
                <w:sz w:val="24"/>
                <w:szCs w:val="24"/>
              </w:rPr>
            </w:pPr>
            <w:r w:rsidRPr="00B86DE4">
              <w:rPr>
                <w:rFonts w:ascii="Times New Roman" w:hAnsi="Times New Roman" w:cs="Times New Roman"/>
                <w:sz w:val="24"/>
                <w:szCs w:val="24"/>
              </w:rPr>
              <w:t xml:space="preserve">Ekonomikas ministrija ierosina svītrot MK noteikumu Nr. 1065 11.8. apakšpunktu. Ņemot vērā, ka MK noteikumu 11.5. apakšpunktā ir noteikti ierobežojumi operācijām ar nekustamo īpašumu, kas izslēdz arī daudzdzīvokļu dzīvojamo ēku attīstīšanu (būvniecību ar mērķi dzīvokļus izīrēt vai pārdot), jo kā neatbalstāma jau ir noteikta NACE 2. </w:t>
            </w:r>
            <w:proofErr w:type="spellStart"/>
            <w:r w:rsidRPr="00B86DE4">
              <w:rPr>
                <w:rFonts w:ascii="Times New Roman" w:hAnsi="Times New Roman" w:cs="Times New Roman"/>
                <w:sz w:val="24"/>
                <w:szCs w:val="24"/>
              </w:rPr>
              <w:t>red</w:t>
            </w:r>
            <w:proofErr w:type="spellEnd"/>
            <w:r w:rsidRPr="00B86DE4">
              <w:rPr>
                <w:rFonts w:ascii="Times New Roman" w:hAnsi="Times New Roman" w:cs="Times New Roman"/>
                <w:sz w:val="24"/>
                <w:szCs w:val="24"/>
              </w:rPr>
              <w:t>. L sadaļas "Operācijas ar nekustamo īpašumu" grupa 68.1 "Sava nekustama īpašuma pirkšana un pārdošana" un grupa 68.31 "Starpniecība darbībā ar nekustamo īpašumu", kas ir atbilstošās nozares nekustamā īpašuma, t.sk. dzīvojamo ēku, attīstītājiem. Skaidrojams, ka esošā regulējuma dēļ netiek nodrošināti skaidri nosacījumiem apsaimniekošanas pakalpojumu sniedzējiem, kuriem nepieciešamas investīcijas savu esošo klientu īpašumu apkalpošanai ne to attīstīšanai.</w:t>
            </w:r>
          </w:p>
          <w:p w14:paraId="2370D351" w14:textId="77777777" w:rsidR="008823F9" w:rsidRPr="00B86DE4" w:rsidRDefault="008823F9" w:rsidP="008823F9">
            <w:pPr>
              <w:jc w:val="both"/>
              <w:rPr>
                <w:rFonts w:ascii="Times New Roman" w:hAnsi="Times New Roman" w:cs="Times New Roman"/>
                <w:sz w:val="24"/>
                <w:szCs w:val="24"/>
              </w:rPr>
            </w:pPr>
            <w:r w:rsidRPr="00B86DE4">
              <w:rPr>
                <w:rFonts w:ascii="Times New Roman" w:hAnsi="Times New Roman" w:cs="Times New Roman"/>
                <w:sz w:val="24"/>
                <w:szCs w:val="24"/>
              </w:rPr>
              <w:t>Papildus ņemot vērā ERAF finansējuma izmantošanas nosacījumus, noteikumu projekts arī paredz papildus noteikt, ka no ERAF finansētie aizdevumi nedrīkst tikt izmantoti neapbūvētas zemes iegādei un citu Eiropas Savienības struktūrfondu un Kohēzijas fonda līdzfinansētu projektu īstenošanai.</w:t>
            </w:r>
          </w:p>
          <w:p w14:paraId="3A67803A" w14:textId="77777777" w:rsidR="008823F9" w:rsidRPr="00B86DE4" w:rsidRDefault="008823F9" w:rsidP="008823F9">
            <w:pPr>
              <w:pStyle w:val="ListParagraph"/>
              <w:numPr>
                <w:ilvl w:val="0"/>
                <w:numId w:val="1"/>
              </w:numPr>
              <w:spacing w:after="120"/>
              <w:ind w:left="0" w:firstLine="0"/>
              <w:jc w:val="both"/>
              <w:rPr>
                <w:sz w:val="24"/>
                <w:szCs w:val="24"/>
              </w:rPr>
            </w:pPr>
            <w:r w:rsidRPr="00B86DE4">
              <w:rPr>
                <w:b/>
                <w:bCs/>
                <w:sz w:val="24"/>
                <w:szCs w:val="24"/>
              </w:rPr>
              <w:t xml:space="preserve">Palielināt energoefektivitātes aizdevumu maksimālo apmēru uz 5 milj. </w:t>
            </w:r>
            <w:proofErr w:type="spellStart"/>
            <w:r w:rsidRPr="00B86DE4">
              <w:rPr>
                <w:b/>
                <w:bCs/>
                <w:i/>
                <w:iCs/>
                <w:sz w:val="24"/>
                <w:szCs w:val="24"/>
              </w:rPr>
              <w:t>euro</w:t>
            </w:r>
            <w:proofErr w:type="spellEnd"/>
            <w:r w:rsidRPr="00B86DE4">
              <w:rPr>
                <w:b/>
                <w:bCs/>
                <w:sz w:val="24"/>
                <w:szCs w:val="24"/>
                <w:u w:val="single"/>
              </w:rPr>
              <w:t>.</w:t>
            </w:r>
          </w:p>
          <w:p w14:paraId="2FAEF495" w14:textId="77777777" w:rsidR="008823F9" w:rsidRPr="00B86DE4" w:rsidRDefault="008823F9" w:rsidP="008823F9">
            <w:pPr>
              <w:spacing w:after="120"/>
              <w:ind w:left="-40"/>
              <w:jc w:val="both"/>
              <w:rPr>
                <w:rFonts w:ascii="Times New Roman" w:hAnsi="Times New Roman" w:cs="Times New Roman"/>
                <w:sz w:val="24"/>
                <w:szCs w:val="24"/>
              </w:rPr>
            </w:pPr>
            <w:r w:rsidRPr="00B86DE4">
              <w:rPr>
                <w:rFonts w:ascii="Times New Roman" w:hAnsi="Times New Roman" w:cs="Times New Roman"/>
                <w:sz w:val="24"/>
                <w:szCs w:val="24"/>
              </w:rPr>
              <w:t>MK noteikumu Nr.  1065 III.</w:t>
            </w:r>
            <w:r w:rsidRPr="00B86DE4">
              <w:rPr>
                <w:rFonts w:ascii="Times New Roman" w:hAnsi="Times New Roman" w:cs="Times New Roman"/>
                <w:sz w:val="24"/>
                <w:szCs w:val="24"/>
                <w:vertAlign w:val="superscript"/>
              </w:rPr>
              <w:t>1</w:t>
            </w:r>
            <w:r w:rsidRPr="00B86DE4">
              <w:rPr>
                <w:rFonts w:ascii="Times New Roman" w:hAnsi="Times New Roman" w:cs="Times New Roman"/>
                <w:sz w:val="24"/>
                <w:szCs w:val="24"/>
              </w:rPr>
              <w:t xml:space="preserve"> nodaļā “Aizdevumi energoefektivitātes pasākumu īstenošanai” ir noteikta kārtība, kādā akciju sabiedrība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piešķir aizdevumus ar energoefektivitātes pasākumiem saistītu projektu īstenošanai saimnieciskās darbības veicējiem, tostarp energoefektivitātes pakalpojumu sniedzējiem. MK noteikumu Nr. 1065 30.</w:t>
            </w:r>
            <w:r w:rsidRPr="00B86DE4">
              <w:rPr>
                <w:rFonts w:ascii="Times New Roman" w:hAnsi="Times New Roman" w:cs="Times New Roman"/>
                <w:sz w:val="24"/>
                <w:szCs w:val="24"/>
                <w:vertAlign w:val="superscript"/>
              </w:rPr>
              <w:t>8</w:t>
            </w:r>
            <w:r w:rsidRPr="00B86DE4">
              <w:rPr>
                <w:rFonts w:ascii="Times New Roman" w:hAnsi="Times New Roman" w:cs="Times New Roman"/>
                <w:sz w:val="24"/>
                <w:szCs w:val="24"/>
              </w:rPr>
              <w:t xml:space="preserve"> punkts nosaka, ka aizdevuma maksimālais apmērs saimnieciskās darbības veicējam, tostarp energoefektivitātes pakalpojumu sniedzējam, ir 2 850 000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Ekonomikas ministrija ierosina noteikto aizdevuma 2 850 000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 palielināt uz 5 000 000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i/>
                <w:iCs/>
                <w:sz w:val="24"/>
                <w:szCs w:val="24"/>
              </w:rPr>
              <w:t>.</w:t>
            </w:r>
          </w:p>
          <w:p w14:paraId="65E9C4DA" w14:textId="77777777" w:rsidR="008823F9" w:rsidRPr="00B86DE4" w:rsidRDefault="008823F9" w:rsidP="008823F9">
            <w:pPr>
              <w:jc w:val="both"/>
              <w:rPr>
                <w:rFonts w:ascii="Times New Roman" w:hAnsi="Times New Roman" w:cs="Times New Roman"/>
                <w:sz w:val="24"/>
                <w:szCs w:val="24"/>
              </w:rPr>
            </w:pP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uz 2020. gada 20. aprīli ir piešķīrusi 39 aizdevumus 28 saimnieciskās darbības veicēju un energoefektivitātes pakalpojumu sniedzēju energoefektivitātes uzlabošanai, atjaunojamo resursu izmantošanai enerģijas ražošanai un ilgtspējīgam transportam 15.7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 Vislielākais aizdevumu kopīgais apmērs (5,93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ir </w:t>
            </w:r>
            <w:r w:rsidRPr="00B86DE4">
              <w:rPr>
                <w:rFonts w:ascii="Times New Roman" w:hAnsi="Times New Roman" w:cs="Times New Roman"/>
                <w:sz w:val="24"/>
                <w:szCs w:val="24"/>
              </w:rPr>
              <w:lastRenderedPageBreak/>
              <w:t xml:space="preserve">piešķirts 15 saimnieciskās darbības veicējiem aizdevumiem, kuru apmērs svārstās no 100 000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līdz 999 999, 99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aizdevumi 2 saimnieciskās darbības veicējiem piešķirti virs 2 000 00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veidojot kopējo apjomu 5,4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 Aizdevumi apmērā no 1 000 000 milj. </w:t>
            </w:r>
            <w:proofErr w:type="spellStart"/>
            <w:r w:rsidRPr="00B86DE4">
              <w:rPr>
                <w:rFonts w:ascii="Times New Roman" w:hAnsi="Times New Roman" w:cs="Times New Roman"/>
                <w:sz w:val="24"/>
                <w:szCs w:val="24"/>
              </w:rPr>
              <w:t>euro</w:t>
            </w:r>
            <w:proofErr w:type="spellEnd"/>
            <w:r w:rsidRPr="00B86DE4">
              <w:rPr>
                <w:rFonts w:ascii="Times New Roman" w:hAnsi="Times New Roman" w:cs="Times New Roman"/>
                <w:sz w:val="24"/>
                <w:szCs w:val="24"/>
              </w:rPr>
              <w:t xml:space="preserve"> līdz 1 999 999, 99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ir piešķirti 3 saimnieciskās darbības veicējiem par kopēju apjomu 3,92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Vismazākie aizdevumi līdz 99 999, 99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ir piešķirti 8 saimnieciskās darbības veicējiem par kopēju finansējumu 0,46 milj.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apmērā.</w:t>
            </w:r>
          </w:p>
          <w:p w14:paraId="5431DF66" w14:textId="77777777" w:rsidR="008823F9" w:rsidRPr="00B86DE4" w:rsidRDefault="008823F9" w:rsidP="008823F9">
            <w:pPr>
              <w:jc w:val="both"/>
              <w:rPr>
                <w:rFonts w:ascii="Times New Roman" w:hAnsi="Times New Roman" w:cs="Times New Roman"/>
                <w:sz w:val="24"/>
                <w:szCs w:val="24"/>
              </w:rPr>
            </w:pP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pašlaik ir identificējusi  5 saimnieciskās darbības veicējus, kuri vēlētos īstenot energoefektivitātes uzlabošanas projektus un to kopējā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aizdevuma summa pārsniegtu 2,85 </w:t>
            </w:r>
            <w:proofErr w:type="spellStart"/>
            <w:r w:rsidRPr="00B86DE4">
              <w:rPr>
                <w:rFonts w:ascii="Times New Roman" w:hAnsi="Times New Roman" w:cs="Times New Roman"/>
                <w:sz w:val="24"/>
                <w:szCs w:val="24"/>
              </w:rPr>
              <w:t>milj</w:t>
            </w:r>
            <w:proofErr w:type="spellEnd"/>
            <w:r w:rsidRPr="00B86DE4">
              <w:rPr>
                <w:rFonts w:ascii="Times New Roman" w:hAnsi="Times New Roman" w:cs="Times New Roman"/>
                <w:sz w:val="24"/>
                <w:szCs w:val="24"/>
              </w:rPr>
              <w:t xml:space="preserve">, </w:t>
            </w:r>
            <w:proofErr w:type="spellStart"/>
            <w:r w:rsidRPr="00B86DE4">
              <w:rPr>
                <w:rFonts w:ascii="Times New Roman" w:hAnsi="Times New Roman" w:cs="Times New Roman"/>
                <w:i/>
                <w:iCs/>
                <w:sz w:val="24"/>
                <w:szCs w:val="24"/>
              </w:rPr>
              <w:t>euro</w:t>
            </w:r>
            <w:proofErr w:type="spellEnd"/>
            <w:r w:rsidRPr="00B86DE4">
              <w:rPr>
                <w:rFonts w:ascii="Times New Roman" w:hAnsi="Times New Roman" w:cs="Times New Roman"/>
                <w:sz w:val="24"/>
                <w:szCs w:val="24"/>
              </w:rPr>
              <w:t xml:space="preserve">. Šie jau ir esoši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klienti, kuru projektu turpmākā finansēšana ir būtiska kopējai energoefektivitātes uzlabošanas, atjaunojamo energoresursu nodrošināšanas un ilgtspējīga transporta ekosistēmas attīstībai Latvijā.</w:t>
            </w:r>
          </w:p>
          <w:p w14:paraId="18541DBB" w14:textId="77777777" w:rsidR="008823F9" w:rsidRPr="00B86DE4" w:rsidRDefault="008823F9" w:rsidP="008823F9">
            <w:pPr>
              <w:spacing w:after="120"/>
              <w:jc w:val="both"/>
              <w:rPr>
                <w:rFonts w:ascii="Times New Roman" w:hAnsi="Times New Roman" w:cs="Times New Roman"/>
                <w:sz w:val="24"/>
                <w:szCs w:val="24"/>
              </w:rPr>
            </w:pPr>
            <w:r w:rsidRPr="00B86DE4">
              <w:rPr>
                <w:rFonts w:ascii="Times New Roman" w:hAnsi="Times New Roman" w:cs="Times New Roman"/>
                <w:sz w:val="24"/>
                <w:szCs w:val="24"/>
              </w:rPr>
              <w:t xml:space="preserve">Papildus arī Eiropas Komisijas “Green </w:t>
            </w:r>
            <w:proofErr w:type="spellStart"/>
            <w:r w:rsidRPr="00B86DE4">
              <w:rPr>
                <w:rFonts w:ascii="Times New Roman" w:hAnsi="Times New Roman" w:cs="Times New Roman"/>
                <w:sz w:val="24"/>
                <w:szCs w:val="24"/>
              </w:rPr>
              <w:t>Deal</w:t>
            </w:r>
            <w:proofErr w:type="spellEnd"/>
            <w:r w:rsidRPr="00B86DE4">
              <w:rPr>
                <w:rFonts w:ascii="Times New Roman" w:hAnsi="Times New Roman" w:cs="Times New Roman"/>
                <w:sz w:val="24"/>
                <w:szCs w:val="24"/>
              </w:rPr>
              <w:t>” stratēģijas ietvaros ir noteikta nepieciešamība pēc lielāka apmēra aizdevumiem energoefektivitātes paaugstināšanas jomā, tāpēc tuvākajā nākotnē vēl citiem saimnieciskās darbības veicējiem varētu būt vajadzīga pieeja lielākiem resursiem, lai īstenotu investīciju ietilpīgus energoefektivitātes un atjaunojamo energoresursu projektus. Piemēram, vēja un saules enerģijas izmantošanai, esošo ēku (virs 10 000 m</w:t>
            </w:r>
            <w:r w:rsidRPr="00B86DE4">
              <w:rPr>
                <w:rFonts w:ascii="Times New Roman" w:hAnsi="Times New Roman" w:cs="Times New Roman"/>
                <w:sz w:val="24"/>
                <w:szCs w:val="24"/>
                <w:vertAlign w:val="superscript"/>
              </w:rPr>
              <w:t>2</w:t>
            </w:r>
            <w:r w:rsidRPr="00B86DE4">
              <w:rPr>
                <w:rFonts w:ascii="Times New Roman" w:hAnsi="Times New Roman" w:cs="Times New Roman"/>
                <w:sz w:val="24"/>
                <w:szCs w:val="24"/>
              </w:rPr>
              <w:t>) atjaunošanai vai jaunu gandrīz nulles enerģijas nedzīvojamo ēku būvniecībai. Īpaši aktuāli piedāvātie MK noteikumu Nr. 1065 grozījumi ir energoefektivitātes pakalpojumu sniedzēju darbības paplašināšanai.</w:t>
            </w:r>
          </w:p>
          <w:p w14:paraId="6E0541F5" w14:textId="77777777" w:rsidR="008823F9" w:rsidRPr="00B86DE4" w:rsidRDefault="008823F9" w:rsidP="008823F9">
            <w:pPr>
              <w:pStyle w:val="ListParagraph"/>
              <w:numPr>
                <w:ilvl w:val="0"/>
                <w:numId w:val="1"/>
              </w:numPr>
              <w:tabs>
                <w:tab w:val="left" w:pos="320"/>
              </w:tabs>
              <w:spacing w:after="120"/>
              <w:ind w:left="0" w:firstLine="0"/>
              <w:jc w:val="both"/>
              <w:rPr>
                <w:b/>
                <w:bCs/>
                <w:sz w:val="24"/>
                <w:szCs w:val="24"/>
              </w:rPr>
            </w:pPr>
            <w:r w:rsidRPr="00B86DE4">
              <w:rPr>
                <w:b/>
                <w:bCs/>
                <w:sz w:val="24"/>
                <w:szCs w:val="24"/>
              </w:rPr>
              <w:t>Svītrot prasību, ka energoefektivitātes paaugstināšanas pasākumi var tikt īstenoti tikai Latvijas Republikas teritorijā.</w:t>
            </w:r>
          </w:p>
          <w:p w14:paraId="5AC04897" w14:textId="77777777" w:rsidR="008823F9" w:rsidRPr="00B86DE4" w:rsidRDefault="008823F9" w:rsidP="008823F9">
            <w:pPr>
              <w:jc w:val="both"/>
              <w:rPr>
                <w:rFonts w:ascii="Times New Roman" w:hAnsi="Times New Roman" w:cs="Times New Roman"/>
                <w:sz w:val="24"/>
                <w:szCs w:val="24"/>
              </w:rPr>
            </w:pPr>
            <w:r w:rsidRPr="00B86DE4">
              <w:rPr>
                <w:rFonts w:ascii="Times New Roman" w:hAnsi="Times New Roman" w:cs="Times New Roman"/>
                <w:sz w:val="24"/>
                <w:szCs w:val="24"/>
              </w:rPr>
              <w:t xml:space="preserve">Ekonomikas ministrijas ieskatā nav nepieciešams noteikt ierobežojumus energoefektivitātes paaugstināšanas pasākumu īstenošanas vietai. Saskaņā ar MK noteikumu Nr. 1065 prasībām aizdevums tiek sniegts tikai Latvijā reģistrētam saimnieciskās darbības veicējam. Šobrīd, ņemot vērā, ka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aizdevumus var izsniegt, piemēram, </w:t>
            </w:r>
            <w:proofErr w:type="spellStart"/>
            <w:r w:rsidRPr="00B86DE4">
              <w:rPr>
                <w:rFonts w:ascii="Times New Roman" w:hAnsi="Times New Roman" w:cs="Times New Roman"/>
                <w:sz w:val="24"/>
                <w:szCs w:val="24"/>
              </w:rPr>
              <w:t>energoservisa</w:t>
            </w:r>
            <w:proofErr w:type="spellEnd"/>
            <w:r w:rsidRPr="00B86DE4">
              <w:rPr>
                <w:rFonts w:ascii="Times New Roman" w:hAnsi="Times New Roman" w:cs="Times New Roman"/>
                <w:sz w:val="24"/>
                <w:szCs w:val="24"/>
              </w:rPr>
              <w:t xml:space="preserve"> kompānijām, </w:t>
            </w:r>
            <w:r w:rsidRPr="00B86DE4">
              <w:rPr>
                <w:rFonts w:ascii="Times New Roman" w:hAnsi="Times New Roman" w:cs="Times New Roman"/>
                <w:sz w:val="24"/>
                <w:szCs w:val="24"/>
              </w:rPr>
              <w:lastRenderedPageBreak/>
              <w:t xml:space="preserve">kuru klienti var atrasties arī ārpus Latvijas teritorijas, kas tieši demonstrē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finansētās </w:t>
            </w:r>
            <w:proofErr w:type="spellStart"/>
            <w:r w:rsidRPr="00B86DE4">
              <w:rPr>
                <w:rFonts w:ascii="Times New Roman" w:hAnsi="Times New Roman" w:cs="Times New Roman"/>
                <w:sz w:val="24"/>
                <w:szCs w:val="24"/>
              </w:rPr>
              <w:t>energoservisa</w:t>
            </w:r>
            <w:proofErr w:type="spellEnd"/>
            <w:r w:rsidRPr="00B86DE4">
              <w:rPr>
                <w:rFonts w:ascii="Times New Roman" w:hAnsi="Times New Roman" w:cs="Times New Roman"/>
                <w:sz w:val="24"/>
                <w:szCs w:val="24"/>
              </w:rPr>
              <w:t xml:space="preserve"> kompānijas biznesa potenciālu un izaugsmi, noteikt ierobežojumus uz šādas kompānijas potenciālo klientu atrašanās vietām, nav samērīgi un nepieciešami.</w:t>
            </w:r>
          </w:p>
        </w:tc>
      </w:tr>
      <w:tr w:rsidR="00B86DE4" w:rsidRPr="00B86DE4" w14:paraId="7A5C5392"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AAE70"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32B935"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Projekta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izstrādē</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iesaistītās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institūcijas</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publiskas</w:t>
            </w:r>
            <w:proofErr w:type="spellEnd"/>
            <w:r w:rsidRPr="00B86DE4">
              <w:rPr>
                <w:rFonts w:ascii="Times New Roman" w:eastAsia="Times New Roman" w:hAnsi="Times New Roman" w:cs="Times New Roman"/>
                <w:iCs/>
                <w:sz w:val="24"/>
                <w:szCs w:val="24"/>
                <w:lang w:val="en-US" w:eastAsia="lv-LV"/>
              </w:rPr>
              <w:t xml:space="preserve"> personas </w:t>
            </w:r>
            <w:proofErr w:type="spellStart"/>
            <w:r w:rsidRPr="00B86DE4">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EF7FAC6"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 xml:space="preserve">Ekonomikas ministrija un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w:t>
            </w:r>
          </w:p>
        </w:tc>
      </w:tr>
      <w:tr w:rsidR="00B86DE4" w:rsidRPr="00B86DE4" w14:paraId="6985F0A5"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EF97B"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B5BDD2"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9400ED6"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Nav.</w:t>
            </w:r>
          </w:p>
        </w:tc>
      </w:tr>
    </w:tbl>
    <w:p w14:paraId="526DE00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777DD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38509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B86DE4" w:rsidRPr="00B86DE4" w14:paraId="2E5B0A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06AF3"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93C72A"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Sabiedrības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mērķgrupas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kuras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tiesiskais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regulējums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ietekmē</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vai</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varētu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14C7CC3"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Saimnieciskās darbības veicēji.</w:t>
            </w:r>
          </w:p>
        </w:tc>
      </w:tr>
      <w:tr w:rsidR="00B86DE4" w:rsidRPr="00B86DE4" w14:paraId="48F52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DED06"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3AE65C"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Tiesiskā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regulējuma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ietekme</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uz</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tautsaimniecību</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administratīvo</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8A40F8A" w14:textId="77777777" w:rsidR="00E5323B" w:rsidRPr="00B86DE4" w:rsidRDefault="008823F9" w:rsidP="008823F9">
            <w:pPr>
              <w:spacing w:after="0" w:line="240" w:lineRule="auto"/>
              <w:jc w:val="both"/>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Noteikumu projekts neparedz ietekmi uz administratīvo slogu.</w:t>
            </w:r>
          </w:p>
        </w:tc>
      </w:tr>
      <w:tr w:rsidR="00B86DE4" w:rsidRPr="00B86DE4" w14:paraId="5C58E7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548EAD"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F28EA9"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Administratīvo</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izmaksu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monetārs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957E780" w14:textId="77777777" w:rsidR="00E5323B" w:rsidRPr="00B86DE4" w:rsidRDefault="008823F9" w:rsidP="00E5323B">
            <w:pPr>
              <w:spacing w:after="0" w:line="240" w:lineRule="auto"/>
              <w:rPr>
                <w:rFonts w:ascii="Times New Roman" w:eastAsia="Times New Roman" w:hAnsi="Times New Roman" w:cs="Times New Roman"/>
                <w:iCs/>
                <w:sz w:val="24"/>
                <w:szCs w:val="24"/>
                <w:lang w:val="sv-SE" w:eastAsia="lv-LV"/>
              </w:rPr>
            </w:pPr>
            <w:r w:rsidRPr="00B86DE4">
              <w:rPr>
                <w:rFonts w:ascii="Times New Roman" w:hAnsi="Times New Roman" w:cs="Times New Roman"/>
                <w:sz w:val="24"/>
                <w:szCs w:val="24"/>
              </w:rPr>
              <w:t>Noteikumu projekts šo jomu neskar.</w:t>
            </w:r>
          </w:p>
        </w:tc>
      </w:tr>
      <w:tr w:rsidR="00B86DE4" w:rsidRPr="00B86DE4" w14:paraId="171A42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45610"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268DE9"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Atbilstības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izmaksu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monetārs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1F0547"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Noteikumu projekts šo jomu neskar.</w:t>
            </w:r>
          </w:p>
        </w:tc>
      </w:tr>
      <w:tr w:rsidR="00B86DE4" w:rsidRPr="00B86DE4" w14:paraId="2206DF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6D23DC"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5A41D"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75A34F"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t>Nav</w:t>
            </w:r>
          </w:p>
        </w:tc>
      </w:tr>
    </w:tbl>
    <w:p w14:paraId="7CA8996A"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86DE4" w:rsidRPr="00B86DE4" w14:paraId="3F422A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27C94"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en-US" w:eastAsia="lv-LV"/>
              </w:rPr>
            </w:pPr>
            <w:r w:rsidRPr="00B86DE4">
              <w:rPr>
                <w:rFonts w:ascii="Times New Roman" w:eastAsia="Times New Roman" w:hAnsi="Times New Roman" w:cs="Times New Roman"/>
                <w:b/>
                <w:bCs/>
                <w:iCs/>
                <w:sz w:val="24"/>
                <w:szCs w:val="24"/>
                <w:lang w:val="en-US" w:eastAsia="lv-LV"/>
              </w:rPr>
              <w:t xml:space="preserve">III. </w:t>
            </w:r>
            <w:proofErr w:type="spellStart"/>
            <w:r w:rsidRPr="00B86DE4">
              <w:rPr>
                <w:rFonts w:ascii="Times New Roman" w:eastAsia="Times New Roman" w:hAnsi="Times New Roman" w:cs="Times New Roman"/>
                <w:b/>
                <w:bCs/>
                <w:iCs/>
                <w:sz w:val="24"/>
                <w:szCs w:val="24"/>
                <w:lang w:val="en-US" w:eastAsia="lv-LV"/>
              </w:rPr>
              <w:t>Tiesību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projekta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ietekme</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uz</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valsts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budžetu</w:t>
            </w:r>
            <w:proofErr w:type="spellEnd"/>
            <w:r w:rsidRPr="00B86DE4">
              <w:rPr>
                <w:rFonts w:ascii="Times New Roman" w:eastAsia="Times New Roman" w:hAnsi="Times New Roman" w:cs="Times New Roman"/>
                <w:b/>
                <w:bCs/>
                <w:iCs/>
                <w:sz w:val="24"/>
                <w:szCs w:val="24"/>
                <w:lang w:val="en-US" w:eastAsia="lv-LV"/>
              </w:rPr>
              <w:t xml:space="preserve"> un </w:t>
            </w:r>
            <w:proofErr w:type="spellStart"/>
            <w:r w:rsidRPr="00B86DE4">
              <w:rPr>
                <w:rFonts w:ascii="Times New Roman" w:eastAsia="Times New Roman" w:hAnsi="Times New Roman" w:cs="Times New Roman"/>
                <w:b/>
                <w:bCs/>
                <w:iCs/>
                <w:sz w:val="24"/>
                <w:szCs w:val="24"/>
                <w:lang w:val="en-US" w:eastAsia="lv-LV"/>
              </w:rPr>
              <w:t>pašvaldību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budžetiem</w:t>
            </w:r>
            <w:proofErr w:type="spellEnd"/>
          </w:p>
        </w:tc>
      </w:tr>
      <w:tr w:rsidR="00B86DE4" w:rsidRPr="00B86DE4" w14:paraId="6474F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60CBBD" w14:textId="77777777" w:rsidR="008823F9" w:rsidRPr="00B86DE4" w:rsidRDefault="008823F9" w:rsidP="008823F9">
            <w:pPr>
              <w:spacing w:after="0" w:line="240" w:lineRule="auto"/>
              <w:jc w:val="center"/>
              <w:rPr>
                <w:rFonts w:ascii="Times New Roman" w:eastAsia="Times New Roman" w:hAnsi="Times New Roman" w:cs="Times New Roman"/>
                <w:b/>
                <w:bCs/>
                <w:iCs/>
                <w:sz w:val="24"/>
                <w:szCs w:val="24"/>
                <w:lang w:val="en-US" w:eastAsia="lv-LV"/>
              </w:rPr>
            </w:pPr>
            <w:r w:rsidRPr="00B86DE4">
              <w:rPr>
                <w:rFonts w:ascii="Times New Roman" w:hAnsi="Times New Roman" w:cs="Times New Roman"/>
                <w:sz w:val="24"/>
                <w:szCs w:val="24"/>
              </w:rPr>
              <w:t>Noteikumu projekts šo jomu neskar.</w:t>
            </w:r>
          </w:p>
        </w:tc>
      </w:tr>
    </w:tbl>
    <w:p w14:paraId="776F5D28"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6DE4" w:rsidRPr="00B86DE4" w14:paraId="22583A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55BD9F"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en-US" w:eastAsia="lv-LV"/>
              </w:rPr>
            </w:pPr>
            <w:r w:rsidRPr="00B86DE4">
              <w:rPr>
                <w:rFonts w:ascii="Times New Roman" w:eastAsia="Times New Roman" w:hAnsi="Times New Roman" w:cs="Times New Roman"/>
                <w:b/>
                <w:bCs/>
                <w:iCs/>
                <w:sz w:val="24"/>
                <w:szCs w:val="24"/>
                <w:lang w:val="en-US" w:eastAsia="lv-LV"/>
              </w:rPr>
              <w:t xml:space="preserve">IV. </w:t>
            </w:r>
            <w:proofErr w:type="spellStart"/>
            <w:r w:rsidRPr="00B86DE4">
              <w:rPr>
                <w:rFonts w:ascii="Times New Roman" w:eastAsia="Times New Roman" w:hAnsi="Times New Roman" w:cs="Times New Roman"/>
                <w:b/>
                <w:bCs/>
                <w:iCs/>
                <w:sz w:val="24"/>
                <w:szCs w:val="24"/>
                <w:lang w:val="en-US" w:eastAsia="lv-LV"/>
              </w:rPr>
              <w:t>Tiesību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projekta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ietekme</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uz</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spēkā</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esošo</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tiesību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normu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sistēmu</w:t>
            </w:r>
            <w:proofErr w:type="spellEnd"/>
          </w:p>
        </w:tc>
      </w:tr>
      <w:tr w:rsidR="00B86DE4" w:rsidRPr="00B86DE4" w14:paraId="094EA5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6543F"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AB6E6"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Saistītie</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tiesību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667705E" w14:textId="77777777" w:rsidR="00E5323B" w:rsidRPr="00B86DE4" w:rsidRDefault="008823F9" w:rsidP="008823F9">
            <w:pPr>
              <w:spacing w:after="0" w:line="240" w:lineRule="auto"/>
              <w:jc w:val="both"/>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Ministru kabineta 2016. gada 1. marta noteikumu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tc>
      </w:tr>
      <w:tr w:rsidR="00B86DE4" w:rsidRPr="00B86DE4" w14:paraId="09C3A7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36F4C1"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586336"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Atbildīgā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E2D2F4"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Ekonomikas ministrija</w:t>
            </w:r>
          </w:p>
        </w:tc>
      </w:tr>
      <w:tr w:rsidR="00B86DE4" w:rsidRPr="00B86DE4" w14:paraId="1D0413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5BB1E"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1843B1"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CE9B651" w14:textId="77777777" w:rsidR="00E5323B" w:rsidRPr="00B86DE4" w:rsidRDefault="008823F9" w:rsidP="00E5323B">
            <w:pPr>
              <w:spacing w:after="0" w:line="240" w:lineRule="auto"/>
              <w:rPr>
                <w:rFonts w:ascii="Times New Roman" w:hAnsi="Times New Roman" w:cs="Times New Roman"/>
                <w:sz w:val="24"/>
                <w:szCs w:val="24"/>
              </w:rPr>
            </w:pPr>
            <w:r w:rsidRPr="00B86DE4">
              <w:rPr>
                <w:rFonts w:ascii="Times New Roman" w:hAnsi="Times New Roman" w:cs="Times New Roman"/>
                <w:sz w:val="24"/>
                <w:szCs w:val="24"/>
              </w:rPr>
              <w:t>Noteikumu projekts Ministru kabinetā apstiprināms vienlaikus vai pēc MK noteikumu Nr. 118 apstiprināšanas.</w:t>
            </w:r>
          </w:p>
        </w:tc>
      </w:tr>
    </w:tbl>
    <w:p w14:paraId="40605F58"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6DE4" w:rsidRPr="00B86DE4" w14:paraId="61690E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67D13"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en-US" w:eastAsia="lv-LV"/>
              </w:rPr>
            </w:pPr>
            <w:r w:rsidRPr="00B86DE4">
              <w:rPr>
                <w:rFonts w:ascii="Times New Roman" w:eastAsia="Times New Roman" w:hAnsi="Times New Roman" w:cs="Times New Roman"/>
                <w:b/>
                <w:bCs/>
                <w:iCs/>
                <w:sz w:val="24"/>
                <w:szCs w:val="24"/>
                <w:lang w:val="en-US" w:eastAsia="lv-LV"/>
              </w:rPr>
              <w:lastRenderedPageBreak/>
              <w:t xml:space="preserve">V. </w:t>
            </w:r>
            <w:proofErr w:type="spellStart"/>
            <w:r w:rsidRPr="00B86DE4">
              <w:rPr>
                <w:rFonts w:ascii="Times New Roman" w:eastAsia="Times New Roman" w:hAnsi="Times New Roman" w:cs="Times New Roman"/>
                <w:b/>
                <w:bCs/>
                <w:iCs/>
                <w:sz w:val="24"/>
                <w:szCs w:val="24"/>
                <w:lang w:val="en-US" w:eastAsia="lv-LV"/>
              </w:rPr>
              <w:t>Tiesību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projekta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atbilstība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Latvijas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Republikas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starptautiskajām</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saistībām</w:t>
            </w:r>
            <w:proofErr w:type="spellEnd"/>
          </w:p>
        </w:tc>
      </w:tr>
      <w:tr w:rsidR="00B86DE4" w:rsidRPr="00B86DE4" w14:paraId="59C82B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C115D"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42E90F"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Saistības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pret</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Eiropas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4F3E134" w14:textId="77777777" w:rsidR="008823F9" w:rsidRPr="00B86DE4" w:rsidRDefault="008823F9" w:rsidP="008823F9">
            <w:pPr>
              <w:ind w:left="217" w:right="139"/>
              <w:jc w:val="both"/>
              <w:rPr>
                <w:rFonts w:ascii="Times New Roman" w:hAnsi="Times New Roman" w:cs="Times New Roman"/>
                <w:sz w:val="24"/>
                <w:szCs w:val="24"/>
              </w:rPr>
            </w:pPr>
            <w:r w:rsidRPr="00B86DE4">
              <w:rPr>
                <w:rFonts w:ascii="Times New Roman" w:hAnsi="Times New Roman" w:cs="Times New Roman"/>
                <w:sz w:val="24"/>
                <w:szCs w:val="24"/>
              </w:rPr>
              <w:t xml:space="preserve">Ar Noteikumu projektu tiks ieviestas prasības šādiem Eiropas Savienības tiesību aktiem: </w:t>
            </w:r>
          </w:p>
          <w:p w14:paraId="5B13725D" w14:textId="77777777" w:rsidR="008823F9" w:rsidRPr="00B86DE4" w:rsidRDefault="008823F9" w:rsidP="008823F9">
            <w:pPr>
              <w:numPr>
                <w:ilvl w:val="0"/>
                <w:numId w:val="3"/>
              </w:numPr>
              <w:spacing w:after="0" w:line="240" w:lineRule="auto"/>
              <w:jc w:val="both"/>
              <w:rPr>
                <w:rFonts w:ascii="Times New Roman" w:hAnsi="Times New Roman" w:cs="Times New Roman"/>
                <w:sz w:val="24"/>
                <w:szCs w:val="24"/>
              </w:rPr>
            </w:pPr>
            <w:r w:rsidRPr="00B86DE4">
              <w:rPr>
                <w:rFonts w:ascii="Times New Roman" w:hAnsi="Times New Roman" w:cs="Times New Roman"/>
                <w:sz w:val="24"/>
                <w:szCs w:val="24"/>
              </w:rPr>
              <w:t>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702/2014);</w:t>
            </w:r>
          </w:p>
          <w:p w14:paraId="141737E6" w14:textId="77777777" w:rsidR="00E5323B" w:rsidRPr="00B86DE4" w:rsidRDefault="008823F9" w:rsidP="008823F9">
            <w:pPr>
              <w:pStyle w:val="ListParagraph"/>
              <w:numPr>
                <w:ilvl w:val="0"/>
                <w:numId w:val="3"/>
              </w:numPr>
              <w:rPr>
                <w:iCs/>
                <w:sz w:val="24"/>
                <w:szCs w:val="24"/>
              </w:rPr>
            </w:pPr>
            <w:r w:rsidRPr="00B86DE4">
              <w:rPr>
                <w:rFonts w:eastAsiaTheme="minorHAnsi"/>
                <w:sz w:val="24"/>
                <w:szCs w:val="24"/>
                <w:lang w:eastAsia="en-US"/>
              </w:rPr>
              <w:t>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1388/2014);</w:t>
            </w:r>
          </w:p>
        </w:tc>
      </w:tr>
      <w:tr w:rsidR="00B86DE4" w:rsidRPr="00B86DE4" w14:paraId="56480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6C944"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D41949"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starptautiskās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DAC86F"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Projekts šo jomu neskar.</w:t>
            </w:r>
          </w:p>
        </w:tc>
      </w:tr>
      <w:tr w:rsidR="00B86DE4" w:rsidRPr="00B86DE4" w14:paraId="185053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0E4591"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8F9A5A"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A213DE4" w14:textId="77777777" w:rsidR="00E5323B" w:rsidRPr="00B86DE4" w:rsidRDefault="008823F9"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Nav</w:t>
            </w:r>
          </w:p>
        </w:tc>
      </w:tr>
    </w:tbl>
    <w:p w14:paraId="5CABE8F7"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3"/>
        <w:gridCol w:w="2189"/>
        <w:gridCol w:w="2281"/>
        <w:gridCol w:w="2382"/>
      </w:tblGrid>
      <w:tr w:rsidR="00B86DE4" w:rsidRPr="00B86DE4" w14:paraId="2A182F2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A15317C"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sv-SE" w:eastAsia="lv-LV"/>
              </w:rPr>
            </w:pPr>
            <w:r w:rsidRPr="00B86DE4">
              <w:rPr>
                <w:rFonts w:ascii="Times New Roman" w:eastAsia="Times New Roman" w:hAnsi="Times New Roman" w:cs="Times New Roman"/>
                <w:b/>
                <w:bCs/>
                <w:iCs/>
                <w:sz w:val="24"/>
                <w:szCs w:val="24"/>
                <w:lang w:val="sv-SE" w:eastAsia="lv-LV"/>
              </w:rPr>
              <w:t>1. tabula</w:t>
            </w:r>
            <w:r w:rsidRPr="00B86DE4">
              <w:rPr>
                <w:rFonts w:ascii="Times New Roman" w:eastAsia="Times New Roman" w:hAnsi="Times New Roman" w:cs="Times New Roman"/>
                <w:b/>
                <w:bCs/>
                <w:iCs/>
                <w:sz w:val="24"/>
                <w:szCs w:val="24"/>
                <w:lang w:val="sv-SE" w:eastAsia="lv-LV"/>
              </w:rPr>
              <w:br/>
              <w:t>Tiesību akta projekta atbilstība ES tiesību aktiem</w:t>
            </w:r>
          </w:p>
        </w:tc>
      </w:tr>
      <w:tr w:rsidR="00B86DE4" w:rsidRPr="00B86DE4" w14:paraId="536E15F4"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CD59B1E" w14:textId="77777777" w:rsidR="00E5323B" w:rsidRPr="00B86DE4" w:rsidRDefault="00E5323B" w:rsidP="00E5323B">
            <w:pPr>
              <w:spacing w:after="0" w:line="240" w:lineRule="auto"/>
              <w:rPr>
                <w:rFonts w:ascii="Times New Roman" w:eastAsia="Times New Roman" w:hAnsi="Times New Roman" w:cs="Times New Roman"/>
                <w:iCs/>
                <w:sz w:val="24"/>
                <w:szCs w:val="24"/>
                <w:lang w:val="de-DE" w:eastAsia="lv-LV"/>
              </w:rPr>
            </w:pPr>
            <w:proofErr w:type="spellStart"/>
            <w:r w:rsidRPr="00B86DE4">
              <w:rPr>
                <w:rFonts w:ascii="Times New Roman" w:eastAsia="Times New Roman" w:hAnsi="Times New Roman" w:cs="Times New Roman"/>
                <w:iCs/>
                <w:sz w:val="24"/>
                <w:szCs w:val="24"/>
                <w:lang w:val="de-DE" w:eastAsia="lv-LV"/>
              </w:rPr>
              <w:t>Attiecīgā</w:t>
            </w:r>
            <w:proofErr w:type="spellEnd"/>
            <w:r w:rsidRPr="00B86DE4">
              <w:rPr>
                <w:rFonts w:ascii="Times New Roman" w:eastAsia="Times New Roman" w:hAnsi="Times New Roman" w:cs="Times New Roman"/>
                <w:iCs/>
                <w:sz w:val="24"/>
                <w:szCs w:val="24"/>
                <w:lang w:val="de-DE" w:eastAsia="lv-LV"/>
              </w:rPr>
              <w:t xml:space="preserve"> ES </w:t>
            </w:r>
            <w:proofErr w:type="spellStart"/>
            <w:r w:rsidRPr="00B86DE4">
              <w:rPr>
                <w:rFonts w:ascii="Times New Roman" w:eastAsia="Times New Roman" w:hAnsi="Times New Roman" w:cs="Times New Roman"/>
                <w:iCs/>
                <w:sz w:val="24"/>
                <w:szCs w:val="24"/>
                <w:lang w:val="de-DE" w:eastAsia="lv-LV"/>
              </w:rPr>
              <w:t>tiesību</w:t>
            </w:r>
            <w:proofErr w:type="spellEnd"/>
            <w:r w:rsidRPr="00B86DE4">
              <w:rPr>
                <w:rFonts w:ascii="Times New Roman" w:eastAsia="Times New Roman" w:hAnsi="Times New Roman" w:cs="Times New Roman"/>
                <w:iCs/>
                <w:sz w:val="24"/>
                <w:szCs w:val="24"/>
                <w:lang w:val="de-DE" w:eastAsia="lv-LV"/>
              </w:rPr>
              <w:t xml:space="preserve"> </w:t>
            </w:r>
            <w:proofErr w:type="spellStart"/>
            <w:r w:rsidRPr="00B86DE4">
              <w:rPr>
                <w:rFonts w:ascii="Times New Roman" w:eastAsia="Times New Roman" w:hAnsi="Times New Roman" w:cs="Times New Roman"/>
                <w:iCs/>
                <w:sz w:val="24"/>
                <w:szCs w:val="24"/>
                <w:lang w:val="de-DE" w:eastAsia="lv-LV"/>
              </w:rPr>
              <w:t>akta</w:t>
            </w:r>
            <w:proofErr w:type="spellEnd"/>
            <w:r w:rsidRPr="00B86DE4">
              <w:rPr>
                <w:rFonts w:ascii="Times New Roman" w:eastAsia="Times New Roman" w:hAnsi="Times New Roman" w:cs="Times New Roman"/>
                <w:iCs/>
                <w:sz w:val="24"/>
                <w:szCs w:val="24"/>
                <w:lang w:val="de-DE" w:eastAsia="lv-LV"/>
              </w:rPr>
              <w:t xml:space="preserve"> datums, numurs un nosaukums</w:t>
            </w:r>
          </w:p>
        </w:tc>
        <w:tc>
          <w:tcPr>
            <w:tcW w:w="3750" w:type="pct"/>
            <w:gridSpan w:val="3"/>
            <w:tcBorders>
              <w:top w:val="outset" w:sz="6" w:space="0" w:color="auto"/>
              <w:left w:val="outset" w:sz="6" w:space="0" w:color="auto"/>
              <w:bottom w:val="outset" w:sz="6" w:space="0" w:color="auto"/>
              <w:right w:val="outset" w:sz="6" w:space="0" w:color="auto"/>
            </w:tcBorders>
            <w:hideMark/>
          </w:tcPr>
          <w:p w14:paraId="29ACD7B1" w14:textId="77777777" w:rsidR="008823F9" w:rsidRPr="00B86DE4" w:rsidRDefault="008823F9" w:rsidP="008823F9">
            <w:pPr>
              <w:spacing w:after="0"/>
              <w:jc w:val="both"/>
              <w:rPr>
                <w:rFonts w:ascii="Times New Roman" w:hAnsi="Times New Roman" w:cs="Times New Roman"/>
                <w:sz w:val="24"/>
                <w:szCs w:val="24"/>
              </w:rPr>
            </w:pPr>
            <w:r w:rsidRPr="00B86DE4">
              <w:rPr>
                <w:rFonts w:ascii="Times New Roman" w:hAnsi="Times New Roman" w:cs="Times New Roman"/>
                <w:sz w:val="24"/>
                <w:szCs w:val="24"/>
              </w:rPr>
              <w:t>Ar Noteikumu projektu tiek ieviestas prasības no:</w:t>
            </w:r>
          </w:p>
          <w:p w14:paraId="66DB7CA3" w14:textId="77777777" w:rsidR="008823F9" w:rsidRPr="00B86DE4" w:rsidRDefault="008823F9" w:rsidP="008823F9">
            <w:pPr>
              <w:numPr>
                <w:ilvl w:val="0"/>
                <w:numId w:val="3"/>
              </w:numPr>
              <w:spacing w:after="0" w:line="240" w:lineRule="auto"/>
              <w:jc w:val="both"/>
              <w:rPr>
                <w:rFonts w:ascii="Times New Roman" w:hAnsi="Times New Roman" w:cs="Times New Roman"/>
                <w:sz w:val="24"/>
                <w:szCs w:val="24"/>
              </w:rPr>
            </w:pPr>
            <w:r w:rsidRPr="00B86DE4">
              <w:rPr>
                <w:rFonts w:ascii="Times New Roman" w:hAnsi="Times New Roman" w:cs="Times New Roman"/>
                <w:sz w:val="24"/>
                <w:szCs w:val="24"/>
              </w:rPr>
              <w:t>Komisijas regulas Nr. 702/2014;</w:t>
            </w:r>
          </w:p>
          <w:p w14:paraId="0D49632B" w14:textId="77777777" w:rsidR="00E5323B" w:rsidRPr="00B86DE4" w:rsidRDefault="008823F9" w:rsidP="008823F9">
            <w:pPr>
              <w:pStyle w:val="ListParagraph"/>
              <w:numPr>
                <w:ilvl w:val="0"/>
                <w:numId w:val="3"/>
              </w:numPr>
              <w:rPr>
                <w:iCs/>
                <w:sz w:val="24"/>
                <w:szCs w:val="24"/>
                <w:lang w:val="de-DE"/>
              </w:rPr>
            </w:pPr>
            <w:r w:rsidRPr="00B86DE4">
              <w:rPr>
                <w:rFonts w:eastAsiaTheme="minorHAnsi"/>
                <w:sz w:val="24"/>
                <w:szCs w:val="24"/>
                <w:lang w:eastAsia="en-US"/>
              </w:rPr>
              <w:t>Komisijas regulas Nr. 1388/2014.</w:t>
            </w:r>
          </w:p>
        </w:tc>
      </w:tr>
      <w:tr w:rsidR="00B86DE4" w:rsidRPr="00B86DE4" w14:paraId="382AE5D2"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414D075C"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3202678"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43709F76"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52A251D9"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D</w:t>
            </w:r>
          </w:p>
        </w:tc>
      </w:tr>
      <w:tr w:rsidR="00B86DE4" w:rsidRPr="00B86DE4" w14:paraId="18DE0997"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0BF8A05" w14:textId="77777777" w:rsidR="00E5323B" w:rsidRPr="00B86DE4" w:rsidRDefault="00E5323B"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2F1ECEC3" w14:textId="77777777" w:rsidR="00E5323B" w:rsidRPr="00B86DE4" w:rsidRDefault="00E5323B"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tcBorders>
              <w:top w:val="outset" w:sz="6" w:space="0" w:color="auto"/>
              <w:left w:val="outset" w:sz="6" w:space="0" w:color="auto"/>
              <w:bottom w:val="outset" w:sz="6" w:space="0" w:color="auto"/>
              <w:right w:val="outset" w:sz="6" w:space="0" w:color="auto"/>
            </w:tcBorders>
            <w:hideMark/>
          </w:tcPr>
          <w:p w14:paraId="4BEEECB9" w14:textId="77777777" w:rsidR="00E5323B" w:rsidRPr="00B86DE4" w:rsidRDefault="00E5323B"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86DE4">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tiks </w:t>
            </w:r>
            <w:r w:rsidRPr="00B86DE4">
              <w:rPr>
                <w:rFonts w:ascii="Times New Roman" w:eastAsia="Times New Roman" w:hAnsi="Times New Roman" w:cs="Times New Roman"/>
                <w:iCs/>
                <w:sz w:val="24"/>
                <w:szCs w:val="24"/>
                <w:lang w:eastAsia="lv-LV"/>
              </w:rPr>
              <w:lastRenderedPageBreak/>
              <w:t>pārņemta vai ieviesta pilnībā.</w:t>
            </w:r>
            <w:r w:rsidRPr="00B86DE4">
              <w:rPr>
                <w:rFonts w:ascii="Times New Roman" w:eastAsia="Times New Roman" w:hAnsi="Times New Roman" w:cs="Times New Roman"/>
                <w:iCs/>
                <w:sz w:val="24"/>
                <w:szCs w:val="24"/>
                <w:lang w:eastAsia="lv-LV"/>
              </w:rPr>
              <w:br/>
              <w:t>Norāda institūciju, kas ir atbildīga par 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27FC65E7"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lastRenderedPageBreak/>
              <w:t>Informācija</w:t>
            </w:r>
            <w:proofErr w:type="spellEnd"/>
            <w:r w:rsidRPr="00B86DE4">
              <w:rPr>
                <w:rFonts w:ascii="Times New Roman" w:eastAsia="Times New Roman" w:hAnsi="Times New Roman" w:cs="Times New Roman"/>
                <w:iCs/>
                <w:sz w:val="24"/>
                <w:szCs w:val="24"/>
                <w:lang w:val="en-US" w:eastAsia="lv-LV"/>
              </w:rPr>
              <w:t xml:space="preserve"> par to, </w:t>
            </w:r>
            <w:proofErr w:type="spellStart"/>
            <w:r w:rsidRPr="00B86DE4">
              <w:rPr>
                <w:rFonts w:ascii="Times New Roman" w:eastAsia="Times New Roman" w:hAnsi="Times New Roman" w:cs="Times New Roman"/>
                <w:iCs/>
                <w:sz w:val="24"/>
                <w:szCs w:val="24"/>
                <w:lang w:val="en-US" w:eastAsia="lv-LV"/>
              </w:rPr>
              <w:t>vai</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šīs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tabulas</w:t>
            </w:r>
            <w:proofErr w:type="spellEnd"/>
            <w:r w:rsidRPr="00B86DE4">
              <w:rPr>
                <w:rFonts w:ascii="Times New Roman" w:eastAsia="Times New Roman" w:hAnsi="Times New Roman" w:cs="Times New Roman"/>
                <w:iCs/>
                <w:sz w:val="24"/>
                <w:szCs w:val="24"/>
                <w:lang w:val="en-US" w:eastAsia="lv-LV"/>
              </w:rPr>
              <w:t xml:space="preserve"> B </w:t>
            </w:r>
            <w:proofErr w:type="spellStart"/>
            <w:r w:rsidRPr="00B86DE4">
              <w:rPr>
                <w:rFonts w:ascii="Times New Roman" w:eastAsia="Times New Roman" w:hAnsi="Times New Roman" w:cs="Times New Roman"/>
                <w:iCs/>
                <w:sz w:val="24"/>
                <w:szCs w:val="24"/>
                <w:lang w:val="en-US" w:eastAsia="lv-LV"/>
              </w:rPr>
              <w:t>ailē</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minētās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projekta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vienības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paredz</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stingrākas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prasības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nekā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šīs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tabulas</w:t>
            </w:r>
            <w:proofErr w:type="spellEnd"/>
            <w:r w:rsidRPr="00B86DE4">
              <w:rPr>
                <w:rFonts w:ascii="Times New Roman" w:eastAsia="Times New Roman" w:hAnsi="Times New Roman" w:cs="Times New Roman"/>
                <w:iCs/>
                <w:sz w:val="24"/>
                <w:szCs w:val="24"/>
                <w:lang w:val="en-US" w:eastAsia="lv-LV"/>
              </w:rPr>
              <w:t xml:space="preserve"> A </w:t>
            </w:r>
            <w:proofErr w:type="spellStart"/>
            <w:r w:rsidRPr="00B86DE4">
              <w:rPr>
                <w:rFonts w:ascii="Times New Roman" w:eastAsia="Times New Roman" w:hAnsi="Times New Roman" w:cs="Times New Roman"/>
                <w:iCs/>
                <w:sz w:val="24"/>
                <w:szCs w:val="24"/>
                <w:lang w:val="en-US" w:eastAsia="lv-LV"/>
              </w:rPr>
              <w:t>ailē</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minētās</w:t>
            </w:r>
            <w:proofErr w:type="spellEnd"/>
            <w:r w:rsidRPr="00B86DE4">
              <w:rPr>
                <w:rFonts w:ascii="Times New Roman" w:eastAsia="Times New Roman" w:hAnsi="Times New Roman" w:cs="Times New Roman"/>
                <w:iCs/>
                <w:sz w:val="24"/>
                <w:szCs w:val="24"/>
                <w:lang w:val="en-US" w:eastAsia="lv-LV"/>
              </w:rPr>
              <w:t xml:space="preserve"> ES </w:t>
            </w:r>
            <w:proofErr w:type="spellStart"/>
            <w:r w:rsidRPr="00B86DE4">
              <w:rPr>
                <w:rFonts w:ascii="Times New Roman" w:eastAsia="Times New Roman" w:hAnsi="Times New Roman" w:cs="Times New Roman"/>
                <w:iCs/>
                <w:sz w:val="24"/>
                <w:szCs w:val="24"/>
                <w:lang w:val="en-US" w:eastAsia="lv-LV"/>
              </w:rPr>
              <w:t>tiesību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vienības</w:t>
            </w:r>
            <w:proofErr w:type="spellEnd"/>
            <w:r w:rsidRPr="00B86DE4">
              <w:rPr>
                <w:rFonts w:ascii="Times New Roman" w:eastAsia="Times New Roman" w:hAnsi="Times New Roman" w:cs="Times New Roman"/>
                <w:iCs/>
                <w:sz w:val="24"/>
                <w:szCs w:val="24"/>
                <w:lang w:val="en-US" w:eastAsia="lv-LV"/>
              </w:rPr>
              <w:t>.</w:t>
            </w:r>
            <w:r w:rsidRPr="00B86DE4">
              <w:rPr>
                <w:rFonts w:ascii="Times New Roman" w:eastAsia="Times New Roman" w:hAnsi="Times New Roman" w:cs="Times New Roman"/>
                <w:iCs/>
                <w:sz w:val="24"/>
                <w:szCs w:val="24"/>
                <w:lang w:val="en-US" w:eastAsia="lv-LV"/>
              </w:rPr>
              <w:br/>
              <w:t xml:space="preserve">Ja </w:t>
            </w:r>
            <w:proofErr w:type="spellStart"/>
            <w:r w:rsidRPr="00B86DE4">
              <w:rPr>
                <w:rFonts w:ascii="Times New Roman" w:eastAsia="Times New Roman" w:hAnsi="Times New Roman" w:cs="Times New Roman"/>
                <w:iCs/>
                <w:sz w:val="24"/>
                <w:szCs w:val="24"/>
                <w:lang w:val="en-US" w:eastAsia="lv-LV"/>
              </w:rPr>
              <w:t>projekts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satur</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stingrākas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prasības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nekā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attiecīgais</w:t>
            </w:r>
            <w:proofErr w:type="spellEnd"/>
            <w:r w:rsidRPr="00B86DE4">
              <w:rPr>
                <w:rFonts w:ascii="Times New Roman" w:eastAsia="Times New Roman" w:hAnsi="Times New Roman" w:cs="Times New Roman"/>
                <w:iCs/>
                <w:sz w:val="24"/>
                <w:szCs w:val="24"/>
                <w:lang w:val="en-US" w:eastAsia="lv-LV"/>
              </w:rPr>
              <w:t xml:space="preserve"> ES </w:t>
            </w:r>
            <w:proofErr w:type="spellStart"/>
            <w:r w:rsidRPr="00B86DE4">
              <w:rPr>
                <w:rFonts w:ascii="Times New Roman" w:eastAsia="Times New Roman" w:hAnsi="Times New Roman" w:cs="Times New Roman"/>
                <w:iCs/>
                <w:sz w:val="24"/>
                <w:szCs w:val="24"/>
                <w:lang w:val="en-US" w:eastAsia="lv-LV"/>
              </w:rPr>
              <w:t>tiesību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norāda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pamatojumu</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samērīgumu</w:t>
            </w:r>
            <w:proofErr w:type="spellEnd"/>
            <w:r w:rsidRPr="00B86DE4">
              <w:rPr>
                <w:rFonts w:ascii="Times New Roman" w:eastAsia="Times New Roman" w:hAnsi="Times New Roman" w:cs="Times New Roman"/>
                <w:iCs/>
                <w:sz w:val="24"/>
                <w:szCs w:val="24"/>
                <w:lang w:val="en-US" w:eastAsia="lv-LV"/>
              </w:rPr>
              <w:t>.</w:t>
            </w:r>
            <w:r w:rsidRPr="00B86DE4">
              <w:rPr>
                <w:rFonts w:ascii="Times New Roman" w:eastAsia="Times New Roman" w:hAnsi="Times New Roman" w:cs="Times New Roman"/>
                <w:iCs/>
                <w:sz w:val="24"/>
                <w:szCs w:val="24"/>
                <w:lang w:val="en-US" w:eastAsia="lv-LV"/>
              </w:rPr>
              <w:br/>
            </w:r>
            <w:proofErr w:type="spellStart"/>
            <w:r w:rsidRPr="00B86DE4">
              <w:rPr>
                <w:rFonts w:ascii="Times New Roman" w:eastAsia="Times New Roman" w:hAnsi="Times New Roman" w:cs="Times New Roman"/>
                <w:iCs/>
                <w:sz w:val="24"/>
                <w:szCs w:val="24"/>
                <w:lang w:val="en-US" w:eastAsia="lv-LV"/>
              </w:rPr>
              <w:t>Norāda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iespējamās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lastRenderedPageBreak/>
              <w:t>alternatīvas</w:t>
            </w:r>
            <w:proofErr w:type="spellEnd"/>
            <w:r w:rsidRPr="00B86DE4">
              <w:rPr>
                <w:rFonts w:ascii="Times New Roman" w:eastAsia="Times New Roman" w:hAnsi="Times New Roman" w:cs="Times New Roman"/>
                <w:iCs/>
                <w:sz w:val="24"/>
                <w:szCs w:val="24"/>
                <w:lang w:val="en-US" w:eastAsia="lv-LV"/>
              </w:rPr>
              <w:t xml:space="preserve"> (t. sk. </w:t>
            </w:r>
            <w:proofErr w:type="spellStart"/>
            <w:r w:rsidRPr="00B86DE4">
              <w:rPr>
                <w:rFonts w:ascii="Times New Roman" w:eastAsia="Times New Roman" w:hAnsi="Times New Roman" w:cs="Times New Roman"/>
                <w:iCs/>
                <w:sz w:val="24"/>
                <w:szCs w:val="24"/>
                <w:lang w:val="en-US" w:eastAsia="lv-LV"/>
              </w:rPr>
              <w:t>alternatīvas</w:t>
            </w:r>
            <w:proofErr w:type="spellEnd"/>
            <w:r w:rsidRPr="00B86DE4">
              <w:rPr>
                <w:rFonts w:ascii="Times New Roman" w:eastAsia="Times New Roman" w:hAnsi="Times New Roman" w:cs="Times New Roman"/>
                <w:iCs/>
                <w:sz w:val="24"/>
                <w:szCs w:val="24"/>
                <w:lang w:val="en-US" w:eastAsia="lv-LV"/>
              </w:rPr>
              <w:t xml:space="preserve">, kas </w:t>
            </w:r>
            <w:proofErr w:type="spellStart"/>
            <w:r w:rsidRPr="00B86DE4">
              <w:rPr>
                <w:rFonts w:ascii="Times New Roman" w:eastAsia="Times New Roman" w:hAnsi="Times New Roman" w:cs="Times New Roman"/>
                <w:iCs/>
                <w:sz w:val="24"/>
                <w:szCs w:val="24"/>
                <w:lang w:val="en-US" w:eastAsia="lv-LV"/>
              </w:rPr>
              <w:t>neparedz</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tiesiskā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regulējuma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izstrādi</w:t>
            </w:r>
            <w:proofErr w:type="spellEnd"/>
            <w:r w:rsidRPr="00B86DE4">
              <w:rPr>
                <w:rFonts w:ascii="Times New Roman" w:eastAsia="Times New Roman" w:hAnsi="Times New Roman" w:cs="Times New Roman"/>
                <w:iCs/>
                <w:sz w:val="24"/>
                <w:szCs w:val="24"/>
                <w:lang w:val="en-US" w:eastAsia="lv-LV"/>
              </w:rPr>
              <w:t xml:space="preserve">) – </w:t>
            </w:r>
            <w:proofErr w:type="spellStart"/>
            <w:r w:rsidRPr="00B86DE4">
              <w:rPr>
                <w:rFonts w:ascii="Times New Roman" w:eastAsia="Times New Roman" w:hAnsi="Times New Roman" w:cs="Times New Roman"/>
                <w:iCs/>
                <w:sz w:val="24"/>
                <w:szCs w:val="24"/>
                <w:lang w:val="en-US" w:eastAsia="lv-LV"/>
              </w:rPr>
              <w:t>kādos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gadījumos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būtu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iespējams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izvairīties</w:t>
            </w:r>
            <w:proofErr w:type="spellEnd"/>
            <w:r w:rsidRPr="00B86DE4">
              <w:rPr>
                <w:rFonts w:ascii="Times New Roman" w:eastAsia="Times New Roman" w:hAnsi="Times New Roman" w:cs="Times New Roman"/>
                <w:iCs/>
                <w:sz w:val="24"/>
                <w:szCs w:val="24"/>
                <w:lang w:val="en-US" w:eastAsia="lv-LV"/>
              </w:rPr>
              <w:t xml:space="preserve"> no </w:t>
            </w:r>
            <w:proofErr w:type="spellStart"/>
            <w:r w:rsidRPr="00B86DE4">
              <w:rPr>
                <w:rFonts w:ascii="Times New Roman" w:eastAsia="Times New Roman" w:hAnsi="Times New Roman" w:cs="Times New Roman"/>
                <w:iCs/>
                <w:sz w:val="24"/>
                <w:szCs w:val="24"/>
                <w:lang w:val="en-US" w:eastAsia="lv-LV"/>
              </w:rPr>
              <w:t>stingrāku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prasību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noteikšanas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nekā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paredzēts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attiecīgajos</w:t>
            </w:r>
            <w:proofErr w:type="spellEnd"/>
            <w:r w:rsidRPr="00B86DE4">
              <w:rPr>
                <w:rFonts w:ascii="Times New Roman" w:eastAsia="Times New Roman" w:hAnsi="Times New Roman" w:cs="Times New Roman"/>
                <w:iCs/>
                <w:sz w:val="24"/>
                <w:szCs w:val="24"/>
                <w:lang w:val="en-US" w:eastAsia="lv-LV"/>
              </w:rPr>
              <w:t xml:space="preserve"> ES </w:t>
            </w:r>
            <w:proofErr w:type="spellStart"/>
            <w:r w:rsidRPr="00B86DE4">
              <w:rPr>
                <w:rFonts w:ascii="Times New Roman" w:eastAsia="Times New Roman" w:hAnsi="Times New Roman" w:cs="Times New Roman"/>
                <w:iCs/>
                <w:sz w:val="24"/>
                <w:szCs w:val="24"/>
                <w:lang w:val="en-US" w:eastAsia="lv-LV"/>
              </w:rPr>
              <w:t>tiesību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aktos</w:t>
            </w:r>
            <w:proofErr w:type="spellEnd"/>
          </w:p>
        </w:tc>
      </w:tr>
      <w:tr w:rsidR="00B86DE4" w:rsidRPr="00B86DE4" w14:paraId="58A56F87"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922A1F3"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hAnsi="Times New Roman" w:cs="Times New Roman"/>
                <w:sz w:val="24"/>
                <w:szCs w:val="24"/>
              </w:rPr>
              <w:lastRenderedPageBreak/>
              <w:t>Regulas Nr.702/2014 51. panta 4. punkts un 52. pants</w:t>
            </w:r>
          </w:p>
        </w:tc>
        <w:tc>
          <w:tcPr>
            <w:tcW w:w="1200" w:type="pct"/>
            <w:tcBorders>
              <w:top w:val="outset" w:sz="6" w:space="0" w:color="auto"/>
              <w:left w:val="outset" w:sz="6" w:space="0" w:color="auto"/>
              <w:bottom w:val="outset" w:sz="6" w:space="0" w:color="auto"/>
              <w:right w:val="outset" w:sz="6" w:space="0" w:color="auto"/>
            </w:tcBorders>
            <w:hideMark/>
          </w:tcPr>
          <w:p w14:paraId="60ABB4AD"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Noteikumu projekta 6.punkts</w:t>
            </w:r>
          </w:p>
        </w:tc>
        <w:tc>
          <w:tcPr>
            <w:tcW w:w="1251" w:type="pct"/>
            <w:tcBorders>
              <w:top w:val="outset" w:sz="6" w:space="0" w:color="auto"/>
              <w:left w:val="outset" w:sz="6" w:space="0" w:color="auto"/>
              <w:bottom w:val="outset" w:sz="6" w:space="0" w:color="auto"/>
              <w:right w:val="outset" w:sz="6" w:space="0" w:color="auto"/>
            </w:tcBorders>
            <w:hideMark/>
          </w:tcPr>
          <w:p w14:paraId="363F430A"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Ieviests pilnībā</w:t>
            </w:r>
          </w:p>
        </w:tc>
        <w:tc>
          <w:tcPr>
            <w:tcW w:w="1266" w:type="pct"/>
            <w:tcBorders>
              <w:top w:val="outset" w:sz="6" w:space="0" w:color="auto"/>
              <w:left w:val="outset" w:sz="6" w:space="0" w:color="auto"/>
              <w:bottom w:val="outset" w:sz="6" w:space="0" w:color="auto"/>
              <w:right w:val="outset" w:sz="6" w:space="0" w:color="auto"/>
            </w:tcBorders>
            <w:hideMark/>
          </w:tcPr>
          <w:p w14:paraId="33FBA994"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Neparedz stingrākas prasības</w:t>
            </w:r>
          </w:p>
        </w:tc>
      </w:tr>
      <w:tr w:rsidR="00B86DE4" w:rsidRPr="00B86DE4" w14:paraId="1E3465BA"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5DB462EF" w14:textId="77777777" w:rsidR="008823F9" w:rsidRPr="00B86DE4" w:rsidRDefault="008823F9" w:rsidP="008823F9">
            <w:pPr>
              <w:spacing w:after="0" w:line="240" w:lineRule="auto"/>
              <w:rPr>
                <w:rFonts w:ascii="Times New Roman" w:hAnsi="Times New Roman" w:cs="Times New Roman"/>
                <w:sz w:val="24"/>
                <w:szCs w:val="24"/>
              </w:rPr>
            </w:pPr>
            <w:r w:rsidRPr="00B86DE4">
              <w:rPr>
                <w:rFonts w:ascii="Times New Roman" w:hAnsi="Times New Roman" w:cs="Times New Roman"/>
                <w:sz w:val="24"/>
                <w:szCs w:val="24"/>
              </w:rPr>
              <w:t>Regulas Nr. 1388/2014  6. panta 4. punktā un 47. pants</w:t>
            </w:r>
          </w:p>
        </w:tc>
        <w:tc>
          <w:tcPr>
            <w:tcW w:w="1200" w:type="pct"/>
            <w:tcBorders>
              <w:top w:val="outset" w:sz="6" w:space="0" w:color="auto"/>
              <w:left w:val="outset" w:sz="6" w:space="0" w:color="auto"/>
              <w:bottom w:val="outset" w:sz="6" w:space="0" w:color="auto"/>
              <w:right w:val="outset" w:sz="6" w:space="0" w:color="auto"/>
            </w:tcBorders>
          </w:tcPr>
          <w:p w14:paraId="6C44634E"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Noteikumu projekta 6.punkts</w:t>
            </w:r>
          </w:p>
        </w:tc>
        <w:tc>
          <w:tcPr>
            <w:tcW w:w="1251" w:type="pct"/>
            <w:tcBorders>
              <w:top w:val="outset" w:sz="6" w:space="0" w:color="auto"/>
              <w:left w:val="outset" w:sz="6" w:space="0" w:color="auto"/>
              <w:bottom w:val="outset" w:sz="6" w:space="0" w:color="auto"/>
              <w:right w:val="outset" w:sz="6" w:space="0" w:color="auto"/>
            </w:tcBorders>
          </w:tcPr>
          <w:p w14:paraId="16A2AA8A"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Ieviests pilnībā</w:t>
            </w:r>
          </w:p>
        </w:tc>
        <w:tc>
          <w:tcPr>
            <w:tcW w:w="1266" w:type="pct"/>
            <w:tcBorders>
              <w:top w:val="outset" w:sz="6" w:space="0" w:color="auto"/>
              <w:left w:val="outset" w:sz="6" w:space="0" w:color="auto"/>
              <w:bottom w:val="outset" w:sz="6" w:space="0" w:color="auto"/>
              <w:right w:val="outset" w:sz="6" w:space="0" w:color="auto"/>
            </w:tcBorders>
          </w:tcPr>
          <w:p w14:paraId="797525B4"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Neparedz stingrākas prasības</w:t>
            </w:r>
          </w:p>
        </w:tc>
      </w:tr>
      <w:tr w:rsidR="00B86DE4" w:rsidRPr="00B86DE4" w14:paraId="61EE872B"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B2F4372"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3"/>
            <w:tcBorders>
              <w:top w:val="outset" w:sz="6" w:space="0" w:color="auto"/>
              <w:left w:val="outset" w:sz="6" w:space="0" w:color="auto"/>
              <w:bottom w:val="outset" w:sz="6" w:space="0" w:color="auto"/>
              <w:right w:val="outset" w:sz="6" w:space="0" w:color="auto"/>
            </w:tcBorders>
            <w:hideMark/>
          </w:tcPr>
          <w:p w14:paraId="3F3B5311"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Noteikumu projekts šo jomu neskar.</w:t>
            </w:r>
          </w:p>
        </w:tc>
      </w:tr>
      <w:tr w:rsidR="00B86DE4" w:rsidRPr="00B86DE4" w14:paraId="070CACDE"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6C46E37"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auto"/>
              <w:left w:val="outset" w:sz="6" w:space="0" w:color="auto"/>
              <w:bottom w:val="outset" w:sz="6" w:space="0" w:color="auto"/>
              <w:right w:val="outset" w:sz="6" w:space="0" w:color="auto"/>
            </w:tcBorders>
            <w:hideMark/>
          </w:tcPr>
          <w:p w14:paraId="08C4F58C" w14:textId="77777777" w:rsidR="008823F9" w:rsidRPr="00B86DE4" w:rsidRDefault="008823F9"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Noteikumu projekts šo jomu neskar.</w:t>
            </w:r>
          </w:p>
        </w:tc>
      </w:tr>
      <w:tr w:rsidR="00B86DE4" w:rsidRPr="00B86DE4" w14:paraId="01738198" w14:textId="77777777" w:rsidTr="00AD7CC7">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C506C2F" w14:textId="77777777" w:rsidR="008823F9" w:rsidRPr="00B86DE4"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750" w:type="pct"/>
            <w:gridSpan w:val="3"/>
            <w:tcBorders>
              <w:top w:val="outset" w:sz="6" w:space="0" w:color="auto"/>
              <w:left w:val="outset" w:sz="6" w:space="0" w:color="auto"/>
              <w:bottom w:val="outset" w:sz="6" w:space="0" w:color="auto"/>
              <w:right w:val="outset" w:sz="6" w:space="0" w:color="auto"/>
            </w:tcBorders>
            <w:hideMark/>
          </w:tcPr>
          <w:p w14:paraId="04530F02" w14:textId="77777777" w:rsidR="008823F9" w:rsidRPr="00B86DE4" w:rsidRDefault="00AD7CC7" w:rsidP="008823F9">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Nav</w:t>
            </w:r>
          </w:p>
        </w:tc>
      </w:tr>
    </w:tbl>
    <w:p w14:paraId="473F4ABB"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6DE4" w:rsidRPr="00B86DE4" w14:paraId="6C874E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2CFB5"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en-US" w:eastAsia="lv-LV"/>
              </w:rPr>
            </w:pPr>
            <w:r w:rsidRPr="00B86DE4">
              <w:rPr>
                <w:rFonts w:ascii="Times New Roman" w:eastAsia="Times New Roman" w:hAnsi="Times New Roman" w:cs="Times New Roman"/>
                <w:b/>
                <w:bCs/>
                <w:iCs/>
                <w:sz w:val="24"/>
                <w:szCs w:val="24"/>
                <w:lang w:val="en-US" w:eastAsia="lv-LV"/>
              </w:rPr>
              <w:t xml:space="preserve">VI. </w:t>
            </w:r>
            <w:proofErr w:type="spellStart"/>
            <w:r w:rsidRPr="00B86DE4">
              <w:rPr>
                <w:rFonts w:ascii="Times New Roman" w:eastAsia="Times New Roman" w:hAnsi="Times New Roman" w:cs="Times New Roman"/>
                <w:b/>
                <w:bCs/>
                <w:iCs/>
                <w:sz w:val="24"/>
                <w:szCs w:val="24"/>
                <w:lang w:val="en-US" w:eastAsia="lv-LV"/>
              </w:rPr>
              <w:t>Sabiedrības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līdzdalība</w:t>
            </w:r>
            <w:proofErr w:type="spellEnd"/>
            <w:r w:rsidRPr="00B86DE4">
              <w:rPr>
                <w:rFonts w:ascii="Times New Roman" w:eastAsia="Times New Roman" w:hAnsi="Times New Roman" w:cs="Times New Roman"/>
                <w:b/>
                <w:bCs/>
                <w:iCs/>
                <w:sz w:val="24"/>
                <w:szCs w:val="24"/>
                <w:lang w:val="en-US" w:eastAsia="lv-LV"/>
              </w:rPr>
              <w:t xml:space="preserve"> un </w:t>
            </w:r>
            <w:proofErr w:type="spellStart"/>
            <w:r w:rsidRPr="00B86DE4">
              <w:rPr>
                <w:rFonts w:ascii="Times New Roman" w:eastAsia="Times New Roman" w:hAnsi="Times New Roman" w:cs="Times New Roman"/>
                <w:b/>
                <w:bCs/>
                <w:iCs/>
                <w:sz w:val="24"/>
                <w:szCs w:val="24"/>
                <w:lang w:val="en-US" w:eastAsia="lv-LV"/>
              </w:rPr>
              <w:t>komunikācijas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aktivitātes</w:t>
            </w:r>
            <w:proofErr w:type="spellEnd"/>
          </w:p>
        </w:tc>
      </w:tr>
      <w:tr w:rsidR="00B86DE4" w:rsidRPr="00B86DE4" w14:paraId="48D815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C89B37"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F74374"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Plānotās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sabiedrības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līdzdalības</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komunikācijas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aktivitātes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saistībā</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ar</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FE39501" w14:textId="77777777" w:rsidR="00E5323B" w:rsidRPr="00B86DE4" w:rsidRDefault="00AD7CC7"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Noteikumu projekts tiks ievietots Ekonomikas ministrijas mājas lapā sabiedriskai apspriešanai.</w:t>
            </w:r>
          </w:p>
        </w:tc>
      </w:tr>
      <w:tr w:rsidR="00B86DE4" w:rsidRPr="00B86DE4" w14:paraId="175E69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86DFF"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260A7FA"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Sabiedrības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līdzdalība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projekta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190194" w14:textId="77777777" w:rsidR="00E5323B" w:rsidRPr="00B86DE4" w:rsidRDefault="00E5323B" w:rsidP="00E5323B">
            <w:pPr>
              <w:spacing w:after="0" w:line="240" w:lineRule="auto"/>
              <w:rPr>
                <w:rFonts w:ascii="Times New Roman" w:eastAsia="Times New Roman" w:hAnsi="Times New Roman" w:cs="Times New Roman"/>
                <w:iCs/>
                <w:sz w:val="24"/>
                <w:szCs w:val="24"/>
                <w:lang w:eastAsia="lv-LV"/>
              </w:rPr>
            </w:pPr>
          </w:p>
        </w:tc>
      </w:tr>
      <w:tr w:rsidR="00B86DE4" w:rsidRPr="00B86DE4" w14:paraId="67B9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0F96EE"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1DEDEC"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Sabiedrības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līdzdalības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03D38D3" w14:textId="77777777" w:rsidR="00E5323B" w:rsidRPr="00B86DE4" w:rsidRDefault="00E5323B" w:rsidP="00E5323B">
            <w:pPr>
              <w:spacing w:after="0" w:line="240" w:lineRule="auto"/>
              <w:rPr>
                <w:rFonts w:ascii="Times New Roman" w:eastAsia="Times New Roman" w:hAnsi="Times New Roman" w:cs="Times New Roman"/>
                <w:iCs/>
                <w:sz w:val="24"/>
                <w:szCs w:val="24"/>
                <w:lang w:eastAsia="lv-LV"/>
              </w:rPr>
            </w:pPr>
          </w:p>
        </w:tc>
      </w:tr>
      <w:tr w:rsidR="00B86DE4" w:rsidRPr="00B86DE4" w14:paraId="2D94A7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137F3"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FC5632"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C838BBE" w14:textId="77777777" w:rsidR="00E5323B" w:rsidRPr="00B86DE4" w:rsidRDefault="00AD7CC7"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Nav</w:t>
            </w:r>
          </w:p>
        </w:tc>
      </w:tr>
    </w:tbl>
    <w:p w14:paraId="3AF465A4"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6DE4" w:rsidRPr="00B86DE4" w14:paraId="15A8EA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EC05D7" w14:textId="77777777" w:rsidR="00655F2C" w:rsidRPr="00B86DE4" w:rsidRDefault="00E5323B" w:rsidP="00E5323B">
            <w:pPr>
              <w:spacing w:after="0" w:line="240" w:lineRule="auto"/>
              <w:rPr>
                <w:rFonts w:ascii="Times New Roman" w:eastAsia="Times New Roman" w:hAnsi="Times New Roman" w:cs="Times New Roman"/>
                <w:b/>
                <w:bCs/>
                <w:iCs/>
                <w:sz w:val="24"/>
                <w:szCs w:val="24"/>
                <w:lang w:val="en-US" w:eastAsia="lv-LV"/>
              </w:rPr>
            </w:pPr>
            <w:r w:rsidRPr="00B86DE4">
              <w:rPr>
                <w:rFonts w:ascii="Times New Roman" w:eastAsia="Times New Roman" w:hAnsi="Times New Roman" w:cs="Times New Roman"/>
                <w:b/>
                <w:bCs/>
                <w:iCs/>
                <w:sz w:val="24"/>
                <w:szCs w:val="24"/>
                <w:lang w:val="en-US" w:eastAsia="lv-LV"/>
              </w:rPr>
              <w:t xml:space="preserve">VII. </w:t>
            </w:r>
            <w:proofErr w:type="spellStart"/>
            <w:r w:rsidRPr="00B86DE4">
              <w:rPr>
                <w:rFonts w:ascii="Times New Roman" w:eastAsia="Times New Roman" w:hAnsi="Times New Roman" w:cs="Times New Roman"/>
                <w:b/>
                <w:bCs/>
                <w:iCs/>
                <w:sz w:val="24"/>
                <w:szCs w:val="24"/>
                <w:lang w:val="en-US" w:eastAsia="lv-LV"/>
              </w:rPr>
              <w:t>Tiesību</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akta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projekta</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izpildes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nodrošināšana</w:t>
            </w:r>
            <w:proofErr w:type="spellEnd"/>
            <w:r w:rsidRPr="00B86DE4">
              <w:rPr>
                <w:rFonts w:ascii="Times New Roman" w:eastAsia="Times New Roman" w:hAnsi="Times New Roman" w:cs="Times New Roman"/>
                <w:b/>
                <w:bCs/>
                <w:iCs/>
                <w:sz w:val="24"/>
                <w:szCs w:val="24"/>
                <w:lang w:val="en-US" w:eastAsia="lv-LV"/>
              </w:rPr>
              <w:t xml:space="preserve"> un </w:t>
            </w:r>
            <w:proofErr w:type="spellStart"/>
            <w:r w:rsidRPr="00B86DE4">
              <w:rPr>
                <w:rFonts w:ascii="Times New Roman" w:eastAsia="Times New Roman" w:hAnsi="Times New Roman" w:cs="Times New Roman"/>
                <w:b/>
                <w:bCs/>
                <w:iCs/>
                <w:sz w:val="24"/>
                <w:szCs w:val="24"/>
                <w:lang w:val="en-US" w:eastAsia="lv-LV"/>
              </w:rPr>
              <w:t>tās</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ietekme</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uz</w:t>
            </w:r>
            <w:proofErr w:type="spellEnd"/>
            <w:r w:rsidRPr="00B86DE4">
              <w:rPr>
                <w:rFonts w:ascii="Times New Roman" w:eastAsia="Times New Roman" w:hAnsi="Times New Roman" w:cs="Times New Roman"/>
                <w:b/>
                <w:bCs/>
                <w:iCs/>
                <w:sz w:val="24"/>
                <w:szCs w:val="24"/>
                <w:lang w:val="en-US" w:eastAsia="lv-LV"/>
              </w:rPr>
              <w:t xml:space="preserve"> </w:t>
            </w:r>
            <w:proofErr w:type="spellStart"/>
            <w:r w:rsidRPr="00B86DE4">
              <w:rPr>
                <w:rFonts w:ascii="Times New Roman" w:eastAsia="Times New Roman" w:hAnsi="Times New Roman" w:cs="Times New Roman"/>
                <w:b/>
                <w:bCs/>
                <w:iCs/>
                <w:sz w:val="24"/>
                <w:szCs w:val="24"/>
                <w:lang w:val="en-US" w:eastAsia="lv-LV"/>
              </w:rPr>
              <w:t>institūcijām</w:t>
            </w:r>
            <w:proofErr w:type="spellEnd"/>
          </w:p>
        </w:tc>
      </w:tr>
      <w:tr w:rsidR="00B86DE4" w:rsidRPr="00B86DE4" w14:paraId="0EFEF8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AC1C0"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7A92F"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Projekta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izpildē</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iesaistītās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A224005" w14:textId="77777777" w:rsidR="00E5323B" w:rsidRPr="00B86DE4" w:rsidRDefault="00AD7CC7" w:rsidP="00E5323B">
            <w:pPr>
              <w:spacing w:after="0" w:line="240" w:lineRule="auto"/>
              <w:rPr>
                <w:rFonts w:ascii="Times New Roman" w:eastAsia="Times New Roman" w:hAnsi="Times New Roman" w:cs="Times New Roman"/>
                <w:iCs/>
                <w:sz w:val="24"/>
                <w:szCs w:val="24"/>
                <w:lang w:eastAsia="lv-LV"/>
              </w:rPr>
            </w:pPr>
            <w:r w:rsidRPr="00B86DE4">
              <w:rPr>
                <w:rFonts w:ascii="Times New Roman" w:eastAsia="Times New Roman" w:hAnsi="Times New Roman" w:cs="Times New Roman"/>
                <w:iCs/>
                <w:sz w:val="24"/>
                <w:szCs w:val="24"/>
                <w:lang w:eastAsia="lv-LV"/>
              </w:rPr>
              <w:t xml:space="preserve">Ministru kabineta noteikumu projekta izpildi nodrošinās Ekonomikas ministrija un </w:t>
            </w:r>
            <w:proofErr w:type="spellStart"/>
            <w:r w:rsidRPr="00B86DE4">
              <w:rPr>
                <w:rFonts w:ascii="Times New Roman" w:eastAsia="Times New Roman" w:hAnsi="Times New Roman" w:cs="Times New Roman"/>
                <w:iCs/>
                <w:sz w:val="24"/>
                <w:szCs w:val="24"/>
                <w:lang w:eastAsia="lv-LV"/>
              </w:rPr>
              <w:t>Altum</w:t>
            </w:r>
            <w:proofErr w:type="spellEnd"/>
            <w:r w:rsidRPr="00B86DE4">
              <w:rPr>
                <w:rFonts w:ascii="Times New Roman" w:eastAsia="Times New Roman" w:hAnsi="Times New Roman" w:cs="Times New Roman"/>
                <w:iCs/>
                <w:sz w:val="24"/>
                <w:szCs w:val="24"/>
                <w:lang w:eastAsia="lv-LV"/>
              </w:rPr>
              <w:t>.</w:t>
            </w:r>
          </w:p>
        </w:tc>
      </w:tr>
      <w:tr w:rsidR="00B86DE4" w:rsidRPr="00B86DE4" w14:paraId="764C5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9BE2E"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21E226"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Projekta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izpildes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ietekme</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uz</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pārvaldes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funkcijām</w:t>
            </w:r>
            <w:proofErr w:type="spellEnd"/>
            <w:r w:rsidRPr="00B86DE4">
              <w:rPr>
                <w:rFonts w:ascii="Times New Roman" w:eastAsia="Times New Roman" w:hAnsi="Times New Roman" w:cs="Times New Roman"/>
                <w:iCs/>
                <w:sz w:val="24"/>
                <w:szCs w:val="24"/>
                <w:lang w:val="en-US" w:eastAsia="lv-LV"/>
              </w:rPr>
              <w:t xml:space="preserve"> un </w:t>
            </w:r>
            <w:proofErr w:type="spellStart"/>
            <w:r w:rsidRPr="00B86DE4">
              <w:rPr>
                <w:rFonts w:ascii="Times New Roman" w:eastAsia="Times New Roman" w:hAnsi="Times New Roman" w:cs="Times New Roman"/>
                <w:iCs/>
                <w:sz w:val="24"/>
                <w:szCs w:val="24"/>
                <w:lang w:val="en-US" w:eastAsia="lv-LV"/>
              </w:rPr>
              <w:t>institucionālo</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struktūru</w:t>
            </w:r>
            <w:proofErr w:type="spellEnd"/>
            <w:r w:rsidRPr="00B86DE4">
              <w:rPr>
                <w:rFonts w:ascii="Times New Roman" w:eastAsia="Times New Roman" w:hAnsi="Times New Roman" w:cs="Times New Roman"/>
                <w:iCs/>
                <w:sz w:val="24"/>
                <w:szCs w:val="24"/>
                <w:lang w:val="en-US" w:eastAsia="lv-LV"/>
              </w:rPr>
              <w:t>.</w:t>
            </w:r>
            <w:r w:rsidRPr="00B86DE4">
              <w:rPr>
                <w:rFonts w:ascii="Times New Roman" w:eastAsia="Times New Roman" w:hAnsi="Times New Roman" w:cs="Times New Roman"/>
                <w:iCs/>
                <w:sz w:val="24"/>
                <w:szCs w:val="24"/>
                <w:lang w:val="en-US" w:eastAsia="lv-LV"/>
              </w:rPr>
              <w:br/>
            </w:r>
            <w:proofErr w:type="spellStart"/>
            <w:r w:rsidRPr="00B86DE4">
              <w:rPr>
                <w:rFonts w:ascii="Times New Roman" w:eastAsia="Times New Roman" w:hAnsi="Times New Roman" w:cs="Times New Roman"/>
                <w:iCs/>
                <w:sz w:val="24"/>
                <w:szCs w:val="24"/>
                <w:lang w:val="en-US" w:eastAsia="lv-LV"/>
              </w:rPr>
              <w:t>Jaunu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izveide</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esošu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institūciju</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likvidācija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vai</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reorganizācija</w:t>
            </w:r>
            <w:proofErr w:type="spellEnd"/>
            <w:r w:rsidRPr="00B86DE4">
              <w:rPr>
                <w:rFonts w:ascii="Times New Roman" w:eastAsia="Times New Roman" w:hAnsi="Times New Roman" w:cs="Times New Roman"/>
                <w:iCs/>
                <w:sz w:val="24"/>
                <w:szCs w:val="24"/>
                <w:lang w:val="en-US" w:eastAsia="lv-LV"/>
              </w:rPr>
              <w:t xml:space="preserve">, to </w:t>
            </w:r>
            <w:proofErr w:type="spellStart"/>
            <w:r w:rsidRPr="00B86DE4">
              <w:rPr>
                <w:rFonts w:ascii="Times New Roman" w:eastAsia="Times New Roman" w:hAnsi="Times New Roman" w:cs="Times New Roman"/>
                <w:iCs/>
                <w:sz w:val="24"/>
                <w:szCs w:val="24"/>
                <w:lang w:val="en-US" w:eastAsia="lv-LV"/>
              </w:rPr>
              <w:t>ietekme</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uz</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institūcijas</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5ED93D0" w14:textId="77777777" w:rsidR="00E5323B" w:rsidRPr="00B86DE4" w:rsidRDefault="00AD7CC7" w:rsidP="00AD7CC7">
            <w:pPr>
              <w:spacing w:after="0" w:line="240" w:lineRule="auto"/>
              <w:jc w:val="both"/>
              <w:rPr>
                <w:rFonts w:ascii="Times New Roman" w:eastAsia="Times New Roman" w:hAnsi="Times New Roman" w:cs="Times New Roman"/>
                <w:iCs/>
                <w:sz w:val="24"/>
                <w:szCs w:val="24"/>
                <w:lang w:eastAsia="lv-LV"/>
              </w:rPr>
            </w:pPr>
            <w:r w:rsidRPr="00B86DE4">
              <w:rPr>
                <w:rFonts w:ascii="Times New Roman" w:hAnsi="Times New Roman" w:cs="Times New Roman"/>
                <w:sz w:val="24"/>
                <w:szCs w:val="24"/>
              </w:rPr>
              <w:t xml:space="preserve">Noteikumu projekta izpilde tiks nodrošināta </w:t>
            </w:r>
            <w:proofErr w:type="spellStart"/>
            <w:r w:rsidRPr="00B86DE4">
              <w:rPr>
                <w:rFonts w:ascii="Times New Roman" w:hAnsi="Times New Roman" w:cs="Times New Roman"/>
                <w:sz w:val="24"/>
                <w:szCs w:val="24"/>
              </w:rPr>
              <w:t>Altum</w:t>
            </w:r>
            <w:proofErr w:type="spellEnd"/>
            <w:r w:rsidRPr="00B86DE4">
              <w:rPr>
                <w:rFonts w:ascii="Times New Roman" w:hAnsi="Times New Roman" w:cs="Times New Roman"/>
                <w:sz w:val="24"/>
                <w:szCs w:val="24"/>
              </w:rPr>
              <w:t xml:space="preserve"> esošo funkciju ietvaros, nav nepieciešams izveidot jaunas institūcijas, likvidēt esošas institūcijas vai veikt reorganizāciju.</w:t>
            </w:r>
          </w:p>
        </w:tc>
      </w:tr>
      <w:tr w:rsidR="00E5323B" w:rsidRPr="00B86DE4" w14:paraId="6A5DB0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AFA72" w14:textId="77777777" w:rsidR="00655F2C" w:rsidRPr="00B86DE4" w:rsidRDefault="00E5323B"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46CFA4" w14:textId="77777777" w:rsidR="00E5323B" w:rsidRPr="00B86DE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86DE4">
              <w:rPr>
                <w:rFonts w:ascii="Times New Roman" w:eastAsia="Times New Roman" w:hAnsi="Times New Roman" w:cs="Times New Roman"/>
                <w:iCs/>
                <w:sz w:val="24"/>
                <w:szCs w:val="24"/>
                <w:lang w:val="en-US" w:eastAsia="lv-LV"/>
              </w:rPr>
              <w:t>Cita</w:t>
            </w:r>
            <w:proofErr w:type="spellEnd"/>
            <w:r w:rsidRPr="00B86DE4">
              <w:rPr>
                <w:rFonts w:ascii="Times New Roman" w:eastAsia="Times New Roman" w:hAnsi="Times New Roman" w:cs="Times New Roman"/>
                <w:iCs/>
                <w:sz w:val="24"/>
                <w:szCs w:val="24"/>
                <w:lang w:val="en-US" w:eastAsia="lv-LV"/>
              </w:rPr>
              <w:t xml:space="preserve"> </w:t>
            </w:r>
            <w:proofErr w:type="spellStart"/>
            <w:r w:rsidRPr="00B86DE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989375" w14:textId="77777777" w:rsidR="00E5323B" w:rsidRPr="00B86DE4" w:rsidRDefault="00AD7CC7" w:rsidP="00E5323B">
            <w:pPr>
              <w:spacing w:after="0" w:line="240" w:lineRule="auto"/>
              <w:rPr>
                <w:rFonts w:ascii="Times New Roman" w:eastAsia="Times New Roman" w:hAnsi="Times New Roman" w:cs="Times New Roman"/>
                <w:iCs/>
                <w:sz w:val="24"/>
                <w:szCs w:val="24"/>
                <w:lang w:val="en-US" w:eastAsia="lv-LV"/>
              </w:rPr>
            </w:pPr>
            <w:r w:rsidRPr="00B86DE4">
              <w:rPr>
                <w:rFonts w:ascii="Times New Roman" w:hAnsi="Times New Roman" w:cs="Times New Roman"/>
                <w:sz w:val="24"/>
                <w:szCs w:val="24"/>
              </w:rPr>
              <w:t>Nav</w:t>
            </w:r>
          </w:p>
        </w:tc>
      </w:tr>
    </w:tbl>
    <w:p w14:paraId="2758F0CD" w14:textId="77777777" w:rsidR="00C25B49" w:rsidRPr="00B86DE4" w:rsidRDefault="00C25B49" w:rsidP="00894C55">
      <w:pPr>
        <w:spacing w:after="0" w:line="240" w:lineRule="auto"/>
        <w:rPr>
          <w:rFonts w:ascii="Times New Roman" w:hAnsi="Times New Roman" w:cs="Times New Roman"/>
          <w:sz w:val="24"/>
          <w:szCs w:val="24"/>
        </w:rPr>
      </w:pPr>
    </w:p>
    <w:p w14:paraId="1A1AC29D" w14:textId="77777777" w:rsidR="00AD7CC7" w:rsidRPr="00B86DE4" w:rsidRDefault="00AD7CC7" w:rsidP="00AD7CC7">
      <w:pPr>
        <w:rPr>
          <w:rFonts w:ascii="Times New Roman" w:hAnsi="Times New Roman" w:cs="Times New Roman"/>
          <w:sz w:val="24"/>
          <w:szCs w:val="24"/>
        </w:rPr>
      </w:pPr>
      <w:r w:rsidRPr="00B86DE4">
        <w:rPr>
          <w:rFonts w:ascii="Times New Roman" w:hAnsi="Times New Roman" w:cs="Times New Roman"/>
          <w:sz w:val="24"/>
          <w:szCs w:val="24"/>
        </w:rPr>
        <w:t xml:space="preserve">Ekonomikas ministrs      </w:t>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t xml:space="preserve">                      J. </w:t>
      </w:r>
      <w:proofErr w:type="spellStart"/>
      <w:r w:rsidRPr="00B86DE4">
        <w:rPr>
          <w:rFonts w:ascii="Times New Roman" w:hAnsi="Times New Roman" w:cs="Times New Roman"/>
          <w:sz w:val="24"/>
          <w:szCs w:val="24"/>
        </w:rPr>
        <w:t>Vitenbergs</w:t>
      </w:r>
      <w:proofErr w:type="spellEnd"/>
    </w:p>
    <w:p w14:paraId="0FA8C838" w14:textId="77777777" w:rsidR="00AD7CC7" w:rsidRPr="00B86DE4" w:rsidRDefault="00AD7CC7" w:rsidP="00AD7CC7">
      <w:pPr>
        <w:rPr>
          <w:rFonts w:ascii="Times New Roman" w:hAnsi="Times New Roman" w:cs="Times New Roman"/>
          <w:sz w:val="24"/>
          <w:szCs w:val="24"/>
        </w:rPr>
      </w:pPr>
      <w:r w:rsidRPr="00B86DE4">
        <w:rPr>
          <w:rFonts w:ascii="Times New Roman" w:hAnsi="Times New Roman" w:cs="Times New Roman"/>
          <w:sz w:val="24"/>
          <w:szCs w:val="24"/>
        </w:rPr>
        <w:tab/>
      </w:r>
    </w:p>
    <w:p w14:paraId="5915D53F" w14:textId="77777777" w:rsidR="00AD7CC7" w:rsidRPr="00B86DE4" w:rsidRDefault="00AD7CC7" w:rsidP="00AD7CC7">
      <w:pPr>
        <w:rPr>
          <w:rFonts w:ascii="Times New Roman" w:hAnsi="Times New Roman" w:cs="Times New Roman"/>
          <w:sz w:val="24"/>
          <w:szCs w:val="24"/>
        </w:rPr>
      </w:pPr>
      <w:r w:rsidRPr="00B86DE4">
        <w:rPr>
          <w:rFonts w:ascii="Times New Roman" w:hAnsi="Times New Roman" w:cs="Times New Roman"/>
          <w:sz w:val="24"/>
          <w:szCs w:val="24"/>
        </w:rPr>
        <w:t xml:space="preserve">Vīza: </w:t>
      </w:r>
    </w:p>
    <w:p w14:paraId="35A2C7FA" w14:textId="77777777" w:rsidR="00AD7CC7" w:rsidRPr="00B86DE4" w:rsidRDefault="00AD7CC7" w:rsidP="00AD7CC7">
      <w:pPr>
        <w:rPr>
          <w:rFonts w:ascii="Times New Roman" w:hAnsi="Times New Roman" w:cs="Times New Roman"/>
          <w:sz w:val="24"/>
          <w:szCs w:val="24"/>
        </w:rPr>
      </w:pPr>
      <w:r w:rsidRPr="00B86DE4">
        <w:rPr>
          <w:rFonts w:ascii="Times New Roman" w:hAnsi="Times New Roman" w:cs="Times New Roman"/>
          <w:sz w:val="24"/>
          <w:szCs w:val="24"/>
        </w:rPr>
        <w:t>Valsts sekretārs</w:t>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r>
      <w:r w:rsidRPr="00B86DE4">
        <w:rPr>
          <w:rFonts w:ascii="Times New Roman" w:hAnsi="Times New Roman" w:cs="Times New Roman"/>
          <w:sz w:val="24"/>
          <w:szCs w:val="24"/>
        </w:rPr>
        <w:tab/>
        <w:t xml:space="preserve">    </w:t>
      </w:r>
      <w:r w:rsidRPr="00B86DE4">
        <w:rPr>
          <w:rFonts w:ascii="Times New Roman" w:hAnsi="Times New Roman" w:cs="Times New Roman"/>
          <w:sz w:val="24"/>
          <w:szCs w:val="24"/>
        </w:rPr>
        <w:tab/>
      </w:r>
      <w:r w:rsidRPr="00B86DE4">
        <w:rPr>
          <w:rFonts w:ascii="Times New Roman" w:hAnsi="Times New Roman" w:cs="Times New Roman"/>
          <w:sz w:val="24"/>
          <w:szCs w:val="24"/>
        </w:rPr>
        <w:tab/>
      </w:r>
      <w:proofErr w:type="spellStart"/>
      <w:r w:rsidRPr="00B86DE4">
        <w:rPr>
          <w:rFonts w:ascii="Times New Roman" w:hAnsi="Times New Roman" w:cs="Times New Roman"/>
          <w:sz w:val="24"/>
          <w:szCs w:val="24"/>
        </w:rPr>
        <w:t>E.Valantis</w:t>
      </w:r>
      <w:proofErr w:type="spellEnd"/>
      <w:r w:rsidRPr="00B86DE4">
        <w:rPr>
          <w:rFonts w:ascii="Times New Roman" w:hAnsi="Times New Roman" w:cs="Times New Roman"/>
          <w:sz w:val="24"/>
          <w:szCs w:val="24"/>
        </w:rPr>
        <w:t xml:space="preserve"> </w:t>
      </w:r>
    </w:p>
    <w:p w14:paraId="40DE7F7D" w14:textId="77777777" w:rsidR="00AD7CC7" w:rsidRPr="00B86DE4" w:rsidRDefault="00AD7CC7" w:rsidP="00AD7CC7">
      <w:pPr>
        <w:rPr>
          <w:rFonts w:ascii="Times New Roman" w:hAnsi="Times New Roman" w:cs="Times New Roman"/>
          <w:sz w:val="24"/>
          <w:szCs w:val="24"/>
        </w:rPr>
      </w:pPr>
    </w:p>
    <w:p w14:paraId="32CDA4B2" w14:textId="77777777" w:rsidR="00894C55" w:rsidRPr="00894C55" w:rsidRDefault="00894C55" w:rsidP="00894C55">
      <w:pPr>
        <w:spacing w:after="0" w:line="240" w:lineRule="auto"/>
        <w:ind w:firstLine="720"/>
        <w:rPr>
          <w:rFonts w:ascii="Times New Roman" w:hAnsi="Times New Roman" w:cs="Times New Roman"/>
          <w:sz w:val="28"/>
          <w:szCs w:val="28"/>
        </w:rPr>
      </w:pPr>
    </w:p>
    <w:p w14:paraId="163402AE" w14:textId="77777777" w:rsidR="00894C55" w:rsidRDefault="00894C55" w:rsidP="00894C55">
      <w:pPr>
        <w:spacing w:after="0" w:line="240" w:lineRule="auto"/>
        <w:ind w:firstLine="720"/>
        <w:rPr>
          <w:rFonts w:ascii="Times New Roman" w:hAnsi="Times New Roman" w:cs="Times New Roman"/>
          <w:sz w:val="28"/>
          <w:szCs w:val="28"/>
        </w:rPr>
      </w:pPr>
    </w:p>
    <w:p w14:paraId="645781A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C160FE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56DE7A4"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45C51AD" w14:textId="77777777" w:rsidR="00AD7CC7" w:rsidRPr="00B86DE4" w:rsidRDefault="00AD7CC7" w:rsidP="00AD7CC7">
      <w:pPr>
        <w:spacing w:after="0"/>
        <w:ind w:right="709"/>
        <w:rPr>
          <w:rFonts w:ascii="Times New Roman" w:hAnsi="Times New Roman" w:cs="Times New Roman"/>
          <w:sz w:val="20"/>
          <w:szCs w:val="20"/>
        </w:rPr>
      </w:pPr>
      <w:r w:rsidRPr="00B86DE4">
        <w:rPr>
          <w:rFonts w:ascii="Times New Roman" w:hAnsi="Times New Roman" w:cs="Times New Roman"/>
          <w:sz w:val="20"/>
          <w:szCs w:val="20"/>
        </w:rPr>
        <w:t>Kristīne Priedīte, 67013241</w:t>
      </w:r>
    </w:p>
    <w:p w14:paraId="04B61E30" w14:textId="77777777" w:rsidR="00AD7CC7" w:rsidRPr="00B86DE4" w:rsidRDefault="00AD7CC7" w:rsidP="00AD7CC7">
      <w:pPr>
        <w:ind w:right="709"/>
        <w:rPr>
          <w:rFonts w:ascii="Times New Roman" w:eastAsia="Times New Roman" w:hAnsi="Times New Roman" w:cs="Times New Roman"/>
          <w:sz w:val="20"/>
          <w:szCs w:val="20"/>
        </w:rPr>
      </w:pPr>
      <w:r w:rsidRPr="00B86DE4">
        <w:rPr>
          <w:rFonts w:ascii="Times New Roman" w:hAnsi="Times New Roman" w:cs="Times New Roman"/>
          <w:sz w:val="20"/>
          <w:szCs w:val="20"/>
        </w:rPr>
        <w:t>Kristine.Priedite@em.gov.lv</w:t>
      </w:r>
    </w:p>
    <w:p w14:paraId="59B0BDBA" w14:textId="77777777" w:rsidR="00894C55" w:rsidRPr="00894C55" w:rsidRDefault="00894C55" w:rsidP="00AD7CC7">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36A1" w14:textId="77777777" w:rsidR="001F183E" w:rsidRDefault="001F183E" w:rsidP="00894C55">
      <w:pPr>
        <w:spacing w:after="0" w:line="240" w:lineRule="auto"/>
      </w:pPr>
      <w:r>
        <w:separator/>
      </w:r>
    </w:p>
  </w:endnote>
  <w:endnote w:type="continuationSeparator" w:id="0">
    <w:p w14:paraId="2063DF78" w14:textId="77777777" w:rsidR="001F183E" w:rsidRDefault="001F18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900D" w14:textId="77777777" w:rsidR="00F17DF8" w:rsidRPr="003903A8" w:rsidRDefault="00F17DF8" w:rsidP="00F17DF8">
    <w:pPr>
      <w:tabs>
        <w:tab w:val="left" w:pos="9071"/>
      </w:tabs>
      <w:ind w:right="-1"/>
      <w:jc w:val="both"/>
      <w:rPr>
        <w:sz w:val="20"/>
        <w:szCs w:val="20"/>
      </w:rPr>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Pr>
        <w:rFonts w:eastAsia="Times New Roman"/>
        <w:noProof/>
        <w:sz w:val="20"/>
        <w:szCs w:val="20"/>
      </w:rPr>
      <w:t>12</w:t>
    </w:r>
    <w:r w:rsidRPr="00B6650B">
      <w:rPr>
        <w:rFonts w:eastAsia="Times New Roman"/>
        <w:noProof/>
        <w:sz w:val="20"/>
        <w:szCs w:val="20"/>
      </w:rPr>
      <w:t>102020_groz1065.docx</w:t>
    </w:r>
    <w:r w:rsidRPr="006D03CA">
      <w:rPr>
        <w:sz w:val="20"/>
      </w:rPr>
      <w:fldChar w:fldCharType="end"/>
    </w:r>
  </w:p>
  <w:p w14:paraId="2FE42F4C" w14:textId="77777777" w:rsidR="00894C55" w:rsidRPr="00F17DF8" w:rsidRDefault="00894C55" w:rsidP="00F1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B29B" w14:textId="77777777" w:rsidR="009A2654" w:rsidRPr="00F17DF8" w:rsidRDefault="00F17DF8" w:rsidP="00F17DF8">
    <w:pPr>
      <w:tabs>
        <w:tab w:val="left" w:pos="9071"/>
      </w:tabs>
      <w:ind w:right="-1"/>
      <w:jc w:val="both"/>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Pr>
        <w:rFonts w:eastAsia="Times New Roman"/>
        <w:noProof/>
        <w:sz w:val="20"/>
        <w:szCs w:val="20"/>
      </w:rPr>
      <w:t>12</w:t>
    </w:r>
    <w:r w:rsidRPr="00B6650B">
      <w:rPr>
        <w:rFonts w:eastAsia="Times New Roman"/>
        <w:noProof/>
        <w:sz w:val="20"/>
        <w:szCs w:val="20"/>
      </w:rPr>
      <w:t>102020_groz1065.docx</w:t>
    </w:r>
    <w:r w:rsidRPr="006D03C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8903" w14:textId="77777777" w:rsidR="001F183E" w:rsidRDefault="001F183E" w:rsidP="00894C55">
      <w:pPr>
        <w:spacing w:after="0" w:line="240" w:lineRule="auto"/>
      </w:pPr>
      <w:r>
        <w:separator/>
      </w:r>
    </w:p>
  </w:footnote>
  <w:footnote w:type="continuationSeparator" w:id="0">
    <w:p w14:paraId="33449CA9" w14:textId="77777777" w:rsidR="001F183E" w:rsidRDefault="001F18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8C85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22D67"/>
    <w:multiLevelType w:val="hybridMultilevel"/>
    <w:tmpl w:val="E6585E32"/>
    <w:lvl w:ilvl="0" w:tplc="A752796E">
      <w:start w:val="3"/>
      <w:numFmt w:val="bullet"/>
      <w:lvlText w:val="-"/>
      <w:lvlJc w:val="left"/>
      <w:pPr>
        <w:ind w:left="397" w:hanging="360"/>
      </w:pPr>
      <w:rPr>
        <w:rFonts w:ascii="Times New Roman" w:eastAsia="Calibri" w:hAnsi="Times New Roman" w:cs="Times New Roman"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1" w15:restartNumberingAfterBreak="0">
    <w:nsid w:val="338939FF"/>
    <w:multiLevelType w:val="hybridMultilevel"/>
    <w:tmpl w:val="E304B3A6"/>
    <w:lvl w:ilvl="0" w:tplc="569620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F183E"/>
    <w:rsid w:val="00243426"/>
    <w:rsid w:val="002A049B"/>
    <w:rsid w:val="002E1C05"/>
    <w:rsid w:val="003B0BF9"/>
    <w:rsid w:val="003E0791"/>
    <w:rsid w:val="003F28AC"/>
    <w:rsid w:val="004454FE"/>
    <w:rsid w:val="00456E40"/>
    <w:rsid w:val="00471F27"/>
    <w:rsid w:val="0050178F"/>
    <w:rsid w:val="00655F2C"/>
    <w:rsid w:val="006E1081"/>
    <w:rsid w:val="00720585"/>
    <w:rsid w:val="00773AF6"/>
    <w:rsid w:val="00795F71"/>
    <w:rsid w:val="007E5F7A"/>
    <w:rsid w:val="007E73AB"/>
    <w:rsid w:val="00816C11"/>
    <w:rsid w:val="008823F9"/>
    <w:rsid w:val="00894C55"/>
    <w:rsid w:val="009A2654"/>
    <w:rsid w:val="00A10FC3"/>
    <w:rsid w:val="00A6073E"/>
    <w:rsid w:val="00AD7CC7"/>
    <w:rsid w:val="00AE5567"/>
    <w:rsid w:val="00AF1239"/>
    <w:rsid w:val="00B16480"/>
    <w:rsid w:val="00B2165C"/>
    <w:rsid w:val="00B86DE4"/>
    <w:rsid w:val="00BA20AA"/>
    <w:rsid w:val="00BD4425"/>
    <w:rsid w:val="00C25B49"/>
    <w:rsid w:val="00CC0D2D"/>
    <w:rsid w:val="00CE5657"/>
    <w:rsid w:val="00D133F8"/>
    <w:rsid w:val="00D14A3E"/>
    <w:rsid w:val="00E3716B"/>
    <w:rsid w:val="00E5323B"/>
    <w:rsid w:val="00E8749E"/>
    <w:rsid w:val="00E90C01"/>
    <w:rsid w:val="00EA486E"/>
    <w:rsid w:val="00F17DF8"/>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58CA"/>
  <w15:docId w15:val="{3AD5A1FD-2586-4DFE-8456-0C99615F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823F9"/>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H&amp;P List Paragraph Char,Saraksta rindkopa Char,Saraksta rindkopa1 Char"/>
    <w:link w:val="ListParagraph"/>
    <w:uiPriority w:val="34"/>
    <w:rsid w:val="008823F9"/>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9375</Words>
  <Characters>5344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Nauris Priedītis</cp:lastModifiedBy>
  <cp:revision>5</cp:revision>
  <dcterms:created xsi:type="dcterms:W3CDTF">2020-10-12T13:37:00Z</dcterms:created>
  <dcterms:modified xsi:type="dcterms:W3CDTF">2020-10-15T06:30:00Z</dcterms:modified>
</cp:coreProperties>
</file>