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0210" w:rsidRDefault="008D0210" w:rsidP="008D0210">
      <w:pPr>
        <w:jc w:val="center"/>
        <w:rPr>
          <w:b/>
          <w:sz w:val="26"/>
          <w:szCs w:val="26"/>
        </w:rPr>
      </w:pPr>
      <w:r>
        <w:rPr>
          <w:b/>
          <w:sz w:val="26"/>
          <w:szCs w:val="26"/>
        </w:rPr>
        <w:t xml:space="preserve">Izziņa par atzinumos sniegtajiem iebildumiem par likumprojektu „Grozījumi </w:t>
      </w:r>
      <w:proofErr w:type="spellStart"/>
      <w:r>
        <w:rPr>
          <w:b/>
          <w:sz w:val="26"/>
          <w:szCs w:val="26"/>
        </w:rPr>
        <w:t>Mikrouzņēmumu</w:t>
      </w:r>
      <w:proofErr w:type="spellEnd"/>
      <w:r>
        <w:rPr>
          <w:b/>
          <w:sz w:val="26"/>
          <w:szCs w:val="26"/>
        </w:rPr>
        <w:t xml:space="preserve"> nodokļa likumā”</w:t>
      </w:r>
    </w:p>
    <w:p w:rsidR="008D0210" w:rsidRDefault="008D0210" w:rsidP="008D0210">
      <w:pPr>
        <w:jc w:val="center"/>
        <w:rPr>
          <w:b/>
          <w:sz w:val="26"/>
          <w:szCs w:val="26"/>
        </w:rPr>
      </w:pPr>
    </w:p>
    <w:p w:rsidR="008D0210" w:rsidRDefault="008D0210" w:rsidP="008D0210">
      <w:pPr>
        <w:pStyle w:val="naisf"/>
        <w:spacing w:before="0" w:after="0"/>
        <w:ind w:firstLine="0"/>
        <w:rPr>
          <w:sz w:val="28"/>
          <w:szCs w:val="28"/>
        </w:rPr>
      </w:pPr>
    </w:p>
    <w:p w:rsidR="008D0210" w:rsidRDefault="008D0210" w:rsidP="008D0210">
      <w:pPr>
        <w:pStyle w:val="naisf"/>
        <w:spacing w:before="0" w:after="0"/>
        <w:ind w:firstLine="0"/>
        <w:jc w:val="center"/>
        <w:rPr>
          <w:b/>
        </w:rPr>
      </w:pPr>
      <w:r>
        <w:rPr>
          <w:b/>
        </w:rPr>
        <w:t>I. Jautājumi, par kuriem saskaņošanā vienošanās nav panākta</w:t>
      </w:r>
    </w:p>
    <w:p w:rsidR="008D0210" w:rsidRDefault="008D0210" w:rsidP="008D0210">
      <w:pPr>
        <w:pStyle w:val="naisf"/>
        <w:spacing w:before="0" w:after="0"/>
        <w:ind w:firstLine="0"/>
        <w:rPr>
          <w:sz w:val="28"/>
          <w:szCs w:val="28"/>
        </w:rPr>
      </w:pPr>
      <w:bookmarkStart w:id="0" w:name="_GoBack"/>
      <w:bookmarkEnd w:id="0"/>
    </w:p>
    <w:tbl>
      <w:tblPr>
        <w:tblpPr w:leftFromText="180" w:rightFromText="180" w:vertAnchor="text" w:tblpXSpec="center" w:tblpY="1"/>
        <w:tblOverlap w:val="never"/>
        <w:tblW w:w="15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3402"/>
        <w:gridCol w:w="3260"/>
        <w:gridCol w:w="3261"/>
        <w:gridCol w:w="1842"/>
        <w:gridCol w:w="2694"/>
      </w:tblGrid>
      <w:tr w:rsidR="008D0210" w:rsidTr="008D0210">
        <w:tc>
          <w:tcPr>
            <w:tcW w:w="704" w:type="dxa"/>
            <w:tcBorders>
              <w:top w:val="single" w:sz="4" w:space="0" w:color="000000"/>
              <w:left w:val="single" w:sz="4" w:space="0" w:color="000000"/>
              <w:bottom w:val="single" w:sz="4" w:space="0" w:color="000000"/>
              <w:right w:val="single" w:sz="4" w:space="0" w:color="000000"/>
            </w:tcBorders>
            <w:vAlign w:val="center"/>
            <w:hideMark/>
          </w:tcPr>
          <w:p w:rsidR="008D0210" w:rsidRDefault="008D0210">
            <w:pPr>
              <w:jc w:val="center"/>
              <w:rPr>
                <w:sz w:val="24"/>
                <w:szCs w:val="24"/>
              </w:rPr>
            </w:pPr>
            <w:r>
              <w:rPr>
                <w:sz w:val="24"/>
                <w:szCs w:val="24"/>
              </w:rPr>
              <w:t>Nr. p.k.</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8D0210" w:rsidRDefault="008D0210">
            <w:pPr>
              <w:pStyle w:val="naisc"/>
              <w:spacing w:before="0" w:after="0"/>
              <w:ind w:firstLine="12"/>
            </w:pPr>
            <w:r>
              <w:t>Saskaņošanai nosūtītā projekta redakcija (konkrēta punkta (panta) redakcija)</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8D0210" w:rsidRDefault="008D0210">
            <w:pPr>
              <w:pStyle w:val="naisc"/>
              <w:spacing w:before="0" w:after="0"/>
            </w:pPr>
            <w:r>
              <w:t>Atzinumā norādītais ministrijas (citas institūcijas) iebildums, kā arī saskaņošanā papildus izteiktais iebildums par projekta konkrēto punktu (pantu)</w:t>
            </w:r>
          </w:p>
        </w:tc>
        <w:tc>
          <w:tcPr>
            <w:tcW w:w="3261" w:type="dxa"/>
            <w:tcBorders>
              <w:top w:val="single" w:sz="4" w:space="0" w:color="000000"/>
              <w:left w:val="single" w:sz="4" w:space="0" w:color="000000"/>
              <w:bottom w:val="single" w:sz="4" w:space="0" w:color="000000"/>
              <w:right w:val="single" w:sz="4" w:space="0" w:color="000000"/>
            </w:tcBorders>
            <w:vAlign w:val="center"/>
            <w:hideMark/>
          </w:tcPr>
          <w:p w:rsidR="008D0210" w:rsidRDefault="008D0210">
            <w:pPr>
              <w:pStyle w:val="naisc"/>
              <w:spacing w:before="0" w:after="0"/>
              <w:ind w:firstLine="21"/>
            </w:pPr>
            <w:r>
              <w:t>Atbildīgās ministrijas pamatojums iebilduma noraidījumam</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8D0210" w:rsidRDefault="008D0210">
            <w:pPr>
              <w:jc w:val="center"/>
              <w:rPr>
                <w:sz w:val="24"/>
                <w:szCs w:val="24"/>
              </w:rPr>
            </w:pPr>
            <w:r>
              <w:rPr>
                <w:rFonts w:eastAsia="Times New Roman"/>
                <w:sz w:val="24"/>
                <w:szCs w:val="24"/>
                <w:lang w:eastAsia="lv-LV"/>
              </w:rPr>
              <w:t>Atzinuma sniedzēja uzturētais iebildums, ja tas atšķiras no atzinumā norādītā iebilduma pamatojuma</w:t>
            </w:r>
          </w:p>
        </w:tc>
        <w:tc>
          <w:tcPr>
            <w:tcW w:w="2694" w:type="dxa"/>
            <w:tcBorders>
              <w:top w:val="single" w:sz="4" w:space="0" w:color="000000"/>
              <w:left w:val="single" w:sz="4" w:space="0" w:color="000000"/>
              <w:bottom w:val="single" w:sz="4" w:space="0" w:color="000000"/>
              <w:right w:val="single" w:sz="4" w:space="0" w:color="000000"/>
            </w:tcBorders>
            <w:vAlign w:val="center"/>
            <w:hideMark/>
          </w:tcPr>
          <w:p w:rsidR="008D0210" w:rsidRDefault="008D0210">
            <w:pPr>
              <w:jc w:val="center"/>
              <w:rPr>
                <w:sz w:val="24"/>
                <w:szCs w:val="24"/>
              </w:rPr>
            </w:pPr>
            <w:r>
              <w:rPr>
                <w:sz w:val="24"/>
                <w:szCs w:val="24"/>
              </w:rPr>
              <w:t>Projekta attiecīgā punkta (panta) galīgā redakcija</w:t>
            </w:r>
          </w:p>
        </w:tc>
      </w:tr>
      <w:tr w:rsidR="008D0210" w:rsidTr="008D0210">
        <w:tc>
          <w:tcPr>
            <w:tcW w:w="704" w:type="dxa"/>
            <w:tcBorders>
              <w:top w:val="single" w:sz="4" w:space="0" w:color="000000"/>
              <w:left w:val="single" w:sz="4" w:space="0" w:color="000000"/>
              <w:bottom w:val="single" w:sz="4" w:space="0" w:color="000000"/>
              <w:right w:val="single" w:sz="4" w:space="0" w:color="000000"/>
            </w:tcBorders>
            <w:vAlign w:val="center"/>
            <w:hideMark/>
          </w:tcPr>
          <w:p w:rsidR="008D0210" w:rsidRDefault="008D0210">
            <w:pPr>
              <w:jc w:val="center"/>
              <w:rPr>
                <w:sz w:val="24"/>
                <w:szCs w:val="24"/>
              </w:rPr>
            </w:pPr>
            <w:r>
              <w:rPr>
                <w:sz w:val="24"/>
                <w:szCs w:val="24"/>
              </w:rPr>
              <w:t>1</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8D0210" w:rsidRDefault="008D0210">
            <w:pPr>
              <w:pStyle w:val="naisc"/>
              <w:spacing w:before="0" w:after="0"/>
              <w:ind w:firstLine="12"/>
            </w:pPr>
            <w:r>
              <w:t>2</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8D0210" w:rsidRDefault="008D0210">
            <w:pPr>
              <w:pStyle w:val="naisc"/>
              <w:spacing w:before="0" w:after="0"/>
              <w:ind w:right="3"/>
            </w:pPr>
            <w:r>
              <w:t>3</w:t>
            </w:r>
          </w:p>
        </w:tc>
        <w:tc>
          <w:tcPr>
            <w:tcW w:w="3261" w:type="dxa"/>
            <w:tcBorders>
              <w:top w:val="single" w:sz="4" w:space="0" w:color="000000"/>
              <w:left w:val="single" w:sz="4" w:space="0" w:color="000000"/>
              <w:bottom w:val="single" w:sz="4" w:space="0" w:color="000000"/>
              <w:right w:val="single" w:sz="4" w:space="0" w:color="000000"/>
            </w:tcBorders>
            <w:vAlign w:val="center"/>
            <w:hideMark/>
          </w:tcPr>
          <w:p w:rsidR="008D0210" w:rsidRDefault="008D0210">
            <w:pPr>
              <w:pStyle w:val="naisc"/>
              <w:spacing w:before="0" w:after="0"/>
              <w:ind w:firstLine="21"/>
            </w:pPr>
            <w:r>
              <w:t>4</w:t>
            </w:r>
          </w:p>
        </w:tc>
        <w:tc>
          <w:tcPr>
            <w:tcW w:w="1842" w:type="dxa"/>
            <w:tcBorders>
              <w:top w:val="single" w:sz="4" w:space="0" w:color="000000"/>
              <w:left w:val="single" w:sz="4" w:space="0" w:color="000000"/>
              <w:bottom w:val="single" w:sz="4" w:space="0" w:color="000000"/>
              <w:right w:val="single" w:sz="4" w:space="0" w:color="000000"/>
            </w:tcBorders>
            <w:hideMark/>
          </w:tcPr>
          <w:p w:rsidR="008D0210" w:rsidRDefault="008D0210">
            <w:pPr>
              <w:jc w:val="center"/>
              <w:rPr>
                <w:sz w:val="24"/>
                <w:szCs w:val="24"/>
              </w:rPr>
            </w:pPr>
            <w:r>
              <w:rPr>
                <w:sz w:val="24"/>
                <w:szCs w:val="24"/>
              </w:rPr>
              <w:t>5</w:t>
            </w:r>
          </w:p>
        </w:tc>
        <w:tc>
          <w:tcPr>
            <w:tcW w:w="2694" w:type="dxa"/>
            <w:tcBorders>
              <w:top w:val="single" w:sz="4" w:space="0" w:color="000000"/>
              <w:left w:val="single" w:sz="4" w:space="0" w:color="000000"/>
              <w:bottom w:val="single" w:sz="4" w:space="0" w:color="000000"/>
              <w:right w:val="single" w:sz="4" w:space="0" w:color="000000"/>
            </w:tcBorders>
            <w:vAlign w:val="center"/>
            <w:hideMark/>
          </w:tcPr>
          <w:p w:rsidR="008D0210" w:rsidRDefault="008D0210">
            <w:pPr>
              <w:jc w:val="center"/>
              <w:rPr>
                <w:sz w:val="24"/>
                <w:szCs w:val="24"/>
              </w:rPr>
            </w:pPr>
            <w:r>
              <w:rPr>
                <w:sz w:val="24"/>
                <w:szCs w:val="24"/>
              </w:rPr>
              <w:t>6</w:t>
            </w:r>
          </w:p>
        </w:tc>
      </w:tr>
      <w:tr w:rsidR="006714A4" w:rsidTr="00C82330">
        <w:tc>
          <w:tcPr>
            <w:tcW w:w="704" w:type="dxa"/>
            <w:tcBorders>
              <w:top w:val="single" w:sz="4" w:space="0" w:color="000000"/>
              <w:left w:val="single" w:sz="4" w:space="0" w:color="000000"/>
              <w:bottom w:val="single" w:sz="4" w:space="0" w:color="000000"/>
              <w:right w:val="single" w:sz="4" w:space="0" w:color="000000"/>
            </w:tcBorders>
          </w:tcPr>
          <w:p w:rsidR="006714A4" w:rsidRPr="008D0210" w:rsidRDefault="0064583A" w:rsidP="006714A4">
            <w:pPr>
              <w:tabs>
                <w:tab w:val="left" w:pos="360"/>
              </w:tabs>
              <w:jc w:val="center"/>
              <w:rPr>
                <w:sz w:val="24"/>
                <w:szCs w:val="24"/>
              </w:rPr>
            </w:pPr>
            <w:r>
              <w:rPr>
                <w:sz w:val="24"/>
                <w:szCs w:val="24"/>
              </w:rPr>
              <w:t>1</w:t>
            </w:r>
            <w:r w:rsidR="006714A4">
              <w:rPr>
                <w:sz w:val="24"/>
                <w:szCs w:val="24"/>
              </w:rPr>
              <w:t>.</w:t>
            </w:r>
          </w:p>
        </w:tc>
        <w:tc>
          <w:tcPr>
            <w:tcW w:w="3402" w:type="dxa"/>
            <w:tcBorders>
              <w:top w:val="single" w:sz="4" w:space="0" w:color="000000"/>
              <w:left w:val="single" w:sz="4" w:space="0" w:color="000000"/>
              <w:bottom w:val="single" w:sz="4" w:space="0" w:color="000000"/>
              <w:right w:val="single" w:sz="4" w:space="0" w:color="000000"/>
            </w:tcBorders>
            <w:vAlign w:val="center"/>
          </w:tcPr>
          <w:p w:rsidR="006714A4" w:rsidRPr="00C82330" w:rsidRDefault="006714A4" w:rsidP="006714A4">
            <w:pPr>
              <w:jc w:val="both"/>
              <w:rPr>
                <w:rFonts w:eastAsia="Times New Roman"/>
                <w:bCs/>
                <w:sz w:val="24"/>
                <w:lang w:eastAsia="lv-LV"/>
              </w:rPr>
            </w:pPr>
            <w:r w:rsidRPr="00C82330">
              <w:rPr>
                <w:rFonts w:eastAsia="Times New Roman"/>
                <w:bCs/>
                <w:sz w:val="24"/>
                <w:lang w:eastAsia="lv-LV"/>
              </w:rPr>
              <w:t>13. Pārejas noteikumos:</w:t>
            </w:r>
          </w:p>
          <w:p w:rsidR="006714A4" w:rsidRPr="00C82330" w:rsidRDefault="006714A4" w:rsidP="006714A4">
            <w:pPr>
              <w:ind w:firstLine="426"/>
              <w:jc w:val="both"/>
              <w:rPr>
                <w:rFonts w:eastAsia="Times New Roman"/>
                <w:bCs/>
                <w:sz w:val="24"/>
                <w:lang w:eastAsia="lv-LV"/>
              </w:rPr>
            </w:pPr>
          </w:p>
          <w:p w:rsidR="006714A4" w:rsidRDefault="006714A4" w:rsidP="006714A4">
            <w:pPr>
              <w:jc w:val="both"/>
              <w:rPr>
                <w:rFonts w:eastAsia="Times New Roman"/>
                <w:bCs/>
                <w:sz w:val="24"/>
                <w:lang w:eastAsia="lv-LV"/>
              </w:rPr>
            </w:pPr>
            <w:r w:rsidRPr="00C82330">
              <w:rPr>
                <w:rFonts w:eastAsia="Times New Roman"/>
                <w:bCs/>
                <w:sz w:val="24"/>
                <w:lang w:eastAsia="lv-LV"/>
              </w:rPr>
              <w:t>papildināt pārejas noteikumus ar 31., 32., 33., 34., 35., 36., 37., 38., 39. 40. un 41. punktu šādā redakcijā:</w:t>
            </w:r>
          </w:p>
          <w:p w:rsidR="006714A4" w:rsidRDefault="006714A4" w:rsidP="006714A4">
            <w:pPr>
              <w:jc w:val="both"/>
              <w:rPr>
                <w:rFonts w:eastAsia="Times New Roman"/>
                <w:bCs/>
                <w:sz w:val="24"/>
                <w:lang w:eastAsia="lv-LV"/>
              </w:rPr>
            </w:pPr>
          </w:p>
          <w:p w:rsidR="006714A4" w:rsidRPr="00C82330" w:rsidRDefault="006714A4" w:rsidP="006714A4">
            <w:pPr>
              <w:jc w:val="both"/>
              <w:rPr>
                <w:rFonts w:eastAsia="Times New Roman"/>
                <w:bCs/>
                <w:sz w:val="24"/>
                <w:lang w:eastAsia="lv-LV"/>
              </w:rPr>
            </w:pPr>
            <w:r w:rsidRPr="00C82330">
              <w:rPr>
                <w:rFonts w:eastAsia="Times New Roman"/>
                <w:bCs/>
                <w:sz w:val="24"/>
                <w:lang w:eastAsia="lv-LV"/>
              </w:rPr>
              <w:t xml:space="preserve">34. Jau reģistrētajam </w:t>
            </w:r>
            <w:proofErr w:type="spellStart"/>
            <w:r w:rsidRPr="00C82330">
              <w:rPr>
                <w:rFonts w:eastAsia="Times New Roman"/>
                <w:bCs/>
                <w:sz w:val="24"/>
                <w:lang w:eastAsia="lv-LV"/>
              </w:rPr>
              <w:t>mikrouzņēmumu</w:t>
            </w:r>
            <w:proofErr w:type="spellEnd"/>
            <w:r w:rsidRPr="00C82330">
              <w:rPr>
                <w:rFonts w:eastAsia="Times New Roman"/>
                <w:bCs/>
                <w:sz w:val="24"/>
                <w:lang w:eastAsia="lv-LV"/>
              </w:rPr>
              <w:t xml:space="preserve"> nodokļa maksātājam aizliegts pieņemt darbā </w:t>
            </w:r>
            <w:proofErr w:type="spellStart"/>
            <w:r w:rsidRPr="00C82330">
              <w:rPr>
                <w:rFonts w:eastAsia="Times New Roman"/>
                <w:bCs/>
                <w:sz w:val="24"/>
                <w:lang w:eastAsia="lv-LV"/>
              </w:rPr>
              <w:t>mikrouzņēmuma</w:t>
            </w:r>
            <w:proofErr w:type="spellEnd"/>
            <w:r w:rsidRPr="00C82330">
              <w:rPr>
                <w:rFonts w:eastAsia="Times New Roman"/>
                <w:bCs/>
                <w:sz w:val="24"/>
                <w:lang w:eastAsia="lv-LV"/>
              </w:rPr>
              <w:t xml:space="preserve"> darbinieku </w:t>
            </w:r>
            <w:proofErr w:type="spellStart"/>
            <w:r w:rsidRPr="00C82330">
              <w:rPr>
                <w:rFonts w:eastAsia="Times New Roman"/>
                <w:bCs/>
                <w:sz w:val="24"/>
                <w:lang w:eastAsia="lv-LV"/>
              </w:rPr>
              <w:t>Mikrouzņēmumu</w:t>
            </w:r>
            <w:proofErr w:type="spellEnd"/>
            <w:r w:rsidRPr="00C82330">
              <w:rPr>
                <w:rFonts w:eastAsia="Times New Roman"/>
                <w:bCs/>
                <w:sz w:val="24"/>
                <w:lang w:eastAsia="lv-LV"/>
              </w:rPr>
              <w:t xml:space="preserve"> nodokļa likuma 1.panta 3.punkta izpratnē (</w:t>
            </w:r>
            <w:proofErr w:type="spellStart"/>
            <w:r w:rsidRPr="00C82330">
              <w:rPr>
                <w:rFonts w:eastAsia="Times New Roman"/>
                <w:bCs/>
                <w:sz w:val="24"/>
                <w:lang w:eastAsia="lv-LV"/>
              </w:rPr>
              <w:t>Mikrouzņēmumu</w:t>
            </w:r>
            <w:proofErr w:type="spellEnd"/>
            <w:r w:rsidRPr="00C82330">
              <w:rPr>
                <w:rFonts w:eastAsia="Times New Roman"/>
                <w:bCs/>
                <w:sz w:val="24"/>
                <w:lang w:eastAsia="lv-LV"/>
              </w:rPr>
              <w:t xml:space="preserve"> </w:t>
            </w:r>
            <w:r w:rsidRPr="00C82330">
              <w:rPr>
                <w:rFonts w:eastAsia="Times New Roman"/>
                <w:bCs/>
                <w:sz w:val="24"/>
                <w:lang w:eastAsia="lv-LV"/>
              </w:rPr>
              <w:lastRenderedPageBreak/>
              <w:t xml:space="preserve">nodokļa likuma redakcijā, kas bija spēkā līdz 2020.gada 31.decembrim). Pieņemot darbinieku no 2021.gada 1.janvāra, par tiem vispārējā kārtībā maksā iedzīvotāju ienākuma nodokli (algas nodokli) saskaņā ar likumu “Par iedzīvotāju ienākuma nodokli” un darbinieku apdrošina kā darba ņēmēju saskaņā ar likumu “Par valsts sociālo apdrošināšanu”. </w:t>
            </w:r>
          </w:p>
          <w:p w:rsidR="006714A4" w:rsidRPr="00C82330" w:rsidRDefault="006714A4" w:rsidP="006714A4">
            <w:pPr>
              <w:pStyle w:val="naisc"/>
              <w:spacing w:before="0" w:after="0"/>
              <w:ind w:firstLine="12"/>
            </w:pPr>
          </w:p>
        </w:tc>
        <w:tc>
          <w:tcPr>
            <w:tcW w:w="3260" w:type="dxa"/>
            <w:tcBorders>
              <w:top w:val="single" w:sz="4" w:space="0" w:color="000000"/>
              <w:left w:val="single" w:sz="4" w:space="0" w:color="000000"/>
              <w:bottom w:val="single" w:sz="4" w:space="0" w:color="000000"/>
              <w:right w:val="single" w:sz="4" w:space="0" w:color="000000"/>
            </w:tcBorders>
            <w:vAlign w:val="center"/>
          </w:tcPr>
          <w:p w:rsidR="006714A4" w:rsidRDefault="006714A4" w:rsidP="006714A4">
            <w:pPr>
              <w:pStyle w:val="naisc"/>
              <w:spacing w:before="0" w:after="0"/>
              <w:ind w:right="3"/>
            </w:pPr>
            <w:r w:rsidRPr="002D4E13">
              <w:rPr>
                <w:b/>
              </w:rPr>
              <w:lastRenderedPageBreak/>
              <w:t>Tieslietu ministrija</w:t>
            </w:r>
          </w:p>
          <w:p w:rsidR="006714A4" w:rsidRDefault="006714A4" w:rsidP="006714A4">
            <w:pPr>
              <w:pStyle w:val="naisc"/>
              <w:spacing w:before="0" w:after="0"/>
              <w:ind w:right="3"/>
              <w:jc w:val="both"/>
            </w:pPr>
            <w:r>
              <w:t>Projekta 13. pantā ietvertais likuma pārejas noteikumu 34. punkta otrais teikums paredz, ka, p</w:t>
            </w:r>
            <w:r w:rsidRPr="001B6D40">
              <w:t>ieņemot darbinieku no 2021.</w:t>
            </w:r>
            <w:r>
              <w:t> </w:t>
            </w:r>
            <w:r w:rsidRPr="001B6D40">
              <w:t>gada 1.</w:t>
            </w:r>
            <w:r>
              <w:t> </w:t>
            </w:r>
            <w:r w:rsidRPr="001B6D40">
              <w:t>janvāra, par tiem vispārējā kārtībā maksā iedzīvotāju ienākuma nodokli (al</w:t>
            </w:r>
            <w:r>
              <w:t>gas nodokli) saskaņā ar likumu "</w:t>
            </w:r>
            <w:r w:rsidRPr="001B6D40">
              <w:t>P</w:t>
            </w:r>
            <w:r>
              <w:t>ar iedzīvotāju ienākuma nodokli"</w:t>
            </w:r>
            <w:r w:rsidRPr="001B6D40">
              <w:t xml:space="preserve"> un darbinieku apdrošina kā </w:t>
            </w:r>
            <w:r>
              <w:t>darba ņēmēju saskaņā ar likumu "</w:t>
            </w:r>
            <w:r w:rsidRPr="001B6D40">
              <w:t>Par valsts sociālo ap</w:t>
            </w:r>
            <w:r>
              <w:t xml:space="preserve">drošināšanu". </w:t>
            </w:r>
            <w:r>
              <w:lastRenderedPageBreak/>
              <w:t>Minētais regulējums jau izriet no projekta 3. pantā ietvertā likuma 2.</w:t>
            </w:r>
            <w:r>
              <w:rPr>
                <w:vertAlign w:val="superscript"/>
              </w:rPr>
              <w:t>1</w:t>
            </w:r>
            <w:r>
              <w:t> panta un no tā, ka projekts stāsies spēkā 2021. gada 1. janvārī. Līdz ar to lūdzam izslēgt projekta 13. pantā ietverto likuma pārejas noteikumu 34. punkta otro teikumu.</w:t>
            </w:r>
          </w:p>
        </w:tc>
        <w:tc>
          <w:tcPr>
            <w:tcW w:w="3261" w:type="dxa"/>
            <w:tcBorders>
              <w:top w:val="single" w:sz="4" w:space="0" w:color="000000"/>
              <w:left w:val="single" w:sz="4" w:space="0" w:color="000000"/>
              <w:bottom w:val="single" w:sz="4" w:space="0" w:color="000000"/>
              <w:right w:val="single" w:sz="4" w:space="0" w:color="000000"/>
            </w:tcBorders>
          </w:tcPr>
          <w:p w:rsidR="006714A4" w:rsidRDefault="006714A4" w:rsidP="006714A4">
            <w:pPr>
              <w:pStyle w:val="naisc"/>
              <w:spacing w:before="0" w:after="0"/>
              <w:ind w:firstLine="21"/>
              <w:rPr>
                <w:b/>
              </w:rPr>
            </w:pPr>
            <w:r w:rsidRPr="00C82330">
              <w:rPr>
                <w:b/>
              </w:rPr>
              <w:lastRenderedPageBreak/>
              <w:t>Nav ņemts vērā</w:t>
            </w:r>
          </w:p>
          <w:p w:rsidR="006714A4" w:rsidRPr="00C82330" w:rsidRDefault="006714A4" w:rsidP="006714A4">
            <w:pPr>
              <w:pStyle w:val="naisc"/>
              <w:spacing w:before="0" w:after="0"/>
              <w:ind w:firstLine="21"/>
              <w:jc w:val="both"/>
            </w:pPr>
            <w:r w:rsidRPr="00C82330">
              <w:t xml:space="preserve">Ņemot vērā </w:t>
            </w:r>
            <w:proofErr w:type="spellStart"/>
            <w:r w:rsidRPr="00C82330">
              <w:t>mikrouzņēmumu</w:t>
            </w:r>
            <w:proofErr w:type="spellEnd"/>
            <w:r w:rsidRPr="00C82330">
              <w:t xml:space="preserve"> nodokļa</w:t>
            </w:r>
            <w:r>
              <w:t xml:space="preserve"> maksātāju specifiku un to, ka visiem </w:t>
            </w:r>
            <w:proofErr w:type="spellStart"/>
            <w:r>
              <w:t>mikrouzņēmumu</w:t>
            </w:r>
            <w:proofErr w:type="spellEnd"/>
            <w:r>
              <w:t xml:space="preserve"> nodokļa maksātājiem nav īpašu iemaņu juridiskas tehnikas jautājumos, kā arī to, ka likumprojekts paredz dažādas pārejas normas jau reģistrētiem </w:t>
            </w:r>
            <w:proofErr w:type="spellStart"/>
            <w:r>
              <w:t>mikrouzņēmumu</w:t>
            </w:r>
            <w:proofErr w:type="spellEnd"/>
            <w:r>
              <w:t xml:space="preserve"> nodokļa maksātājiem, Finanšu ministrijas ieskatā likumprojekta 13.pantā ietvertais pārejas noteikumu </w:t>
            </w:r>
            <w:r>
              <w:lastRenderedPageBreak/>
              <w:t xml:space="preserve">34.punkta  otrais teikums būtu saglabājams, lai jau reģistrētajiem </w:t>
            </w:r>
            <w:proofErr w:type="spellStart"/>
            <w:r>
              <w:t>mikrouzņēmumu</w:t>
            </w:r>
            <w:proofErr w:type="spellEnd"/>
            <w:r>
              <w:t xml:space="preserve"> nodokļa maksātājiem būtu  viennozīmīgi skaidras </w:t>
            </w:r>
            <w:proofErr w:type="spellStart"/>
            <w:r>
              <w:t>Mikrouzņēmumu</w:t>
            </w:r>
            <w:proofErr w:type="spellEnd"/>
            <w:r>
              <w:t xml:space="preserve"> nodokļa likuma normas, kas stāsies spēkā 2021.gada 1.janvārī. </w:t>
            </w:r>
          </w:p>
        </w:tc>
        <w:tc>
          <w:tcPr>
            <w:tcW w:w="1842" w:type="dxa"/>
            <w:tcBorders>
              <w:top w:val="single" w:sz="4" w:space="0" w:color="000000"/>
              <w:left w:val="single" w:sz="4" w:space="0" w:color="000000"/>
              <w:bottom w:val="single" w:sz="4" w:space="0" w:color="000000"/>
              <w:right w:val="single" w:sz="4" w:space="0" w:color="000000"/>
            </w:tcBorders>
          </w:tcPr>
          <w:p w:rsidR="006714A4" w:rsidRDefault="006714A4" w:rsidP="006714A4">
            <w:pPr>
              <w:jc w:val="center"/>
              <w:rPr>
                <w:sz w:val="24"/>
                <w:szCs w:val="24"/>
              </w:rPr>
            </w:pPr>
          </w:p>
        </w:tc>
        <w:tc>
          <w:tcPr>
            <w:tcW w:w="2694" w:type="dxa"/>
            <w:tcBorders>
              <w:top w:val="single" w:sz="4" w:space="0" w:color="000000"/>
              <w:left w:val="single" w:sz="4" w:space="0" w:color="000000"/>
              <w:bottom w:val="single" w:sz="4" w:space="0" w:color="000000"/>
              <w:right w:val="single" w:sz="4" w:space="0" w:color="000000"/>
            </w:tcBorders>
            <w:vAlign w:val="center"/>
          </w:tcPr>
          <w:p w:rsidR="006714A4" w:rsidRPr="00C82330" w:rsidRDefault="006714A4" w:rsidP="006714A4">
            <w:pPr>
              <w:jc w:val="both"/>
              <w:rPr>
                <w:sz w:val="24"/>
                <w:szCs w:val="24"/>
              </w:rPr>
            </w:pPr>
            <w:r w:rsidRPr="00C82330">
              <w:rPr>
                <w:sz w:val="24"/>
                <w:szCs w:val="24"/>
              </w:rPr>
              <w:t>13. Pārejas noteikumos:</w:t>
            </w:r>
          </w:p>
          <w:p w:rsidR="006714A4" w:rsidRPr="00C82330" w:rsidRDefault="006714A4" w:rsidP="006714A4">
            <w:pPr>
              <w:jc w:val="both"/>
              <w:rPr>
                <w:sz w:val="24"/>
                <w:szCs w:val="24"/>
              </w:rPr>
            </w:pPr>
          </w:p>
          <w:p w:rsidR="006714A4" w:rsidRPr="00C82330" w:rsidRDefault="006714A4" w:rsidP="006714A4">
            <w:pPr>
              <w:jc w:val="both"/>
              <w:rPr>
                <w:sz w:val="24"/>
                <w:szCs w:val="24"/>
              </w:rPr>
            </w:pPr>
            <w:r w:rsidRPr="00C82330">
              <w:rPr>
                <w:sz w:val="24"/>
                <w:szCs w:val="24"/>
              </w:rPr>
              <w:t>papildināt pārejas noteikumus ar 31., 32., 33., 3</w:t>
            </w:r>
            <w:r>
              <w:rPr>
                <w:sz w:val="24"/>
                <w:szCs w:val="24"/>
              </w:rPr>
              <w:t xml:space="preserve">4., 35., 36., 37., 38., 39. 40., </w:t>
            </w:r>
            <w:r w:rsidRPr="00C82330">
              <w:rPr>
                <w:sz w:val="24"/>
                <w:szCs w:val="24"/>
              </w:rPr>
              <w:t>41.</w:t>
            </w:r>
            <w:r>
              <w:rPr>
                <w:sz w:val="24"/>
                <w:szCs w:val="24"/>
              </w:rPr>
              <w:t>, 42.</w:t>
            </w:r>
            <w:r w:rsidRPr="00C82330">
              <w:rPr>
                <w:sz w:val="24"/>
                <w:szCs w:val="24"/>
              </w:rPr>
              <w:t xml:space="preserve"> </w:t>
            </w:r>
            <w:r>
              <w:rPr>
                <w:sz w:val="24"/>
                <w:szCs w:val="24"/>
              </w:rPr>
              <w:t>un 43.</w:t>
            </w:r>
            <w:r w:rsidRPr="00C82330">
              <w:rPr>
                <w:sz w:val="24"/>
                <w:szCs w:val="24"/>
              </w:rPr>
              <w:t>punktu šādā redakcijā:</w:t>
            </w:r>
          </w:p>
          <w:p w:rsidR="006714A4" w:rsidRPr="00C82330" w:rsidRDefault="006714A4" w:rsidP="006714A4">
            <w:pPr>
              <w:jc w:val="both"/>
              <w:rPr>
                <w:sz w:val="24"/>
                <w:szCs w:val="24"/>
              </w:rPr>
            </w:pPr>
          </w:p>
          <w:p w:rsidR="006714A4" w:rsidRPr="00C82330" w:rsidRDefault="006714A4" w:rsidP="006714A4">
            <w:pPr>
              <w:jc w:val="both"/>
              <w:rPr>
                <w:sz w:val="24"/>
                <w:szCs w:val="24"/>
              </w:rPr>
            </w:pPr>
            <w:r w:rsidRPr="00C82330">
              <w:rPr>
                <w:sz w:val="24"/>
                <w:szCs w:val="24"/>
              </w:rPr>
              <w:t xml:space="preserve">34. Jau reģistrētajam </w:t>
            </w:r>
            <w:proofErr w:type="spellStart"/>
            <w:r w:rsidRPr="00C82330">
              <w:rPr>
                <w:sz w:val="24"/>
                <w:szCs w:val="24"/>
              </w:rPr>
              <w:t>mikrouzņēmumu</w:t>
            </w:r>
            <w:proofErr w:type="spellEnd"/>
            <w:r w:rsidRPr="00C82330">
              <w:rPr>
                <w:sz w:val="24"/>
                <w:szCs w:val="24"/>
              </w:rPr>
              <w:t xml:space="preserve"> nodokļa maksātājam aizliegts pieņemt darbā </w:t>
            </w:r>
            <w:proofErr w:type="spellStart"/>
            <w:r w:rsidRPr="00C82330">
              <w:rPr>
                <w:sz w:val="24"/>
                <w:szCs w:val="24"/>
              </w:rPr>
              <w:t>mikrouzņēmuma</w:t>
            </w:r>
            <w:proofErr w:type="spellEnd"/>
            <w:r w:rsidRPr="00C82330">
              <w:rPr>
                <w:sz w:val="24"/>
                <w:szCs w:val="24"/>
              </w:rPr>
              <w:t xml:space="preserve"> darbinieku </w:t>
            </w:r>
            <w:proofErr w:type="spellStart"/>
            <w:r w:rsidRPr="00C82330">
              <w:rPr>
                <w:sz w:val="24"/>
                <w:szCs w:val="24"/>
              </w:rPr>
              <w:lastRenderedPageBreak/>
              <w:t>Mikrouzņēmumu</w:t>
            </w:r>
            <w:proofErr w:type="spellEnd"/>
            <w:r w:rsidRPr="00C82330">
              <w:rPr>
                <w:sz w:val="24"/>
                <w:szCs w:val="24"/>
              </w:rPr>
              <w:t xml:space="preserve"> nodokļa likuma 1.panta 3.punkta izpratnē (</w:t>
            </w:r>
            <w:proofErr w:type="spellStart"/>
            <w:r w:rsidRPr="00C82330">
              <w:rPr>
                <w:sz w:val="24"/>
                <w:szCs w:val="24"/>
              </w:rPr>
              <w:t>Mikrouzņēmumu</w:t>
            </w:r>
            <w:proofErr w:type="spellEnd"/>
            <w:r w:rsidRPr="00C82330">
              <w:rPr>
                <w:sz w:val="24"/>
                <w:szCs w:val="24"/>
              </w:rPr>
              <w:t xml:space="preserve"> nodokļa likuma redakcijā, kas bija spēkā līdz 2020.gada 31.decembrim). Pieņemot darbinieku no 2021.gada 1.janvāra, par tiem vispārējā kārtībā maksā iedzīvotāju ienākuma nodokli (algas nodokli) saskaņā ar likumu “Par iedzīvotāju ienākuma nodokli” un darbinieku apdrošina kā darba ņēmēju saskaņā ar likumu “Par valsts sociālo apdrošināšanu”. </w:t>
            </w:r>
          </w:p>
          <w:p w:rsidR="006714A4" w:rsidRDefault="006714A4" w:rsidP="006714A4">
            <w:pPr>
              <w:jc w:val="both"/>
              <w:rPr>
                <w:sz w:val="24"/>
                <w:szCs w:val="24"/>
              </w:rPr>
            </w:pPr>
          </w:p>
        </w:tc>
      </w:tr>
    </w:tbl>
    <w:p w:rsidR="008D0210" w:rsidRDefault="008D0210" w:rsidP="008D0210">
      <w:pPr>
        <w:pStyle w:val="naisf"/>
        <w:spacing w:before="0" w:after="0"/>
        <w:ind w:firstLine="0"/>
        <w:rPr>
          <w:b/>
          <w:sz w:val="25"/>
          <w:szCs w:val="25"/>
        </w:rPr>
      </w:pPr>
    </w:p>
    <w:p w:rsidR="008D0210" w:rsidRDefault="008D0210" w:rsidP="008D0210">
      <w:pPr>
        <w:pStyle w:val="naisf"/>
        <w:spacing w:before="0" w:after="0"/>
        <w:ind w:firstLine="0"/>
        <w:rPr>
          <w:b/>
          <w:sz w:val="25"/>
          <w:szCs w:val="25"/>
        </w:rPr>
      </w:pPr>
      <w:r>
        <w:rPr>
          <w:b/>
          <w:sz w:val="25"/>
          <w:szCs w:val="25"/>
        </w:rPr>
        <w:t xml:space="preserve">Informācija par </w:t>
      </w:r>
      <w:proofErr w:type="spellStart"/>
      <w:r>
        <w:rPr>
          <w:b/>
          <w:sz w:val="25"/>
          <w:szCs w:val="25"/>
        </w:rPr>
        <w:t>starpministriju</w:t>
      </w:r>
      <w:proofErr w:type="spellEnd"/>
      <w:r>
        <w:rPr>
          <w:b/>
          <w:sz w:val="25"/>
          <w:szCs w:val="25"/>
        </w:rPr>
        <w:t xml:space="preserve"> (starpinstitūciju) sanāksmi vai elektronisko saskaņošanu</w:t>
      </w:r>
    </w:p>
    <w:tbl>
      <w:tblPr>
        <w:tblpPr w:leftFromText="180" w:rightFromText="180" w:vertAnchor="text" w:tblpY="1"/>
        <w:tblOverlap w:val="never"/>
        <w:tblW w:w="12224" w:type="dxa"/>
        <w:tblLook w:val="00A0" w:firstRow="1" w:lastRow="0" w:firstColumn="1" w:lastColumn="0" w:noHBand="0" w:noVBand="0"/>
      </w:tblPr>
      <w:tblGrid>
        <w:gridCol w:w="6345"/>
        <w:gridCol w:w="236"/>
        <w:gridCol w:w="5034"/>
        <w:gridCol w:w="609"/>
      </w:tblGrid>
      <w:tr w:rsidR="008D0210" w:rsidTr="008D0210">
        <w:tc>
          <w:tcPr>
            <w:tcW w:w="6345" w:type="dxa"/>
            <w:hideMark/>
          </w:tcPr>
          <w:p w:rsidR="008D0210" w:rsidRDefault="008D0210">
            <w:pPr>
              <w:pStyle w:val="naisf"/>
              <w:spacing w:before="0" w:after="0"/>
              <w:ind w:firstLine="0"/>
              <w:rPr>
                <w:sz w:val="25"/>
                <w:szCs w:val="25"/>
              </w:rPr>
            </w:pPr>
            <w:r>
              <w:rPr>
                <w:sz w:val="25"/>
                <w:szCs w:val="25"/>
              </w:rPr>
              <w:t>Datums</w:t>
            </w:r>
          </w:p>
        </w:tc>
        <w:tc>
          <w:tcPr>
            <w:tcW w:w="5879" w:type="dxa"/>
            <w:gridSpan w:val="3"/>
            <w:tcBorders>
              <w:top w:val="nil"/>
              <w:left w:val="nil"/>
              <w:bottom w:val="single" w:sz="4" w:space="0" w:color="auto"/>
              <w:right w:val="nil"/>
            </w:tcBorders>
            <w:hideMark/>
          </w:tcPr>
          <w:p w:rsidR="008D0210" w:rsidRDefault="008D0210">
            <w:pPr>
              <w:pStyle w:val="NormalWeb"/>
              <w:spacing w:before="0" w:beforeAutospacing="0" w:after="0" w:afterAutospacing="0"/>
              <w:rPr>
                <w:sz w:val="25"/>
                <w:szCs w:val="25"/>
              </w:rPr>
            </w:pPr>
            <w:r>
              <w:rPr>
                <w:sz w:val="25"/>
                <w:szCs w:val="25"/>
              </w:rPr>
              <w:t>29.09.2020.</w:t>
            </w:r>
          </w:p>
        </w:tc>
      </w:tr>
      <w:tr w:rsidR="008D0210" w:rsidTr="008D0210">
        <w:tc>
          <w:tcPr>
            <w:tcW w:w="6345" w:type="dxa"/>
          </w:tcPr>
          <w:p w:rsidR="008D0210" w:rsidRDefault="008D0210">
            <w:pPr>
              <w:pStyle w:val="naisf"/>
              <w:spacing w:before="0" w:after="0"/>
              <w:ind w:firstLine="0"/>
              <w:rPr>
                <w:sz w:val="25"/>
                <w:szCs w:val="25"/>
              </w:rPr>
            </w:pPr>
          </w:p>
        </w:tc>
        <w:tc>
          <w:tcPr>
            <w:tcW w:w="5879" w:type="dxa"/>
            <w:gridSpan w:val="3"/>
            <w:tcBorders>
              <w:top w:val="single" w:sz="4" w:space="0" w:color="auto"/>
              <w:left w:val="nil"/>
              <w:bottom w:val="nil"/>
              <w:right w:val="nil"/>
            </w:tcBorders>
          </w:tcPr>
          <w:p w:rsidR="008D0210" w:rsidRDefault="008D0210">
            <w:pPr>
              <w:pStyle w:val="NormalWeb"/>
              <w:spacing w:before="0" w:beforeAutospacing="0" w:after="0" w:afterAutospacing="0"/>
              <w:ind w:firstLine="720"/>
              <w:rPr>
                <w:sz w:val="25"/>
                <w:szCs w:val="25"/>
              </w:rPr>
            </w:pPr>
          </w:p>
        </w:tc>
      </w:tr>
      <w:tr w:rsidR="008D0210" w:rsidTr="008D0210">
        <w:tc>
          <w:tcPr>
            <w:tcW w:w="6345" w:type="dxa"/>
            <w:hideMark/>
          </w:tcPr>
          <w:p w:rsidR="008D0210" w:rsidRDefault="008D0210">
            <w:pPr>
              <w:pStyle w:val="naiskr"/>
              <w:spacing w:before="0" w:after="0"/>
              <w:rPr>
                <w:sz w:val="25"/>
                <w:szCs w:val="25"/>
              </w:rPr>
            </w:pPr>
            <w:r>
              <w:rPr>
                <w:sz w:val="25"/>
                <w:szCs w:val="25"/>
              </w:rPr>
              <w:t>Saskaņošanas dalībnieki</w:t>
            </w:r>
          </w:p>
        </w:tc>
        <w:tc>
          <w:tcPr>
            <w:tcW w:w="5879" w:type="dxa"/>
            <w:gridSpan w:val="3"/>
            <w:tcBorders>
              <w:top w:val="nil"/>
              <w:left w:val="nil"/>
              <w:bottom w:val="single" w:sz="4" w:space="0" w:color="auto"/>
              <w:right w:val="nil"/>
            </w:tcBorders>
            <w:hideMark/>
          </w:tcPr>
          <w:p w:rsidR="008D0210" w:rsidRDefault="008D0210" w:rsidP="008D0210">
            <w:pPr>
              <w:pStyle w:val="NormalWeb"/>
              <w:spacing w:before="0" w:beforeAutospacing="0" w:after="0" w:afterAutospacing="0"/>
              <w:jc w:val="both"/>
              <w:rPr>
                <w:sz w:val="25"/>
                <w:szCs w:val="25"/>
              </w:rPr>
            </w:pPr>
            <w:r>
              <w:rPr>
                <w:sz w:val="25"/>
                <w:szCs w:val="25"/>
              </w:rPr>
              <w:t>Tieslietu ministrija, Labklājības ministrija</w:t>
            </w:r>
          </w:p>
        </w:tc>
      </w:tr>
      <w:tr w:rsidR="008D0210" w:rsidTr="008D0210">
        <w:trPr>
          <w:gridAfter w:val="3"/>
          <w:wAfter w:w="5879" w:type="dxa"/>
        </w:trPr>
        <w:tc>
          <w:tcPr>
            <w:tcW w:w="6345" w:type="dxa"/>
            <w:hideMark/>
          </w:tcPr>
          <w:p w:rsidR="008D0210" w:rsidRDefault="008D0210">
            <w:pPr>
              <w:pStyle w:val="naiskr"/>
              <w:spacing w:before="0" w:after="0"/>
              <w:ind w:firstLine="720"/>
              <w:rPr>
                <w:sz w:val="25"/>
                <w:szCs w:val="25"/>
              </w:rPr>
            </w:pPr>
            <w:r>
              <w:rPr>
                <w:sz w:val="25"/>
                <w:szCs w:val="25"/>
              </w:rPr>
              <w:t>  </w:t>
            </w:r>
          </w:p>
        </w:tc>
      </w:tr>
      <w:tr w:rsidR="008D0210" w:rsidTr="002D4E13">
        <w:trPr>
          <w:trHeight w:val="248"/>
        </w:trPr>
        <w:tc>
          <w:tcPr>
            <w:tcW w:w="6345" w:type="dxa"/>
          </w:tcPr>
          <w:p w:rsidR="008D0210" w:rsidRDefault="008D0210">
            <w:pPr>
              <w:pStyle w:val="naiskr"/>
              <w:spacing w:before="0" w:after="0"/>
              <w:ind w:firstLine="720"/>
              <w:rPr>
                <w:sz w:val="25"/>
                <w:szCs w:val="25"/>
              </w:rPr>
            </w:pPr>
          </w:p>
        </w:tc>
        <w:tc>
          <w:tcPr>
            <w:tcW w:w="5879" w:type="dxa"/>
            <w:gridSpan w:val="3"/>
            <w:tcBorders>
              <w:top w:val="single" w:sz="4" w:space="0" w:color="auto"/>
              <w:left w:val="nil"/>
              <w:bottom w:val="nil"/>
              <w:right w:val="nil"/>
            </w:tcBorders>
          </w:tcPr>
          <w:p w:rsidR="008D0210" w:rsidRDefault="008D0210">
            <w:pPr>
              <w:pStyle w:val="naiskr"/>
              <w:spacing w:before="0" w:after="0"/>
              <w:ind w:firstLine="720"/>
              <w:rPr>
                <w:sz w:val="25"/>
                <w:szCs w:val="25"/>
              </w:rPr>
            </w:pPr>
          </w:p>
        </w:tc>
      </w:tr>
      <w:tr w:rsidR="008D0210" w:rsidTr="008D0210">
        <w:trPr>
          <w:gridAfter w:val="1"/>
          <w:wAfter w:w="609" w:type="dxa"/>
          <w:trHeight w:val="285"/>
        </w:trPr>
        <w:tc>
          <w:tcPr>
            <w:tcW w:w="6345" w:type="dxa"/>
            <w:hideMark/>
          </w:tcPr>
          <w:p w:rsidR="008D0210" w:rsidRDefault="008D0210">
            <w:pPr>
              <w:pStyle w:val="naiskr"/>
              <w:spacing w:before="0" w:after="0"/>
              <w:rPr>
                <w:sz w:val="25"/>
                <w:szCs w:val="25"/>
              </w:rPr>
            </w:pPr>
            <w:r>
              <w:rPr>
                <w:sz w:val="25"/>
                <w:szCs w:val="25"/>
              </w:rPr>
              <w:lastRenderedPageBreak/>
              <w:t>Saskaņošanas dalībnieki izskatīja šādu ministriju (citu institūciju) iebildumus</w:t>
            </w:r>
          </w:p>
        </w:tc>
        <w:tc>
          <w:tcPr>
            <w:tcW w:w="236" w:type="dxa"/>
          </w:tcPr>
          <w:p w:rsidR="008D0210" w:rsidRDefault="008D0210">
            <w:pPr>
              <w:pStyle w:val="naiskr"/>
              <w:spacing w:before="0" w:after="0"/>
              <w:ind w:firstLine="720"/>
              <w:jc w:val="both"/>
              <w:rPr>
                <w:sz w:val="25"/>
                <w:szCs w:val="25"/>
              </w:rPr>
            </w:pPr>
          </w:p>
        </w:tc>
        <w:tc>
          <w:tcPr>
            <w:tcW w:w="5034" w:type="dxa"/>
          </w:tcPr>
          <w:p w:rsidR="008D0210" w:rsidRDefault="0064583A">
            <w:pPr>
              <w:pStyle w:val="naiskr"/>
              <w:tabs>
                <w:tab w:val="left" w:pos="0"/>
              </w:tabs>
              <w:spacing w:before="0" w:after="0"/>
              <w:jc w:val="both"/>
              <w:rPr>
                <w:sz w:val="25"/>
                <w:szCs w:val="25"/>
              </w:rPr>
            </w:pPr>
            <w:r>
              <w:rPr>
                <w:sz w:val="25"/>
                <w:szCs w:val="25"/>
              </w:rPr>
              <w:t>Tieslietu ministrijas, Labklājības ministrijas</w:t>
            </w:r>
          </w:p>
        </w:tc>
      </w:tr>
      <w:tr w:rsidR="008D0210" w:rsidTr="008D0210">
        <w:trPr>
          <w:trHeight w:val="465"/>
        </w:trPr>
        <w:tc>
          <w:tcPr>
            <w:tcW w:w="6345" w:type="dxa"/>
            <w:hideMark/>
          </w:tcPr>
          <w:p w:rsidR="008D0210" w:rsidRDefault="008D0210">
            <w:pPr>
              <w:pStyle w:val="naiskr"/>
              <w:spacing w:before="0" w:after="0"/>
              <w:ind w:firstLine="720"/>
              <w:rPr>
                <w:sz w:val="25"/>
                <w:szCs w:val="25"/>
              </w:rPr>
            </w:pPr>
            <w:r>
              <w:rPr>
                <w:sz w:val="25"/>
                <w:szCs w:val="25"/>
              </w:rPr>
              <w:t>  </w:t>
            </w:r>
          </w:p>
        </w:tc>
        <w:tc>
          <w:tcPr>
            <w:tcW w:w="5874" w:type="dxa"/>
            <w:gridSpan w:val="3"/>
            <w:tcBorders>
              <w:top w:val="single" w:sz="4" w:space="0" w:color="auto"/>
              <w:left w:val="nil"/>
              <w:bottom w:val="nil"/>
              <w:right w:val="nil"/>
            </w:tcBorders>
          </w:tcPr>
          <w:p w:rsidR="008D0210" w:rsidRDefault="008D0210">
            <w:pPr>
              <w:pStyle w:val="NormalWeb"/>
              <w:spacing w:before="0" w:beforeAutospacing="0" w:after="0" w:afterAutospacing="0"/>
              <w:ind w:firstLine="720"/>
              <w:rPr>
                <w:sz w:val="25"/>
                <w:szCs w:val="25"/>
              </w:rPr>
            </w:pPr>
          </w:p>
        </w:tc>
      </w:tr>
      <w:tr w:rsidR="008D0210" w:rsidTr="008D0210">
        <w:trPr>
          <w:trHeight w:val="463"/>
        </w:trPr>
        <w:tc>
          <w:tcPr>
            <w:tcW w:w="6345" w:type="dxa"/>
            <w:hideMark/>
          </w:tcPr>
          <w:p w:rsidR="008D0210" w:rsidRDefault="008D0210">
            <w:pPr>
              <w:pStyle w:val="naiskr"/>
              <w:spacing w:before="0" w:after="0"/>
              <w:rPr>
                <w:sz w:val="25"/>
                <w:szCs w:val="25"/>
              </w:rPr>
            </w:pPr>
            <w:r>
              <w:rPr>
                <w:sz w:val="25"/>
                <w:szCs w:val="25"/>
              </w:rPr>
              <w:t>Ministrijas (citas institūcijas), kuras nav ieradušās uz sanāksmi vai kuras nav atbildējušas uz uzaicinājumu piedalīties elektroniskajā saskaņošanā</w:t>
            </w:r>
          </w:p>
        </w:tc>
        <w:tc>
          <w:tcPr>
            <w:tcW w:w="5874" w:type="dxa"/>
            <w:gridSpan w:val="3"/>
            <w:vAlign w:val="center"/>
            <w:hideMark/>
          </w:tcPr>
          <w:p w:rsidR="008D0210" w:rsidRDefault="008D0210">
            <w:pPr>
              <w:pStyle w:val="naiskr"/>
              <w:spacing w:before="0" w:after="0"/>
              <w:rPr>
                <w:sz w:val="25"/>
                <w:szCs w:val="25"/>
              </w:rPr>
            </w:pPr>
            <w:r>
              <w:rPr>
                <w:sz w:val="25"/>
                <w:szCs w:val="25"/>
              </w:rPr>
              <w:t>Nav</w:t>
            </w:r>
          </w:p>
        </w:tc>
      </w:tr>
      <w:tr w:rsidR="008D0210" w:rsidTr="008D0210">
        <w:trPr>
          <w:trHeight w:val="148"/>
        </w:trPr>
        <w:tc>
          <w:tcPr>
            <w:tcW w:w="6345" w:type="dxa"/>
            <w:hideMark/>
          </w:tcPr>
          <w:p w:rsidR="008D0210" w:rsidRDefault="008D0210">
            <w:pPr>
              <w:pStyle w:val="naiskr"/>
              <w:spacing w:before="0" w:after="0"/>
              <w:ind w:firstLine="720"/>
              <w:rPr>
                <w:sz w:val="25"/>
                <w:szCs w:val="25"/>
              </w:rPr>
            </w:pPr>
            <w:r>
              <w:rPr>
                <w:sz w:val="25"/>
                <w:szCs w:val="25"/>
              </w:rPr>
              <w:t>  </w:t>
            </w:r>
          </w:p>
        </w:tc>
        <w:tc>
          <w:tcPr>
            <w:tcW w:w="5874" w:type="dxa"/>
            <w:gridSpan w:val="3"/>
            <w:tcBorders>
              <w:top w:val="single" w:sz="6" w:space="0" w:color="000000"/>
              <w:left w:val="nil"/>
              <w:bottom w:val="single" w:sz="6" w:space="0" w:color="000000"/>
              <w:right w:val="nil"/>
            </w:tcBorders>
          </w:tcPr>
          <w:p w:rsidR="008D0210" w:rsidRDefault="008D0210">
            <w:pPr>
              <w:pStyle w:val="naiskr"/>
              <w:spacing w:before="0" w:after="0"/>
              <w:ind w:firstLine="720"/>
              <w:rPr>
                <w:sz w:val="25"/>
                <w:szCs w:val="25"/>
              </w:rPr>
            </w:pPr>
          </w:p>
        </w:tc>
      </w:tr>
    </w:tbl>
    <w:p w:rsidR="008D0210" w:rsidRDefault="008D0210" w:rsidP="008D0210">
      <w:pPr>
        <w:rPr>
          <w:rFonts w:eastAsia="Times New Roman"/>
          <w:b/>
          <w:sz w:val="24"/>
          <w:szCs w:val="24"/>
          <w:lang w:eastAsia="lv-LV"/>
        </w:rPr>
      </w:pPr>
      <w:r>
        <w:rPr>
          <w:rFonts w:eastAsia="Times New Roman"/>
          <w:b/>
          <w:sz w:val="24"/>
          <w:szCs w:val="24"/>
          <w:lang w:eastAsia="lv-LV"/>
        </w:rPr>
        <w:br w:type="textWrapping" w:clear="all"/>
      </w:r>
    </w:p>
    <w:p w:rsidR="008D0210" w:rsidRDefault="008D0210" w:rsidP="008D0210">
      <w:pPr>
        <w:pStyle w:val="naisf"/>
        <w:spacing w:before="0" w:after="0"/>
        <w:ind w:firstLine="0"/>
        <w:jc w:val="center"/>
        <w:rPr>
          <w:b/>
        </w:rPr>
      </w:pPr>
      <w:r>
        <w:rPr>
          <w:b/>
        </w:rPr>
        <w:t>II. Jautājumi, par kuriem saskaņošanā vienošanās ir panākta</w:t>
      </w:r>
    </w:p>
    <w:p w:rsidR="008D0210" w:rsidRDefault="008D0210" w:rsidP="008D0210"/>
    <w:tbl>
      <w:tblPr>
        <w:tblW w:w="15310"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0"/>
        <w:gridCol w:w="3402"/>
        <w:gridCol w:w="3685"/>
        <w:gridCol w:w="3402"/>
        <w:gridCol w:w="4111"/>
      </w:tblGrid>
      <w:tr w:rsidR="008D0210" w:rsidTr="00136A68">
        <w:tc>
          <w:tcPr>
            <w:tcW w:w="710" w:type="dxa"/>
            <w:tcBorders>
              <w:top w:val="single" w:sz="4" w:space="0" w:color="000000"/>
              <w:left w:val="single" w:sz="4" w:space="0" w:color="000000"/>
              <w:bottom w:val="single" w:sz="4" w:space="0" w:color="000000"/>
              <w:right w:val="single" w:sz="4" w:space="0" w:color="000000"/>
            </w:tcBorders>
            <w:vAlign w:val="center"/>
            <w:hideMark/>
          </w:tcPr>
          <w:p w:rsidR="008D0210" w:rsidRDefault="008D0210">
            <w:pPr>
              <w:pStyle w:val="naisc"/>
              <w:spacing w:before="0" w:after="0"/>
            </w:pPr>
            <w:r>
              <w:t>Nr. p.k.</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8D0210" w:rsidRDefault="008D0210">
            <w:pPr>
              <w:pStyle w:val="naisc"/>
              <w:spacing w:before="0" w:after="0"/>
              <w:ind w:firstLine="12"/>
            </w:pPr>
            <w:r>
              <w:t>Saskaņošanai nosūtītā projekta redakcija (konkrēta punkta (panta) redakcija)</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8D0210" w:rsidRDefault="008D0210">
            <w:pPr>
              <w:pStyle w:val="naisc"/>
              <w:spacing w:before="0" w:after="0"/>
              <w:ind w:right="3"/>
            </w:pPr>
            <w:r>
              <w:t>Atzinumā norādītais ministrijas (citas institūcijas) iebildums, kā arī saskaņošanā papildus izteiktais iebildums par projekta konkrēto punktu (pantu)</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8D0210" w:rsidRDefault="008D0210">
            <w:pPr>
              <w:pStyle w:val="naisc"/>
              <w:spacing w:before="0" w:after="0"/>
              <w:ind w:firstLine="21"/>
            </w:pPr>
            <w:r>
              <w:t>Atbildīgās ministrijas norāde par to, ka iebildums ir ņemts vērā, vai informācija par saskaņošanā panākto alternatīvo risinājumu</w:t>
            </w:r>
          </w:p>
        </w:tc>
        <w:tc>
          <w:tcPr>
            <w:tcW w:w="4111" w:type="dxa"/>
            <w:tcBorders>
              <w:top w:val="single" w:sz="4" w:space="0" w:color="000000"/>
              <w:left w:val="single" w:sz="4" w:space="0" w:color="000000"/>
              <w:bottom w:val="single" w:sz="4" w:space="0" w:color="000000"/>
              <w:right w:val="single" w:sz="4" w:space="0" w:color="000000"/>
            </w:tcBorders>
            <w:vAlign w:val="center"/>
            <w:hideMark/>
          </w:tcPr>
          <w:p w:rsidR="008D0210" w:rsidRDefault="008D0210">
            <w:pPr>
              <w:jc w:val="center"/>
              <w:rPr>
                <w:sz w:val="24"/>
                <w:szCs w:val="24"/>
              </w:rPr>
            </w:pPr>
            <w:r>
              <w:rPr>
                <w:sz w:val="24"/>
                <w:szCs w:val="24"/>
              </w:rPr>
              <w:t>Projekta attiecīgā punkta (panta) galīgā redakcija</w:t>
            </w:r>
          </w:p>
        </w:tc>
      </w:tr>
      <w:tr w:rsidR="008D0210" w:rsidTr="00136A68">
        <w:tc>
          <w:tcPr>
            <w:tcW w:w="710" w:type="dxa"/>
            <w:tcBorders>
              <w:top w:val="single" w:sz="4" w:space="0" w:color="000000"/>
              <w:left w:val="single" w:sz="4" w:space="0" w:color="000000"/>
              <w:bottom w:val="single" w:sz="4" w:space="0" w:color="000000"/>
              <w:right w:val="single" w:sz="4" w:space="0" w:color="000000"/>
            </w:tcBorders>
            <w:vAlign w:val="center"/>
            <w:hideMark/>
          </w:tcPr>
          <w:p w:rsidR="008D0210" w:rsidRDefault="008D0210">
            <w:pPr>
              <w:pStyle w:val="naisc"/>
              <w:spacing w:before="0" w:after="0"/>
            </w:pPr>
            <w:r>
              <w:t>1</w:t>
            </w:r>
          </w:p>
        </w:tc>
        <w:tc>
          <w:tcPr>
            <w:tcW w:w="3402" w:type="dxa"/>
            <w:tcBorders>
              <w:top w:val="single" w:sz="4" w:space="0" w:color="000000"/>
              <w:left w:val="single" w:sz="4" w:space="0" w:color="000000"/>
              <w:bottom w:val="single" w:sz="4" w:space="0" w:color="auto"/>
              <w:right w:val="single" w:sz="4" w:space="0" w:color="000000"/>
            </w:tcBorders>
            <w:vAlign w:val="center"/>
            <w:hideMark/>
          </w:tcPr>
          <w:p w:rsidR="008D0210" w:rsidRDefault="008D0210">
            <w:pPr>
              <w:pStyle w:val="naisc"/>
              <w:spacing w:before="0" w:after="0"/>
              <w:ind w:firstLine="12"/>
            </w:pPr>
            <w:r>
              <w:t>2</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8D0210" w:rsidRDefault="008D0210">
            <w:pPr>
              <w:pStyle w:val="naisc"/>
              <w:spacing w:before="0" w:after="0"/>
              <w:ind w:right="3"/>
            </w:pPr>
            <w:r>
              <w:t>3</w:t>
            </w:r>
          </w:p>
        </w:tc>
        <w:tc>
          <w:tcPr>
            <w:tcW w:w="3402" w:type="dxa"/>
            <w:tcBorders>
              <w:top w:val="single" w:sz="4" w:space="0" w:color="000000"/>
              <w:left w:val="single" w:sz="4" w:space="0" w:color="000000"/>
              <w:bottom w:val="single" w:sz="4" w:space="0" w:color="auto"/>
              <w:right w:val="single" w:sz="4" w:space="0" w:color="000000"/>
            </w:tcBorders>
            <w:vAlign w:val="center"/>
            <w:hideMark/>
          </w:tcPr>
          <w:p w:rsidR="008D0210" w:rsidRDefault="008D0210">
            <w:pPr>
              <w:pStyle w:val="naisc"/>
              <w:spacing w:before="0" w:after="0"/>
              <w:ind w:firstLine="21"/>
            </w:pPr>
            <w:r>
              <w:t>4</w:t>
            </w:r>
          </w:p>
        </w:tc>
        <w:tc>
          <w:tcPr>
            <w:tcW w:w="4111" w:type="dxa"/>
            <w:tcBorders>
              <w:top w:val="single" w:sz="4" w:space="0" w:color="000000"/>
              <w:left w:val="single" w:sz="4" w:space="0" w:color="000000"/>
              <w:bottom w:val="single" w:sz="4" w:space="0" w:color="000000"/>
              <w:right w:val="single" w:sz="4" w:space="0" w:color="000000"/>
            </w:tcBorders>
            <w:vAlign w:val="center"/>
            <w:hideMark/>
          </w:tcPr>
          <w:p w:rsidR="008D0210" w:rsidRDefault="008D0210">
            <w:pPr>
              <w:jc w:val="center"/>
              <w:rPr>
                <w:sz w:val="24"/>
                <w:szCs w:val="24"/>
              </w:rPr>
            </w:pPr>
            <w:r>
              <w:rPr>
                <w:sz w:val="24"/>
                <w:szCs w:val="24"/>
              </w:rPr>
              <w:t>5</w:t>
            </w:r>
          </w:p>
        </w:tc>
      </w:tr>
      <w:tr w:rsidR="00036F9C" w:rsidTr="006944A3">
        <w:trPr>
          <w:trHeight w:val="1196"/>
        </w:trPr>
        <w:tc>
          <w:tcPr>
            <w:tcW w:w="710" w:type="dxa"/>
            <w:tcBorders>
              <w:top w:val="single" w:sz="4" w:space="0" w:color="000000"/>
              <w:left w:val="single" w:sz="4" w:space="0" w:color="000000"/>
              <w:bottom w:val="single" w:sz="4" w:space="0" w:color="000000"/>
              <w:right w:val="single" w:sz="4" w:space="0" w:color="auto"/>
            </w:tcBorders>
          </w:tcPr>
          <w:p w:rsidR="00036F9C" w:rsidRDefault="00036F9C" w:rsidP="00036F9C">
            <w:pPr>
              <w:jc w:val="center"/>
              <w:rPr>
                <w:sz w:val="24"/>
                <w:szCs w:val="24"/>
              </w:rPr>
            </w:pPr>
            <w:r>
              <w:rPr>
                <w:sz w:val="24"/>
                <w:szCs w:val="24"/>
              </w:rPr>
              <w:t>1.</w:t>
            </w:r>
          </w:p>
        </w:tc>
        <w:tc>
          <w:tcPr>
            <w:tcW w:w="3402" w:type="dxa"/>
            <w:tcBorders>
              <w:top w:val="single" w:sz="4" w:space="0" w:color="auto"/>
              <w:left w:val="single" w:sz="4" w:space="0" w:color="auto"/>
              <w:bottom w:val="single" w:sz="4" w:space="0" w:color="auto"/>
              <w:right w:val="single" w:sz="4" w:space="0" w:color="auto"/>
            </w:tcBorders>
          </w:tcPr>
          <w:p w:rsidR="00036F9C" w:rsidRPr="008D0210" w:rsidRDefault="00036F9C" w:rsidP="00036F9C">
            <w:pPr>
              <w:pStyle w:val="naisc"/>
              <w:ind w:firstLine="12"/>
              <w:jc w:val="both"/>
              <w:rPr>
                <w:bCs/>
              </w:rPr>
            </w:pPr>
            <w:r w:rsidRPr="008D0210">
              <w:t xml:space="preserve">9. </w:t>
            </w:r>
            <w:r w:rsidRPr="008D0210">
              <w:rPr>
                <w:bCs/>
              </w:rPr>
              <w:t>Izteikt 8.pantu šādā redakcijā:</w:t>
            </w:r>
          </w:p>
          <w:p w:rsidR="00036F9C" w:rsidRPr="008D0210" w:rsidRDefault="00036F9C" w:rsidP="00036F9C">
            <w:pPr>
              <w:pStyle w:val="naisc"/>
              <w:ind w:firstLine="12"/>
              <w:jc w:val="both"/>
              <w:rPr>
                <w:bCs/>
              </w:rPr>
            </w:pPr>
          </w:p>
          <w:p w:rsidR="00036F9C" w:rsidRPr="008D0210" w:rsidRDefault="00036F9C" w:rsidP="00036F9C">
            <w:pPr>
              <w:pStyle w:val="naisc"/>
              <w:ind w:firstLine="12"/>
              <w:jc w:val="both"/>
            </w:pPr>
            <w:r w:rsidRPr="008D0210">
              <w:rPr>
                <w:bCs/>
              </w:rPr>
              <w:t>“</w:t>
            </w:r>
            <w:r w:rsidRPr="008D0210">
              <w:rPr>
                <w:b/>
                <w:bCs/>
              </w:rPr>
              <w:t xml:space="preserve">8.pants. </w:t>
            </w:r>
            <w:proofErr w:type="spellStart"/>
            <w:r w:rsidRPr="008D0210">
              <w:rPr>
                <w:b/>
                <w:bCs/>
              </w:rPr>
              <w:t>Mikrouzņēmumu</w:t>
            </w:r>
            <w:proofErr w:type="spellEnd"/>
            <w:r w:rsidRPr="008D0210">
              <w:rPr>
                <w:b/>
                <w:bCs/>
              </w:rPr>
              <w:t xml:space="preserve"> nodokļa sadales kārtība</w:t>
            </w:r>
          </w:p>
          <w:p w:rsidR="00036F9C" w:rsidRPr="008D0210" w:rsidRDefault="00036F9C" w:rsidP="00036F9C">
            <w:pPr>
              <w:pStyle w:val="naisc"/>
              <w:ind w:firstLine="12"/>
              <w:jc w:val="both"/>
            </w:pPr>
            <w:r w:rsidRPr="008D0210" w:rsidDel="00DB6157">
              <w:t xml:space="preserve"> </w:t>
            </w:r>
            <w:r w:rsidRPr="008D0210">
              <w:t xml:space="preserve">(1) </w:t>
            </w:r>
            <w:proofErr w:type="spellStart"/>
            <w:r w:rsidRPr="008D0210">
              <w:t>Mikrouzņēmumu</w:t>
            </w:r>
            <w:proofErr w:type="spellEnd"/>
            <w:r w:rsidRPr="008D0210">
              <w:t xml:space="preserve"> nodokļa maksātāja — individuālā komersanta, individuālā uzņēmuma vai zemnieka vai zvejnieka saimniecības, fiziskās personas, kas reģistrēta Valsts ieņēmumu dienestā kā </w:t>
            </w:r>
            <w:r w:rsidRPr="008D0210">
              <w:lastRenderedPageBreak/>
              <w:t xml:space="preserve">saimnieciskās darbības veicējs, — valsts budžetā iemaksātā </w:t>
            </w:r>
            <w:proofErr w:type="spellStart"/>
            <w:r w:rsidRPr="008D0210">
              <w:t>mikrouzņēmumu</w:t>
            </w:r>
            <w:proofErr w:type="spellEnd"/>
            <w:r w:rsidRPr="008D0210">
              <w:t xml:space="preserve"> nodokļa ieņēmumus Valsts ieņēmumu dienests attiecina šādi:</w:t>
            </w:r>
          </w:p>
          <w:p w:rsidR="00036F9C" w:rsidRPr="008D0210" w:rsidRDefault="00036F9C" w:rsidP="00036F9C">
            <w:pPr>
              <w:pStyle w:val="naisc"/>
              <w:ind w:firstLine="12"/>
              <w:jc w:val="both"/>
            </w:pPr>
            <w:r w:rsidRPr="008D0210">
              <w:t>1) 67 procenti —  valsts sociālās apdrošināšanas obligātās iemaksas;</w:t>
            </w:r>
          </w:p>
          <w:p w:rsidR="00036F9C" w:rsidRPr="008D0210" w:rsidRDefault="00036F9C" w:rsidP="00036F9C">
            <w:pPr>
              <w:pStyle w:val="naisc"/>
              <w:ind w:firstLine="12"/>
              <w:jc w:val="both"/>
            </w:pPr>
            <w:r w:rsidRPr="008D0210">
              <w:t>2) 33 procenti — iedzīvotāju ienākuma nodoklis.</w:t>
            </w:r>
          </w:p>
          <w:p w:rsidR="00036F9C" w:rsidRPr="002D4E13" w:rsidRDefault="00036F9C" w:rsidP="00036F9C">
            <w:pPr>
              <w:pStyle w:val="naisc"/>
              <w:ind w:firstLine="12"/>
              <w:jc w:val="both"/>
              <w:rPr>
                <w:bCs/>
              </w:rPr>
            </w:pPr>
            <w:r w:rsidRPr="008D0210" w:rsidDel="00E245CA">
              <w:t xml:space="preserve"> </w:t>
            </w:r>
            <w:r w:rsidRPr="008D0210">
              <w:t xml:space="preserve">(2) Valsts ieņēmumu dienests </w:t>
            </w:r>
            <w:proofErr w:type="spellStart"/>
            <w:r w:rsidRPr="008D0210">
              <w:t>mikrouzņēmumu</w:t>
            </w:r>
            <w:proofErr w:type="spellEnd"/>
            <w:r w:rsidRPr="008D0210">
              <w:t xml:space="preserve"> nodokļa ieņēmumus atbilstoši šā panta pirmajā daļā noteiktajam sadalījumam attiecina katru darbdienu.”;</w:t>
            </w:r>
          </w:p>
        </w:tc>
        <w:tc>
          <w:tcPr>
            <w:tcW w:w="3685" w:type="dxa"/>
            <w:tcBorders>
              <w:top w:val="single" w:sz="4" w:space="0" w:color="000000"/>
              <w:left w:val="single" w:sz="4" w:space="0" w:color="000000"/>
              <w:bottom w:val="single" w:sz="4" w:space="0" w:color="000000"/>
              <w:right w:val="single" w:sz="4" w:space="0" w:color="000000"/>
            </w:tcBorders>
            <w:vAlign w:val="center"/>
          </w:tcPr>
          <w:p w:rsidR="00036F9C" w:rsidRPr="008D0210" w:rsidRDefault="00036F9C" w:rsidP="00036F9C">
            <w:pPr>
              <w:pStyle w:val="naisc"/>
              <w:spacing w:before="0" w:after="0"/>
              <w:ind w:right="3"/>
              <w:rPr>
                <w:b/>
              </w:rPr>
            </w:pPr>
            <w:r w:rsidRPr="008D0210">
              <w:rPr>
                <w:b/>
              </w:rPr>
              <w:lastRenderedPageBreak/>
              <w:t>Labklājības ministrija</w:t>
            </w:r>
          </w:p>
          <w:p w:rsidR="00036F9C" w:rsidRPr="008D0210" w:rsidRDefault="00036F9C" w:rsidP="00036F9C">
            <w:pPr>
              <w:pStyle w:val="naisc"/>
              <w:ind w:right="3"/>
              <w:jc w:val="both"/>
            </w:pPr>
            <w:proofErr w:type="spellStart"/>
            <w:r w:rsidRPr="008D0210">
              <w:t>Mikrouzņēmuma</w:t>
            </w:r>
            <w:proofErr w:type="spellEnd"/>
            <w:r w:rsidRPr="008D0210">
              <w:t xml:space="preserve"> nodokļa likuma 8.pants nosaka, ka 80% no </w:t>
            </w:r>
            <w:proofErr w:type="spellStart"/>
            <w:r w:rsidRPr="008D0210">
              <w:t>mikrouzņēmuma</w:t>
            </w:r>
            <w:proofErr w:type="spellEnd"/>
            <w:r w:rsidRPr="008D0210">
              <w:t xml:space="preserve"> nodokļa tiek novirzīti valsts sociālās apdrošināšanas obligāto iemaksu kontā. </w:t>
            </w:r>
          </w:p>
          <w:p w:rsidR="00036F9C" w:rsidRPr="008D0210" w:rsidRDefault="00036F9C" w:rsidP="00036F9C">
            <w:pPr>
              <w:pStyle w:val="naisc"/>
              <w:ind w:right="3"/>
              <w:jc w:val="both"/>
            </w:pPr>
            <w:r w:rsidRPr="008D0210">
              <w:t xml:space="preserve">Ministru kabinets 2020.gada 2.septembra sēdē (protokols Nr.51) izskatīja un atbalstīja informatīvo ziņojumu "Par nodokļu politikas attīstības virzieniem, valsts sociālās </w:t>
            </w:r>
            <w:r w:rsidRPr="008D0210">
              <w:lastRenderedPageBreak/>
              <w:t xml:space="preserve">ilgtspējas un ekonomikas konkurētspējas veicināšanai". </w:t>
            </w:r>
          </w:p>
          <w:p w:rsidR="00036F9C" w:rsidRPr="008D0210" w:rsidRDefault="00036F9C" w:rsidP="00036F9C">
            <w:pPr>
              <w:pStyle w:val="naisc"/>
              <w:ind w:right="3"/>
              <w:jc w:val="both"/>
            </w:pPr>
            <w:r w:rsidRPr="008D0210">
              <w:t>Informatīvā ziņojuma ievaddaļā minēts, ka “</w:t>
            </w:r>
            <w:r w:rsidRPr="008D0210">
              <w:rPr>
                <w:b/>
              </w:rPr>
              <w:t>Vienlaikus Covid-19 infekcijas izraisītā krīze ir izgaismojusi vairākas esošās nodokļu sistēmas nepilnības valstī, tai skaitā sociālās aizsardzības trūkumu alternatīvajos nodokļu režīmos strādājošajiem, kuru risināšanai nepieciešami nekavējoši lēmumi.</w:t>
            </w:r>
          </w:p>
          <w:p w:rsidR="00036F9C" w:rsidRPr="008D0210" w:rsidRDefault="00036F9C" w:rsidP="00036F9C">
            <w:pPr>
              <w:pStyle w:val="naisc"/>
              <w:ind w:right="3"/>
              <w:jc w:val="both"/>
            </w:pPr>
            <w:r w:rsidRPr="008D0210">
              <w:rPr>
                <w:iCs/>
              </w:rPr>
              <w:t xml:space="preserve">Viens no galvenajiem </w:t>
            </w:r>
            <w:r w:rsidRPr="008D0210">
              <w:t>Covid</w:t>
            </w:r>
            <w:r w:rsidRPr="008D0210">
              <w:rPr>
                <w:iCs/>
              </w:rPr>
              <w:t xml:space="preserve">-19 </w:t>
            </w:r>
            <w:r w:rsidRPr="008D0210">
              <w:t>infekcijas</w:t>
            </w:r>
            <w:r w:rsidRPr="008D0210">
              <w:rPr>
                <w:iCs/>
              </w:rPr>
              <w:t xml:space="preserve"> krīzes laikā identificētajiem jautājumiem ir nepietiekams valsts sociālais nodrošinājums lielai sabiedrības daļai, kas neļauj saņemt adekvātu sociālo atbalstu nepieciešamības gadījumā.”.</w:t>
            </w:r>
          </w:p>
          <w:p w:rsidR="00036F9C" w:rsidRPr="008D0210" w:rsidRDefault="00036F9C" w:rsidP="00036F9C">
            <w:pPr>
              <w:pStyle w:val="naisc"/>
              <w:ind w:right="3"/>
              <w:jc w:val="both"/>
            </w:pPr>
            <w:r w:rsidRPr="008D0210">
              <w:t xml:space="preserve">Saskaņā ar iepriekš minētā Ministru kabineta sēdes protokola 45.§ 2.2.4. apakšpunktu Finanšu ministrijai ir jāizstrādā grozījumi </w:t>
            </w:r>
            <w:proofErr w:type="spellStart"/>
            <w:r w:rsidRPr="008D0210">
              <w:t>Mikrouzņēmumu</w:t>
            </w:r>
            <w:proofErr w:type="spellEnd"/>
            <w:r w:rsidRPr="008D0210">
              <w:t xml:space="preserve"> nodokļa likumā. </w:t>
            </w:r>
          </w:p>
          <w:p w:rsidR="00036F9C" w:rsidRPr="008D0210" w:rsidRDefault="00036F9C" w:rsidP="00036F9C">
            <w:pPr>
              <w:pStyle w:val="naisc"/>
              <w:ind w:right="3"/>
              <w:jc w:val="both"/>
            </w:pPr>
            <w:r w:rsidRPr="008D0210">
              <w:tab/>
              <w:t xml:space="preserve">Likumprojekta 9.pants paredz veikt grozījumus </w:t>
            </w:r>
            <w:proofErr w:type="spellStart"/>
            <w:r w:rsidRPr="008D0210">
              <w:t>Mikrpuzņēmumu</w:t>
            </w:r>
            <w:proofErr w:type="spellEnd"/>
            <w:r w:rsidRPr="008D0210">
              <w:t xml:space="preserve"> nodokļa likuma </w:t>
            </w:r>
            <w:r w:rsidRPr="008D0210">
              <w:lastRenderedPageBreak/>
              <w:t>8.pantā - samazinot valsts sociālās apdrošināšanas obligātajām iemaksām novirzāmo % no 80% uz 67%.</w:t>
            </w:r>
          </w:p>
          <w:p w:rsidR="00036F9C" w:rsidRPr="008D0210" w:rsidRDefault="00036F9C" w:rsidP="00036F9C">
            <w:pPr>
              <w:pStyle w:val="naisc"/>
              <w:ind w:right="3"/>
              <w:jc w:val="both"/>
            </w:pPr>
            <w:r w:rsidRPr="008D0210">
              <w:tab/>
              <w:t xml:space="preserve">Ņemot vērā iepriekš minēto, ka informatīvajā ziņojumā viens no mērķiem bija palielināt sociāli apdrošināto personu sociālo nodrošinājumu, iestājoties apdrošināšanas gadījumam, aicinām noteikt, ka no </w:t>
            </w:r>
            <w:proofErr w:type="spellStart"/>
            <w:r w:rsidRPr="008D0210">
              <w:t>mikrouzņēmuma</w:t>
            </w:r>
            <w:proofErr w:type="spellEnd"/>
            <w:r w:rsidRPr="008D0210">
              <w:t xml:space="preserve"> nodokļa likmes valsts sociālās apdrošināšanas obligātajām iemaksām tiek novirzīti 80%.</w:t>
            </w:r>
          </w:p>
          <w:p w:rsidR="00036F9C" w:rsidRDefault="00036F9C" w:rsidP="00036F9C">
            <w:pPr>
              <w:pStyle w:val="naisc"/>
              <w:spacing w:before="0" w:after="0"/>
              <w:ind w:right="3"/>
              <w:jc w:val="both"/>
            </w:pPr>
          </w:p>
        </w:tc>
        <w:tc>
          <w:tcPr>
            <w:tcW w:w="3402" w:type="dxa"/>
            <w:tcBorders>
              <w:top w:val="single" w:sz="4" w:space="0" w:color="auto"/>
              <w:left w:val="single" w:sz="4" w:space="0" w:color="auto"/>
              <w:bottom w:val="single" w:sz="4" w:space="0" w:color="auto"/>
              <w:right w:val="single" w:sz="4" w:space="0" w:color="auto"/>
            </w:tcBorders>
          </w:tcPr>
          <w:p w:rsidR="00036F9C" w:rsidRPr="00036F9C" w:rsidRDefault="00BB7EC7" w:rsidP="00036F9C">
            <w:pPr>
              <w:pStyle w:val="naisc"/>
              <w:spacing w:before="0" w:after="0"/>
              <w:ind w:firstLine="21"/>
              <w:rPr>
                <w:b/>
              </w:rPr>
            </w:pPr>
            <w:r>
              <w:rPr>
                <w:b/>
              </w:rPr>
              <w:lastRenderedPageBreak/>
              <w:t>Ņemts vērā</w:t>
            </w:r>
          </w:p>
          <w:p w:rsidR="00036F9C" w:rsidRDefault="00036F9C" w:rsidP="00036F9C">
            <w:pPr>
              <w:jc w:val="both"/>
              <w:rPr>
                <w:b/>
                <w:sz w:val="24"/>
                <w:szCs w:val="24"/>
              </w:rPr>
            </w:pPr>
            <w:r w:rsidRPr="00036F9C">
              <w:rPr>
                <w:sz w:val="24"/>
                <w:szCs w:val="24"/>
              </w:rPr>
              <w:t xml:space="preserve">Precizēts likumprojekta 9.pants, kas paredz izteikt </w:t>
            </w:r>
            <w:proofErr w:type="spellStart"/>
            <w:r w:rsidRPr="00036F9C">
              <w:rPr>
                <w:sz w:val="24"/>
                <w:szCs w:val="24"/>
              </w:rPr>
              <w:t>Mikrouzņēmumu</w:t>
            </w:r>
            <w:proofErr w:type="spellEnd"/>
            <w:r w:rsidRPr="00036F9C">
              <w:rPr>
                <w:sz w:val="24"/>
                <w:szCs w:val="24"/>
              </w:rPr>
              <w:t xml:space="preserve"> nodokļa likuma 8.pantu jaunā redakcijā</w:t>
            </w:r>
            <w:r w:rsidR="00012A42">
              <w:rPr>
                <w:sz w:val="24"/>
                <w:szCs w:val="24"/>
              </w:rPr>
              <w:t>,</w:t>
            </w:r>
            <w:r w:rsidRPr="00036F9C">
              <w:rPr>
                <w:sz w:val="24"/>
                <w:szCs w:val="24"/>
              </w:rPr>
              <w:t xml:space="preserve"> un likumprojekta 13.pantā iekļautais pārejas noteikumu  33.punkts.</w:t>
            </w:r>
          </w:p>
        </w:tc>
        <w:tc>
          <w:tcPr>
            <w:tcW w:w="4111" w:type="dxa"/>
            <w:tcBorders>
              <w:top w:val="single" w:sz="4" w:space="0" w:color="000000"/>
              <w:left w:val="single" w:sz="4" w:space="0" w:color="auto"/>
              <w:bottom w:val="single" w:sz="4" w:space="0" w:color="000000"/>
              <w:right w:val="single" w:sz="4" w:space="0" w:color="000000"/>
            </w:tcBorders>
          </w:tcPr>
          <w:p w:rsidR="00036F9C" w:rsidRPr="00036F9C" w:rsidRDefault="00036F9C" w:rsidP="00036F9C">
            <w:pPr>
              <w:tabs>
                <w:tab w:val="left" w:pos="317"/>
                <w:tab w:val="left" w:pos="1843"/>
                <w:tab w:val="center" w:pos="4153"/>
                <w:tab w:val="right" w:pos="8306"/>
              </w:tabs>
              <w:jc w:val="both"/>
              <w:rPr>
                <w:rFonts w:eastAsia="Times New Roman"/>
                <w:bCs/>
                <w:iCs/>
                <w:sz w:val="24"/>
                <w:szCs w:val="24"/>
                <w:lang w:eastAsia="lv-LV"/>
              </w:rPr>
            </w:pPr>
            <w:r w:rsidRPr="00036F9C">
              <w:rPr>
                <w:rFonts w:eastAsia="Times New Roman"/>
                <w:bCs/>
                <w:iCs/>
                <w:sz w:val="24"/>
                <w:szCs w:val="24"/>
                <w:lang w:eastAsia="lv-LV"/>
              </w:rPr>
              <w:t>9. Izteikt 8.pantu šādā redakcijā:</w:t>
            </w:r>
          </w:p>
          <w:p w:rsidR="00036F9C" w:rsidRPr="00036F9C" w:rsidRDefault="00036F9C" w:rsidP="00036F9C">
            <w:pPr>
              <w:tabs>
                <w:tab w:val="left" w:pos="317"/>
                <w:tab w:val="left" w:pos="1843"/>
                <w:tab w:val="center" w:pos="4153"/>
                <w:tab w:val="right" w:pos="8306"/>
              </w:tabs>
              <w:jc w:val="both"/>
              <w:rPr>
                <w:rFonts w:eastAsia="Times New Roman"/>
                <w:bCs/>
                <w:iCs/>
                <w:sz w:val="24"/>
                <w:szCs w:val="24"/>
                <w:lang w:eastAsia="lv-LV"/>
              </w:rPr>
            </w:pPr>
          </w:p>
          <w:p w:rsidR="00036F9C" w:rsidRPr="00036F9C" w:rsidRDefault="00036F9C" w:rsidP="00036F9C">
            <w:pPr>
              <w:tabs>
                <w:tab w:val="left" w:pos="317"/>
                <w:tab w:val="left" w:pos="1843"/>
                <w:tab w:val="center" w:pos="4153"/>
                <w:tab w:val="right" w:pos="8306"/>
              </w:tabs>
              <w:jc w:val="both"/>
              <w:rPr>
                <w:rFonts w:eastAsia="Times New Roman"/>
                <w:bCs/>
                <w:iCs/>
                <w:sz w:val="24"/>
                <w:szCs w:val="24"/>
                <w:lang w:eastAsia="lv-LV"/>
              </w:rPr>
            </w:pPr>
            <w:r w:rsidRPr="00036F9C">
              <w:rPr>
                <w:rFonts w:eastAsia="Times New Roman"/>
                <w:bCs/>
                <w:iCs/>
                <w:sz w:val="24"/>
                <w:szCs w:val="24"/>
                <w:lang w:eastAsia="lv-LV"/>
              </w:rPr>
              <w:t>“</w:t>
            </w:r>
            <w:r w:rsidRPr="00036F9C">
              <w:rPr>
                <w:rFonts w:eastAsia="Times New Roman"/>
                <w:b/>
                <w:bCs/>
                <w:iCs/>
                <w:sz w:val="24"/>
                <w:szCs w:val="24"/>
                <w:lang w:eastAsia="lv-LV"/>
              </w:rPr>
              <w:t xml:space="preserve">8.pants. </w:t>
            </w:r>
            <w:proofErr w:type="spellStart"/>
            <w:r w:rsidRPr="00036F9C">
              <w:rPr>
                <w:rFonts w:eastAsia="Times New Roman"/>
                <w:b/>
                <w:bCs/>
                <w:iCs/>
                <w:sz w:val="24"/>
                <w:szCs w:val="24"/>
                <w:lang w:eastAsia="lv-LV"/>
              </w:rPr>
              <w:t>Mikrouzņēmumu</w:t>
            </w:r>
            <w:proofErr w:type="spellEnd"/>
            <w:r w:rsidRPr="00036F9C">
              <w:rPr>
                <w:rFonts w:eastAsia="Times New Roman"/>
                <w:b/>
                <w:bCs/>
                <w:iCs/>
                <w:sz w:val="24"/>
                <w:szCs w:val="24"/>
                <w:lang w:eastAsia="lv-LV"/>
              </w:rPr>
              <w:t xml:space="preserve"> nodokļa sadales kārtība</w:t>
            </w:r>
          </w:p>
          <w:p w:rsidR="00036F9C" w:rsidRPr="00036F9C" w:rsidRDefault="00036F9C" w:rsidP="00036F9C">
            <w:pPr>
              <w:tabs>
                <w:tab w:val="left" w:pos="317"/>
                <w:tab w:val="left" w:pos="1843"/>
                <w:tab w:val="center" w:pos="4153"/>
                <w:tab w:val="right" w:pos="8306"/>
              </w:tabs>
              <w:jc w:val="both"/>
              <w:rPr>
                <w:rFonts w:eastAsia="Times New Roman"/>
                <w:bCs/>
                <w:iCs/>
                <w:sz w:val="24"/>
                <w:szCs w:val="24"/>
                <w:lang w:eastAsia="lv-LV"/>
              </w:rPr>
            </w:pPr>
            <w:r w:rsidRPr="00036F9C" w:rsidDel="00DB6157">
              <w:rPr>
                <w:rFonts w:eastAsia="Times New Roman"/>
                <w:bCs/>
                <w:iCs/>
                <w:sz w:val="24"/>
                <w:szCs w:val="24"/>
                <w:lang w:eastAsia="lv-LV"/>
              </w:rPr>
              <w:t xml:space="preserve"> </w:t>
            </w:r>
            <w:r w:rsidRPr="00036F9C">
              <w:rPr>
                <w:rFonts w:eastAsia="Times New Roman"/>
                <w:bCs/>
                <w:iCs/>
                <w:sz w:val="24"/>
                <w:szCs w:val="24"/>
                <w:lang w:eastAsia="lv-LV"/>
              </w:rPr>
              <w:t xml:space="preserve">(1) </w:t>
            </w:r>
            <w:proofErr w:type="spellStart"/>
            <w:r w:rsidRPr="00036F9C">
              <w:rPr>
                <w:rFonts w:eastAsia="Times New Roman"/>
                <w:bCs/>
                <w:iCs/>
                <w:sz w:val="24"/>
                <w:szCs w:val="24"/>
                <w:lang w:eastAsia="lv-LV"/>
              </w:rPr>
              <w:t>Mikrouzņēmumu</w:t>
            </w:r>
            <w:proofErr w:type="spellEnd"/>
            <w:r w:rsidRPr="00036F9C">
              <w:rPr>
                <w:rFonts w:eastAsia="Times New Roman"/>
                <w:bCs/>
                <w:iCs/>
                <w:sz w:val="24"/>
                <w:szCs w:val="24"/>
                <w:lang w:eastAsia="lv-LV"/>
              </w:rPr>
              <w:t xml:space="preserve"> nodokļa maksātāja — individuālā komersanta, individuālā uzņēmuma vai zemnieka vai zvejnieka saimniecības, fiziskās personas, kas reģistrēta Valsts ieņēmumu dienestā kā saimnieciskās darbības veicējs, — valsts budžetā iemaksātā </w:t>
            </w:r>
            <w:proofErr w:type="spellStart"/>
            <w:r w:rsidRPr="00036F9C">
              <w:rPr>
                <w:rFonts w:eastAsia="Times New Roman"/>
                <w:bCs/>
                <w:iCs/>
                <w:sz w:val="24"/>
                <w:szCs w:val="24"/>
                <w:lang w:eastAsia="lv-LV"/>
              </w:rPr>
              <w:t>mikrouzņēmumu</w:t>
            </w:r>
            <w:proofErr w:type="spellEnd"/>
            <w:r w:rsidRPr="00036F9C">
              <w:rPr>
                <w:rFonts w:eastAsia="Times New Roman"/>
                <w:bCs/>
                <w:iCs/>
                <w:sz w:val="24"/>
                <w:szCs w:val="24"/>
                <w:lang w:eastAsia="lv-LV"/>
              </w:rPr>
              <w:t xml:space="preserve"> </w:t>
            </w:r>
            <w:r w:rsidRPr="00036F9C">
              <w:rPr>
                <w:rFonts w:eastAsia="Times New Roman"/>
                <w:bCs/>
                <w:iCs/>
                <w:sz w:val="24"/>
                <w:szCs w:val="24"/>
                <w:lang w:eastAsia="lv-LV"/>
              </w:rPr>
              <w:lastRenderedPageBreak/>
              <w:t>nodokļa ieņēmumus Valsts ieņēmumu dienests attiecina šādi:</w:t>
            </w:r>
          </w:p>
          <w:p w:rsidR="00036F9C" w:rsidRPr="00036F9C" w:rsidRDefault="00036F9C" w:rsidP="00036F9C">
            <w:pPr>
              <w:tabs>
                <w:tab w:val="left" w:pos="317"/>
                <w:tab w:val="left" w:pos="1843"/>
                <w:tab w:val="center" w:pos="4153"/>
                <w:tab w:val="right" w:pos="8306"/>
              </w:tabs>
              <w:jc w:val="both"/>
              <w:rPr>
                <w:rFonts w:eastAsia="Times New Roman"/>
                <w:bCs/>
                <w:iCs/>
                <w:sz w:val="24"/>
                <w:szCs w:val="24"/>
                <w:lang w:eastAsia="lv-LV"/>
              </w:rPr>
            </w:pPr>
            <w:r w:rsidRPr="00036F9C">
              <w:rPr>
                <w:rFonts w:eastAsia="Times New Roman"/>
                <w:bCs/>
                <w:iCs/>
                <w:sz w:val="24"/>
                <w:szCs w:val="24"/>
                <w:lang w:eastAsia="lv-LV"/>
              </w:rPr>
              <w:t>1) 80 procenti —  valsts sociālās apdrošināšanas obligātās iemaksas;</w:t>
            </w:r>
          </w:p>
          <w:p w:rsidR="00036F9C" w:rsidRPr="00036F9C" w:rsidRDefault="00036F9C" w:rsidP="00036F9C">
            <w:pPr>
              <w:tabs>
                <w:tab w:val="left" w:pos="317"/>
                <w:tab w:val="left" w:pos="1843"/>
                <w:tab w:val="center" w:pos="4153"/>
                <w:tab w:val="right" w:pos="8306"/>
              </w:tabs>
              <w:jc w:val="both"/>
              <w:rPr>
                <w:rFonts w:eastAsia="Times New Roman"/>
                <w:bCs/>
                <w:iCs/>
                <w:sz w:val="24"/>
                <w:szCs w:val="24"/>
                <w:lang w:eastAsia="lv-LV"/>
              </w:rPr>
            </w:pPr>
            <w:r w:rsidRPr="00036F9C">
              <w:rPr>
                <w:rFonts w:eastAsia="Times New Roman"/>
                <w:bCs/>
                <w:iCs/>
                <w:sz w:val="24"/>
                <w:szCs w:val="24"/>
                <w:lang w:eastAsia="lv-LV"/>
              </w:rPr>
              <w:t>2) 20 procenti — iedzīvotāju ienākuma nodoklis.</w:t>
            </w:r>
          </w:p>
          <w:p w:rsidR="00036F9C" w:rsidRPr="00036F9C" w:rsidRDefault="00036F9C" w:rsidP="00036F9C">
            <w:pPr>
              <w:tabs>
                <w:tab w:val="left" w:pos="317"/>
                <w:tab w:val="left" w:pos="1843"/>
                <w:tab w:val="center" w:pos="4153"/>
                <w:tab w:val="right" w:pos="8306"/>
              </w:tabs>
              <w:jc w:val="both"/>
              <w:rPr>
                <w:rFonts w:eastAsia="Times New Roman"/>
                <w:bCs/>
                <w:iCs/>
                <w:sz w:val="24"/>
                <w:szCs w:val="24"/>
                <w:lang w:eastAsia="lv-LV"/>
              </w:rPr>
            </w:pPr>
            <w:r w:rsidRPr="00036F9C" w:rsidDel="00E245CA">
              <w:rPr>
                <w:rFonts w:eastAsia="Times New Roman"/>
                <w:bCs/>
                <w:iCs/>
                <w:sz w:val="24"/>
                <w:szCs w:val="24"/>
                <w:lang w:eastAsia="lv-LV"/>
              </w:rPr>
              <w:t xml:space="preserve"> </w:t>
            </w:r>
            <w:r w:rsidRPr="00036F9C">
              <w:rPr>
                <w:rFonts w:eastAsia="Times New Roman"/>
                <w:bCs/>
                <w:iCs/>
                <w:sz w:val="24"/>
                <w:szCs w:val="24"/>
                <w:lang w:eastAsia="lv-LV"/>
              </w:rPr>
              <w:t xml:space="preserve">(2) Valsts ieņēmumu dienests </w:t>
            </w:r>
            <w:proofErr w:type="spellStart"/>
            <w:r w:rsidRPr="00036F9C">
              <w:rPr>
                <w:rFonts w:eastAsia="Times New Roman"/>
                <w:bCs/>
                <w:iCs/>
                <w:sz w:val="24"/>
                <w:szCs w:val="24"/>
                <w:lang w:eastAsia="lv-LV"/>
              </w:rPr>
              <w:t>mikrouzņēmumu</w:t>
            </w:r>
            <w:proofErr w:type="spellEnd"/>
            <w:r w:rsidRPr="00036F9C">
              <w:rPr>
                <w:rFonts w:eastAsia="Times New Roman"/>
                <w:bCs/>
                <w:iCs/>
                <w:sz w:val="24"/>
                <w:szCs w:val="24"/>
                <w:lang w:eastAsia="lv-LV"/>
              </w:rPr>
              <w:t xml:space="preserve"> nodokļa ieņēmumus atbilstoši šā panta pirmajā daļā noteiktajam sadalījumam attiecina katru darbdienu.”;</w:t>
            </w:r>
          </w:p>
          <w:p w:rsidR="00036F9C" w:rsidRDefault="00036F9C" w:rsidP="00036F9C">
            <w:pPr>
              <w:tabs>
                <w:tab w:val="left" w:pos="317"/>
                <w:tab w:val="left" w:pos="1843"/>
                <w:tab w:val="center" w:pos="4153"/>
                <w:tab w:val="right" w:pos="8306"/>
              </w:tabs>
              <w:jc w:val="both"/>
              <w:rPr>
                <w:rFonts w:eastAsia="Times New Roman"/>
                <w:bCs/>
                <w:iCs/>
                <w:sz w:val="24"/>
                <w:szCs w:val="24"/>
                <w:lang w:eastAsia="lv-LV"/>
              </w:rPr>
            </w:pPr>
          </w:p>
          <w:p w:rsidR="00036F9C" w:rsidRPr="003840F9" w:rsidRDefault="00036F9C" w:rsidP="00036F9C">
            <w:pPr>
              <w:jc w:val="both"/>
              <w:rPr>
                <w:bCs/>
                <w:sz w:val="24"/>
                <w:szCs w:val="24"/>
              </w:rPr>
            </w:pPr>
            <w:r w:rsidRPr="003840F9">
              <w:rPr>
                <w:bCs/>
                <w:sz w:val="24"/>
                <w:szCs w:val="24"/>
              </w:rPr>
              <w:t>13. Pārejas noteikumos:</w:t>
            </w:r>
          </w:p>
          <w:p w:rsidR="00036F9C" w:rsidRPr="003840F9" w:rsidRDefault="00036F9C" w:rsidP="00036F9C">
            <w:pPr>
              <w:jc w:val="both"/>
              <w:rPr>
                <w:bCs/>
                <w:sz w:val="24"/>
                <w:szCs w:val="24"/>
              </w:rPr>
            </w:pPr>
          </w:p>
          <w:p w:rsidR="00036F9C" w:rsidRPr="003840F9" w:rsidRDefault="00036F9C" w:rsidP="00036F9C">
            <w:pPr>
              <w:jc w:val="both"/>
              <w:rPr>
                <w:bCs/>
                <w:sz w:val="24"/>
                <w:szCs w:val="24"/>
              </w:rPr>
            </w:pPr>
            <w:r w:rsidRPr="003840F9">
              <w:rPr>
                <w:bCs/>
                <w:sz w:val="24"/>
                <w:szCs w:val="24"/>
              </w:rPr>
              <w:t>papildināt pārejas noteikumus ar 31., 32., 33., 34., 35., 36., 37., 38., 39. 40. 41., 42. un 43.punktu šādā redakcijā:</w:t>
            </w:r>
          </w:p>
          <w:p w:rsidR="00036F9C" w:rsidRDefault="00036F9C" w:rsidP="00036F9C">
            <w:pPr>
              <w:tabs>
                <w:tab w:val="left" w:pos="317"/>
                <w:tab w:val="left" w:pos="1843"/>
                <w:tab w:val="center" w:pos="4153"/>
                <w:tab w:val="right" w:pos="8306"/>
              </w:tabs>
              <w:jc w:val="both"/>
              <w:rPr>
                <w:rFonts w:eastAsia="Times New Roman"/>
                <w:bCs/>
                <w:iCs/>
                <w:sz w:val="24"/>
                <w:szCs w:val="24"/>
                <w:lang w:eastAsia="lv-LV"/>
              </w:rPr>
            </w:pPr>
          </w:p>
          <w:p w:rsidR="00036F9C" w:rsidRPr="00036F9C" w:rsidRDefault="00036F9C" w:rsidP="00036F9C">
            <w:pPr>
              <w:tabs>
                <w:tab w:val="left" w:pos="317"/>
                <w:tab w:val="left" w:pos="1843"/>
                <w:tab w:val="center" w:pos="4153"/>
                <w:tab w:val="right" w:pos="8306"/>
              </w:tabs>
              <w:jc w:val="both"/>
              <w:rPr>
                <w:rFonts w:eastAsia="Times New Roman"/>
                <w:bCs/>
                <w:iCs/>
                <w:sz w:val="24"/>
                <w:szCs w:val="24"/>
                <w:lang w:eastAsia="lv-LV"/>
              </w:rPr>
            </w:pPr>
            <w:r w:rsidRPr="00036F9C">
              <w:rPr>
                <w:rFonts w:eastAsia="Times New Roman"/>
                <w:bCs/>
                <w:iCs/>
                <w:sz w:val="24"/>
                <w:szCs w:val="24"/>
                <w:lang w:eastAsia="lv-LV"/>
              </w:rPr>
              <w:t xml:space="preserve">33. Jau reģistrētā </w:t>
            </w:r>
            <w:proofErr w:type="spellStart"/>
            <w:r w:rsidRPr="00036F9C">
              <w:rPr>
                <w:rFonts w:eastAsia="Times New Roman"/>
                <w:bCs/>
                <w:iCs/>
                <w:sz w:val="24"/>
                <w:szCs w:val="24"/>
                <w:lang w:eastAsia="lv-LV"/>
              </w:rPr>
              <w:t>mikrouzņēmumu</w:t>
            </w:r>
            <w:proofErr w:type="spellEnd"/>
            <w:r w:rsidRPr="00036F9C">
              <w:rPr>
                <w:rFonts w:eastAsia="Times New Roman"/>
                <w:bCs/>
                <w:iCs/>
                <w:sz w:val="24"/>
                <w:szCs w:val="24"/>
                <w:lang w:eastAsia="lv-LV"/>
              </w:rPr>
              <w:t xml:space="preserve"> nodokļa maksātāja valsts budžetā iemaksātos </w:t>
            </w:r>
            <w:proofErr w:type="spellStart"/>
            <w:r w:rsidRPr="00036F9C">
              <w:rPr>
                <w:rFonts w:eastAsia="Times New Roman"/>
                <w:bCs/>
                <w:iCs/>
                <w:sz w:val="24"/>
                <w:szCs w:val="24"/>
                <w:lang w:eastAsia="lv-LV"/>
              </w:rPr>
              <w:t>mikrouzņēmumu</w:t>
            </w:r>
            <w:proofErr w:type="spellEnd"/>
            <w:r w:rsidRPr="00036F9C">
              <w:rPr>
                <w:rFonts w:eastAsia="Times New Roman"/>
                <w:bCs/>
                <w:iCs/>
                <w:sz w:val="24"/>
                <w:szCs w:val="24"/>
                <w:lang w:eastAsia="lv-LV"/>
              </w:rPr>
              <w:t xml:space="preserve"> nodokļa ieņēmumus par 2021.gadu Valsts ieņēmumu dienests atbilstoši šī punkta 1., 2. un 3. apakšpunktā noteiktajam sadalījumam attiecina (veicot attiecināšanu katru darbdienu) šādi:</w:t>
            </w:r>
          </w:p>
          <w:p w:rsidR="00036F9C" w:rsidRPr="00036F9C" w:rsidRDefault="00036F9C" w:rsidP="00036F9C">
            <w:pPr>
              <w:tabs>
                <w:tab w:val="left" w:pos="317"/>
                <w:tab w:val="left" w:pos="1843"/>
                <w:tab w:val="center" w:pos="4153"/>
                <w:tab w:val="right" w:pos="8306"/>
              </w:tabs>
              <w:jc w:val="both"/>
              <w:rPr>
                <w:rFonts w:eastAsia="Times New Roman"/>
                <w:bCs/>
                <w:iCs/>
                <w:sz w:val="24"/>
                <w:szCs w:val="24"/>
                <w:lang w:eastAsia="lv-LV"/>
              </w:rPr>
            </w:pPr>
            <w:r w:rsidRPr="00036F9C">
              <w:rPr>
                <w:rFonts w:eastAsia="Times New Roman"/>
                <w:bCs/>
                <w:iCs/>
                <w:sz w:val="24"/>
                <w:szCs w:val="24"/>
                <w:lang w:eastAsia="lv-LV"/>
              </w:rPr>
              <w:t xml:space="preserve">1) </w:t>
            </w:r>
            <w:proofErr w:type="spellStart"/>
            <w:r w:rsidRPr="00036F9C">
              <w:rPr>
                <w:rFonts w:eastAsia="Times New Roman"/>
                <w:bCs/>
                <w:iCs/>
                <w:sz w:val="24"/>
                <w:szCs w:val="24"/>
                <w:lang w:eastAsia="lv-LV"/>
              </w:rPr>
              <w:t>mikrouzņēmumu</w:t>
            </w:r>
            <w:proofErr w:type="spellEnd"/>
            <w:r w:rsidRPr="00036F9C">
              <w:rPr>
                <w:rFonts w:eastAsia="Times New Roman"/>
                <w:bCs/>
                <w:iCs/>
                <w:sz w:val="24"/>
                <w:szCs w:val="24"/>
                <w:lang w:eastAsia="lv-LV"/>
              </w:rPr>
              <w:t xml:space="preserve"> nodokļa maksātāja - sabiedrības ar ierobežotu atbildību, individuālā uzņēmuma vai zemnieka vai zvejnieka saimniecības, kas iepriekšējā </w:t>
            </w:r>
            <w:r w:rsidRPr="00036F9C">
              <w:rPr>
                <w:rFonts w:eastAsia="Times New Roman"/>
                <w:bCs/>
                <w:iCs/>
                <w:sz w:val="24"/>
                <w:szCs w:val="24"/>
                <w:lang w:eastAsia="lv-LV"/>
              </w:rPr>
              <w:lastRenderedPageBreak/>
              <w:t xml:space="preserve">taksācijas periodā no saimnieciskajā darbībā gūtā ienākuma maksāja uzņēmumu ienākuma nodokli, - valsts budžetā iemaksātā </w:t>
            </w:r>
            <w:proofErr w:type="spellStart"/>
            <w:r w:rsidRPr="00036F9C">
              <w:rPr>
                <w:rFonts w:eastAsia="Times New Roman"/>
                <w:bCs/>
                <w:iCs/>
                <w:sz w:val="24"/>
                <w:szCs w:val="24"/>
                <w:lang w:eastAsia="lv-LV"/>
              </w:rPr>
              <w:t>mikrouzņēmumu</w:t>
            </w:r>
            <w:proofErr w:type="spellEnd"/>
            <w:r w:rsidRPr="00036F9C">
              <w:rPr>
                <w:rFonts w:eastAsia="Times New Roman"/>
                <w:bCs/>
                <w:iCs/>
                <w:sz w:val="24"/>
                <w:szCs w:val="24"/>
                <w:lang w:eastAsia="lv-LV"/>
              </w:rPr>
              <w:t xml:space="preserve"> nodokļa ieņēmumus:</w:t>
            </w:r>
          </w:p>
          <w:p w:rsidR="00036F9C" w:rsidRPr="00036F9C" w:rsidRDefault="00036F9C" w:rsidP="00036F9C">
            <w:pPr>
              <w:tabs>
                <w:tab w:val="left" w:pos="317"/>
                <w:tab w:val="left" w:pos="1843"/>
                <w:tab w:val="center" w:pos="4153"/>
                <w:tab w:val="right" w:pos="8306"/>
              </w:tabs>
              <w:jc w:val="both"/>
              <w:rPr>
                <w:rFonts w:eastAsia="Times New Roman"/>
                <w:bCs/>
                <w:iCs/>
                <w:sz w:val="24"/>
                <w:szCs w:val="24"/>
                <w:lang w:eastAsia="lv-LV"/>
              </w:rPr>
            </w:pPr>
            <w:r w:rsidRPr="00036F9C">
              <w:rPr>
                <w:rFonts w:eastAsia="Times New Roman"/>
                <w:bCs/>
                <w:iCs/>
                <w:sz w:val="24"/>
                <w:szCs w:val="24"/>
                <w:lang w:eastAsia="lv-LV"/>
              </w:rPr>
              <w:t>a) 0,1 procents - uzņēmējdarbības riska valsts nodeva;</w:t>
            </w:r>
          </w:p>
          <w:p w:rsidR="00036F9C" w:rsidRPr="00036F9C" w:rsidRDefault="00036F9C" w:rsidP="00036F9C">
            <w:pPr>
              <w:tabs>
                <w:tab w:val="left" w:pos="317"/>
                <w:tab w:val="left" w:pos="1843"/>
                <w:tab w:val="center" w:pos="4153"/>
                <w:tab w:val="right" w:pos="8306"/>
              </w:tabs>
              <w:jc w:val="both"/>
              <w:rPr>
                <w:rFonts w:eastAsia="Times New Roman"/>
                <w:bCs/>
                <w:iCs/>
                <w:sz w:val="24"/>
                <w:szCs w:val="24"/>
                <w:lang w:eastAsia="lv-LV"/>
              </w:rPr>
            </w:pPr>
            <w:r w:rsidRPr="00036F9C">
              <w:rPr>
                <w:rFonts w:eastAsia="Times New Roman"/>
                <w:bCs/>
                <w:iCs/>
                <w:sz w:val="24"/>
                <w:szCs w:val="24"/>
                <w:lang w:eastAsia="lv-LV"/>
              </w:rPr>
              <w:t>b) 80 procenti - valsts sociālās apdrošināšanas obligātās iemaksas;</w:t>
            </w:r>
          </w:p>
          <w:p w:rsidR="00036F9C" w:rsidRPr="00036F9C" w:rsidRDefault="00036F9C" w:rsidP="00036F9C">
            <w:pPr>
              <w:tabs>
                <w:tab w:val="left" w:pos="317"/>
                <w:tab w:val="left" w:pos="1843"/>
                <w:tab w:val="center" w:pos="4153"/>
                <w:tab w:val="right" w:pos="8306"/>
              </w:tabs>
              <w:jc w:val="both"/>
              <w:rPr>
                <w:rFonts w:eastAsia="Times New Roman"/>
                <w:bCs/>
                <w:iCs/>
                <w:sz w:val="24"/>
                <w:szCs w:val="24"/>
                <w:lang w:eastAsia="lv-LV"/>
              </w:rPr>
            </w:pPr>
            <w:r w:rsidRPr="00036F9C">
              <w:rPr>
                <w:rFonts w:eastAsia="Times New Roman"/>
                <w:bCs/>
                <w:iCs/>
                <w:sz w:val="24"/>
                <w:szCs w:val="24"/>
                <w:lang w:eastAsia="lv-LV"/>
              </w:rPr>
              <w:t>c) 18,8 procenti - iedzīvotāju ienākuma nodoklis;</w:t>
            </w:r>
          </w:p>
          <w:p w:rsidR="00036F9C" w:rsidRPr="00036F9C" w:rsidRDefault="00036F9C" w:rsidP="00036F9C">
            <w:pPr>
              <w:tabs>
                <w:tab w:val="left" w:pos="317"/>
                <w:tab w:val="left" w:pos="1843"/>
                <w:tab w:val="center" w:pos="4153"/>
                <w:tab w:val="right" w:pos="8306"/>
              </w:tabs>
              <w:jc w:val="both"/>
              <w:rPr>
                <w:rFonts w:eastAsia="Times New Roman"/>
                <w:bCs/>
                <w:iCs/>
                <w:sz w:val="24"/>
                <w:szCs w:val="24"/>
                <w:lang w:eastAsia="lv-LV"/>
              </w:rPr>
            </w:pPr>
            <w:r w:rsidRPr="00036F9C">
              <w:rPr>
                <w:rFonts w:eastAsia="Times New Roman"/>
                <w:bCs/>
                <w:iCs/>
                <w:sz w:val="24"/>
                <w:szCs w:val="24"/>
                <w:lang w:eastAsia="lv-LV"/>
              </w:rPr>
              <w:t>d) 1,1 procenti - uzņēmumu ienākuma nodoklis.</w:t>
            </w:r>
          </w:p>
          <w:p w:rsidR="00036F9C" w:rsidRPr="00036F9C" w:rsidRDefault="00036F9C" w:rsidP="00036F9C">
            <w:pPr>
              <w:tabs>
                <w:tab w:val="left" w:pos="317"/>
                <w:tab w:val="left" w:pos="1843"/>
                <w:tab w:val="center" w:pos="4153"/>
                <w:tab w:val="right" w:pos="8306"/>
              </w:tabs>
              <w:jc w:val="both"/>
              <w:rPr>
                <w:rFonts w:eastAsia="Times New Roman"/>
                <w:bCs/>
                <w:iCs/>
                <w:sz w:val="24"/>
                <w:szCs w:val="24"/>
                <w:lang w:eastAsia="lv-LV"/>
              </w:rPr>
            </w:pPr>
            <w:r w:rsidRPr="00036F9C">
              <w:rPr>
                <w:rFonts w:eastAsia="Times New Roman"/>
                <w:bCs/>
                <w:iCs/>
                <w:sz w:val="24"/>
                <w:szCs w:val="24"/>
                <w:lang w:eastAsia="lv-LV"/>
              </w:rPr>
              <w:t xml:space="preserve">2) </w:t>
            </w:r>
            <w:proofErr w:type="spellStart"/>
            <w:r w:rsidRPr="00036F9C">
              <w:rPr>
                <w:rFonts w:eastAsia="Times New Roman"/>
                <w:bCs/>
                <w:iCs/>
                <w:sz w:val="24"/>
                <w:szCs w:val="24"/>
                <w:lang w:eastAsia="lv-LV"/>
              </w:rPr>
              <w:t>mikrouzņēmumu</w:t>
            </w:r>
            <w:proofErr w:type="spellEnd"/>
            <w:r w:rsidRPr="00036F9C">
              <w:rPr>
                <w:rFonts w:eastAsia="Times New Roman"/>
                <w:bCs/>
                <w:iCs/>
                <w:sz w:val="24"/>
                <w:szCs w:val="24"/>
                <w:lang w:eastAsia="lv-LV"/>
              </w:rPr>
              <w:t xml:space="preserve"> nodokļa maksātāja - fiziskās personas, kas reģistrēta Valsts ieņēmumu dienestā kā saimnieciskās darbības veicējs, - valsts budžetā iemaksātā </w:t>
            </w:r>
            <w:proofErr w:type="spellStart"/>
            <w:r w:rsidRPr="00036F9C">
              <w:rPr>
                <w:rFonts w:eastAsia="Times New Roman"/>
                <w:bCs/>
                <w:iCs/>
                <w:sz w:val="24"/>
                <w:szCs w:val="24"/>
                <w:lang w:eastAsia="lv-LV"/>
              </w:rPr>
              <w:t>mikrouzņēmumu</w:t>
            </w:r>
            <w:proofErr w:type="spellEnd"/>
            <w:r w:rsidRPr="00036F9C">
              <w:rPr>
                <w:rFonts w:eastAsia="Times New Roman"/>
                <w:bCs/>
                <w:iCs/>
                <w:sz w:val="24"/>
                <w:szCs w:val="24"/>
                <w:lang w:eastAsia="lv-LV"/>
              </w:rPr>
              <w:t xml:space="preserve"> nodokļa ieņēmumus:</w:t>
            </w:r>
          </w:p>
          <w:p w:rsidR="00036F9C" w:rsidRPr="00036F9C" w:rsidRDefault="00036F9C" w:rsidP="00036F9C">
            <w:pPr>
              <w:tabs>
                <w:tab w:val="left" w:pos="317"/>
                <w:tab w:val="left" w:pos="1843"/>
                <w:tab w:val="center" w:pos="4153"/>
                <w:tab w:val="right" w:pos="8306"/>
              </w:tabs>
              <w:jc w:val="both"/>
              <w:rPr>
                <w:rFonts w:eastAsia="Times New Roman"/>
                <w:bCs/>
                <w:iCs/>
                <w:sz w:val="24"/>
                <w:szCs w:val="24"/>
                <w:lang w:eastAsia="lv-LV"/>
              </w:rPr>
            </w:pPr>
            <w:r w:rsidRPr="00036F9C">
              <w:rPr>
                <w:rFonts w:eastAsia="Times New Roman"/>
                <w:bCs/>
                <w:iCs/>
                <w:sz w:val="24"/>
                <w:szCs w:val="24"/>
                <w:lang w:eastAsia="lv-LV"/>
              </w:rPr>
              <w:t>a) 80 procentu - valsts sociālās apdrošināšanas obligātās iemaksas;</w:t>
            </w:r>
          </w:p>
          <w:p w:rsidR="00036F9C" w:rsidRPr="00036F9C" w:rsidRDefault="00036F9C" w:rsidP="00036F9C">
            <w:pPr>
              <w:tabs>
                <w:tab w:val="left" w:pos="317"/>
                <w:tab w:val="left" w:pos="1843"/>
                <w:tab w:val="center" w:pos="4153"/>
                <w:tab w:val="right" w:pos="8306"/>
              </w:tabs>
              <w:jc w:val="both"/>
              <w:rPr>
                <w:rFonts w:eastAsia="Times New Roman"/>
                <w:bCs/>
                <w:iCs/>
                <w:sz w:val="24"/>
                <w:szCs w:val="24"/>
                <w:lang w:eastAsia="lv-LV"/>
              </w:rPr>
            </w:pPr>
            <w:r w:rsidRPr="00036F9C">
              <w:rPr>
                <w:rFonts w:eastAsia="Times New Roman"/>
                <w:bCs/>
                <w:iCs/>
                <w:sz w:val="24"/>
                <w:szCs w:val="24"/>
                <w:lang w:eastAsia="lv-LV"/>
              </w:rPr>
              <w:t>b) 20 procentu - iedzīvotāju ienākuma nodoklis.</w:t>
            </w:r>
          </w:p>
          <w:p w:rsidR="00036F9C" w:rsidRPr="00036F9C" w:rsidRDefault="00036F9C" w:rsidP="00036F9C">
            <w:pPr>
              <w:tabs>
                <w:tab w:val="left" w:pos="317"/>
                <w:tab w:val="left" w:pos="1843"/>
                <w:tab w:val="center" w:pos="4153"/>
                <w:tab w:val="right" w:pos="8306"/>
              </w:tabs>
              <w:jc w:val="both"/>
              <w:rPr>
                <w:rFonts w:eastAsia="Times New Roman"/>
                <w:bCs/>
                <w:iCs/>
                <w:sz w:val="24"/>
                <w:szCs w:val="24"/>
                <w:lang w:eastAsia="lv-LV"/>
              </w:rPr>
            </w:pPr>
            <w:r w:rsidRPr="00036F9C">
              <w:rPr>
                <w:rFonts w:eastAsia="Times New Roman"/>
                <w:bCs/>
                <w:iCs/>
                <w:sz w:val="24"/>
                <w:szCs w:val="24"/>
                <w:lang w:eastAsia="lv-LV"/>
              </w:rPr>
              <w:t xml:space="preserve">3) </w:t>
            </w:r>
            <w:proofErr w:type="spellStart"/>
            <w:r w:rsidRPr="00036F9C">
              <w:rPr>
                <w:rFonts w:eastAsia="Times New Roman"/>
                <w:bCs/>
                <w:iCs/>
                <w:sz w:val="24"/>
                <w:szCs w:val="24"/>
                <w:lang w:eastAsia="lv-LV"/>
              </w:rPr>
              <w:t>mikrouzņēmumu</w:t>
            </w:r>
            <w:proofErr w:type="spellEnd"/>
            <w:r w:rsidRPr="00036F9C">
              <w:rPr>
                <w:rFonts w:eastAsia="Times New Roman"/>
                <w:bCs/>
                <w:iCs/>
                <w:sz w:val="24"/>
                <w:szCs w:val="24"/>
                <w:lang w:eastAsia="lv-LV"/>
              </w:rPr>
              <w:t xml:space="preserve"> nodokļa maksātāja - individuālā komersanta, individuālā uzņēmuma vai zemnieka vai zvejnieka saimniecības, kuras īpašnieks iepriekšējā taksācijas periodā no individuālā uzņēmuma, zemnieka vai zvejnieka saimniecības ienākuma maksāja </w:t>
            </w:r>
            <w:r w:rsidRPr="00036F9C">
              <w:rPr>
                <w:rFonts w:eastAsia="Times New Roman"/>
                <w:bCs/>
                <w:iCs/>
                <w:sz w:val="24"/>
                <w:szCs w:val="24"/>
                <w:lang w:eastAsia="lv-LV"/>
              </w:rPr>
              <w:lastRenderedPageBreak/>
              <w:t xml:space="preserve">iedzīvotāju ienākuma nodokli, - valsts budžetā iemaksātā </w:t>
            </w:r>
            <w:proofErr w:type="spellStart"/>
            <w:r w:rsidRPr="00036F9C">
              <w:rPr>
                <w:rFonts w:eastAsia="Times New Roman"/>
                <w:bCs/>
                <w:iCs/>
                <w:sz w:val="24"/>
                <w:szCs w:val="24"/>
                <w:lang w:eastAsia="lv-LV"/>
              </w:rPr>
              <w:t>mikrouzņēmumu</w:t>
            </w:r>
            <w:proofErr w:type="spellEnd"/>
            <w:r w:rsidRPr="00036F9C">
              <w:rPr>
                <w:rFonts w:eastAsia="Times New Roman"/>
                <w:bCs/>
                <w:iCs/>
                <w:sz w:val="24"/>
                <w:szCs w:val="24"/>
                <w:lang w:eastAsia="lv-LV"/>
              </w:rPr>
              <w:t xml:space="preserve"> nodokļa ieņēmumus:</w:t>
            </w:r>
          </w:p>
          <w:p w:rsidR="00036F9C" w:rsidRPr="00036F9C" w:rsidRDefault="00036F9C" w:rsidP="00036F9C">
            <w:pPr>
              <w:tabs>
                <w:tab w:val="left" w:pos="317"/>
                <w:tab w:val="left" w:pos="1843"/>
                <w:tab w:val="center" w:pos="4153"/>
                <w:tab w:val="right" w:pos="8306"/>
              </w:tabs>
              <w:jc w:val="both"/>
              <w:rPr>
                <w:rFonts w:eastAsia="Times New Roman"/>
                <w:bCs/>
                <w:iCs/>
                <w:sz w:val="24"/>
                <w:szCs w:val="24"/>
                <w:lang w:eastAsia="lv-LV"/>
              </w:rPr>
            </w:pPr>
            <w:r w:rsidRPr="00036F9C">
              <w:rPr>
                <w:rFonts w:eastAsia="Times New Roman"/>
                <w:bCs/>
                <w:iCs/>
                <w:sz w:val="24"/>
                <w:szCs w:val="24"/>
                <w:lang w:eastAsia="lv-LV"/>
              </w:rPr>
              <w:t>a) 0,1 procents - uzņēmējdarbības riska valsts nodeva;</w:t>
            </w:r>
          </w:p>
          <w:p w:rsidR="00036F9C" w:rsidRPr="00036F9C" w:rsidRDefault="00036F9C" w:rsidP="00036F9C">
            <w:pPr>
              <w:tabs>
                <w:tab w:val="left" w:pos="317"/>
                <w:tab w:val="left" w:pos="1843"/>
                <w:tab w:val="center" w:pos="4153"/>
                <w:tab w:val="right" w:pos="8306"/>
              </w:tabs>
              <w:jc w:val="both"/>
              <w:rPr>
                <w:rFonts w:eastAsia="Times New Roman"/>
                <w:bCs/>
                <w:iCs/>
                <w:sz w:val="24"/>
                <w:szCs w:val="24"/>
                <w:lang w:eastAsia="lv-LV"/>
              </w:rPr>
            </w:pPr>
            <w:r w:rsidRPr="00036F9C">
              <w:rPr>
                <w:rFonts w:eastAsia="Times New Roman"/>
                <w:bCs/>
                <w:iCs/>
                <w:sz w:val="24"/>
                <w:szCs w:val="24"/>
                <w:lang w:eastAsia="lv-LV"/>
              </w:rPr>
              <w:t>b) 80 procenti - valsts sociālās apdrošināšanas obligātās iemaksas;</w:t>
            </w:r>
          </w:p>
          <w:p w:rsidR="00036F9C" w:rsidRPr="00036F9C" w:rsidRDefault="00036F9C" w:rsidP="00036F9C">
            <w:pPr>
              <w:tabs>
                <w:tab w:val="left" w:pos="317"/>
                <w:tab w:val="left" w:pos="1843"/>
                <w:tab w:val="center" w:pos="4153"/>
                <w:tab w:val="right" w:pos="8306"/>
              </w:tabs>
              <w:jc w:val="both"/>
              <w:rPr>
                <w:rFonts w:eastAsia="Times New Roman"/>
                <w:bCs/>
                <w:iCs/>
                <w:sz w:val="24"/>
                <w:szCs w:val="24"/>
                <w:lang w:eastAsia="lv-LV"/>
              </w:rPr>
            </w:pPr>
            <w:r w:rsidRPr="00036F9C">
              <w:rPr>
                <w:rFonts w:eastAsia="Times New Roman"/>
                <w:bCs/>
                <w:iCs/>
                <w:sz w:val="24"/>
                <w:szCs w:val="24"/>
                <w:lang w:eastAsia="lv-LV"/>
              </w:rPr>
              <w:t>c) 19,9 procenti - iedzīvotāju ienākuma nodoklis.</w:t>
            </w:r>
          </w:p>
          <w:p w:rsidR="00036F9C" w:rsidRPr="00136A68" w:rsidRDefault="00036F9C" w:rsidP="00036F9C">
            <w:pPr>
              <w:tabs>
                <w:tab w:val="left" w:pos="317"/>
                <w:tab w:val="left" w:pos="1843"/>
                <w:tab w:val="center" w:pos="4153"/>
                <w:tab w:val="right" w:pos="8306"/>
              </w:tabs>
              <w:jc w:val="both"/>
              <w:rPr>
                <w:rFonts w:eastAsia="Times New Roman"/>
                <w:bCs/>
                <w:iCs/>
                <w:sz w:val="24"/>
                <w:szCs w:val="24"/>
                <w:lang w:eastAsia="lv-LV"/>
              </w:rPr>
            </w:pPr>
          </w:p>
        </w:tc>
      </w:tr>
      <w:tr w:rsidR="00036F9C" w:rsidTr="00136A68">
        <w:trPr>
          <w:trHeight w:val="1196"/>
        </w:trPr>
        <w:tc>
          <w:tcPr>
            <w:tcW w:w="710" w:type="dxa"/>
            <w:tcBorders>
              <w:top w:val="single" w:sz="4" w:space="0" w:color="000000"/>
              <w:left w:val="single" w:sz="4" w:space="0" w:color="000000"/>
              <w:bottom w:val="single" w:sz="4" w:space="0" w:color="000000"/>
              <w:right w:val="single" w:sz="4" w:space="0" w:color="auto"/>
            </w:tcBorders>
            <w:hideMark/>
          </w:tcPr>
          <w:p w:rsidR="00036F9C" w:rsidRDefault="00036F9C" w:rsidP="00036F9C">
            <w:pPr>
              <w:jc w:val="center"/>
              <w:rPr>
                <w:sz w:val="24"/>
                <w:szCs w:val="24"/>
              </w:rPr>
            </w:pPr>
            <w:r>
              <w:rPr>
                <w:sz w:val="24"/>
                <w:szCs w:val="24"/>
              </w:rPr>
              <w:lastRenderedPageBreak/>
              <w:t>2.</w:t>
            </w:r>
          </w:p>
        </w:tc>
        <w:tc>
          <w:tcPr>
            <w:tcW w:w="3402" w:type="dxa"/>
            <w:tcBorders>
              <w:top w:val="single" w:sz="4" w:space="0" w:color="auto"/>
              <w:left w:val="single" w:sz="4" w:space="0" w:color="auto"/>
              <w:bottom w:val="single" w:sz="4" w:space="0" w:color="auto"/>
              <w:right w:val="single" w:sz="4" w:space="0" w:color="auto"/>
            </w:tcBorders>
          </w:tcPr>
          <w:p w:rsidR="00036F9C" w:rsidRPr="002D4E13" w:rsidRDefault="00036F9C" w:rsidP="00036F9C">
            <w:pPr>
              <w:jc w:val="both"/>
              <w:rPr>
                <w:rFonts w:eastAsia="Times New Roman"/>
                <w:bCs/>
                <w:sz w:val="24"/>
                <w:szCs w:val="24"/>
                <w:lang w:eastAsia="lv-LV"/>
              </w:rPr>
            </w:pPr>
            <w:r w:rsidRPr="002D4E13">
              <w:rPr>
                <w:rFonts w:eastAsia="Times New Roman"/>
                <w:bCs/>
                <w:sz w:val="24"/>
                <w:szCs w:val="24"/>
                <w:lang w:eastAsia="lv-LV"/>
              </w:rPr>
              <w:t>5. 4.pantā:</w:t>
            </w:r>
          </w:p>
          <w:p w:rsidR="00036F9C" w:rsidRPr="002D4E13" w:rsidRDefault="00036F9C" w:rsidP="00036F9C">
            <w:pPr>
              <w:ind w:left="360" w:firstLine="66"/>
              <w:jc w:val="both"/>
              <w:rPr>
                <w:rFonts w:eastAsia="Times New Roman"/>
                <w:bCs/>
                <w:sz w:val="24"/>
                <w:szCs w:val="24"/>
                <w:lang w:eastAsia="lv-LV"/>
              </w:rPr>
            </w:pPr>
          </w:p>
          <w:p w:rsidR="00036F9C" w:rsidRPr="002D4E13" w:rsidRDefault="00036F9C" w:rsidP="00036F9C">
            <w:pPr>
              <w:jc w:val="both"/>
              <w:rPr>
                <w:rFonts w:eastAsia="Times New Roman"/>
                <w:bCs/>
                <w:sz w:val="24"/>
                <w:szCs w:val="24"/>
                <w:lang w:eastAsia="lv-LV"/>
              </w:rPr>
            </w:pPr>
            <w:r w:rsidRPr="002D4E13">
              <w:rPr>
                <w:rFonts w:eastAsia="Times New Roman"/>
                <w:bCs/>
                <w:sz w:val="24"/>
                <w:szCs w:val="24"/>
                <w:lang w:eastAsia="lv-LV"/>
              </w:rPr>
              <w:t>izteikt devīto daļu šādā redakcijā:</w:t>
            </w:r>
          </w:p>
          <w:p w:rsidR="00036F9C" w:rsidRPr="002D4E13" w:rsidRDefault="00036F9C" w:rsidP="00036F9C">
            <w:pPr>
              <w:ind w:firstLine="567"/>
              <w:jc w:val="both"/>
              <w:rPr>
                <w:rFonts w:eastAsia="Times New Roman"/>
                <w:bCs/>
                <w:sz w:val="24"/>
                <w:szCs w:val="24"/>
                <w:lang w:eastAsia="lv-LV"/>
              </w:rPr>
            </w:pPr>
          </w:p>
          <w:p w:rsidR="00036F9C" w:rsidRPr="002D4E13" w:rsidRDefault="00036F9C" w:rsidP="00036F9C">
            <w:pPr>
              <w:jc w:val="both"/>
              <w:rPr>
                <w:rFonts w:eastAsia="Times New Roman"/>
                <w:bCs/>
                <w:sz w:val="24"/>
                <w:szCs w:val="24"/>
                <w:lang w:eastAsia="lv-LV"/>
              </w:rPr>
            </w:pPr>
            <w:r w:rsidRPr="002D4E13">
              <w:rPr>
                <w:rFonts w:eastAsia="Times New Roman"/>
                <w:bCs/>
                <w:sz w:val="24"/>
                <w:szCs w:val="24"/>
                <w:lang w:eastAsia="lv-LV"/>
              </w:rPr>
              <w:t xml:space="preserve">(9) </w:t>
            </w:r>
            <w:proofErr w:type="spellStart"/>
            <w:r w:rsidRPr="002D4E13">
              <w:rPr>
                <w:rFonts w:eastAsia="Times New Roman"/>
                <w:bCs/>
                <w:sz w:val="24"/>
                <w:szCs w:val="24"/>
                <w:lang w:eastAsia="lv-LV"/>
              </w:rPr>
              <w:t>Mikrouzņēmuma</w:t>
            </w:r>
            <w:proofErr w:type="spellEnd"/>
            <w:r w:rsidRPr="002D4E13">
              <w:rPr>
                <w:rFonts w:eastAsia="Times New Roman"/>
                <w:bCs/>
                <w:sz w:val="24"/>
                <w:szCs w:val="24"/>
                <w:lang w:eastAsia="lv-LV"/>
              </w:rPr>
              <w:t xml:space="preserve"> īpašnieks reģistrējas Valsts ieņēmumu dienestā kā obligāti sociāli apdrošināma persona Ministru kabineta noteiktajā termiņā un kārtībā.”;</w:t>
            </w:r>
          </w:p>
          <w:p w:rsidR="00036F9C" w:rsidRPr="002D4E13" w:rsidRDefault="00036F9C" w:rsidP="00036F9C">
            <w:pPr>
              <w:rPr>
                <w:sz w:val="24"/>
                <w:szCs w:val="24"/>
              </w:rPr>
            </w:pPr>
          </w:p>
          <w:p w:rsidR="00036F9C" w:rsidRPr="002D4E13" w:rsidRDefault="00036F9C" w:rsidP="00036F9C">
            <w:pPr>
              <w:spacing w:after="160" w:line="259" w:lineRule="auto"/>
              <w:jc w:val="both"/>
              <w:rPr>
                <w:rFonts w:eastAsiaTheme="minorHAnsi"/>
                <w:sz w:val="24"/>
                <w:szCs w:val="24"/>
              </w:rPr>
            </w:pPr>
            <w:r w:rsidRPr="002D4E13">
              <w:rPr>
                <w:rFonts w:eastAsia="Times New Roman"/>
                <w:sz w:val="24"/>
                <w:szCs w:val="24"/>
                <w:lang w:eastAsia="lv-LV"/>
              </w:rPr>
              <w:t xml:space="preserve">10. </w:t>
            </w:r>
            <w:r w:rsidRPr="002D4E13">
              <w:rPr>
                <w:rFonts w:eastAsiaTheme="minorHAnsi"/>
                <w:sz w:val="24"/>
                <w:szCs w:val="24"/>
              </w:rPr>
              <w:t>izteikt 9.pantu šādā redakcijā:</w:t>
            </w:r>
          </w:p>
          <w:p w:rsidR="00036F9C" w:rsidRPr="002D4E13" w:rsidRDefault="00036F9C" w:rsidP="00036F9C">
            <w:pPr>
              <w:spacing w:after="160"/>
              <w:jc w:val="both"/>
              <w:rPr>
                <w:rFonts w:eastAsiaTheme="minorHAnsi"/>
                <w:sz w:val="24"/>
                <w:szCs w:val="24"/>
              </w:rPr>
            </w:pPr>
            <w:r w:rsidRPr="002D4E13">
              <w:rPr>
                <w:rFonts w:eastAsiaTheme="minorHAnsi"/>
                <w:sz w:val="24"/>
                <w:szCs w:val="24"/>
              </w:rPr>
              <w:t>“</w:t>
            </w:r>
            <w:r w:rsidRPr="002D4E13">
              <w:rPr>
                <w:rFonts w:eastAsiaTheme="minorHAnsi"/>
                <w:b/>
                <w:bCs/>
                <w:sz w:val="24"/>
                <w:szCs w:val="24"/>
              </w:rPr>
              <w:t>9.pants. Valsts sociālās apdrošināšanas obligāto iemaksu veikšana un reģistrēšana</w:t>
            </w:r>
          </w:p>
          <w:p w:rsidR="00036F9C" w:rsidRPr="002D4E13" w:rsidRDefault="00036F9C" w:rsidP="00036F9C">
            <w:pPr>
              <w:spacing w:after="160"/>
              <w:jc w:val="both"/>
              <w:rPr>
                <w:rFonts w:eastAsiaTheme="minorHAnsi"/>
                <w:sz w:val="24"/>
                <w:szCs w:val="24"/>
              </w:rPr>
            </w:pPr>
            <w:r w:rsidRPr="002D4E13">
              <w:rPr>
                <w:rFonts w:eastAsiaTheme="minorHAnsi"/>
                <w:sz w:val="24"/>
                <w:szCs w:val="24"/>
              </w:rPr>
              <w:t xml:space="preserve">(1) </w:t>
            </w:r>
            <w:proofErr w:type="spellStart"/>
            <w:r w:rsidRPr="002D4E13">
              <w:rPr>
                <w:rFonts w:eastAsiaTheme="minorHAnsi"/>
                <w:sz w:val="24"/>
                <w:szCs w:val="24"/>
              </w:rPr>
              <w:t>Mikrouzņēmumu</w:t>
            </w:r>
            <w:proofErr w:type="spellEnd"/>
            <w:r w:rsidRPr="002D4E13">
              <w:rPr>
                <w:rFonts w:eastAsiaTheme="minorHAnsi"/>
                <w:sz w:val="24"/>
                <w:szCs w:val="24"/>
              </w:rPr>
              <w:t xml:space="preserve"> nodokļa maksātājs ir sociāli apdrošināms, </w:t>
            </w:r>
            <w:r w:rsidRPr="002D4E13">
              <w:rPr>
                <w:rFonts w:eastAsiaTheme="minorHAnsi"/>
                <w:sz w:val="24"/>
                <w:szCs w:val="24"/>
              </w:rPr>
              <w:lastRenderedPageBreak/>
              <w:t xml:space="preserve">sākot ar dienu, kad viņš ieguvis </w:t>
            </w:r>
            <w:proofErr w:type="spellStart"/>
            <w:r w:rsidRPr="002D4E13">
              <w:rPr>
                <w:rFonts w:eastAsiaTheme="minorHAnsi"/>
                <w:sz w:val="24"/>
                <w:szCs w:val="24"/>
              </w:rPr>
              <w:t>mikrouzņēmumu</w:t>
            </w:r>
            <w:proofErr w:type="spellEnd"/>
            <w:r w:rsidRPr="002D4E13">
              <w:rPr>
                <w:rFonts w:eastAsiaTheme="minorHAnsi"/>
                <w:sz w:val="24"/>
                <w:szCs w:val="24"/>
              </w:rPr>
              <w:t xml:space="preserve"> nodokļa maksātāja  statusu.</w:t>
            </w:r>
          </w:p>
          <w:p w:rsidR="00036F9C" w:rsidRPr="002D4E13" w:rsidRDefault="00036F9C" w:rsidP="00036F9C">
            <w:pPr>
              <w:spacing w:after="160"/>
              <w:jc w:val="both"/>
              <w:rPr>
                <w:rFonts w:eastAsiaTheme="minorHAnsi"/>
                <w:sz w:val="24"/>
                <w:szCs w:val="24"/>
              </w:rPr>
            </w:pPr>
            <w:r w:rsidRPr="002D4E13">
              <w:rPr>
                <w:rFonts w:eastAsiaTheme="minorHAnsi"/>
                <w:sz w:val="24"/>
                <w:szCs w:val="24"/>
              </w:rPr>
              <w:t xml:space="preserve">(2) Atbilstoši aprēķinātajai valsts sociālās apdrošināšanas obligāto iemaksu summai Valsts sociālās apdrošināšanas aģentūra, ņemot vērā </w:t>
            </w:r>
            <w:proofErr w:type="spellStart"/>
            <w:r w:rsidRPr="002D4E13">
              <w:rPr>
                <w:rFonts w:eastAsiaTheme="minorHAnsi"/>
                <w:sz w:val="24"/>
                <w:szCs w:val="24"/>
              </w:rPr>
              <w:t>pašnodarbinātajam</w:t>
            </w:r>
            <w:proofErr w:type="spellEnd"/>
            <w:r w:rsidRPr="002D4E13">
              <w:rPr>
                <w:rFonts w:eastAsiaTheme="minorHAnsi"/>
                <w:sz w:val="24"/>
                <w:szCs w:val="24"/>
              </w:rPr>
              <w:t xml:space="preserve"> noteikto obligāto iemaksu likmi, aprēķina valsts sociālās apdrošināšanas obligāto iemaksu objektu par pilnu kalendāra mēnesi, kurā </w:t>
            </w:r>
            <w:proofErr w:type="spellStart"/>
            <w:r w:rsidRPr="002D4E13">
              <w:rPr>
                <w:rFonts w:eastAsiaTheme="minorHAnsi"/>
                <w:sz w:val="24"/>
                <w:szCs w:val="24"/>
              </w:rPr>
              <w:t>mikrouzņemumam</w:t>
            </w:r>
            <w:proofErr w:type="spellEnd"/>
            <w:r w:rsidRPr="002D4E13">
              <w:rPr>
                <w:rFonts w:eastAsiaTheme="minorHAnsi"/>
                <w:sz w:val="24"/>
                <w:szCs w:val="24"/>
              </w:rPr>
              <w:t xml:space="preserve"> bija apgrozījums. </w:t>
            </w:r>
          </w:p>
          <w:p w:rsidR="00036F9C" w:rsidRPr="002D4E13" w:rsidRDefault="00036F9C" w:rsidP="00036F9C">
            <w:pPr>
              <w:spacing w:after="160"/>
              <w:jc w:val="both"/>
              <w:rPr>
                <w:rFonts w:eastAsiaTheme="minorHAnsi"/>
                <w:sz w:val="24"/>
                <w:szCs w:val="24"/>
              </w:rPr>
            </w:pPr>
            <w:r w:rsidRPr="002D4E13">
              <w:rPr>
                <w:rFonts w:eastAsiaTheme="minorHAnsi"/>
                <w:sz w:val="24"/>
                <w:szCs w:val="24"/>
              </w:rPr>
              <w:t>(3) Aprēķināto valsts sociālās apdrošināšanas obligāto iemaksu objektu noapaļo līdz </w:t>
            </w:r>
            <w:proofErr w:type="spellStart"/>
            <w:r w:rsidRPr="002D4E13">
              <w:rPr>
                <w:rFonts w:eastAsiaTheme="minorHAnsi"/>
                <w:i/>
                <w:iCs/>
                <w:sz w:val="24"/>
                <w:szCs w:val="24"/>
              </w:rPr>
              <w:t>euro</w:t>
            </w:r>
            <w:proofErr w:type="spellEnd"/>
            <w:r w:rsidRPr="002D4E13">
              <w:rPr>
                <w:rFonts w:eastAsiaTheme="minorHAnsi"/>
                <w:sz w:val="24"/>
                <w:szCs w:val="24"/>
              </w:rPr>
              <w:t> un centiem, atmetot 0,49 centus un mazāk un noapaļojot līdz centam 0,50 centus un vairāk.</w:t>
            </w:r>
          </w:p>
          <w:p w:rsidR="00036F9C" w:rsidRPr="002D4E13" w:rsidRDefault="00036F9C" w:rsidP="00036F9C">
            <w:pPr>
              <w:spacing w:after="160"/>
              <w:jc w:val="both"/>
              <w:rPr>
                <w:rFonts w:eastAsiaTheme="minorHAnsi"/>
                <w:sz w:val="24"/>
                <w:szCs w:val="24"/>
              </w:rPr>
            </w:pPr>
            <w:r w:rsidRPr="002D4E13">
              <w:rPr>
                <w:rFonts w:eastAsiaTheme="minorHAnsi"/>
                <w:sz w:val="24"/>
                <w:szCs w:val="24"/>
              </w:rPr>
              <w:t xml:space="preserve">(4) Valsts ieņēmumu dienests Ministru kabineta noteiktajā kārtībā iesniedz Valsts sociālās apdrošināšanas aģentūrai šā likuma 4.panta devītajā daļā minēto informāciju, </w:t>
            </w:r>
            <w:proofErr w:type="spellStart"/>
            <w:r w:rsidRPr="002D4E13">
              <w:rPr>
                <w:rFonts w:eastAsiaTheme="minorHAnsi"/>
                <w:sz w:val="24"/>
                <w:szCs w:val="24"/>
              </w:rPr>
              <w:t>mikrouzņēmumu</w:t>
            </w:r>
            <w:proofErr w:type="spellEnd"/>
            <w:r w:rsidRPr="002D4E13">
              <w:rPr>
                <w:rFonts w:eastAsiaTheme="minorHAnsi"/>
                <w:sz w:val="24"/>
                <w:szCs w:val="24"/>
              </w:rPr>
              <w:t xml:space="preserve"> nodokļa ceturkšņa deklarāciju un </w:t>
            </w:r>
            <w:r w:rsidRPr="002D4E13">
              <w:rPr>
                <w:rFonts w:eastAsiaTheme="minorHAnsi"/>
                <w:sz w:val="24"/>
                <w:szCs w:val="24"/>
              </w:rPr>
              <w:lastRenderedPageBreak/>
              <w:t xml:space="preserve">informāciju par veikto valsts sociālās apdrošināšanas obligāto iemaksu daļu no </w:t>
            </w:r>
            <w:proofErr w:type="spellStart"/>
            <w:r w:rsidRPr="002D4E13">
              <w:rPr>
                <w:rFonts w:eastAsiaTheme="minorHAnsi"/>
                <w:sz w:val="24"/>
                <w:szCs w:val="24"/>
              </w:rPr>
              <w:t>mikrouzņēmuma</w:t>
            </w:r>
            <w:proofErr w:type="spellEnd"/>
            <w:r w:rsidRPr="002D4E13">
              <w:rPr>
                <w:rFonts w:eastAsiaTheme="minorHAnsi"/>
                <w:sz w:val="24"/>
                <w:szCs w:val="24"/>
              </w:rPr>
              <w:t xml:space="preserve"> nodokļa maksājumiem. </w:t>
            </w:r>
          </w:p>
          <w:p w:rsidR="00036F9C" w:rsidRPr="002D4E13" w:rsidRDefault="00036F9C" w:rsidP="00036F9C">
            <w:pPr>
              <w:spacing w:after="160"/>
              <w:ind w:firstLine="38"/>
              <w:jc w:val="both"/>
              <w:rPr>
                <w:rFonts w:eastAsiaTheme="minorHAnsi"/>
                <w:sz w:val="24"/>
                <w:szCs w:val="24"/>
              </w:rPr>
            </w:pPr>
            <w:r w:rsidRPr="002D4E13">
              <w:rPr>
                <w:rFonts w:eastAsiaTheme="minorHAnsi"/>
                <w:sz w:val="24"/>
                <w:szCs w:val="24"/>
              </w:rPr>
              <w:t xml:space="preserve">(5) </w:t>
            </w:r>
            <w:proofErr w:type="spellStart"/>
            <w:r w:rsidRPr="002D4E13">
              <w:rPr>
                <w:rFonts w:eastAsiaTheme="minorHAnsi"/>
                <w:sz w:val="24"/>
                <w:szCs w:val="24"/>
              </w:rPr>
              <w:t>Mikrouzņēmumu</w:t>
            </w:r>
            <w:proofErr w:type="spellEnd"/>
            <w:r w:rsidRPr="002D4E13">
              <w:rPr>
                <w:rFonts w:eastAsiaTheme="minorHAnsi"/>
                <w:sz w:val="24"/>
                <w:szCs w:val="24"/>
              </w:rPr>
              <w:t xml:space="preserve"> nodokļa maksātājs papildus šajā likumā noteiktajam ir sociāli apdrošināms saskaņā ar likumu “Par valsts sociālo apdrošināšanu”.”;</w:t>
            </w:r>
          </w:p>
          <w:p w:rsidR="00036F9C" w:rsidRPr="002D4E13" w:rsidRDefault="00036F9C" w:rsidP="00036F9C">
            <w:pPr>
              <w:rPr>
                <w:sz w:val="24"/>
                <w:szCs w:val="24"/>
              </w:rPr>
            </w:pPr>
          </w:p>
        </w:tc>
        <w:tc>
          <w:tcPr>
            <w:tcW w:w="3685" w:type="dxa"/>
            <w:tcBorders>
              <w:top w:val="single" w:sz="4" w:space="0" w:color="000000"/>
              <w:left w:val="single" w:sz="4" w:space="0" w:color="auto"/>
              <w:bottom w:val="single" w:sz="4" w:space="0" w:color="000000"/>
              <w:right w:val="single" w:sz="4" w:space="0" w:color="auto"/>
            </w:tcBorders>
            <w:hideMark/>
          </w:tcPr>
          <w:p w:rsidR="00036F9C" w:rsidRPr="002D4E13" w:rsidRDefault="00036F9C" w:rsidP="00036F9C">
            <w:pPr>
              <w:pStyle w:val="BodyText"/>
              <w:spacing w:after="0"/>
              <w:jc w:val="center"/>
              <w:rPr>
                <w:b/>
              </w:rPr>
            </w:pPr>
            <w:r w:rsidRPr="002D4E13">
              <w:rPr>
                <w:b/>
              </w:rPr>
              <w:lastRenderedPageBreak/>
              <w:t>Tieslietu ministrija</w:t>
            </w:r>
          </w:p>
          <w:p w:rsidR="00036F9C" w:rsidRPr="002D4E13" w:rsidRDefault="00036F9C" w:rsidP="00036F9C">
            <w:pPr>
              <w:jc w:val="both"/>
              <w:rPr>
                <w:sz w:val="24"/>
                <w:szCs w:val="24"/>
              </w:rPr>
            </w:pPr>
            <w:r w:rsidRPr="002D4E13">
              <w:rPr>
                <w:sz w:val="24"/>
                <w:szCs w:val="24"/>
              </w:rPr>
              <w:t xml:space="preserve">Projekta 5. panta piektajā daļā ietvertā </w:t>
            </w:r>
            <w:proofErr w:type="spellStart"/>
            <w:r w:rsidRPr="002D4E13">
              <w:rPr>
                <w:sz w:val="24"/>
                <w:szCs w:val="24"/>
              </w:rPr>
              <w:t>Mikrouzņēmumu</w:t>
            </w:r>
            <w:proofErr w:type="spellEnd"/>
            <w:r w:rsidRPr="002D4E13">
              <w:rPr>
                <w:sz w:val="24"/>
                <w:szCs w:val="24"/>
              </w:rPr>
              <w:t xml:space="preserve"> nodokļa likuma (turpmāk – likums) 4. panta devītā daļa noteic, ka </w:t>
            </w:r>
            <w:proofErr w:type="spellStart"/>
            <w:r w:rsidRPr="002D4E13">
              <w:rPr>
                <w:sz w:val="24"/>
                <w:szCs w:val="24"/>
              </w:rPr>
              <w:t>mikrouzņēmuma</w:t>
            </w:r>
            <w:proofErr w:type="spellEnd"/>
            <w:r w:rsidRPr="002D4E13">
              <w:rPr>
                <w:sz w:val="24"/>
                <w:szCs w:val="24"/>
              </w:rPr>
              <w:t xml:space="preserve"> īpašnieks reģistrējas Valsts ieņēmumu dienestā kā obligāti sociāli apdrošināma persona Ministru kabineta noteiktajā termiņā un kārtībā. Projekta 10. pantā ietvertā likuma 9. panta ceturtā daļa noteic, ka Valsts ieņēmumu dienests Ministru kabineta noteiktajā kārtībā  iesniedz Valsts sociālās apdrošināšanas aģentūrai likuma 4. panta devītajā daļā minēto informāciju, </w:t>
            </w:r>
            <w:proofErr w:type="spellStart"/>
            <w:r w:rsidRPr="002D4E13">
              <w:rPr>
                <w:sz w:val="24"/>
                <w:szCs w:val="24"/>
              </w:rPr>
              <w:t>mikrouzņēmumu</w:t>
            </w:r>
            <w:proofErr w:type="spellEnd"/>
            <w:r w:rsidRPr="002D4E13">
              <w:rPr>
                <w:sz w:val="24"/>
                <w:szCs w:val="24"/>
              </w:rPr>
              <w:t xml:space="preserve"> nodokļa ceturkšņa deklarāciju un </w:t>
            </w:r>
            <w:r w:rsidRPr="002D4E13">
              <w:rPr>
                <w:sz w:val="24"/>
                <w:szCs w:val="24"/>
              </w:rPr>
              <w:lastRenderedPageBreak/>
              <w:t xml:space="preserve">informāciju par veikto valsts sociālās apdrošināšanas obligāto iemaksu daļu no </w:t>
            </w:r>
            <w:proofErr w:type="spellStart"/>
            <w:r w:rsidRPr="002D4E13">
              <w:rPr>
                <w:sz w:val="24"/>
                <w:szCs w:val="24"/>
              </w:rPr>
              <w:t>mikrouzņēmuma</w:t>
            </w:r>
            <w:proofErr w:type="spellEnd"/>
            <w:r w:rsidRPr="002D4E13">
              <w:rPr>
                <w:sz w:val="24"/>
                <w:szCs w:val="24"/>
              </w:rPr>
              <w:t xml:space="preserve"> nodokļa maksājumiem.  Ministru kabineta 2009. gada 3. februāra noteikumu Nr. 108 "Normatīvo aktu projektu sagatavošanas noteikumi" (turpmāk – sagatavošanas noteikumi) 47. punkts noteic paņēmienus, kādus izmanto, veidojot pilnvarojumu Ministru kabinetam izdot normatīvo aktu. Vēršam uzmanību, ka minētajās projekta normās noteiktais nav noformulēts kā pilnvarojums Ministru kabinetam, līdz ar to aicinām izvērtēt minētās normas un tās precizēt, ja tās ir paredzētas kā pilnvarojums Ministru kabinetam izdot Ministru kabineta noteikumus.</w:t>
            </w:r>
          </w:p>
          <w:p w:rsidR="00036F9C" w:rsidRPr="002D4E13" w:rsidRDefault="00036F9C" w:rsidP="00036F9C">
            <w:pPr>
              <w:jc w:val="both"/>
              <w:rPr>
                <w:sz w:val="24"/>
                <w:szCs w:val="24"/>
              </w:rPr>
            </w:pPr>
            <w:r w:rsidRPr="002D4E13">
              <w:rPr>
                <w:sz w:val="24"/>
                <w:szCs w:val="24"/>
              </w:rPr>
              <w:tab/>
              <w:t xml:space="preserve">Vienlaikus vēršam uzmanību uz to, ka sagatavošanas noteikumu 62. punkts paredz, ka likumprojektā neietver atsauces uz zemāka juridiskā spēka normatīvo aktu. Ņemot vērā minēto, ja projekta 5. panta piektajā daļā ietvertajā likuma 4. panta devītajā daļā un projekta 10. pantā ietvertajā likuma 9. panta ceturtajā daļā nav paredzēts </w:t>
            </w:r>
            <w:r w:rsidRPr="002D4E13">
              <w:rPr>
                <w:sz w:val="24"/>
                <w:szCs w:val="24"/>
              </w:rPr>
              <w:lastRenderedPageBreak/>
              <w:t>pilnvarojums Ministru kabinetam izdot Ministru kabineta noteikumus, lūdzam minētajās normās izslēgt atsauci uz Ministru kabineta noteiktu kārtību.</w:t>
            </w:r>
          </w:p>
          <w:p w:rsidR="00036F9C" w:rsidRPr="002D4E13" w:rsidRDefault="00036F9C" w:rsidP="00036F9C">
            <w:pPr>
              <w:pStyle w:val="ListParagraph"/>
              <w:tabs>
                <w:tab w:val="left" w:pos="709"/>
                <w:tab w:val="left" w:pos="1134"/>
              </w:tabs>
              <w:ind w:left="0" w:firstLine="323"/>
              <w:jc w:val="both"/>
              <w:rPr>
                <w:rFonts w:eastAsia="Times New Roman"/>
                <w:bCs/>
                <w:sz w:val="24"/>
                <w:szCs w:val="24"/>
                <w:lang w:eastAsia="zh-CN"/>
              </w:rPr>
            </w:pPr>
          </w:p>
        </w:tc>
        <w:tc>
          <w:tcPr>
            <w:tcW w:w="3402" w:type="dxa"/>
            <w:tcBorders>
              <w:top w:val="single" w:sz="4" w:space="0" w:color="auto"/>
              <w:left w:val="single" w:sz="4" w:space="0" w:color="auto"/>
              <w:bottom w:val="single" w:sz="4" w:space="0" w:color="auto"/>
              <w:right w:val="single" w:sz="4" w:space="0" w:color="auto"/>
            </w:tcBorders>
            <w:hideMark/>
          </w:tcPr>
          <w:p w:rsidR="00036F9C" w:rsidRDefault="00036F9C" w:rsidP="00036F9C">
            <w:pPr>
              <w:jc w:val="center"/>
              <w:rPr>
                <w:b/>
                <w:sz w:val="24"/>
                <w:szCs w:val="24"/>
              </w:rPr>
            </w:pPr>
            <w:r>
              <w:rPr>
                <w:b/>
                <w:sz w:val="24"/>
                <w:szCs w:val="24"/>
              </w:rPr>
              <w:lastRenderedPageBreak/>
              <w:t>Ņemts vērā</w:t>
            </w:r>
          </w:p>
          <w:p w:rsidR="00036F9C" w:rsidRDefault="00036F9C" w:rsidP="00036F9C">
            <w:pPr>
              <w:jc w:val="both"/>
              <w:rPr>
                <w:sz w:val="24"/>
                <w:szCs w:val="24"/>
              </w:rPr>
            </w:pPr>
            <w:r w:rsidRPr="00A31ED9">
              <w:rPr>
                <w:sz w:val="24"/>
                <w:szCs w:val="24"/>
              </w:rPr>
              <w:t xml:space="preserve">Precizēta likumprojekta 10.pantā ietvertā </w:t>
            </w:r>
            <w:proofErr w:type="spellStart"/>
            <w:r w:rsidRPr="00A31ED9">
              <w:rPr>
                <w:sz w:val="24"/>
                <w:szCs w:val="24"/>
              </w:rPr>
              <w:t>Mikrouzņēmumu</w:t>
            </w:r>
            <w:proofErr w:type="spellEnd"/>
            <w:r w:rsidRPr="00A31ED9">
              <w:rPr>
                <w:sz w:val="24"/>
                <w:szCs w:val="24"/>
              </w:rPr>
              <w:t xml:space="preserve"> nodokļa likuma 9.panta ceturtā daļa un no likumprojekta izslēgta likumprojekta 5.pantā ietvertā </w:t>
            </w:r>
            <w:proofErr w:type="spellStart"/>
            <w:r w:rsidRPr="00A31ED9">
              <w:rPr>
                <w:sz w:val="24"/>
                <w:szCs w:val="24"/>
              </w:rPr>
              <w:t>Mikrouzņēmumu</w:t>
            </w:r>
            <w:proofErr w:type="spellEnd"/>
            <w:r w:rsidRPr="00A31ED9">
              <w:rPr>
                <w:sz w:val="24"/>
                <w:szCs w:val="24"/>
              </w:rPr>
              <w:t xml:space="preserve"> nodokļa likuma 4.panta devītā daļa. </w:t>
            </w:r>
          </w:p>
        </w:tc>
        <w:tc>
          <w:tcPr>
            <w:tcW w:w="4111" w:type="dxa"/>
            <w:tcBorders>
              <w:top w:val="single" w:sz="4" w:space="0" w:color="000000"/>
              <w:left w:val="single" w:sz="4" w:space="0" w:color="auto"/>
              <w:bottom w:val="single" w:sz="4" w:space="0" w:color="000000"/>
              <w:right w:val="single" w:sz="4" w:space="0" w:color="000000"/>
            </w:tcBorders>
          </w:tcPr>
          <w:p w:rsidR="00036F9C" w:rsidRPr="00136A68" w:rsidRDefault="00036F9C" w:rsidP="00036F9C">
            <w:pPr>
              <w:tabs>
                <w:tab w:val="left" w:pos="317"/>
                <w:tab w:val="left" w:pos="1843"/>
                <w:tab w:val="center" w:pos="4153"/>
                <w:tab w:val="right" w:pos="8306"/>
              </w:tabs>
              <w:jc w:val="both"/>
              <w:rPr>
                <w:rFonts w:eastAsia="Times New Roman"/>
                <w:bCs/>
                <w:iCs/>
                <w:sz w:val="24"/>
                <w:szCs w:val="24"/>
                <w:lang w:eastAsia="lv-LV"/>
              </w:rPr>
            </w:pPr>
            <w:r w:rsidRPr="00136A68">
              <w:rPr>
                <w:rFonts w:eastAsia="Times New Roman"/>
                <w:bCs/>
                <w:iCs/>
                <w:sz w:val="24"/>
                <w:szCs w:val="24"/>
                <w:lang w:eastAsia="lv-LV"/>
              </w:rPr>
              <w:t>10. izteikt 9.pantu šādā redakcijā:</w:t>
            </w:r>
          </w:p>
          <w:p w:rsidR="00036F9C" w:rsidRPr="00136A68" w:rsidRDefault="00036F9C" w:rsidP="00036F9C">
            <w:pPr>
              <w:tabs>
                <w:tab w:val="left" w:pos="317"/>
                <w:tab w:val="left" w:pos="1843"/>
                <w:tab w:val="center" w:pos="4153"/>
                <w:tab w:val="right" w:pos="8306"/>
              </w:tabs>
              <w:jc w:val="both"/>
              <w:rPr>
                <w:rFonts w:eastAsia="Times New Roman"/>
                <w:bCs/>
                <w:iCs/>
                <w:sz w:val="24"/>
                <w:szCs w:val="24"/>
                <w:lang w:eastAsia="lv-LV"/>
              </w:rPr>
            </w:pPr>
            <w:r w:rsidRPr="00136A68">
              <w:rPr>
                <w:rFonts w:eastAsia="Times New Roman"/>
                <w:bCs/>
                <w:iCs/>
                <w:sz w:val="24"/>
                <w:szCs w:val="24"/>
                <w:lang w:eastAsia="lv-LV"/>
              </w:rPr>
              <w:t>“</w:t>
            </w:r>
            <w:r w:rsidRPr="00136A68">
              <w:rPr>
                <w:rFonts w:eastAsia="Times New Roman"/>
                <w:b/>
                <w:bCs/>
                <w:iCs/>
                <w:sz w:val="24"/>
                <w:szCs w:val="24"/>
                <w:lang w:eastAsia="lv-LV"/>
              </w:rPr>
              <w:t>9.pants. Valsts sociālās apdrošināšanas obligāto iemaksu veikšana un reģistrēšana</w:t>
            </w:r>
          </w:p>
          <w:p w:rsidR="00036F9C" w:rsidRPr="00136A68" w:rsidRDefault="00036F9C" w:rsidP="00036F9C">
            <w:pPr>
              <w:tabs>
                <w:tab w:val="left" w:pos="317"/>
                <w:tab w:val="left" w:pos="1843"/>
                <w:tab w:val="center" w:pos="4153"/>
                <w:tab w:val="right" w:pos="8306"/>
              </w:tabs>
              <w:jc w:val="both"/>
              <w:rPr>
                <w:rFonts w:eastAsia="Times New Roman"/>
                <w:bCs/>
                <w:iCs/>
                <w:sz w:val="24"/>
                <w:szCs w:val="24"/>
                <w:lang w:eastAsia="lv-LV"/>
              </w:rPr>
            </w:pPr>
            <w:r w:rsidRPr="00136A68">
              <w:rPr>
                <w:rFonts w:eastAsia="Times New Roman"/>
                <w:bCs/>
                <w:iCs/>
                <w:sz w:val="24"/>
                <w:szCs w:val="24"/>
                <w:lang w:eastAsia="lv-LV"/>
              </w:rPr>
              <w:t xml:space="preserve">(1) </w:t>
            </w:r>
            <w:proofErr w:type="spellStart"/>
            <w:r w:rsidRPr="00136A68">
              <w:rPr>
                <w:rFonts w:eastAsia="Times New Roman"/>
                <w:bCs/>
                <w:iCs/>
                <w:sz w:val="24"/>
                <w:szCs w:val="24"/>
                <w:lang w:eastAsia="lv-LV"/>
              </w:rPr>
              <w:t>Mikrouzņēmumu</w:t>
            </w:r>
            <w:proofErr w:type="spellEnd"/>
            <w:r w:rsidRPr="00136A68">
              <w:rPr>
                <w:rFonts w:eastAsia="Times New Roman"/>
                <w:bCs/>
                <w:iCs/>
                <w:sz w:val="24"/>
                <w:szCs w:val="24"/>
                <w:lang w:eastAsia="lv-LV"/>
              </w:rPr>
              <w:t xml:space="preserve"> nodokļa maksātājs ir sociāli apdrošināms, sākot ar dienu, kad viņš ieguvis </w:t>
            </w:r>
            <w:proofErr w:type="spellStart"/>
            <w:r w:rsidRPr="00136A68">
              <w:rPr>
                <w:rFonts w:eastAsia="Times New Roman"/>
                <w:bCs/>
                <w:iCs/>
                <w:sz w:val="24"/>
                <w:szCs w:val="24"/>
                <w:lang w:eastAsia="lv-LV"/>
              </w:rPr>
              <w:t>mikrouzņēmumu</w:t>
            </w:r>
            <w:proofErr w:type="spellEnd"/>
            <w:r w:rsidRPr="00136A68">
              <w:rPr>
                <w:rFonts w:eastAsia="Times New Roman"/>
                <w:bCs/>
                <w:iCs/>
                <w:sz w:val="24"/>
                <w:szCs w:val="24"/>
                <w:lang w:eastAsia="lv-LV"/>
              </w:rPr>
              <w:t xml:space="preserve"> nodokļa maksātāja  statusu.</w:t>
            </w:r>
          </w:p>
          <w:p w:rsidR="00036F9C" w:rsidRPr="00136A68" w:rsidRDefault="00036F9C" w:rsidP="00036F9C">
            <w:pPr>
              <w:tabs>
                <w:tab w:val="left" w:pos="317"/>
                <w:tab w:val="left" w:pos="1843"/>
                <w:tab w:val="center" w:pos="4153"/>
                <w:tab w:val="right" w:pos="8306"/>
              </w:tabs>
              <w:jc w:val="both"/>
              <w:rPr>
                <w:rFonts w:eastAsia="Times New Roman"/>
                <w:bCs/>
                <w:iCs/>
                <w:sz w:val="24"/>
                <w:szCs w:val="24"/>
                <w:lang w:eastAsia="lv-LV"/>
              </w:rPr>
            </w:pPr>
            <w:r w:rsidRPr="00136A68">
              <w:rPr>
                <w:rFonts w:eastAsia="Times New Roman"/>
                <w:bCs/>
                <w:iCs/>
                <w:sz w:val="24"/>
                <w:szCs w:val="24"/>
                <w:lang w:eastAsia="lv-LV"/>
              </w:rPr>
              <w:t xml:space="preserve">(2) Atbilstoši aprēķinātajai valsts sociālās apdrošināšanas obligāto iemaksu summai Valsts sociālās apdrošināšanas aģentūra, ņemot vērā </w:t>
            </w:r>
            <w:proofErr w:type="spellStart"/>
            <w:r w:rsidRPr="00136A68">
              <w:rPr>
                <w:rFonts w:eastAsia="Times New Roman"/>
                <w:bCs/>
                <w:iCs/>
                <w:sz w:val="24"/>
                <w:szCs w:val="24"/>
                <w:lang w:eastAsia="lv-LV"/>
              </w:rPr>
              <w:t>pašnodarbinātajam</w:t>
            </w:r>
            <w:proofErr w:type="spellEnd"/>
            <w:r w:rsidRPr="00136A68">
              <w:rPr>
                <w:rFonts w:eastAsia="Times New Roman"/>
                <w:bCs/>
                <w:iCs/>
                <w:sz w:val="24"/>
                <w:szCs w:val="24"/>
                <w:lang w:eastAsia="lv-LV"/>
              </w:rPr>
              <w:t xml:space="preserve"> noteikto obligāto iemaksu likmi, aprēķina valsts sociālās apdrošināšanas obligāto iemaksu objektu par pilnu kalendāra mēnesi, kurā </w:t>
            </w:r>
            <w:proofErr w:type="spellStart"/>
            <w:r w:rsidRPr="00136A68">
              <w:rPr>
                <w:rFonts w:eastAsia="Times New Roman"/>
                <w:bCs/>
                <w:iCs/>
                <w:sz w:val="24"/>
                <w:szCs w:val="24"/>
                <w:lang w:eastAsia="lv-LV"/>
              </w:rPr>
              <w:t>mikrouzņemumam</w:t>
            </w:r>
            <w:proofErr w:type="spellEnd"/>
            <w:r w:rsidRPr="00136A68">
              <w:rPr>
                <w:rFonts w:eastAsia="Times New Roman"/>
                <w:bCs/>
                <w:iCs/>
                <w:sz w:val="24"/>
                <w:szCs w:val="24"/>
                <w:lang w:eastAsia="lv-LV"/>
              </w:rPr>
              <w:t xml:space="preserve"> bija apgrozījums. </w:t>
            </w:r>
          </w:p>
          <w:p w:rsidR="00036F9C" w:rsidRPr="00136A68" w:rsidRDefault="00036F9C" w:rsidP="00036F9C">
            <w:pPr>
              <w:tabs>
                <w:tab w:val="left" w:pos="317"/>
                <w:tab w:val="left" w:pos="1843"/>
                <w:tab w:val="center" w:pos="4153"/>
                <w:tab w:val="right" w:pos="8306"/>
              </w:tabs>
              <w:jc w:val="both"/>
              <w:rPr>
                <w:rFonts w:eastAsia="Times New Roman"/>
                <w:bCs/>
                <w:iCs/>
                <w:sz w:val="24"/>
                <w:szCs w:val="24"/>
                <w:lang w:eastAsia="lv-LV"/>
              </w:rPr>
            </w:pPr>
            <w:r w:rsidRPr="00136A68">
              <w:rPr>
                <w:rFonts w:eastAsia="Times New Roman"/>
                <w:bCs/>
                <w:iCs/>
                <w:sz w:val="24"/>
                <w:szCs w:val="24"/>
                <w:lang w:eastAsia="lv-LV"/>
              </w:rPr>
              <w:t xml:space="preserve">(3) Aprēķināto valsts sociālās apdrošināšanas obligāto iemaksu objektu </w:t>
            </w:r>
            <w:r w:rsidRPr="00136A68">
              <w:rPr>
                <w:rFonts w:eastAsia="Times New Roman"/>
                <w:bCs/>
                <w:iCs/>
                <w:sz w:val="24"/>
                <w:szCs w:val="24"/>
                <w:lang w:eastAsia="lv-LV"/>
              </w:rPr>
              <w:lastRenderedPageBreak/>
              <w:t>noapaļo līdz </w:t>
            </w:r>
            <w:proofErr w:type="spellStart"/>
            <w:r w:rsidRPr="00136A68">
              <w:rPr>
                <w:rFonts w:eastAsia="Times New Roman"/>
                <w:bCs/>
                <w:i/>
                <w:iCs/>
                <w:sz w:val="24"/>
                <w:szCs w:val="24"/>
                <w:lang w:eastAsia="lv-LV"/>
              </w:rPr>
              <w:t>euro</w:t>
            </w:r>
            <w:proofErr w:type="spellEnd"/>
            <w:r w:rsidRPr="00136A68">
              <w:rPr>
                <w:rFonts w:eastAsia="Times New Roman"/>
                <w:bCs/>
                <w:iCs/>
                <w:sz w:val="24"/>
                <w:szCs w:val="24"/>
                <w:lang w:eastAsia="lv-LV"/>
              </w:rPr>
              <w:t> un centiem, atmetot 0,49 centus un mazāk un noapaļojot līdz centam 0,50 centus un vairāk.</w:t>
            </w:r>
          </w:p>
          <w:p w:rsidR="00036F9C" w:rsidRPr="00136A68" w:rsidRDefault="00036F9C" w:rsidP="00036F9C">
            <w:pPr>
              <w:tabs>
                <w:tab w:val="left" w:pos="317"/>
                <w:tab w:val="left" w:pos="1843"/>
                <w:tab w:val="center" w:pos="4153"/>
                <w:tab w:val="right" w:pos="8306"/>
              </w:tabs>
              <w:jc w:val="both"/>
              <w:rPr>
                <w:rFonts w:eastAsia="Times New Roman"/>
                <w:bCs/>
                <w:iCs/>
                <w:sz w:val="24"/>
                <w:szCs w:val="24"/>
                <w:lang w:eastAsia="lv-LV"/>
              </w:rPr>
            </w:pPr>
            <w:r w:rsidRPr="00136A68">
              <w:rPr>
                <w:rFonts w:eastAsia="Times New Roman"/>
                <w:bCs/>
                <w:iCs/>
                <w:sz w:val="24"/>
                <w:szCs w:val="24"/>
                <w:lang w:eastAsia="lv-LV"/>
              </w:rPr>
              <w:t xml:space="preserve">(4) Ministru kabinets nosaka, kādu informāciju par </w:t>
            </w:r>
            <w:proofErr w:type="spellStart"/>
            <w:r w:rsidRPr="00136A68">
              <w:rPr>
                <w:rFonts w:eastAsia="Times New Roman"/>
                <w:bCs/>
                <w:iCs/>
                <w:sz w:val="24"/>
                <w:szCs w:val="24"/>
                <w:lang w:eastAsia="lv-LV"/>
              </w:rPr>
              <w:t>mikrouzņēmuma</w:t>
            </w:r>
            <w:proofErr w:type="spellEnd"/>
            <w:r w:rsidRPr="00136A68">
              <w:rPr>
                <w:rFonts w:eastAsia="Times New Roman"/>
                <w:bCs/>
                <w:iCs/>
                <w:sz w:val="24"/>
                <w:szCs w:val="24"/>
                <w:lang w:eastAsia="lv-LV"/>
              </w:rPr>
              <w:t xml:space="preserve"> nodokļa maksātājiem Valsts ieņēmumu dienests sniedz Valsts sociālās apdrošināšanas aģentūrai.</w:t>
            </w:r>
          </w:p>
          <w:p w:rsidR="00036F9C" w:rsidRPr="00136A68" w:rsidRDefault="00036F9C" w:rsidP="00036F9C">
            <w:pPr>
              <w:tabs>
                <w:tab w:val="left" w:pos="317"/>
                <w:tab w:val="left" w:pos="1843"/>
                <w:tab w:val="center" w:pos="4153"/>
                <w:tab w:val="right" w:pos="8306"/>
              </w:tabs>
              <w:jc w:val="both"/>
              <w:rPr>
                <w:rFonts w:eastAsia="Times New Roman"/>
                <w:bCs/>
                <w:iCs/>
                <w:sz w:val="24"/>
                <w:szCs w:val="24"/>
                <w:lang w:eastAsia="lv-LV"/>
              </w:rPr>
            </w:pPr>
            <w:r w:rsidRPr="00136A68">
              <w:rPr>
                <w:rFonts w:eastAsia="Times New Roman"/>
                <w:bCs/>
                <w:iCs/>
                <w:sz w:val="24"/>
                <w:szCs w:val="24"/>
                <w:lang w:eastAsia="lv-LV"/>
              </w:rPr>
              <w:t xml:space="preserve">(5) </w:t>
            </w:r>
            <w:proofErr w:type="spellStart"/>
            <w:r w:rsidRPr="00136A68">
              <w:rPr>
                <w:rFonts w:eastAsia="Times New Roman"/>
                <w:bCs/>
                <w:iCs/>
                <w:sz w:val="24"/>
                <w:szCs w:val="24"/>
                <w:lang w:eastAsia="lv-LV"/>
              </w:rPr>
              <w:t>Mikrouzņēmumu</w:t>
            </w:r>
            <w:proofErr w:type="spellEnd"/>
            <w:r w:rsidRPr="00136A68">
              <w:rPr>
                <w:rFonts w:eastAsia="Times New Roman"/>
                <w:bCs/>
                <w:iCs/>
                <w:sz w:val="24"/>
                <w:szCs w:val="24"/>
                <w:lang w:eastAsia="lv-LV"/>
              </w:rPr>
              <w:t xml:space="preserve"> nodokļa maksātājs papildus šajā likumā noteiktajam ir sociāli apdrošināms saskaņā ar likumu “Par valsts sociālo apdrošināšanu”.”;</w:t>
            </w:r>
          </w:p>
          <w:p w:rsidR="00036F9C" w:rsidRDefault="00036F9C" w:rsidP="00036F9C">
            <w:pPr>
              <w:tabs>
                <w:tab w:val="left" w:pos="317"/>
                <w:tab w:val="left" w:pos="1843"/>
                <w:tab w:val="center" w:pos="4153"/>
                <w:tab w:val="right" w:pos="8306"/>
              </w:tabs>
              <w:jc w:val="both"/>
              <w:rPr>
                <w:rFonts w:eastAsia="Times New Roman"/>
                <w:bCs/>
                <w:iCs/>
                <w:sz w:val="24"/>
                <w:szCs w:val="24"/>
                <w:lang w:eastAsia="lv-LV"/>
              </w:rPr>
            </w:pPr>
          </w:p>
        </w:tc>
      </w:tr>
      <w:tr w:rsidR="0064583A" w:rsidTr="00FD11A1">
        <w:trPr>
          <w:trHeight w:val="62"/>
        </w:trPr>
        <w:tc>
          <w:tcPr>
            <w:tcW w:w="710" w:type="dxa"/>
            <w:tcBorders>
              <w:top w:val="single" w:sz="4" w:space="0" w:color="000000"/>
              <w:left w:val="single" w:sz="4" w:space="0" w:color="000000"/>
              <w:bottom w:val="single" w:sz="4" w:space="0" w:color="000000"/>
              <w:right w:val="single" w:sz="4" w:space="0" w:color="auto"/>
            </w:tcBorders>
          </w:tcPr>
          <w:p w:rsidR="0064583A" w:rsidRDefault="0064583A" w:rsidP="0064583A">
            <w:pPr>
              <w:jc w:val="center"/>
              <w:rPr>
                <w:sz w:val="24"/>
                <w:szCs w:val="24"/>
              </w:rPr>
            </w:pPr>
            <w:r>
              <w:rPr>
                <w:sz w:val="24"/>
                <w:szCs w:val="24"/>
              </w:rPr>
              <w:lastRenderedPageBreak/>
              <w:t>3.</w:t>
            </w:r>
          </w:p>
        </w:tc>
        <w:tc>
          <w:tcPr>
            <w:tcW w:w="3402" w:type="dxa"/>
            <w:tcBorders>
              <w:top w:val="single" w:sz="4" w:space="0" w:color="auto"/>
              <w:left w:val="single" w:sz="4" w:space="0" w:color="auto"/>
              <w:bottom w:val="single" w:sz="4" w:space="0" w:color="auto"/>
              <w:right w:val="single" w:sz="4" w:space="0" w:color="auto"/>
            </w:tcBorders>
          </w:tcPr>
          <w:p w:rsidR="0064583A" w:rsidRPr="002D4E13" w:rsidRDefault="0064583A" w:rsidP="0064583A">
            <w:pPr>
              <w:spacing w:after="160" w:line="259" w:lineRule="auto"/>
              <w:jc w:val="both"/>
              <w:rPr>
                <w:rFonts w:eastAsiaTheme="minorHAnsi"/>
                <w:sz w:val="24"/>
                <w:szCs w:val="24"/>
              </w:rPr>
            </w:pPr>
            <w:r w:rsidRPr="002D4E13">
              <w:rPr>
                <w:rFonts w:eastAsia="Times New Roman"/>
                <w:sz w:val="24"/>
                <w:lang w:eastAsia="lv-LV"/>
              </w:rPr>
              <w:t xml:space="preserve">10. </w:t>
            </w:r>
            <w:r w:rsidRPr="002D4E13">
              <w:rPr>
                <w:rFonts w:eastAsiaTheme="minorHAnsi"/>
                <w:sz w:val="24"/>
                <w:szCs w:val="24"/>
              </w:rPr>
              <w:t>izteikt 9.pantu šādā redakcijā:</w:t>
            </w:r>
          </w:p>
          <w:p w:rsidR="0064583A" w:rsidRPr="002D4E13" w:rsidRDefault="0064583A" w:rsidP="0064583A">
            <w:pPr>
              <w:spacing w:after="160"/>
              <w:jc w:val="both"/>
              <w:rPr>
                <w:rFonts w:eastAsiaTheme="minorHAnsi"/>
                <w:sz w:val="24"/>
                <w:szCs w:val="24"/>
              </w:rPr>
            </w:pPr>
            <w:r w:rsidRPr="002D4E13">
              <w:rPr>
                <w:rFonts w:eastAsiaTheme="minorHAnsi"/>
                <w:sz w:val="24"/>
                <w:szCs w:val="24"/>
              </w:rPr>
              <w:t>“</w:t>
            </w:r>
            <w:r w:rsidRPr="002D4E13">
              <w:rPr>
                <w:rFonts w:eastAsiaTheme="minorHAnsi"/>
                <w:b/>
                <w:bCs/>
                <w:sz w:val="24"/>
                <w:szCs w:val="24"/>
              </w:rPr>
              <w:t>9.pants. Valsts sociālās apdrošināšanas obligāto iemaksu veikšana un reģistrēšana</w:t>
            </w:r>
          </w:p>
          <w:p w:rsidR="0064583A" w:rsidRPr="002D4E13" w:rsidRDefault="0064583A" w:rsidP="0064583A">
            <w:pPr>
              <w:spacing w:after="160"/>
              <w:jc w:val="both"/>
              <w:rPr>
                <w:rFonts w:eastAsiaTheme="minorHAnsi"/>
                <w:sz w:val="24"/>
                <w:szCs w:val="24"/>
              </w:rPr>
            </w:pPr>
            <w:r w:rsidRPr="002D4E13">
              <w:rPr>
                <w:rFonts w:eastAsiaTheme="minorHAnsi"/>
                <w:sz w:val="24"/>
                <w:szCs w:val="24"/>
              </w:rPr>
              <w:t xml:space="preserve">(1) </w:t>
            </w:r>
            <w:proofErr w:type="spellStart"/>
            <w:r w:rsidRPr="002D4E13">
              <w:rPr>
                <w:rFonts w:eastAsiaTheme="minorHAnsi"/>
                <w:sz w:val="24"/>
                <w:szCs w:val="24"/>
              </w:rPr>
              <w:t>Mikrouzņēmumu</w:t>
            </w:r>
            <w:proofErr w:type="spellEnd"/>
            <w:r w:rsidRPr="002D4E13">
              <w:rPr>
                <w:rFonts w:eastAsiaTheme="minorHAnsi"/>
                <w:sz w:val="24"/>
                <w:szCs w:val="24"/>
              </w:rPr>
              <w:t xml:space="preserve"> nodokļa maksātājs ir sociāli apdrošināms, sākot ar dienu, kad viņš ieguvis </w:t>
            </w:r>
            <w:proofErr w:type="spellStart"/>
            <w:r w:rsidRPr="002D4E13">
              <w:rPr>
                <w:rFonts w:eastAsiaTheme="minorHAnsi"/>
                <w:sz w:val="24"/>
                <w:szCs w:val="24"/>
              </w:rPr>
              <w:t>mikrouzņēmumu</w:t>
            </w:r>
            <w:proofErr w:type="spellEnd"/>
            <w:r w:rsidRPr="002D4E13">
              <w:rPr>
                <w:rFonts w:eastAsiaTheme="minorHAnsi"/>
                <w:sz w:val="24"/>
                <w:szCs w:val="24"/>
              </w:rPr>
              <w:t xml:space="preserve"> nodokļa maksātāja  statusu.</w:t>
            </w:r>
          </w:p>
          <w:p w:rsidR="0064583A" w:rsidRPr="002D4E13" w:rsidRDefault="0064583A" w:rsidP="0064583A">
            <w:pPr>
              <w:spacing w:after="160"/>
              <w:jc w:val="both"/>
              <w:rPr>
                <w:rFonts w:eastAsiaTheme="minorHAnsi"/>
                <w:sz w:val="24"/>
                <w:szCs w:val="24"/>
              </w:rPr>
            </w:pPr>
            <w:r w:rsidRPr="002D4E13">
              <w:rPr>
                <w:rFonts w:eastAsiaTheme="minorHAnsi"/>
                <w:sz w:val="24"/>
                <w:szCs w:val="24"/>
              </w:rPr>
              <w:t xml:space="preserve">(2) Atbilstoši aprēķinātajai valsts sociālās apdrošināšanas obligāto iemaksu summai Valsts sociālās apdrošināšanas aģentūra, ņemot vērā </w:t>
            </w:r>
            <w:proofErr w:type="spellStart"/>
            <w:r w:rsidRPr="002D4E13">
              <w:rPr>
                <w:rFonts w:eastAsiaTheme="minorHAnsi"/>
                <w:sz w:val="24"/>
                <w:szCs w:val="24"/>
              </w:rPr>
              <w:t>pašnodarbinātajam</w:t>
            </w:r>
            <w:proofErr w:type="spellEnd"/>
            <w:r w:rsidRPr="002D4E13">
              <w:rPr>
                <w:rFonts w:eastAsiaTheme="minorHAnsi"/>
                <w:sz w:val="24"/>
                <w:szCs w:val="24"/>
              </w:rPr>
              <w:t xml:space="preserve"> noteikto </w:t>
            </w:r>
            <w:r w:rsidRPr="002D4E13">
              <w:rPr>
                <w:rFonts w:eastAsiaTheme="minorHAnsi"/>
                <w:sz w:val="24"/>
                <w:szCs w:val="24"/>
              </w:rPr>
              <w:lastRenderedPageBreak/>
              <w:t xml:space="preserve">obligāto iemaksu likmi, aprēķina valsts sociālās apdrošināšanas obligāto iemaksu objektu par pilnu kalendāra mēnesi, kurā </w:t>
            </w:r>
            <w:proofErr w:type="spellStart"/>
            <w:r w:rsidRPr="002D4E13">
              <w:rPr>
                <w:rFonts w:eastAsiaTheme="minorHAnsi"/>
                <w:sz w:val="24"/>
                <w:szCs w:val="24"/>
              </w:rPr>
              <w:t>mikrouzņemumam</w:t>
            </w:r>
            <w:proofErr w:type="spellEnd"/>
            <w:r w:rsidRPr="002D4E13">
              <w:rPr>
                <w:rFonts w:eastAsiaTheme="minorHAnsi"/>
                <w:sz w:val="24"/>
                <w:szCs w:val="24"/>
              </w:rPr>
              <w:t xml:space="preserve"> bija apgrozījums. </w:t>
            </w:r>
          </w:p>
          <w:p w:rsidR="0064583A" w:rsidRPr="002D4E13" w:rsidRDefault="0064583A" w:rsidP="0064583A">
            <w:pPr>
              <w:spacing w:after="160"/>
              <w:jc w:val="both"/>
              <w:rPr>
                <w:rFonts w:eastAsiaTheme="minorHAnsi"/>
                <w:sz w:val="24"/>
                <w:szCs w:val="24"/>
              </w:rPr>
            </w:pPr>
            <w:r w:rsidRPr="002D4E13">
              <w:rPr>
                <w:rFonts w:eastAsiaTheme="minorHAnsi"/>
                <w:sz w:val="24"/>
                <w:szCs w:val="24"/>
              </w:rPr>
              <w:t>(3) Aprēķināto valsts sociālās apdrošināšanas obligāto iemaksu objektu noapaļo līdz </w:t>
            </w:r>
            <w:proofErr w:type="spellStart"/>
            <w:r w:rsidRPr="002D4E13">
              <w:rPr>
                <w:rFonts w:eastAsiaTheme="minorHAnsi"/>
                <w:i/>
                <w:iCs/>
                <w:sz w:val="24"/>
                <w:szCs w:val="24"/>
              </w:rPr>
              <w:t>euro</w:t>
            </w:r>
            <w:proofErr w:type="spellEnd"/>
            <w:r w:rsidRPr="002D4E13">
              <w:rPr>
                <w:rFonts w:eastAsiaTheme="minorHAnsi"/>
                <w:sz w:val="24"/>
                <w:szCs w:val="24"/>
              </w:rPr>
              <w:t> un centiem, atmetot 0,49 centus un mazāk un noapaļojot līdz centam 0,50 centus un vairāk.</w:t>
            </w:r>
          </w:p>
          <w:p w:rsidR="0064583A" w:rsidRPr="002D4E13" w:rsidRDefault="0064583A" w:rsidP="0064583A">
            <w:pPr>
              <w:spacing w:after="160"/>
              <w:jc w:val="both"/>
              <w:rPr>
                <w:rFonts w:eastAsiaTheme="minorHAnsi"/>
                <w:sz w:val="24"/>
                <w:szCs w:val="24"/>
              </w:rPr>
            </w:pPr>
            <w:r w:rsidRPr="002D4E13">
              <w:rPr>
                <w:rFonts w:eastAsiaTheme="minorHAnsi"/>
                <w:sz w:val="24"/>
                <w:szCs w:val="24"/>
              </w:rPr>
              <w:t xml:space="preserve">(4) Valsts ieņēmumu dienests Ministru kabineta noteiktajā kārtībā iesniedz Valsts sociālās apdrošināšanas aģentūrai šā likuma 4.panta devītajā daļā minēto informāciju, </w:t>
            </w:r>
            <w:proofErr w:type="spellStart"/>
            <w:r w:rsidRPr="002D4E13">
              <w:rPr>
                <w:rFonts w:eastAsiaTheme="minorHAnsi"/>
                <w:sz w:val="24"/>
                <w:szCs w:val="24"/>
              </w:rPr>
              <w:t>mikrouzņēmumu</w:t>
            </w:r>
            <w:proofErr w:type="spellEnd"/>
            <w:r w:rsidRPr="002D4E13">
              <w:rPr>
                <w:rFonts w:eastAsiaTheme="minorHAnsi"/>
                <w:sz w:val="24"/>
                <w:szCs w:val="24"/>
              </w:rPr>
              <w:t xml:space="preserve"> nodokļa ceturkšņa deklarāciju un informāciju par veikto valsts sociālās apdrošināšanas obligāto iemaksu daļu no </w:t>
            </w:r>
            <w:proofErr w:type="spellStart"/>
            <w:r w:rsidRPr="002D4E13">
              <w:rPr>
                <w:rFonts w:eastAsiaTheme="minorHAnsi"/>
                <w:sz w:val="24"/>
                <w:szCs w:val="24"/>
              </w:rPr>
              <w:t>mikrouzņēmuma</w:t>
            </w:r>
            <w:proofErr w:type="spellEnd"/>
            <w:r w:rsidRPr="002D4E13">
              <w:rPr>
                <w:rFonts w:eastAsiaTheme="minorHAnsi"/>
                <w:sz w:val="24"/>
                <w:szCs w:val="24"/>
              </w:rPr>
              <w:t xml:space="preserve"> nodokļa maksājumiem. </w:t>
            </w:r>
          </w:p>
          <w:p w:rsidR="0064583A" w:rsidRPr="00FA54BD" w:rsidRDefault="0064583A" w:rsidP="0064583A">
            <w:pPr>
              <w:jc w:val="both"/>
              <w:rPr>
                <w:rFonts w:eastAsia="Times New Roman"/>
                <w:bCs/>
                <w:sz w:val="24"/>
                <w:szCs w:val="24"/>
                <w:lang w:eastAsia="lv-LV"/>
              </w:rPr>
            </w:pPr>
            <w:r w:rsidRPr="002D4E13">
              <w:rPr>
                <w:rFonts w:eastAsiaTheme="minorHAnsi"/>
                <w:sz w:val="24"/>
                <w:szCs w:val="24"/>
              </w:rPr>
              <w:t xml:space="preserve">(5) </w:t>
            </w:r>
            <w:proofErr w:type="spellStart"/>
            <w:r w:rsidRPr="002D4E13">
              <w:rPr>
                <w:rFonts w:eastAsiaTheme="minorHAnsi"/>
                <w:sz w:val="24"/>
                <w:szCs w:val="24"/>
              </w:rPr>
              <w:t>Mikrouzņēmumu</w:t>
            </w:r>
            <w:proofErr w:type="spellEnd"/>
            <w:r w:rsidRPr="002D4E13">
              <w:rPr>
                <w:rFonts w:eastAsiaTheme="minorHAnsi"/>
                <w:sz w:val="24"/>
                <w:szCs w:val="24"/>
              </w:rPr>
              <w:t xml:space="preserve"> nodokļa maksātājs papildus šajā likumā noteiktajam ir sociāli </w:t>
            </w:r>
            <w:r w:rsidRPr="002D4E13">
              <w:rPr>
                <w:rFonts w:eastAsiaTheme="minorHAnsi"/>
                <w:sz w:val="24"/>
                <w:szCs w:val="24"/>
              </w:rPr>
              <w:lastRenderedPageBreak/>
              <w:t>apdrošināms saskaņā ar likumu “Par valsts sociālo apdrošināšanu”.”;</w:t>
            </w:r>
          </w:p>
        </w:tc>
        <w:tc>
          <w:tcPr>
            <w:tcW w:w="3685" w:type="dxa"/>
            <w:tcBorders>
              <w:top w:val="single" w:sz="4" w:space="0" w:color="000000"/>
              <w:left w:val="single" w:sz="4" w:space="0" w:color="auto"/>
              <w:bottom w:val="single" w:sz="4" w:space="0" w:color="000000"/>
              <w:right w:val="single" w:sz="4" w:space="0" w:color="auto"/>
            </w:tcBorders>
          </w:tcPr>
          <w:p w:rsidR="0064583A" w:rsidRPr="002D4E13" w:rsidRDefault="0064583A" w:rsidP="0064583A">
            <w:pPr>
              <w:pStyle w:val="naisc"/>
              <w:spacing w:before="0" w:after="0"/>
              <w:ind w:right="3"/>
              <w:rPr>
                <w:b/>
              </w:rPr>
            </w:pPr>
            <w:r w:rsidRPr="002D4E13">
              <w:rPr>
                <w:b/>
              </w:rPr>
              <w:lastRenderedPageBreak/>
              <w:t>Tieslietu ministrija</w:t>
            </w:r>
          </w:p>
          <w:p w:rsidR="0064583A" w:rsidRPr="00012A42" w:rsidRDefault="0064583A" w:rsidP="0064583A">
            <w:pPr>
              <w:pStyle w:val="BodyText"/>
              <w:spacing w:after="0"/>
              <w:jc w:val="both"/>
              <w:rPr>
                <w:b/>
              </w:rPr>
            </w:pPr>
            <w:r w:rsidRPr="002D4E13">
              <w:t xml:space="preserve">Projekta 10. pantā ietvertā likuma 9. panta piektā daļa paredz, ka </w:t>
            </w:r>
            <w:proofErr w:type="spellStart"/>
            <w:r w:rsidRPr="002D4E13">
              <w:t>mikrouzņēmumu</w:t>
            </w:r>
            <w:proofErr w:type="spellEnd"/>
            <w:r w:rsidRPr="002D4E13">
              <w:t xml:space="preserve"> nodokļa maksātājs papildus likumā noteiktajam ir sociāli apdrošināms saskaņā ar likumu "Par valsts sociālo apdrošināšanu".  Ņemot vērā to, ka projekta 5. panta piektajā daļā ietvertā likuma 4. panta devītā daļā noteic, ka </w:t>
            </w:r>
            <w:proofErr w:type="spellStart"/>
            <w:r w:rsidRPr="002D4E13">
              <w:t>mikrouzņēmuma</w:t>
            </w:r>
            <w:proofErr w:type="spellEnd"/>
            <w:r w:rsidRPr="002D4E13">
              <w:t xml:space="preserve"> īpašnieks reģistrējas Valsts ieņēmumu dienestā kā obligāti sociāli apdrošināma persona Ministru kabineta noteiktajā termiņā un kārtībā, lūdzam izvērtēt projekta </w:t>
            </w:r>
            <w:r w:rsidRPr="002D4E13">
              <w:lastRenderedPageBreak/>
              <w:t>10. pantā ietvertās likuma 9. panta piektās daļas nepieciešamību.</w:t>
            </w:r>
          </w:p>
        </w:tc>
        <w:tc>
          <w:tcPr>
            <w:tcW w:w="3402" w:type="dxa"/>
            <w:tcBorders>
              <w:top w:val="single" w:sz="4" w:space="0" w:color="auto"/>
              <w:left w:val="single" w:sz="4" w:space="0" w:color="auto"/>
              <w:bottom w:val="single" w:sz="4" w:space="0" w:color="auto"/>
              <w:right w:val="single" w:sz="4" w:space="0" w:color="auto"/>
            </w:tcBorders>
          </w:tcPr>
          <w:p w:rsidR="0064583A" w:rsidRDefault="0064583A" w:rsidP="0064583A">
            <w:pPr>
              <w:pStyle w:val="naisc"/>
              <w:spacing w:before="0" w:after="0"/>
              <w:ind w:firstLine="21"/>
              <w:rPr>
                <w:b/>
              </w:rPr>
            </w:pPr>
            <w:r>
              <w:rPr>
                <w:b/>
              </w:rPr>
              <w:lastRenderedPageBreak/>
              <w:t>Daļēji ņemts vērā</w:t>
            </w:r>
          </w:p>
          <w:p w:rsidR="0064583A" w:rsidRDefault="0064583A" w:rsidP="0064583A">
            <w:pPr>
              <w:jc w:val="both"/>
              <w:rPr>
                <w:b/>
                <w:sz w:val="24"/>
                <w:szCs w:val="24"/>
              </w:rPr>
            </w:pPr>
            <w:r>
              <w:rPr>
                <w:sz w:val="24"/>
              </w:rPr>
              <w:t>Finanšu ministrija ir izvērtējusi</w:t>
            </w:r>
            <w:r w:rsidRPr="0064583A">
              <w:rPr>
                <w:sz w:val="24"/>
                <w:szCs w:val="24"/>
              </w:rPr>
              <w:t xml:space="preserve"> </w:t>
            </w:r>
            <w:r>
              <w:rPr>
                <w:sz w:val="24"/>
                <w:szCs w:val="24"/>
              </w:rPr>
              <w:t>likum</w:t>
            </w:r>
            <w:r w:rsidRPr="0064583A">
              <w:rPr>
                <w:sz w:val="24"/>
              </w:rPr>
              <w:t xml:space="preserve">projekta 10. pantā ietvertās </w:t>
            </w:r>
            <w:proofErr w:type="spellStart"/>
            <w:r>
              <w:rPr>
                <w:sz w:val="24"/>
              </w:rPr>
              <w:t>Mikrouzņēmumu</w:t>
            </w:r>
            <w:proofErr w:type="spellEnd"/>
            <w:r>
              <w:rPr>
                <w:sz w:val="24"/>
              </w:rPr>
              <w:t xml:space="preserve"> nodokļa </w:t>
            </w:r>
            <w:r w:rsidRPr="0064583A">
              <w:rPr>
                <w:sz w:val="24"/>
              </w:rPr>
              <w:t>likuma 9. panta piektās daļas nepieciešamību.</w:t>
            </w:r>
            <w:r>
              <w:rPr>
                <w:sz w:val="24"/>
              </w:rPr>
              <w:t xml:space="preserve"> Šobrīd n</w:t>
            </w:r>
            <w:r w:rsidRPr="0064583A">
              <w:rPr>
                <w:sz w:val="24"/>
              </w:rPr>
              <w:t xml:space="preserve">av pieņemts lēmums, ka </w:t>
            </w:r>
            <w:proofErr w:type="spellStart"/>
            <w:r w:rsidRPr="0064583A">
              <w:rPr>
                <w:sz w:val="24"/>
              </w:rPr>
              <w:t>mikrouzņēmumu</w:t>
            </w:r>
            <w:proofErr w:type="spellEnd"/>
            <w:r w:rsidRPr="0064583A">
              <w:rPr>
                <w:sz w:val="24"/>
              </w:rPr>
              <w:t xml:space="preserve"> nodokļa maksātājs nevarētu brīvprātīgi pievienoties valsts sociālajai apdrošināšanai, līdz ar to likumprojekta 10. pantā ietvertā </w:t>
            </w:r>
            <w:proofErr w:type="spellStart"/>
            <w:r w:rsidRPr="0064583A">
              <w:rPr>
                <w:sz w:val="24"/>
              </w:rPr>
              <w:t>Mikrouzņēmumu</w:t>
            </w:r>
            <w:proofErr w:type="spellEnd"/>
            <w:r w:rsidRPr="0064583A">
              <w:rPr>
                <w:sz w:val="24"/>
              </w:rPr>
              <w:t xml:space="preserve"> nodokļa likuma 9. panta piektā daļa ir saglabājama.</w:t>
            </w:r>
          </w:p>
        </w:tc>
        <w:tc>
          <w:tcPr>
            <w:tcW w:w="4111" w:type="dxa"/>
            <w:tcBorders>
              <w:top w:val="single" w:sz="4" w:space="0" w:color="000000"/>
              <w:left w:val="single" w:sz="4" w:space="0" w:color="auto"/>
              <w:bottom w:val="single" w:sz="4" w:space="0" w:color="000000"/>
              <w:right w:val="single" w:sz="4" w:space="0" w:color="000000"/>
            </w:tcBorders>
          </w:tcPr>
          <w:p w:rsidR="0064583A" w:rsidRPr="002D4E13" w:rsidRDefault="0064583A" w:rsidP="0064583A">
            <w:pPr>
              <w:spacing w:after="160" w:line="259" w:lineRule="auto"/>
              <w:jc w:val="both"/>
              <w:rPr>
                <w:rFonts w:eastAsiaTheme="minorHAnsi"/>
                <w:sz w:val="24"/>
                <w:szCs w:val="24"/>
              </w:rPr>
            </w:pPr>
            <w:r w:rsidRPr="002D4E13">
              <w:rPr>
                <w:rFonts w:eastAsia="Times New Roman"/>
                <w:sz w:val="24"/>
                <w:lang w:eastAsia="lv-LV"/>
              </w:rPr>
              <w:t xml:space="preserve">10. </w:t>
            </w:r>
            <w:r w:rsidRPr="002D4E13">
              <w:rPr>
                <w:rFonts w:eastAsiaTheme="minorHAnsi"/>
                <w:sz w:val="24"/>
                <w:szCs w:val="24"/>
              </w:rPr>
              <w:t>izteikt 9.pantu šādā redakcijā:</w:t>
            </w:r>
          </w:p>
          <w:p w:rsidR="0064583A" w:rsidRPr="002D4E13" w:rsidRDefault="0064583A" w:rsidP="0064583A">
            <w:pPr>
              <w:spacing w:after="160"/>
              <w:jc w:val="both"/>
              <w:rPr>
                <w:rFonts w:eastAsiaTheme="minorHAnsi"/>
                <w:sz w:val="24"/>
                <w:szCs w:val="24"/>
              </w:rPr>
            </w:pPr>
            <w:r w:rsidRPr="002D4E13">
              <w:rPr>
                <w:rFonts w:eastAsiaTheme="minorHAnsi"/>
                <w:sz w:val="24"/>
                <w:szCs w:val="24"/>
              </w:rPr>
              <w:t>“</w:t>
            </w:r>
            <w:r w:rsidRPr="002D4E13">
              <w:rPr>
                <w:rFonts w:eastAsiaTheme="minorHAnsi"/>
                <w:b/>
                <w:bCs/>
                <w:sz w:val="24"/>
                <w:szCs w:val="24"/>
              </w:rPr>
              <w:t>9.pants. Valsts sociālās apdrošināšanas obligāto iemaksu veikšana un reģistrēšana</w:t>
            </w:r>
          </w:p>
          <w:p w:rsidR="0064583A" w:rsidRPr="002D4E13" w:rsidRDefault="0064583A" w:rsidP="0064583A">
            <w:pPr>
              <w:spacing w:after="160"/>
              <w:jc w:val="both"/>
              <w:rPr>
                <w:rFonts w:eastAsiaTheme="minorHAnsi"/>
                <w:sz w:val="24"/>
                <w:szCs w:val="24"/>
              </w:rPr>
            </w:pPr>
            <w:r w:rsidRPr="002D4E13">
              <w:rPr>
                <w:rFonts w:eastAsiaTheme="minorHAnsi"/>
                <w:sz w:val="24"/>
                <w:szCs w:val="24"/>
              </w:rPr>
              <w:t xml:space="preserve">(1) </w:t>
            </w:r>
            <w:proofErr w:type="spellStart"/>
            <w:r w:rsidRPr="002D4E13">
              <w:rPr>
                <w:rFonts w:eastAsiaTheme="minorHAnsi"/>
                <w:sz w:val="24"/>
                <w:szCs w:val="24"/>
              </w:rPr>
              <w:t>Mikrouzņēmumu</w:t>
            </w:r>
            <w:proofErr w:type="spellEnd"/>
            <w:r w:rsidRPr="002D4E13">
              <w:rPr>
                <w:rFonts w:eastAsiaTheme="minorHAnsi"/>
                <w:sz w:val="24"/>
                <w:szCs w:val="24"/>
              </w:rPr>
              <w:t xml:space="preserve"> nodokļa maksātājs ir sociāli apdrošināms, sākot ar dienu, kad viņš ieguvis </w:t>
            </w:r>
            <w:proofErr w:type="spellStart"/>
            <w:r w:rsidRPr="002D4E13">
              <w:rPr>
                <w:rFonts w:eastAsiaTheme="minorHAnsi"/>
                <w:sz w:val="24"/>
                <w:szCs w:val="24"/>
              </w:rPr>
              <w:t>mikrouzņēmumu</w:t>
            </w:r>
            <w:proofErr w:type="spellEnd"/>
            <w:r w:rsidRPr="002D4E13">
              <w:rPr>
                <w:rFonts w:eastAsiaTheme="minorHAnsi"/>
                <w:sz w:val="24"/>
                <w:szCs w:val="24"/>
              </w:rPr>
              <w:t xml:space="preserve"> nodokļa maksātāja  statusu.</w:t>
            </w:r>
          </w:p>
          <w:p w:rsidR="0064583A" w:rsidRPr="002D4E13" w:rsidRDefault="0064583A" w:rsidP="0064583A">
            <w:pPr>
              <w:spacing w:after="160"/>
              <w:jc w:val="both"/>
              <w:rPr>
                <w:rFonts w:eastAsiaTheme="minorHAnsi"/>
                <w:sz w:val="24"/>
                <w:szCs w:val="24"/>
              </w:rPr>
            </w:pPr>
            <w:r w:rsidRPr="002D4E13">
              <w:rPr>
                <w:rFonts w:eastAsiaTheme="minorHAnsi"/>
                <w:sz w:val="24"/>
                <w:szCs w:val="24"/>
              </w:rPr>
              <w:t xml:space="preserve">(2) Atbilstoši aprēķinātajai valsts sociālās apdrošināšanas obligāto iemaksu summai Valsts sociālās apdrošināšanas aģentūra, ņemot vērā </w:t>
            </w:r>
            <w:proofErr w:type="spellStart"/>
            <w:r w:rsidRPr="002D4E13">
              <w:rPr>
                <w:rFonts w:eastAsiaTheme="minorHAnsi"/>
                <w:sz w:val="24"/>
                <w:szCs w:val="24"/>
              </w:rPr>
              <w:t>pašnodarbinātajam</w:t>
            </w:r>
            <w:proofErr w:type="spellEnd"/>
            <w:r w:rsidRPr="002D4E13">
              <w:rPr>
                <w:rFonts w:eastAsiaTheme="minorHAnsi"/>
                <w:sz w:val="24"/>
                <w:szCs w:val="24"/>
              </w:rPr>
              <w:t xml:space="preserve"> noteikto obligāto iemaksu likmi, aprēķina valsts sociālās apdrošināšanas obligāto iemaksu objektu </w:t>
            </w:r>
            <w:r w:rsidRPr="002D4E13">
              <w:rPr>
                <w:rFonts w:eastAsiaTheme="minorHAnsi"/>
                <w:sz w:val="24"/>
                <w:szCs w:val="24"/>
              </w:rPr>
              <w:lastRenderedPageBreak/>
              <w:t xml:space="preserve">par pilnu kalendāra mēnesi, kurā </w:t>
            </w:r>
            <w:proofErr w:type="spellStart"/>
            <w:r w:rsidRPr="002D4E13">
              <w:rPr>
                <w:rFonts w:eastAsiaTheme="minorHAnsi"/>
                <w:sz w:val="24"/>
                <w:szCs w:val="24"/>
              </w:rPr>
              <w:t>mikrouzņemumam</w:t>
            </w:r>
            <w:proofErr w:type="spellEnd"/>
            <w:r w:rsidRPr="002D4E13">
              <w:rPr>
                <w:rFonts w:eastAsiaTheme="minorHAnsi"/>
                <w:sz w:val="24"/>
                <w:szCs w:val="24"/>
              </w:rPr>
              <w:t xml:space="preserve"> bija apgrozījums. </w:t>
            </w:r>
          </w:p>
          <w:p w:rsidR="0064583A" w:rsidRPr="002D4E13" w:rsidRDefault="0064583A" w:rsidP="0064583A">
            <w:pPr>
              <w:spacing w:after="160"/>
              <w:jc w:val="both"/>
              <w:rPr>
                <w:rFonts w:eastAsiaTheme="minorHAnsi"/>
                <w:sz w:val="24"/>
                <w:szCs w:val="24"/>
              </w:rPr>
            </w:pPr>
            <w:r w:rsidRPr="002D4E13">
              <w:rPr>
                <w:rFonts w:eastAsiaTheme="minorHAnsi"/>
                <w:sz w:val="24"/>
                <w:szCs w:val="24"/>
              </w:rPr>
              <w:t>(3) Aprēķināto valsts sociālās apdrošināšanas obligāto iemaksu objektu noapaļo līdz </w:t>
            </w:r>
            <w:proofErr w:type="spellStart"/>
            <w:r w:rsidRPr="002D4E13">
              <w:rPr>
                <w:rFonts w:eastAsiaTheme="minorHAnsi"/>
                <w:i/>
                <w:iCs/>
                <w:sz w:val="24"/>
                <w:szCs w:val="24"/>
              </w:rPr>
              <w:t>euro</w:t>
            </w:r>
            <w:proofErr w:type="spellEnd"/>
            <w:r w:rsidRPr="002D4E13">
              <w:rPr>
                <w:rFonts w:eastAsiaTheme="minorHAnsi"/>
                <w:sz w:val="24"/>
                <w:szCs w:val="24"/>
              </w:rPr>
              <w:t> un centiem, atmetot 0,49 centus un mazāk un noapaļojot līdz centam 0,50 centus un vairāk.</w:t>
            </w:r>
          </w:p>
          <w:p w:rsidR="0064583A" w:rsidRPr="002D4E13" w:rsidRDefault="0064583A" w:rsidP="0064583A">
            <w:pPr>
              <w:spacing w:after="160"/>
              <w:jc w:val="both"/>
              <w:rPr>
                <w:rFonts w:eastAsiaTheme="minorHAnsi"/>
                <w:sz w:val="24"/>
                <w:szCs w:val="24"/>
              </w:rPr>
            </w:pPr>
            <w:r w:rsidRPr="002D4E13">
              <w:rPr>
                <w:rFonts w:eastAsiaTheme="minorHAnsi"/>
                <w:sz w:val="24"/>
                <w:szCs w:val="24"/>
              </w:rPr>
              <w:t xml:space="preserve">(4) Valsts ieņēmumu dienests Ministru kabineta noteiktajā kārtībā iesniedz Valsts sociālās apdrošināšanas aģentūrai šā likuma 4.panta devītajā daļā minēto informāciju, </w:t>
            </w:r>
            <w:proofErr w:type="spellStart"/>
            <w:r w:rsidRPr="002D4E13">
              <w:rPr>
                <w:rFonts w:eastAsiaTheme="minorHAnsi"/>
                <w:sz w:val="24"/>
                <w:szCs w:val="24"/>
              </w:rPr>
              <w:t>mikrouzņēmumu</w:t>
            </w:r>
            <w:proofErr w:type="spellEnd"/>
            <w:r w:rsidRPr="002D4E13">
              <w:rPr>
                <w:rFonts w:eastAsiaTheme="minorHAnsi"/>
                <w:sz w:val="24"/>
                <w:szCs w:val="24"/>
              </w:rPr>
              <w:t xml:space="preserve"> nodokļa ceturkšņa deklarāciju un informāciju par veikto valsts sociālās apdrošināšanas obligāto iemaksu daļu no </w:t>
            </w:r>
            <w:proofErr w:type="spellStart"/>
            <w:r w:rsidRPr="002D4E13">
              <w:rPr>
                <w:rFonts w:eastAsiaTheme="minorHAnsi"/>
                <w:sz w:val="24"/>
                <w:szCs w:val="24"/>
              </w:rPr>
              <w:t>mikrouzņēmuma</w:t>
            </w:r>
            <w:proofErr w:type="spellEnd"/>
            <w:r w:rsidRPr="002D4E13">
              <w:rPr>
                <w:rFonts w:eastAsiaTheme="minorHAnsi"/>
                <w:sz w:val="24"/>
                <w:szCs w:val="24"/>
              </w:rPr>
              <w:t xml:space="preserve"> nodokļa maksājumiem. </w:t>
            </w:r>
          </w:p>
          <w:p w:rsidR="0064583A" w:rsidRPr="00FA54BD" w:rsidRDefault="0064583A" w:rsidP="0064583A">
            <w:pPr>
              <w:jc w:val="both"/>
              <w:rPr>
                <w:rFonts w:eastAsia="Times New Roman"/>
                <w:bCs/>
                <w:sz w:val="24"/>
                <w:szCs w:val="24"/>
                <w:lang w:eastAsia="lv-LV"/>
              </w:rPr>
            </w:pPr>
            <w:r w:rsidRPr="002D4E13">
              <w:rPr>
                <w:rFonts w:eastAsiaTheme="minorHAnsi"/>
                <w:sz w:val="24"/>
                <w:szCs w:val="24"/>
              </w:rPr>
              <w:t xml:space="preserve">(5) </w:t>
            </w:r>
            <w:proofErr w:type="spellStart"/>
            <w:r w:rsidRPr="002D4E13">
              <w:rPr>
                <w:rFonts w:eastAsiaTheme="minorHAnsi"/>
                <w:sz w:val="24"/>
                <w:szCs w:val="24"/>
              </w:rPr>
              <w:t>Mikrouzņēmumu</w:t>
            </w:r>
            <w:proofErr w:type="spellEnd"/>
            <w:r w:rsidRPr="002D4E13">
              <w:rPr>
                <w:rFonts w:eastAsiaTheme="minorHAnsi"/>
                <w:sz w:val="24"/>
                <w:szCs w:val="24"/>
              </w:rPr>
              <w:t xml:space="preserve"> nodokļa maksātājs papildus šajā likumā noteiktajam ir sociāli apdrošināms saskaņā ar likumu “Par valsts sociālo apdrošināšanu”.”;</w:t>
            </w:r>
          </w:p>
        </w:tc>
      </w:tr>
      <w:tr w:rsidR="0064583A" w:rsidTr="00FD11A1">
        <w:trPr>
          <w:trHeight w:val="62"/>
        </w:trPr>
        <w:tc>
          <w:tcPr>
            <w:tcW w:w="710" w:type="dxa"/>
            <w:tcBorders>
              <w:top w:val="single" w:sz="4" w:space="0" w:color="000000"/>
              <w:left w:val="single" w:sz="4" w:space="0" w:color="000000"/>
              <w:bottom w:val="single" w:sz="4" w:space="0" w:color="000000"/>
              <w:right w:val="single" w:sz="4" w:space="0" w:color="auto"/>
            </w:tcBorders>
          </w:tcPr>
          <w:p w:rsidR="0064583A" w:rsidRDefault="0064583A" w:rsidP="0064583A">
            <w:pPr>
              <w:jc w:val="center"/>
              <w:rPr>
                <w:sz w:val="24"/>
                <w:szCs w:val="24"/>
              </w:rPr>
            </w:pPr>
            <w:r>
              <w:rPr>
                <w:sz w:val="24"/>
                <w:szCs w:val="24"/>
              </w:rPr>
              <w:lastRenderedPageBreak/>
              <w:t xml:space="preserve">4. </w:t>
            </w:r>
          </w:p>
        </w:tc>
        <w:tc>
          <w:tcPr>
            <w:tcW w:w="3402" w:type="dxa"/>
            <w:tcBorders>
              <w:top w:val="single" w:sz="4" w:space="0" w:color="auto"/>
              <w:left w:val="single" w:sz="4" w:space="0" w:color="auto"/>
              <w:bottom w:val="single" w:sz="4" w:space="0" w:color="auto"/>
              <w:right w:val="single" w:sz="4" w:space="0" w:color="auto"/>
            </w:tcBorders>
          </w:tcPr>
          <w:p w:rsidR="0064583A" w:rsidRPr="00FA54BD" w:rsidRDefault="0064583A" w:rsidP="0064583A">
            <w:pPr>
              <w:jc w:val="both"/>
              <w:rPr>
                <w:rFonts w:eastAsia="Times New Roman"/>
                <w:bCs/>
                <w:sz w:val="24"/>
                <w:szCs w:val="24"/>
                <w:lang w:eastAsia="lv-LV"/>
              </w:rPr>
            </w:pPr>
            <w:r w:rsidRPr="00FA54BD">
              <w:rPr>
                <w:rFonts w:eastAsia="Times New Roman"/>
                <w:bCs/>
                <w:sz w:val="24"/>
                <w:szCs w:val="24"/>
                <w:lang w:eastAsia="lv-LV"/>
              </w:rPr>
              <w:t>13. Pārejas noteikumos:</w:t>
            </w:r>
          </w:p>
          <w:p w:rsidR="0064583A" w:rsidRPr="00FA54BD" w:rsidRDefault="0064583A" w:rsidP="0064583A">
            <w:pPr>
              <w:jc w:val="both"/>
              <w:rPr>
                <w:rFonts w:eastAsia="Times New Roman"/>
                <w:bCs/>
                <w:sz w:val="24"/>
                <w:szCs w:val="24"/>
                <w:lang w:eastAsia="lv-LV"/>
              </w:rPr>
            </w:pPr>
          </w:p>
          <w:p w:rsidR="0064583A" w:rsidRPr="00FA54BD" w:rsidRDefault="0064583A" w:rsidP="0064583A">
            <w:pPr>
              <w:jc w:val="both"/>
              <w:rPr>
                <w:rFonts w:eastAsia="Times New Roman"/>
                <w:bCs/>
                <w:sz w:val="24"/>
                <w:szCs w:val="24"/>
                <w:lang w:eastAsia="lv-LV"/>
              </w:rPr>
            </w:pPr>
            <w:r w:rsidRPr="00FA54BD">
              <w:rPr>
                <w:rFonts w:eastAsia="Times New Roman"/>
                <w:bCs/>
                <w:sz w:val="24"/>
                <w:szCs w:val="24"/>
                <w:lang w:eastAsia="lv-LV"/>
              </w:rPr>
              <w:t>papildināt pārejas noteikumus ar 31., 32., 33., 34., 35., 36., 37., 38., 39. 40. un 41. punktu šādā redakcijā:</w:t>
            </w:r>
          </w:p>
          <w:p w:rsidR="0064583A" w:rsidRDefault="0064583A" w:rsidP="0064583A">
            <w:pPr>
              <w:jc w:val="both"/>
              <w:rPr>
                <w:rFonts w:eastAsia="Times New Roman"/>
                <w:bCs/>
                <w:sz w:val="24"/>
                <w:szCs w:val="24"/>
                <w:lang w:eastAsia="lv-LV"/>
              </w:rPr>
            </w:pPr>
          </w:p>
          <w:p w:rsidR="0064583A" w:rsidRPr="00FA54BD" w:rsidRDefault="0064583A" w:rsidP="0064583A">
            <w:pPr>
              <w:jc w:val="both"/>
              <w:rPr>
                <w:rFonts w:eastAsia="Times New Roman"/>
                <w:bCs/>
                <w:sz w:val="24"/>
                <w:szCs w:val="24"/>
                <w:lang w:eastAsia="lv-LV"/>
              </w:rPr>
            </w:pPr>
            <w:r w:rsidRPr="00FA54BD">
              <w:rPr>
                <w:rFonts w:eastAsia="Times New Roman"/>
                <w:bCs/>
                <w:sz w:val="24"/>
                <w:szCs w:val="24"/>
                <w:lang w:eastAsia="lv-LV"/>
              </w:rPr>
              <w:t xml:space="preserve">36. Jau reģistrētais </w:t>
            </w:r>
            <w:proofErr w:type="spellStart"/>
            <w:r w:rsidRPr="00FA54BD">
              <w:rPr>
                <w:rFonts w:eastAsia="Times New Roman"/>
                <w:bCs/>
                <w:sz w:val="24"/>
                <w:szCs w:val="24"/>
                <w:lang w:eastAsia="lv-LV"/>
              </w:rPr>
              <w:t>mikrouzņēmumu</w:t>
            </w:r>
            <w:proofErr w:type="spellEnd"/>
            <w:r w:rsidRPr="00FA54BD">
              <w:rPr>
                <w:rFonts w:eastAsia="Times New Roman"/>
                <w:bCs/>
                <w:sz w:val="24"/>
                <w:szCs w:val="24"/>
                <w:lang w:eastAsia="lv-LV"/>
              </w:rPr>
              <w:t xml:space="preserve"> nodokļa maksātājs – sabiedrība ar ierobežotu atbildību no 2022.gada 1.janvāra kļūst par uzņēmumu ienākuma nodokļa maksātāju.</w:t>
            </w:r>
          </w:p>
          <w:p w:rsidR="0064583A" w:rsidRDefault="0064583A" w:rsidP="0064583A">
            <w:pPr>
              <w:jc w:val="both"/>
              <w:rPr>
                <w:rFonts w:eastAsia="Times New Roman"/>
                <w:bCs/>
                <w:sz w:val="24"/>
                <w:szCs w:val="24"/>
                <w:lang w:eastAsia="lv-LV"/>
              </w:rPr>
            </w:pPr>
          </w:p>
          <w:p w:rsidR="0064583A" w:rsidRDefault="0064583A" w:rsidP="0064583A">
            <w:pPr>
              <w:jc w:val="both"/>
              <w:rPr>
                <w:rFonts w:eastAsia="Times New Roman"/>
                <w:bCs/>
                <w:sz w:val="24"/>
                <w:szCs w:val="24"/>
                <w:lang w:eastAsia="lv-LV"/>
              </w:rPr>
            </w:pPr>
            <w:r>
              <w:rPr>
                <w:rFonts w:eastAsia="Times New Roman"/>
                <w:bCs/>
                <w:sz w:val="24"/>
                <w:szCs w:val="24"/>
                <w:lang w:eastAsia="lv-LV"/>
              </w:rPr>
              <w:t>Likumprojekta</w:t>
            </w:r>
            <w:r w:rsidRPr="00FA54BD">
              <w:rPr>
                <w:rFonts w:eastAsia="Times New Roman"/>
                <w:bCs/>
                <w:sz w:val="24"/>
                <w:szCs w:val="24"/>
                <w:lang w:eastAsia="lv-LV"/>
              </w:rPr>
              <w:t xml:space="preserve"> sākotnējās ietekmes</w:t>
            </w:r>
            <w:r>
              <w:rPr>
                <w:rFonts w:eastAsia="Times New Roman"/>
                <w:bCs/>
                <w:sz w:val="24"/>
                <w:szCs w:val="24"/>
                <w:lang w:eastAsia="lv-LV"/>
              </w:rPr>
              <w:t xml:space="preserve"> novērtējuma ziņojumā I sadaļas 2.punktā norādītais:</w:t>
            </w:r>
          </w:p>
          <w:p w:rsidR="0064583A" w:rsidRDefault="0064583A" w:rsidP="0064583A">
            <w:pPr>
              <w:jc w:val="both"/>
              <w:rPr>
                <w:rFonts w:eastAsia="Times New Roman"/>
                <w:bCs/>
                <w:sz w:val="24"/>
                <w:szCs w:val="24"/>
                <w:lang w:eastAsia="lv-LV"/>
              </w:rPr>
            </w:pPr>
          </w:p>
          <w:p w:rsidR="0064583A" w:rsidRPr="00FA54BD" w:rsidRDefault="0064583A" w:rsidP="0064583A">
            <w:pPr>
              <w:jc w:val="both"/>
              <w:rPr>
                <w:rFonts w:eastAsia="Times New Roman"/>
                <w:bCs/>
                <w:i/>
                <w:sz w:val="24"/>
                <w:szCs w:val="24"/>
                <w:lang w:eastAsia="lv-LV"/>
              </w:rPr>
            </w:pPr>
            <w:r w:rsidRPr="00FA54BD">
              <w:rPr>
                <w:rFonts w:eastAsia="Times New Roman"/>
                <w:bCs/>
                <w:i/>
                <w:sz w:val="24"/>
                <w:szCs w:val="24"/>
                <w:lang w:eastAsia="lv-LV"/>
              </w:rPr>
              <w:t xml:space="preserve">Par SIA izslēgšanu no </w:t>
            </w:r>
            <w:proofErr w:type="spellStart"/>
            <w:r w:rsidRPr="00FA54BD">
              <w:rPr>
                <w:rFonts w:eastAsia="Times New Roman"/>
                <w:bCs/>
                <w:i/>
                <w:sz w:val="24"/>
                <w:szCs w:val="24"/>
                <w:lang w:eastAsia="lv-LV"/>
              </w:rPr>
              <w:t>mikrouzņēmumu</w:t>
            </w:r>
            <w:proofErr w:type="spellEnd"/>
            <w:r w:rsidRPr="00FA54BD">
              <w:rPr>
                <w:rFonts w:eastAsia="Times New Roman"/>
                <w:bCs/>
                <w:i/>
                <w:sz w:val="24"/>
                <w:szCs w:val="24"/>
                <w:lang w:eastAsia="lv-LV"/>
              </w:rPr>
              <w:t xml:space="preserve"> nodokļa maksātāja statusa</w:t>
            </w:r>
          </w:p>
          <w:p w:rsidR="0064583A" w:rsidRPr="00FA54BD" w:rsidRDefault="0064583A" w:rsidP="0064583A">
            <w:pPr>
              <w:jc w:val="both"/>
              <w:rPr>
                <w:rFonts w:eastAsia="Times New Roman"/>
                <w:bCs/>
                <w:sz w:val="24"/>
                <w:szCs w:val="24"/>
                <w:lang w:eastAsia="lv-LV"/>
              </w:rPr>
            </w:pPr>
            <w:r w:rsidRPr="00FA54BD">
              <w:rPr>
                <w:rFonts w:eastAsia="Times New Roman"/>
                <w:bCs/>
                <w:sz w:val="24"/>
                <w:szCs w:val="24"/>
                <w:lang w:eastAsia="lv-LV"/>
              </w:rPr>
              <w:t xml:space="preserve">Šobrīd saskaņā ar </w:t>
            </w:r>
            <w:proofErr w:type="spellStart"/>
            <w:r w:rsidRPr="00FA54BD">
              <w:rPr>
                <w:rFonts w:eastAsia="Times New Roman"/>
                <w:bCs/>
                <w:sz w:val="24"/>
                <w:szCs w:val="24"/>
                <w:lang w:eastAsia="lv-LV"/>
              </w:rPr>
              <w:t>Mikrouzņēmumu</w:t>
            </w:r>
            <w:proofErr w:type="spellEnd"/>
            <w:r w:rsidRPr="00FA54BD">
              <w:rPr>
                <w:rFonts w:eastAsia="Times New Roman"/>
                <w:bCs/>
                <w:sz w:val="24"/>
                <w:szCs w:val="24"/>
                <w:lang w:eastAsia="lv-LV"/>
              </w:rPr>
              <w:t xml:space="preserve"> nodokļa likuma 1.pantu par MUN maksātāju var kļūt arī SIA, ja tā </w:t>
            </w:r>
            <w:r w:rsidRPr="00FA54BD">
              <w:rPr>
                <w:rFonts w:eastAsia="Times New Roman"/>
                <w:bCs/>
                <w:sz w:val="24"/>
                <w:szCs w:val="24"/>
                <w:lang w:eastAsia="lv-LV"/>
              </w:rPr>
              <w:lastRenderedPageBreak/>
              <w:t xml:space="preserve">atbilst </w:t>
            </w:r>
            <w:proofErr w:type="spellStart"/>
            <w:r w:rsidRPr="00FA54BD">
              <w:rPr>
                <w:rFonts w:eastAsia="Times New Roman"/>
                <w:bCs/>
                <w:sz w:val="24"/>
                <w:szCs w:val="24"/>
                <w:lang w:eastAsia="lv-LV"/>
              </w:rPr>
              <w:t>Mikrouzņēmumu</w:t>
            </w:r>
            <w:proofErr w:type="spellEnd"/>
            <w:r w:rsidRPr="00FA54BD">
              <w:rPr>
                <w:rFonts w:eastAsia="Times New Roman"/>
                <w:bCs/>
                <w:sz w:val="24"/>
                <w:szCs w:val="24"/>
                <w:lang w:eastAsia="lv-LV"/>
              </w:rPr>
              <w:t xml:space="preserve"> nodokļa likumā noteiktajiem kritērijiem. Ņemot vērā, ka vispārējā kārtībā SIA nodokļus maksā par uzņēmuma ieņēmumiem, nevis par SIA īpašnieka gūtajiem ienākumiem, likumprojekts paredz, ka jau reģistrētie MUN maksātāji - SIA no 01.01.2022. kļūst par uzņēmumu ienākuma nodokļa maksātājiem. Savukārt ar 01.01.2021. SIA vairs nevarēs iegūt MUN maksātāja statusu.</w:t>
            </w:r>
          </w:p>
          <w:p w:rsidR="0064583A" w:rsidRDefault="0064583A" w:rsidP="0064583A">
            <w:pPr>
              <w:jc w:val="both"/>
              <w:rPr>
                <w:rFonts w:eastAsia="Times New Roman"/>
                <w:bCs/>
                <w:sz w:val="24"/>
                <w:szCs w:val="24"/>
                <w:lang w:eastAsia="lv-LV"/>
              </w:rPr>
            </w:pPr>
          </w:p>
          <w:p w:rsidR="0064583A" w:rsidRPr="00FA54BD" w:rsidRDefault="0064583A" w:rsidP="0064583A">
            <w:pPr>
              <w:tabs>
                <w:tab w:val="left" w:pos="2127"/>
                <w:tab w:val="center" w:pos="4153"/>
                <w:tab w:val="left" w:pos="6096"/>
                <w:tab w:val="right" w:pos="8306"/>
              </w:tabs>
              <w:ind w:right="140"/>
              <w:jc w:val="both"/>
              <w:rPr>
                <w:sz w:val="24"/>
                <w:szCs w:val="28"/>
              </w:rPr>
            </w:pPr>
            <w:r w:rsidRPr="00FA54BD">
              <w:rPr>
                <w:i/>
                <w:sz w:val="24"/>
                <w:szCs w:val="28"/>
              </w:rPr>
              <w:t>Lai nodrošinātu MUN maksātāju tiesisko paļāvību</w:t>
            </w:r>
            <w:r w:rsidRPr="00FA54BD">
              <w:rPr>
                <w:sz w:val="24"/>
                <w:szCs w:val="28"/>
              </w:rPr>
              <w:t xml:space="preserve"> pārejas periodā (2021. gadā) paredzēts, ka:</w:t>
            </w:r>
          </w:p>
          <w:p w:rsidR="0064583A" w:rsidRPr="00FA54BD" w:rsidRDefault="0064583A" w:rsidP="0064583A">
            <w:pPr>
              <w:pStyle w:val="ListParagraph"/>
              <w:numPr>
                <w:ilvl w:val="0"/>
                <w:numId w:val="5"/>
              </w:numPr>
              <w:ind w:left="-113" w:firstLine="425"/>
              <w:rPr>
                <w:sz w:val="24"/>
                <w:szCs w:val="28"/>
              </w:rPr>
            </w:pPr>
            <w:r w:rsidRPr="00FA54BD">
              <w:rPr>
                <w:sz w:val="24"/>
                <w:szCs w:val="28"/>
              </w:rPr>
              <w:t>MUN maksātājs darbiniekiem, kuru ir pieņemti līdz 31.12.2020., līdz 30.06.2021. varēs turpināt viņus nodarbināt līdzšinējā kārtībā, piemērojot MUN;</w:t>
            </w:r>
          </w:p>
          <w:p w:rsidR="0064583A" w:rsidRPr="00FA54BD" w:rsidRDefault="0064583A" w:rsidP="0064583A">
            <w:pPr>
              <w:pStyle w:val="ListParagraph"/>
              <w:numPr>
                <w:ilvl w:val="0"/>
                <w:numId w:val="5"/>
              </w:numPr>
              <w:ind w:left="-113" w:firstLine="425"/>
              <w:jc w:val="both"/>
              <w:rPr>
                <w:sz w:val="24"/>
                <w:szCs w:val="28"/>
              </w:rPr>
            </w:pPr>
            <w:r w:rsidRPr="00FA54BD">
              <w:rPr>
                <w:sz w:val="24"/>
                <w:szCs w:val="28"/>
              </w:rPr>
              <w:t>MUN maksātājiem - SIA jākļūst par UIN maksātāju 2021.gada laikā, bet jaunus MUN maksātājus - SIA nereģistrē ar 01.01.2021.</w:t>
            </w:r>
          </w:p>
          <w:p w:rsidR="0064583A" w:rsidRPr="00FD11A1" w:rsidRDefault="0064583A" w:rsidP="0064583A">
            <w:pPr>
              <w:pStyle w:val="ListParagraph"/>
              <w:numPr>
                <w:ilvl w:val="0"/>
                <w:numId w:val="5"/>
              </w:numPr>
              <w:ind w:left="-113" w:firstLine="425"/>
              <w:jc w:val="both"/>
              <w:rPr>
                <w:sz w:val="24"/>
                <w:szCs w:val="28"/>
              </w:rPr>
            </w:pPr>
            <w:r w:rsidRPr="00FA54BD">
              <w:rPr>
                <w:sz w:val="24"/>
                <w:szCs w:val="28"/>
              </w:rPr>
              <w:lastRenderedPageBreak/>
              <w:t>MUN maksātājam ir tiesības mainīt MUN maksātāja statusu un kļūt attiecīgi par uzņēmumu ienākuma nodokļa maksātāju vai iedzīvotāju ienākuma nodokļa maksātāju ar nākamā ceturkšņa pirmo datumu, līdz iepriekšējā ceturkšņa pēdējā mēneša 15. datumam iesniedzot pieteikumu Valsts ieņēmumu dienestam.</w:t>
            </w:r>
          </w:p>
        </w:tc>
        <w:tc>
          <w:tcPr>
            <w:tcW w:w="3685" w:type="dxa"/>
            <w:tcBorders>
              <w:top w:val="single" w:sz="4" w:space="0" w:color="000000"/>
              <w:left w:val="single" w:sz="4" w:space="0" w:color="auto"/>
              <w:bottom w:val="single" w:sz="4" w:space="0" w:color="000000"/>
              <w:right w:val="single" w:sz="4" w:space="0" w:color="auto"/>
            </w:tcBorders>
          </w:tcPr>
          <w:p w:rsidR="0064583A" w:rsidRPr="00012A42" w:rsidRDefault="0064583A" w:rsidP="0064583A">
            <w:pPr>
              <w:pStyle w:val="BodyText"/>
              <w:spacing w:after="0"/>
              <w:jc w:val="center"/>
              <w:rPr>
                <w:b/>
              </w:rPr>
            </w:pPr>
            <w:r w:rsidRPr="00012A42">
              <w:rPr>
                <w:b/>
              </w:rPr>
              <w:lastRenderedPageBreak/>
              <w:t>Tieslietu ministrija</w:t>
            </w:r>
          </w:p>
          <w:p w:rsidR="0064583A" w:rsidRPr="003840F9" w:rsidRDefault="0064583A" w:rsidP="0064583A">
            <w:pPr>
              <w:jc w:val="both"/>
              <w:rPr>
                <w:sz w:val="24"/>
              </w:rPr>
            </w:pPr>
            <w:r w:rsidRPr="003840F9">
              <w:rPr>
                <w:sz w:val="24"/>
              </w:rPr>
              <w:t xml:space="preserve">Projekta 13. pantā ietvertais likuma pārejas noteikumu 36. punkts paredz, ka jau reģistrētais </w:t>
            </w:r>
            <w:proofErr w:type="spellStart"/>
            <w:r w:rsidRPr="003840F9">
              <w:rPr>
                <w:sz w:val="24"/>
              </w:rPr>
              <w:t>mikrouzņēmumu</w:t>
            </w:r>
            <w:proofErr w:type="spellEnd"/>
            <w:r w:rsidRPr="003840F9">
              <w:rPr>
                <w:sz w:val="24"/>
              </w:rPr>
              <w:t xml:space="preserve"> nodokļa maksātājs – sabiedrība ar ierobežotu atbildību – no 2022. gada 1. janvāra  kļūst par uzņēmumu ienākuma nodokļa maksātāju. Projekta sākotnējās ietekmes novērtējuma ziņojumā (turpmāk – anotācija) norādīts, ka </w:t>
            </w:r>
            <w:proofErr w:type="spellStart"/>
            <w:r w:rsidRPr="003840F9">
              <w:rPr>
                <w:sz w:val="24"/>
              </w:rPr>
              <w:t>mikrouzņēmumu</w:t>
            </w:r>
            <w:proofErr w:type="spellEnd"/>
            <w:r w:rsidRPr="003840F9">
              <w:rPr>
                <w:sz w:val="24"/>
              </w:rPr>
              <w:t xml:space="preserve"> nodokļu maksātājiem – sabiedrībām ar ierobežotu atbildību – jākļūst par uzņēmumu ienākuma nodokļa maksātāju 2021. gada laikā. No projektā ietvertā pārejas noteikuma var izsecināt, ka visi </w:t>
            </w:r>
            <w:proofErr w:type="spellStart"/>
            <w:r w:rsidRPr="003840F9">
              <w:rPr>
                <w:sz w:val="24"/>
              </w:rPr>
              <w:t>mikrouzņēmumu</w:t>
            </w:r>
            <w:proofErr w:type="spellEnd"/>
            <w:r w:rsidRPr="003840F9">
              <w:rPr>
                <w:sz w:val="24"/>
              </w:rPr>
              <w:t xml:space="preserve"> nodokļa maksātāji – sabiedrības ar ierobežotu atbildību – automātiski ar 2022. gada 1. janvāri kļūs par uzņēmumu ienākuma nodokļa </w:t>
            </w:r>
            <w:proofErr w:type="spellStart"/>
            <w:r w:rsidRPr="003840F9">
              <w:rPr>
                <w:sz w:val="24"/>
              </w:rPr>
              <w:t>makstātāju</w:t>
            </w:r>
            <w:proofErr w:type="spellEnd"/>
            <w:r w:rsidRPr="003840F9">
              <w:rPr>
                <w:sz w:val="24"/>
              </w:rPr>
              <w:t xml:space="preserve">. Savukārt no anotācijā ietvertā izriet, ka 2021. gada laikā </w:t>
            </w:r>
            <w:proofErr w:type="spellStart"/>
            <w:r w:rsidRPr="003840F9">
              <w:rPr>
                <w:sz w:val="24"/>
              </w:rPr>
              <w:t>mikrouzņēmumu</w:t>
            </w:r>
            <w:proofErr w:type="spellEnd"/>
            <w:r w:rsidRPr="003840F9">
              <w:rPr>
                <w:sz w:val="24"/>
              </w:rPr>
              <w:t xml:space="preserve"> ienākuma nodokļa </w:t>
            </w:r>
            <w:r w:rsidRPr="003840F9">
              <w:rPr>
                <w:sz w:val="24"/>
              </w:rPr>
              <w:lastRenderedPageBreak/>
              <w:t xml:space="preserve">maksātājiem – sabiedrībām ar ierobežotu atbildību – jāveic attiecīgas darbības, lai ne vēlāk kā 2022. gada 1. janvārī tie būtu kļuvuši par uzņēmumu ienākuma nodokļa maksātājiem. Ja </w:t>
            </w:r>
            <w:proofErr w:type="spellStart"/>
            <w:r w:rsidRPr="003840F9">
              <w:rPr>
                <w:sz w:val="24"/>
              </w:rPr>
              <w:t>mikrouzņēmumu</w:t>
            </w:r>
            <w:proofErr w:type="spellEnd"/>
            <w:r w:rsidRPr="003840F9">
              <w:rPr>
                <w:sz w:val="24"/>
              </w:rPr>
              <w:t xml:space="preserve"> ienākuma nodokļa maksātājiem – sabiedrībām ar ierobežotu atbildību – ir jāveic noteiktas darbības, lai kļūtu par uzņēmumu ienākuma nodokļa maksātājiem, lūdzam precizēt projekta 13. pantā ietverto likuma pārejas noteikumu 36. punktu. Savukārt, ja statusa maiņa notiks automātiski, lūdzam precizēt anotācijā norādīto informāciju.</w:t>
            </w:r>
          </w:p>
          <w:p w:rsidR="0064583A" w:rsidRPr="005E24AA" w:rsidRDefault="0064583A" w:rsidP="0064583A">
            <w:pPr>
              <w:pStyle w:val="BodyText"/>
              <w:spacing w:after="0"/>
              <w:jc w:val="both"/>
              <w:rPr>
                <w:sz w:val="22"/>
              </w:rPr>
            </w:pPr>
          </w:p>
        </w:tc>
        <w:tc>
          <w:tcPr>
            <w:tcW w:w="3402" w:type="dxa"/>
            <w:tcBorders>
              <w:top w:val="single" w:sz="4" w:space="0" w:color="auto"/>
              <w:left w:val="single" w:sz="4" w:space="0" w:color="auto"/>
              <w:bottom w:val="single" w:sz="4" w:space="0" w:color="auto"/>
              <w:right w:val="single" w:sz="4" w:space="0" w:color="auto"/>
            </w:tcBorders>
          </w:tcPr>
          <w:p w:rsidR="0064583A" w:rsidRDefault="0064583A" w:rsidP="0064583A">
            <w:pPr>
              <w:jc w:val="center"/>
              <w:rPr>
                <w:b/>
                <w:sz w:val="24"/>
                <w:szCs w:val="24"/>
              </w:rPr>
            </w:pPr>
            <w:r>
              <w:rPr>
                <w:b/>
                <w:sz w:val="24"/>
                <w:szCs w:val="24"/>
              </w:rPr>
              <w:lastRenderedPageBreak/>
              <w:t>Ņemts vērā</w:t>
            </w:r>
          </w:p>
          <w:p w:rsidR="0064583A" w:rsidRPr="00FA54BD" w:rsidRDefault="0064583A" w:rsidP="0064583A">
            <w:pPr>
              <w:jc w:val="both"/>
              <w:rPr>
                <w:sz w:val="24"/>
                <w:szCs w:val="24"/>
              </w:rPr>
            </w:pPr>
            <w:r w:rsidRPr="00A31ED9">
              <w:rPr>
                <w:sz w:val="24"/>
                <w:szCs w:val="24"/>
              </w:rPr>
              <w:t>Precizēts likumprojekta 13.pantā iekļautais pārejas noteikumu 36.punkts un likumprojekta sākotnējās ietekmes novērtējuma ziņojums.</w:t>
            </w:r>
          </w:p>
        </w:tc>
        <w:tc>
          <w:tcPr>
            <w:tcW w:w="4111" w:type="dxa"/>
            <w:tcBorders>
              <w:top w:val="single" w:sz="4" w:space="0" w:color="000000"/>
              <w:left w:val="single" w:sz="4" w:space="0" w:color="auto"/>
              <w:bottom w:val="single" w:sz="4" w:space="0" w:color="000000"/>
              <w:right w:val="single" w:sz="4" w:space="0" w:color="000000"/>
            </w:tcBorders>
          </w:tcPr>
          <w:p w:rsidR="0064583A" w:rsidRPr="00136A68" w:rsidRDefault="0064583A" w:rsidP="0064583A">
            <w:pPr>
              <w:tabs>
                <w:tab w:val="left" w:pos="317"/>
                <w:tab w:val="left" w:pos="1843"/>
                <w:tab w:val="center" w:pos="4153"/>
                <w:tab w:val="right" w:pos="8306"/>
              </w:tabs>
              <w:jc w:val="both"/>
              <w:rPr>
                <w:rFonts w:eastAsia="Times New Roman"/>
                <w:bCs/>
                <w:iCs/>
                <w:sz w:val="24"/>
                <w:szCs w:val="24"/>
                <w:lang w:eastAsia="lv-LV"/>
              </w:rPr>
            </w:pPr>
            <w:r w:rsidRPr="00136A68">
              <w:rPr>
                <w:rFonts w:eastAsia="Times New Roman"/>
                <w:bCs/>
                <w:iCs/>
                <w:sz w:val="24"/>
                <w:szCs w:val="24"/>
                <w:lang w:eastAsia="lv-LV"/>
              </w:rPr>
              <w:t>13. Pārejas noteikumos:</w:t>
            </w:r>
          </w:p>
          <w:p w:rsidR="0064583A" w:rsidRPr="00136A68" w:rsidRDefault="0064583A" w:rsidP="0064583A">
            <w:pPr>
              <w:tabs>
                <w:tab w:val="left" w:pos="317"/>
                <w:tab w:val="left" w:pos="1843"/>
                <w:tab w:val="center" w:pos="4153"/>
                <w:tab w:val="right" w:pos="8306"/>
              </w:tabs>
              <w:jc w:val="both"/>
              <w:rPr>
                <w:rFonts w:eastAsia="Times New Roman"/>
                <w:bCs/>
                <w:iCs/>
                <w:sz w:val="24"/>
                <w:szCs w:val="24"/>
                <w:lang w:eastAsia="lv-LV"/>
              </w:rPr>
            </w:pPr>
          </w:p>
          <w:p w:rsidR="0064583A" w:rsidRPr="00136A68" w:rsidRDefault="0064583A" w:rsidP="0064583A">
            <w:pPr>
              <w:tabs>
                <w:tab w:val="left" w:pos="317"/>
                <w:tab w:val="left" w:pos="1843"/>
                <w:tab w:val="center" w:pos="4153"/>
                <w:tab w:val="right" w:pos="8306"/>
              </w:tabs>
              <w:jc w:val="both"/>
              <w:rPr>
                <w:rFonts w:eastAsia="Times New Roman"/>
                <w:bCs/>
                <w:iCs/>
                <w:sz w:val="24"/>
                <w:szCs w:val="24"/>
                <w:lang w:eastAsia="lv-LV"/>
              </w:rPr>
            </w:pPr>
            <w:r w:rsidRPr="00136A68">
              <w:rPr>
                <w:rFonts w:eastAsia="Times New Roman"/>
                <w:bCs/>
                <w:iCs/>
                <w:sz w:val="24"/>
                <w:szCs w:val="24"/>
                <w:lang w:eastAsia="lv-LV"/>
              </w:rPr>
              <w:t>papildināt pārejas noteikumus ar 31., 32., 33., 34., 35., 36., 37., 38., 39. 40. 41.</w:t>
            </w:r>
            <w:r>
              <w:rPr>
                <w:rFonts w:eastAsia="Times New Roman"/>
                <w:bCs/>
                <w:iCs/>
                <w:sz w:val="24"/>
                <w:szCs w:val="24"/>
                <w:lang w:eastAsia="lv-LV"/>
              </w:rPr>
              <w:t>, 42. un 43</w:t>
            </w:r>
            <w:r w:rsidRPr="00136A68">
              <w:rPr>
                <w:rFonts w:eastAsia="Times New Roman"/>
                <w:bCs/>
                <w:iCs/>
                <w:sz w:val="24"/>
                <w:szCs w:val="24"/>
                <w:lang w:eastAsia="lv-LV"/>
              </w:rPr>
              <w:t>. punktu šādā redakcijā:</w:t>
            </w:r>
          </w:p>
          <w:p w:rsidR="0064583A" w:rsidRDefault="0064583A" w:rsidP="0064583A">
            <w:pPr>
              <w:tabs>
                <w:tab w:val="left" w:pos="317"/>
                <w:tab w:val="left" w:pos="1843"/>
                <w:tab w:val="center" w:pos="4153"/>
                <w:tab w:val="right" w:pos="8306"/>
              </w:tabs>
              <w:jc w:val="both"/>
              <w:rPr>
                <w:rFonts w:eastAsia="Times New Roman"/>
                <w:bCs/>
                <w:iCs/>
                <w:sz w:val="24"/>
                <w:szCs w:val="24"/>
                <w:lang w:eastAsia="lv-LV"/>
              </w:rPr>
            </w:pPr>
          </w:p>
          <w:p w:rsidR="0064583A" w:rsidRDefault="0064583A" w:rsidP="0064583A">
            <w:pPr>
              <w:tabs>
                <w:tab w:val="left" w:pos="317"/>
                <w:tab w:val="left" w:pos="1843"/>
                <w:tab w:val="center" w:pos="4153"/>
                <w:tab w:val="right" w:pos="8306"/>
              </w:tabs>
              <w:jc w:val="both"/>
              <w:rPr>
                <w:rFonts w:eastAsia="Times New Roman"/>
                <w:bCs/>
                <w:iCs/>
                <w:sz w:val="24"/>
                <w:szCs w:val="24"/>
                <w:lang w:eastAsia="lv-LV"/>
              </w:rPr>
            </w:pPr>
            <w:r>
              <w:rPr>
                <w:rFonts w:eastAsia="Times New Roman"/>
                <w:bCs/>
                <w:iCs/>
                <w:sz w:val="24"/>
                <w:szCs w:val="24"/>
                <w:lang w:eastAsia="lv-LV"/>
              </w:rPr>
              <w:t xml:space="preserve">36. </w:t>
            </w:r>
            <w:r w:rsidRPr="00136A68">
              <w:rPr>
                <w:rFonts w:eastAsia="Times New Roman"/>
                <w:bCs/>
                <w:iCs/>
                <w:sz w:val="24"/>
                <w:szCs w:val="24"/>
                <w:lang w:eastAsia="lv-LV"/>
              </w:rPr>
              <w:t xml:space="preserve">Jau reģistrētais </w:t>
            </w:r>
            <w:proofErr w:type="spellStart"/>
            <w:r w:rsidRPr="00136A68">
              <w:rPr>
                <w:rFonts w:eastAsia="Times New Roman"/>
                <w:bCs/>
                <w:iCs/>
                <w:sz w:val="24"/>
                <w:szCs w:val="24"/>
                <w:lang w:eastAsia="lv-LV"/>
              </w:rPr>
              <w:t>mikrouzņēmumu</w:t>
            </w:r>
            <w:proofErr w:type="spellEnd"/>
            <w:r w:rsidRPr="00136A68">
              <w:rPr>
                <w:rFonts w:eastAsia="Times New Roman"/>
                <w:bCs/>
                <w:iCs/>
                <w:sz w:val="24"/>
                <w:szCs w:val="24"/>
                <w:lang w:eastAsia="lv-LV"/>
              </w:rPr>
              <w:t xml:space="preserve"> nodokļa maksātājs – sabiedrība ar ierobežotu atbildību zaudē </w:t>
            </w:r>
            <w:proofErr w:type="spellStart"/>
            <w:r w:rsidRPr="00136A68">
              <w:rPr>
                <w:rFonts w:eastAsia="Times New Roman"/>
                <w:bCs/>
                <w:iCs/>
                <w:sz w:val="24"/>
                <w:szCs w:val="24"/>
                <w:lang w:eastAsia="lv-LV"/>
              </w:rPr>
              <w:t>mikrouzņēmumu</w:t>
            </w:r>
            <w:proofErr w:type="spellEnd"/>
            <w:r w:rsidRPr="00136A68">
              <w:rPr>
                <w:rFonts w:eastAsia="Times New Roman"/>
                <w:bCs/>
                <w:iCs/>
                <w:sz w:val="24"/>
                <w:szCs w:val="24"/>
                <w:lang w:eastAsia="lv-LV"/>
              </w:rPr>
              <w:t xml:space="preserve"> nodokļa maksātāja statusu ar 2022.gada 1.janvāri un kļūst par uzņēmumu ienākuma nodokļa maksātāju</w:t>
            </w:r>
            <w:r>
              <w:rPr>
                <w:rFonts w:eastAsia="Times New Roman"/>
                <w:bCs/>
                <w:iCs/>
                <w:sz w:val="24"/>
                <w:szCs w:val="24"/>
                <w:lang w:eastAsia="lv-LV"/>
              </w:rPr>
              <w:t>.</w:t>
            </w:r>
          </w:p>
          <w:p w:rsidR="0064583A" w:rsidRDefault="0064583A" w:rsidP="0064583A">
            <w:pPr>
              <w:tabs>
                <w:tab w:val="left" w:pos="317"/>
                <w:tab w:val="left" w:pos="1843"/>
                <w:tab w:val="center" w:pos="4153"/>
                <w:tab w:val="right" w:pos="8306"/>
              </w:tabs>
              <w:jc w:val="both"/>
              <w:rPr>
                <w:rFonts w:eastAsia="Times New Roman"/>
                <w:bCs/>
                <w:iCs/>
                <w:sz w:val="24"/>
                <w:szCs w:val="24"/>
                <w:lang w:eastAsia="lv-LV"/>
              </w:rPr>
            </w:pPr>
          </w:p>
          <w:p w:rsidR="0064583A" w:rsidRPr="00136A68" w:rsidRDefault="0064583A" w:rsidP="0064583A">
            <w:pPr>
              <w:tabs>
                <w:tab w:val="left" w:pos="317"/>
                <w:tab w:val="left" w:pos="1843"/>
                <w:tab w:val="center" w:pos="4153"/>
                <w:tab w:val="right" w:pos="8306"/>
              </w:tabs>
              <w:jc w:val="both"/>
              <w:rPr>
                <w:rFonts w:eastAsia="Times New Roman"/>
                <w:bCs/>
                <w:iCs/>
                <w:sz w:val="24"/>
                <w:szCs w:val="24"/>
                <w:lang w:eastAsia="lv-LV"/>
              </w:rPr>
            </w:pPr>
            <w:r>
              <w:rPr>
                <w:rFonts w:eastAsia="Times New Roman"/>
                <w:bCs/>
                <w:iCs/>
                <w:sz w:val="24"/>
                <w:szCs w:val="24"/>
                <w:lang w:eastAsia="lv-LV"/>
              </w:rPr>
              <w:t>Precizēta l</w:t>
            </w:r>
            <w:r w:rsidRPr="00136A68">
              <w:rPr>
                <w:rFonts w:eastAsia="Times New Roman"/>
                <w:bCs/>
                <w:iCs/>
                <w:sz w:val="24"/>
                <w:szCs w:val="24"/>
                <w:lang w:eastAsia="lv-LV"/>
              </w:rPr>
              <w:t xml:space="preserve">ikumprojekta sākotnējās ietekmes novērtējuma ziņojumā I sadaļas 2.punktā </w:t>
            </w:r>
            <w:r>
              <w:rPr>
                <w:rFonts w:eastAsia="Times New Roman"/>
                <w:bCs/>
                <w:iCs/>
                <w:sz w:val="24"/>
                <w:szCs w:val="24"/>
                <w:lang w:eastAsia="lv-LV"/>
              </w:rPr>
              <w:t>norādītā informācija</w:t>
            </w:r>
            <w:r w:rsidRPr="00136A68">
              <w:rPr>
                <w:rFonts w:eastAsia="Times New Roman"/>
                <w:bCs/>
                <w:iCs/>
                <w:sz w:val="24"/>
                <w:szCs w:val="24"/>
                <w:lang w:eastAsia="lv-LV"/>
              </w:rPr>
              <w:t>:</w:t>
            </w:r>
          </w:p>
          <w:p w:rsidR="0064583A" w:rsidRDefault="0064583A" w:rsidP="0064583A">
            <w:pPr>
              <w:tabs>
                <w:tab w:val="left" w:pos="317"/>
                <w:tab w:val="left" w:pos="1843"/>
                <w:tab w:val="center" w:pos="4153"/>
                <w:tab w:val="right" w:pos="8306"/>
              </w:tabs>
              <w:jc w:val="both"/>
              <w:rPr>
                <w:rFonts w:eastAsia="Times New Roman"/>
                <w:bCs/>
                <w:iCs/>
                <w:sz w:val="24"/>
                <w:szCs w:val="24"/>
                <w:lang w:eastAsia="lv-LV"/>
              </w:rPr>
            </w:pPr>
          </w:p>
          <w:p w:rsidR="0064583A" w:rsidRPr="00BC35D8" w:rsidRDefault="0064583A" w:rsidP="0064583A">
            <w:pPr>
              <w:tabs>
                <w:tab w:val="left" w:pos="317"/>
                <w:tab w:val="left" w:pos="1843"/>
                <w:tab w:val="center" w:pos="4153"/>
                <w:tab w:val="right" w:pos="8306"/>
              </w:tabs>
              <w:jc w:val="both"/>
              <w:rPr>
                <w:rFonts w:eastAsia="Times New Roman"/>
                <w:bCs/>
                <w:i/>
                <w:iCs/>
                <w:sz w:val="24"/>
                <w:szCs w:val="24"/>
                <w:lang w:eastAsia="lv-LV"/>
              </w:rPr>
            </w:pPr>
            <w:r w:rsidRPr="00BC35D8">
              <w:rPr>
                <w:rFonts w:eastAsia="Times New Roman"/>
                <w:bCs/>
                <w:i/>
                <w:iCs/>
                <w:sz w:val="24"/>
                <w:szCs w:val="24"/>
                <w:lang w:eastAsia="lv-LV"/>
              </w:rPr>
              <w:t xml:space="preserve">Par SIA izslēgšanu no </w:t>
            </w:r>
            <w:proofErr w:type="spellStart"/>
            <w:r w:rsidRPr="00BC35D8">
              <w:rPr>
                <w:rFonts w:eastAsia="Times New Roman"/>
                <w:bCs/>
                <w:i/>
                <w:iCs/>
                <w:sz w:val="24"/>
                <w:szCs w:val="24"/>
                <w:lang w:eastAsia="lv-LV"/>
              </w:rPr>
              <w:t>mikrouzņēmumu</w:t>
            </w:r>
            <w:proofErr w:type="spellEnd"/>
            <w:r w:rsidRPr="00BC35D8">
              <w:rPr>
                <w:rFonts w:eastAsia="Times New Roman"/>
                <w:bCs/>
                <w:i/>
                <w:iCs/>
                <w:sz w:val="24"/>
                <w:szCs w:val="24"/>
                <w:lang w:eastAsia="lv-LV"/>
              </w:rPr>
              <w:t xml:space="preserve"> nodokļa maksātāja statusa</w:t>
            </w:r>
          </w:p>
          <w:p w:rsidR="0064583A" w:rsidRDefault="0064583A" w:rsidP="0064583A">
            <w:pPr>
              <w:tabs>
                <w:tab w:val="left" w:pos="317"/>
                <w:tab w:val="left" w:pos="1843"/>
                <w:tab w:val="center" w:pos="4153"/>
                <w:tab w:val="right" w:pos="8306"/>
              </w:tabs>
              <w:jc w:val="both"/>
              <w:rPr>
                <w:rFonts w:eastAsia="Times New Roman"/>
                <w:bCs/>
                <w:iCs/>
                <w:sz w:val="24"/>
                <w:szCs w:val="24"/>
                <w:lang w:eastAsia="lv-LV"/>
              </w:rPr>
            </w:pPr>
            <w:r w:rsidRPr="00BC35D8">
              <w:rPr>
                <w:rFonts w:eastAsia="Times New Roman"/>
                <w:bCs/>
                <w:iCs/>
                <w:sz w:val="24"/>
                <w:szCs w:val="24"/>
                <w:lang w:eastAsia="lv-LV"/>
              </w:rPr>
              <w:t xml:space="preserve">Šobrīd saskaņā ar </w:t>
            </w:r>
            <w:proofErr w:type="spellStart"/>
            <w:r w:rsidRPr="00BC35D8">
              <w:rPr>
                <w:rFonts w:eastAsia="Times New Roman"/>
                <w:bCs/>
                <w:iCs/>
                <w:sz w:val="24"/>
                <w:szCs w:val="24"/>
                <w:lang w:eastAsia="lv-LV"/>
              </w:rPr>
              <w:t>Mikrouzņēmumu</w:t>
            </w:r>
            <w:proofErr w:type="spellEnd"/>
            <w:r w:rsidRPr="00BC35D8">
              <w:rPr>
                <w:rFonts w:eastAsia="Times New Roman"/>
                <w:bCs/>
                <w:iCs/>
                <w:sz w:val="24"/>
                <w:szCs w:val="24"/>
                <w:lang w:eastAsia="lv-LV"/>
              </w:rPr>
              <w:t xml:space="preserve"> nodokļa likuma 1.pantu par MUN maksātāju var kļūt arī SIA, ja tā atbilst </w:t>
            </w:r>
            <w:proofErr w:type="spellStart"/>
            <w:r w:rsidRPr="00BC35D8">
              <w:rPr>
                <w:rFonts w:eastAsia="Times New Roman"/>
                <w:bCs/>
                <w:iCs/>
                <w:sz w:val="24"/>
                <w:szCs w:val="24"/>
                <w:lang w:eastAsia="lv-LV"/>
              </w:rPr>
              <w:t>Mikrouzņēmumu</w:t>
            </w:r>
            <w:proofErr w:type="spellEnd"/>
            <w:r w:rsidRPr="00BC35D8">
              <w:rPr>
                <w:rFonts w:eastAsia="Times New Roman"/>
                <w:bCs/>
                <w:iCs/>
                <w:sz w:val="24"/>
                <w:szCs w:val="24"/>
                <w:lang w:eastAsia="lv-LV"/>
              </w:rPr>
              <w:t xml:space="preserve"> nodokļa likumā noteiktajiem kritērijiem. Ņemot vērā, ka vispārējā kārtībā SIA nodokļus maksā </w:t>
            </w:r>
            <w:r w:rsidRPr="00BC35D8">
              <w:rPr>
                <w:rFonts w:eastAsia="Times New Roman"/>
                <w:bCs/>
                <w:iCs/>
                <w:sz w:val="24"/>
                <w:szCs w:val="24"/>
                <w:lang w:eastAsia="lv-LV"/>
              </w:rPr>
              <w:lastRenderedPageBreak/>
              <w:t>par uzņēmuma ieņēmumiem, nevis par SIA īpašnieka gūtajiem ienākumiem, likumprojekts paredz, ka  ar 01.01.2021. SIA vairs nevarēs iegūt MUN maksātāja statusu. Savukārt jau reģistrētie MUN maksātāji - SIA ar 01.01.2022. zaudē MUN statusu un kļūst par uzņēmumu ienākuma nodokļa maksātājiem. SIA statusa maiņa ar 01.01.2022. notiks automātiski.</w:t>
            </w:r>
          </w:p>
          <w:p w:rsidR="0064583A" w:rsidRDefault="0064583A" w:rsidP="0064583A">
            <w:pPr>
              <w:tabs>
                <w:tab w:val="left" w:pos="317"/>
                <w:tab w:val="left" w:pos="1843"/>
                <w:tab w:val="center" w:pos="4153"/>
                <w:tab w:val="right" w:pos="8306"/>
              </w:tabs>
              <w:jc w:val="both"/>
              <w:rPr>
                <w:rFonts w:eastAsia="Times New Roman"/>
                <w:bCs/>
                <w:iCs/>
                <w:sz w:val="24"/>
                <w:szCs w:val="24"/>
                <w:lang w:eastAsia="lv-LV"/>
              </w:rPr>
            </w:pPr>
          </w:p>
          <w:p w:rsidR="0064583A" w:rsidRPr="00BC35D8" w:rsidRDefault="0064583A" w:rsidP="0064583A">
            <w:pPr>
              <w:tabs>
                <w:tab w:val="left" w:pos="317"/>
                <w:tab w:val="left" w:pos="1843"/>
                <w:tab w:val="center" w:pos="4153"/>
                <w:tab w:val="right" w:pos="8306"/>
              </w:tabs>
              <w:jc w:val="both"/>
              <w:rPr>
                <w:rFonts w:eastAsia="Times New Roman"/>
                <w:bCs/>
                <w:iCs/>
                <w:sz w:val="24"/>
                <w:szCs w:val="24"/>
                <w:lang w:eastAsia="lv-LV"/>
              </w:rPr>
            </w:pPr>
            <w:r w:rsidRPr="00BC35D8">
              <w:rPr>
                <w:rFonts w:eastAsia="Times New Roman"/>
                <w:bCs/>
                <w:i/>
                <w:iCs/>
                <w:sz w:val="24"/>
                <w:szCs w:val="24"/>
                <w:lang w:eastAsia="lv-LV"/>
              </w:rPr>
              <w:t>Lai nodrošinātu MUN maksātāju tiesisko paļāvību</w:t>
            </w:r>
            <w:r w:rsidRPr="00BC35D8">
              <w:rPr>
                <w:rFonts w:eastAsia="Times New Roman"/>
                <w:bCs/>
                <w:iCs/>
                <w:sz w:val="24"/>
                <w:szCs w:val="24"/>
                <w:lang w:eastAsia="lv-LV"/>
              </w:rPr>
              <w:t xml:space="preserve"> pārejas periodā (2021. gadā) paredzēts, ka:</w:t>
            </w:r>
          </w:p>
          <w:p w:rsidR="0064583A" w:rsidRPr="00BC35D8" w:rsidRDefault="0064583A" w:rsidP="0064583A">
            <w:pPr>
              <w:numPr>
                <w:ilvl w:val="0"/>
                <w:numId w:val="6"/>
              </w:numPr>
              <w:tabs>
                <w:tab w:val="left" w:pos="317"/>
                <w:tab w:val="left" w:pos="740"/>
                <w:tab w:val="center" w:pos="4153"/>
                <w:tab w:val="right" w:pos="8306"/>
              </w:tabs>
              <w:ind w:left="31" w:firstLine="284"/>
              <w:jc w:val="both"/>
              <w:rPr>
                <w:rFonts w:eastAsia="Times New Roman"/>
                <w:bCs/>
                <w:iCs/>
                <w:sz w:val="24"/>
                <w:szCs w:val="24"/>
                <w:lang w:eastAsia="lv-LV"/>
              </w:rPr>
            </w:pPr>
            <w:r w:rsidRPr="00BC35D8">
              <w:rPr>
                <w:rFonts w:eastAsia="Times New Roman"/>
                <w:bCs/>
                <w:iCs/>
                <w:sz w:val="24"/>
                <w:szCs w:val="24"/>
                <w:lang w:eastAsia="lv-LV"/>
              </w:rPr>
              <w:t>MUN maksātājs darbiniekiem, kuru ir pieņemti līdz 31.12.2020., līdz 30.06.2021. varēs turpināt viņus nodarbināt līdzšinējā kārtībā, piemērojot MUN;</w:t>
            </w:r>
          </w:p>
          <w:p w:rsidR="0064583A" w:rsidRPr="00BC35D8" w:rsidRDefault="0064583A" w:rsidP="0064583A">
            <w:pPr>
              <w:numPr>
                <w:ilvl w:val="0"/>
                <w:numId w:val="6"/>
              </w:numPr>
              <w:tabs>
                <w:tab w:val="left" w:pos="317"/>
                <w:tab w:val="left" w:pos="598"/>
                <w:tab w:val="center" w:pos="4153"/>
                <w:tab w:val="right" w:pos="8306"/>
              </w:tabs>
              <w:ind w:left="31" w:firstLine="284"/>
              <w:jc w:val="both"/>
              <w:rPr>
                <w:rFonts w:eastAsia="Times New Roman"/>
                <w:bCs/>
                <w:iCs/>
                <w:sz w:val="24"/>
                <w:szCs w:val="24"/>
                <w:lang w:eastAsia="lv-LV"/>
              </w:rPr>
            </w:pPr>
            <w:r w:rsidRPr="00BC35D8">
              <w:rPr>
                <w:rFonts w:eastAsia="Times New Roman"/>
                <w:bCs/>
                <w:iCs/>
                <w:sz w:val="24"/>
                <w:szCs w:val="24"/>
                <w:lang w:eastAsia="lv-LV"/>
              </w:rPr>
              <w:t>MUN maksātāji - SIA var kļūt par UIN maksātāju 2021.gada laikā, bet ja MUN maksātājs – SIA pats līdz 31.12.2021</w:t>
            </w:r>
            <w:r>
              <w:rPr>
                <w:rFonts w:eastAsia="Times New Roman"/>
                <w:bCs/>
                <w:iCs/>
                <w:sz w:val="24"/>
                <w:szCs w:val="24"/>
                <w:lang w:eastAsia="lv-LV"/>
              </w:rPr>
              <w:t>.</w:t>
            </w:r>
            <w:r w:rsidRPr="00BC35D8">
              <w:rPr>
                <w:rFonts w:eastAsia="Times New Roman"/>
                <w:bCs/>
                <w:iCs/>
                <w:sz w:val="24"/>
                <w:szCs w:val="24"/>
                <w:lang w:eastAsia="lv-LV"/>
              </w:rPr>
              <w:t xml:space="preserve"> nebūs reģistrējies par UIN maksātāju, tas ar 01.01.2022. automātiski zaudēs MUN maksātāja statusu un tiks reģistrēts par UIN maksātāju. Jaunus MUN maksātājus - SIA nereģistrē ar 01.01.2021.;</w:t>
            </w:r>
          </w:p>
          <w:p w:rsidR="0064583A" w:rsidRPr="00BC35D8" w:rsidRDefault="0064583A" w:rsidP="0064583A">
            <w:pPr>
              <w:numPr>
                <w:ilvl w:val="0"/>
                <w:numId w:val="6"/>
              </w:numPr>
              <w:tabs>
                <w:tab w:val="left" w:pos="317"/>
                <w:tab w:val="left" w:pos="598"/>
                <w:tab w:val="center" w:pos="4153"/>
                <w:tab w:val="right" w:pos="8306"/>
              </w:tabs>
              <w:ind w:left="31" w:firstLine="284"/>
              <w:jc w:val="both"/>
              <w:rPr>
                <w:rFonts w:eastAsia="Times New Roman"/>
                <w:bCs/>
                <w:iCs/>
                <w:sz w:val="24"/>
                <w:szCs w:val="24"/>
                <w:lang w:eastAsia="lv-LV"/>
              </w:rPr>
            </w:pPr>
            <w:r w:rsidRPr="00BC35D8">
              <w:rPr>
                <w:rFonts w:eastAsia="Times New Roman"/>
                <w:bCs/>
                <w:iCs/>
                <w:sz w:val="24"/>
                <w:szCs w:val="24"/>
                <w:lang w:eastAsia="lv-LV"/>
              </w:rPr>
              <w:t xml:space="preserve">MUN maksātājam ir tiesības mainīt MUN maksātāja statusu un kļūt </w:t>
            </w:r>
            <w:r w:rsidRPr="00BC35D8">
              <w:rPr>
                <w:rFonts w:eastAsia="Times New Roman"/>
                <w:bCs/>
                <w:iCs/>
                <w:sz w:val="24"/>
                <w:szCs w:val="24"/>
                <w:lang w:eastAsia="lv-LV"/>
              </w:rPr>
              <w:lastRenderedPageBreak/>
              <w:t>attiecīgi par uzņēmumu ienākuma nodokļa maksātāju vai iedzīvotāju ienākuma nodokļa maksātāju ar nākamā ceturkšņa pirmo datumu, līdz iepriekšējā ceturkšņa pēdējā mēneša 15. datumam iesniedzot pieteikumu Valsts ieņēmumu dienestam.</w:t>
            </w:r>
          </w:p>
          <w:p w:rsidR="0064583A" w:rsidRDefault="0064583A" w:rsidP="0064583A">
            <w:pPr>
              <w:tabs>
                <w:tab w:val="left" w:pos="317"/>
                <w:tab w:val="left" w:pos="1843"/>
                <w:tab w:val="center" w:pos="4153"/>
                <w:tab w:val="right" w:pos="8306"/>
              </w:tabs>
              <w:jc w:val="both"/>
              <w:rPr>
                <w:rFonts w:eastAsia="Times New Roman"/>
                <w:bCs/>
                <w:iCs/>
                <w:sz w:val="24"/>
                <w:szCs w:val="24"/>
                <w:lang w:eastAsia="lv-LV"/>
              </w:rPr>
            </w:pPr>
          </w:p>
        </w:tc>
      </w:tr>
    </w:tbl>
    <w:p w:rsidR="008D0210" w:rsidRDefault="008D0210" w:rsidP="008D0210">
      <w:pPr>
        <w:rPr>
          <w:sz w:val="24"/>
          <w:szCs w:val="24"/>
        </w:rPr>
      </w:pPr>
    </w:p>
    <w:p w:rsidR="0064583A" w:rsidRDefault="0064583A" w:rsidP="008D0210">
      <w:pPr>
        <w:rPr>
          <w:sz w:val="24"/>
          <w:szCs w:val="24"/>
        </w:rPr>
      </w:pPr>
    </w:p>
    <w:p w:rsidR="0064583A" w:rsidRDefault="0064583A" w:rsidP="008D0210">
      <w:pPr>
        <w:rPr>
          <w:sz w:val="24"/>
          <w:szCs w:val="24"/>
        </w:rPr>
      </w:pPr>
    </w:p>
    <w:p w:rsidR="0064583A" w:rsidRDefault="0064583A" w:rsidP="008D0210">
      <w:pPr>
        <w:rPr>
          <w:sz w:val="24"/>
          <w:szCs w:val="24"/>
        </w:rPr>
      </w:pPr>
    </w:p>
    <w:p w:rsidR="008D0210" w:rsidRDefault="008D0210" w:rsidP="008D0210">
      <w:pPr>
        <w:rPr>
          <w:sz w:val="24"/>
          <w:szCs w:val="24"/>
        </w:rPr>
      </w:pPr>
      <w:r>
        <w:rPr>
          <w:sz w:val="24"/>
          <w:szCs w:val="24"/>
        </w:rPr>
        <w:t>Atbildīgā amatpersona:_______________________________________/</w:t>
      </w:r>
      <w:proofErr w:type="spellStart"/>
      <w:r>
        <w:rPr>
          <w:sz w:val="24"/>
          <w:szCs w:val="24"/>
        </w:rPr>
        <w:t>L.Matveja</w:t>
      </w:r>
      <w:proofErr w:type="spellEnd"/>
      <w:r>
        <w:rPr>
          <w:sz w:val="24"/>
          <w:szCs w:val="24"/>
        </w:rPr>
        <w:t>/</w:t>
      </w:r>
    </w:p>
    <w:p w:rsidR="008D0210" w:rsidRDefault="008D0210" w:rsidP="008D0210">
      <w:pPr>
        <w:tabs>
          <w:tab w:val="left" w:pos="1843"/>
          <w:tab w:val="left" w:pos="3261"/>
        </w:tabs>
        <w:rPr>
          <w:sz w:val="24"/>
          <w:szCs w:val="24"/>
        </w:rPr>
      </w:pPr>
      <w:r>
        <w:rPr>
          <w:sz w:val="24"/>
          <w:szCs w:val="24"/>
        </w:rPr>
        <w:tab/>
      </w:r>
      <w:r>
        <w:rPr>
          <w:sz w:val="24"/>
          <w:szCs w:val="24"/>
        </w:rPr>
        <w:tab/>
      </w:r>
      <w:r>
        <w:rPr>
          <w:sz w:val="24"/>
          <w:szCs w:val="24"/>
        </w:rPr>
        <w:tab/>
      </w:r>
      <w:r>
        <w:rPr>
          <w:sz w:val="24"/>
          <w:szCs w:val="24"/>
        </w:rPr>
        <w:tab/>
        <w:t>(paraksts)</w:t>
      </w:r>
    </w:p>
    <w:p w:rsidR="008D0210" w:rsidRDefault="008D0210" w:rsidP="008D0210">
      <w:pPr>
        <w:rPr>
          <w:rFonts w:eastAsia="Times New Roman"/>
          <w:color w:val="000000" w:themeColor="text1"/>
          <w:sz w:val="20"/>
          <w:szCs w:val="20"/>
          <w:lang w:eastAsia="lv-LV"/>
        </w:rPr>
      </w:pPr>
    </w:p>
    <w:p w:rsidR="008D0210" w:rsidRDefault="008D0210" w:rsidP="008D0210">
      <w:pPr>
        <w:ind w:left="2880" w:firstLine="720"/>
        <w:rPr>
          <w:rFonts w:eastAsia="Times New Roman"/>
          <w:color w:val="000000" w:themeColor="text1"/>
          <w:sz w:val="24"/>
          <w:szCs w:val="28"/>
          <w:lang w:eastAsia="lv-LV"/>
        </w:rPr>
      </w:pPr>
      <w:r>
        <w:rPr>
          <w:rFonts w:eastAsia="Times New Roman"/>
          <w:color w:val="000000" w:themeColor="text1"/>
          <w:sz w:val="24"/>
          <w:szCs w:val="28"/>
          <w:lang w:eastAsia="lv-LV"/>
        </w:rPr>
        <w:t>Līva Matveja</w:t>
      </w:r>
    </w:p>
    <w:tbl>
      <w:tblPr>
        <w:tblW w:w="0" w:type="auto"/>
        <w:tblLook w:val="00A0" w:firstRow="1" w:lastRow="0" w:firstColumn="1" w:lastColumn="0" w:noHBand="0" w:noVBand="0"/>
      </w:tblPr>
      <w:tblGrid>
        <w:gridCol w:w="8314"/>
      </w:tblGrid>
      <w:tr w:rsidR="008D0210" w:rsidTr="00A96409">
        <w:trPr>
          <w:trHeight w:val="429"/>
        </w:trPr>
        <w:tc>
          <w:tcPr>
            <w:tcW w:w="8314" w:type="dxa"/>
            <w:tcBorders>
              <w:top w:val="single" w:sz="4" w:space="0" w:color="000000"/>
              <w:left w:val="nil"/>
              <w:bottom w:val="nil"/>
              <w:right w:val="nil"/>
            </w:tcBorders>
          </w:tcPr>
          <w:p w:rsidR="008D0210" w:rsidRDefault="008D0210">
            <w:pPr>
              <w:jc w:val="center"/>
              <w:rPr>
                <w:sz w:val="24"/>
              </w:rPr>
            </w:pPr>
            <w:r>
              <w:rPr>
                <w:sz w:val="24"/>
              </w:rPr>
              <w:t>(par projektu atbildīgās amatpersonas vārds un uzvārds)</w:t>
            </w:r>
          </w:p>
          <w:p w:rsidR="008D0210" w:rsidRDefault="008D0210">
            <w:pPr>
              <w:jc w:val="center"/>
              <w:rPr>
                <w:sz w:val="24"/>
              </w:rPr>
            </w:pPr>
          </w:p>
        </w:tc>
      </w:tr>
      <w:tr w:rsidR="008D0210" w:rsidTr="00A96409">
        <w:trPr>
          <w:trHeight w:val="439"/>
        </w:trPr>
        <w:tc>
          <w:tcPr>
            <w:tcW w:w="8314" w:type="dxa"/>
            <w:tcBorders>
              <w:top w:val="nil"/>
              <w:left w:val="nil"/>
              <w:bottom w:val="single" w:sz="4" w:space="0" w:color="000000"/>
              <w:right w:val="nil"/>
            </w:tcBorders>
            <w:hideMark/>
          </w:tcPr>
          <w:p w:rsidR="008D0210" w:rsidRDefault="008D0210" w:rsidP="008D0210">
            <w:pPr>
              <w:jc w:val="center"/>
              <w:rPr>
                <w:sz w:val="24"/>
              </w:rPr>
            </w:pPr>
            <w:r>
              <w:rPr>
                <w:sz w:val="24"/>
              </w:rPr>
              <w:t>Finanšu ministrijas Tiešo nodokļu departamenta Īpašuma un iedzīvotāju ienākuma nodokļu nodaļas vecākā eksperte</w:t>
            </w:r>
          </w:p>
        </w:tc>
      </w:tr>
      <w:tr w:rsidR="008D0210" w:rsidTr="00A96409">
        <w:trPr>
          <w:trHeight w:val="214"/>
        </w:trPr>
        <w:tc>
          <w:tcPr>
            <w:tcW w:w="8314" w:type="dxa"/>
            <w:tcBorders>
              <w:top w:val="single" w:sz="4" w:space="0" w:color="000000"/>
              <w:left w:val="nil"/>
              <w:bottom w:val="nil"/>
              <w:right w:val="nil"/>
            </w:tcBorders>
            <w:hideMark/>
          </w:tcPr>
          <w:p w:rsidR="008D0210" w:rsidRDefault="008D0210">
            <w:pPr>
              <w:jc w:val="center"/>
              <w:rPr>
                <w:sz w:val="24"/>
              </w:rPr>
            </w:pPr>
            <w:r>
              <w:rPr>
                <w:sz w:val="24"/>
              </w:rPr>
              <w:t>(amats)</w:t>
            </w:r>
          </w:p>
        </w:tc>
      </w:tr>
      <w:tr w:rsidR="008D0210" w:rsidTr="00A96409">
        <w:trPr>
          <w:trHeight w:val="214"/>
        </w:trPr>
        <w:tc>
          <w:tcPr>
            <w:tcW w:w="8314" w:type="dxa"/>
            <w:tcBorders>
              <w:top w:val="nil"/>
              <w:left w:val="nil"/>
              <w:bottom w:val="single" w:sz="4" w:space="0" w:color="000000"/>
              <w:right w:val="nil"/>
            </w:tcBorders>
            <w:hideMark/>
          </w:tcPr>
          <w:p w:rsidR="008D0210" w:rsidRDefault="008D0210">
            <w:pPr>
              <w:jc w:val="center"/>
              <w:rPr>
                <w:sz w:val="24"/>
              </w:rPr>
            </w:pPr>
            <w:r>
              <w:rPr>
                <w:sz w:val="24"/>
              </w:rPr>
              <w:t>67095492</w:t>
            </w:r>
          </w:p>
        </w:tc>
      </w:tr>
      <w:tr w:rsidR="008D0210" w:rsidTr="00A96409">
        <w:trPr>
          <w:trHeight w:val="214"/>
        </w:trPr>
        <w:tc>
          <w:tcPr>
            <w:tcW w:w="8314" w:type="dxa"/>
            <w:tcBorders>
              <w:top w:val="single" w:sz="4" w:space="0" w:color="000000"/>
              <w:left w:val="nil"/>
              <w:bottom w:val="nil"/>
              <w:right w:val="nil"/>
            </w:tcBorders>
            <w:hideMark/>
          </w:tcPr>
          <w:p w:rsidR="008D0210" w:rsidRDefault="008D0210">
            <w:pPr>
              <w:jc w:val="center"/>
              <w:rPr>
                <w:sz w:val="24"/>
              </w:rPr>
            </w:pPr>
            <w:r>
              <w:rPr>
                <w:sz w:val="24"/>
              </w:rPr>
              <w:t>(tālruņa un faksa numurs)</w:t>
            </w:r>
          </w:p>
        </w:tc>
      </w:tr>
      <w:tr w:rsidR="008D0210" w:rsidTr="00A96409">
        <w:trPr>
          <w:trHeight w:val="214"/>
        </w:trPr>
        <w:tc>
          <w:tcPr>
            <w:tcW w:w="8314" w:type="dxa"/>
            <w:tcBorders>
              <w:top w:val="nil"/>
              <w:left w:val="nil"/>
              <w:bottom w:val="single" w:sz="4" w:space="0" w:color="000000"/>
              <w:right w:val="nil"/>
            </w:tcBorders>
            <w:hideMark/>
          </w:tcPr>
          <w:p w:rsidR="008D0210" w:rsidRDefault="008D0210">
            <w:pPr>
              <w:jc w:val="center"/>
              <w:rPr>
                <w:sz w:val="24"/>
              </w:rPr>
            </w:pPr>
            <w:r>
              <w:rPr>
                <w:sz w:val="24"/>
              </w:rPr>
              <w:t>Liva.Matveja@fm.gov.lv</w:t>
            </w:r>
          </w:p>
        </w:tc>
      </w:tr>
      <w:tr w:rsidR="008D0210" w:rsidTr="00A96409">
        <w:trPr>
          <w:trHeight w:val="224"/>
        </w:trPr>
        <w:tc>
          <w:tcPr>
            <w:tcW w:w="8314" w:type="dxa"/>
            <w:tcBorders>
              <w:top w:val="single" w:sz="4" w:space="0" w:color="000000"/>
              <w:left w:val="nil"/>
              <w:bottom w:val="nil"/>
              <w:right w:val="nil"/>
            </w:tcBorders>
            <w:hideMark/>
          </w:tcPr>
          <w:p w:rsidR="008D0210" w:rsidRDefault="008D0210">
            <w:pPr>
              <w:jc w:val="center"/>
              <w:rPr>
                <w:sz w:val="24"/>
              </w:rPr>
            </w:pPr>
            <w:r>
              <w:rPr>
                <w:sz w:val="24"/>
              </w:rPr>
              <w:t>(e-pasta adrese)</w:t>
            </w:r>
          </w:p>
        </w:tc>
      </w:tr>
    </w:tbl>
    <w:p w:rsidR="00D404F1" w:rsidRDefault="00D404F1"/>
    <w:sectPr w:rsidR="00D404F1" w:rsidSect="00FA54BD">
      <w:headerReference w:type="default" r:id="rId7"/>
      <w:footerReference w:type="default" r:id="rId8"/>
      <w:footerReference w:type="first" r:id="rId9"/>
      <w:pgSz w:w="16838" w:h="11906" w:orient="landscape"/>
      <w:pgMar w:top="1800" w:right="1440" w:bottom="1800" w:left="1440"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4E13" w:rsidRDefault="002D4E13" w:rsidP="002D4E13">
      <w:r>
        <w:separator/>
      </w:r>
    </w:p>
  </w:endnote>
  <w:endnote w:type="continuationSeparator" w:id="0">
    <w:p w:rsidR="002D4E13" w:rsidRDefault="002D4E13" w:rsidP="002D4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17E" w:rsidRPr="00A6717E" w:rsidRDefault="00A6717E">
    <w:pPr>
      <w:pStyle w:val="Footer"/>
      <w:rPr>
        <w:sz w:val="24"/>
        <w:szCs w:val="24"/>
      </w:rPr>
    </w:pPr>
    <w:r w:rsidRPr="00A6717E">
      <w:rPr>
        <w:sz w:val="24"/>
        <w:szCs w:val="24"/>
      </w:rPr>
      <w:fldChar w:fldCharType="begin"/>
    </w:r>
    <w:r w:rsidRPr="00A6717E">
      <w:rPr>
        <w:sz w:val="24"/>
        <w:szCs w:val="24"/>
      </w:rPr>
      <w:instrText xml:space="preserve"> FILENAME \* MERGEFORMAT </w:instrText>
    </w:r>
    <w:r w:rsidRPr="00A6717E">
      <w:rPr>
        <w:sz w:val="24"/>
        <w:szCs w:val="24"/>
      </w:rPr>
      <w:fldChar w:fldCharType="separate"/>
    </w:r>
    <w:r w:rsidR="00E60CE2">
      <w:rPr>
        <w:noProof/>
        <w:sz w:val="24"/>
        <w:szCs w:val="24"/>
      </w:rPr>
      <w:t>FMizz_071020_MUN.docx</w:t>
    </w:r>
    <w:r w:rsidRPr="00A6717E">
      <w:rPr>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17E" w:rsidRPr="00A6717E" w:rsidRDefault="00A6717E">
    <w:pPr>
      <w:pStyle w:val="Footer"/>
      <w:rPr>
        <w:sz w:val="24"/>
        <w:szCs w:val="24"/>
      </w:rPr>
    </w:pPr>
    <w:r w:rsidRPr="00A6717E">
      <w:rPr>
        <w:sz w:val="24"/>
        <w:szCs w:val="24"/>
      </w:rPr>
      <w:fldChar w:fldCharType="begin"/>
    </w:r>
    <w:r w:rsidRPr="00A6717E">
      <w:rPr>
        <w:sz w:val="24"/>
        <w:szCs w:val="24"/>
      </w:rPr>
      <w:instrText xml:space="preserve"> FILENAME \* MERGEFORMAT </w:instrText>
    </w:r>
    <w:r w:rsidRPr="00A6717E">
      <w:rPr>
        <w:sz w:val="24"/>
        <w:szCs w:val="24"/>
      </w:rPr>
      <w:fldChar w:fldCharType="separate"/>
    </w:r>
    <w:r w:rsidR="00E60CE2">
      <w:rPr>
        <w:noProof/>
        <w:sz w:val="24"/>
        <w:szCs w:val="24"/>
      </w:rPr>
      <w:t>FMizz_071020_MUN.docx</w:t>
    </w:r>
    <w:r w:rsidRPr="00A6717E">
      <w:rPr>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4E13" w:rsidRDefault="002D4E13" w:rsidP="002D4E13">
      <w:r>
        <w:separator/>
      </w:r>
    </w:p>
  </w:footnote>
  <w:footnote w:type="continuationSeparator" w:id="0">
    <w:p w:rsidR="002D4E13" w:rsidRDefault="002D4E13" w:rsidP="002D4E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5272578"/>
      <w:docPartObj>
        <w:docPartGallery w:val="Page Numbers (Top of Page)"/>
        <w:docPartUnique/>
      </w:docPartObj>
    </w:sdtPr>
    <w:sdtEndPr>
      <w:rPr>
        <w:noProof/>
      </w:rPr>
    </w:sdtEndPr>
    <w:sdtContent>
      <w:p w:rsidR="00FA54BD" w:rsidRDefault="00FA54BD">
        <w:pPr>
          <w:pStyle w:val="Header"/>
          <w:jc w:val="center"/>
        </w:pPr>
        <w:r>
          <w:fldChar w:fldCharType="begin"/>
        </w:r>
        <w:r>
          <w:instrText xml:space="preserve"> PAGE   \* MERGEFORMAT </w:instrText>
        </w:r>
        <w:r>
          <w:fldChar w:fldCharType="separate"/>
        </w:r>
        <w:r w:rsidR="00E60CE2">
          <w:rPr>
            <w:noProof/>
          </w:rPr>
          <w:t>10</w:t>
        </w:r>
        <w:r>
          <w:rPr>
            <w:noProof/>
          </w:rPr>
          <w:fldChar w:fldCharType="end"/>
        </w:r>
      </w:p>
    </w:sdtContent>
  </w:sdt>
  <w:p w:rsidR="00FA54BD" w:rsidRPr="00A6717E" w:rsidRDefault="00FA54BD">
    <w:pPr>
      <w:pStyle w:val="Head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8266EC"/>
    <w:multiLevelType w:val="hybridMultilevel"/>
    <w:tmpl w:val="84AAD1E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C2E6279"/>
    <w:multiLevelType w:val="hybridMultilevel"/>
    <w:tmpl w:val="E9FCE8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B4B3538"/>
    <w:multiLevelType w:val="multilevel"/>
    <w:tmpl w:val="549A16D6"/>
    <w:lvl w:ilvl="0">
      <w:start w:val="1"/>
      <w:numFmt w:val="decimal"/>
      <w:lvlText w:val="%1."/>
      <w:lvlJc w:val="left"/>
      <w:pPr>
        <w:ind w:left="786" w:hanging="360"/>
      </w:pPr>
      <w:rPr>
        <w:color w:val="auto"/>
      </w:rPr>
    </w:lvl>
    <w:lvl w:ilvl="1">
      <w:start w:val="1"/>
      <w:numFmt w:val="decimal"/>
      <w:isLgl/>
      <w:lvlText w:val="%1.%2."/>
      <w:lvlJc w:val="left"/>
      <w:pPr>
        <w:ind w:left="1571" w:hanging="720"/>
      </w:pPr>
    </w:lvl>
    <w:lvl w:ilvl="2">
      <w:start w:val="1"/>
      <w:numFmt w:val="decimal"/>
      <w:isLgl/>
      <w:lvlText w:val="%1.%2.%3."/>
      <w:lvlJc w:val="left"/>
      <w:pPr>
        <w:ind w:left="1996" w:hanging="720"/>
      </w:pPr>
    </w:lvl>
    <w:lvl w:ilvl="3">
      <w:start w:val="1"/>
      <w:numFmt w:val="decimal"/>
      <w:isLgl/>
      <w:lvlText w:val="%1.%2.%3.%4."/>
      <w:lvlJc w:val="left"/>
      <w:pPr>
        <w:ind w:left="2781" w:hanging="1080"/>
      </w:pPr>
    </w:lvl>
    <w:lvl w:ilvl="4">
      <w:start w:val="1"/>
      <w:numFmt w:val="decimal"/>
      <w:isLgl/>
      <w:lvlText w:val="%1.%2.%3.%4.%5."/>
      <w:lvlJc w:val="left"/>
      <w:pPr>
        <w:ind w:left="3206" w:hanging="1080"/>
      </w:pPr>
    </w:lvl>
    <w:lvl w:ilvl="5">
      <w:start w:val="1"/>
      <w:numFmt w:val="decimal"/>
      <w:isLgl/>
      <w:lvlText w:val="%1.%2.%3.%4.%5.%6."/>
      <w:lvlJc w:val="left"/>
      <w:pPr>
        <w:ind w:left="3991" w:hanging="1440"/>
      </w:pPr>
    </w:lvl>
    <w:lvl w:ilvl="6">
      <w:start w:val="1"/>
      <w:numFmt w:val="decimal"/>
      <w:isLgl/>
      <w:lvlText w:val="%1.%2.%3.%4.%5.%6.%7."/>
      <w:lvlJc w:val="left"/>
      <w:pPr>
        <w:ind w:left="4776" w:hanging="1800"/>
      </w:pPr>
    </w:lvl>
    <w:lvl w:ilvl="7">
      <w:start w:val="1"/>
      <w:numFmt w:val="decimal"/>
      <w:isLgl/>
      <w:lvlText w:val="%1.%2.%3.%4.%5.%6.%7.%8."/>
      <w:lvlJc w:val="left"/>
      <w:pPr>
        <w:ind w:left="5201" w:hanging="1800"/>
      </w:pPr>
    </w:lvl>
    <w:lvl w:ilvl="8">
      <w:start w:val="1"/>
      <w:numFmt w:val="decimal"/>
      <w:isLgl/>
      <w:lvlText w:val="%1.%2.%3.%4.%5.%6.%7.%8.%9."/>
      <w:lvlJc w:val="left"/>
      <w:pPr>
        <w:ind w:left="5986" w:hanging="2160"/>
      </w:pPr>
    </w:lvl>
  </w:abstractNum>
  <w:abstractNum w:abstractNumId="3" w15:restartNumberingAfterBreak="0">
    <w:nsid w:val="501D2714"/>
    <w:multiLevelType w:val="multilevel"/>
    <w:tmpl w:val="449A5DE2"/>
    <w:lvl w:ilvl="0">
      <w:start w:val="1"/>
      <w:numFmt w:val="decimal"/>
      <w:lvlText w:val="%1."/>
      <w:lvlJc w:val="left"/>
      <w:pPr>
        <w:ind w:left="1069" w:hanging="360"/>
      </w:pPr>
      <w:rPr>
        <w:rFonts w:eastAsia="Calibri"/>
      </w:rPr>
    </w:lvl>
    <w:lvl w:ilvl="1">
      <w:start w:val="2"/>
      <w:numFmt w:val="decimal"/>
      <w:isLgl/>
      <w:lvlText w:val="%1.%2."/>
      <w:lvlJc w:val="left"/>
      <w:pPr>
        <w:ind w:left="1211" w:hanging="360"/>
      </w:pPr>
    </w:lvl>
    <w:lvl w:ilvl="2">
      <w:start w:val="1"/>
      <w:numFmt w:val="decimal"/>
      <w:isLgl/>
      <w:lvlText w:val="%1.%2.%3."/>
      <w:lvlJc w:val="left"/>
      <w:pPr>
        <w:ind w:left="1713" w:hanging="720"/>
      </w:pPr>
    </w:lvl>
    <w:lvl w:ilvl="3">
      <w:start w:val="1"/>
      <w:numFmt w:val="decimal"/>
      <w:isLgl/>
      <w:lvlText w:val="%1.%2.%3.%4."/>
      <w:lvlJc w:val="left"/>
      <w:pPr>
        <w:ind w:left="1855" w:hanging="720"/>
      </w:pPr>
    </w:lvl>
    <w:lvl w:ilvl="4">
      <w:start w:val="1"/>
      <w:numFmt w:val="decimal"/>
      <w:isLgl/>
      <w:lvlText w:val="%1.%2.%3.%4.%5."/>
      <w:lvlJc w:val="left"/>
      <w:pPr>
        <w:ind w:left="2357" w:hanging="1080"/>
      </w:pPr>
    </w:lvl>
    <w:lvl w:ilvl="5">
      <w:start w:val="1"/>
      <w:numFmt w:val="decimal"/>
      <w:isLgl/>
      <w:lvlText w:val="%1.%2.%3.%4.%5.%6."/>
      <w:lvlJc w:val="left"/>
      <w:pPr>
        <w:ind w:left="2499" w:hanging="1080"/>
      </w:pPr>
    </w:lvl>
    <w:lvl w:ilvl="6">
      <w:start w:val="1"/>
      <w:numFmt w:val="decimal"/>
      <w:isLgl/>
      <w:lvlText w:val="%1.%2.%3.%4.%5.%6.%7."/>
      <w:lvlJc w:val="left"/>
      <w:pPr>
        <w:ind w:left="3001" w:hanging="1440"/>
      </w:pPr>
    </w:lvl>
    <w:lvl w:ilvl="7">
      <w:start w:val="1"/>
      <w:numFmt w:val="decimal"/>
      <w:isLgl/>
      <w:lvlText w:val="%1.%2.%3.%4.%5.%6.%7.%8."/>
      <w:lvlJc w:val="left"/>
      <w:pPr>
        <w:ind w:left="3143" w:hanging="1440"/>
      </w:pPr>
    </w:lvl>
    <w:lvl w:ilvl="8">
      <w:start w:val="1"/>
      <w:numFmt w:val="decimal"/>
      <w:isLgl/>
      <w:lvlText w:val="%1.%2.%3.%4.%5.%6.%7.%8.%9."/>
      <w:lvlJc w:val="left"/>
      <w:pPr>
        <w:ind w:left="3645" w:hanging="1800"/>
      </w:pPr>
    </w:lvl>
  </w:abstractNum>
  <w:abstractNum w:abstractNumId="4" w15:restartNumberingAfterBreak="0">
    <w:nsid w:val="511C6BC7"/>
    <w:multiLevelType w:val="multilevel"/>
    <w:tmpl w:val="549A16D6"/>
    <w:lvl w:ilvl="0">
      <w:start w:val="1"/>
      <w:numFmt w:val="decimal"/>
      <w:lvlText w:val="%1."/>
      <w:lvlJc w:val="left"/>
      <w:pPr>
        <w:ind w:left="786" w:hanging="360"/>
      </w:pPr>
      <w:rPr>
        <w:color w:val="auto"/>
      </w:rPr>
    </w:lvl>
    <w:lvl w:ilvl="1">
      <w:start w:val="1"/>
      <w:numFmt w:val="decimal"/>
      <w:isLgl/>
      <w:lvlText w:val="%1.%2."/>
      <w:lvlJc w:val="left"/>
      <w:pPr>
        <w:ind w:left="1571" w:hanging="720"/>
      </w:pPr>
    </w:lvl>
    <w:lvl w:ilvl="2">
      <w:start w:val="1"/>
      <w:numFmt w:val="decimal"/>
      <w:isLgl/>
      <w:lvlText w:val="%1.%2.%3."/>
      <w:lvlJc w:val="left"/>
      <w:pPr>
        <w:ind w:left="1996" w:hanging="720"/>
      </w:pPr>
    </w:lvl>
    <w:lvl w:ilvl="3">
      <w:start w:val="1"/>
      <w:numFmt w:val="decimal"/>
      <w:isLgl/>
      <w:lvlText w:val="%1.%2.%3.%4."/>
      <w:lvlJc w:val="left"/>
      <w:pPr>
        <w:ind w:left="2781" w:hanging="1080"/>
      </w:pPr>
    </w:lvl>
    <w:lvl w:ilvl="4">
      <w:start w:val="1"/>
      <w:numFmt w:val="decimal"/>
      <w:isLgl/>
      <w:lvlText w:val="%1.%2.%3.%4.%5."/>
      <w:lvlJc w:val="left"/>
      <w:pPr>
        <w:ind w:left="3206" w:hanging="1080"/>
      </w:pPr>
    </w:lvl>
    <w:lvl w:ilvl="5">
      <w:start w:val="1"/>
      <w:numFmt w:val="decimal"/>
      <w:isLgl/>
      <w:lvlText w:val="%1.%2.%3.%4.%5.%6."/>
      <w:lvlJc w:val="left"/>
      <w:pPr>
        <w:ind w:left="3991" w:hanging="1440"/>
      </w:pPr>
    </w:lvl>
    <w:lvl w:ilvl="6">
      <w:start w:val="1"/>
      <w:numFmt w:val="decimal"/>
      <w:isLgl/>
      <w:lvlText w:val="%1.%2.%3.%4.%5.%6.%7."/>
      <w:lvlJc w:val="left"/>
      <w:pPr>
        <w:ind w:left="4776" w:hanging="1800"/>
      </w:pPr>
    </w:lvl>
    <w:lvl w:ilvl="7">
      <w:start w:val="1"/>
      <w:numFmt w:val="decimal"/>
      <w:isLgl/>
      <w:lvlText w:val="%1.%2.%3.%4.%5.%6.%7.%8."/>
      <w:lvlJc w:val="left"/>
      <w:pPr>
        <w:ind w:left="5201" w:hanging="1800"/>
      </w:pPr>
    </w:lvl>
    <w:lvl w:ilvl="8">
      <w:start w:val="1"/>
      <w:numFmt w:val="decimal"/>
      <w:isLgl/>
      <w:lvlText w:val="%1.%2.%3.%4.%5.%6.%7.%8.%9."/>
      <w:lvlJc w:val="left"/>
      <w:pPr>
        <w:ind w:left="5986" w:hanging="2160"/>
      </w:pPr>
    </w:lvl>
  </w:abstractNum>
  <w:abstractNum w:abstractNumId="5" w15:restartNumberingAfterBreak="0">
    <w:nsid w:val="53257ACB"/>
    <w:multiLevelType w:val="hybridMultilevel"/>
    <w:tmpl w:val="84AAD1E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210"/>
    <w:rsid w:val="00012A42"/>
    <w:rsid w:val="00036F9C"/>
    <w:rsid w:val="00136A68"/>
    <w:rsid w:val="00295A9D"/>
    <w:rsid w:val="002D4E13"/>
    <w:rsid w:val="003840F9"/>
    <w:rsid w:val="005C2C29"/>
    <w:rsid w:val="005E24AA"/>
    <w:rsid w:val="0064583A"/>
    <w:rsid w:val="006714A4"/>
    <w:rsid w:val="008D0210"/>
    <w:rsid w:val="00A31ED9"/>
    <w:rsid w:val="00A6717E"/>
    <w:rsid w:val="00A96409"/>
    <w:rsid w:val="00BB7EC7"/>
    <w:rsid w:val="00BC35D8"/>
    <w:rsid w:val="00C82330"/>
    <w:rsid w:val="00D404F1"/>
    <w:rsid w:val="00E60CE2"/>
    <w:rsid w:val="00E76F0E"/>
    <w:rsid w:val="00F25FA0"/>
    <w:rsid w:val="00FA54BD"/>
    <w:rsid w:val="00FD11A1"/>
    <w:rsid w:val="00FF2A5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40A565-B3BF-40E2-9FB6-087F95639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6F9C"/>
    <w:pPr>
      <w:spacing w:after="0" w:line="240" w:lineRule="auto"/>
    </w:pPr>
    <w:rPr>
      <w:rFonts w:eastAsia="Calibr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D0210"/>
    <w:pPr>
      <w:spacing w:before="100" w:beforeAutospacing="1" w:after="100" w:afterAutospacing="1"/>
    </w:pPr>
    <w:rPr>
      <w:rFonts w:eastAsia="Times New Roman"/>
      <w:sz w:val="24"/>
      <w:szCs w:val="24"/>
      <w:lang w:eastAsia="lv-LV"/>
    </w:rPr>
  </w:style>
  <w:style w:type="paragraph" w:styleId="BodyText">
    <w:name w:val="Body Text"/>
    <w:basedOn w:val="Normal"/>
    <w:link w:val="BodyTextChar"/>
    <w:uiPriority w:val="99"/>
    <w:semiHidden/>
    <w:unhideWhenUsed/>
    <w:rsid w:val="008D0210"/>
    <w:pPr>
      <w:spacing w:after="120"/>
    </w:pPr>
    <w:rPr>
      <w:rFonts w:eastAsia="Times New Roman"/>
      <w:sz w:val="24"/>
      <w:szCs w:val="24"/>
      <w:lang w:eastAsia="lv-LV"/>
    </w:rPr>
  </w:style>
  <w:style w:type="character" w:customStyle="1" w:styleId="BodyTextChar">
    <w:name w:val="Body Text Char"/>
    <w:basedOn w:val="DefaultParagraphFont"/>
    <w:link w:val="BodyText"/>
    <w:uiPriority w:val="99"/>
    <w:semiHidden/>
    <w:rsid w:val="008D0210"/>
    <w:rPr>
      <w:rFonts w:eastAsia="Times New Roman"/>
      <w:lang w:eastAsia="lv-LV"/>
    </w:rPr>
  </w:style>
  <w:style w:type="character" w:customStyle="1" w:styleId="ListParagraphChar">
    <w:name w:val="List Paragraph Char"/>
    <w:aliases w:val="2 Char,Akapit z listą BS Char,H&amp;P List Paragraph Char,Strip Char"/>
    <w:link w:val="ListParagraph"/>
    <w:uiPriority w:val="34"/>
    <w:locked/>
    <w:rsid w:val="008D0210"/>
    <w:rPr>
      <w:sz w:val="28"/>
      <w:szCs w:val="22"/>
    </w:rPr>
  </w:style>
  <w:style w:type="paragraph" w:styleId="ListParagraph">
    <w:name w:val="List Paragraph"/>
    <w:aliases w:val="2,Akapit z listą BS,H&amp;P List Paragraph,Strip"/>
    <w:basedOn w:val="Normal"/>
    <w:link w:val="ListParagraphChar"/>
    <w:uiPriority w:val="34"/>
    <w:qFormat/>
    <w:rsid w:val="008D0210"/>
    <w:pPr>
      <w:ind w:left="720"/>
      <w:contextualSpacing/>
    </w:pPr>
    <w:rPr>
      <w:rFonts w:eastAsiaTheme="minorHAnsi"/>
    </w:rPr>
  </w:style>
  <w:style w:type="paragraph" w:customStyle="1" w:styleId="naisc">
    <w:name w:val="naisc"/>
    <w:basedOn w:val="Normal"/>
    <w:uiPriority w:val="99"/>
    <w:rsid w:val="008D0210"/>
    <w:pPr>
      <w:spacing w:before="75" w:after="75"/>
      <w:jc w:val="center"/>
    </w:pPr>
    <w:rPr>
      <w:rFonts w:eastAsia="Times New Roman"/>
      <w:sz w:val="24"/>
      <w:szCs w:val="24"/>
      <w:lang w:eastAsia="lv-LV"/>
    </w:rPr>
  </w:style>
  <w:style w:type="paragraph" w:customStyle="1" w:styleId="naisf">
    <w:name w:val="naisf"/>
    <w:basedOn w:val="Normal"/>
    <w:uiPriority w:val="99"/>
    <w:rsid w:val="008D0210"/>
    <w:pPr>
      <w:spacing w:before="75" w:after="75"/>
      <w:ind w:firstLine="375"/>
      <w:jc w:val="both"/>
    </w:pPr>
    <w:rPr>
      <w:rFonts w:eastAsia="Times New Roman"/>
      <w:sz w:val="24"/>
      <w:szCs w:val="24"/>
      <w:lang w:eastAsia="lv-LV"/>
    </w:rPr>
  </w:style>
  <w:style w:type="paragraph" w:customStyle="1" w:styleId="naiskr">
    <w:name w:val="naiskr"/>
    <w:basedOn w:val="Normal"/>
    <w:uiPriority w:val="99"/>
    <w:rsid w:val="008D0210"/>
    <w:pPr>
      <w:spacing w:before="75" w:after="75"/>
    </w:pPr>
    <w:rPr>
      <w:rFonts w:eastAsia="Times New Roman"/>
      <w:sz w:val="24"/>
      <w:szCs w:val="24"/>
      <w:lang w:eastAsia="lv-LV"/>
    </w:rPr>
  </w:style>
  <w:style w:type="paragraph" w:styleId="Header">
    <w:name w:val="header"/>
    <w:basedOn w:val="Normal"/>
    <w:link w:val="HeaderChar"/>
    <w:uiPriority w:val="99"/>
    <w:unhideWhenUsed/>
    <w:rsid w:val="002D4E13"/>
    <w:pPr>
      <w:tabs>
        <w:tab w:val="center" w:pos="4153"/>
        <w:tab w:val="right" w:pos="8306"/>
      </w:tabs>
    </w:pPr>
  </w:style>
  <w:style w:type="character" w:customStyle="1" w:styleId="HeaderChar">
    <w:name w:val="Header Char"/>
    <w:basedOn w:val="DefaultParagraphFont"/>
    <w:link w:val="Header"/>
    <w:uiPriority w:val="99"/>
    <w:rsid w:val="002D4E13"/>
    <w:rPr>
      <w:rFonts w:eastAsia="Calibri"/>
      <w:sz w:val="28"/>
      <w:szCs w:val="22"/>
    </w:rPr>
  </w:style>
  <w:style w:type="paragraph" w:styleId="Footer">
    <w:name w:val="footer"/>
    <w:basedOn w:val="Normal"/>
    <w:link w:val="FooterChar"/>
    <w:uiPriority w:val="99"/>
    <w:unhideWhenUsed/>
    <w:rsid w:val="002D4E13"/>
    <w:pPr>
      <w:tabs>
        <w:tab w:val="center" w:pos="4153"/>
        <w:tab w:val="right" w:pos="8306"/>
      </w:tabs>
    </w:pPr>
  </w:style>
  <w:style w:type="character" w:customStyle="1" w:styleId="FooterChar">
    <w:name w:val="Footer Char"/>
    <w:basedOn w:val="DefaultParagraphFont"/>
    <w:link w:val="Footer"/>
    <w:uiPriority w:val="99"/>
    <w:rsid w:val="002D4E13"/>
    <w:rPr>
      <w:rFonts w:eastAsia="Calibri"/>
      <w:sz w:val="28"/>
      <w:szCs w:val="22"/>
    </w:rPr>
  </w:style>
  <w:style w:type="character" w:styleId="CommentReference">
    <w:name w:val="annotation reference"/>
    <w:basedOn w:val="DefaultParagraphFont"/>
    <w:uiPriority w:val="99"/>
    <w:semiHidden/>
    <w:unhideWhenUsed/>
    <w:rsid w:val="00136A68"/>
    <w:rPr>
      <w:sz w:val="16"/>
      <w:szCs w:val="16"/>
    </w:rPr>
  </w:style>
  <w:style w:type="paragraph" w:styleId="CommentText">
    <w:name w:val="annotation text"/>
    <w:basedOn w:val="Normal"/>
    <w:link w:val="CommentTextChar"/>
    <w:uiPriority w:val="99"/>
    <w:semiHidden/>
    <w:unhideWhenUsed/>
    <w:rsid w:val="00136A68"/>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136A68"/>
    <w:rPr>
      <w:rFonts w:asciiTheme="minorHAnsi" w:hAnsiTheme="minorHAnsi" w:cstheme="minorBidi"/>
      <w:sz w:val="20"/>
      <w:szCs w:val="20"/>
    </w:rPr>
  </w:style>
  <w:style w:type="paragraph" w:styleId="BalloonText">
    <w:name w:val="Balloon Text"/>
    <w:basedOn w:val="Normal"/>
    <w:link w:val="BalloonTextChar"/>
    <w:uiPriority w:val="99"/>
    <w:semiHidden/>
    <w:unhideWhenUsed/>
    <w:rsid w:val="00136A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6A6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085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12</Pages>
  <Words>14073</Words>
  <Characters>8023</Characters>
  <Application>Microsoft Office Word</Application>
  <DocSecurity>0</DocSecurity>
  <Lines>66</Lines>
  <Paragraphs>44</Paragraphs>
  <ScaleCrop>false</ScaleCrop>
  <HeadingPairs>
    <vt:vector size="2" baseType="variant">
      <vt:variant>
        <vt:lpstr>Title</vt:lpstr>
      </vt:variant>
      <vt:variant>
        <vt:i4>1</vt:i4>
      </vt:variant>
    </vt:vector>
  </HeadingPairs>
  <TitlesOfParts>
    <vt:vector size="1" baseType="lpstr">
      <vt:lpstr>Izziņa par atzinumos sniegtajiem iebildumiem par likumprojektu ""Grozījumi Mikrouzņēmumu nodokļa likumā</vt:lpstr>
    </vt:vector>
  </TitlesOfParts>
  <Company>Finanšu Ministrija</Company>
  <LinksUpToDate>false</LinksUpToDate>
  <CharactersWithSpaces>22052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par likumprojektu ""Grozījumi Mikrouzņēmumu nodokļa likumā</dc:title>
  <dc:subject>Izziņa par atzinumos sniegtajiem iebildumiem</dc:subject>
  <dc:creator>Līva Matveja</dc:creator>
  <cp:keywords/>
  <dc:description>t.67095492; e-pasts: liva.matveja@fm.gov.lv</dc:description>
  <cp:lastModifiedBy>Līva Matveja</cp:lastModifiedBy>
  <cp:revision>17</cp:revision>
  <cp:lastPrinted>2020-10-05T13:42:00Z</cp:lastPrinted>
  <dcterms:created xsi:type="dcterms:W3CDTF">2020-10-01T12:25:00Z</dcterms:created>
  <dcterms:modified xsi:type="dcterms:W3CDTF">2020-10-07T13:21:00Z</dcterms:modified>
</cp:coreProperties>
</file>