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4A9B27F2" w:rsidR="00022A62" w:rsidRPr="00136A24" w:rsidRDefault="00AB400A" w:rsidP="007A2EFE">
            <w:pPr>
              <w:spacing w:after="0" w:line="240" w:lineRule="auto"/>
              <w:jc w:val="center"/>
              <w:rPr>
                <w:rFonts w:ascii="Times New Roman" w:eastAsia="Times New Roman" w:hAnsi="Times New Roman" w:cs="Times New Roman"/>
                <w:sz w:val="20"/>
                <w:lang w:eastAsia="lv-LV"/>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965DFA">
              <w:rPr>
                <w:rFonts w:ascii="Times New Roman" w:hAnsi="Times New Roman"/>
                <w:iCs/>
                <w:sz w:val="20"/>
                <w:szCs w:val="24"/>
                <w:lang w:eastAsia="lv-LV"/>
              </w:rPr>
              <w:t>Grozījum</w:t>
            </w:r>
            <w:r w:rsidR="007A2EFE">
              <w:rPr>
                <w:rFonts w:ascii="Times New Roman" w:hAnsi="Times New Roman"/>
                <w:iCs/>
                <w:sz w:val="20"/>
                <w:szCs w:val="24"/>
                <w:lang w:eastAsia="lv-LV"/>
              </w:rPr>
              <w:t>s</w:t>
            </w:r>
            <w:r w:rsidR="00965DFA">
              <w:rPr>
                <w:rFonts w:ascii="Times New Roman" w:hAnsi="Times New Roman"/>
                <w:iCs/>
                <w:sz w:val="20"/>
                <w:szCs w:val="24"/>
                <w:lang w:eastAsia="lv-LV"/>
              </w:rPr>
              <w:t xml:space="preserve"> </w:t>
            </w:r>
            <w:r w:rsidR="007A2EFE">
              <w:rPr>
                <w:rFonts w:ascii="Times New Roman" w:hAnsi="Times New Roman"/>
                <w:iCs/>
                <w:sz w:val="20"/>
                <w:szCs w:val="24"/>
                <w:lang w:eastAsia="lv-LV"/>
              </w:rPr>
              <w:t>Noguldījumu garantijas</w:t>
            </w:r>
            <w:r w:rsidR="00965DFA">
              <w:rPr>
                <w:rFonts w:ascii="Times New Roman" w:hAnsi="Times New Roman"/>
                <w:iCs/>
                <w:sz w:val="20"/>
                <w:szCs w:val="24"/>
                <w:lang w:eastAsia="lv-LV"/>
              </w:rPr>
              <w:t xml:space="preserve"> likumā</w:t>
            </w:r>
            <w:r w:rsidR="007D7E64" w:rsidRPr="00136A24">
              <w:rPr>
                <w:rFonts w:ascii="Times New Roman" w:hAnsi="Times New Roman"/>
                <w:iCs/>
                <w:sz w:val="20"/>
                <w:szCs w:val="24"/>
                <w:lang w:eastAsia="lv-LV"/>
              </w:rPr>
              <w:t>"  (VSS-</w:t>
            </w:r>
            <w:r w:rsidR="007A2EFE">
              <w:rPr>
                <w:rFonts w:ascii="Times New Roman" w:hAnsi="Times New Roman"/>
                <w:iCs/>
                <w:sz w:val="20"/>
                <w:szCs w:val="24"/>
                <w:lang w:eastAsia="lv-LV"/>
              </w:rPr>
              <w:t>398</w:t>
            </w:r>
            <w:r w:rsidR="007D7E64" w:rsidRPr="00136A24">
              <w:rPr>
                <w:rFonts w:ascii="Times New Roman" w:hAnsi="Times New Roman"/>
                <w:iCs/>
                <w:sz w:val="20"/>
                <w:szCs w:val="24"/>
                <w:lang w:eastAsia="lv-LV"/>
              </w:rPr>
              <w:t>)</w:t>
            </w:r>
          </w:p>
        </w:tc>
      </w:tr>
    </w:tbl>
    <w:bookmarkEnd w:id="5"/>
    <w:bookmarkEnd w:id="6"/>
    <w:p w14:paraId="6A455391"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0A3D6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1EE625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526D4C3B"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E2E5484"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46124C13" w14:textId="77777777" w:rsidR="00A33F1F" w:rsidRPr="00136A24" w:rsidRDefault="00A33F1F" w:rsidP="00D60CB6">
      <w:pPr>
        <w:pStyle w:val="naisf"/>
        <w:spacing w:before="0" w:after="0"/>
        <w:ind w:firstLine="0"/>
        <w:rPr>
          <w:sz w:val="20"/>
          <w:szCs w:val="22"/>
        </w:rPr>
      </w:pPr>
    </w:p>
    <w:p w14:paraId="46FD4A2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Informācija par </w:t>
      </w:r>
      <w:proofErr w:type="spellStart"/>
      <w:r w:rsidRPr="00136A24">
        <w:rPr>
          <w:rFonts w:ascii="Times New Roman" w:eastAsia="Times New Roman" w:hAnsi="Times New Roman" w:cs="Times New Roman"/>
          <w:sz w:val="20"/>
          <w:lang w:eastAsia="lv-LV"/>
        </w:rPr>
        <w:t>starpministriju</w:t>
      </w:r>
      <w:proofErr w:type="spellEnd"/>
      <w:r w:rsidRPr="00136A24">
        <w:rPr>
          <w:rFonts w:ascii="Times New Roman" w:eastAsia="Times New Roman" w:hAnsi="Times New Roman" w:cs="Times New Roman"/>
          <w:sz w:val="20"/>
          <w:lang w:eastAsia="lv-LV"/>
        </w:rPr>
        <w:t xml:space="preserve"> (starpinstitūciju) sanāksmi vai elektronisko saskaņošanu</w:t>
      </w:r>
    </w:p>
    <w:p w14:paraId="7E134895"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723CB84E" w14:textId="77777777" w:rsidTr="0001655E">
        <w:trPr>
          <w:gridAfter w:val="1"/>
          <w:wAfter w:w="1425" w:type="dxa"/>
        </w:trPr>
        <w:tc>
          <w:tcPr>
            <w:tcW w:w="8505" w:type="dxa"/>
            <w:hideMark/>
          </w:tcPr>
          <w:p w14:paraId="44D46AB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240F18F2" w14:textId="0C034017" w:rsidR="00022A62" w:rsidRPr="00136A24" w:rsidRDefault="002217A5" w:rsidP="00A071FF">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A071FF" w:rsidRPr="00136A24">
              <w:rPr>
                <w:rFonts w:ascii="Times New Roman" w:eastAsia="Times New Roman" w:hAnsi="Times New Roman" w:cs="Times New Roman"/>
                <w:sz w:val="20"/>
                <w:lang w:eastAsia="lv-LV"/>
              </w:rPr>
              <w:t>21</w:t>
            </w:r>
            <w:r w:rsidR="00AB400A" w:rsidRPr="00136A24">
              <w:rPr>
                <w:rFonts w:ascii="Times New Roman" w:eastAsia="Times New Roman" w:hAnsi="Times New Roman" w:cs="Times New Roman"/>
                <w:sz w:val="20"/>
                <w:lang w:eastAsia="lv-LV"/>
              </w:rPr>
              <w:t>.05.2020</w:t>
            </w:r>
            <w:r w:rsidR="000F5839" w:rsidRPr="00136A24">
              <w:rPr>
                <w:rFonts w:ascii="Times New Roman" w:eastAsia="Times New Roman" w:hAnsi="Times New Roman" w:cs="Times New Roman"/>
                <w:sz w:val="20"/>
                <w:lang w:eastAsia="lv-LV"/>
              </w:rPr>
              <w:t xml:space="preserve">, saskaņošana </w:t>
            </w:r>
            <w:r w:rsidR="00AB400A" w:rsidRPr="00136A24">
              <w:rPr>
                <w:rFonts w:ascii="Times New Roman" w:eastAsia="Times New Roman" w:hAnsi="Times New Roman" w:cs="Times New Roman"/>
                <w:sz w:val="20"/>
                <w:lang w:eastAsia="lv-LV"/>
              </w:rPr>
              <w:t>xx</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07</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20</w:t>
            </w:r>
            <w:r w:rsidR="00D27532" w:rsidRPr="00136A24">
              <w:rPr>
                <w:rFonts w:ascii="Times New Roman" w:eastAsia="Times New Roman" w:hAnsi="Times New Roman" w:cs="Times New Roman"/>
                <w:sz w:val="20"/>
                <w:lang w:eastAsia="lv-LV"/>
              </w:rPr>
              <w:t>)</w:t>
            </w:r>
          </w:p>
        </w:tc>
      </w:tr>
      <w:tr w:rsidR="00022A62" w:rsidRPr="00136A24" w14:paraId="424AF08E" w14:textId="77777777" w:rsidTr="0001655E">
        <w:trPr>
          <w:gridAfter w:val="1"/>
          <w:wAfter w:w="1425" w:type="dxa"/>
        </w:trPr>
        <w:tc>
          <w:tcPr>
            <w:tcW w:w="8505" w:type="dxa"/>
          </w:tcPr>
          <w:p w14:paraId="1E77719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674E4F74"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2E7B92C3" w14:textId="77777777" w:rsidTr="0001655E">
        <w:trPr>
          <w:gridAfter w:val="1"/>
          <w:wAfter w:w="1425" w:type="dxa"/>
        </w:trPr>
        <w:tc>
          <w:tcPr>
            <w:tcW w:w="8505" w:type="dxa"/>
            <w:hideMark/>
          </w:tcPr>
          <w:p w14:paraId="4FFB4224"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75252EA6" w14:textId="51360FEE" w:rsidR="00022A62" w:rsidRPr="00136A24" w:rsidRDefault="009A1FED" w:rsidP="00D60CB6">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 xml:space="preserve">a </w:t>
            </w:r>
          </w:p>
        </w:tc>
      </w:tr>
      <w:tr w:rsidR="00022A62" w:rsidRPr="00136A24" w14:paraId="45EABC95" w14:textId="77777777" w:rsidTr="0001655E">
        <w:trPr>
          <w:trHeight w:val="80"/>
        </w:trPr>
        <w:tc>
          <w:tcPr>
            <w:tcW w:w="8505" w:type="dxa"/>
          </w:tcPr>
          <w:p w14:paraId="55BA1170"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5E3BE44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AB17BE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0ADEE738" w14:textId="77777777" w:rsidTr="0001655E">
        <w:trPr>
          <w:trHeight w:val="501"/>
        </w:trPr>
        <w:tc>
          <w:tcPr>
            <w:tcW w:w="8505" w:type="dxa"/>
            <w:hideMark/>
          </w:tcPr>
          <w:p w14:paraId="59518967"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28111620"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328A9E12"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206C1149" w14:textId="77777777" w:rsidTr="003B1A15">
        <w:trPr>
          <w:gridAfter w:val="1"/>
          <w:wAfter w:w="1425" w:type="dxa"/>
          <w:trHeight w:val="679"/>
        </w:trPr>
        <w:tc>
          <w:tcPr>
            <w:tcW w:w="8505" w:type="dxa"/>
            <w:hideMark/>
          </w:tcPr>
          <w:p w14:paraId="2458F82F" w14:textId="77777777" w:rsidR="00114194"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0435D654"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6CDFDCE8" w14:textId="77777777" w:rsidR="00022A62" w:rsidRPr="00136A24" w:rsidRDefault="00A33F1F" w:rsidP="00D60CB6">
      <w:pPr>
        <w:pStyle w:val="naisf"/>
        <w:spacing w:before="0" w:after="0"/>
        <w:ind w:left="360" w:firstLine="0"/>
        <w:jc w:val="center"/>
        <w:rPr>
          <w:sz w:val="20"/>
          <w:szCs w:val="22"/>
        </w:rPr>
      </w:pPr>
      <w:r w:rsidRPr="00136A24">
        <w:rPr>
          <w:sz w:val="20"/>
          <w:szCs w:val="22"/>
        </w:rPr>
        <w:t xml:space="preserve">II </w:t>
      </w:r>
      <w:r w:rsidR="00022A62" w:rsidRPr="00136A24">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136A24" w14:paraId="687CD1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36A24" w:rsidRDefault="000239F9" w:rsidP="00D60CB6">
            <w:pPr>
              <w:spacing w:after="0" w:line="240" w:lineRule="auto"/>
              <w:ind w:right="3"/>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1A4587" w:rsidRPr="00136A24" w14:paraId="6F00A25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5</w:t>
            </w:r>
          </w:p>
        </w:tc>
      </w:tr>
      <w:tr w:rsidR="00651536" w:rsidRPr="00136A24" w14:paraId="4D107988" w14:textId="77777777" w:rsidTr="00651536">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0660DD25" w14:textId="0DB9FB2C" w:rsidR="00651536" w:rsidRPr="00136A24" w:rsidRDefault="00651536" w:rsidP="007A2EFE">
            <w:pPr>
              <w:spacing w:after="0" w:line="240" w:lineRule="auto"/>
              <w:jc w:val="center"/>
              <w:rPr>
                <w:rFonts w:ascii="Times New Roman" w:eastAsia="Times New Roman" w:hAnsi="Times New Roman" w:cs="Times New Roman"/>
                <w:sz w:val="20"/>
                <w:lang w:eastAsia="lv-LV"/>
              </w:rPr>
            </w:pPr>
            <w:r w:rsidRPr="00136A24">
              <w:rPr>
                <w:rFonts w:ascii="Times New Roman" w:hAnsi="Times New Roman" w:cs="Times New Roman"/>
                <w:b/>
                <w:sz w:val="20"/>
              </w:rPr>
              <w:t>Tieslietu ministrijas 13.06.2020. vēstulē Nr. 1-9.1/6</w:t>
            </w:r>
            <w:r w:rsidR="00EB3E93">
              <w:rPr>
                <w:rFonts w:ascii="Times New Roman" w:hAnsi="Times New Roman" w:cs="Times New Roman"/>
                <w:b/>
                <w:sz w:val="20"/>
              </w:rPr>
              <w:t>1</w:t>
            </w:r>
            <w:r w:rsidR="007A2EFE">
              <w:rPr>
                <w:rFonts w:ascii="Times New Roman" w:hAnsi="Times New Roman" w:cs="Times New Roman"/>
                <w:b/>
                <w:sz w:val="20"/>
              </w:rPr>
              <w:t>9</w:t>
            </w:r>
            <w:r w:rsidRPr="00136A24">
              <w:rPr>
                <w:rFonts w:ascii="Times New Roman" w:hAnsi="Times New Roman" w:cs="Times New Roman"/>
                <w:b/>
                <w:sz w:val="20"/>
              </w:rPr>
              <w:t xml:space="preserve"> izteiktie iebildumi</w:t>
            </w:r>
          </w:p>
        </w:tc>
      </w:tr>
      <w:tr w:rsidR="00222054" w:rsidRPr="00136A24" w14:paraId="4AACFE2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132CE1" w14:textId="77777777" w:rsidR="00B62DF8" w:rsidRPr="00136A24"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56AD5861" w14:textId="77777777" w:rsidR="00EF3ECF" w:rsidRPr="00136A24" w:rsidRDefault="00EF3ECF"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64A94F7" w14:textId="77777777" w:rsidR="007A2EFE" w:rsidRPr="007A2EFE" w:rsidRDefault="007A2EFE" w:rsidP="007A2EFE">
            <w:pPr>
              <w:tabs>
                <w:tab w:val="left" w:pos="1650"/>
              </w:tabs>
              <w:rPr>
                <w:rFonts w:ascii="Times New Roman" w:eastAsia="Times New Roman" w:hAnsi="Times New Roman" w:cs="Times New Roman"/>
                <w:sz w:val="20"/>
                <w:lang w:eastAsia="lv-LV"/>
              </w:rPr>
            </w:pPr>
            <w:r w:rsidRPr="007A2EFE">
              <w:rPr>
                <w:rFonts w:ascii="Times New Roman" w:eastAsia="Times New Roman" w:hAnsi="Times New Roman" w:cs="Times New Roman"/>
                <w:sz w:val="20"/>
                <w:lang w:eastAsia="lv-LV"/>
              </w:rPr>
              <w:t>Papildināt 3. pantu ar piekto daļu šādā redakcijā:</w:t>
            </w:r>
          </w:p>
          <w:p w14:paraId="12FB2773" w14:textId="7DDD7B59" w:rsidR="006649AD" w:rsidRPr="00136A24" w:rsidRDefault="007A2EFE" w:rsidP="007A2EFE">
            <w:pPr>
              <w:tabs>
                <w:tab w:val="left" w:pos="1650"/>
              </w:tabs>
              <w:rPr>
                <w:rFonts w:ascii="Times New Roman" w:eastAsia="Times New Roman" w:hAnsi="Times New Roman" w:cs="Times New Roman"/>
                <w:sz w:val="20"/>
                <w:lang w:eastAsia="lv-LV"/>
              </w:rPr>
            </w:pPr>
            <w:r w:rsidRPr="007A2EFE">
              <w:rPr>
                <w:rFonts w:ascii="Times New Roman" w:eastAsia="Times New Roman" w:hAnsi="Times New Roman" w:cs="Times New Roman"/>
                <w:sz w:val="20"/>
                <w:lang w:eastAsia="lv-LV"/>
              </w:rPr>
              <w:t xml:space="preserve">"(5) Šā panta otrā daļa nav piemērojama prasījumiem, kas iekļauti segto obligāciju programmas (tostarp pārrobežu segto obligācijas </w:t>
            </w:r>
            <w:r w:rsidRPr="007A2EFE">
              <w:rPr>
                <w:rFonts w:ascii="Times New Roman" w:eastAsia="Times New Roman" w:hAnsi="Times New Roman" w:cs="Times New Roman"/>
                <w:sz w:val="20"/>
                <w:lang w:eastAsia="lv-LV"/>
              </w:rPr>
              <w:lastRenderedPageBreak/>
              <w:t>gadījumā) seguma aktīvos saskaņā ar Segto obligāciju likumu.".</w:t>
            </w:r>
          </w:p>
        </w:tc>
        <w:tc>
          <w:tcPr>
            <w:tcW w:w="1309" w:type="pct"/>
            <w:tcBorders>
              <w:top w:val="single" w:sz="6" w:space="0" w:color="000000"/>
              <w:left w:val="single" w:sz="6" w:space="0" w:color="000000"/>
              <w:bottom w:val="single" w:sz="6" w:space="0" w:color="000000"/>
              <w:right w:val="single" w:sz="6" w:space="0" w:color="000000"/>
            </w:tcBorders>
          </w:tcPr>
          <w:p w14:paraId="48252E09" w14:textId="54054FF7" w:rsidR="000E106B" w:rsidRPr="00136A24" w:rsidRDefault="007A2EFE" w:rsidP="000E106B">
            <w:pPr>
              <w:suppressAutoHyphens/>
              <w:spacing w:after="0" w:line="240" w:lineRule="auto"/>
              <w:jc w:val="both"/>
              <w:rPr>
                <w:rFonts w:ascii="Times New Roman" w:hAnsi="Times New Roman" w:cs="Times New Roman"/>
                <w:iCs/>
                <w:sz w:val="20"/>
              </w:rPr>
            </w:pPr>
            <w:r w:rsidRPr="007A2EFE">
              <w:rPr>
                <w:rFonts w:ascii="Times New Roman" w:hAnsi="Times New Roman" w:cs="Times New Roman"/>
                <w:iCs/>
                <w:sz w:val="20"/>
              </w:rPr>
              <w:lastRenderedPageBreak/>
              <w:t xml:space="preserve">Noguldījumu garantijas likuma 3. panta otrā daļa paredz, ka noguldītāja tiesības uz garantēto atlīdzību un tās viņa saistības pret noguldījumu piesaistītāju, kuru izpildes termiņš iestāsies līdz dienai vai dienā, kad iestājusies noguldījumu nepieejamība, tiek savstarpēji dzēstas ar ieskaitu, un to ņem vērā, aprēķinot garantēto atlīdzību. Savukārt Likumprojekts paredz, ka konkrētā panta otrā daļa nav piemērojama prasījumiem, kas iekļauti segto obligāciju programmas (tostarp pārrobežu segto </w:t>
            </w:r>
            <w:r w:rsidRPr="007A2EFE">
              <w:rPr>
                <w:rFonts w:ascii="Times New Roman" w:hAnsi="Times New Roman" w:cs="Times New Roman"/>
                <w:iCs/>
                <w:sz w:val="20"/>
              </w:rPr>
              <w:lastRenderedPageBreak/>
              <w:t xml:space="preserve">obligācijas gadījumā) seguma aktīvos saskaņā ar Segto obligāciju likumu. Ņemot vērā, ka no Likumprojekta vai tā anotācijas nav saprotams, kādā kārtībā tiks veikts norēķins par prasījumiem, ja tie ir iekļauti segto obligāciju programmas (tostarp pārrobežu segto obligācijas gadījumā) seguma aktīvos un kā tas ietekmēs noguldītāja tiesības, lūdzam anotācijā skaidrot minēto. </w:t>
            </w:r>
          </w:p>
        </w:tc>
        <w:tc>
          <w:tcPr>
            <w:tcW w:w="848" w:type="pct"/>
            <w:gridSpan w:val="2"/>
            <w:tcBorders>
              <w:top w:val="single" w:sz="6" w:space="0" w:color="000000"/>
              <w:left w:val="single" w:sz="6" w:space="0" w:color="000000"/>
              <w:bottom w:val="single" w:sz="6" w:space="0" w:color="000000"/>
              <w:right w:val="single" w:sz="6" w:space="0" w:color="000000"/>
            </w:tcBorders>
          </w:tcPr>
          <w:p w14:paraId="223A3C4C" w14:textId="063CC3E4" w:rsidR="00E7520A" w:rsidRDefault="00E7520A" w:rsidP="00BD1D1B">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lastRenderedPageBreak/>
              <w:t xml:space="preserve">Ņemts vērā. </w:t>
            </w:r>
          </w:p>
          <w:p w14:paraId="1BE891C1" w14:textId="3AF64B1A" w:rsidR="00BD1D1B" w:rsidRDefault="00BD1D1B" w:rsidP="00BD1D1B">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Paskaidrojam, ka ņemot vērā noguldītājiem garantēto atlīdzību</w:t>
            </w:r>
            <w:r w:rsidRPr="00BD1D1B">
              <w:rPr>
                <w:rFonts w:ascii="Times New Roman" w:eastAsia="Times New Roman" w:hAnsi="Times New Roman" w:cs="Times New Roman"/>
                <w:bCs/>
                <w:sz w:val="20"/>
                <w:lang w:eastAsia="lv-LV"/>
              </w:rPr>
              <w:t xml:space="preserve"> līdz 100 000 </w:t>
            </w:r>
            <w:proofErr w:type="spellStart"/>
            <w:r w:rsidRPr="00BD1D1B">
              <w:rPr>
                <w:rFonts w:ascii="Times New Roman" w:eastAsia="Times New Roman" w:hAnsi="Times New Roman" w:cs="Times New Roman"/>
                <w:bCs/>
                <w:sz w:val="20"/>
                <w:lang w:eastAsia="lv-LV"/>
              </w:rPr>
              <w:t>eur</w:t>
            </w:r>
            <w:r>
              <w:rPr>
                <w:rFonts w:ascii="Times New Roman" w:eastAsia="Times New Roman" w:hAnsi="Times New Roman" w:cs="Times New Roman"/>
                <w:bCs/>
                <w:sz w:val="20"/>
                <w:lang w:eastAsia="lv-LV"/>
              </w:rPr>
              <w:t>o</w:t>
            </w:r>
            <w:proofErr w:type="spellEnd"/>
            <w:r>
              <w:rPr>
                <w:rFonts w:ascii="Times New Roman" w:eastAsia="Times New Roman" w:hAnsi="Times New Roman" w:cs="Times New Roman"/>
                <w:bCs/>
                <w:sz w:val="20"/>
                <w:lang w:eastAsia="lv-LV"/>
              </w:rPr>
              <w:t>, noguldītāju tiesības vairums gadījumos</w:t>
            </w:r>
            <w:r w:rsidR="008A6D38">
              <w:rPr>
                <w:rFonts w:ascii="Times New Roman" w:eastAsia="Times New Roman" w:hAnsi="Times New Roman" w:cs="Times New Roman"/>
                <w:bCs/>
                <w:sz w:val="20"/>
                <w:lang w:eastAsia="lv-LV"/>
              </w:rPr>
              <w:t xml:space="preserve"> netiek aizskartas, ņemot vērā ar</w:t>
            </w:r>
            <w:r w:rsidR="00C33194">
              <w:rPr>
                <w:rFonts w:ascii="Times New Roman" w:eastAsia="Times New Roman" w:hAnsi="Times New Roman" w:cs="Times New Roman"/>
                <w:bCs/>
                <w:sz w:val="20"/>
                <w:lang w:eastAsia="lv-LV"/>
              </w:rPr>
              <w:t>ī</w:t>
            </w:r>
            <w:r w:rsidR="008A6D38">
              <w:rPr>
                <w:rFonts w:ascii="Times New Roman" w:eastAsia="Times New Roman" w:hAnsi="Times New Roman" w:cs="Times New Roman"/>
                <w:bCs/>
                <w:sz w:val="20"/>
                <w:lang w:eastAsia="lv-LV"/>
              </w:rPr>
              <w:t xml:space="preserve"> 3.panta otrā daļā minētās ieskaitam atbilstošās saistības.</w:t>
            </w:r>
          </w:p>
          <w:p w14:paraId="53799760" w14:textId="54C45ED7" w:rsidR="00BD1D1B" w:rsidRDefault="008A6D38" w:rsidP="00BD1D1B">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lastRenderedPageBreak/>
              <w:t xml:space="preserve">Turklāt, </w:t>
            </w:r>
            <w:proofErr w:type="spellStart"/>
            <w:r>
              <w:rPr>
                <w:rFonts w:ascii="Times New Roman" w:eastAsia="Times New Roman" w:hAnsi="Times New Roman" w:cs="Times New Roman"/>
                <w:bCs/>
                <w:sz w:val="20"/>
                <w:lang w:eastAsia="lv-LV"/>
              </w:rPr>
              <w:t>p</w:t>
            </w:r>
            <w:r w:rsidR="00BD1D1B">
              <w:rPr>
                <w:rFonts w:ascii="Times New Roman" w:eastAsia="Times New Roman" w:hAnsi="Times New Roman" w:cs="Times New Roman"/>
                <w:bCs/>
                <w:sz w:val="20"/>
                <w:lang w:eastAsia="lv-LV"/>
              </w:rPr>
              <w:t>ārādnieku</w:t>
            </w:r>
            <w:proofErr w:type="spellEnd"/>
            <w:r w:rsidR="00BD1D1B">
              <w:rPr>
                <w:rFonts w:ascii="Times New Roman" w:eastAsia="Times New Roman" w:hAnsi="Times New Roman" w:cs="Times New Roman"/>
                <w:bCs/>
                <w:sz w:val="20"/>
                <w:lang w:eastAsia="lv-LV"/>
              </w:rPr>
              <w:t xml:space="preserve"> saistības </w:t>
            </w:r>
            <w:proofErr w:type="spellStart"/>
            <w:r w:rsidR="00BD1D1B">
              <w:rPr>
                <w:rFonts w:ascii="Times New Roman" w:eastAsia="Times New Roman" w:hAnsi="Times New Roman" w:cs="Times New Roman"/>
                <w:bCs/>
                <w:sz w:val="20"/>
                <w:lang w:eastAsia="lv-LV"/>
              </w:rPr>
              <w:t>saistības</w:t>
            </w:r>
            <w:proofErr w:type="spellEnd"/>
            <w:r w:rsidR="00BD1D1B">
              <w:rPr>
                <w:rFonts w:ascii="Times New Roman" w:eastAsia="Times New Roman" w:hAnsi="Times New Roman" w:cs="Times New Roman"/>
                <w:bCs/>
                <w:sz w:val="20"/>
                <w:lang w:eastAsia="lv-LV"/>
              </w:rPr>
              <w:t xml:space="preserve"> pret emitentu (vai segto obligāciju sabiedrību, kas pārņem prasījuma tiesības) paliek nemainīgas, jo segto obligāciju programma turpina darboties. </w:t>
            </w:r>
            <w:r>
              <w:rPr>
                <w:rFonts w:ascii="Times New Roman" w:eastAsia="Times New Roman" w:hAnsi="Times New Roman" w:cs="Times New Roman"/>
                <w:bCs/>
                <w:sz w:val="20"/>
                <w:lang w:eastAsia="lv-LV"/>
              </w:rPr>
              <w:t>E</w:t>
            </w:r>
            <w:r w:rsidR="005B14F2">
              <w:rPr>
                <w:rFonts w:ascii="Times New Roman" w:eastAsia="Times New Roman" w:hAnsi="Times New Roman" w:cs="Times New Roman"/>
                <w:bCs/>
                <w:sz w:val="20"/>
                <w:lang w:eastAsia="lv-LV"/>
              </w:rPr>
              <w:t xml:space="preserve">mitents (vai atsavinātājs) </w:t>
            </w:r>
            <w:r>
              <w:rPr>
                <w:rFonts w:ascii="Times New Roman" w:eastAsia="Times New Roman" w:hAnsi="Times New Roman" w:cs="Times New Roman"/>
                <w:bCs/>
                <w:sz w:val="20"/>
                <w:lang w:eastAsia="lv-LV"/>
              </w:rPr>
              <w:t xml:space="preserve">jau iepriekš </w:t>
            </w:r>
            <w:r w:rsidR="005B14F2">
              <w:rPr>
                <w:rFonts w:ascii="Times New Roman" w:eastAsia="Times New Roman" w:hAnsi="Times New Roman" w:cs="Times New Roman"/>
                <w:bCs/>
                <w:sz w:val="20"/>
                <w:lang w:eastAsia="lv-LV"/>
              </w:rPr>
              <w:t>atsavina aktīvus</w:t>
            </w:r>
            <w:r>
              <w:rPr>
                <w:rFonts w:ascii="Times New Roman" w:eastAsia="Times New Roman" w:hAnsi="Times New Roman" w:cs="Times New Roman"/>
                <w:bCs/>
                <w:sz w:val="20"/>
                <w:lang w:eastAsia="lv-LV"/>
              </w:rPr>
              <w:t>, t.i.</w:t>
            </w:r>
            <w:r w:rsidR="005B14F2">
              <w:rPr>
                <w:rFonts w:ascii="Times New Roman" w:eastAsia="Times New Roman" w:hAnsi="Times New Roman" w:cs="Times New Roman"/>
                <w:bCs/>
                <w:sz w:val="20"/>
                <w:lang w:eastAsia="lv-LV"/>
              </w:rPr>
              <w:t xml:space="preserve"> segto obligāciju emisijas brīdī. Ņemot vērā iepriekšminēto</w:t>
            </w:r>
            <w:r w:rsidR="00BD1D1B">
              <w:rPr>
                <w:rFonts w:ascii="Times New Roman" w:eastAsia="Times New Roman" w:hAnsi="Times New Roman" w:cs="Times New Roman"/>
                <w:bCs/>
                <w:sz w:val="20"/>
                <w:lang w:eastAsia="lv-LV"/>
              </w:rPr>
              <w:t xml:space="preserve"> šeit nav  N</w:t>
            </w:r>
            <w:r w:rsidR="00BD1D1B" w:rsidRPr="00BD1D1B">
              <w:rPr>
                <w:rFonts w:ascii="Times New Roman" w:eastAsia="Times New Roman" w:hAnsi="Times New Roman" w:cs="Times New Roman"/>
                <w:bCs/>
                <w:sz w:val="20"/>
                <w:lang w:eastAsia="lv-LV"/>
              </w:rPr>
              <w:t>oguldījumu gara</w:t>
            </w:r>
            <w:r w:rsidR="00BD1D1B">
              <w:rPr>
                <w:rFonts w:ascii="Times New Roman" w:eastAsia="Times New Roman" w:hAnsi="Times New Roman" w:cs="Times New Roman"/>
                <w:bCs/>
                <w:sz w:val="20"/>
                <w:lang w:eastAsia="lv-LV"/>
              </w:rPr>
              <w:t>ntijas likuma 3. panta otrā daļā minētā ieskaita situācija</w:t>
            </w:r>
            <w:r w:rsidR="005B14F2">
              <w:rPr>
                <w:rFonts w:ascii="Times New Roman" w:eastAsia="Times New Roman" w:hAnsi="Times New Roman" w:cs="Times New Roman"/>
                <w:bCs/>
                <w:sz w:val="20"/>
                <w:lang w:eastAsia="lv-LV"/>
              </w:rPr>
              <w:t>s</w:t>
            </w:r>
            <w:r w:rsidR="00BD1D1B">
              <w:rPr>
                <w:rFonts w:ascii="Times New Roman" w:eastAsia="Times New Roman" w:hAnsi="Times New Roman" w:cs="Times New Roman"/>
                <w:bCs/>
                <w:sz w:val="20"/>
                <w:lang w:eastAsia="lv-LV"/>
              </w:rPr>
              <w:t xml:space="preserve">. </w:t>
            </w:r>
            <w:r w:rsidR="005B14F2">
              <w:rPr>
                <w:rFonts w:ascii="Times New Roman" w:eastAsia="Times New Roman" w:hAnsi="Times New Roman" w:cs="Times New Roman"/>
                <w:bCs/>
                <w:sz w:val="20"/>
                <w:lang w:eastAsia="lv-LV"/>
              </w:rPr>
              <w:t xml:space="preserve"> </w:t>
            </w:r>
          </w:p>
          <w:p w14:paraId="5563DF24" w14:textId="6985AF5E" w:rsidR="007A2EFE" w:rsidRPr="007A2EFE" w:rsidRDefault="007A2EFE" w:rsidP="007A2EFE">
            <w:pPr>
              <w:spacing w:after="0" w:line="240" w:lineRule="auto"/>
              <w:jc w:val="both"/>
              <w:rPr>
                <w:rFonts w:ascii="Times New Roman" w:eastAsia="Times New Roman" w:hAnsi="Times New Roman" w:cs="Times New Roman"/>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3745A0B" w14:textId="630581FE" w:rsidR="009F6647" w:rsidRPr="00136A24" w:rsidRDefault="00E7520A" w:rsidP="009F6647">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bCs/>
                <w:sz w:val="20"/>
                <w:lang w:eastAsia="lv-LV"/>
              </w:rPr>
              <w:lastRenderedPageBreak/>
              <w:t>Papildināta anotācija 2.</w:t>
            </w:r>
            <w:r w:rsidR="009F39D2">
              <w:rPr>
                <w:rFonts w:ascii="Times New Roman" w:eastAsia="Times New Roman" w:hAnsi="Times New Roman" w:cs="Times New Roman"/>
                <w:bCs/>
                <w:sz w:val="20"/>
                <w:lang w:eastAsia="lv-LV"/>
              </w:rPr>
              <w:t xml:space="preserve">2 </w:t>
            </w:r>
            <w:bookmarkStart w:id="7" w:name="_GoBack"/>
            <w:bookmarkEnd w:id="7"/>
            <w:r>
              <w:rPr>
                <w:rFonts w:ascii="Times New Roman" w:eastAsia="Times New Roman" w:hAnsi="Times New Roman" w:cs="Times New Roman"/>
                <w:bCs/>
                <w:sz w:val="20"/>
                <w:lang w:eastAsia="lv-LV"/>
              </w:rPr>
              <w:t>nodaļā</w:t>
            </w:r>
          </w:p>
          <w:p w14:paraId="51AF3C66" w14:textId="77777777" w:rsidR="00222054" w:rsidRPr="00136A24" w:rsidRDefault="00222054" w:rsidP="00D60CB6">
            <w:pPr>
              <w:spacing w:after="0" w:line="240" w:lineRule="auto"/>
              <w:jc w:val="center"/>
              <w:rPr>
                <w:rFonts w:ascii="Times New Roman" w:eastAsia="Times New Roman" w:hAnsi="Times New Roman" w:cs="Times New Roman"/>
                <w:sz w:val="20"/>
                <w:lang w:eastAsia="lv-LV"/>
              </w:rPr>
            </w:pPr>
          </w:p>
        </w:tc>
      </w:tr>
      <w:tr w:rsidR="006C2417" w:rsidRPr="00136A24" w14:paraId="3DD86FB8" w14:textId="77777777" w:rsidTr="00CE07DC">
        <w:trPr>
          <w:trHeight w:val="140"/>
        </w:trPr>
        <w:tc>
          <w:tcPr>
            <w:tcW w:w="2354" w:type="pct"/>
            <w:gridSpan w:val="4"/>
            <w:tcBorders>
              <w:top w:val="nil"/>
              <w:left w:val="nil"/>
              <w:bottom w:val="nil"/>
              <w:right w:val="nil"/>
            </w:tcBorders>
          </w:tcPr>
          <w:p w14:paraId="31BE6D4A" w14:textId="77777777" w:rsidR="006C2417" w:rsidRPr="00136A24" w:rsidRDefault="006C2417" w:rsidP="006C2417">
            <w:pPr>
              <w:spacing w:after="0" w:line="240" w:lineRule="auto"/>
              <w:rPr>
                <w:rFonts w:ascii="Times New Roman" w:eastAsia="Times New Roman" w:hAnsi="Times New Roman" w:cs="Times New Roman"/>
                <w:sz w:val="20"/>
                <w:lang w:eastAsia="lv-LV"/>
              </w:rPr>
            </w:pPr>
          </w:p>
          <w:p w14:paraId="71738BD1"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6C2417" w:rsidRPr="00136A24" w:rsidRDefault="006C2417" w:rsidP="006C2417">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6C2417" w:rsidRPr="00136A24" w:rsidRDefault="006C2417" w:rsidP="006C2417">
            <w:pPr>
              <w:spacing w:after="0" w:line="240" w:lineRule="auto"/>
              <w:rPr>
                <w:rFonts w:ascii="Times New Roman" w:eastAsia="Calibri" w:hAnsi="Times New Roman" w:cs="Times New Roman"/>
                <w:sz w:val="20"/>
                <w:lang w:eastAsia="lv-LV"/>
              </w:rPr>
            </w:pPr>
          </w:p>
        </w:tc>
        <w:tc>
          <w:tcPr>
            <w:tcW w:w="874" w:type="pct"/>
          </w:tcPr>
          <w:p w14:paraId="5CE0F9B5" w14:textId="77777777" w:rsidR="006C2417" w:rsidRPr="00136A24"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36A24"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74F25F53"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5B00977B" w14:textId="77777777" w:rsidR="000239F9" w:rsidRPr="00136A24" w:rsidRDefault="00EE17EF" w:rsidP="00D60CB6">
      <w:pPr>
        <w:tabs>
          <w:tab w:val="left" w:pos="6330"/>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Imants Tiesnieks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270872E1"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726C06" w:rsidRPr="00136A24">
              <w:rPr>
                <w:rFonts w:ascii="Times New Roman" w:eastAsia="Times New Roman" w:hAnsi="Times New Roman" w:cs="Times New Roman"/>
                <w:sz w:val="20"/>
                <w:lang w:eastAsia="lv-LV"/>
              </w:rPr>
              <w:t>vecākā eksperte</w:t>
            </w:r>
          </w:p>
        </w:tc>
      </w:tr>
      <w:tr w:rsidR="000239F9" w:rsidRPr="00136A24"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49A22CD8" w14:textId="77777777" w:rsidTr="007831E5">
        <w:trPr>
          <w:trHeight w:val="243"/>
        </w:trPr>
        <w:tc>
          <w:tcPr>
            <w:tcW w:w="9214" w:type="dxa"/>
            <w:tcBorders>
              <w:top w:val="nil"/>
              <w:left w:val="nil"/>
              <w:bottom w:val="single" w:sz="4" w:space="0" w:color="000000"/>
              <w:right w:val="nil"/>
            </w:tcBorders>
            <w:hideMark/>
          </w:tcPr>
          <w:p w14:paraId="7CC26B7A" w14:textId="77777777" w:rsidR="000239F9" w:rsidRPr="00136A24" w:rsidRDefault="000239F9" w:rsidP="00EE17EF">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EE17EF" w:rsidRPr="00136A24">
              <w:rPr>
                <w:rFonts w:ascii="Times New Roman" w:eastAsia="Times New Roman" w:hAnsi="Times New Roman" w:cs="Times New Roman"/>
                <w:sz w:val="20"/>
                <w:lang w:eastAsia="lv-LV"/>
              </w:rPr>
              <w:t>95667</w:t>
            </w:r>
          </w:p>
        </w:tc>
      </w:tr>
      <w:tr w:rsidR="000239F9" w:rsidRPr="00136A24"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1C979872" w14:textId="77777777" w:rsidTr="007831E5">
        <w:trPr>
          <w:trHeight w:val="229"/>
        </w:trPr>
        <w:tc>
          <w:tcPr>
            <w:tcW w:w="9214" w:type="dxa"/>
            <w:tcBorders>
              <w:top w:val="nil"/>
              <w:left w:val="nil"/>
              <w:bottom w:val="single" w:sz="4" w:space="0" w:color="000000"/>
              <w:right w:val="nil"/>
            </w:tcBorders>
            <w:hideMark/>
          </w:tcPr>
          <w:p w14:paraId="1761C38C" w14:textId="77777777" w:rsidR="000239F9" w:rsidRPr="00136A24" w:rsidRDefault="009F39D2" w:rsidP="00EE17EF">
            <w:pPr>
              <w:spacing w:after="0" w:line="240" w:lineRule="auto"/>
              <w:rPr>
                <w:rFonts w:ascii="Times New Roman" w:eastAsia="Times New Roman" w:hAnsi="Times New Roman" w:cs="Times New Roman"/>
                <w:sz w:val="20"/>
                <w:szCs w:val="24"/>
                <w:lang w:eastAsia="lv-LV"/>
              </w:rPr>
            </w:pPr>
            <w:hyperlink r:id="rId8" w:history="1">
              <w:r w:rsidR="00EE17EF" w:rsidRPr="00136A24">
                <w:rPr>
                  <w:rStyle w:val="Hyperlink"/>
                  <w:rFonts w:ascii="Times New Roman" w:hAnsi="Times New Roman" w:cs="Times New Roman"/>
                  <w:sz w:val="20"/>
                  <w:szCs w:val="24"/>
                </w:rPr>
                <w:t>Imants.Tiesnieks@fm.gov.lv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C33E9FB"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EE17EF" w:rsidRPr="00136A24">
        <w:rPr>
          <w:rFonts w:ascii="Times New Roman" w:hAnsi="Times New Roman" w:cs="Times New Roman"/>
          <w:sz w:val="20"/>
          <w:szCs w:val="20"/>
        </w:rPr>
        <w:t>Imants Tiesnieks</w:t>
      </w:r>
    </w:p>
    <w:p w14:paraId="6EA44B00" w14:textId="77777777" w:rsidR="00726C06" w:rsidRPr="00136A24" w:rsidRDefault="00726C06" w:rsidP="00D60CB6">
      <w:pPr>
        <w:spacing w:after="0" w:line="240" w:lineRule="auto"/>
        <w:rPr>
          <w:rFonts w:ascii="Times New Roman" w:hAnsi="Times New Roman" w:cs="Times New Roman"/>
          <w:sz w:val="20"/>
          <w:szCs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7095667</w:t>
      </w:r>
      <w:r w:rsidRPr="00136A24">
        <w:rPr>
          <w:rFonts w:ascii="Times New Roman" w:hAnsi="Times New Roman" w:cs="Times New Roman"/>
          <w:sz w:val="20"/>
          <w:szCs w:val="20"/>
        </w:rPr>
        <w:t xml:space="preserve">, </w:t>
      </w:r>
      <w:hyperlink r:id="rId9" w:history="1">
        <w:r w:rsidR="00EE17EF" w:rsidRPr="00136A24">
          <w:rPr>
            <w:rStyle w:val="Hyperlink"/>
            <w:rFonts w:ascii="Times New Roman" w:hAnsi="Times New Roman" w:cs="Times New Roman"/>
            <w:sz w:val="20"/>
            <w:szCs w:val="20"/>
          </w:rPr>
          <w:t>Imants.Tiesnieks@fm.gov.lv</w:t>
        </w:r>
      </w:hyperlink>
      <w:r w:rsidRPr="00136A24">
        <w:rPr>
          <w:rFonts w:ascii="Times New Roman" w:hAnsi="Times New Roman" w:cs="Times New Roman"/>
          <w:sz w:val="20"/>
          <w:szCs w:val="20"/>
        </w:rPr>
        <w:t xml:space="preserve"> </w:t>
      </w:r>
    </w:p>
    <w:p w14:paraId="2FDE32EA" w14:textId="77777777" w:rsidR="00614A9A" w:rsidRPr="00136A24" w:rsidRDefault="00614A9A" w:rsidP="00D60CB6">
      <w:pPr>
        <w:spacing w:after="0" w:line="240" w:lineRule="auto"/>
        <w:rPr>
          <w:rFonts w:ascii="Times New Roman" w:hAnsi="Times New Roman" w:cs="Times New Roman"/>
          <w:sz w:val="20"/>
        </w:rPr>
      </w:pPr>
    </w:p>
    <w:sectPr w:rsidR="00614A9A" w:rsidRPr="00136A24"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6FDF" w14:textId="77777777" w:rsidR="009A0127" w:rsidRDefault="009A0127" w:rsidP="003A0F64">
      <w:pPr>
        <w:spacing w:after="0" w:line="240" w:lineRule="auto"/>
      </w:pPr>
      <w:r>
        <w:separator/>
      </w:r>
    </w:p>
  </w:endnote>
  <w:endnote w:type="continuationSeparator" w:id="0">
    <w:p w14:paraId="4A5700EC" w14:textId="77777777" w:rsidR="009A0127" w:rsidRDefault="009A0127"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3DF65100" w:rsidR="00965DFA" w:rsidRPr="00F66122" w:rsidRDefault="00965DFA"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Pr>
        <w:noProof/>
        <w:sz w:val="20"/>
        <w:lang w:val="lv-LV"/>
      </w:rPr>
      <w:t>200720_</w:t>
    </w:r>
    <w:r w:rsidR="007E61CC">
      <w:rPr>
        <w:noProof/>
        <w:sz w:val="20"/>
        <w:lang w:val="lv-LV"/>
      </w:rPr>
      <w:t>NGL</w:t>
    </w:r>
    <w:r w:rsidRPr="006649AD">
      <w:rPr>
        <w:noProof/>
        <w:sz w:val="20"/>
        <w:lang w:val="lv-LV"/>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05BC" w14:textId="77777777" w:rsidR="009A0127" w:rsidRDefault="009A0127" w:rsidP="003A0F64">
      <w:pPr>
        <w:spacing w:after="0" w:line="240" w:lineRule="auto"/>
      </w:pPr>
      <w:r>
        <w:separator/>
      </w:r>
    </w:p>
  </w:footnote>
  <w:footnote w:type="continuationSeparator" w:id="0">
    <w:p w14:paraId="380F6154" w14:textId="77777777" w:rsidR="009A0127" w:rsidRDefault="009A0127"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0B0CE1C3" w:rsidR="00965DFA" w:rsidRDefault="00965DFA">
    <w:pPr>
      <w:pStyle w:val="Header"/>
      <w:jc w:val="center"/>
    </w:pPr>
    <w:r>
      <w:fldChar w:fldCharType="begin"/>
    </w:r>
    <w:r>
      <w:instrText xml:space="preserve"> PAGE   \* MERGEFORMAT </w:instrText>
    </w:r>
    <w:r>
      <w:fldChar w:fldCharType="separate"/>
    </w:r>
    <w:r w:rsidR="009F39D2">
      <w:rPr>
        <w:noProof/>
      </w:rPr>
      <w:t>2</w:t>
    </w:r>
    <w:r>
      <w:rPr>
        <w:noProof/>
      </w:rPr>
      <w:fldChar w:fldCharType="end"/>
    </w:r>
  </w:p>
  <w:p w14:paraId="44BFB47B" w14:textId="77777777" w:rsidR="00965DFA" w:rsidRDefault="0096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2"/>
  </w:num>
  <w:num w:numId="5">
    <w:abstractNumId w:val="10"/>
  </w:num>
  <w:num w:numId="6">
    <w:abstractNumId w:val="7"/>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0"/>
  </w:num>
  <w:num w:numId="13">
    <w:abstractNumId w:val="4"/>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hideSpellingErrors/>
  <w:hideGrammaticalError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E7B"/>
    <w:rsid w:val="0005115E"/>
    <w:rsid w:val="00051883"/>
    <w:rsid w:val="000544C0"/>
    <w:rsid w:val="00054B74"/>
    <w:rsid w:val="000565A6"/>
    <w:rsid w:val="0005797F"/>
    <w:rsid w:val="00062272"/>
    <w:rsid w:val="00062702"/>
    <w:rsid w:val="00063B77"/>
    <w:rsid w:val="000657C1"/>
    <w:rsid w:val="000661D9"/>
    <w:rsid w:val="0006791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7F38"/>
    <w:rsid w:val="000A00C2"/>
    <w:rsid w:val="000A3B3C"/>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6DE8"/>
    <w:rsid w:val="00107345"/>
    <w:rsid w:val="00107644"/>
    <w:rsid w:val="00107F48"/>
    <w:rsid w:val="00110561"/>
    <w:rsid w:val="0011191B"/>
    <w:rsid w:val="0011331D"/>
    <w:rsid w:val="00114194"/>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2CD"/>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6883"/>
    <w:rsid w:val="00276ADD"/>
    <w:rsid w:val="00277910"/>
    <w:rsid w:val="00281A31"/>
    <w:rsid w:val="00282E2B"/>
    <w:rsid w:val="00282E95"/>
    <w:rsid w:val="0028353B"/>
    <w:rsid w:val="00283C4D"/>
    <w:rsid w:val="00285C51"/>
    <w:rsid w:val="00285FE2"/>
    <w:rsid w:val="00286D88"/>
    <w:rsid w:val="00287651"/>
    <w:rsid w:val="00291241"/>
    <w:rsid w:val="00291A7C"/>
    <w:rsid w:val="002A0DE6"/>
    <w:rsid w:val="002A4955"/>
    <w:rsid w:val="002A61D5"/>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6A91"/>
    <w:rsid w:val="003108FC"/>
    <w:rsid w:val="0031277A"/>
    <w:rsid w:val="00314EA3"/>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143A"/>
    <w:rsid w:val="0033336C"/>
    <w:rsid w:val="003370C7"/>
    <w:rsid w:val="00337DAC"/>
    <w:rsid w:val="00340A2B"/>
    <w:rsid w:val="00345ED9"/>
    <w:rsid w:val="00347533"/>
    <w:rsid w:val="00347F90"/>
    <w:rsid w:val="003525A6"/>
    <w:rsid w:val="00352A82"/>
    <w:rsid w:val="00352A8E"/>
    <w:rsid w:val="00354EB2"/>
    <w:rsid w:val="00355939"/>
    <w:rsid w:val="00356C65"/>
    <w:rsid w:val="0036433B"/>
    <w:rsid w:val="00364B78"/>
    <w:rsid w:val="003657D6"/>
    <w:rsid w:val="00366FDC"/>
    <w:rsid w:val="00370670"/>
    <w:rsid w:val="00370A1F"/>
    <w:rsid w:val="00370E5E"/>
    <w:rsid w:val="00372B82"/>
    <w:rsid w:val="00373EC5"/>
    <w:rsid w:val="00376221"/>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F8E"/>
    <w:rsid w:val="00573DFC"/>
    <w:rsid w:val="00575741"/>
    <w:rsid w:val="00575C10"/>
    <w:rsid w:val="0057655B"/>
    <w:rsid w:val="00584EFF"/>
    <w:rsid w:val="005855DC"/>
    <w:rsid w:val="0058592F"/>
    <w:rsid w:val="005865AD"/>
    <w:rsid w:val="00586871"/>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41E"/>
    <w:rsid w:val="005A7830"/>
    <w:rsid w:val="005B132B"/>
    <w:rsid w:val="005B14F2"/>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66BD"/>
    <w:rsid w:val="005F71F9"/>
    <w:rsid w:val="005F78BF"/>
    <w:rsid w:val="00600646"/>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5267"/>
    <w:rsid w:val="0067609D"/>
    <w:rsid w:val="00680FD5"/>
    <w:rsid w:val="0068178B"/>
    <w:rsid w:val="00681AB9"/>
    <w:rsid w:val="0068277E"/>
    <w:rsid w:val="00687339"/>
    <w:rsid w:val="00687971"/>
    <w:rsid w:val="00691566"/>
    <w:rsid w:val="00691E45"/>
    <w:rsid w:val="00691EE7"/>
    <w:rsid w:val="00693806"/>
    <w:rsid w:val="0069528D"/>
    <w:rsid w:val="0069635D"/>
    <w:rsid w:val="006964A5"/>
    <w:rsid w:val="006A0227"/>
    <w:rsid w:val="006A1E48"/>
    <w:rsid w:val="006A2D1D"/>
    <w:rsid w:val="006A53FA"/>
    <w:rsid w:val="006A6380"/>
    <w:rsid w:val="006A71B7"/>
    <w:rsid w:val="006B122C"/>
    <w:rsid w:val="006B3E41"/>
    <w:rsid w:val="006B63CB"/>
    <w:rsid w:val="006B77C7"/>
    <w:rsid w:val="006C1ADE"/>
    <w:rsid w:val="006C2417"/>
    <w:rsid w:val="006C496F"/>
    <w:rsid w:val="006C5061"/>
    <w:rsid w:val="006C60C3"/>
    <w:rsid w:val="006D2305"/>
    <w:rsid w:val="006D5ACD"/>
    <w:rsid w:val="006E02A8"/>
    <w:rsid w:val="006E0EFC"/>
    <w:rsid w:val="006E1950"/>
    <w:rsid w:val="006E32B3"/>
    <w:rsid w:val="006F0082"/>
    <w:rsid w:val="006F04DD"/>
    <w:rsid w:val="006F0C0E"/>
    <w:rsid w:val="006F1245"/>
    <w:rsid w:val="006F1254"/>
    <w:rsid w:val="006F2506"/>
    <w:rsid w:val="006F3C83"/>
    <w:rsid w:val="006F6DFE"/>
    <w:rsid w:val="0070094A"/>
    <w:rsid w:val="00700ACE"/>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2EFE"/>
    <w:rsid w:val="007A3EBB"/>
    <w:rsid w:val="007A4D39"/>
    <w:rsid w:val="007A6AAD"/>
    <w:rsid w:val="007B1A04"/>
    <w:rsid w:val="007B241A"/>
    <w:rsid w:val="007B4933"/>
    <w:rsid w:val="007B6390"/>
    <w:rsid w:val="007C2415"/>
    <w:rsid w:val="007C2688"/>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61CC"/>
    <w:rsid w:val="007E777A"/>
    <w:rsid w:val="007F1048"/>
    <w:rsid w:val="007F24B7"/>
    <w:rsid w:val="007F3072"/>
    <w:rsid w:val="007F3BA6"/>
    <w:rsid w:val="007F3C2E"/>
    <w:rsid w:val="007F4219"/>
    <w:rsid w:val="007F4AE6"/>
    <w:rsid w:val="007F5E64"/>
    <w:rsid w:val="007F67BC"/>
    <w:rsid w:val="0080378D"/>
    <w:rsid w:val="008050B9"/>
    <w:rsid w:val="0080538A"/>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E01"/>
    <w:rsid w:val="008704A3"/>
    <w:rsid w:val="00870ED2"/>
    <w:rsid w:val="008735CD"/>
    <w:rsid w:val="008770CC"/>
    <w:rsid w:val="008775F9"/>
    <w:rsid w:val="00882C3A"/>
    <w:rsid w:val="008832CF"/>
    <w:rsid w:val="00884687"/>
    <w:rsid w:val="008871B9"/>
    <w:rsid w:val="00887929"/>
    <w:rsid w:val="0089245B"/>
    <w:rsid w:val="00893075"/>
    <w:rsid w:val="00894A4A"/>
    <w:rsid w:val="00897079"/>
    <w:rsid w:val="008A1DDF"/>
    <w:rsid w:val="008A2C3C"/>
    <w:rsid w:val="008A321C"/>
    <w:rsid w:val="008A3232"/>
    <w:rsid w:val="008A61F5"/>
    <w:rsid w:val="008A6D38"/>
    <w:rsid w:val="008B31E7"/>
    <w:rsid w:val="008B6867"/>
    <w:rsid w:val="008B6B8E"/>
    <w:rsid w:val="008C0DA9"/>
    <w:rsid w:val="008C1C18"/>
    <w:rsid w:val="008C2E86"/>
    <w:rsid w:val="008C3FD4"/>
    <w:rsid w:val="008C4FA8"/>
    <w:rsid w:val="008C56F2"/>
    <w:rsid w:val="008C6C65"/>
    <w:rsid w:val="008D0A3C"/>
    <w:rsid w:val="008D23B2"/>
    <w:rsid w:val="008D5268"/>
    <w:rsid w:val="008D6EE4"/>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A0127"/>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2762"/>
    <w:rsid w:val="009C4344"/>
    <w:rsid w:val="009C6599"/>
    <w:rsid w:val="009C73B6"/>
    <w:rsid w:val="009D1ADC"/>
    <w:rsid w:val="009D48E4"/>
    <w:rsid w:val="009D4A9C"/>
    <w:rsid w:val="009D53B5"/>
    <w:rsid w:val="009D7132"/>
    <w:rsid w:val="009E0ECB"/>
    <w:rsid w:val="009E50A9"/>
    <w:rsid w:val="009F00FE"/>
    <w:rsid w:val="009F14D3"/>
    <w:rsid w:val="009F3233"/>
    <w:rsid w:val="009F39D2"/>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4082"/>
    <w:rsid w:val="00A94729"/>
    <w:rsid w:val="00A976AB"/>
    <w:rsid w:val="00AA1AB0"/>
    <w:rsid w:val="00AA2523"/>
    <w:rsid w:val="00AA2A55"/>
    <w:rsid w:val="00AA2F3C"/>
    <w:rsid w:val="00AA5450"/>
    <w:rsid w:val="00AA5C5D"/>
    <w:rsid w:val="00AB39A3"/>
    <w:rsid w:val="00AB400A"/>
    <w:rsid w:val="00AB60D6"/>
    <w:rsid w:val="00AB7F98"/>
    <w:rsid w:val="00AC05AE"/>
    <w:rsid w:val="00AC0DAB"/>
    <w:rsid w:val="00AC13EA"/>
    <w:rsid w:val="00AC2AB4"/>
    <w:rsid w:val="00AC356B"/>
    <w:rsid w:val="00AC4283"/>
    <w:rsid w:val="00AC497E"/>
    <w:rsid w:val="00AC6D1F"/>
    <w:rsid w:val="00AC72D4"/>
    <w:rsid w:val="00AD3D1D"/>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7E4A"/>
    <w:rsid w:val="00B62DF8"/>
    <w:rsid w:val="00B67A16"/>
    <w:rsid w:val="00B70CFB"/>
    <w:rsid w:val="00B7269B"/>
    <w:rsid w:val="00B72DD2"/>
    <w:rsid w:val="00B73881"/>
    <w:rsid w:val="00B7421F"/>
    <w:rsid w:val="00B7602E"/>
    <w:rsid w:val="00B80743"/>
    <w:rsid w:val="00B8090F"/>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697D"/>
    <w:rsid w:val="00BC24E1"/>
    <w:rsid w:val="00BC28EE"/>
    <w:rsid w:val="00BC5CAC"/>
    <w:rsid w:val="00BC75A2"/>
    <w:rsid w:val="00BD1D1B"/>
    <w:rsid w:val="00BD2100"/>
    <w:rsid w:val="00BD2388"/>
    <w:rsid w:val="00BD3623"/>
    <w:rsid w:val="00BD4C1A"/>
    <w:rsid w:val="00BD6CB9"/>
    <w:rsid w:val="00BD7C5A"/>
    <w:rsid w:val="00BE1781"/>
    <w:rsid w:val="00BE2C54"/>
    <w:rsid w:val="00BE3B61"/>
    <w:rsid w:val="00BE4081"/>
    <w:rsid w:val="00BE4393"/>
    <w:rsid w:val="00BF5543"/>
    <w:rsid w:val="00BF5593"/>
    <w:rsid w:val="00BF6A50"/>
    <w:rsid w:val="00BF7B9B"/>
    <w:rsid w:val="00C05A59"/>
    <w:rsid w:val="00C078F4"/>
    <w:rsid w:val="00C10EA6"/>
    <w:rsid w:val="00C13072"/>
    <w:rsid w:val="00C149CA"/>
    <w:rsid w:val="00C14DD1"/>
    <w:rsid w:val="00C1675B"/>
    <w:rsid w:val="00C20C52"/>
    <w:rsid w:val="00C21216"/>
    <w:rsid w:val="00C21CDF"/>
    <w:rsid w:val="00C23288"/>
    <w:rsid w:val="00C23647"/>
    <w:rsid w:val="00C24EAB"/>
    <w:rsid w:val="00C267AF"/>
    <w:rsid w:val="00C26FC7"/>
    <w:rsid w:val="00C31FD8"/>
    <w:rsid w:val="00C327EB"/>
    <w:rsid w:val="00C32E65"/>
    <w:rsid w:val="00C33194"/>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795C"/>
    <w:rsid w:val="00CF1E32"/>
    <w:rsid w:val="00CF406C"/>
    <w:rsid w:val="00CF47EB"/>
    <w:rsid w:val="00CF5287"/>
    <w:rsid w:val="00CF5C80"/>
    <w:rsid w:val="00D005D8"/>
    <w:rsid w:val="00D00C95"/>
    <w:rsid w:val="00D022B1"/>
    <w:rsid w:val="00D05BF0"/>
    <w:rsid w:val="00D05E6A"/>
    <w:rsid w:val="00D10BE8"/>
    <w:rsid w:val="00D12097"/>
    <w:rsid w:val="00D17C15"/>
    <w:rsid w:val="00D21A8C"/>
    <w:rsid w:val="00D23FE8"/>
    <w:rsid w:val="00D27532"/>
    <w:rsid w:val="00D27FF1"/>
    <w:rsid w:val="00D31A0D"/>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F61"/>
    <w:rsid w:val="00D96D52"/>
    <w:rsid w:val="00D973FA"/>
    <w:rsid w:val="00D97924"/>
    <w:rsid w:val="00DA1D9C"/>
    <w:rsid w:val="00DA418A"/>
    <w:rsid w:val="00DA55A2"/>
    <w:rsid w:val="00DA56A4"/>
    <w:rsid w:val="00DA6FFC"/>
    <w:rsid w:val="00DB0483"/>
    <w:rsid w:val="00DB3EBB"/>
    <w:rsid w:val="00DB7B3F"/>
    <w:rsid w:val="00DC32FB"/>
    <w:rsid w:val="00DC438D"/>
    <w:rsid w:val="00DC441B"/>
    <w:rsid w:val="00DC466C"/>
    <w:rsid w:val="00DC4F83"/>
    <w:rsid w:val="00DC623F"/>
    <w:rsid w:val="00DC66F9"/>
    <w:rsid w:val="00DD236C"/>
    <w:rsid w:val="00DD24AF"/>
    <w:rsid w:val="00DD373A"/>
    <w:rsid w:val="00DD4E44"/>
    <w:rsid w:val="00DE04E2"/>
    <w:rsid w:val="00DE101A"/>
    <w:rsid w:val="00DE22CC"/>
    <w:rsid w:val="00DF0E6A"/>
    <w:rsid w:val="00DF2C5E"/>
    <w:rsid w:val="00DF6779"/>
    <w:rsid w:val="00DF6F10"/>
    <w:rsid w:val="00E0025D"/>
    <w:rsid w:val="00E0041D"/>
    <w:rsid w:val="00E00CC3"/>
    <w:rsid w:val="00E01452"/>
    <w:rsid w:val="00E015DF"/>
    <w:rsid w:val="00E03E18"/>
    <w:rsid w:val="00E06F93"/>
    <w:rsid w:val="00E079E3"/>
    <w:rsid w:val="00E109FF"/>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7520A"/>
    <w:rsid w:val="00E80286"/>
    <w:rsid w:val="00E802E2"/>
    <w:rsid w:val="00E84229"/>
    <w:rsid w:val="00E84888"/>
    <w:rsid w:val="00E9388A"/>
    <w:rsid w:val="00E94C68"/>
    <w:rsid w:val="00E96ACA"/>
    <w:rsid w:val="00EA1AC4"/>
    <w:rsid w:val="00EA2161"/>
    <w:rsid w:val="00EA4FC7"/>
    <w:rsid w:val="00EA61F6"/>
    <w:rsid w:val="00EB21FA"/>
    <w:rsid w:val="00EB32ED"/>
    <w:rsid w:val="00EB3E93"/>
    <w:rsid w:val="00EB4366"/>
    <w:rsid w:val="00EB43C5"/>
    <w:rsid w:val="00EB682C"/>
    <w:rsid w:val="00EC01AE"/>
    <w:rsid w:val="00EC18F1"/>
    <w:rsid w:val="00EC29AB"/>
    <w:rsid w:val="00EC325B"/>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697A"/>
    <w:rsid w:val="00F62C9F"/>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F8A"/>
    <w:rsid w:val="00F977A9"/>
    <w:rsid w:val="00FA1453"/>
    <w:rsid w:val="00FA22A8"/>
    <w:rsid w:val="00FA2AD8"/>
    <w:rsid w:val="00FA5421"/>
    <w:rsid w:val="00FB0B18"/>
    <w:rsid w:val="00FB3952"/>
    <w:rsid w:val="00FB6A60"/>
    <w:rsid w:val="00FC6B1B"/>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354C-E8DE-49B4-B314-675B240E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2551</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"Grozījums Noguldījumu garantiju likumā"</vt:lpstr>
    </vt:vector>
  </TitlesOfParts>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Noguldījumu garantiju likumā"</dc:title>
  <dc:subject/>
  <dc:creator/>
  <cp:keywords/>
  <dc:description/>
  <cp:lastModifiedBy/>
  <cp:revision>1</cp:revision>
  <dcterms:created xsi:type="dcterms:W3CDTF">2020-07-21T13:46:00Z</dcterms:created>
  <dcterms:modified xsi:type="dcterms:W3CDTF">2020-07-21T14:17:00Z</dcterms:modified>
  <cp:contentStatus/>
</cp:coreProperties>
</file>