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A8B65" w14:textId="77777777" w:rsidR="007C69BF" w:rsidRPr="001E5BBA" w:rsidRDefault="007C69BF" w:rsidP="007C69BF">
      <w:pPr>
        <w:pStyle w:val="naisnod"/>
        <w:spacing w:before="0" w:after="0"/>
        <w:ind w:firstLine="720"/>
        <w:rPr>
          <w:color w:val="000000" w:themeColor="text1"/>
          <w:sz w:val="28"/>
          <w:szCs w:val="28"/>
        </w:rPr>
      </w:pPr>
      <w:bookmarkStart w:id="0" w:name="_GoBack"/>
      <w:bookmarkEnd w:id="0"/>
      <w:r w:rsidRPr="001E5BBA">
        <w:rPr>
          <w:color w:val="000000" w:themeColor="text1"/>
          <w:sz w:val="28"/>
          <w:szCs w:val="28"/>
        </w:rPr>
        <w:t>Izziņa par atzinum</w:t>
      </w:r>
      <w:r w:rsidR="00B1459E">
        <w:rPr>
          <w:color w:val="000000" w:themeColor="text1"/>
          <w:sz w:val="28"/>
          <w:szCs w:val="28"/>
        </w:rPr>
        <w:t>os</w:t>
      </w:r>
      <w:r w:rsidRPr="001E5BBA">
        <w:rPr>
          <w:color w:val="000000" w:themeColor="text1"/>
          <w:sz w:val="28"/>
          <w:szCs w:val="28"/>
        </w:rPr>
        <w:t xml:space="preserve"> sniegtajiem iebildumiem</w:t>
      </w:r>
    </w:p>
    <w:p w14:paraId="47C27011" w14:textId="77777777" w:rsidR="007C69BF" w:rsidRPr="001E5BBA" w:rsidRDefault="007C69BF" w:rsidP="007C69BF">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007C69BF" w:rsidRPr="001E5BBA" w14:paraId="2D1DA963" w14:textId="77777777" w:rsidTr="004C5A4B">
        <w:trPr>
          <w:jc w:val="center"/>
        </w:trPr>
        <w:tc>
          <w:tcPr>
            <w:tcW w:w="10188" w:type="dxa"/>
            <w:tcBorders>
              <w:bottom w:val="single" w:sz="6" w:space="0" w:color="000000"/>
            </w:tcBorders>
          </w:tcPr>
          <w:p w14:paraId="095215DE" w14:textId="77777777" w:rsidR="007C69BF" w:rsidRPr="001E5BBA" w:rsidRDefault="007C69BF" w:rsidP="00A4671D">
            <w:pPr>
              <w:jc w:val="center"/>
              <w:rPr>
                <w:color w:val="000000" w:themeColor="text1"/>
                <w:sz w:val="28"/>
                <w:szCs w:val="28"/>
              </w:rPr>
            </w:pPr>
            <w:r>
              <w:rPr>
                <w:color w:val="000000" w:themeColor="text1"/>
                <w:sz w:val="28"/>
                <w:szCs w:val="28"/>
              </w:rPr>
              <w:t>Likumprojekts “</w:t>
            </w:r>
            <w:r w:rsidR="00A4671D">
              <w:rPr>
                <w:color w:val="000000" w:themeColor="text1"/>
                <w:sz w:val="28"/>
                <w:szCs w:val="28"/>
              </w:rPr>
              <w:t>Grāmatvedības likums</w:t>
            </w:r>
            <w:r>
              <w:rPr>
                <w:color w:val="000000" w:themeColor="text1"/>
                <w:sz w:val="28"/>
                <w:szCs w:val="28"/>
              </w:rPr>
              <w:t>”</w:t>
            </w:r>
          </w:p>
        </w:tc>
      </w:tr>
    </w:tbl>
    <w:p w14:paraId="26C217DB" w14:textId="035CACBD" w:rsidR="00084ED0" w:rsidRDefault="00DD419A" w:rsidP="00DD419A">
      <w:pPr>
        <w:pStyle w:val="naisc"/>
        <w:spacing w:before="0" w:after="0"/>
        <w:ind w:firstLine="1080"/>
        <w:rPr>
          <w:color w:val="000000" w:themeColor="text1"/>
        </w:rPr>
      </w:pPr>
      <w:r>
        <w:rPr>
          <w:color w:val="000000" w:themeColor="text1"/>
        </w:rPr>
        <w:t>(dokumenta veids un nosaukums)</w:t>
      </w:r>
    </w:p>
    <w:p w14:paraId="7F19F9E2" w14:textId="77777777" w:rsidR="00084ED0" w:rsidRPr="00115AE3" w:rsidRDefault="00084ED0" w:rsidP="007C69BF">
      <w:pPr>
        <w:pStyle w:val="naisf"/>
        <w:spacing w:before="0" w:after="0"/>
        <w:ind w:firstLine="0"/>
        <w:rPr>
          <w:color w:val="000000" w:themeColor="text1"/>
        </w:rPr>
      </w:pPr>
    </w:p>
    <w:p w14:paraId="345597C7" w14:textId="77777777" w:rsidR="00475D2F" w:rsidRPr="00024874" w:rsidRDefault="00475D2F" w:rsidP="00475D2F">
      <w:pPr>
        <w:spacing w:after="0"/>
        <w:jc w:val="center"/>
        <w:rPr>
          <w:b/>
        </w:rPr>
      </w:pPr>
      <w:r w:rsidRPr="00024874">
        <w:rPr>
          <w:b/>
        </w:rPr>
        <w:t>I. Jautājumi, par kuriem saskaņošanā vienošanās nav panākta</w:t>
      </w:r>
    </w:p>
    <w:p w14:paraId="52AC72AD" w14:textId="77777777" w:rsidR="00475D2F" w:rsidRPr="00024874" w:rsidRDefault="00475D2F" w:rsidP="00475D2F">
      <w:pPr>
        <w:spacing w:after="0"/>
        <w:ind w:left="360"/>
        <w:jc w:val="both"/>
        <w:rPr>
          <w:b/>
        </w:rPr>
      </w:pPr>
    </w:p>
    <w:tbl>
      <w:tblPr>
        <w:tblW w:w="15877" w:type="dxa"/>
        <w:tblInd w:w="-1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033"/>
        <w:gridCol w:w="3034"/>
        <w:gridCol w:w="3033"/>
        <w:gridCol w:w="3034"/>
        <w:gridCol w:w="3034"/>
      </w:tblGrid>
      <w:tr w:rsidR="00475D2F" w:rsidRPr="00024874" w14:paraId="158455A0" w14:textId="77777777" w:rsidTr="005413AB">
        <w:tc>
          <w:tcPr>
            <w:tcW w:w="709" w:type="dxa"/>
            <w:tcBorders>
              <w:top w:val="single" w:sz="6" w:space="0" w:color="000000"/>
              <w:left w:val="single" w:sz="6" w:space="0" w:color="000000"/>
              <w:bottom w:val="single" w:sz="6" w:space="0" w:color="000000"/>
              <w:right w:val="single" w:sz="6" w:space="0" w:color="000000"/>
            </w:tcBorders>
            <w:vAlign w:val="center"/>
          </w:tcPr>
          <w:p w14:paraId="3CB83854" w14:textId="77777777" w:rsidR="00475D2F" w:rsidRPr="00914DAB" w:rsidRDefault="00475D2F" w:rsidP="005413AB">
            <w:pPr>
              <w:spacing w:after="0"/>
              <w:jc w:val="center"/>
              <w:rPr>
                <w:b/>
              </w:rPr>
            </w:pPr>
            <w:r w:rsidRPr="00914DAB">
              <w:rPr>
                <w:b/>
              </w:rPr>
              <w:t>Nr. p.k.</w:t>
            </w:r>
          </w:p>
        </w:tc>
        <w:tc>
          <w:tcPr>
            <w:tcW w:w="3033" w:type="dxa"/>
            <w:tcBorders>
              <w:top w:val="single" w:sz="6" w:space="0" w:color="000000"/>
              <w:left w:val="single" w:sz="6" w:space="0" w:color="000000"/>
              <w:bottom w:val="single" w:sz="6" w:space="0" w:color="000000"/>
              <w:right w:val="single" w:sz="6" w:space="0" w:color="000000"/>
            </w:tcBorders>
            <w:vAlign w:val="center"/>
          </w:tcPr>
          <w:p w14:paraId="0255D46C" w14:textId="77777777" w:rsidR="00475D2F" w:rsidRPr="00914DAB" w:rsidRDefault="00475D2F" w:rsidP="005413AB">
            <w:pPr>
              <w:spacing w:after="0"/>
              <w:ind w:firstLine="12"/>
              <w:jc w:val="center"/>
              <w:rPr>
                <w:b/>
              </w:rPr>
            </w:pPr>
            <w:r w:rsidRPr="00914DAB">
              <w:rPr>
                <w:b/>
              </w:rPr>
              <w:t>Saskaņošanai nosūtītā projekta redakcija (konkrēta punkta (panta) redakcija)</w:t>
            </w:r>
          </w:p>
        </w:tc>
        <w:tc>
          <w:tcPr>
            <w:tcW w:w="3034" w:type="dxa"/>
            <w:tcBorders>
              <w:top w:val="single" w:sz="6" w:space="0" w:color="000000"/>
              <w:left w:val="single" w:sz="6" w:space="0" w:color="000000"/>
              <w:bottom w:val="single" w:sz="6" w:space="0" w:color="000000"/>
              <w:right w:val="single" w:sz="6" w:space="0" w:color="000000"/>
            </w:tcBorders>
            <w:vAlign w:val="center"/>
          </w:tcPr>
          <w:p w14:paraId="31C2E7E9" w14:textId="77777777" w:rsidR="00475D2F" w:rsidRPr="00914DAB" w:rsidRDefault="00475D2F" w:rsidP="005413AB">
            <w:pPr>
              <w:spacing w:after="0"/>
              <w:ind w:right="3"/>
              <w:jc w:val="center"/>
              <w:rPr>
                <w:b/>
              </w:rPr>
            </w:pPr>
            <w:r w:rsidRPr="00914DAB">
              <w:rPr>
                <w:b/>
              </w:rPr>
              <w:t>Atzinumā norādītais ministrijas (citas institūcijas) iebildums, kā arī saskaņošanā papildus izteiktais iebildums par projekta konkrēto punktu (pantu)</w:t>
            </w:r>
          </w:p>
        </w:tc>
        <w:tc>
          <w:tcPr>
            <w:tcW w:w="3033" w:type="dxa"/>
            <w:tcBorders>
              <w:top w:val="single" w:sz="6" w:space="0" w:color="000000"/>
              <w:left w:val="single" w:sz="6" w:space="0" w:color="000000"/>
              <w:bottom w:val="single" w:sz="6" w:space="0" w:color="000000"/>
              <w:right w:val="single" w:sz="6" w:space="0" w:color="000000"/>
            </w:tcBorders>
            <w:vAlign w:val="center"/>
          </w:tcPr>
          <w:p w14:paraId="1D47A3B9" w14:textId="77777777" w:rsidR="00475D2F" w:rsidRPr="00914DAB" w:rsidRDefault="00475D2F" w:rsidP="005413AB">
            <w:pPr>
              <w:spacing w:after="0"/>
              <w:ind w:firstLine="21"/>
              <w:jc w:val="center"/>
              <w:rPr>
                <w:b/>
              </w:rPr>
            </w:pPr>
            <w:r w:rsidRPr="00914DAB">
              <w:rPr>
                <w:b/>
              </w:rPr>
              <w:t>Atbildīgās ministrijas pamatojums iebilduma noraidījumam</w:t>
            </w:r>
          </w:p>
        </w:tc>
        <w:tc>
          <w:tcPr>
            <w:tcW w:w="3034" w:type="dxa"/>
            <w:tcBorders>
              <w:top w:val="single" w:sz="4" w:space="0" w:color="auto"/>
              <w:left w:val="single" w:sz="4" w:space="0" w:color="auto"/>
              <w:bottom w:val="single" w:sz="4" w:space="0" w:color="auto"/>
              <w:right w:val="single" w:sz="4" w:space="0" w:color="auto"/>
            </w:tcBorders>
            <w:vAlign w:val="center"/>
          </w:tcPr>
          <w:p w14:paraId="6060C506" w14:textId="77777777" w:rsidR="00475D2F" w:rsidRPr="00914DAB" w:rsidRDefault="00475D2F" w:rsidP="005413AB">
            <w:pPr>
              <w:spacing w:after="0"/>
              <w:jc w:val="center"/>
              <w:rPr>
                <w:b/>
              </w:rPr>
            </w:pPr>
            <w:r w:rsidRPr="00914DAB">
              <w:rPr>
                <w:b/>
              </w:rPr>
              <w:t>Atzinuma sniedzēja uzturētais iebildums, ja tas atšķiras no atzinumā norādītā iebilduma pamatojuma</w:t>
            </w:r>
          </w:p>
        </w:tc>
        <w:tc>
          <w:tcPr>
            <w:tcW w:w="3034" w:type="dxa"/>
            <w:tcBorders>
              <w:top w:val="single" w:sz="4" w:space="0" w:color="auto"/>
              <w:left w:val="single" w:sz="4" w:space="0" w:color="auto"/>
              <w:bottom w:val="single" w:sz="4" w:space="0" w:color="auto"/>
            </w:tcBorders>
            <w:vAlign w:val="center"/>
          </w:tcPr>
          <w:p w14:paraId="7B7368B1" w14:textId="77777777" w:rsidR="00475D2F" w:rsidRPr="00914DAB" w:rsidRDefault="00475D2F" w:rsidP="005413AB">
            <w:pPr>
              <w:spacing w:after="0"/>
              <w:jc w:val="center"/>
              <w:rPr>
                <w:b/>
              </w:rPr>
            </w:pPr>
            <w:r w:rsidRPr="00914DAB">
              <w:rPr>
                <w:b/>
              </w:rPr>
              <w:t>Projekta attiecīgā punkta (panta) galīgā redakcija</w:t>
            </w:r>
          </w:p>
        </w:tc>
      </w:tr>
      <w:tr w:rsidR="00475D2F" w:rsidRPr="00024874" w14:paraId="1E11D316" w14:textId="77777777" w:rsidTr="005413AB">
        <w:tc>
          <w:tcPr>
            <w:tcW w:w="709" w:type="dxa"/>
            <w:tcBorders>
              <w:top w:val="single" w:sz="6" w:space="0" w:color="000000"/>
              <w:left w:val="single" w:sz="6" w:space="0" w:color="000000"/>
              <w:bottom w:val="single" w:sz="6" w:space="0" w:color="000000"/>
              <w:right w:val="single" w:sz="6" w:space="0" w:color="000000"/>
            </w:tcBorders>
          </w:tcPr>
          <w:p w14:paraId="10D59067" w14:textId="77777777" w:rsidR="00475D2F" w:rsidRPr="00024874" w:rsidRDefault="00475D2F" w:rsidP="005413AB">
            <w:pPr>
              <w:spacing w:after="0"/>
              <w:jc w:val="center"/>
            </w:pPr>
            <w:r w:rsidRPr="00024874">
              <w:t>1</w:t>
            </w:r>
          </w:p>
        </w:tc>
        <w:tc>
          <w:tcPr>
            <w:tcW w:w="3033" w:type="dxa"/>
            <w:tcBorders>
              <w:top w:val="single" w:sz="6" w:space="0" w:color="000000"/>
              <w:left w:val="single" w:sz="6" w:space="0" w:color="000000"/>
              <w:bottom w:val="single" w:sz="6" w:space="0" w:color="000000"/>
              <w:right w:val="single" w:sz="6" w:space="0" w:color="000000"/>
            </w:tcBorders>
          </w:tcPr>
          <w:p w14:paraId="6C117883" w14:textId="77777777" w:rsidR="00475D2F" w:rsidRPr="00024874" w:rsidRDefault="00475D2F" w:rsidP="005413AB">
            <w:pPr>
              <w:spacing w:after="0"/>
              <w:jc w:val="center"/>
            </w:pPr>
            <w:r w:rsidRPr="00024874">
              <w:t>2</w:t>
            </w:r>
          </w:p>
        </w:tc>
        <w:tc>
          <w:tcPr>
            <w:tcW w:w="3034" w:type="dxa"/>
            <w:tcBorders>
              <w:top w:val="single" w:sz="6" w:space="0" w:color="000000"/>
              <w:left w:val="single" w:sz="6" w:space="0" w:color="000000"/>
              <w:bottom w:val="single" w:sz="6" w:space="0" w:color="000000"/>
              <w:right w:val="single" w:sz="6" w:space="0" w:color="000000"/>
            </w:tcBorders>
          </w:tcPr>
          <w:p w14:paraId="75492329" w14:textId="77777777" w:rsidR="00475D2F" w:rsidRPr="00024874" w:rsidRDefault="00475D2F" w:rsidP="005413AB">
            <w:pPr>
              <w:spacing w:after="0"/>
              <w:jc w:val="center"/>
            </w:pPr>
            <w:r w:rsidRPr="00024874">
              <w:t>3</w:t>
            </w:r>
          </w:p>
        </w:tc>
        <w:tc>
          <w:tcPr>
            <w:tcW w:w="3033" w:type="dxa"/>
            <w:tcBorders>
              <w:top w:val="single" w:sz="6" w:space="0" w:color="000000"/>
              <w:left w:val="single" w:sz="6" w:space="0" w:color="000000"/>
              <w:bottom w:val="single" w:sz="6" w:space="0" w:color="000000"/>
              <w:right w:val="single" w:sz="6" w:space="0" w:color="000000"/>
            </w:tcBorders>
          </w:tcPr>
          <w:p w14:paraId="11D6D98D" w14:textId="77777777" w:rsidR="00475D2F" w:rsidRPr="00024874" w:rsidRDefault="00475D2F" w:rsidP="005413AB">
            <w:pPr>
              <w:spacing w:after="0"/>
              <w:jc w:val="center"/>
            </w:pPr>
            <w:r w:rsidRPr="00024874">
              <w:t>4</w:t>
            </w:r>
          </w:p>
        </w:tc>
        <w:tc>
          <w:tcPr>
            <w:tcW w:w="3034" w:type="dxa"/>
            <w:tcBorders>
              <w:top w:val="single" w:sz="4" w:space="0" w:color="auto"/>
              <w:left w:val="single" w:sz="4" w:space="0" w:color="auto"/>
              <w:bottom w:val="single" w:sz="4" w:space="0" w:color="auto"/>
              <w:right w:val="single" w:sz="4" w:space="0" w:color="auto"/>
            </w:tcBorders>
          </w:tcPr>
          <w:p w14:paraId="7A64C139" w14:textId="77777777" w:rsidR="00475D2F" w:rsidRPr="00024874" w:rsidRDefault="00475D2F" w:rsidP="005413AB">
            <w:pPr>
              <w:spacing w:after="0"/>
              <w:jc w:val="center"/>
            </w:pPr>
            <w:r w:rsidRPr="00024874">
              <w:t>5</w:t>
            </w:r>
          </w:p>
        </w:tc>
        <w:tc>
          <w:tcPr>
            <w:tcW w:w="3034" w:type="dxa"/>
            <w:tcBorders>
              <w:top w:val="single" w:sz="4" w:space="0" w:color="auto"/>
              <w:left w:val="single" w:sz="4" w:space="0" w:color="auto"/>
              <w:bottom w:val="single" w:sz="4" w:space="0" w:color="auto"/>
            </w:tcBorders>
          </w:tcPr>
          <w:p w14:paraId="0655A118" w14:textId="77777777" w:rsidR="00475D2F" w:rsidRPr="00024874" w:rsidRDefault="00475D2F" w:rsidP="005413AB">
            <w:pPr>
              <w:spacing w:after="0"/>
              <w:jc w:val="center"/>
            </w:pPr>
            <w:r w:rsidRPr="00024874">
              <w:t>6</w:t>
            </w:r>
          </w:p>
        </w:tc>
      </w:tr>
    </w:tbl>
    <w:p w14:paraId="3079B1FB" w14:textId="77777777" w:rsidR="00475D2F" w:rsidRDefault="00475D2F" w:rsidP="007C69BF">
      <w:pPr>
        <w:pStyle w:val="naisf"/>
        <w:spacing w:before="0" w:after="0"/>
        <w:ind w:firstLine="0"/>
        <w:rPr>
          <w:b/>
          <w:color w:val="000000" w:themeColor="text1"/>
        </w:rPr>
      </w:pPr>
    </w:p>
    <w:p w14:paraId="229449D4" w14:textId="64CD3BBD" w:rsidR="007C69BF" w:rsidRPr="001E5BBA" w:rsidRDefault="007C69BF" w:rsidP="007C69BF">
      <w:pPr>
        <w:pStyle w:val="naisf"/>
        <w:spacing w:before="0" w:after="0"/>
        <w:ind w:firstLine="0"/>
        <w:rPr>
          <w:b/>
          <w:color w:val="000000" w:themeColor="text1"/>
        </w:rPr>
      </w:pPr>
      <w:r w:rsidRPr="001E5BBA">
        <w:rPr>
          <w:b/>
          <w:color w:val="000000" w:themeColor="text1"/>
        </w:rPr>
        <w:t xml:space="preserve">Informācija par </w:t>
      </w:r>
      <w:proofErr w:type="spellStart"/>
      <w:r w:rsidRPr="001E5BBA">
        <w:rPr>
          <w:b/>
          <w:color w:val="000000" w:themeColor="text1"/>
        </w:rPr>
        <w:t>starpministriju</w:t>
      </w:r>
      <w:proofErr w:type="spellEnd"/>
      <w:r w:rsidRPr="001E5BBA">
        <w:rPr>
          <w:b/>
          <w:color w:val="000000" w:themeColor="text1"/>
        </w:rPr>
        <w:t xml:space="preserve"> (starpinstitūciju) sanāksmi vai </w:t>
      </w:r>
      <w:r w:rsidRPr="00AA6BD4">
        <w:rPr>
          <w:b/>
          <w:color w:val="000000" w:themeColor="text1"/>
        </w:rPr>
        <w:t>elektronisko saskaņošanu</w:t>
      </w:r>
    </w:p>
    <w:p w14:paraId="2DE1097B" w14:textId="77777777" w:rsidR="007C69BF" w:rsidRPr="001E5BBA" w:rsidRDefault="007C69BF" w:rsidP="007C69BF">
      <w:pPr>
        <w:pStyle w:val="naisf"/>
        <w:spacing w:before="0" w:after="0"/>
        <w:ind w:firstLine="0"/>
        <w:rPr>
          <w:b/>
          <w:color w:val="000000" w:themeColor="text1"/>
        </w:rPr>
      </w:pPr>
    </w:p>
    <w:tbl>
      <w:tblPr>
        <w:tblW w:w="13054" w:type="dxa"/>
        <w:tblLook w:val="00A0" w:firstRow="1" w:lastRow="0" w:firstColumn="1" w:lastColumn="0" w:noHBand="0" w:noVBand="0"/>
      </w:tblPr>
      <w:tblGrid>
        <w:gridCol w:w="6016"/>
        <w:gridCol w:w="339"/>
        <w:gridCol w:w="1523"/>
        <w:gridCol w:w="4940"/>
        <w:gridCol w:w="236"/>
      </w:tblGrid>
      <w:tr w:rsidR="007C69BF" w:rsidRPr="001E5BBA" w14:paraId="7E478F9A" w14:textId="77777777" w:rsidTr="004C5A4B">
        <w:trPr>
          <w:gridAfter w:val="1"/>
          <w:wAfter w:w="236" w:type="dxa"/>
        </w:trPr>
        <w:tc>
          <w:tcPr>
            <w:tcW w:w="6016" w:type="dxa"/>
          </w:tcPr>
          <w:p w14:paraId="2D3587C1" w14:textId="77777777" w:rsidR="007C69BF" w:rsidRPr="001E5BBA" w:rsidRDefault="007C69BF" w:rsidP="004C5A4B">
            <w:pPr>
              <w:pStyle w:val="naisf"/>
              <w:spacing w:before="0" w:after="0"/>
              <w:ind w:firstLine="0"/>
              <w:rPr>
                <w:color w:val="000000" w:themeColor="text1"/>
              </w:rPr>
            </w:pPr>
            <w:r w:rsidRPr="001E5BBA">
              <w:rPr>
                <w:color w:val="000000" w:themeColor="text1"/>
              </w:rPr>
              <w:t>Datums</w:t>
            </w:r>
          </w:p>
        </w:tc>
        <w:tc>
          <w:tcPr>
            <w:tcW w:w="6802" w:type="dxa"/>
            <w:gridSpan w:val="3"/>
            <w:tcBorders>
              <w:bottom w:val="single" w:sz="4" w:space="0" w:color="auto"/>
            </w:tcBorders>
          </w:tcPr>
          <w:p w14:paraId="64C4A2C0" w14:textId="77777777" w:rsidR="00D9247F" w:rsidRDefault="003746CC" w:rsidP="004C5A4B">
            <w:pPr>
              <w:pStyle w:val="NormalWeb"/>
              <w:spacing w:before="0" w:beforeAutospacing="0" w:after="0" w:afterAutospacing="0"/>
              <w:rPr>
                <w:color w:val="000000" w:themeColor="text1"/>
              </w:rPr>
            </w:pPr>
            <w:r>
              <w:rPr>
                <w:color w:val="000000" w:themeColor="text1"/>
              </w:rPr>
              <w:t>06.</w:t>
            </w:r>
            <w:r w:rsidR="00060865">
              <w:rPr>
                <w:color w:val="000000" w:themeColor="text1"/>
              </w:rPr>
              <w:t>0</w:t>
            </w:r>
            <w:r>
              <w:rPr>
                <w:color w:val="000000" w:themeColor="text1"/>
              </w:rPr>
              <w:t>2</w:t>
            </w:r>
            <w:r w:rsidR="007C69BF">
              <w:rPr>
                <w:color w:val="000000" w:themeColor="text1"/>
              </w:rPr>
              <w:t>.20</w:t>
            </w:r>
            <w:r w:rsidR="00060865">
              <w:rPr>
                <w:color w:val="000000" w:themeColor="text1"/>
              </w:rPr>
              <w:t>20</w:t>
            </w:r>
            <w:r w:rsidR="00BE7F4A">
              <w:rPr>
                <w:color w:val="000000" w:themeColor="text1"/>
              </w:rPr>
              <w:t>.</w:t>
            </w:r>
            <w:r w:rsidR="007C69BF">
              <w:rPr>
                <w:color w:val="000000" w:themeColor="text1"/>
              </w:rPr>
              <w:t xml:space="preserve"> </w:t>
            </w:r>
            <w:proofErr w:type="spellStart"/>
            <w:r w:rsidR="00AA6BD4">
              <w:rPr>
                <w:color w:val="000000" w:themeColor="text1"/>
              </w:rPr>
              <w:t>s</w:t>
            </w:r>
            <w:r w:rsidR="007C69BF" w:rsidRPr="001E5BBA">
              <w:rPr>
                <w:color w:val="000000" w:themeColor="text1"/>
              </w:rPr>
              <w:t>tarpministriju</w:t>
            </w:r>
            <w:proofErr w:type="spellEnd"/>
            <w:r w:rsidR="007C69BF">
              <w:rPr>
                <w:color w:val="000000" w:themeColor="text1"/>
              </w:rPr>
              <w:t>/starpinstitūciju</w:t>
            </w:r>
            <w:r w:rsidR="007C69BF" w:rsidRPr="001E5BBA">
              <w:rPr>
                <w:color w:val="000000" w:themeColor="text1"/>
              </w:rPr>
              <w:t xml:space="preserve"> sa</w:t>
            </w:r>
            <w:r>
              <w:rPr>
                <w:color w:val="000000" w:themeColor="text1"/>
              </w:rPr>
              <w:t>nāksme</w:t>
            </w:r>
            <w:r w:rsidR="00AA6BD4">
              <w:rPr>
                <w:color w:val="000000" w:themeColor="text1"/>
              </w:rPr>
              <w:t xml:space="preserve">, </w:t>
            </w:r>
          </w:p>
          <w:p w14:paraId="79A5C94E" w14:textId="65901D65" w:rsidR="007C69BF" w:rsidRDefault="00C95792" w:rsidP="004C5A4B">
            <w:pPr>
              <w:pStyle w:val="NormalWeb"/>
              <w:spacing w:before="0" w:beforeAutospacing="0" w:after="0" w:afterAutospacing="0"/>
              <w:rPr>
                <w:color w:val="000000" w:themeColor="text1"/>
              </w:rPr>
            </w:pPr>
            <w:r>
              <w:rPr>
                <w:color w:val="000000" w:themeColor="text1"/>
              </w:rPr>
              <w:t>0</w:t>
            </w:r>
            <w:r w:rsidR="004F6E60">
              <w:rPr>
                <w:color w:val="000000" w:themeColor="text1"/>
              </w:rPr>
              <w:t>3</w:t>
            </w:r>
            <w:r w:rsidR="00AA6BD4">
              <w:rPr>
                <w:color w:val="000000" w:themeColor="text1"/>
              </w:rPr>
              <w:t>.0</w:t>
            </w:r>
            <w:r>
              <w:rPr>
                <w:color w:val="000000" w:themeColor="text1"/>
              </w:rPr>
              <w:t>3</w:t>
            </w:r>
            <w:r w:rsidR="00AA6BD4">
              <w:rPr>
                <w:color w:val="000000" w:themeColor="text1"/>
              </w:rPr>
              <w:t>.2020.</w:t>
            </w:r>
            <w:r w:rsidR="006F7DCD">
              <w:rPr>
                <w:color w:val="000000" w:themeColor="text1"/>
              </w:rPr>
              <w:t xml:space="preserve">, </w:t>
            </w:r>
            <w:r w:rsidR="0049002F" w:rsidRPr="0057500D">
              <w:rPr>
                <w:color w:val="000000" w:themeColor="text1"/>
              </w:rPr>
              <w:t>0</w:t>
            </w:r>
            <w:r w:rsidR="00C5672A">
              <w:rPr>
                <w:color w:val="000000" w:themeColor="text1"/>
              </w:rPr>
              <w:t>9</w:t>
            </w:r>
            <w:r w:rsidR="006F7DCD" w:rsidRPr="0057500D">
              <w:rPr>
                <w:color w:val="000000" w:themeColor="text1"/>
              </w:rPr>
              <w:t>.0</w:t>
            </w:r>
            <w:r w:rsidR="0049002F" w:rsidRPr="0057500D">
              <w:rPr>
                <w:color w:val="000000" w:themeColor="text1"/>
              </w:rPr>
              <w:t>4</w:t>
            </w:r>
            <w:r w:rsidR="006F7DCD" w:rsidRPr="0057500D">
              <w:rPr>
                <w:color w:val="000000" w:themeColor="text1"/>
              </w:rPr>
              <w:t>.2020</w:t>
            </w:r>
            <w:r w:rsidR="006F7DCD">
              <w:rPr>
                <w:color w:val="000000" w:themeColor="text1"/>
              </w:rPr>
              <w:t>.</w:t>
            </w:r>
            <w:r w:rsidR="005E3661">
              <w:rPr>
                <w:color w:val="000000" w:themeColor="text1"/>
              </w:rPr>
              <w:t xml:space="preserve">, </w:t>
            </w:r>
            <w:r w:rsidR="003212DF">
              <w:rPr>
                <w:color w:val="000000" w:themeColor="text1"/>
              </w:rPr>
              <w:t>10.</w:t>
            </w:r>
            <w:r w:rsidR="005E3661">
              <w:rPr>
                <w:color w:val="000000" w:themeColor="text1"/>
              </w:rPr>
              <w:t>07</w:t>
            </w:r>
            <w:r w:rsidR="00B51035">
              <w:rPr>
                <w:color w:val="000000" w:themeColor="text1"/>
              </w:rPr>
              <w:t>.2020.</w:t>
            </w:r>
            <w:r w:rsidR="00AA6BD4">
              <w:rPr>
                <w:color w:val="000000" w:themeColor="text1"/>
              </w:rPr>
              <w:t xml:space="preserve"> elektroniska saskaņošan</w:t>
            </w:r>
            <w:r w:rsidR="002748F7">
              <w:rPr>
                <w:color w:val="000000" w:themeColor="text1"/>
              </w:rPr>
              <w:t>a</w:t>
            </w:r>
          </w:p>
          <w:p w14:paraId="6828BF80" w14:textId="77777777" w:rsidR="007C69BF" w:rsidRPr="001E5BBA" w:rsidRDefault="007C69BF" w:rsidP="004C5A4B">
            <w:pPr>
              <w:pStyle w:val="NormalWeb"/>
              <w:spacing w:before="0" w:beforeAutospacing="0" w:after="0" w:afterAutospacing="0"/>
              <w:jc w:val="both"/>
              <w:rPr>
                <w:color w:val="000000" w:themeColor="text1"/>
              </w:rPr>
            </w:pPr>
          </w:p>
        </w:tc>
      </w:tr>
      <w:tr w:rsidR="007C69BF" w:rsidRPr="001E5BBA" w14:paraId="6270AE2E" w14:textId="77777777" w:rsidTr="004C5A4B">
        <w:trPr>
          <w:gridAfter w:val="1"/>
          <w:wAfter w:w="236" w:type="dxa"/>
        </w:trPr>
        <w:tc>
          <w:tcPr>
            <w:tcW w:w="6016" w:type="dxa"/>
          </w:tcPr>
          <w:p w14:paraId="1A5CFBB0" w14:textId="77777777" w:rsidR="007C69BF" w:rsidRPr="001E5BBA" w:rsidRDefault="007C69BF" w:rsidP="004C5A4B">
            <w:pPr>
              <w:pStyle w:val="naisf"/>
              <w:spacing w:before="0" w:after="0"/>
              <w:ind w:firstLine="0"/>
              <w:rPr>
                <w:color w:val="000000" w:themeColor="text1"/>
              </w:rPr>
            </w:pPr>
          </w:p>
        </w:tc>
        <w:tc>
          <w:tcPr>
            <w:tcW w:w="6802" w:type="dxa"/>
            <w:gridSpan w:val="3"/>
            <w:tcBorders>
              <w:top w:val="single" w:sz="4" w:space="0" w:color="auto"/>
            </w:tcBorders>
          </w:tcPr>
          <w:p w14:paraId="7C304269" w14:textId="77777777" w:rsidR="007C69BF" w:rsidRPr="001E5BBA" w:rsidRDefault="007C69BF" w:rsidP="004C5A4B">
            <w:pPr>
              <w:pStyle w:val="NormalWeb"/>
              <w:spacing w:before="0" w:beforeAutospacing="0" w:after="0" w:afterAutospacing="0"/>
              <w:ind w:firstLine="720"/>
              <w:rPr>
                <w:color w:val="000000" w:themeColor="text1"/>
              </w:rPr>
            </w:pPr>
          </w:p>
        </w:tc>
      </w:tr>
      <w:tr w:rsidR="007C69BF" w:rsidRPr="001E5BBA" w14:paraId="3D400105" w14:textId="77777777" w:rsidTr="004C5A4B">
        <w:trPr>
          <w:gridAfter w:val="1"/>
          <w:wAfter w:w="236" w:type="dxa"/>
        </w:trPr>
        <w:tc>
          <w:tcPr>
            <w:tcW w:w="6016" w:type="dxa"/>
          </w:tcPr>
          <w:p w14:paraId="17D6F441" w14:textId="77777777" w:rsidR="007C69BF" w:rsidRPr="001E5BBA" w:rsidRDefault="007C69BF" w:rsidP="004C5A4B">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sz="4" w:space="0" w:color="auto"/>
            </w:tcBorders>
          </w:tcPr>
          <w:p w14:paraId="2C65176A" w14:textId="2F017654" w:rsidR="007C69BF" w:rsidRPr="008B060E" w:rsidRDefault="007C69BF" w:rsidP="003108A3">
            <w:pPr>
              <w:pStyle w:val="NormalWeb"/>
              <w:ind w:right="175"/>
              <w:jc w:val="both"/>
              <w:rPr>
                <w:color w:val="000000" w:themeColor="text1"/>
              </w:rPr>
            </w:pPr>
            <w:r w:rsidRPr="008B060E">
              <w:rPr>
                <w:color w:val="000000" w:themeColor="text1"/>
              </w:rPr>
              <w:t xml:space="preserve">Tieslietu ministrija, </w:t>
            </w:r>
            <w:r w:rsidR="00165D05" w:rsidRPr="003108A3">
              <w:rPr>
                <w:color w:val="000000" w:themeColor="text1"/>
              </w:rPr>
              <w:t>Aizsardzības ministrija,</w:t>
            </w:r>
            <w:r w:rsidR="00165D05" w:rsidRPr="00165D05">
              <w:rPr>
                <w:color w:val="000000" w:themeColor="text1"/>
              </w:rPr>
              <w:t xml:space="preserve"> Ārlietu ministrij</w:t>
            </w:r>
            <w:r w:rsidR="00165D05">
              <w:rPr>
                <w:color w:val="000000" w:themeColor="text1"/>
              </w:rPr>
              <w:t>a</w:t>
            </w:r>
            <w:r w:rsidR="00165D05" w:rsidRPr="00165D05">
              <w:rPr>
                <w:color w:val="000000" w:themeColor="text1"/>
              </w:rPr>
              <w:t xml:space="preserve">, </w:t>
            </w:r>
            <w:r w:rsidR="00165D05" w:rsidRPr="003108A3">
              <w:rPr>
                <w:color w:val="000000" w:themeColor="text1"/>
              </w:rPr>
              <w:t xml:space="preserve">Ekonomikas ministrija, </w:t>
            </w:r>
            <w:proofErr w:type="spellStart"/>
            <w:r w:rsidR="00165D05" w:rsidRPr="003108A3">
              <w:rPr>
                <w:color w:val="000000" w:themeColor="text1"/>
              </w:rPr>
              <w:t>Iekšlietu</w:t>
            </w:r>
            <w:proofErr w:type="spellEnd"/>
            <w:r w:rsidR="00165D05" w:rsidRPr="003108A3">
              <w:rPr>
                <w:color w:val="000000" w:themeColor="text1"/>
              </w:rPr>
              <w:t xml:space="preserve"> ministrija, Izglītības un zinātnes ministrija,</w:t>
            </w:r>
            <w:r w:rsidR="00165D05" w:rsidRPr="003108A3">
              <w:rPr>
                <w:i/>
                <w:color w:val="000000" w:themeColor="text1"/>
              </w:rPr>
              <w:t xml:space="preserve"> </w:t>
            </w:r>
            <w:r w:rsidR="00165D05" w:rsidRPr="00165D05">
              <w:rPr>
                <w:color w:val="000000" w:themeColor="text1"/>
              </w:rPr>
              <w:t>Kultūras ministrij</w:t>
            </w:r>
            <w:r w:rsidR="00165D05">
              <w:rPr>
                <w:color w:val="000000" w:themeColor="text1"/>
              </w:rPr>
              <w:t>a</w:t>
            </w:r>
            <w:r w:rsidR="00165D05" w:rsidRPr="00165D05">
              <w:rPr>
                <w:color w:val="000000" w:themeColor="text1"/>
              </w:rPr>
              <w:t xml:space="preserve">, </w:t>
            </w:r>
            <w:r w:rsidR="00165D05" w:rsidRPr="003108A3">
              <w:rPr>
                <w:color w:val="000000" w:themeColor="text1"/>
              </w:rPr>
              <w:t>Labklājības ministrija, Satiksmes ministrija, Veselības ministrija, Vides aizsardzības un reģionālās attīstības ministrija, Zemkopības ministrija, Latvijas Pašvaldību savienība,</w:t>
            </w:r>
            <w:r w:rsidR="00165D05" w:rsidRPr="003108A3">
              <w:rPr>
                <w:i/>
                <w:color w:val="000000" w:themeColor="text1"/>
              </w:rPr>
              <w:t xml:space="preserve"> </w:t>
            </w:r>
            <w:r w:rsidR="00165D05" w:rsidRPr="00165D05">
              <w:rPr>
                <w:color w:val="000000" w:themeColor="text1"/>
              </w:rPr>
              <w:t>Korupcijas novēršanas un apkarošanas biroj</w:t>
            </w:r>
            <w:r w:rsidR="00165D05">
              <w:rPr>
                <w:color w:val="000000" w:themeColor="text1"/>
              </w:rPr>
              <w:t>s</w:t>
            </w:r>
            <w:r w:rsidR="00165D05" w:rsidRPr="00165D05">
              <w:rPr>
                <w:color w:val="000000" w:themeColor="text1"/>
              </w:rPr>
              <w:t xml:space="preserve">, </w:t>
            </w:r>
            <w:r w:rsidR="00165D05" w:rsidRPr="00242138">
              <w:rPr>
                <w:color w:val="000000" w:themeColor="text1"/>
              </w:rPr>
              <w:t>Latvijas Brīvo arodbiedrību savienība</w:t>
            </w:r>
            <w:r w:rsidR="003108A3" w:rsidRPr="00242138">
              <w:rPr>
                <w:color w:val="000000" w:themeColor="text1"/>
              </w:rPr>
              <w:t>,</w:t>
            </w:r>
            <w:r w:rsidR="00165D05" w:rsidRPr="00242138">
              <w:rPr>
                <w:color w:val="000000" w:themeColor="text1"/>
              </w:rPr>
              <w:t xml:space="preserve"> </w:t>
            </w:r>
            <w:r w:rsidR="00165D05">
              <w:rPr>
                <w:color w:val="000000" w:themeColor="text1"/>
              </w:rPr>
              <w:t>Valsts kontrole</w:t>
            </w:r>
            <w:r w:rsidR="00F63F5E">
              <w:rPr>
                <w:color w:val="000000" w:themeColor="text1"/>
              </w:rPr>
              <w:t xml:space="preserve">, </w:t>
            </w:r>
            <w:r w:rsidR="003108A3">
              <w:rPr>
                <w:color w:val="000000" w:themeColor="text1"/>
              </w:rPr>
              <w:t xml:space="preserve">Latvijas Darba devēju konfederācija, Latvijas Tirdzniecības un rūpniecības kamera, </w:t>
            </w:r>
            <w:r w:rsidR="00F63F5E">
              <w:rPr>
                <w:color w:val="000000" w:themeColor="text1"/>
              </w:rPr>
              <w:t>Latvijas Zvērinātu advokātu padome</w:t>
            </w:r>
            <w:r w:rsidR="003108A3">
              <w:rPr>
                <w:color w:val="000000" w:themeColor="text1"/>
              </w:rPr>
              <w:t xml:space="preserve">, Latvijas Romas katoļu baznīca, </w:t>
            </w:r>
            <w:r w:rsidR="001D092E">
              <w:rPr>
                <w:color w:val="000000" w:themeColor="text1"/>
              </w:rPr>
              <w:t>biedrība</w:t>
            </w:r>
            <w:r w:rsidR="001D092E" w:rsidRPr="001D092E">
              <w:rPr>
                <w:color w:val="000000" w:themeColor="text1"/>
              </w:rPr>
              <w:t xml:space="preserve"> “Latvijas Pilsoniskā alianse”</w:t>
            </w:r>
            <w:r w:rsidR="001D092E">
              <w:rPr>
                <w:color w:val="000000" w:themeColor="text1"/>
              </w:rPr>
              <w:t xml:space="preserve">, </w:t>
            </w:r>
            <w:r w:rsidR="003108A3">
              <w:rPr>
                <w:color w:val="000000" w:themeColor="text1"/>
              </w:rPr>
              <w:t>Valsts ieņēmumu dienests, Valsts kase</w:t>
            </w:r>
          </w:p>
        </w:tc>
      </w:tr>
      <w:tr w:rsidR="007C69BF" w:rsidRPr="001E5BBA" w14:paraId="23717966" w14:textId="77777777" w:rsidTr="004C5A4B">
        <w:trPr>
          <w:gridAfter w:val="1"/>
          <w:wAfter w:w="236" w:type="dxa"/>
          <w:trHeight w:val="285"/>
        </w:trPr>
        <w:tc>
          <w:tcPr>
            <w:tcW w:w="6016" w:type="dxa"/>
          </w:tcPr>
          <w:p w14:paraId="5B73E98B" w14:textId="77777777" w:rsidR="007C69BF" w:rsidRPr="001E5BBA" w:rsidRDefault="007C69BF" w:rsidP="004C5A4B">
            <w:pPr>
              <w:pStyle w:val="naiskr"/>
              <w:spacing w:before="0" w:after="0"/>
              <w:rPr>
                <w:color w:val="000000" w:themeColor="text1"/>
              </w:rPr>
            </w:pPr>
          </w:p>
        </w:tc>
        <w:tc>
          <w:tcPr>
            <w:tcW w:w="1862" w:type="dxa"/>
            <w:gridSpan w:val="2"/>
            <w:tcBorders>
              <w:top w:val="single" w:sz="4" w:space="0" w:color="auto"/>
            </w:tcBorders>
          </w:tcPr>
          <w:p w14:paraId="08D35357" w14:textId="77777777" w:rsidR="007C69BF" w:rsidRPr="008B060E" w:rsidRDefault="007C69BF" w:rsidP="004C5A4B">
            <w:pPr>
              <w:pStyle w:val="naiskr"/>
              <w:spacing w:before="0" w:after="0"/>
              <w:ind w:firstLine="720"/>
              <w:rPr>
                <w:color w:val="000000" w:themeColor="text1"/>
              </w:rPr>
            </w:pPr>
          </w:p>
        </w:tc>
        <w:tc>
          <w:tcPr>
            <w:tcW w:w="4940" w:type="dxa"/>
            <w:tcBorders>
              <w:top w:val="single" w:sz="4" w:space="0" w:color="auto"/>
            </w:tcBorders>
          </w:tcPr>
          <w:p w14:paraId="2E30DBEA" w14:textId="77777777" w:rsidR="007C69BF" w:rsidRPr="008B060E" w:rsidRDefault="007C69BF" w:rsidP="004C5A4B">
            <w:pPr>
              <w:pStyle w:val="naiskr"/>
              <w:spacing w:before="0" w:after="0"/>
              <w:ind w:firstLine="12"/>
              <w:rPr>
                <w:color w:val="000000" w:themeColor="text1"/>
              </w:rPr>
            </w:pPr>
          </w:p>
        </w:tc>
      </w:tr>
      <w:tr w:rsidR="007C69BF" w:rsidRPr="001E5BBA" w14:paraId="3AFD98F6" w14:textId="77777777" w:rsidTr="004C5A4B">
        <w:trPr>
          <w:trHeight w:val="285"/>
        </w:trPr>
        <w:tc>
          <w:tcPr>
            <w:tcW w:w="6355" w:type="dxa"/>
            <w:gridSpan w:val="2"/>
          </w:tcPr>
          <w:p w14:paraId="534B0C47" w14:textId="77777777" w:rsidR="007C69BF" w:rsidRPr="008B060E" w:rsidRDefault="007C69BF" w:rsidP="004C5A4B">
            <w:pPr>
              <w:pStyle w:val="naiskr"/>
              <w:spacing w:before="0" w:after="0"/>
              <w:rPr>
                <w:color w:val="000000" w:themeColor="text1"/>
              </w:rPr>
            </w:pPr>
            <w:r w:rsidRPr="008B060E">
              <w:rPr>
                <w:color w:val="000000" w:themeColor="text1"/>
              </w:rPr>
              <w:lastRenderedPageBreak/>
              <w:br w:type="page"/>
              <w:t>Saskaņošanas dalībnieki izskatīja šādu ministriju (citu institūciju) iebildumus</w:t>
            </w:r>
          </w:p>
        </w:tc>
        <w:tc>
          <w:tcPr>
            <w:tcW w:w="6463" w:type="dxa"/>
            <w:gridSpan w:val="2"/>
            <w:tcBorders>
              <w:bottom w:val="single" w:sz="4" w:space="0" w:color="auto"/>
            </w:tcBorders>
            <w:shd w:val="clear" w:color="auto" w:fill="auto"/>
          </w:tcPr>
          <w:p w14:paraId="34A7439F" w14:textId="3CF6B3EF" w:rsidR="007C69BF" w:rsidRPr="008B060E" w:rsidRDefault="00722850" w:rsidP="00CB129F">
            <w:pPr>
              <w:pStyle w:val="NormalWeb"/>
              <w:ind w:right="175"/>
              <w:rPr>
                <w:color w:val="000000" w:themeColor="text1"/>
              </w:rPr>
            </w:pPr>
            <w:r w:rsidRPr="008B060E">
              <w:rPr>
                <w:color w:val="000000" w:themeColor="text1"/>
              </w:rPr>
              <w:t xml:space="preserve">Tieslietu ministrija, </w:t>
            </w:r>
            <w:r>
              <w:rPr>
                <w:color w:val="000000" w:themeColor="text1"/>
              </w:rPr>
              <w:t>Kultūras</w:t>
            </w:r>
            <w:r w:rsidRPr="008B060E">
              <w:rPr>
                <w:color w:val="000000" w:themeColor="text1"/>
              </w:rPr>
              <w:t xml:space="preserve"> ministrija</w:t>
            </w:r>
            <w:r>
              <w:rPr>
                <w:color w:val="000000" w:themeColor="text1"/>
              </w:rPr>
              <w:t xml:space="preserve">, </w:t>
            </w:r>
            <w:r w:rsidR="00D618E3" w:rsidRPr="003108A3">
              <w:rPr>
                <w:color w:val="000000" w:themeColor="text1"/>
              </w:rPr>
              <w:t>Vides aizsardzības un reģionālās attīstības ministrija</w:t>
            </w:r>
            <w:r w:rsidR="00D618E3">
              <w:rPr>
                <w:color w:val="000000" w:themeColor="text1"/>
              </w:rPr>
              <w:t xml:space="preserve">, </w:t>
            </w:r>
            <w:r>
              <w:rPr>
                <w:color w:val="000000" w:themeColor="text1"/>
              </w:rPr>
              <w:t>Latvijas Pašvaldību savienība, Korupcijas novēršanas un apkarošanas birojs</w:t>
            </w:r>
          </w:p>
        </w:tc>
        <w:tc>
          <w:tcPr>
            <w:tcW w:w="236" w:type="dxa"/>
          </w:tcPr>
          <w:p w14:paraId="0FDA0BA6" w14:textId="77777777" w:rsidR="007C69BF" w:rsidRPr="001E5BBA" w:rsidRDefault="007C69BF" w:rsidP="004C5A4B">
            <w:pPr>
              <w:pStyle w:val="naiskr"/>
              <w:spacing w:before="0" w:after="0"/>
              <w:ind w:firstLine="12"/>
              <w:rPr>
                <w:color w:val="000000" w:themeColor="text1"/>
              </w:rPr>
            </w:pPr>
          </w:p>
        </w:tc>
      </w:tr>
      <w:tr w:rsidR="007C69BF" w:rsidRPr="001E5BBA" w14:paraId="513393EC" w14:textId="77777777" w:rsidTr="004C5A4B">
        <w:trPr>
          <w:gridAfter w:val="1"/>
          <w:wAfter w:w="236" w:type="dxa"/>
          <w:trHeight w:val="312"/>
        </w:trPr>
        <w:tc>
          <w:tcPr>
            <w:tcW w:w="12818" w:type="dxa"/>
            <w:gridSpan w:val="4"/>
          </w:tcPr>
          <w:p w14:paraId="2DE1F9A9" w14:textId="77777777" w:rsidR="007C69BF" w:rsidRPr="00B34E3E" w:rsidRDefault="007C69BF" w:rsidP="004C5A4B">
            <w:pPr>
              <w:pStyle w:val="naisc"/>
              <w:spacing w:before="0" w:after="0"/>
              <w:ind w:left="4820" w:firstLine="720"/>
              <w:rPr>
                <w:color w:val="000000" w:themeColor="text1"/>
                <w:u w:val="single"/>
              </w:rPr>
            </w:pPr>
          </w:p>
        </w:tc>
      </w:tr>
      <w:tr w:rsidR="007C69BF" w:rsidRPr="001E5BBA" w14:paraId="45413634" w14:textId="77777777" w:rsidTr="004C5A4B">
        <w:trPr>
          <w:gridAfter w:val="1"/>
          <w:wAfter w:w="236" w:type="dxa"/>
        </w:trPr>
        <w:tc>
          <w:tcPr>
            <w:tcW w:w="6355" w:type="dxa"/>
            <w:gridSpan w:val="2"/>
          </w:tcPr>
          <w:p w14:paraId="42BEA22C" w14:textId="77777777" w:rsidR="007C69BF" w:rsidRPr="001E5BBA" w:rsidRDefault="007C69BF" w:rsidP="004C5A4B">
            <w:pPr>
              <w:pStyle w:val="naiskr"/>
              <w:spacing w:before="0" w:after="0"/>
              <w:rPr>
                <w:color w:val="000000" w:themeColor="text1"/>
              </w:rPr>
            </w:pPr>
            <w:r w:rsidRPr="001E5BBA">
              <w:rPr>
                <w:color w:val="000000" w:themeColor="text1"/>
              </w:rPr>
              <w:t>Ministrijas (citas institūcijas), kuras nav ieradušās uz sanāksmi vai kuras nav atbildējušas uz uzaicinājumu piedalīties elektroniskajā saskaņošanā</w:t>
            </w:r>
          </w:p>
        </w:tc>
        <w:tc>
          <w:tcPr>
            <w:tcW w:w="6463" w:type="dxa"/>
            <w:gridSpan w:val="2"/>
            <w:tcBorders>
              <w:bottom w:val="single" w:sz="4" w:space="0" w:color="auto"/>
            </w:tcBorders>
          </w:tcPr>
          <w:p w14:paraId="266038DE" w14:textId="4DEA0D3F" w:rsidR="007C69BF" w:rsidRDefault="00B34E3E" w:rsidP="00242138">
            <w:pPr>
              <w:pStyle w:val="naiskr"/>
              <w:spacing w:before="0" w:after="0"/>
              <w:jc w:val="both"/>
              <w:rPr>
                <w:color w:val="000000" w:themeColor="text1"/>
              </w:rPr>
            </w:pPr>
            <w:r w:rsidRPr="00B34E3E">
              <w:rPr>
                <w:color w:val="000000" w:themeColor="text1"/>
                <w:u w:val="single"/>
              </w:rPr>
              <w:t>Uz sanāksmi neieradās:</w:t>
            </w:r>
            <w:r w:rsidRPr="00B34E3E">
              <w:rPr>
                <w:color w:val="000000" w:themeColor="text1"/>
              </w:rPr>
              <w:t xml:space="preserve"> Latvijas Pašvaldību savienība, Ekonomikas ministrija, </w:t>
            </w:r>
            <w:proofErr w:type="spellStart"/>
            <w:r w:rsidRPr="00B34E3E">
              <w:rPr>
                <w:color w:val="000000" w:themeColor="text1"/>
              </w:rPr>
              <w:t>Iekšlietu</w:t>
            </w:r>
            <w:proofErr w:type="spellEnd"/>
            <w:r w:rsidRPr="00B34E3E">
              <w:rPr>
                <w:color w:val="000000" w:themeColor="text1"/>
              </w:rPr>
              <w:t xml:space="preserve"> ministrija, Izglītības un zinātnes ministrija,  Labklājības ministrija, Satiksmes ministrija, Veselības ministrija, Vides aizsardzības un reģionālās attīstības ministrija, Zemkopības ministrija, Latvijas Brīvo arodbiedrību savienība</w:t>
            </w:r>
          </w:p>
          <w:p w14:paraId="5472700B" w14:textId="330118FC" w:rsidR="007C69BF" w:rsidRPr="00B34E3E" w:rsidRDefault="00B34E3E" w:rsidP="00353738">
            <w:pPr>
              <w:pStyle w:val="naiskr"/>
              <w:spacing w:before="0" w:after="0"/>
              <w:jc w:val="both"/>
              <w:rPr>
                <w:color w:val="000000" w:themeColor="text1"/>
                <w:highlight w:val="yellow"/>
                <w:u w:val="single"/>
              </w:rPr>
            </w:pPr>
            <w:r w:rsidRPr="00706464">
              <w:rPr>
                <w:color w:val="000000" w:themeColor="text1"/>
                <w:u w:val="single"/>
              </w:rPr>
              <w:t>Elektroniskajā saskaņošanā nepiedalījās:</w:t>
            </w:r>
            <w:r>
              <w:rPr>
                <w:color w:val="000000" w:themeColor="text1"/>
              </w:rPr>
              <w:t xml:space="preserve"> </w:t>
            </w:r>
            <w:r w:rsidR="003108A3" w:rsidRPr="00706464">
              <w:rPr>
                <w:color w:val="000000" w:themeColor="text1"/>
              </w:rPr>
              <w:t>Izglītības un zinātnes minis</w:t>
            </w:r>
            <w:r w:rsidR="00353738">
              <w:rPr>
                <w:color w:val="000000" w:themeColor="text1"/>
              </w:rPr>
              <w:t>trija,  Labklājības ministrija, Valsts kontrole</w:t>
            </w:r>
          </w:p>
        </w:tc>
      </w:tr>
    </w:tbl>
    <w:p w14:paraId="71C94B6B" w14:textId="77777777" w:rsidR="00084ED0" w:rsidRDefault="00084ED0" w:rsidP="007C69BF">
      <w:pPr>
        <w:pStyle w:val="naisf"/>
        <w:spacing w:before="0" w:after="0"/>
        <w:ind w:firstLine="0"/>
        <w:jc w:val="center"/>
        <w:rPr>
          <w:b/>
          <w:color w:val="000000" w:themeColor="text1"/>
        </w:rPr>
      </w:pPr>
    </w:p>
    <w:p w14:paraId="25EEBDF8" w14:textId="14C1E7AF" w:rsidR="00B47563" w:rsidRDefault="00B47563" w:rsidP="00A10A6D">
      <w:pPr>
        <w:pStyle w:val="naisf"/>
        <w:spacing w:before="0" w:after="0"/>
        <w:ind w:firstLine="0"/>
        <w:rPr>
          <w:b/>
          <w:color w:val="000000" w:themeColor="text1"/>
        </w:rPr>
      </w:pPr>
    </w:p>
    <w:p w14:paraId="0DF8B885" w14:textId="77777777" w:rsidR="007C69BF" w:rsidRPr="001E5BBA" w:rsidRDefault="007C69BF" w:rsidP="007C69BF">
      <w:pPr>
        <w:pStyle w:val="naisf"/>
        <w:spacing w:before="0" w:after="0"/>
        <w:ind w:firstLine="0"/>
        <w:jc w:val="center"/>
        <w:rPr>
          <w:b/>
          <w:color w:val="000000" w:themeColor="text1"/>
        </w:rPr>
      </w:pPr>
      <w:r w:rsidRPr="001E5BBA">
        <w:rPr>
          <w:b/>
          <w:color w:val="000000" w:themeColor="text1"/>
        </w:rPr>
        <w:t>II. Jautājumi, par kuriem saskaņošanā vienošanās ir panākta</w:t>
      </w:r>
    </w:p>
    <w:p w14:paraId="19CB70F4" w14:textId="77777777" w:rsidR="007C69BF" w:rsidRPr="001E5BBA" w:rsidRDefault="007C69BF" w:rsidP="007C69BF">
      <w:pPr>
        <w:pStyle w:val="naisf"/>
        <w:spacing w:before="0" w:after="0"/>
        <w:ind w:firstLine="720"/>
        <w:rPr>
          <w:color w:val="000000" w:themeColor="text1"/>
        </w:rPr>
      </w:pPr>
    </w:p>
    <w:tbl>
      <w:tblPr>
        <w:tblpPr w:leftFromText="180" w:rightFromText="180" w:vertAnchor="text" w:tblpY="1"/>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636"/>
        <w:gridCol w:w="3701"/>
        <w:gridCol w:w="3704"/>
        <w:gridCol w:w="3704"/>
        <w:gridCol w:w="3701"/>
      </w:tblGrid>
      <w:tr w:rsidR="007C69BF" w:rsidRPr="001E5BBA" w14:paraId="528D4AD8" w14:textId="77777777" w:rsidTr="007303D3">
        <w:tc>
          <w:tcPr>
            <w:tcW w:w="206" w:type="pct"/>
            <w:shd w:val="clear" w:color="auto" w:fill="FFFFFF" w:themeFill="background1"/>
          </w:tcPr>
          <w:p w14:paraId="2CB901AE" w14:textId="77777777" w:rsidR="007C69BF" w:rsidRPr="009A1B54" w:rsidRDefault="007C69BF" w:rsidP="004C5A4B">
            <w:pPr>
              <w:pStyle w:val="naisc"/>
              <w:spacing w:before="0" w:after="0"/>
              <w:rPr>
                <w:color w:val="000000" w:themeColor="text1"/>
              </w:rPr>
            </w:pPr>
            <w:r w:rsidRPr="009A1B54">
              <w:rPr>
                <w:color w:val="000000" w:themeColor="text1"/>
              </w:rPr>
              <w:t>Nr. p.k.</w:t>
            </w:r>
          </w:p>
        </w:tc>
        <w:tc>
          <w:tcPr>
            <w:tcW w:w="1198" w:type="pct"/>
            <w:shd w:val="clear" w:color="auto" w:fill="FFFFFF" w:themeFill="background1"/>
          </w:tcPr>
          <w:p w14:paraId="50823D29" w14:textId="77777777" w:rsidR="007C69BF" w:rsidRPr="009A1B54" w:rsidRDefault="007C69BF" w:rsidP="004C5A4B">
            <w:pPr>
              <w:pStyle w:val="naisc"/>
              <w:tabs>
                <w:tab w:val="left" w:pos="1111"/>
              </w:tabs>
              <w:spacing w:before="0" w:after="0"/>
              <w:ind w:firstLine="12"/>
              <w:rPr>
                <w:color w:val="000000" w:themeColor="text1"/>
              </w:rPr>
            </w:pPr>
            <w:r w:rsidRPr="009A1B54">
              <w:rPr>
                <w:color w:val="000000" w:themeColor="text1"/>
              </w:rPr>
              <w:t>Saskaņošanai nosūtītā projekta redakcija (konkrēta punkta (panta) redakcija)</w:t>
            </w:r>
          </w:p>
        </w:tc>
        <w:tc>
          <w:tcPr>
            <w:tcW w:w="1199" w:type="pct"/>
            <w:shd w:val="clear" w:color="auto" w:fill="FFFFFF" w:themeFill="background1"/>
          </w:tcPr>
          <w:p w14:paraId="2F713CA4" w14:textId="77777777" w:rsidR="007C69BF" w:rsidRPr="009A1B54" w:rsidRDefault="007C69BF" w:rsidP="004C5A4B">
            <w:pPr>
              <w:pStyle w:val="naisc"/>
              <w:spacing w:before="0" w:after="0"/>
              <w:ind w:right="3"/>
              <w:rPr>
                <w:color w:val="000000" w:themeColor="text1"/>
              </w:rPr>
            </w:pPr>
            <w:r w:rsidRPr="009A1B54">
              <w:rPr>
                <w:color w:val="000000" w:themeColor="text1"/>
              </w:rPr>
              <w:t>Atzinumā norādītais ministrijas (citas institūcijas) iebildums, kā arī saskaņošanā papildus izteiktais iebildums par projekta konkrēto punktu (pantu)</w:t>
            </w:r>
          </w:p>
        </w:tc>
        <w:tc>
          <w:tcPr>
            <w:tcW w:w="1199" w:type="pct"/>
            <w:shd w:val="clear" w:color="auto" w:fill="FFFFFF" w:themeFill="background1"/>
          </w:tcPr>
          <w:p w14:paraId="263024E4" w14:textId="77777777" w:rsidR="007C69BF" w:rsidRPr="009A1B54" w:rsidRDefault="007C69BF" w:rsidP="004C5A4B">
            <w:pPr>
              <w:pStyle w:val="naisc"/>
              <w:spacing w:before="0" w:after="0"/>
              <w:ind w:firstLine="21"/>
              <w:jc w:val="both"/>
              <w:rPr>
                <w:color w:val="000000" w:themeColor="text1"/>
              </w:rPr>
            </w:pPr>
            <w:r w:rsidRPr="009A1B54">
              <w:rPr>
                <w:color w:val="000000" w:themeColor="text1"/>
              </w:rPr>
              <w:t>Atbildīgās ministrijas norāde par to, ka iebildums ir ņemts vērā, vai informācija par saskaņošanā panākto alternatīvo risinājumu</w:t>
            </w:r>
          </w:p>
        </w:tc>
        <w:tc>
          <w:tcPr>
            <w:tcW w:w="1198" w:type="pct"/>
            <w:shd w:val="clear" w:color="auto" w:fill="FFFFFF" w:themeFill="background1"/>
          </w:tcPr>
          <w:p w14:paraId="2003F2FB" w14:textId="77777777" w:rsidR="007C69BF" w:rsidRPr="009A1B54" w:rsidRDefault="007C69BF" w:rsidP="004C5A4B">
            <w:pPr>
              <w:jc w:val="center"/>
              <w:rPr>
                <w:color w:val="000000" w:themeColor="text1"/>
              </w:rPr>
            </w:pPr>
            <w:r w:rsidRPr="009A1B54">
              <w:rPr>
                <w:color w:val="000000" w:themeColor="text1"/>
              </w:rPr>
              <w:t>Projekta attiecīgā punkta (panta) galīgā redakcija</w:t>
            </w:r>
          </w:p>
        </w:tc>
      </w:tr>
      <w:tr w:rsidR="007C69BF" w:rsidRPr="001E5BBA" w14:paraId="7A963442" w14:textId="77777777" w:rsidTr="007303D3">
        <w:tc>
          <w:tcPr>
            <w:tcW w:w="206" w:type="pct"/>
            <w:shd w:val="clear" w:color="auto" w:fill="FFFFFF" w:themeFill="background1"/>
          </w:tcPr>
          <w:p w14:paraId="117D1B23" w14:textId="77777777" w:rsidR="007C69BF" w:rsidRPr="001E5BBA" w:rsidRDefault="007C69BF" w:rsidP="00463F4F">
            <w:pPr>
              <w:pStyle w:val="naisc"/>
              <w:spacing w:before="0" w:after="0"/>
              <w:rPr>
                <w:color w:val="000000" w:themeColor="text1"/>
                <w:sz w:val="20"/>
                <w:szCs w:val="20"/>
              </w:rPr>
            </w:pPr>
            <w:r w:rsidRPr="001E5BBA">
              <w:rPr>
                <w:color w:val="000000" w:themeColor="text1"/>
                <w:sz w:val="20"/>
                <w:szCs w:val="20"/>
              </w:rPr>
              <w:t>1</w:t>
            </w:r>
          </w:p>
        </w:tc>
        <w:tc>
          <w:tcPr>
            <w:tcW w:w="1198" w:type="pct"/>
            <w:shd w:val="clear" w:color="auto" w:fill="FFFFFF" w:themeFill="background1"/>
          </w:tcPr>
          <w:p w14:paraId="0786B8F4" w14:textId="77777777" w:rsidR="007C69BF" w:rsidRPr="001E5BBA" w:rsidRDefault="007C69BF" w:rsidP="007078EC">
            <w:pPr>
              <w:pStyle w:val="naisc"/>
              <w:spacing w:before="0" w:after="0"/>
              <w:rPr>
                <w:color w:val="000000" w:themeColor="text1"/>
                <w:sz w:val="20"/>
                <w:szCs w:val="20"/>
              </w:rPr>
            </w:pPr>
            <w:r w:rsidRPr="001E5BBA">
              <w:rPr>
                <w:color w:val="000000" w:themeColor="text1"/>
                <w:sz w:val="20"/>
                <w:szCs w:val="20"/>
              </w:rPr>
              <w:t>2</w:t>
            </w:r>
          </w:p>
        </w:tc>
        <w:tc>
          <w:tcPr>
            <w:tcW w:w="1199" w:type="pct"/>
            <w:shd w:val="clear" w:color="auto" w:fill="FFFFFF" w:themeFill="background1"/>
          </w:tcPr>
          <w:p w14:paraId="567214B3" w14:textId="77777777" w:rsidR="007C69BF" w:rsidRPr="001E5BBA" w:rsidRDefault="007C69BF" w:rsidP="007078EC">
            <w:pPr>
              <w:pStyle w:val="naisc"/>
              <w:spacing w:before="0" w:after="0"/>
              <w:rPr>
                <w:color w:val="000000" w:themeColor="text1"/>
                <w:sz w:val="20"/>
                <w:szCs w:val="20"/>
              </w:rPr>
            </w:pPr>
            <w:r w:rsidRPr="001E5BBA">
              <w:rPr>
                <w:color w:val="000000" w:themeColor="text1"/>
                <w:sz w:val="20"/>
                <w:szCs w:val="20"/>
              </w:rPr>
              <w:t>3</w:t>
            </w:r>
          </w:p>
        </w:tc>
        <w:tc>
          <w:tcPr>
            <w:tcW w:w="1199" w:type="pct"/>
            <w:shd w:val="clear" w:color="auto" w:fill="FFFFFF" w:themeFill="background1"/>
          </w:tcPr>
          <w:p w14:paraId="7190E95F" w14:textId="77777777" w:rsidR="007C69BF" w:rsidRPr="001E5BBA" w:rsidRDefault="007C69BF" w:rsidP="00C815F3">
            <w:pPr>
              <w:pStyle w:val="naisc"/>
              <w:spacing w:before="0" w:after="0"/>
              <w:rPr>
                <w:color w:val="000000" w:themeColor="text1"/>
                <w:sz w:val="20"/>
                <w:szCs w:val="20"/>
              </w:rPr>
            </w:pPr>
            <w:r w:rsidRPr="001E5BBA">
              <w:rPr>
                <w:color w:val="000000" w:themeColor="text1"/>
                <w:sz w:val="20"/>
                <w:szCs w:val="20"/>
              </w:rPr>
              <w:t>4</w:t>
            </w:r>
          </w:p>
        </w:tc>
        <w:tc>
          <w:tcPr>
            <w:tcW w:w="1198" w:type="pct"/>
            <w:shd w:val="clear" w:color="auto" w:fill="FFFFFF" w:themeFill="background1"/>
          </w:tcPr>
          <w:p w14:paraId="5F55D340" w14:textId="77777777" w:rsidR="007C69BF" w:rsidRPr="001E5BBA" w:rsidRDefault="007C69BF" w:rsidP="00242512">
            <w:pPr>
              <w:spacing w:after="0"/>
              <w:jc w:val="center"/>
              <w:rPr>
                <w:color w:val="000000" w:themeColor="text1"/>
                <w:sz w:val="20"/>
                <w:szCs w:val="20"/>
              </w:rPr>
            </w:pPr>
            <w:r w:rsidRPr="001E5BBA">
              <w:rPr>
                <w:color w:val="000000" w:themeColor="text1"/>
                <w:sz w:val="20"/>
                <w:szCs w:val="20"/>
              </w:rPr>
              <w:t>5</w:t>
            </w:r>
          </w:p>
        </w:tc>
      </w:tr>
      <w:tr w:rsidR="001F275E" w:rsidRPr="001E5BBA" w14:paraId="11914D4C" w14:textId="77777777" w:rsidTr="007303D3">
        <w:tc>
          <w:tcPr>
            <w:tcW w:w="206" w:type="pct"/>
            <w:shd w:val="clear" w:color="auto" w:fill="FFFFFF" w:themeFill="background1"/>
          </w:tcPr>
          <w:p w14:paraId="6F5FCB66" w14:textId="77777777" w:rsidR="001F275E" w:rsidRPr="00CB2A5A" w:rsidRDefault="001F275E" w:rsidP="007F7178">
            <w:pPr>
              <w:pStyle w:val="naisc"/>
              <w:numPr>
                <w:ilvl w:val="0"/>
                <w:numId w:val="2"/>
              </w:numPr>
              <w:spacing w:before="0" w:after="0"/>
              <w:ind w:left="0" w:firstLine="0"/>
              <w:jc w:val="left"/>
              <w:rPr>
                <w:color w:val="000000" w:themeColor="text1"/>
              </w:rPr>
            </w:pPr>
          </w:p>
        </w:tc>
        <w:tc>
          <w:tcPr>
            <w:tcW w:w="1198" w:type="pct"/>
            <w:vMerge w:val="restart"/>
            <w:shd w:val="clear" w:color="auto" w:fill="FFFFFF" w:themeFill="background1"/>
          </w:tcPr>
          <w:p w14:paraId="490AF8F9" w14:textId="77777777" w:rsidR="001F275E" w:rsidRPr="00242512" w:rsidRDefault="001F275E" w:rsidP="00581319">
            <w:pPr>
              <w:pStyle w:val="naisc"/>
              <w:spacing w:before="0" w:after="120"/>
              <w:jc w:val="both"/>
              <w:rPr>
                <w:b/>
              </w:rPr>
            </w:pPr>
            <w:r w:rsidRPr="00242512">
              <w:rPr>
                <w:b/>
              </w:rPr>
              <w:t>1. pants. Likumā lietotie termini</w:t>
            </w:r>
          </w:p>
          <w:p w14:paraId="44FE381B" w14:textId="77777777" w:rsidR="001F275E" w:rsidRDefault="001F275E" w:rsidP="00581319">
            <w:pPr>
              <w:pStyle w:val="naisc"/>
              <w:spacing w:before="0" w:after="0"/>
              <w:jc w:val="both"/>
            </w:pPr>
            <w:r>
              <w:t>(1) Likumā ir lietoti šādi termini:</w:t>
            </w:r>
          </w:p>
          <w:p w14:paraId="67BB40DE" w14:textId="77777777" w:rsidR="001F275E" w:rsidRDefault="001F275E" w:rsidP="009A6625">
            <w:pPr>
              <w:pStyle w:val="naisc"/>
              <w:spacing w:before="0" w:after="120"/>
              <w:jc w:val="both"/>
              <w:rPr>
                <w:color w:val="000000" w:themeColor="text1"/>
              </w:rPr>
            </w:pPr>
            <w:r w:rsidRPr="00245595">
              <w:rPr>
                <w:color w:val="000000" w:themeColor="text1"/>
              </w:rPr>
              <w:t xml:space="preserve">1) </w:t>
            </w:r>
            <w:r w:rsidRPr="00245595">
              <w:rPr>
                <w:b/>
                <w:color w:val="000000" w:themeColor="text1"/>
              </w:rPr>
              <w:t>elektronisks apliecinājums (autorizācija)</w:t>
            </w:r>
            <w:r w:rsidRPr="00245595">
              <w:rPr>
                <w:color w:val="000000" w:themeColor="text1"/>
              </w:rPr>
              <w:t xml:space="preserve"> - uzņēmuma vadītāja noteiktajā kārtībā grāmatvedības informācijas datorsistēmā vai citā informācijas sistēmā elektroniskā formā sagatavotā attaisnojuma dokumentā minētā saimnieciskā darījuma </w:t>
            </w:r>
            <w:r w:rsidRPr="00D16CFD">
              <w:rPr>
                <w:color w:val="000000" w:themeColor="text1"/>
              </w:rPr>
              <w:t>esamības</w:t>
            </w:r>
            <w:r w:rsidRPr="00245595">
              <w:rPr>
                <w:color w:val="000000" w:themeColor="text1"/>
              </w:rPr>
              <w:t xml:space="preserve"> un sniegtās informācijas pareizības elektronisks apliecinājums, kas ļauj identificēt </w:t>
            </w:r>
            <w:r w:rsidRPr="00245595">
              <w:rPr>
                <w:color w:val="000000" w:themeColor="text1"/>
              </w:rPr>
              <w:lastRenderedPageBreak/>
              <w:t>konkrētu personu – apliecinājuma devēju;</w:t>
            </w:r>
          </w:p>
          <w:p w14:paraId="15B4756B" w14:textId="77777777" w:rsidR="001F275E" w:rsidRDefault="001F275E" w:rsidP="009A6625">
            <w:pPr>
              <w:pStyle w:val="naisc"/>
              <w:spacing w:before="0" w:after="120"/>
              <w:jc w:val="both"/>
              <w:rPr>
                <w:color w:val="000000" w:themeColor="text1"/>
              </w:rPr>
            </w:pPr>
            <w:r>
              <w:rPr>
                <w:color w:val="000000" w:themeColor="text1"/>
              </w:rPr>
              <w:t>(…)</w:t>
            </w:r>
          </w:p>
          <w:p w14:paraId="47094B82" w14:textId="6411F6A2" w:rsidR="001F275E" w:rsidRDefault="001F275E" w:rsidP="00DB6D47">
            <w:pPr>
              <w:pStyle w:val="naisc"/>
              <w:spacing w:before="0" w:after="0"/>
              <w:jc w:val="both"/>
              <w:rPr>
                <w:color w:val="000000" w:themeColor="text1"/>
              </w:rPr>
            </w:pPr>
          </w:p>
          <w:p w14:paraId="4AA29890" w14:textId="77777777" w:rsidR="001F275E" w:rsidRDefault="001F275E" w:rsidP="00DB6D47">
            <w:pPr>
              <w:pStyle w:val="naisc"/>
              <w:spacing w:before="0" w:after="0"/>
              <w:jc w:val="both"/>
              <w:rPr>
                <w:color w:val="000000" w:themeColor="text1"/>
              </w:rPr>
            </w:pPr>
          </w:p>
          <w:p w14:paraId="5AC39A16" w14:textId="77777777" w:rsidR="001F275E" w:rsidRDefault="001F275E" w:rsidP="00DB6D47">
            <w:pPr>
              <w:pStyle w:val="naisc"/>
              <w:spacing w:before="0" w:after="0"/>
              <w:jc w:val="both"/>
              <w:rPr>
                <w:color w:val="000000" w:themeColor="text1"/>
              </w:rPr>
            </w:pPr>
          </w:p>
          <w:p w14:paraId="1CFB2CAA" w14:textId="77777777" w:rsidR="001F275E" w:rsidRDefault="001F275E" w:rsidP="00DB6D47">
            <w:pPr>
              <w:pStyle w:val="naisc"/>
              <w:spacing w:before="0" w:after="0"/>
              <w:jc w:val="both"/>
              <w:rPr>
                <w:color w:val="000000" w:themeColor="text1"/>
              </w:rPr>
            </w:pPr>
          </w:p>
          <w:p w14:paraId="6AED3419" w14:textId="5A69D8E3" w:rsidR="001F275E" w:rsidRDefault="001F275E" w:rsidP="00DB6D47">
            <w:pPr>
              <w:pStyle w:val="naisc"/>
              <w:spacing w:before="0" w:after="0"/>
              <w:jc w:val="both"/>
              <w:rPr>
                <w:color w:val="000000" w:themeColor="text1"/>
              </w:rPr>
            </w:pPr>
          </w:p>
          <w:p w14:paraId="29B26C8F" w14:textId="75AA65C1" w:rsidR="001F275E" w:rsidRDefault="001F275E" w:rsidP="00DB6D47">
            <w:pPr>
              <w:pStyle w:val="naisc"/>
              <w:spacing w:before="0" w:after="0"/>
              <w:jc w:val="both"/>
              <w:rPr>
                <w:color w:val="000000" w:themeColor="text1"/>
              </w:rPr>
            </w:pPr>
          </w:p>
          <w:p w14:paraId="250E8617" w14:textId="0C97512E" w:rsidR="001F275E" w:rsidRDefault="001F275E" w:rsidP="00DB6D47">
            <w:pPr>
              <w:pStyle w:val="naisc"/>
              <w:spacing w:before="0" w:after="0"/>
              <w:jc w:val="both"/>
              <w:rPr>
                <w:color w:val="000000" w:themeColor="text1"/>
              </w:rPr>
            </w:pPr>
          </w:p>
          <w:p w14:paraId="24121333" w14:textId="1472AFC7" w:rsidR="001F275E" w:rsidRDefault="001F275E" w:rsidP="00DB6D47">
            <w:pPr>
              <w:pStyle w:val="naisc"/>
              <w:spacing w:before="0" w:after="0"/>
              <w:jc w:val="both"/>
              <w:rPr>
                <w:color w:val="000000" w:themeColor="text1"/>
              </w:rPr>
            </w:pPr>
          </w:p>
          <w:p w14:paraId="406A46F2" w14:textId="02DA050E" w:rsidR="001F275E" w:rsidRDefault="001F275E" w:rsidP="00DB6D47">
            <w:pPr>
              <w:pStyle w:val="naisc"/>
              <w:spacing w:before="0" w:after="0"/>
              <w:jc w:val="both"/>
              <w:rPr>
                <w:color w:val="000000" w:themeColor="text1"/>
              </w:rPr>
            </w:pPr>
          </w:p>
          <w:p w14:paraId="55654815" w14:textId="77777777" w:rsidR="001F275E" w:rsidRDefault="001F275E" w:rsidP="00DB6D47">
            <w:pPr>
              <w:pStyle w:val="naisc"/>
              <w:spacing w:before="0" w:after="0"/>
              <w:jc w:val="both"/>
              <w:rPr>
                <w:color w:val="000000" w:themeColor="text1"/>
              </w:rPr>
            </w:pPr>
          </w:p>
          <w:p w14:paraId="298B3C00" w14:textId="77777777" w:rsidR="001F275E" w:rsidRDefault="001F275E" w:rsidP="00DB6D47">
            <w:pPr>
              <w:pStyle w:val="naisc"/>
              <w:spacing w:before="0" w:after="0"/>
              <w:jc w:val="both"/>
              <w:rPr>
                <w:color w:val="000000" w:themeColor="text1"/>
              </w:rPr>
            </w:pPr>
          </w:p>
          <w:p w14:paraId="0C509881" w14:textId="77777777" w:rsidR="001F275E" w:rsidRDefault="001F275E" w:rsidP="00DB6D47">
            <w:pPr>
              <w:pStyle w:val="naisc"/>
              <w:spacing w:before="0" w:after="0"/>
              <w:jc w:val="both"/>
              <w:rPr>
                <w:color w:val="000000" w:themeColor="text1"/>
              </w:rPr>
            </w:pPr>
          </w:p>
          <w:p w14:paraId="0AF752C7" w14:textId="03C0636B" w:rsidR="001F275E" w:rsidRDefault="001F275E" w:rsidP="00DB6D47">
            <w:pPr>
              <w:pStyle w:val="naisc"/>
              <w:spacing w:before="0" w:after="120"/>
              <w:jc w:val="both"/>
              <w:rPr>
                <w:color w:val="000000" w:themeColor="text1"/>
              </w:rPr>
            </w:pPr>
          </w:p>
          <w:p w14:paraId="06B2B4C6" w14:textId="26ABB97E" w:rsidR="00F56B2D" w:rsidRDefault="00F56B2D" w:rsidP="00DB6D47">
            <w:pPr>
              <w:pStyle w:val="naisc"/>
              <w:spacing w:before="0" w:after="120"/>
              <w:jc w:val="both"/>
              <w:rPr>
                <w:color w:val="000000" w:themeColor="text1"/>
              </w:rPr>
            </w:pPr>
          </w:p>
          <w:p w14:paraId="24F7E0A8" w14:textId="77777777" w:rsidR="00F56B2D" w:rsidRDefault="00F56B2D" w:rsidP="00DB6D47">
            <w:pPr>
              <w:pStyle w:val="naisc"/>
              <w:spacing w:before="0" w:after="120"/>
              <w:jc w:val="both"/>
              <w:rPr>
                <w:color w:val="000000" w:themeColor="text1"/>
              </w:rPr>
            </w:pPr>
          </w:p>
          <w:p w14:paraId="4D2F5275" w14:textId="77777777" w:rsidR="001F275E" w:rsidRDefault="001F275E" w:rsidP="005558C0">
            <w:pPr>
              <w:pStyle w:val="naisc"/>
              <w:spacing w:before="0" w:after="0"/>
              <w:jc w:val="both"/>
              <w:rPr>
                <w:color w:val="000000" w:themeColor="text1"/>
              </w:rPr>
            </w:pPr>
            <w:r w:rsidRPr="00245595">
              <w:rPr>
                <w:color w:val="000000" w:themeColor="text1"/>
              </w:rPr>
              <w:t xml:space="preserve">5) </w:t>
            </w:r>
            <w:r w:rsidRPr="00245595">
              <w:rPr>
                <w:b/>
                <w:color w:val="000000" w:themeColor="text1"/>
              </w:rPr>
              <w:t>grāmatvedības organizācijas dokumenti</w:t>
            </w:r>
            <w:r w:rsidRPr="00245595">
              <w:rPr>
                <w:color w:val="000000" w:themeColor="text1"/>
              </w:rPr>
              <w:t xml:space="preserve"> – uzņēmuma vadītāja apstiprināts dokumentu kopums, kuros noteikta kārtība, kādā, ievērojot normatīvo aktu prasības,  uzņēmumā kārto grāmatvedības reģistrus, sagatavo attaisnojuma dokumentus un organizē to apriti, veic inventarizāciju, sagatavo gada pārskatu un citus grāmatvedības pārskatus un glabā grāmatvedības dokumentus. Šajā dokumentu kopumā iekļaujams arī grāmatvedības kontu plāns, grāmatvedības politika (attiecas uz </w:t>
            </w:r>
            <w:r w:rsidRPr="00245595">
              <w:rPr>
                <w:color w:val="000000" w:themeColor="text1"/>
              </w:rPr>
              <w:lastRenderedPageBreak/>
              <w:t>finanšu pārskatu sagatavošanu uzņēmumā, kas nav budžeta iestāde) vai grāmatvedības uzskaites kārtība (attiecas uz finanšu pārskatu sagatavošanu budžeta iestādē) un citi grāmatvedības kārtošanai nepieciešamie uzņēmuma iekšējie noteikumi;</w:t>
            </w:r>
          </w:p>
          <w:p w14:paraId="2B7B299A" w14:textId="77777777" w:rsidR="001F275E" w:rsidRDefault="001F275E" w:rsidP="00F87592">
            <w:pPr>
              <w:pStyle w:val="naisc"/>
              <w:spacing w:before="0" w:after="120"/>
              <w:jc w:val="both"/>
              <w:rPr>
                <w:color w:val="000000" w:themeColor="text1"/>
              </w:rPr>
            </w:pPr>
          </w:p>
          <w:p w14:paraId="2EF7B663" w14:textId="77777777" w:rsidR="001F275E" w:rsidRDefault="001F275E" w:rsidP="00F87592">
            <w:pPr>
              <w:pStyle w:val="naisc"/>
              <w:spacing w:before="0" w:after="120"/>
              <w:jc w:val="both"/>
              <w:rPr>
                <w:color w:val="000000" w:themeColor="text1"/>
              </w:rPr>
            </w:pPr>
            <w:r w:rsidRPr="00FA79B3">
              <w:rPr>
                <w:color w:val="000000" w:themeColor="text1"/>
              </w:rPr>
              <w:t xml:space="preserve">6) </w:t>
            </w:r>
            <w:r w:rsidRPr="00FA79B3">
              <w:rPr>
                <w:b/>
                <w:color w:val="000000" w:themeColor="text1"/>
              </w:rPr>
              <w:t>manta</w:t>
            </w:r>
            <w:r w:rsidRPr="00FA79B3">
              <w:rPr>
                <w:color w:val="000000" w:themeColor="text1"/>
              </w:rPr>
              <w:t xml:space="preserve"> – nauda un citi naudā novērtējami līdzekļi, tai skaitā naudā novērtējamas kustamas vai nekustamas ķermeniskas lietas (piemēram, zemes gabali, ēkas, transporta līdzekļi, preces) un bezķermeniskas lietas (piemēram, koncesijas, licences, finanšu instrumenti, aizdevumi un citi prasījumi);</w:t>
            </w:r>
          </w:p>
          <w:p w14:paraId="701CCBB4" w14:textId="77777777" w:rsidR="001F275E" w:rsidRDefault="001F275E" w:rsidP="00F87592">
            <w:pPr>
              <w:pStyle w:val="naisc"/>
              <w:spacing w:before="0" w:after="120"/>
              <w:jc w:val="both"/>
              <w:rPr>
                <w:color w:val="000000" w:themeColor="text1"/>
              </w:rPr>
            </w:pPr>
          </w:p>
          <w:p w14:paraId="1BBFAD22" w14:textId="77777777" w:rsidR="001F275E" w:rsidRDefault="001F275E" w:rsidP="00F87592">
            <w:pPr>
              <w:pStyle w:val="naisc"/>
              <w:spacing w:before="0" w:after="120"/>
              <w:jc w:val="both"/>
              <w:rPr>
                <w:color w:val="000000" w:themeColor="text1"/>
              </w:rPr>
            </w:pPr>
          </w:p>
          <w:p w14:paraId="2361A4D4" w14:textId="77777777" w:rsidR="001F275E" w:rsidRDefault="001F275E" w:rsidP="00F87592">
            <w:pPr>
              <w:pStyle w:val="naisc"/>
              <w:spacing w:before="0" w:after="120"/>
              <w:jc w:val="both"/>
              <w:rPr>
                <w:color w:val="000000" w:themeColor="text1"/>
              </w:rPr>
            </w:pPr>
          </w:p>
          <w:p w14:paraId="73FD2AAF" w14:textId="77777777" w:rsidR="001F275E" w:rsidRDefault="001F275E" w:rsidP="00366450">
            <w:pPr>
              <w:pStyle w:val="naisc"/>
              <w:spacing w:before="0" w:after="120"/>
              <w:jc w:val="both"/>
              <w:rPr>
                <w:color w:val="000000" w:themeColor="text1"/>
              </w:rPr>
            </w:pPr>
            <w:r w:rsidRPr="00245595">
              <w:rPr>
                <w:color w:val="000000" w:themeColor="text1"/>
              </w:rPr>
              <w:t xml:space="preserve">7) </w:t>
            </w:r>
            <w:r w:rsidRPr="00245595">
              <w:rPr>
                <w:b/>
                <w:color w:val="000000" w:themeColor="text1"/>
              </w:rPr>
              <w:t>saimnieciskais darījums</w:t>
            </w:r>
            <w:r w:rsidRPr="00245595">
              <w:rPr>
                <w:color w:val="000000" w:themeColor="text1"/>
              </w:rPr>
              <w:t xml:space="preserve"> – jebkurš uzņēmuma darījums, kā arī katrs fakts vai notikums, kas rada pārmaiņas uzņēmuma saistībās vai uzņēmuma īpašumā vai lietojumā esošās mantas stāvoklī. Pārmaiņas mantas stāvoklī ir mantas sastāva vai vērtības izmaiņas;</w:t>
            </w:r>
          </w:p>
          <w:p w14:paraId="525B7B53" w14:textId="77777777" w:rsidR="001F275E" w:rsidRDefault="001F275E" w:rsidP="00366450">
            <w:pPr>
              <w:pStyle w:val="naisc"/>
              <w:spacing w:before="0" w:after="120"/>
              <w:jc w:val="both"/>
              <w:rPr>
                <w:color w:val="000000" w:themeColor="text1"/>
              </w:rPr>
            </w:pPr>
            <w:r w:rsidRPr="00245595">
              <w:rPr>
                <w:color w:val="000000" w:themeColor="text1"/>
              </w:rPr>
              <w:t xml:space="preserve">8) </w:t>
            </w:r>
            <w:r w:rsidRPr="00245595">
              <w:rPr>
                <w:b/>
                <w:color w:val="000000" w:themeColor="text1"/>
              </w:rPr>
              <w:t>saimnieciskā darījuma diena</w:t>
            </w:r>
            <w:r w:rsidRPr="00245595">
              <w:rPr>
                <w:color w:val="000000" w:themeColor="text1"/>
              </w:rPr>
              <w:t xml:space="preserve"> - attiecīgi naudas saņemšanas vai maksāšanas diena, preču vai </w:t>
            </w:r>
            <w:r w:rsidRPr="00245595">
              <w:rPr>
                <w:color w:val="000000" w:themeColor="text1"/>
              </w:rPr>
              <w:lastRenderedPageBreak/>
              <w:t>pakalpojumu pirkšanas vai pārdošanas diena, kā arī jebkura cita diena, kurā faktiski notikušas pārmaiņas uzņēmuma saistībās vai uzņēmuma īpašumā vai lietojumā esošās mantas  stāvoklī;</w:t>
            </w:r>
          </w:p>
        </w:tc>
        <w:tc>
          <w:tcPr>
            <w:tcW w:w="1199" w:type="pct"/>
            <w:shd w:val="clear" w:color="auto" w:fill="FFFFFF" w:themeFill="background1"/>
          </w:tcPr>
          <w:p w14:paraId="51DA7058" w14:textId="77777777" w:rsidR="001F275E" w:rsidRDefault="001F275E" w:rsidP="00C20AED">
            <w:pPr>
              <w:spacing w:after="0"/>
              <w:rPr>
                <w:b/>
              </w:rPr>
            </w:pPr>
            <w:r w:rsidRPr="002937AA">
              <w:rPr>
                <w:b/>
              </w:rPr>
              <w:lastRenderedPageBreak/>
              <w:t>Tieslietu ministrija</w:t>
            </w:r>
          </w:p>
          <w:p w14:paraId="4414CEB6" w14:textId="604F0937" w:rsidR="001F275E" w:rsidRDefault="001F275E" w:rsidP="000C1C47">
            <w:pPr>
              <w:spacing w:after="120"/>
              <w:rPr>
                <w:i/>
              </w:rPr>
            </w:pPr>
            <w:r w:rsidRPr="002937AA">
              <w:rPr>
                <w:i/>
              </w:rPr>
              <w:t>(</w:t>
            </w:r>
            <w:r>
              <w:rPr>
                <w:i/>
              </w:rPr>
              <w:t>a</w:t>
            </w:r>
            <w:r w:rsidRPr="002937AA">
              <w:rPr>
                <w:i/>
              </w:rPr>
              <w:t>tzinums 02.01.2020. Nr.1-9.1/5)</w:t>
            </w:r>
          </w:p>
          <w:p w14:paraId="6D4B07C9" w14:textId="2DEE18E1" w:rsidR="001F275E" w:rsidRDefault="001F275E" w:rsidP="004C73E4">
            <w:pPr>
              <w:spacing w:after="120"/>
              <w:jc w:val="both"/>
            </w:pPr>
            <w:r w:rsidRPr="008930FC">
              <w:t xml:space="preserve">2.2. Vairāki termini pilnībā vai daļēji ir skaidroti paši ar sevi. Piemēram, </w:t>
            </w:r>
            <w:r w:rsidRPr="005B41FB">
              <w:rPr>
                <w:b/>
              </w:rPr>
              <w:t>"</w:t>
            </w:r>
            <w:r w:rsidRPr="009E34DF">
              <w:t>elektronisks apliecinājums (autorizācija)" ir "apliecinājums", "saimnieciskais darījums" ir "darījums", "saimnieciskā darījuma diena"</w:t>
            </w:r>
            <w:r w:rsidRPr="008930FC">
              <w:t xml:space="preserve"> pamatā atkārto saimnieciskā darījuma skaidrojumu. Lietderīgāki ir skaidrojumos minētie piemēri, tomēr arī tie nerada pietiekamu skaidrību (piemēram, "preču vai </w:t>
            </w:r>
            <w:r w:rsidRPr="008930FC">
              <w:lastRenderedPageBreak/>
              <w:t>pakalpojumu pirkšanas vai pārdošanas diena") vai dažkārt pat neatbilst termina pamatā esošajam skaidrojumam (piemēram, "un citi [..] uzņēmuma iekšējie noteikumi" neatbilst termina "grāmatvedības organizācijas dokumenti" skaidrojuma tekstā pirms tam norādītajiem dokumentiem, "manta" un "saistības" attiecības).</w:t>
            </w:r>
          </w:p>
          <w:p w14:paraId="223D2B15" w14:textId="77777777" w:rsidR="00F56B2D" w:rsidRDefault="00F56B2D" w:rsidP="004C73E4">
            <w:pPr>
              <w:spacing w:after="120"/>
              <w:jc w:val="both"/>
            </w:pPr>
          </w:p>
          <w:p w14:paraId="7276AAE5" w14:textId="77777777" w:rsidR="001F275E" w:rsidRDefault="001F275E" w:rsidP="00390502">
            <w:pPr>
              <w:spacing w:after="120"/>
              <w:jc w:val="both"/>
            </w:pPr>
            <w:r w:rsidRPr="008930FC">
              <w:t>2.5. Pr</w:t>
            </w:r>
            <w:r>
              <w:t>ojektā netiek nošķirta termina “esamība” nozīme no termina “esība”</w:t>
            </w:r>
            <w:r w:rsidRPr="008930FC">
              <w:t xml:space="preserve"> nozīmes (</w:t>
            </w:r>
            <w:r w:rsidRPr="008930FC">
              <w:rPr>
                <w:i/>
                <w:iCs/>
              </w:rPr>
              <w:t>LZA Terminoloģijas komisijas 2003. gada 21. maija lēmums Nr. 21 "Par terminiem esamība un esība"</w:t>
            </w:r>
            <w:r w:rsidRPr="008930FC">
              <w:t>).</w:t>
            </w:r>
          </w:p>
          <w:p w14:paraId="4D86FD37" w14:textId="77777777" w:rsidR="001F275E" w:rsidRDefault="001F275E" w:rsidP="00390502">
            <w:pPr>
              <w:spacing w:after="120"/>
              <w:jc w:val="both"/>
            </w:pPr>
            <w:r w:rsidRPr="008930FC">
              <w:t xml:space="preserve">2.1. Projekta 1. panta pirmās daļas </w:t>
            </w:r>
            <w:r>
              <w:t xml:space="preserve">6. punktā ir skaidrots </w:t>
            </w:r>
            <w:r w:rsidRPr="009E34DF">
              <w:t>termins “manta”. Nav saprotams, kāpēc šajā gadīju</w:t>
            </w:r>
            <w:r w:rsidRPr="008930FC">
              <w:t xml:space="preserve">mā termins atšķiras no tā vispārīgās </w:t>
            </w:r>
            <w:r>
              <w:t>izpratnes</w:t>
            </w:r>
            <w:r w:rsidRPr="008930FC">
              <w:t xml:space="preserve"> civiltiesību jomā un tieši kāda ir šī atšķirība (</w:t>
            </w:r>
            <w:r w:rsidRPr="008930FC">
              <w:rPr>
                <w:i/>
                <w:iCs/>
              </w:rPr>
              <w:t>plašāk sk.: Kalniņš E. Mantas jēdziens civiltiesībās. Juridiskā Zinātne, Nr. 1, 2010, 141.-156. lpp.</w:t>
            </w:r>
            <w:r w:rsidRPr="008930FC">
              <w:t>). Termina skaidrojumā noteicošais elements ir vārds "līdzekļi", kas pats par sevi nav mazāk neskaidrs. Turklāt turpmākajā projekta tekstā lietots termins "manta (aktīvi)" un "manta" tiek nošķirta no "saistībā</w:t>
            </w:r>
            <w:r>
              <w:t>m".</w:t>
            </w:r>
          </w:p>
          <w:p w14:paraId="4EAD01B8" w14:textId="77777777" w:rsidR="001F275E" w:rsidRPr="00242512" w:rsidRDefault="001F275E" w:rsidP="0051168F">
            <w:pPr>
              <w:spacing w:after="0"/>
              <w:jc w:val="both"/>
              <w:rPr>
                <w:b/>
              </w:rPr>
            </w:pPr>
          </w:p>
        </w:tc>
        <w:tc>
          <w:tcPr>
            <w:tcW w:w="1199" w:type="pct"/>
            <w:shd w:val="clear" w:color="auto" w:fill="FFFFFF" w:themeFill="background1"/>
          </w:tcPr>
          <w:p w14:paraId="2C431E4D" w14:textId="4BBE10F2" w:rsidR="001F275E" w:rsidRDefault="001F275E" w:rsidP="00190373">
            <w:pPr>
              <w:pStyle w:val="naisc"/>
              <w:spacing w:before="0" w:after="0"/>
              <w:jc w:val="both"/>
              <w:rPr>
                <w:b/>
                <w:color w:val="000000" w:themeColor="text1"/>
              </w:rPr>
            </w:pPr>
          </w:p>
          <w:p w14:paraId="25EE2FF7" w14:textId="77777777" w:rsidR="001F275E" w:rsidRDefault="001F275E" w:rsidP="00DB6D47">
            <w:pPr>
              <w:pStyle w:val="naisc"/>
              <w:spacing w:before="0" w:after="120"/>
              <w:jc w:val="both"/>
              <w:rPr>
                <w:b/>
                <w:color w:val="000000" w:themeColor="text1"/>
              </w:rPr>
            </w:pPr>
          </w:p>
          <w:p w14:paraId="3DB2CEDA" w14:textId="77777777" w:rsidR="001F275E" w:rsidRDefault="001F275E" w:rsidP="005558C0">
            <w:pPr>
              <w:pStyle w:val="naisc"/>
              <w:spacing w:before="0" w:after="0"/>
              <w:jc w:val="both"/>
              <w:rPr>
                <w:b/>
                <w:color w:val="000000" w:themeColor="text1"/>
              </w:rPr>
            </w:pPr>
            <w:r>
              <w:rPr>
                <w:b/>
                <w:color w:val="000000" w:themeColor="text1"/>
              </w:rPr>
              <w:t>Ņ</w:t>
            </w:r>
            <w:r w:rsidRPr="00D16778">
              <w:rPr>
                <w:b/>
                <w:color w:val="000000" w:themeColor="text1"/>
              </w:rPr>
              <w:t xml:space="preserve">emts vērā. </w:t>
            </w:r>
          </w:p>
          <w:p w14:paraId="0FB65CE9" w14:textId="77777777" w:rsidR="001F275E" w:rsidRDefault="001F275E" w:rsidP="005558C0">
            <w:pPr>
              <w:pStyle w:val="naisc"/>
              <w:spacing w:before="0" w:after="0"/>
              <w:jc w:val="both"/>
              <w:rPr>
                <w:b/>
                <w:color w:val="000000" w:themeColor="text1"/>
              </w:rPr>
            </w:pPr>
            <w:r>
              <w:rPr>
                <w:color w:val="000000" w:themeColor="text1"/>
              </w:rPr>
              <w:t xml:space="preserve">Izvērtēts </w:t>
            </w:r>
            <w:r w:rsidRPr="009C58ED">
              <w:rPr>
                <w:color w:val="000000" w:themeColor="text1"/>
              </w:rPr>
              <w:t>likumprojektā lietot</w:t>
            </w:r>
            <w:r>
              <w:rPr>
                <w:color w:val="000000" w:themeColor="text1"/>
              </w:rPr>
              <w:t>o terminu</w:t>
            </w:r>
            <w:r w:rsidRPr="009C58ED">
              <w:rPr>
                <w:color w:val="000000" w:themeColor="text1"/>
              </w:rPr>
              <w:t xml:space="preserve"> “</w:t>
            </w:r>
            <w:r w:rsidRPr="009C58ED">
              <w:rPr>
                <w:rFonts w:eastAsia="Calibri"/>
                <w:szCs w:val="28"/>
                <w:lang w:eastAsia="en-US"/>
              </w:rPr>
              <w:t>elektronisks apliecinājums (autorizācija)”</w:t>
            </w:r>
            <w:r>
              <w:rPr>
                <w:rFonts w:eastAsia="Calibri"/>
                <w:szCs w:val="28"/>
                <w:lang w:eastAsia="en-US"/>
              </w:rPr>
              <w:t>, “grāmatvedības organizācijas dokumenti”, “manta”, “saimnieciskais darījums”, “</w:t>
            </w:r>
            <w:r w:rsidRPr="00E17088">
              <w:rPr>
                <w:rFonts w:eastAsia="Calibri"/>
                <w:szCs w:val="28"/>
                <w:lang w:eastAsia="en-US"/>
              </w:rPr>
              <w:t>saimnieciskā darījuma diena</w:t>
            </w:r>
            <w:r>
              <w:rPr>
                <w:rFonts w:eastAsia="Calibri"/>
                <w:szCs w:val="28"/>
                <w:lang w:eastAsia="en-US"/>
              </w:rPr>
              <w:t>”</w:t>
            </w:r>
            <w:r w:rsidRPr="00E17088">
              <w:rPr>
                <w:rFonts w:eastAsia="Calibri"/>
                <w:szCs w:val="28"/>
                <w:lang w:eastAsia="en-US"/>
              </w:rPr>
              <w:t xml:space="preserve"> </w:t>
            </w:r>
            <w:r w:rsidRPr="009C58ED">
              <w:rPr>
                <w:rFonts w:eastAsia="Calibri"/>
                <w:szCs w:val="28"/>
                <w:lang w:eastAsia="en-US"/>
              </w:rPr>
              <w:t xml:space="preserve"> </w:t>
            </w:r>
            <w:r>
              <w:rPr>
                <w:rFonts w:eastAsia="Calibri"/>
                <w:szCs w:val="28"/>
                <w:lang w:eastAsia="en-US"/>
              </w:rPr>
              <w:t>skaidrojums un veikti attiecīgi precizējumi.</w:t>
            </w:r>
          </w:p>
          <w:p w14:paraId="621716B5" w14:textId="77777777" w:rsidR="001F275E" w:rsidRDefault="001F275E" w:rsidP="009E34DF">
            <w:pPr>
              <w:pStyle w:val="naisc"/>
              <w:spacing w:after="0"/>
              <w:jc w:val="both"/>
              <w:rPr>
                <w:b/>
                <w:color w:val="000000" w:themeColor="text1"/>
              </w:rPr>
            </w:pPr>
          </w:p>
          <w:p w14:paraId="2ACF0335" w14:textId="77777777" w:rsidR="001F275E" w:rsidRDefault="001F275E" w:rsidP="009E34DF">
            <w:pPr>
              <w:pStyle w:val="naisc"/>
              <w:spacing w:after="0"/>
              <w:jc w:val="both"/>
              <w:rPr>
                <w:b/>
                <w:color w:val="000000" w:themeColor="text1"/>
              </w:rPr>
            </w:pPr>
          </w:p>
          <w:p w14:paraId="62BADFD8" w14:textId="77777777" w:rsidR="001F275E" w:rsidRDefault="001F275E" w:rsidP="009E34DF">
            <w:pPr>
              <w:pStyle w:val="naisc"/>
              <w:spacing w:after="0"/>
              <w:jc w:val="both"/>
              <w:rPr>
                <w:b/>
                <w:color w:val="000000" w:themeColor="text1"/>
              </w:rPr>
            </w:pPr>
          </w:p>
          <w:p w14:paraId="362A4845" w14:textId="77777777" w:rsidR="001F275E" w:rsidRDefault="001F275E" w:rsidP="009E34DF">
            <w:pPr>
              <w:pStyle w:val="naisc"/>
              <w:spacing w:after="0"/>
              <w:jc w:val="both"/>
              <w:rPr>
                <w:b/>
                <w:color w:val="000000" w:themeColor="text1"/>
              </w:rPr>
            </w:pPr>
          </w:p>
          <w:p w14:paraId="0F236100" w14:textId="77777777" w:rsidR="001F275E" w:rsidRDefault="001F275E" w:rsidP="00F316DB">
            <w:pPr>
              <w:pStyle w:val="naisc"/>
              <w:spacing w:before="0" w:after="120"/>
              <w:jc w:val="both"/>
              <w:rPr>
                <w:b/>
                <w:color w:val="000000" w:themeColor="text1"/>
              </w:rPr>
            </w:pPr>
          </w:p>
          <w:p w14:paraId="5B4CFFFC" w14:textId="77777777" w:rsidR="001F275E" w:rsidRDefault="001F275E" w:rsidP="00F316DB">
            <w:pPr>
              <w:pStyle w:val="naisc"/>
              <w:spacing w:before="0" w:after="120"/>
              <w:jc w:val="both"/>
              <w:rPr>
                <w:b/>
                <w:color w:val="000000" w:themeColor="text1"/>
              </w:rPr>
            </w:pPr>
          </w:p>
          <w:p w14:paraId="34054F39" w14:textId="77777777" w:rsidR="001F275E" w:rsidRDefault="001F275E" w:rsidP="00F316DB">
            <w:pPr>
              <w:pStyle w:val="naisc"/>
              <w:spacing w:before="0" w:after="120"/>
              <w:jc w:val="both"/>
              <w:rPr>
                <w:b/>
                <w:color w:val="000000" w:themeColor="text1"/>
              </w:rPr>
            </w:pPr>
          </w:p>
          <w:p w14:paraId="4ABD0E08" w14:textId="77777777" w:rsidR="001F275E" w:rsidRDefault="001F275E" w:rsidP="00F316DB">
            <w:pPr>
              <w:pStyle w:val="naisc"/>
              <w:spacing w:before="0" w:after="120"/>
              <w:jc w:val="both"/>
              <w:rPr>
                <w:b/>
                <w:color w:val="000000" w:themeColor="text1"/>
              </w:rPr>
            </w:pPr>
          </w:p>
          <w:p w14:paraId="46E30422" w14:textId="00C20530" w:rsidR="001F275E" w:rsidRDefault="001F275E" w:rsidP="00F316DB">
            <w:pPr>
              <w:pStyle w:val="naisc"/>
              <w:spacing w:before="0" w:after="120"/>
              <w:jc w:val="both"/>
              <w:rPr>
                <w:b/>
                <w:color w:val="000000" w:themeColor="text1"/>
              </w:rPr>
            </w:pPr>
          </w:p>
          <w:p w14:paraId="2E4DC264" w14:textId="2DBC2DF0" w:rsidR="00F316DB" w:rsidRDefault="00F316DB" w:rsidP="00F316DB">
            <w:pPr>
              <w:pStyle w:val="naisc"/>
              <w:spacing w:before="0" w:after="120"/>
              <w:jc w:val="both"/>
              <w:rPr>
                <w:b/>
                <w:color w:val="000000" w:themeColor="text1"/>
              </w:rPr>
            </w:pPr>
          </w:p>
          <w:p w14:paraId="273B26F5" w14:textId="77777777" w:rsidR="009B10F8" w:rsidRDefault="009B10F8" w:rsidP="00F316DB">
            <w:pPr>
              <w:pStyle w:val="naisc"/>
              <w:spacing w:before="0" w:after="120"/>
              <w:jc w:val="both"/>
              <w:rPr>
                <w:b/>
                <w:color w:val="000000" w:themeColor="text1"/>
              </w:rPr>
            </w:pPr>
          </w:p>
          <w:p w14:paraId="7CA65E1A" w14:textId="5BF1FB50" w:rsidR="00F316DB" w:rsidRDefault="001F275E" w:rsidP="002F1BEB">
            <w:pPr>
              <w:pStyle w:val="naisc"/>
              <w:spacing w:before="0" w:after="120"/>
              <w:jc w:val="both"/>
              <w:rPr>
                <w:b/>
                <w:color w:val="000000" w:themeColor="text1"/>
              </w:rPr>
            </w:pPr>
            <w:r w:rsidRPr="00797302">
              <w:rPr>
                <w:b/>
                <w:color w:val="000000" w:themeColor="text1"/>
              </w:rPr>
              <w:t xml:space="preserve">Panākta vienošanās </w:t>
            </w:r>
            <w:proofErr w:type="spellStart"/>
            <w:r>
              <w:rPr>
                <w:b/>
                <w:color w:val="000000" w:themeColor="text1"/>
              </w:rPr>
              <w:t>s</w:t>
            </w:r>
            <w:r w:rsidRPr="00797302">
              <w:rPr>
                <w:b/>
                <w:color w:val="000000" w:themeColor="text1"/>
              </w:rPr>
              <w:t>tarpmini</w:t>
            </w:r>
            <w:r>
              <w:rPr>
                <w:b/>
                <w:color w:val="000000" w:themeColor="text1"/>
              </w:rPr>
              <w:t>striju</w:t>
            </w:r>
            <w:proofErr w:type="spellEnd"/>
            <w:r>
              <w:rPr>
                <w:b/>
                <w:color w:val="000000" w:themeColor="text1"/>
              </w:rPr>
              <w:t>/starpin</w:t>
            </w:r>
            <w:r w:rsidR="00F316DB">
              <w:rPr>
                <w:b/>
                <w:color w:val="000000" w:themeColor="text1"/>
              </w:rPr>
              <w:t>stitūciju sanāksmē (06.02.2020.</w:t>
            </w:r>
            <w:r w:rsidR="00AC1502">
              <w:rPr>
                <w:b/>
                <w:color w:val="000000" w:themeColor="text1"/>
              </w:rPr>
              <w:t>)</w:t>
            </w:r>
          </w:p>
          <w:p w14:paraId="671B0945" w14:textId="77777777" w:rsidR="00F56B2D" w:rsidRDefault="00F56B2D" w:rsidP="003018CF">
            <w:pPr>
              <w:pStyle w:val="naisc"/>
              <w:spacing w:before="0" w:after="0"/>
              <w:jc w:val="both"/>
              <w:rPr>
                <w:b/>
                <w:color w:val="000000" w:themeColor="text1"/>
              </w:rPr>
            </w:pPr>
          </w:p>
          <w:p w14:paraId="00524DFB" w14:textId="77777777" w:rsidR="00F56B2D" w:rsidRDefault="00F56B2D" w:rsidP="003018CF">
            <w:pPr>
              <w:pStyle w:val="naisc"/>
              <w:spacing w:before="0" w:after="0"/>
              <w:jc w:val="both"/>
              <w:rPr>
                <w:b/>
                <w:color w:val="000000" w:themeColor="text1"/>
              </w:rPr>
            </w:pPr>
          </w:p>
          <w:p w14:paraId="67520199" w14:textId="77777777" w:rsidR="00F56B2D" w:rsidRDefault="00F56B2D" w:rsidP="003018CF">
            <w:pPr>
              <w:pStyle w:val="naisc"/>
              <w:spacing w:before="0" w:after="0"/>
              <w:jc w:val="both"/>
              <w:rPr>
                <w:b/>
                <w:color w:val="000000" w:themeColor="text1"/>
              </w:rPr>
            </w:pPr>
          </w:p>
          <w:p w14:paraId="006783AA" w14:textId="4223827E" w:rsidR="001F275E" w:rsidRDefault="001F275E" w:rsidP="003018CF">
            <w:pPr>
              <w:pStyle w:val="naisc"/>
              <w:spacing w:before="0" w:after="0"/>
              <w:jc w:val="both"/>
              <w:rPr>
                <w:b/>
                <w:color w:val="000000" w:themeColor="text1"/>
              </w:rPr>
            </w:pPr>
            <w:r w:rsidRPr="00797302">
              <w:rPr>
                <w:b/>
                <w:color w:val="000000" w:themeColor="text1"/>
              </w:rPr>
              <w:t xml:space="preserve">Panākta vienošanās </w:t>
            </w:r>
            <w:proofErr w:type="spellStart"/>
            <w:r>
              <w:rPr>
                <w:b/>
                <w:color w:val="000000" w:themeColor="text1"/>
              </w:rPr>
              <w:t>s</w:t>
            </w:r>
            <w:r w:rsidRPr="00797302">
              <w:rPr>
                <w:b/>
                <w:color w:val="000000" w:themeColor="text1"/>
              </w:rPr>
              <w:t>tarpmini</w:t>
            </w:r>
            <w:r>
              <w:rPr>
                <w:b/>
                <w:color w:val="000000" w:themeColor="text1"/>
              </w:rPr>
              <w:t>striju</w:t>
            </w:r>
            <w:proofErr w:type="spellEnd"/>
            <w:r>
              <w:rPr>
                <w:b/>
                <w:color w:val="000000" w:themeColor="text1"/>
              </w:rPr>
              <w:t>/starpinstitūciju sanāksmē (06.02.2020.)</w:t>
            </w:r>
          </w:p>
          <w:p w14:paraId="1E32AF7B" w14:textId="77777777" w:rsidR="001F275E" w:rsidRPr="00D16778" w:rsidRDefault="001F275E" w:rsidP="0051168F">
            <w:pPr>
              <w:pStyle w:val="naisc"/>
              <w:spacing w:after="0"/>
              <w:jc w:val="both"/>
              <w:rPr>
                <w:b/>
                <w:color w:val="000000" w:themeColor="text1"/>
              </w:rPr>
            </w:pPr>
          </w:p>
        </w:tc>
        <w:tc>
          <w:tcPr>
            <w:tcW w:w="1198" w:type="pct"/>
            <w:vMerge w:val="restart"/>
            <w:shd w:val="clear" w:color="auto" w:fill="FFFFFF" w:themeFill="background1"/>
          </w:tcPr>
          <w:p w14:paraId="1982C74C" w14:textId="77777777" w:rsidR="001F275E" w:rsidRPr="00242512" w:rsidRDefault="001F275E" w:rsidP="00581319">
            <w:pPr>
              <w:pStyle w:val="naisc"/>
              <w:spacing w:before="0" w:after="120"/>
              <w:jc w:val="both"/>
              <w:rPr>
                <w:b/>
              </w:rPr>
            </w:pPr>
            <w:r w:rsidRPr="00242512">
              <w:rPr>
                <w:b/>
              </w:rPr>
              <w:lastRenderedPageBreak/>
              <w:t>1. pants. Likumā lietotie termini</w:t>
            </w:r>
          </w:p>
          <w:p w14:paraId="492466A8" w14:textId="77777777" w:rsidR="001F275E" w:rsidRDefault="001F275E" w:rsidP="00581319">
            <w:pPr>
              <w:pStyle w:val="naisc"/>
              <w:spacing w:before="0" w:after="0"/>
              <w:jc w:val="both"/>
            </w:pPr>
            <w:r>
              <w:t>(1) Likumā ir lietoti šādi termini:</w:t>
            </w:r>
          </w:p>
          <w:p w14:paraId="14830FC7" w14:textId="77777777" w:rsidR="001F275E" w:rsidRPr="00D92616" w:rsidRDefault="001F275E" w:rsidP="00581319">
            <w:pPr>
              <w:pStyle w:val="naisc"/>
              <w:spacing w:before="0" w:after="0"/>
              <w:jc w:val="both"/>
              <w:rPr>
                <w:color w:val="000000" w:themeColor="text1"/>
              </w:rPr>
            </w:pPr>
            <w:r w:rsidRPr="00245595">
              <w:rPr>
                <w:color w:val="000000" w:themeColor="text1"/>
              </w:rPr>
              <w:t xml:space="preserve">1) </w:t>
            </w:r>
            <w:r>
              <w:rPr>
                <w:b/>
                <w:color w:val="000000" w:themeColor="text1"/>
              </w:rPr>
              <w:t>elektronisks apliecinājums</w:t>
            </w:r>
            <w:r w:rsidRPr="00245595">
              <w:rPr>
                <w:color w:val="000000" w:themeColor="text1"/>
              </w:rPr>
              <w:t xml:space="preserve"> - elektroniskā formā sagatavotā attaisnojuma dokumentā minētā saimnieciskā darījuma esamības un sniegtās informācijas pareizības </w:t>
            </w:r>
            <w:r w:rsidRPr="00D92616">
              <w:rPr>
                <w:color w:val="000000" w:themeColor="text1"/>
              </w:rPr>
              <w:t xml:space="preserve">apstiprinājums grāmatvedības informācijas datorsistēmā vai citā informācijas sistēmā, </w:t>
            </w:r>
            <w:r w:rsidRPr="00C25BFF">
              <w:t xml:space="preserve"> kas veikts uzņēmuma vadītāja noteiktajā veidā un </w:t>
            </w:r>
            <w:r w:rsidRPr="00DD2ABF">
              <w:t xml:space="preserve">kurš </w:t>
            </w:r>
            <w:r w:rsidRPr="00DD2ABF">
              <w:rPr>
                <w:iCs/>
              </w:rPr>
              <w:t>saskaņā ar normatīvajiem aktiem fizisko personu elektroniskās identifikācijas jomā</w:t>
            </w:r>
            <w:r w:rsidRPr="00911CEC">
              <w:t xml:space="preserve"> </w:t>
            </w:r>
            <w:r w:rsidRPr="00C25BFF">
              <w:t>ļauj</w:t>
            </w:r>
            <w:r w:rsidRPr="00245595">
              <w:rPr>
                <w:color w:val="000000" w:themeColor="text1"/>
              </w:rPr>
              <w:t xml:space="preserve"> identificēt </w:t>
            </w:r>
            <w:r w:rsidRPr="00245595">
              <w:rPr>
                <w:color w:val="000000" w:themeColor="text1"/>
              </w:rPr>
              <w:lastRenderedPageBreak/>
              <w:t>konkrētu personu – apliecinājuma devēju</w:t>
            </w:r>
            <w:r>
              <w:rPr>
                <w:color w:val="000000" w:themeColor="text1"/>
              </w:rPr>
              <w:t xml:space="preserve">,  </w:t>
            </w:r>
            <w:r w:rsidRPr="00D92616">
              <w:rPr>
                <w:color w:val="000000" w:themeColor="text1"/>
              </w:rPr>
              <w:t>piemēram:</w:t>
            </w:r>
          </w:p>
          <w:p w14:paraId="0301097B" w14:textId="77777777" w:rsidR="001F275E" w:rsidRPr="00D92616" w:rsidRDefault="001F275E" w:rsidP="00581319">
            <w:pPr>
              <w:pStyle w:val="naisc"/>
              <w:spacing w:before="0" w:after="0"/>
              <w:jc w:val="both"/>
              <w:rPr>
                <w:color w:val="000000" w:themeColor="text1"/>
              </w:rPr>
            </w:pPr>
            <w:r w:rsidRPr="00D92616">
              <w:rPr>
                <w:color w:val="000000" w:themeColor="text1"/>
              </w:rPr>
              <w:t>a) datorsistēmā izveidoti piekļuves kontroles noteikumi dokumentam, saskaņā ar kuriem  piekļuve iespējama tikai reģistrējoties ar konkrētu lietotājvārdu un/vai paroli,</w:t>
            </w:r>
          </w:p>
          <w:p w14:paraId="59D57266" w14:textId="77777777" w:rsidR="001F275E" w:rsidRPr="00D92616" w:rsidRDefault="001F275E" w:rsidP="00581319">
            <w:pPr>
              <w:pStyle w:val="naisc"/>
              <w:spacing w:before="0" w:after="0"/>
              <w:jc w:val="both"/>
              <w:rPr>
                <w:color w:val="000000" w:themeColor="text1"/>
              </w:rPr>
            </w:pPr>
            <w:r w:rsidRPr="00D92616">
              <w:rPr>
                <w:color w:val="000000" w:themeColor="text1"/>
              </w:rPr>
              <w:t>b) dokumentam pievienoti faili -  pielikums ar noteikta satura informāciju,</w:t>
            </w:r>
          </w:p>
          <w:p w14:paraId="6C928E2B" w14:textId="77777777" w:rsidR="001F275E" w:rsidRDefault="001F275E" w:rsidP="00BC4E66">
            <w:pPr>
              <w:pStyle w:val="naisc"/>
              <w:spacing w:before="0" w:after="120"/>
              <w:jc w:val="both"/>
              <w:rPr>
                <w:color w:val="000000" w:themeColor="text1"/>
              </w:rPr>
            </w:pPr>
            <w:r w:rsidRPr="00EE1B71">
              <w:rPr>
                <w:color w:val="000000" w:themeColor="text1"/>
              </w:rPr>
              <w:t>c)</w:t>
            </w:r>
            <w:r w:rsidRPr="00D92616">
              <w:rPr>
                <w:color w:val="000000" w:themeColor="text1"/>
              </w:rPr>
              <w:t xml:space="preserve"> secīgu darbību kopuma  veikšana lietvedības sistēmā;</w:t>
            </w:r>
          </w:p>
          <w:p w14:paraId="4D64F3AB" w14:textId="77777777" w:rsidR="001F275E" w:rsidRDefault="001F275E" w:rsidP="00BC4E66">
            <w:pPr>
              <w:pStyle w:val="naisc"/>
              <w:spacing w:before="0" w:after="120"/>
              <w:jc w:val="both"/>
              <w:rPr>
                <w:color w:val="000000" w:themeColor="text1"/>
              </w:rPr>
            </w:pPr>
            <w:r>
              <w:rPr>
                <w:color w:val="000000" w:themeColor="text1"/>
              </w:rPr>
              <w:t>(…)</w:t>
            </w:r>
          </w:p>
          <w:p w14:paraId="1B0B9A5B" w14:textId="49BCC11F" w:rsidR="001F275E" w:rsidRDefault="001F275E" w:rsidP="00BC4E66">
            <w:pPr>
              <w:pStyle w:val="naisc"/>
              <w:spacing w:before="0" w:after="120"/>
              <w:jc w:val="both"/>
              <w:rPr>
                <w:color w:val="000000" w:themeColor="text1"/>
              </w:rPr>
            </w:pPr>
          </w:p>
          <w:p w14:paraId="69499235" w14:textId="77777777" w:rsidR="00F56B2D" w:rsidRDefault="00F56B2D" w:rsidP="00BC4E66">
            <w:pPr>
              <w:pStyle w:val="naisc"/>
              <w:spacing w:before="0" w:after="120"/>
              <w:jc w:val="both"/>
              <w:rPr>
                <w:color w:val="000000" w:themeColor="text1"/>
              </w:rPr>
            </w:pPr>
          </w:p>
          <w:p w14:paraId="272D5E6A" w14:textId="77777777" w:rsidR="001F275E" w:rsidRDefault="001F275E" w:rsidP="00BC4E66">
            <w:pPr>
              <w:pStyle w:val="naisc"/>
              <w:spacing w:before="0" w:after="120"/>
              <w:jc w:val="both"/>
              <w:rPr>
                <w:color w:val="000000" w:themeColor="text1"/>
              </w:rPr>
            </w:pPr>
            <w:r w:rsidRPr="00245595">
              <w:rPr>
                <w:color w:val="000000" w:themeColor="text1"/>
              </w:rPr>
              <w:t xml:space="preserve">5) </w:t>
            </w:r>
            <w:r w:rsidRPr="00245595">
              <w:rPr>
                <w:b/>
                <w:color w:val="000000" w:themeColor="text1"/>
              </w:rPr>
              <w:t>grāmatvedības organizācijas dokumenti</w:t>
            </w:r>
            <w:r w:rsidRPr="00245595">
              <w:rPr>
                <w:color w:val="000000" w:themeColor="text1"/>
              </w:rPr>
              <w:t xml:space="preserve"> – uzņēmuma vadītāja </w:t>
            </w:r>
            <w:r w:rsidRPr="002726B2">
              <w:rPr>
                <w:color w:val="000000" w:themeColor="text1"/>
              </w:rPr>
              <w:t>izdotu</w:t>
            </w:r>
            <w:r w:rsidRPr="00245595">
              <w:rPr>
                <w:color w:val="000000" w:themeColor="text1"/>
              </w:rPr>
              <w:t xml:space="preserve"> dokumentu kopums, kuros noteikta kārtība, kādā, ievērojot normatīvo aktu prasības,  uzņēmumā kārto grāmatvedības reģistrus, sagatavo attaisnojuma dokumentus un organizē to apriti, veic inventarizāciju, sagatavo gada pārskatu un citus grāmatvedības pārskatus un glabā grāmatvedības dokumentus. Šajā dokumentu kopumā iekļaujams arī grāmatvedības kontu plāns, grāmatvedības politika (attiecas uz finanšu pārskatu sagatavošanu uzņēmumā, kas nav budžeta iestāde) vai grāmatvedības uzskaites kārtība (attiecas uz finanšu pārskatu </w:t>
            </w:r>
            <w:r w:rsidRPr="00245595">
              <w:rPr>
                <w:color w:val="000000" w:themeColor="text1"/>
              </w:rPr>
              <w:lastRenderedPageBreak/>
              <w:t xml:space="preserve">sagatavošanu budžeta iestādē) un citi </w:t>
            </w:r>
            <w:r w:rsidRPr="00002EED">
              <w:rPr>
                <w:color w:val="000000" w:themeColor="text1"/>
              </w:rPr>
              <w:t xml:space="preserve">uzņēmuma vadītāja </w:t>
            </w:r>
            <w:r w:rsidRPr="002726B2">
              <w:rPr>
                <w:color w:val="000000" w:themeColor="text1"/>
              </w:rPr>
              <w:t>izdotie</w:t>
            </w:r>
            <w:r w:rsidRPr="00002EED">
              <w:rPr>
                <w:color w:val="000000" w:themeColor="text1"/>
              </w:rPr>
              <w:t xml:space="preserve"> dokumenti, ja tādi ir, kas nepieciešami uzņēmuma</w:t>
            </w:r>
            <w:r>
              <w:rPr>
                <w:b/>
                <w:color w:val="000000" w:themeColor="text1"/>
              </w:rPr>
              <w:t xml:space="preserve"> </w:t>
            </w:r>
            <w:r w:rsidRPr="00245595">
              <w:rPr>
                <w:color w:val="000000" w:themeColor="text1"/>
              </w:rPr>
              <w:t>grāmatvedības kārtošanai;</w:t>
            </w:r>
          </w:p>
          <w:p w14:paraId="128BDBAE" w14:textId="00EE320C" w:rsidR="001F275E" w:rsidRPr="002726B2" w:rsidRDefault="001F275E" w:rsidP="003B1CF4">
            <w:pPr>
              <w:spacing w:after="120"/>
              <w:jc w:val="both"/>
              <w:rPr>
                <w:color w:val="000000" w:themeColor="text1"/>
              </w:rPr>
            </w:pPr>
            <w:r w:rsidRPr="00FA79B3">
              <w:rPr>
                <w:color w:val="000000" w:themeColor="text1"/>
              </w:rPr>
              <w:t xml:space="preserve">6) </w:t>
            </w:r>
            <w:r w:rsidRPr="00F13F1C">
              <w:rPr>
                <w:b/>
                <w:sz w:val="28"/>
                <w:szCs w:val="28"/>
              </w:rPr>
              <w:t xml:space="preserve"> </w:t>
            </w:r>
            <w:r w:rsidRPr="00A90FCA">
              <w:rPr>
                <w:b/>
              </w:rPr>
              <w:t xml:space="preserve">manta </w:t>
            </w:r>
            <w:r w:rsidRPr="00A90FCA">
              <w:t xml:space="preserve">– </w:t>
            </w:r>
            <w:r w:rsidRPr="002726B2">
              <w:rPr>
                <w:color w:val="000000" w:themeColor="text1"/>
              </w:rPr>
              <w:t>uzņēmuma saimnieciskajai darbībai vai mērķu īstenošanai izmantotie</w:t>
            </w:r>
            <w:r w:rsidRPr="00A90FCA">
              <w:rPr>
                <w:b/>
                <w:color w:val="000000" w:themeColor="text1"/>
              </w:rPr>
              <w:t xml:space="preserve"> </w:t>
            </w:r>
            <w:r w:rsidRPr="00A90FCA">
              <w:rPr>
                <w:color w:val="000000" w:themeColor="text1"/>
              </w:rPr>
              <w:t>līdzekļi, tai skaitā</w:t>
            </w:r>
            <w:r w:rsidRPr="00A90FCA">
              <w:rPr>
                <w:b/>
              </w:rPr>
              <w:t xml:space="preserve"> </w:t>
            </w:r>
            <w:r w:rsidRPr="00A90FCA">
              <w:t xml:space="preserve">nauda un </w:t>
            </w:r>
            <w:r w:rsidRPr="00A90FCA">
              <w:rPr>
                <w:color w:val="000000" w:themeColor="text1"/>
              </w:rPr>
              <w:t>naudas izteiksmē novērtējamas lietas</w:t>
            </w:r>
            <w:r>
              <w:rPr>
                <w:color w:val="000000" w:themeColor="text1"/>
                <w:sz w:val="28"/>
                <w:szCs w:val="28"/>
              </w:rPr>
              <w:t xml:space="preserve"> </w:t>
            </w:r>
            <w:r w:rsidRPr="00F13F1C">
              <w:rPr>
                <w:sz w:val="28"/>
                <w:szCs w:val="28"/>
              </w:rPr>
              <w:t xml:space="preserve"> </w:t>
            </w:r>
            <w:r w:rsidRPr="00F13F1C">
              <w:rPr>
                <w:b/>
                <w:sz w:val="28"/>
                <w:szCs w:val="28"/>
              </w:rPr>
              <w:t>–</w:t>
            </w:r>
            <w:r w:rsidRPr="00FA79B3">
              <w:rPr>
                <w:color w:val="000000" w:themeColor="text1"/>
              </w:rPr>
              <w:t>–</w:t>
            </w:r>
            <w:r w:rsidR="00AA3727">
              <w:rPr>
                <w:color w:val="000000" w:themeColor="text1"/>
              </w:rPr>
              <w:t xml:space="preserve"> </w:t>
            </w:r>
            <w:r w:rsidRPr="00FA79B3">
              <w:rPr>
                <w:color w:val="000000" w:themeColor="text1"/>
              </w:rPr>
              <w:t>kustamas vai nekustamas ķermeniskas lietas (piemēram, zemes gabali, ēkas, transporta līdzekļi, preces) un bezķermeniskas lietas (piemēram, koncesijas, licences, finanšu instrumenti, aizdevumi un citi prasījumi)</w:t>
            </w:r>
            <w:r>
              <w:rPr>
                <w:color w:val="000000" w:themeColor="text1"/>
              </w:rPr>
              <w:t xml:space="preserve">, </w:t>
            </w:r>
            <w:r w:rsidRPr="002726B2">
              <w:rPr>
                <w:color w:val="000000" w:themeColor="text1"/>
              </w:rPr>
              <w:t xml:space="preserve">kurus uzņēmums  norāda finanšu pārskata sastāvdaļas – bilances (ja  tādu sagatavo) </w:t>
            </w:r>
            <w:r w:rsidRPr="002726B2">
              <w:t xml:space="preserve"> </w:t>
            </w:r>
            <w:r w:rsidRPr="002726B2">
              <w:rPr>
                <w:color w:val="000000" w:themeColor="text1"/>
              </w:rPr>
              <w:t xml:space="preserve">aktīvā; </w:t>
            </w:r>
          </w:p>
          <w:p w14:paraId="1A776D84" w14:textId="77777777" w:rsidR="001F275E" w:rsidRDefault="001F275E" w:rsidP="003B1CF4">
            <w:pPr>
              <w:pStyle w:val="naisc"/>
              <w:spacing w:before="0" w:after="120"/>
              <w:jc w:val="both"/>
              <w:rPr>
                <w:color w:val="000000" w:themeColor="text1"/>
              </w:rPr>
            </w:pPr>
            <w:r w:rsidRPr="00245595">
              <w:rPr>
                <w:color w:val="000000" w:themeColor="text1"/>
              </w:rPr>
              <w:t xml:space="preserve">7) </w:t>
            </w:r>
            <w:r w:rsidRPr="00245595">
              <w:rPr>
                <w:b/>
                <w:color w:val="000000" w:themeColor="text1"/>
              </w:rPr>
              <w:t>saimnieciskais darījums</w:t>
            </w:r>
            <w:r w:rsidRPr="00245595">
              <w:rPr>
                <w:color w:val="000000" w:themeColor="text1"/>
              </w:rPr>
              <w:t xml:space="preserve"> – jebkurš </w:t>
            </w:r>
            <w:r w:rsidRPr="001948BF">
              <w:rPr>
                <w:color w:val="000000" w:themeColor="text1"/>
              </w:rPr>
              <w:t>tiesisks darījums (Civillikuma izpratnē),</w:t>
            </w:r>
            <w:r w:rsidRPr="00245595">
              <w:rPr>
                <w:color w:val="000000" w:themeColor="text1"/>
              </w:rPr>
              <w:t xml:space="preserve"> kā arī katrs fakts vai notikums, kas rada pārmaiņas uzņēmuma saistībās vai </w:t>
            </w:r>
            <w:r w:rsidRPr="002726B2">
              <w:rPr>
                <w:color w:val="000000" w:themeColor="text1"/>
              </w:rPr>
              <w:t>mantas stāvoklī.</w:t>
            </w:r>
            <w:r w:rsidRPr="00245595">
              <w:rPr>
                <w:color w:val="000000" w:themeColor="text1"/>
              </w:rPr>
              <w:t xml:space="preserve"> Pārmaiņas mantas stāvoklī ir mantas</w:t>
            </w:r>
            <w:r>
              <w:rPr>
                <w:color w:val="000000" w:themeColor="text1"/>
              </w:rPr>
              <w:t xml:space="preserve"> </w:t>
            </w:r>
            <w:r w:rsidRPr="00245595">
              <w:rPr>
                <w:color w:val="000000" w:themeColor="text1"/>
              </w:rPr>
              <w:t>sastāva vai vērtības izmaiņas;</w:t>
            </w:r>
          </w:p>
          <w:p w14:paraId="72B1297B" w14:textId="77777777" w:rsidR="001F275E" w:rsidRDefault="001F275E" w:rsidP="00586BE2">
            <w:pPr>
              <w:spacing w:after="120"/>
              <w:jc w:val="both"/>
              <w:rPr>
                <w:color w:val="000000" w:themeColor="text1"/>
              </w:rPr>
            </w:pPr>
            <w:r w:rsidRPr="00245595">
              <w:rPr>
                <w:color w:val="000000" w:themeColor="text1"/>
              </w:rPr>
              <w:t xml:space="preserve">8) </w:t>
            </w:r>
            <w:r w:rsidRPr="00245595">
              <w:rPr>
                <w:b/>
                <w:color w:val="000000" w:themeColor="text1"/>
              </w:rPr>
              <w:t>saimnieciskā darījuma diena</w:t>
            </w:r>
            <w:r w:rsidRPr="00245595">
              <w:rPr>
                <w:color w:val="000000" w:themeColor="text1"/>
              </w:rPr>
              <w:t xml:space="preserve"> - </w:t>
            </w:r>
            <w:r w:rsidRPr="002726B2">
              <w:rPr>
                <w:color w:val="000000" w:themeColor="text1"/>
              </w:rPr>
              <w:t>jebkura diena,</w:t>
            </w:r>
            <w:r w:rsidRPr="00245595">
              <w:rPr>
                <w:color w:val="000000" w:themeColor="text1"/>
              </w:rPr>
              <w:t xml:space="preserve"> kurā faktiski notikušas pārmaiņas uzņēmuma saistībās vai </w:t>
            </w:r>
            <w:r w:rsidRPr="002726B2">
              <w:rPr>
                <w:color w:val="000000" w:themeColor="text1"/>
              </w:rPr>
              <w:t>mantas stāvoklī;</w:t>
            </w:r>
          </w:p>
        </w:tc>
      </w:tr>
      <w:tr w:rsidR="001F275E" w:rsidRPr="001E5BBA" w14:paraId="6CA1AEA8" w14:textId="77777777" w:rsidTr="007303D3">
        <w:tc>
          <w:tcPr>
            <w:tcW w:w="206" w:type="pct"/>
            <w:shd w:val="clear" w:color="auto" w:fill="FFFFFF" w:themeFill="background1"/>
          </w:tcPr>
          <w:p w14:paraId="6815FB94" w14:textId="77777777" w:rsidR="001F275E" w:rsidRPr="00CB2A5A" w:rsidRDefault="001F275E" w:rsidP="007F7178">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2E614418" w14:textId="77777777" w:rsidR="001F275E" w:rsidRPr="00242512" w:rsidRDefault="001F275E" w:rsidP="00C0680F">
            <w:pPr>
              <w:spacing w:after="120"/>
              <w:jc w:val="both"/>
              <w:rPr>
                <w:b/>
                <w:color w:val="000000"/>
              </w:rPr>
            </w:pPr>
          </w:p>
        </w:tc>
        <w:tc>
          <w:tcPr>
            <w:tcW w:w="1199" w:type="pct"/>
            <w:shd w:val="clear" w:color="auto" w:fill="FFFFFF" w:themeFill="background1"/>
          </w:tcPr>
          <w:p w14:paraId="1F518BBA" w14:textId="147547A6" w:rsidR="001F275E" w:rsidRDefault="001F275E" w:rsidP="008A00FF">
            <w:pPr>
              <w:spacing w:after="0"/>
              <w:rPr>
                <w:b/>
              </w:rPr>
            </w:pPr>
            <w:r w:rsidRPr="00380AC3">
              <w:rPr>
                <w:b/>
              </w:rPr>
              <w:t>Vides aizsardzības un r</w:t>
            </w:r>
            <w:r>
              <w:rPr>
                <w:b/>
              </w:rPr>
              <w:t>eģionālās attīstības ministrija</w:t>
            </w:r>
          </w:p>
          <w:p w14:paraId="27944FB8" w14:textId="0A8F5D5B" w:rsidR="00511C56" w:rsidRDefault="00511C56" w:rsidP="00592F20">
            <w:pPr>
              <w:spacing w:after="120"/>
              <w:jc w:val="both"/>
              <w:rPr>
                <w:i/>
              </w:rPr>
            </w:pPr>
            <w:r w:rsidRPr="002937AA">
              <w:rPr>
                <w:i/>
              </w:rPr>
              <w:t>(</w:t>
            </w:r>
            <w:r w:rsidR="00CA6BF5">
              <w:rPr>
                <w:i/>
              </w:rPr>
              <w:t xml:space="preserve">pēc </w:t>
            </w:r>
            <w:proofErr w:type="spellStart"/>
            <w:r w:rsidR="00CA6BF5">
              <w:rPr>
                <w:i/>
              </w:rPr>
              <w:t>starpministriju</w:t>
            </w:r>
            <w:proofErr w:type="spellEnd"/>
            <w:r w:rsidR="00CA6BF5">
              <w:rPr>
                <w:i/>
              </w:rPr>
              <w:t xml:space="preserve"> sanāksmes </w:t>
            </w:r>
            <w:r>
              <w:rPr>
                <w:i/>
              </w:rPr>
              <w:t>a</w:t>
            </w:r>
            <w:r w:rsidRPr="002937AA">
              <w:rPr>
                <w:i/>
              </w:rPr>
              <w:t xml:space="preserve">tzinums </w:t>
            </w:r>
            <w:r w:rsidR="00D026CE">
              <w:rPr>
                <w:i/>
              </w:rPr>
              <w:t>12</w:t>
            </w:r>
            <w:r w:rsidRPr="002937AA">
              <w:rPr>
                <w:i/>
              </w:rPr>
              <w:t>.</w:t>
            </w:r>
            <w:r w:rsidR="00D026CE">
              <w:rPr>
                <w:i/>
              </w:rPr>
              <w:t>03</w:t>
            </w:r>
            <w:r w:rsidRPr="002937AA">
              <w:rPr>
                <w:i/>
              </w:rPr>
              <w:t>.2020. Nr.</w:t>
            </w:r>
            <w:r w:rsidR="00D026CE">
              <w:rPr>
                <w:i/>
              </w:rPr>
              <w:t>1-22/2296</w:t>
            </w:r>
            <w:r w:rsidRPr="002937AA">
              <w:rPr>
                <w:i/>
              </w:rPr>
              <w:t>)</w:t>
            </w:r>
          </w:p>
          <w:p w14:paraId="166A2814" w14:textId="77777777" w:rsidR="001F275E" w:rsidRPr="00911CEC" w:rsidRDefault="001F275E" w:rsidP="007C63ED">
            <w:pPr>
              <w:spacing w:after="120"/>
              <w:jc w:val="both"/>
            </w:pPr>
            <w:r w:rsidRPr="00380AC3">
              <w:rPr>
                <w:bCs/>
              </w:rPr>
              <w:t>1.</w:t>
            </w:r>
            <w:r w:rsidRPr="00911CEC">
              <w:t xml:space="preserve"> Lūdzam precizēt likuma 1.panta pirmās daļas 1.punktu, izsakot šādā redakcijā:</w:t>
            </w:r>
          </w:p>
          <w:p w14:paraId="01904203" w14:textId="77777777" w:rsidR="001F275E" w:rsidRPr="00911CEC" w:rsidRDefault="001F275E" w:rsidP="007C63ED">
            <w:pPr>
              <w:spacing w:after="120"/>
              <w:ind w:left="35"/>
              <w:jc w:val="both"/>
            </w:pPr>
            <w:r w:rsidRPr="00911CEC">
              <w:t>(1) Likumā ir lietoti šādi termini:</w:t>
            </w:r>
          </w:p>
          <w:p w14:paraId="16413027" w14:textId="77777777" w:rsidR="001F275E" w:rsidRPr="00911CEC" w:rsidRDefault="001F275E" w:rsidP="007C63ED">
            <w:pPr>
              <w:spacing w:after="120"/>
              <w:ind w:left="35"/>
              <w:jc w:val="both"/>
            </w:pPr>
            <w:r>
              <w:t>“</w:t>
            </w:r>
            <w:r w:rsidRPr="00911CEC">
              <w:t xml:space="preserve">1) </w:t>
            </w:r>
            <w:r w:rsidRPr="00911CEC">
              <w:rPr>
                <w:b/>
                <w:bCs/>
              </w:rPr>
              <w:t>elektronisks apliecinājums (autorizācija)</w:t>
            </w:r>
            <w:r w:rsidRPr="00911CEC">
              <w:t xml:space="preserve"> - uzņēmuma vadītāja noteiktajā kārtībā grāmatvedības informācijas datorsistēmā vai citā informācijas sistēmā elektroniskā formā sagatavotā attaisnojuma dokumentā minētā saimnieciskā darījuma esamības un sniegtās informācijas pareizības elektronisks apliecinājums, kas </w:t>
            </w:r>
            <w:r w:rsidRPr="00911CEC">
              <w:rPr>
                <w:i/>
                <w:iCs/>
              </w:rPr>
              <w:t>saskaņā ar normatīvajiem aktiem fizisko personu elektroniskās identifikācijas jomā</w:t>
            </w:r>
            <w:r w:rsidRPr="00911CEC">
              <w:t xml:space="preserve"> ļauj identificēt konkrētu personu – apliecinājuma devēju</w:t>
            </w:r>
            <w:r>
              <w:t>”</w:t>
            </w:r>
            <w:r w:rsidRPr="00911CEC">
              <w:t>;</w:t>
            </w:r>
          </w:p>
          <w:p w14:paraId="1E67407C" w14:textId="579DE0F0" w:rsidR="001F275E" w:rsidRPr="005558C0" w:rsidRDefault="001F275E" w:rsidP="007C63ED">
            <w:pPr>
              <w:spacing w:after="0"/>
              <w:ind w:left="35" w:firstLine="49"/>
              <w:jc w:val="both"/>
            </w:pPr>
            <w:r w:rsidRPr="00911CEC">
              <w:t xml:space="preserve">Papildinājums nepieciešams, lai </w:t>
            </w:r>
            <w:r w:rsidRPr="000F090E">
              <w:rPr>
                <w:u w:val="single"/>
              </w:rPr>
              <w:t>sistēmiski saskaņotu normu ar elektroniskās identifikācijas normatīvajiem aktiem</w:t>
            </w:r>
            <w:r w:rsidRPr="00911CEC">
              <w:t xml:space="preserve"> (Fizisko personu elektroniskās identifikācijas likums, Eiropas Parlamenta un Padomes 2014.gada 23.jūlija regulas (ES) Nr. 910/2014 par elektronisko identifikāciju un uzticamības pakalpojumiem elektronisko darījumu veikšanai </w:t>
            </w:r>
            <w:r w:rsidRPr="00911CEC">
              <w:lastRenderedPageBreak/>
              <w:t>iekšējā tirgū un ar ko atceļ Direktīvu 1999/93/EK), kas noteic identifikācijas, autentifikācijas un autorizācijas procesu būtību</w:t>
            </w:r>
            <w:r>
              <w:t xml:space="preserve"> un spēkā esamības  nosacījumus.</w:t>
            </w:r>
          </w:p>
          <w:p w14:paraId="647E12B3" w14:textId="77777777" w:rsidR="001F275E" w:rsidRPr="002937AA" w:rsidRDefault="001F275E" w:rsidP="00C20AED">
            <w:pPr>
              <w:spacing w:after="0"/>
              <w:rPr>
                <w:b/>
              </w:rPr>
            </w:pPr>
          </w:p>
        </w:tc>
        <w:tc>
          <w:tcPr>
            <w:tcW w:w="1199" w:type="pct"/>
            <w:shd w:val="clear" w:color="auto" w:fill="FFFFFF" w:themeFill="background1"/>
          </w:tcPr>
          <w:p w14:paraId="28DE5E40" w14:textId="77777777" w:rsidR="001F275E" w:rsidRDefault="001F275E" w:rsidP="00976758">
            <w:pPr>
              <w:pStyle w:val="naisc"/>
              <w:spacing w:before="0" w:after="0"/>
              <w:jc w:val="both"/>
              <w:rPr>
                <w:b/>
                <w:color w:val="000000" w:themeColor="text1"/>
              </w:rPr>
            </w:pPr>
            <w:r w:rsidRPr="00161D60">
              <w:rPr>
                <w:b/>
                <w:color w:val="000000" w:themeColor="text1"/>
              </w:rPr>
              <w:lastRenderedPageBreak/>
              <w:t>Ņemts vērā.</w:t>
            </w:r>
          </w:p>
          <w:p w14:paraId="75D28BEC" w14:textId="77777777" w:rsidR="001F275E" w:rsidRPr="00380AC3" w:rsidRDefault="001F275E" w:rsidP="00976758">
            <w:pPr>
              <w:pStyle w:val="naisc"/>
              <w:spacing w:before="0" w:after="0"/>
              <w:jc w:val="both"/>
              <w:rPr>
                <w:color w:val="000000" w:themeColor="text1"/>
              </w:rPr>
            </w:pPr>
            <w:r w:rsidRPr="00380AC3">
              <w:rPr>
                <w:color w:val="000000" w:themeColor="text1"/>
              </w:rPr>
              <w:t>Veikts attiecīgs precizējums.</w:t>
            </w:r>
          </w:p>
          <w:p w14:paraId="53A04FE4" w14:textId="77777777" w:rsidR="001F275E" w:rsidRPr="00797302" w:rsidRDefault="001F275E" w:rsidP="00CE15E1">
            <w:pPr>
              <w:pStyle w:val="naisc"/>
              <w:spacing w:before="0" w:after="0"/>
              <w:jc w:val="both"/>
              <w:rPr>
                <w:b/>
                <w:color w:val="000000" w:themeColor="text1"/>
              </w:rPr>
            </w:pPr>
          </w:p>
        </w:tc>
        <w:tc>
          <w:tcPr>
            <w:tcW w:w="1198" w:type="pct"/>
            <w:vMerge/>
            <w:shd w:val="clear" w:color="auto" w:fill="FFFFFF" w:themeFill="background1"/>
          </w:tcPr>
          <w:p w14:paraId="4825C920" w14:textId="77777777" w:rsidR="001F275E" w:rsidRDefault="001F275E" w:rsidP="00D1063C">
            <w:pPr>
              <w:spacing w:after="120"/>
              <w:jc w:val="both"/>
              <w:rPr>
                <w:rFonts w:ascii="Arial" w:hAnsi="Arial" w:cs="Arial"/>
              </w:rPr>
            </w:pPr>
          </w:p>
        </w:tc>
      </w:tr>
      <w:tr w:rsidR="009E34DF" w:rsidRPr="001E5BBA" w14:paraId="36EA14F6" w14:textId="77777777" w:rsidTr="007303D3">
        <w:tc>
          <w:tcPr>
            <w:tcW w:w="206" w:type="pct"/>
            <w:shd w:val="clear" w:color="auto" w:fill="FFFFFF" w:themeFill="background1"/>
          </w:tcPr>
          <w:p w14:paraId="0E4F0898" w14:textId="77777777" w:rsidR="009E34DF" w:rsidRPr="00CB2A5A" w:rsidRDefault="009E34DF" w:rsidP="007F7178">
            <w:pPr>
              <w:pStyle w:val="naisc"/>
              <w:numPr>
                <w:ilvl w:val="0"/>
                <w:numId w:val="2"/>
              </w:numPr>
              <w:spacing w:before="0" w:after="0"/>
              <w:ind w:left="0" w:firstLine="0"/>
              <w:rPr>
                <w:color w:val="000000" w:themeColor="text1"/>
              </w:rPr>
            </w:pPr>
          </w:p>
        </w:tc>
        <w:tc>
          <w:tcPr>
            <w:tcW w:w="1198" w:type="pct"/>
            <w:shd w:val="clear" w:color="auto" w:fill="FFFFFF" w:themeFill="background1"/>
          </w:tcPr>
          <w:p w14:paraId="09097A9A" w14:textId="77777777" w:rsidR="00C0680F" w:rsidRPr="00242512" w:rsidRDefault="00C0680F" w:rsidP="00C0680F">
            <w:pPr>
              <w:spacing w:after="120"/>
              <w:jc w:val="both"/>
              <w:rPr>
                <w:b/>
                <w:color w:val="000000"/>
              </w:rPr>
            </w:pPr>
            <w:r w:rsidRPr="00242512">
              <w:rPr>
                <w:b/>
                <w:color w:val="000000"/>
              </w:rPr>
              <w:t>1. pants. Likumā lietotie termini</w:t>
            </w:r>
          </w:p>
          <w:p w14:paraId="4BB10F15" w14:textId="77777777" w:rsidR="00C0680F" w:rsidRPr="00242512" w:rsidRDefault="00C0680F" w:rsidP="00C0680F">
            <w:pPr>
              <w:spacing w:after="120"/>
              <w:jc w:val="both"/>
              <w:rPr>
                <w:color w:val="000000"/>
              </w:rPr>
            </w:pPr>
            <w:r w:rsidRPr="00242512">
              <w:rPr>
                <w:color w:val="000000"/>
              </w:rPr>
              <w:t xml:space="preserve">(1) Likumā ir lietoti šādi termini: </w:t>
            </w:r>
          </w:p>
          <w:p w14:paraId="629C67C0" w14:textId="77777777" w:rsidR="00C0680F" w:rsidRPr="00242512" w:rsidRDefault="00C0680F" w:rsidP="00C0680F">
            <w:pPr>
              <w:spacing w:after="120"/>
              <w:jc w:val="both"/>
              <w:rPr>
                <w:color w:val="000000"/>
              </w:rPr>
            </w:pPr>
            <w:r w:rsidRPr="00242512">
              <w:rPr>
                <w:color w:val="000000"/>
              </w:rPr>
              <w:t>…</w:t>
            </w:r>
          </w:p>
          <w:p w14:paraId="254529C3" w14:textId="77777777" w:rsidR="00C0680F" w:rsidRPr="00242512" w:rsidRDefault="00C0680F" w:rsidP="00C0680F">
            <w:pPr>
              <w:spacing w:after="120"/>
              <w:jc w:val="both"/>
              <w:rPr>
                <w:color w:val="000000"/>
              </w:rPr>
            </w:pPr>
            <w:r w:rsidRPr="00242512">
              <w:rPr>
                <w:color w:val="000000"/>
              </w:rPr>
              <w:t>10) uzņēmuma vadītājs:</w:t>
            </w:r>
          </w:p>
          <w:p w14:paraId="695FDEBA" w14:textId="77777777" w:rsidR="00C0680F" w:rsidRPr="00242512" w:rsidRDefault="00C0680F" w:rsidP="00C0680F">
            <w:pPr>
              <w:spacing w:after="120"/>
              <w:jc w:val="both"/>
              <w:rPr>
                <w:color w:val="000000"/>
              </w:rPr>
            </w:pPr>
            <w:r w:rsidRPr="00242512">
              <w:rPr>
                <w:color w:val="000000"/>
              </w:rPr>
              <w:t>(…)</w:t>
            </w:r>
          </w:p>
          <w:p w14:paraId="1DF06AF3" w14:textId="77777777" w:rsidR="009E34DF" w:rsidRPr="00C0680F" w:rsidRDefault="00C0680F" w:rsidP="00C0680F">
            <w:pPr>
              <w:spacing w:after="120"/>
              <w:jc w:val="both"/>
              <w:rPr>
                <w:color w:val="000000"/>
              </w:rPr>
            </w:pPr>
            <w:r w:rsidRPr="00242512">
              <w:rPr>
                <w:color w:val="000000"/>
              </w:rPr>
              <w:t>e) iestādē, kura tiek finansēta no valsts budžeta vai pašvaldības budžeta, valsts vai pašvaldības aģentūrā, citā publiskajā personā un iestādē, neatkarīgajā un autonomajā valsts iestādē - amatpersona, kas īsteno attiecīgās iestādes v</w:t>
            </w:r>
            <w:r>
              <w:rPr>
                <w:color w:val="000000"/>
              </w:rPr>
              <w:t>ispārējo administratīvo vadību;</w:t>
            </w:r>
          </w:p>
        </w:tc>
        <w:tc>
          <w:tcPr>
            <w:tcW w:w="1199" w:type="pct"/>
            <w:shd w:val="clear" w:color="auto" w:fill="FFFFFF" w:themeFill="background1"/>
          </w:tcPr>
          <w:p w14:paraId="2B43BCE7" w14:textId="77777777" w:rsidR="00C20AED" w:rsidRDefault="00C20AED" w:rsidP="00C20AED">
            <w:pPr>
              <w:spacing w:after="0"/>
              <w:rPr>
                <w:b/>
              </w:rPr>
            </w:pPr>
            <w:r w:rsidRPr="002937AA">
              <w:rPr>
                <w:b/>
              </w:rPr>
              <w:t>Tieslietu ministrija</w:t>
            </w:r>
          </w:p>
          <w:p w14:paraId="60B2AE7A" w14:textId="320C14A5" w:rsidR="00C20AED" w:rsidRDefault="00C20AED" w:rsidP="008A00FF">
            <w:pPr>
              <w:spacing w:after="120"/>
              <w:rPr>
                <w:i/>
              </w:rPr>
            </w:pPr>
            <w:r w:rsidRPr="002937AA">
              <w:rPr>
                <w:i/>
              </w:rPr>
              <w:t>(</w:t>
            </w:r>
            <w:r w:rsidR="00DD0A6D">
              <w:rPr>
                <w:i/>
              </w:rPr>
              <w:t>a</w:t>
            </w:r>
            <w:r w:rsidRPr="002937AA">
              <w:rPr>
                <w:i/>
              </w:rPr>
              <w:t>tzinums 02.01.2020. Nr.1-9.1/5)</w:t>
            </w:r>
          </w:p>
          <w:p w14:paraId="41DC5FE1" w14:textId="5D73B5EC" w:rsidR="00D15EE1" w:rsidRDefault="00C0680F" w:rsidP="00C0680F">
            <w:pPr>
              <w:spacing w:after="0"/>
              <w:jc w:val="both"/>
            </w:pPr>
            <w:r w:rsidRPr="00242512">
              <w:t xml:space="preserve">2.4. Projekta terminoloģija neatbilst valsts pārvaldes iestāžu būtībai un to juridiskajam statusam. Iestāde nav tiesību subjekts (persona), tai nav “savas” mantas (tā ir publiskas personas manta), un iestāde “savā vārdā” nevar noslēgt tiesiskus darījumus (sk. </w:t>
            </w:r>
            <w:proofErr w:type="spellStart"/>
            <w:r w:rsidRPr="00242512">
              <w:t>Danovskis</w:t>
            </w:r>
            <w:proofErr w:type="spellEnd"/>
            <w:r w:rsidRPr="00242512">
              <w:t xml:space="preserve"> E., Briede</w:t>
            </w:r>
            <w:r w:rsidR="00DD0A6D">
              <w:t> </w:t>
            </w:r>
            <w:r w:rsidRPr="00242512">
              <w:t>J. Publisko tiesību subjektu civiltiesiskais statuss. Jurista Vārds, 14.02.2012., Nr. 7). Termina “neatkarīgā iestāde” vai “autonomā iestāde” vietā ieteicams izmantot tiesību zinātnē un praksē lietoto terminu "patstāvīgā iestāde" (Briede</w:t>
            </w:r>
            <w:r w:rsidR="001F275E">
              <w:t> </w:t>
            </w:r>
            <w:r w:rsidRPr="00242512">
              <w:t xml:space="preserve">J., </w:t>
            </w:r>
            <w:proofErr w:type="spellStart"/>
            <w:r w:rsidRPr="00242512">
              <w:t>Danovskis</w:t>
            </w:r>
            <w:proofErr w:type="spellEnd"/>
            <w:r w:rsidR="001F275E">
              <w:t> </w:t>
            </w:r>
            <w:r w:rsidRPr="00242512">
              <w:t xml:space="preserve">E. Satversmes 58. panta komentārs. </w:t>
            </w:r>
            <w:proofErr w:type="spellStart"/>
            <w:r w:rsidRPr="00242512">
              <w:t>Grām</w:t>
            </w:r>
            <w:proofErr w:type="spellEnd"/>
            <w:r w:rsidRPr="00242512">
              <w:t>.: Latvijas Republikas Satversmes komentāri. III nodaļa. Valsts prezidents. IV nodaļa. Ministru kabinets. Autoru kolektīvs prof. R. Baloža zinātniskā vadībā. Rīga: Latvijas Vēstnesis, 2017, 557. lpp.). Netiek nošķirti termini “publiskā persona” un “iestāde” (projekta 1. panta pirmās daļas 10. punkts).</w:t>
            </w:r>
          </w:p>
          <w:p w14:paraId="3E57013F" w14:textId="77777777" w:rsidR="00AA0CB3" w:rsidRPr="00242512" w:rsidRDefault="00AA0CB3" w:rsidP="00C0680F">
            <w:pPr>
              <w:spacing w:after="0"/>
              <w:jc w:val="both"/>
              <w:rPr>
                <w:b/>
              </w:rPr>
            </w:pPr>
          </w:p>
        </w:tc>
        <w:tc>
          <w:tcPr>
            <w:tcW w:w="1199" w:type="pct"/>
            <w:shd w:val="clear" w:color="auto" w:fill="FFFFFF" w:themeFill="background1"/>
          </w:tcPr>
          <w:p w14:paraId="2AD7A4CE" w14:textId="77777777" w:rsidR="000E7E81" w:rsidRDefault="000E7E81" w:rsidP="00CE15E1">
            <w:pPr>
              <w:pStyle w:val="naisc"/>
              <w:spacing w:before="0" w:after="0"/>
              <w:jc w:val="both"/>
              <w:rPr>
                <w:b/>
                <w:color w:val="000000" w:themeColor="text1"/>
              </w:rPr>
            </w:pPr>
            <w:r w:rsidRPr="00797302">
              <w:rPr>
                <w:b/>
                <w:color w:val="000000" w:themeColor="text1"/>
              </w:rPr>
              <w:t xml:space="preserve">Panākta vienošanās </w:t>
            </w:r>
            <w:proofErr w:type="spellStart"/>
            <w:r>
              <w:rPr>
                <w:b/>
                <w:color w:val="000000" w:themeColor="text1"/>
              </w:rPr>
              <w:t>s</w:t>
            </w:r>
            <w:r w:rsidRPr="00797302">
              <w:rPr>
                <w:b/>
                <w:color w:val="000000" w:themeColor="text1"/>
              </w:rPr>
              <w:t>tarpmini</w:t>
            </w:r>
            <w:r>
              <w:rPr>
                <w:b/>
                <w:color w:val="000000" w:themeColor="text1"/>
              </w:rPr>
              <w:t>striju</w:t>
            </w:r>
            <w:proofErr w:type="spellEnd"/>
            <w:r>
              <w:rPr>
                <w:b/>
                <w:color w:val="000000" w:themeColor="text1"/>
              </w:rPr>
              <w:t>/starpinstitūciju sanāksmē (06.02.2020.)</w:t>
            </w:r>
          </w:p>
          <w:p w14:paraId="2DDA414A" w14:textId="77777777" w:rsidR="001F3912" w:rsidRPr="00D16778" w:rsidRDefault="001F3912" w:rsidP="001F3912">
            <w:pPr>
              <w:pStyle w:val="naisc"/>
              <w:spacing w:before="0" w:after="0"/>
              <w:jc w:val="both"/>
              <w:rPr>
                <w:b/>
                <w:color w:val="000000" w:themeColor="text1"/>
              </w:rPr>
            </w:pPr>
          </w:p>
          <w:p w14:paraId="29076E2E" w14:textId="77777777" w:rsidR="009E34DF" w:rsidRPr="001F3912" w:rsidRDefault="009E34DF" w:rsidP="001F3912">
            <w:pPr>
              <w:pStyle w:val="naisc"/>
              <w:spacing w:before="0" w:after="0"/>
              <w:jc w:val="both"/>
              <w:rPr>
                <w:color w:val="000000" w:themeColor="text1"/>
              </w:rPr>
            </w:pPr>
          </w:p>
        </w:tc>
        <w:tc>
          <w:tcPr>
            <w:tcW w:w="1198" w:type="pct"/>
            <w:shd w:val="clear" w:color="auto" w:fill="FFFFFF" w:themeFill="background1"/>
          </w:tcPr>
          <w:p w14:paraId="1D1A9A54" w14:textId="77777777" w:rsidR="00D1063C" w:rsidRPr="00242512" w:rsidRDefault="002A1796" w:rsidP="00D1063C">
            <w:pPr>
              <w:spacing w:after="120"/>
              <w:jc w:val="both"/>
              <w:rPr>
                <w:b/>
                <w:color w:val="000000"/>
              </w:rPr>
            </w:pPr>
            <w:r>
              <w:rPr>
                <w:rFonts w:ascii="Arial" w:hAnsi="Arial" w:cs="Arial"/>
              </w:rPr>
              <w:t xml:space="preserve"> </w:t>
            </w:r>
            <w:r w:rsidR="001F3912">
              <w:rPr>
                <w:b/>
                <w:color w:val="000000" w:themeColor="text1"/>
              </w:rPr>
              <w:t xml:space="preserve"> </w:t>
            </w:r>
            <w:r w:rsidR="00D1063C" w:rsidRPr="00242512">
              <w:rPr>
                <w:b/>
                <w:color w:val="000000"/>
              </w:rPr>
              <w:t>1. pants. Likumā lietotie termini</w:t>
            </w:r>
          </w:p>
          <w:p w14:paraId="209F4429" w14:textId="77777777" w:rsidR="00D1063C" w:rsidRPr="00242512" w:rsidRDefault="00D1063C" w:rsidP="00D1063C">
            <w:pPr>
              <w:spacing w:after="120"/>
              <w:jc w:val="both"/>
              <w:rPr>
                <w:color w:val="000000"/>
              </w:rPr>
            </w:pPr>
            <w:r w:rsidRPr="00242512">
              <w:rPr>
                <w:color w:val="000000"/>
              </w:rPr>
              <w:t xml:space="preserve">(1) Likumā ir lietoti šādi termini: </w:t>
            </w:r>
          </w:p>
          <w:p w14:paraId="1906A2DA" w14:textId="77777777" w:rsidR="00D1063C" w:rsidRPr="00242512" w:rsidRDefault="00D1063C" w:rsidP="00D1063C">
            <w:pPr>
              <w:spacing w:after="120"/>
              <w:jc w:val="both"/>
              <w:rPr>
                <w:color w:val="000000"/>
              </w:rPr>
            </w:pPr>
            <w:r w:rsidRPr="00242512">
              <w:rPr>
                <w:color w:val="000000"/>
              </w:rPr>
              <w:t>…</w:t>
            </w:r>
          </w:p>
          <w:p w14:paraId="2EA24363" w14:textId="77777777" w:rsidR="00D1063C" w:rsidRPr="00242512" w:rsidRDefault="00D1063C" w:rsidP="00D1063C">
            <w:pPr>
              <w:spacing w:after="120"/>
              <w:jc w:val="both"/>
              <w:rPr>
                <w:color w:val="000000"/>
              </w:rPr>
            </w:pPr>
            <w:r w:rsidRPr="00242512">
              <w:rPr>
                <w:color w:val="000000"/>
              </w:rPr>
              <w:t>10) uzņēmuma vadītājs:</w:t>
            </w:r>
          </w:p>
          <w:p w14:paraId="21FFFDAA" w14:textId="77777777" w:rsidR="00D1063C" w:rsidRPr="00242512" w:rsidRDefault="00D1063C" w:rsidP="00D1063C">
            <w:pPr>
              <w:spacing w:after="120"/>
              <w:jc w:val="both"/>
              <w:rPr>
                <w:color w:val="000000"/>
              </w:rPr>
            </w:pPr>
            <w:r w:rsidRPr="00242512">
              <w:rPr>
                <w:color w:val="000000"/>
              </w:rPr>
              <w:t>(…)</w:t>
            </w:r>
          </w:p>
          <w:p w14:paraId="74B32E48" w14:textId="77777777" w:rsidR="00D1063C" w:rsidRPr="00CE15E1" w:rsidRDefault="00D1063C" w:rsidP="00D1063C">
            <w:pPr>
              <w:spacing w:after="120"/>
              <w:jc w:val="both"/>
              <w:rPr>
                <w:color w:val="000000"/>
              </w:rPr>
            </w:pPr>
            <w:r w:rsidRPr="00242512">
              <w:rPr>
                <w:color w:val="000000"/>
              </w:rPr>
              <w:t xml:space="preserve">e) iestādē, kura tiek finansēta no valsts budžeta vai pašvaldības budžeta, valsts vai pašvaldības aģentūrā, citā publiskajā personā un iestādē, </w:t>
            </w:r>
            <w:r w:rsidR="00BC008F" w:rsidRPr="002726B2">
              <w:rPr>
                <w:color w:val="000000"/>
              </w:rPr>
              <w:t xml:space="preserve">patstāvīgajā </w:t>
            </w:r>
            <w:r w:rsidRPr="002726B2">
              <w:rPr>
                <w:color w:val="000000"/>
              </w:rPr>
              <w:t>iestādē</w:t>
            </w:r>
            <w:r w:rsidRPr="00242512">
              <w:rPr>
                <w:color w:val="000000"/>
              </w:rPr>
              <w:t xml:space="preserve"> - amatpersona, kas īsteno attiecīgās iestādes vispārējo administratīvo vadību </w:t>
            </w:r>
            <w:r w:rsidRPr="00CE15E1">
              <w:rPr>
                <w:color w:val="000000"/>
              </w:rPr>
              <w:t>(tiešās valsts pārvaldes iestādē – iestādes vadītājs);</w:t>
            </w:r>
          </w:p>
          <w:p w14:paraId="190383F5" w14:textId="77777777" w:rsidR="009E34DF" w:rsidRDefault="009E34DF" w:rsidP="00D1063C">
            <w:pPr>
              <w:spacing w:after="0"/>
              <w:jc w:val="both"/>
              <w:rPr>
                <w:color w:val="000000" w:themeColor="text1"/>
              </w:rPr>
            </w:pPr>
          </w:p>
        </w:tc>
      </w:tr>
      <w:tr w:rsidR="00625769" w:rsidRPr="001E5BBA" w14:paraId="09046F5C" w14:textId="77777777" w:rsidTr="007303D3">
        <w:tc>
          <w:tcPr>
            <w:tcW w:w="206" w:type="pct"/>
            <w:shd w:val="clear" w:color="auto" w:fill="FFFFFF" w:themeFill="background1"/>
          </w:tcPr>
          <w:p w14:paraId="4D32FBBB" w14:textId="77777777" w:rsidR="00625769" w:rsidRPr="00CB2A5A" w:rsidRDefault="00625769" w:rsidP="007F7178">
            <w:pPr>
              <w:pStyle w:val="naisc"/>
              <w:numPr>
                <w:ilvl w:val="0"/>
                <w:numId w:val="2"/>
              </w:numPr>
              <w:spacing w:before="0" w:after="0"/>
              <w:ind w:left="0" w:firstLine="0"/>
              <w:rPr>
                <w:color w:val="000000" w:themeColor="text1"/>
              </w:rPr>
            </w:pPr>
          </w:p>
        </w:tc>
        <w:tc>
          <w:tcPr>
            <w:tcW w:w="1198" w:type="pct"/>
            <w:vMerge w:val="restart"/>
            <w:tcBorders>
              <w:top w:val="single" w:sz="6" w:space="0" w:color="000000"/>
              <w:left w:val="single" w:sz="6" w:space="0" w:color="000000"/>
              <w:right w:val="single" w:sz="6" w:space="0" w:color="000000"/>
            </w:tcBorders>
          </w:tcPr>
          <w:p w14:paraId="37F01105" w14:textId="77777777" w:rsidR="00625769" w:rsidRPr="00242512" w:rsidRDefault="00625769" w:rsidP="00CD6DE9">
            <w:pPr>
              <w:spacing w:after="120"/>
              <w:jc w:val="both"/>
              <w:rPr>
                <w:b/>
              </w:rPr>
            </w:pPr>
            <w:r w:rsidRPr="00242512">
              <w:rPr>
                <w:b/>
              </w:rPr>
              <w:t>2.pants. Likuma mērķis</w:t>
            </w:r>
          </w:p>
          <w:p w14:paraId="0FC9CFBA" w14:textId="77777777" w:rsidR="00625769" w:rsidRDefault="00625769" w:rsidP="00CD6DE9">
            <w:pPr>
              <w:spacing w:after="120"/>
              <w:jc w:val="both"/>
            </w:pPr>
            <w:r>
              <w:t>Likuma mērķis ir noteikt uzņēmumiem pienākumu kārtot grāmatvedību, lai nodrošinātu gada pārskata vai citu pārskatu sagatavošanai, nodokļu aprēķināšanai un citu grāmatvedības uzdevumu izpildei nepieciešamo informāciju par saimnieciskajiem darījumiem.</w:t>
            </w:r>
          </w:p>
          <w:p w14:paraId="4C32BD0E" w14:textId="77777777" w:rsidR="00625769" w:rsidRDefault="00625769" w:rsidP="009E34DF">
            <w:pPr>
              <w:spacing w:after="0"/>
              <w:jc w:val="both"/>
            </w:pPr>
          </w:p>
          <w:p w14:paraId="518B9B8D" w14:textId="77777777" w:rsidR="00625769" w:rsidRPr="00242512" w:rsidRDefault="00625769" w:rsidP="009E34DF">
            <w:pPr>
              <w:spacing w:after="120"/>
              <w:jc w:val="both"/>
              <w:rPr>
                <w:b/>
              </w:rPr>
            </w:pPr>
            <w:r w:rsidRPr="00242512">
              <w:rPr>
                <w:b/>
              </w:rPr>
              <w:t>3.pants. Likuma darbības joma</w:t>
            </w:r>
          </w:p>
          <w:p w14:paraId="73DB456A" w14:textId="77777777" w:rsidR="00625769" w:rsidRDefault="00625769" w:rsidP="009E34DF">
            <w:pPr>
              <w:spacing w:after="0"/>
              <w:jc w:val="both"/>
            </w:pPr>
            <w:r>
              <w:t>Likums nosaka  grāmatvedības kārtošanas prasības un tiesiskos risinājumus likuma mērķa sasniegšanai, par grāmatvedības kārtošanu un grāmatvedības informācijas saglabāšanu atbildīgo personu un kompetences sadalījumu grāmatvedības jomā.</w:t>
            </w:r>
          </w:p>
          <w:p w14:paraId="3E02E181" w14:textId="77777777" w:rsidR="00625769" w:rsidRDefault="00625769" w:rsidP="009E34DF">
            <w:pPr>
              <w:spacing w:after="0"/>
              <w:jc w:val="both"/>
            </w:pPr>
          </w:p>
          <w:p w14:paraId="0F91DE38" w14:textId="77777777" w:rsidR="00625769" w:rsidRPr="00242512" w:rsidRDefault="00625769" w:rsidP="009E34DF">
            <w:pPr>
              <w:spacing w:after="120"/>
              <w:jc w:val="both"/>
              <w:rPr>
                <w:b/>
              </w:rPr>
            </w:pPr>
            <w:r w:rsidRPr="00242512">
              <w:rPr>
                <w:b/>
              </w:rPr>
              <w:t>4.pants. Likuma subjekti</w:t>
            </w:r>
          </w:p>
          <w:p w14:paraId="6A06C157" w14:textId="77777777" w:rsidR="00625769" w:rsidRDefault="00625769" w:rsidP="00D817D1">
            <w:pPr>
              <w:spacing w:after="120"/>
              <w:jc w:val="both"/>
            </w:pPr>
            <w:r>
              <w:t>(1) Likums attiecas uz:</w:t>
            </w:r>
          </w:p>
          <w:p w14:paraId="20340CE3" w14:textId="77777777" w:rsidR="00625769" w:rsidRDefault="00625769" w:rsidP="00D817D1">
            <w:pPr>
              <w:spacing w:after="120"/>
              <w:jc w:val="both"/>
            </w:pPr>
            <w:r>
              <w:t xml:space="preserve">1) Latvijas Republikā reģistrētajām komercsabiedrībām, kooperatīvajām sabiedrībām, ārvalstu komersantu filiālēm un nerezidentu (ārvalstu komersantu) pastāvīgajām pārstāvniecībām, biedrībām un nodibinājumiem, politiskajām organizācijām (partijām) un to apvienībām, </w:t>
            </w:r>
            <w:r>
              <w:lastRenderedPageBreak/>
              <w:t>reliģiskajām organizācijām un to iestādēm, arodbiedrībām;</w:t>
            </w:r>
          </w:p>
          <w:p w14:paraId="07DF119F" w14:textId="77777777" w:rsidR="00625769" w:rsidRDefault="00625769" w:rsidP="00D817D1">
            <w:pPr>
              <w:spacing w:after="120"/>
              <w:jc w:val="both"/>
            </w:pPr>
            <w:r>
              <w:t>2) iestādēm, kuras tiek finansētas no valsts budžeta vai pašvaldību budžetiem, uz valsts vai pašvaldību aģentūrām, citām publiskajām personām un iestādēm, neatkarīgajām un autonomajām valsts iestādēm;</w:t>
            </w:r>
          </w:p>
          <w:p w14:paraId="13B3BA3C" w14:textId="77777777" w:rsidR="00625769" w:rsidRDefault="00625769" w:rsidP="009E34DF">
            <w:pPr>
              <w:spacing w:after="0"/>
              <w:jc w:val="both"/>
            </w:pPr>
            <w:r>
              <w:t>3) individuālajiem komersantiem, individuālajiem uzņēmumiem, zemnieku un zvejnieku saimniecībām, citām fiziskajām personām, kas veic saimniecisko darbību, un to apvienībām.</w:t>
            </w:r>
          </w:p>
          <w:p w14:paraId="61BAFF57" w14:textId="66B3EFFE" w:rsidR="00625769" w:rsidRDefault="00625769" w:rsidP="00E6751E">
            <w:pPr>
              <w:spacing w:after="120"/>
              <w:jc w:val="both"/>
              <w:rPr>
                <w:color w:val="000000" w:themeColor="text1"/>
              </w:rPr>
            </w:pPr>
          </w:p>
          <w:p w14:paraId="200AD7A4" w14:textId="33EA8C67" w:rsidR="00760061" w:rsidRDefault="00760061" w:rsidP="00E6751E">
            <w:pPr>
              <w:spacing w:after="120"/>
              <w:jc w:val="both"/>
              <w:rPr>
                <w:color w:val="000000" w:themeColor="text1"/>
              </w:rPr>
            </w:pPr>
          </w:p>
          <w:p w14:paraId="48191EF6" w14:textId="316E069D" w:rsidR="00760061" w:rsidRDefault="00760061" w:rsidP="00E6751E">
            <w:pPr>
              <w:spacing w:after="120"/>
              <w:jc w:val="both"/>
              <w:rPr>
                <w:color w:val="000000" w:themeColor="text1"/>
              </w:rPr>
            </w:pPr>
          </w:p>
          <w:p w14:paraId="65008F19" w14:textId="2937F51D" w:rsidR="00760061" w:rsidRDefault="00760061" w:rsidP="00E6751E">
            <w:pPr>
              <w:spacing w:after="120"/>
              <w:jc w:val="both"/>
              <w:rPr>
                <w:color w:val="000000" w:themeColor="text1"/>
              </w:rPr>
            </w:pPr>
          </w:p>
          <w:p w14:paraId="62C3115B" w14:textId="1E0F17FE" w:rsidR="00760061" w:rsidRDefault="00760061" w:rsidP="00E6751E">
            <w:pPr>
              <w:spacing w:after="120"/>
              <w:jc w:val="both"/>
              <w:rPr>
                <w:color w:val="000000" w:themeColor="text1"/>
              </w:rPr>
            </w:pPr>
          </w:p>
          <w:p w14:paraId="441837ED" w14:textId="6D12B3E0" w:rsidR="00760061" w:rsidRDefault="00760061" w:rsidP="00E6751E">
            <w:pPr>
              <w:spacing w:after="120"/>
              <w:jc w:val="both"/>
              <w:rPr>
                <w:color w:val="000000" w:themeColor="text1"/>
              </w:rPr>
            </w:pPr>
          </w:p>
          <w:p w14:paraId="018B9416" w14:textId="77777777" w:rsidR="00760061" w:rsidRDefault="00760061" w:rsidP="00E6751E">
            <w:pPr>
              <w:spacing w:after="120"/>
              <w:jc w:val="both"/>
              <w:rPr>
                <w:color w:val="000000" w:themeColor="text1"/>
              </w:rPr>
            </w:pPr>
          </w:p>
          <w:p w14:paraId="4B73293E" w14:textId="77777777" w:rsidR="00D50841" w:rsidRPr="00254A0D" w:rsidRDefault="00D50841" w:rsidP="00F40A5F">
            <w:pPr>
              <w:pStyle w:val="BalloonText"/>
              <w:spacing w:after="120"/>
              <w:jc w:val="both"/>
              <w:rPr>
                <w:rFonts w:ascii="Times New Roman" w:hAnsi="Times New Roman" w:cs="Times New Roman"/>
                <w:b/>
                <w:sz w:val="24"/>
                <w:szCs w:val="24"/>
              </w:rPr>
            </w:pPr>
            <w:r w:rsidRPr="00254A0D">
              <w:rPr>
                <w:rFonts w:ascii="Times New Roman" w:hAnsi="Times New Roman" w:cs="Times New Roman"/>
                <w:b/>
                <w:sz w:val="24"/>
                <w:szCs w:val="24"/>
              </w:rPr>
              <w:t>5.pants. Grāmatvedības uzdevumi</w:t>
            </w:r>
          </w:p>
          <w:p w14:paraId="1C0213C8" w14:textId="77777777" w:rsidR="00D50841" w:rsidRPr="00254A0D" w:rsidRDefault="00D50841" w:rsidP="00F40A5F">
            <w:pPr>
              <w:pStyle w:val="BalloonText"/>
              <w:jc w:val="both"/>
              <w:rPr>
                <w:rFonts w:ascii="Times New Roman" w:hAnsi="Times New Roman" w:cs="Times New Roman"/>
                <w:sz w:val="24"/>
                <w:szCs w:val="24"/>
              </w:rPr>
            </w:pPr>
            <w:r w:rsidRPr="00254A0D">
              <w:rPr>
                <w:rFonts w:ascii="Times New Roman" w:hAnsi="Times New Roman" w:cs="Times New Roman"/>
                <w:sz w:val="24"/>
                <w:szCs w:val="24"/>
              </w:rPr>
              <w:t>Grāmatvedības uzdevumi ir šādi:</w:t>
            </w:r>
          </w:p>
          <w:p w14:paraId="16BD947C" w14:textId="77777777" w:rsidR="00D50841" w:rsidRPr="00254A0D" w:rsidRDefault="00D50841" w:rsidP="00F40A5F">
            <w:pPr>
              <w:pStyle w:val="BalloonText"/>
              <w:spacing w:after="120"/>
              <w:jc w:val="both"/>
              <w:rPr>
                <w:rFonts w:ascii="Times New Roman" w:hAnsi="Times New Roman" w:cs="Times New Roman"/>
                <w:color w:val="000000"/>
                <w:sz w:val="24"/>
                <w:szCs w:val="24"/>
              </w:rPr>
            </w:pPr>
            <w:r w:rsidRPr="00254A0D">
              <w:rPr>
                <w:rFonts w:ascii="Times New Roman" w:hAnsi="Times New Roman" w:cs="Times New Roman"/>
                <w:sz w:val="24"/>
                <w:szCs w:val="24"/>
              </w:rPr>
              <w:t xml:space="preserve">1) nodrošināt </w:t>
            </w:r>
            <w:r w:rsidRPr="00254A0D">
              <w:rPr>
                <w:rFonts w:ascii="Times New Roman" w:hAnsi="Times New Roman" w:cs="Times New Roman"/>
                <w:color w:val="000000"/>
                <w:sz w:val="24"/>
                <w:szCs w:val="24"/>
              </w:rPr>
              <w:t xml:space="preserve">uzņēmuma vadību ar grāmatvedības informāciju saimnieciska rakstura lēmumu </w:t>
            </w:r>
            <w:r w:rsidRPr="00254A0D">
              <w:rPr>
                <w:rFonts w:ascii="Times New Roman" w:hAnsi="Times New Roman" w:cs="Times New Roman"/>
                <w:sz w:val="24"/>
                <w:szCs w:val="24"/>
              </w:rPr>
              <w:t>pieņemšanai;</w:t>
            </w:r>
          </w:p>
          <w:p w14:paraId="01F60EB3" w14:textId="77777777" w:rsidR="00D50841" w:rsidRPr="00254A0D" w:rsidRDefault="00D50841" w:rsidP="00F40A5F">
            <w:pPr>
              <w:spacing w:after="120"/>
              <w:jc w:val="both"/>
              <w:rPr>
                <w:b/>
              </w:rPr>
            </w:pPr>
            <w:r w:rsidRPr="00254A0D">
              <w:rPr>
                <w:color w:val="000000"/>
              </w:rPr>
              <w:t xml:space="preserve">2) īstenot grāmatvedības kontroli par finanšu uzskaites precizitāti, ticamības nodrošināšanu un </w:t>
            </w:r>
            <w:r w:rsidRPr="00254A0D">
              <w:rPr>
                <w:color w:val="000000"/>
              </w:rPr>
              <w:lastRenderedPageBreak/>
              <w:t>uzņēmuma īpašumā vai lietojumā esošās mantas saglabāšanu;</w:t>
            </w:r>
          </w:p>
          <w:p w14:paraId="579E9E9A" w14:textId="77777777" w:rsidR="00D50841" w:rsidRPr="00254A0D" w:rsidRDefault="00D50841" w:rsidP="00F40A5F">
            <w:pPr>
              <w:pStyle w:val="BalloonText"/>
              <w:spacing w:after="120"/>
              <w:jc w:val="both"/>
              <w:rPr>
                <w:rFonts w:ascii="Times New Roman" w:hAnsi="Times New Roman" w:cs="Times New Roman"/>
                <w:color w:val="000000"/>
                <w:sz w:val="24"/>
                <w:szCs w:val="24"/>
              </w:rPr>
            </w:pPr>
            <w:r w:rsidRPr="00254A0D">
              <w:rPr>
                <w:rFonts w:ascii="Times New Roman" w:hAnsi="Times New Roman" w:cs="Times New Roman"/>
                <w:color w:val="000000"/>
                <w:sz w:val="24"/>
                <w:szCs w:val="24"/>
              </w:rPr>
              <w:t>3) nodrošināt finanšu pārskatu lietotājus ar patiesu un pilnīgu informāciju par uzņēmuma mantu</w:t>
            </w:r>
            <w:r w:rsidRPr="00254A0D">
              <w:rPr>
                <w:rFonts w:ascii="Times New Roman" w:hAnsi="Times New Roman" w:cs="Times New Roman"/>
                <w:b/>
                <w:color w:val="000000"/>
                <w:sz w:val="24"/>
                <w:szCs w:val="24"/>
              </w:rPr>
              <w:t xml:space="preserve"> </w:t>
            </w:r>
            <w:r w:rsidRPr="00254A0D">
              <w:rPr>
                <w:rFonts w:ascii="Times New Roman" w:hAnsi="Times New Roman" w:cs="Times New Roman"/>
                <w:color w:val="000000"/>
                <w:sz w:val="24"/>
                <w:szCs w:val="24"/>
              </w:rPr>
              <w:t xml:space="preserve">(aktīviem), saistībām, </w:t>
            </w:r>
            <w:r w:rsidRPr="00254A0D">
              <w:rPr>
                <w:rFonts w:ascii="Times New Roman" w:hAnsi="Times New Roman" w:cs="Times New Roman"/>
                <w:sz w:val="24"/>
                <w:szCs w:val="24"/>
              </w:rPr>
              <w:t xml:space="preserve">finansiālo stāvokli, </w:t>
            </w:r>
            <w:r w:rsidRPr="00254A0D">
              <w:rPr>
                <w:rFonts w:ascii="Times New Roman" w:hAnsi="Times New Roman" w:cs="Times New Roman"/>
                <w:color w:val="000000"/>
                <w:sz w:val="24"/>
                <w:szCs w:val="24"/>
              </w:rPr>
              <w:t xml:space="preserve">saimnieciskās darbības rezultātiem un </w:t>
            </w:r>
            <w:r w:rsidRPr="00254A0D">
              <w:rPr>
                <w:rFonts w:ascii="Times New Roman" w:hAnsi="Times New Roman" w:cs="Times New Roman"/>
                <w:sz w:val="24"/>
                <w:szCs w:val="24"/>
              </w:rPr>
              <w:t>naudas plūsmu;</w:t>
            </w:r>
          </w:p>
          <w:p w14:paraId="7B374EEA" w14:textId="77777777" w:rsidR="00D50841" w:rsidRPr="00254A0D" w:rsidRDefault="00D50841" w:rsidP="00CE4689">
            <w:pPr>
              <w:pStyle w:val="BalloonText"/>
              <w:spacing w:after="120"/>
              <w:jc w:val="both"/>
              <w:rPr>
                <w:rFonts w:ascii="Times New Roman" w:hAnsi="Times New Roman" w:cs="Times New Roman"/>
                <w:color w:val="000000"/>
                <w:sz w:val="24"/>
                <w:szCs w:val="24"/>
              </w:rPr>
            </w:pPr>
            <w:r w:rsidRPr="00254A0D">
              <w:rPr>
                <w:rFonts w:ascii="Times New Roman" w:hAnsi="Times New Roman" w:cs="Times New Roman"/>
                <w:color w:val="000000"/>
                <w:sz w:val="24"/>
                <w:szCs w:val="24"/>
              </w:rPr>
              <w:t>4) veikt nodokļu aprēķināšanu;</w:t>
            </w:r>
          </w:p>
          <w:p w14:paraId="13DB571B" w14:textId="77777777" w:rsidR="00D50841" w:rsidRPr="00254A0D" w:rsidRDefault="00D50841" w:rsidP="00CE4689">
            <w:pPr>
              <w:pStyle w:val="BalloonText"/>
              <w:spacing w:after="120"/>
              <w:jc w:val="both"/>
              <w:rPr>
                <w:rFonts w:ascii="Times New Roman" w:hAnsi="Times New Roman" w:cs="Times New Roman"/>
                <w:color w:val="000000"/>
                <w:sz w:val="24"/>
                <w:szCs w:val="24"/>
              </w:rPr>
            </w:pPr>
            <w:r w:rsidRPr="00254A0D">
              <w:rPr>
                <w:rFonts w:ascii="Times New Roman" w:hAnsi="Times New Roman" w:cs="Times New Roman"/>
                <w:sz w:val="24"/>
                <w:szCs w:val="24"/>
              </w:rPr>
              <w:t>5) nodrošināt ieņēmumu un izdevumu norobežošanu pa pārskata periodiem.</w:t>
            </w:r>
          </w:p>
          <w:p w14:paraId="70FC4F7C" w14:textId="243D60E5" w:rsidR="00FE2E81" w:rsidRDefault="00FE2E81" w:rsidP="00E6751E">
            <w:pPr>
              <w:spacing w:after="120"/>
              <w:jc w:val="both"/>
              <w:rPr>
                <w:color w:val="000000" w:themeColor="text1"/>
              </w:rPr>
            </w:pPr>
          </w:p>
        </w:tc>
        <w:tc>
          <w:tcPr>
            <w:tcW w:w="1199" w:type="pct"/>
            <w:tcBorders>
              <w:top w:val="single" w:sz="6" w:space="0" w:color="000000"/>
              <w:left w:val="single" w:sz="6" w:space="0" w:color="000000"/>
              <w:bottom w:val="single" w:sz="6" w:space="0" w:color="000000"/>
              <w:right w:val="single" w:sz="6" w:space="0" w:color="000000"/>
            </w:tcBorders>
          </w:tcPr>
          <w:p w14:paraId="1A823106" w14:textId="77777777" w:rsidR="00625769" w:rsidRDefault="00625769" w:rsidP="002937AA">
            <w:pPr>
              <w:spacing w:after="0"/>
              <w:rPr>
                <w:b/>
              </w:rPr>
            </w:pPr>
            <w:r w:rsidRPr="002937AA">
              <w:rPr>
                <w:b/>
              </w:rPr>
              <w:lastRenderedPageBreak/>
              <w:t>Tieslietu ministrija</w:t>
            </w:r>
          </w:p>
          <w:p w14:paraId="0F9F7917" w14:textId="3B171546" w:rsidR="00625769" w:rsidRDefault="00625769" w:rsidP="008A00FF">
            <w:pPr>
              <w:spacing w:after="120"/>
              <w:rPr>
                <w:i/>
              </w:rPr>
            </w:pPr>
            <w:r w:rsidRPr="002937AA">
              <w:rPr>
                <w:i/>
              </w:rPr>
              <w:t>(</w:t>
            </w:r>
            <w:r>
              <w:rPr>
                <w:i/>
              </w:rPr>
              <w:t>a</w:t>
            </w:r>
            <w:r w:rsidRPr="002937AA">
              <w:rPr>
                <w:i/>
              </w:rPr>
              <w:t>tzinums 02.01.2020. Nr.1-9.1/5)</w:t>
            </w:r>
          </w:p>
          <w:p w14:paraId="73F52CE3" w14:textId="77777777" w:rsidR="00625769" w:rsidRPr="002937AA" w:rsidRDefault="00625769" w:rsidP="002937AA">
            <w:pPr>
              <w:pStyle w:val="NormalWeb"/>
              <w:spacing w:before="0" w:beforeAutospacing="0" w:after="0" w:afterAutospacing="0"/>
              <w:jc w:val="both"/>
            </w:pPr>
            <w:r w:rsidRPr="002937AA">
              <w:t>3. Lūdzam precizēt projekta 2. un 3. pantu. Formulējot likuma mērķi, pēc iespējas jākoncentrējas uz to, kas jāsasniedz ar šo likumu, nevis, ko likums regulē vai nosaka. Regulēšana kā tāda nav un nevar būt likuma mērķis. Likuma mērķis ir sasniegt labāku, tiesiskāku, efektīvāku, veiksmīgāku vai ekonomiski pamatotāku kādas situācijas risinājumu tiesisko attiecību virzību (</w:t>
            </w:r>
            <w:r w:rsidRPr="002937AA">
              <w:rPr>
                <w:i/>
                <w:iCs/>
              </w:rPr>
              <w:t>Normatīvo aktu projektu izstrādes rokasgrāmata, https://tai.mk.gov.lv/book/1/chapter/95</w:t>
            </w:r>
            <w:r w:rsidRPr="002937AA">
              <w:t>). Līdz ar to projekta mērķis nav noteikt kādu pienākumu vai cita veida regulējumu. Likuma mērķis varētu izrietēt no projekta 5. pantā paredzētajiem grāmatvedības uzdevumiem.</w:t>
            </w:r>
          </w:p>
          <w:p w14:paraId="1FC7EFE3" w14:textId="77777777" w:rsidR="00625769" w:rsidRPr="002937AA" w:rsidRDefault="00625769" w:rsidP="00613DDA">
            <w:pPr>
              <w:spacing w:after="120"/>
              <w:jc w:val="both"/>
            </w:pPr>
            <w:r w:rsidRPr="002937AA">
              <w:t>Likumam var būt noteikta konkrēta darbības joma, ierobežota piemērojamība vai izņēmumi. Tādējādi tiek identificēta (sašaurināta) likuma piemērojamība attiecībā pret personām un noteiktiem tiesisko attiecību veidiem, savukārt, definējot darbības jomas, iespējams precīzāk atšifrēt likuma nosaukumu un atspoguļot tā saturu (</w:t>
            </w:r>
            <w:r w:rsidRPr="002937AA">
              <w:rPr>
                <w:i/>
                <w:iCs/>
              </w:rPr>
              <w:t>Normatīvo aktu projektu izstrādes rokasgrāmata, https://tai.mk.gov.lv/book/1/chapter</w:t>
            </w:r>
            <w:r w:rsidRPr="002937AA">
              <w:rPr>
                <w:i/>
                <w:iCs/>
              </w:rPr>
              <w:lastRenderedPageBreak/>
              <w:t>/96</w:t>
            </w:r>
            <w:r w:rsidRPr="002937AA">
              <w:t>). Tomēr likuma darbības joma nav tā satura izklāsts. Likuma darbības jomu savā ziņā noteic projekta 4. pants, kas paredz projekta tiešo adresātu loku.</w:t>
            </w:r>
          </w:p>
          <w:p w14:paraId="544A8ED6" w14:textId="77777777" w:rsidR="00625769" w:rsidRPr="002937AA" w:rsidRDefault="00625769" w:rsidP="00613DDA">
            <w:pPr>
              <w:spacing w:after="120"/>
              <w:jc w:val="both"/>
            </w:pPr>
          </w:p>
          <w:p w14:paraId="366273A4" w14:textId="21F66D62" w:rsidR="00625769" w:rsidRPr="002937AA" w:rsidRDefault="00625769" w:rsidP="003018CF">
            <w:pPr>
              <w:spacing w:after="120"/>
              <w:jc w:val="both"/>
            </w:pPr>
          </w:p>
        </w:tc>
        <w:tc>
          <w:tcPr>
            <w:tcW w:w="1199" w:type="pct"/>
            <w:tcBorders>
              <w:top w:val="single" w:sz="6" w:space="0" w:color="000000"/>
              <w:left w:val="single" w:sz="6" w:space="0" w:color="000000"/>
              <w:bottom w:val="single" w:sz="6" w:space="0" w:color="000000"/>
              <w:right w:val="single" w:sz="6" w:space="0" w:color="000000"/>
            </w:tcBorders>
          </w:tcPr>
          <w:p w14:paraId="79FB2940" w14:textId="77777777" w:rsidR="00625769" w:rsidRPr="00AF4307" w:rsidRDefault="00625769" w:rsidP="009E34DF">
            <w:pPr>
              <w:pStyle w:val="naisc"/>
              <w:spacing w:before="0" w:after="120"/>
              <w:jc w:val="both"/>
              <w:rPr>
                <w:b/>
                <w:color w:val="000000" w:themeColor="text1"/>
              </w:rPr>
            </w:pPr>
            <w:r w:rsidRPr="005B0924">
              <w:rPr>
                <w:b/>
                <w:color w:val="000000" w:themeColor="text1"/>
              </w:rPr>
              <w:lastRenderedPageBreak/>
              <w:t>Ņemts vērā.</w:t>
            </w:r>
          </w:p>
          <w:p w14:paraId="336A71D0" w14:textId="77868344" w:rsidR="00625769" w:rsidRDefault="00625769" w:rsidP="009E34DF">
            <w:pPr>
              <w:spacing w:after="120"/>
              <w:jc w:val="both"/>
            </w:pPr>
            <w:r>
              <w:t>Precizēta likumprojekta 2.panta redakcija.</w:t>
            </w:r>
          </w:p>
          <w:p w14:paraId="159D1241" w14:textId="77777777" w:rsidR="00625769" w:rsidRDefault="00625769" w:rsidP="009E34DF">
            <w:pPr>
              <w:spacing w:after="120"/>
              <w:jc w:val="both"/>
            </w:pPr>
            <w:r>
              <w:t>Izslēgts likumprojekta 3.pants</w:t>
            </w:r>
            <w:r w:rsidRPr="0001169D">
              <w:t xml:space="preserve"> </w:t>
            </w:r>
            <w:r>
              <w:t>“</w:t>
            </w:r>
            <w:r w:rsidRPr="0001169D">
              <w:t>Likuma darbības joma</w:t>
            </w:r>
            <w:r>
              <w:t>”.</w:t>
            </w:r>
          </w:p>
          <w:p w14:paraId="45D20B59" w14:textId="77777777" w:rsidR="00625769" w:rsidRDefault="00625769" w:rsidP="005C1DD0">
            <w:pPr>
              <w:spacing w:after="120"/>
              <w:jc w:val="both"/>
              <w:rPr>
                <w:color w:val="000000" w:themeColor="text1"/>
              </w:rPr>
            </w:pPr>
            <w:r>
              <w:rPr>
                <w:color w:val="000000" w:themeColor="text1"/>
              </w:rPr>
              <w:t>Likumprojekta 4.pants</w:t>
            </w:r>
            <w:r w:rsidRPr="005C1DD0">
              <w:rPr>
                <w:color w:val="000000" w:themeColor="text1"/>
              </w:rPr>
              <w:t xml:space="preserve"> </w:t>
            </w:r>
            <w:r>
              <w:rPr>
                <w:color w:val="000000" w:themeColor="text1"/>
              </w:rPr>
              <w:t>“</w:t>
            </w:r>
            <w:r w:rsidRPr="005C1DD0">
              <w:rPr>
                <w:color w:val="000000" w:themeColor="text1"/>
              </w:rPr>
              <w:t>Likuma subjekti</w:t>
            </w:r>
            <w:r>
              <w:rPr>
                <w:color w:val="000000" w:themeColor="text1"/>
              </w:rPr>
              <w:t>” un 5.pants “Grāmatvedības uzdevumi” precizētajā likumprojektā -  3.pants</w:t>
            </w:r>
            <w:r w:rsidRPr="005C1DD0">
              <w:rPr>
                <w:color w:val="000000" w:themeColor="text1"/>
              </w:rPr>
              <w:t xml:space="preserve"> </w:t>
            </w:r>
            <w:r>
              <w:rPr>
                <w:color w:val="000000" w:themeColor="text1"/>
              </w:rPr>
              <w:t>“</w:t>
            </w:r>
            <w:r w:rsidRPr="005C1DD0">
              <w:rPr>
                <w:color w:val="000000" w:themeColor="text1"/>
              </w:rPr>
              <w:t>Likuma subjekti</w:t>
            </w:r>
            <w:r>
              <w:rPr>
                <w:color w:val="000000" w:themeColor="text1"/>
              </w:rPr>
              <w:t xml:space="preserve">” un 4.pants “Grāmatvedības uzdevumi”. </w:t>
            </w:r>
          </w:p>
          <w:p w14:paraId="260A36F7" w14:textId="77777777" w:rsidR="00625769" w:rsidRDefault="00625769" w:rsidP="005C1DD0">
            <w:pPr>
              <w:spacing w:after="120"/>
              <w:jc w:val="both"/>
              <w:rPr>
                <w:color w:val="000000" w:themeColor="text1"/>
              </w:rPr>
            </w:pPr>
            <w:r>
              <w:rPr>
                <w:color w:val="000000" w:themeColor="text1"/>
              </w:rPr>
              <w:t xml:space="preserve">Precizētais likumprojekts papildināts ar jaunu 5.pantu “Grāmatvedības kontrole”. </w:t>
            </w:r>
          </w:p>
          <w:p w14:paraId="7471F7A6" w14:textId="2219C8CE" w:rsidR="00625769" w:rsidRPr="00671DAD" w:rsidRDefault="00625769" w:rsidP="00671DAD">
            <w:pPr>
              <w:spacing w:after="120"/>
              <w:jc w:val="both"/>
            </w:pPr>
            <w:r>
              <w:rPr>
                <w:b/>
              </w:rPr>
              <w:t xml:space="preserve"> </w:t>
            </w:r>
          </w:p>
        </w:tc>
        <w:tc>
          <w:tcPr>
            <w:tcW w:w="1198" w:type="pct"/>
            <w:vMerge w:val="restart"/>
            <w:shd w:val="clear" w:color="auto" w:fill="FFFFFF" w:themeFill="background1"/>
          </w:tcPr>
          <w:p w14:paraId="533681F5" w14:textId="064952A9" w:rsidR="00625769" w:rsidRPr="006631A3" w:rsidRDefault="00625769" w:rsidP="00CD6DE9">
            <w:pPr>
              <w:spacing w:after="120"/>
              <w:jc w:val="both"/>
              <w:rPr>
                <w:b/>
              </w:rPr>
            </w:pPr>
            <w:r w:rsidRPr="006631A3">
              <w:rPr>
                <w:b/>
              </w:rPr>
              <w:t>2.pants. Likuma mērķis</w:t>
            </w:r>
            <w:r w:rsidR="00061538">
              <w:rPr>
                <w:b/>
              </w:rPr>
              <w:t xml:space="preserve"> un darbības joma</w:t>
            </w:r>
            <w:r w:rsidRPr="006631A3">
              <w:rPr>
                <w:b/>
              </w:rPr>
              <w:t xml:space="preserve"> </w:t>
            </w:r>
          </w:p>
          <w:p w14:paraId="4E81CFF2" w14:textId="77777777" w:rsidR="00700314" w:rsidRPr="007E3C10" w:rsidRDefault="00700314" w:rsidP="00700314">
            <w:pPr>
              <w:spacing w:after="120"/>
              <w:jc w:val="both"/>
              <w:rPr>
                <w:rFonts w:eastAsia="Calibri"/>
                <w:lang w:eastAsia="en-US"/>
              </w:rPr>
            </w:pPr>
            <w:r w:rsidRPr="007E3C10">
              <w:rPr>
                <w:rFonts w:eastAsia="Calibri"/>
                <w:lang w:eastAsia="en-US"/>
              </w:rPr>
              <w:t>(1) Likuma mērķis ir veicināt patiesa un skaidra priekšstata par uzņēmumu finansiālo stāvokli nodrošināšanu.</w:t>
            </w:r>
          </w:p>
          <w:p w14:paraId="6D246825" w14:textId="65136222" w:rsidR="00625769" w:rsidRPr="007E3C10" w:rsidRDefault="00700314" w:rsidP="00700314">
            <w:pPr>
              <w:spacing w:after="120"/>
              <w:jc w:val="both"/>
              <w:rPr>
                <w:rFonts w:eastAsia="Calibri"/>
                <w:lang w:eastAsia="en-US"/>
              </w:rPr>
            </w:pPr>
            <w:r w:rsidRPr="007E3C10">
              <w:rPr>
                <w:rFonts w:eastAsia="Calibri"/>
                <w:lang w:eastAsia="en-US"/>
              </w:rPr>
              <w:t>(2) Likums nosaka grāmatvedības jomas vispārīgos un tiesiskos pamatus, likuma subjektu tiesības, pienākumus un atbildību, lai varētu nodrošināt grāmatvedības uzdevumu izpildi, un grāmatvedības kārtošanu reglamentējošās prasības, kā arī institūciju kompetenci administratīvo pārkāpumu procesā.</w:t>
            </w:r>
          </w:p>
          <w:p w14:paraId="3EA60FA5" w14:textId="3202D288" w:rsidR="00B1416A" w:rsidRDefault="00B1416A" w:rsidP="00CD6DE9">
            <w:pPr>
              <w:spacing w:after="120"/>
              <w:jc w:val="both"/>
              <w:rPr>
                <w:rFonts w:eastAsia="Calibri"/>
                <w:lang w:eastAsia="en-US"/>
              </w:rPr>
            </w:pPr>
          </w:p>
          <w:p w14:paraId="31CD097E" w14:textId="50CF039C" w:rsidR="00625769" w:rsidRDefault="00625769" w:rsidP="008A00FF">
            <w:pPr>
              <w:spacing w:after="0"/>
              <w:jc w:val="both"/>
              <w:rPr>
                <w:rFonts w:eastAsia="Calibri"/>
                <w:lang w:eastAsia="en-US"/>
              </w:rPr>
            </w:pPr>
          </w:p>
          <w:p w14:paraId="30CA4A78" w14:textId="77777777" w:rsidR="00AF74E7" w:rsidRDefault="00AF74E7" w:rsidP="008A00FF">
            <w:pPr>
              <w:spacing w:after="0"/>
              <w:jc w:val="both"/>
              <w:rPr>
                <w:rFonts w:eastAsia="Calibri"/>
                <w:lang w:eastAsia="en-US"/>
              </w:rPr>
            </w:pPr>
          </w:p>
          <w:p w14:paraId="229E7E76" w14:textId="77777777" w:rsidR="00A93BD9" w:rsidRPr="006B1C77" w:rsidRDefault="00A93BD9" w:rsidP="008A00FF">
            <w:pPr>
              <w:spacing w:after="0"/>
              <w:jc w:val="both"/>
            </w:pPr>
          </w:p>
          <w:p w14:paraId="21F1E557" w14:textId="77777777" w:rsidR="00625769" w:rsidRPr="005C1DD0" w:rsidRDefault="00625769" w:rsidP="009E34DF">
            <w:pPr>
              <w:jc w:val="both"/>
              <w:rPr>
                <w:b/>
              </w:rPr>
            </w:pPr>
            <w:r w:rsidRPr="005C1DD0">
              <w:rPr>
                <w:b/>
              </w:rPr>
              <w:t>3.pants. Likuma subjekti</w:t>
            </w:r>
          </w:p>
          <w:p w14:paraId="57F807C8" w14:textId="77777777" w:rsidR="00625769" w:rsidRPr="003F45E3" w:rsidRDefault="00625769" w:rsidP="009E34DF">
            <w:pPr>
              <w:jc w:val="both"/>
            </w:pPr>
            <w:r w:rsidRPr="003F45E3">
              <w:t>(1) Likums attiecas uz:</w:t>
            </w:r>
          </w:p>
          <w:p w14:paraId="614F60F1" w14:textId="77777777" w:rsidR="00625769" w:rsidRPr="003F45E3" w:rsidRDefault="00625769" w:rsidP="009E34DF">
            <w:pPr>
              <w:jc w:val="both"/>
            </w:pPr>
            <w:r w:rsidRPr="003F45E3">
              <w:t xml:space="preserve">1) Latvijas Republikā reģistrētajām komercsabiedrībām, kooperatīvajām sabiedrībām, ārvalstu komersantu filiālēm un nerezidentu (ārvalstu komersantu) pastāvīgajām pārstāvniecībām, </w:t>
            </w:r>
            <w:r w:rsidRPr="002726B2">
              <w:t>biedrībām, nodibinājumiem un  arodbiedrībām,</w:t>
            </w:r>
            <w:r w:rsidRPr="003F45E3">
              <w:t xml:space="preserve"> politiskajām organizācijām (partijām) un to </w:t>
            </w:r>
            <w:r w:rsidRPr="003F45E3">
              <w:lastRenderedPageBreak/>
              <w:t xml:space="preserve">apvienībām, </w:t>
            </w:r>
            <w:r w:rsidRPr="002726B2">
              <w:t>reliģiskajām organizācijām un to iestādēm;</w:t>
            </w:r>
          </w:p>
          <w:p w14:paraId="3D46DCDC" w14:textId="77777777" w:rsidR="00625769" w:rsidRPr="00CD35D9" w:rsidRDefault="00625769" w:rsidP="009E34DF">
            <w:pPr>
              <w:jc w:val="both"/>
            </w:pPr>
            <w:r w:rsidRPr="00CD35D9">
              <w:t xml:space="preserve">2) Latvijas Republikā reģistrētām Eiropas ekonomisko interešu grupām, Eiropas kooperatīvajām sabiedrībām, Eiropas komercsabiedrībām, Eiropas politiskajām partijām un Eiropas politiskajiem fondiem; </w:t>
            </w:r>
          </w:p>
          <w:p w14:paraId="6293BF8F" w14:textId="77777777" w:rsidR="00625769" w:rsidRPr="003F45E3" w:rsidRDefault="00625769" w:rsidP="009E34DF">
            <w:pPr>
              <w:jc w:val="both"/>
            </w:pPr>
            <w:r w:rsidRPr="00CD35D9">
              <w:t>3)</w:t>
            </w:r>
            <w:r w:rsidRPr="003F45E3">
              <w:t xml:space="preserve"> iestādēm, kuras tiek finansētas no valsts budžeta vai pašvaldību budžetiem, uz valsts vai pašvaldību aģentūrām, citām publiskajām personām un iestādēm, </w:t>
            </w:r>
            <w:r w:rsidRPr="002726B2">
              <w:t>patstāvīgajām</w:t>
            </w:r>
            <w:r w:rsidRPr="003F45E3">
              <w:t xml:space="preserve"> iestādēm;</w:t>
            </w:r>
          </w:p>
          <w:p w14:paraId="15603D55" w14:textId="0345EC5D" w:rsidR="000F0707" w:rsidRDefault="00625769" w:rsidP="009E34DF">
            <w:pPr>
              <w:jc w:val="both"/>
            </w:pPr>
            <w:r w:rsidRPr="00CD35D9">
              <w:t>4)</w:t>
            </w:r>
            <w:r w:rsidRPr="003F45E3">
              <w:t xml:space="preserve"> individuālajiem komersantiem, individuālajiem uzņēmumiem, zemnieku un zvejnieku saimniecībām, citām fiziskajām personām, kas veic saimniec</w:t>
            </w:r>
            <w:r>
              <w:t>isko darbību, un to apvienībām.</w:t>
            </w:r>
          </w:p>
          <w:p w14:paraId="5F8FE30D" w14:textId="77777777" w:rsidR="000F0707" w:rsidRDefault="000F0707" w:rsidP="009E34DF">
            <w:pPr>
              <w:jc w:val="both"/>
            </w:pPr>
          </w:p>
          <w:p w14:paraId="4C46F26C" w14:textId="1B78DD61" w:rsidR="00597901" w:rsidRPr="00597901" w:rsidRDefault="00597901" w:rsidP="00597901">
            <w:pPr>
              <w:pStyle w:val="BalloonText"/>
              <w:spacing w:after="120"/>
              <w:jc w:val="both"/>
              <w:rPr>
                <w:rFonts w:ascii="Times New Roman" w:hAnsi="Times New Roman" w:cs="Times New Roman"/>
                <w:b/>
                <w:sz w:val="24"/>
                <w:szCs w:val="24"/>
              </w:rPr>
            </w:pPr>
            <w:r w:rsidRPr="00597901">
              <w:rPr>
                <w:rFonts w:ascii="Times New Roman" w:hAnsi="Times New Roman" w:cs="Times New Roman"/>
                <w:b/>
                <w:sz w:val="24"/>
                <w:szCs w:val="24"/>
              </w:rPr>
              <w:t>4.pants. Grāmatvedības uzdevumi</w:t>
            </w:r>
          </w:p>
          <w:p w14:paraId="58CEF34C" w14:textId="3A85AABD" w:rsidR="00597901" w:rsidRPr="00597901" w:rsidRDefault="00597901" w:rsidP="00597901">
            <w:pPr>
              <w:pStyle w:val="BalloonText"/>
              <w:spacing w:after="120"/>
              <w:jc w:val="both"/>
              <w:rPr>
                <w:rFonts w:ascii="Times New Roman" w:hAnsi="Times New Roman" w:cs="Times New Roman"/>
                <w:sz w:val="24"/>
                <w:szCs w:val="24"/>
              </w:rPr>
            </w:pPr>
            <w:r w:rsidRPr="00597901">
              <w:rPr>
                <w:rFonts w:ascii="Times New Roman" w:hAnsi="Times New Roman" w:cs="Times New Roman"/>
                <w:sz w:val="24"/>
                <w:szCs w:val="24"/>
              </w:rPr>
              <w:t>Grāmatvedības uzdevumi ir šādi:</w:t>
            </w:r>
          </w:p>
          <w:p w14:paraId="16589130" w14:textId="77777777" w:rsidR="00597901" w:rsidRPr="00597901" w:rsidRDefault="00597901" w:rsidP="00597901">
            <w:pPr>
              <w:pStyle w:val="BalloonText"/>
              <w:spacing w:after="120"/>
              <w:jc w:val="both"/>
              <w:rPr>
                <w:rFonts w:ascii="Times New Roman" w:hAnsi="Times New Roman" w:cs="Times New Roman"/>
                <w:color w:val="000000"/>
                <w:sz w:val="24"/>
                <w:szCs w:val="24"/>
              </w:rPr>
            </w:pPr>
            <w:r w:rsidRPr="00597901">
              <w:rPr>
                <w:rFonts w:ascii="Times New Roman" w:hAnsi="Times New Roman" w:cs="Times New Roman"/>
                <w:sz w:val="24"/>
                <w:szCs w:val="24"/>
              </w:rPr>
              <w:t xml:space="preserve">1) nodrošināt </w:t>
            </w:r>
            <w:r w:rsidRPr="00597901">
              <w:rPr>
                <w:rFonts w:ascii="Times New Roman" w:hAnsi="Times New Roman" w:cs="Times New Roman"/>
                <w:color w:val="000000"/>
                <w:sz w:val="24"/>
                <w:szCs w:val="24"/>
              </w:rPr>
              <w:t xml:space="preserve">uzņēmuma vadību ar grāmatvedības informāciju saimnieciska rakstura lēmumu </w:t>
            </w:r>
            <w:r w:rsidRPr="00597901">
              <w:rPr>
                <w:rFonts w:ascii="Times New Roman" w:hAnsi="Times New Roman" w:cs="Times New Roman"/>
                <w:sz w:val="24"/>
                <w:szCs w:val="24"/>
              </w:rPr>
              <w:t>pieņemšanai;</w:t>
            </w:r>
          </w:p>
          <w:p w14:paraId="5EC6AB76" w14:textId="77777777" w:rsidR="00597901" w:rsidRPr="00597901" w:rsidRDefault="00597901" w:rsidP="00597901">
            <w:pPr>
              <w:pStyle w:val="BalloonText"/>
              <w:spacing w:after="120"/>
              <w:jc w:val="both"/>
              <w:rPr>
                <w:rFonts w:ascii="Times New Roman" w:hAnsi="Times New Roman" w:cs="Times New Roman"/>
                <w:color w:val="000000"/>
                <w:sz w:val="24"/>
                <w:szCs w:val="24"/>
              </w:rPr>
            </w:pPr>
            <w:r w:rsidRPr="00597901">
              <w:rPr>
                <w:rFonts w:ascii="Times New Roman" w:hAnsi="Times New Roman" w:cs="Times New Roman"/>
                <w:color w:val="000000"/>
                <w:sz w:val="24"/>
                <w:szCs w:val="24"/>
              </w:rPr>
              <w:t xml:space="preserve">2) nodrošināt finanšu pārskatu lietotājus ar patiesu un pilnīgu informāciju par uzņēmuma mantu, </w:t>
            </w:r>
            <w:r w:rsidRPr="00597901">
              <w:rPr>
                <w:rFonts w:ascii="Times New Roman" w:hAnsi="Times New Roman" w:cs="Times New Roman"/>
                <w:color w:val="000000"/>
                <w:sz w:val="24"/>
                <w:szCs w:val="24"/>
              </w:rPr>
              <w:lastRenderedPageBreak/>
              <w:t xml:space="preserve">saistībām, </w:t>
            </w:r>
            <w:r w:rsidRPr="00597901">
              <w:rPr>
                <w:rFonts w:ascii="Times New Roman" w:hAnsi="Times New Roman" w:cs="Times New Roman"/>
                <w:sz w:val="24"/>
                <w:szCs w:val="24"/>
              </w:rPr>
              <w:t xml:space="preserve">finansiālo stāvokli, </w:t>
            </w:r>
            <w:r w:rsidRPr="00597901">
              <w:rPr>
                <w:rFonts w:ascii="Times New Roman" w:hAnsi="Times New Roman" w:cs="Times New Roman"/>
                <w:color w:val="000000"/>
                <w:sz w:val="24"/>
                <w:szCs w:val="24"/>
              </w:rPr>
              <w:t xml:space="preserve">saimnieciskās darbības rezultātiem un </w:t>
            </w:r>
            <w:r w:rsidRPr="00597901">
              <w:rPr>
                <w:rFonts w:ascii="Times New Roman" w:hAnsi="Times New Roman" w:cs="Times New Roman"/>
                <w:sz w:val="24"/>
                <w:szCs w:val="24"/>
              </w:rPr>
              <w:t>naudas plūsmu;</w:t>
            </w:r>
          </w:p>
          <w:p w14:paraId="06ACC395" w14:textId="77777777" w:rsidR="00597901" w:rsidRPr="00597901" w:rsidRDefault="00597901" w:rsidP="00597901">
            <w:pPr>
              <w:pStyle w:val="BalloonText"/>
              <w:spacing w:after="120"/>
              <w:jc w:val="both"/>
              <w:rPr>
                <w:rFonts w:ascii="Times New Roman" w:hAnsi="Times New Roman" w:cs="Times New Roman"/>
                <w:color w:val="000000"/>
                <w:sz w:val="24"/>
                <w:szCs w:val="24"/>
              </w:rPr>
            </w:pPr>
            <w:r w:rsidRPr="00597901">
              <w:rPr>
                <w:rFonts w:ascii="Times New Roman" w:hAnsi="Times New Roman" w:cs="Times New Roman"/>
                <w:color w:val="000000"/>
                <w:sz w:val="24"/>
                <w:szCs w:val="24"/>
              </w:rPr>
              <w:t>3) veikt nodokļu aprēķināšanu;</w:t>
            </w:r>
          </w:p>
          <w:p w14:paraId="2CD7EC51" w14:textId="77777777" w:rsidR="00597901" w:rsidRPr="00597901" w:rsidRDefault="00597901" w:rsidP="00597901">
            <w:pPr>
              <w:pStyle w:val="BalloonText"/>
              <w:spacing w:after="120"/>
              <w:jc w:val="both"/>
              <w:rPr>
                <w:rFonts w:ascii="Times New Roman" w:hAnsi="Times New Roman" w:cs="Times New Roman"/>
                <w:sz w:val="24"/>
                <w:szCs w:val="24"/>
              </w:rPr>
            </w:pPr>
            <w:r w:rsidRPr="00597901">
              <w:rPr>
                <w:rFonts w:ascii="Times New Roman" w:hAnsi="Times New Roman" w:cs="Times New Roman"/>
                <w:sz w:val="24"/>
                <w:szCs w:val="24"/>
              </w:rPr>
              <w:t>4) nodrošināt ieņēmumu un izdevumu norobežošanu pa pārskata periodiem.</w:t>
            </w:r>
          </w:p>
          <w:p w14:paraId="5928B068" w14:textId="4DD41DAC" w:rsidR="000F0707" w:rsidRPr="00CD35D9" w:rsidRDefault="000F0707" w:rsidP="009E34DF">
            <w:pPr>
              <w:jc w:val="both"/>
            </w:pPr>
          </w:p>
        </w:tc>
      </w:tr>
      <w:tr w:rsidR="00625769" w:rsidRPr="001E5BBA" w14:paraId="33C14B02" w14:textId="77777777" w:rsidTr="007303D3">
        <w:tc>
          <w:tcPr>
            <w:tcW w:w="206" w:type="pct"/>
            <w:tcBorders>
              <w:right w:val="single" w:sz="6" w:space="0" w:color="000000"/>
            </w:tcBorders>
            <w:shd w:val="clear" w:color="auto" w:fill="FFFFFF" w:themeFill="background1"/>
          </w:tcPr>
          <w:p w14:paraId="5DA4FCBF" w14:textId="77777777" w:rsidR="00625769" w:rsidRDefault="00625769" w:rsidP="007F7178">
            <w:pPr>
              <w:pStyle w:val="naisc"/>
              <w:numPr>
                <w:ilvl w:val="0"/>
                <w:numId w:val="2"/>
              </w:numPr>
              <w:spacing w:before="0" w:after="0"/>
              <w:ind w:left="0" w:firstLine="0"/>
              <w:rPr>
                <w:color w:val="000000" w:themeColor="text1"/>
              </w:rPr>
            </w:pPr>
          </w:p>
        </w:tc>
        <w:tc>
          <w:tcPr>
            <w:tcW w:w="1198" w:type="pct"/>
            <w:vMerge/>
            <w:tcBorders>
              <w:left w:val="single" w:sz="6" w:space="0" w:color="000000"/>
              <w:right w:val="single" w:sz="6" w:space="0" w:color="000000"/>
            </w:tcBorders>
            <w:shd w:val="clear" w:color="auto" w:fill="FFFFFF" w:themeFill="background1"/>
          </w:tcPr>
          <w:p w14:paraId="1D810D8C" w14:textId="106EE427" w:rsidR="00625769" w:rsidRPr="00242512" w:rsidRDefault="00625769" w:rsidP="00E6751E">
            <w:pPr>
              <w:spacing w:after="120"/>
              <w:jc w:val="both"/>
              <w:rPr>
                <w:b/>
                <w:color w:val="000000"/>
              </w:rPr>
            </w:pPr>
          </w:p>
        </w:tc>
        <w:tc>
          <w:tcPr>
            <w:tcW w:w="1199" w:type="pct"/>
            <w:tcBorders>
              <w:left w:val="single" w:sz="6" w:space="0" w:color="000000"/>
            </w:tcBorders>
            <w:shd w:val="clear" w:color="auto" w:fill="FFFFFF" w:themeFill="background1"/>
          </w:tcPr>
          <w:p w14:paraId="105B8814" w14:textId="77777777" w:rsidR="00625769" w:rsidRDefault="00625769" w:rsidP="00496C9D">
            <w:pPr>
              <w:spacing w:after="0"/>
              <w:rPr>
                <w:b/>
              </w:rPr>
            </w:pPr>
            <w:r w:rsidRPr="002937AA">
              <w:rPr>
                <w:b/>
              </w:rPr>
              <w:t>Tieslietu ministrija</w:t>
            </w:r>
          </w:p>
          <w:p w14:paraId="22800FCE" w14:textId="38F2B24C" w:rsidR="00625769" w:rsidRDefault="00625769" w:rsidP="00496C9D">
            <w:pPr>
              <w:spacing w:after="120"/>
              <w:jc w:val="both"/>
              <w:rPr>
                <w:i/>
              </w:rPr>
            </w:pPr>
            <w:r w:rsidRPr="002937AA">
              <w:rPr>
                <w:i/>
              </w:rPr>
              <w:t>(</w:t>
            </w:r>
            <w:r>
              <w:rPr>
                <w:i/>
              </w:rPr>
              <w:t>elektroniskā saskaņošana 10</w:t>
            </w:r>
            <w:r w:rsidRPr="002937AA">
              <w:rPr>
                <w:i/>
              </w:rPr>
              <w:t>.0</w:t>
            </w:r>
            <w:r>
              <w:rPr>
                <w:i/>
              </w:rPr>
              <w:t>3.2020.</w:t>
            </w:r>
            <w:r w:rsidRPr="002937AA">
              <w:rPr>
                <w:i/>
              </w:rPr>
              <w:t>)</w:t>
            </w:r>
          </w:p>
          <w:p w14:paraId="25EB0F94" w14:textId="77777777" w:rsidR="00625769" w:rsidRPr="002937AA" w:rsidRDefault="00625769" w:rsidP="00496C9D">
            <w:pPr>
              <w:spacing w:after="120"/>
              <w:jc w:val="both"/>
            </w:pPr>
            <w:r w:rsidRPr="002937AA">
              <w:t>4. Lūdzam precizēt projekta 2. pantu. Formulējot likuma mērķi, pēc iespējas jākoncentrējas uz to, kas jāsasniedz ar šo likumu, nevis, ko likums regulē vai nosaka. Regulēšana kā tāda nav un nevar būt likuma mērķis. Likuma mērķis ir sasniegt labāku, tiesiskāku, efektīvāku, veiksmīgāku vai ekonomiski pamatotāku kādas situācijas risinājumu tiesisko attiecību virzību (Normatīvo aktu projektu izstrādes rokasgrāmata, https://tai.mk.gov.lv/book/1/chapter/95). Līdz ar to projekta mērķis nav noteikt kādu pienākumu vai cita veida regulējumu.</w:t>
            </w:r>
          </w:p>
          <w:p w14:paraId="3B2FE9A9" w14:textId="77777777" w:rsidR="00625769" w:rsidRDefault="00625769" w:rsidP="008A00FF">
            <w:pPr>
              <w:spacing w:after="120"/>
              <w:jc w:val="both"/>
            </w:pPr>
            <w:r w:rsidRPr="002937AA">
              <w:t>Likuma mērķis nav formāla juridiskās tehnikas prasība. Tam ir svarīga nozīme likuma normu interpretācijā un piemērošanā kopumā</w:t>
            </w:r>
            <w:r>
              <w:t>.</w:t>
            </w:r>
          </w:p>
          <w:p w14:paraId="7AF16562" w14:textId="189F106C" w:rsidR="00625769" w:rsidRPr="00F7446B" w:rsidRDefault="00625769" w:rsidP="002B72A9">
            <w:pPr>
              <w:spacing w:after="120"/>
              <w:jc w:val="both"/>
            </w:pPr>
          </w:p>
        </w:tc>
        <w:tc>
          <w:tcPr>
            <w:tcW w:w="1199" w:type="pct"/>
            <w:shd w:val="clear" w:color="auto" w:fill="FFFFFF" w:themeFill="background1"/>
          </w:tcPr>
          <w:p w14:paraId="37C89427" w14:textId="77777777" w:rsidR="00625769" w:rsidRPr="00671DAD" w:rsidRDefault="00625769" w:rsidP="00363012">
            <w:pPr>
              <w:spacing w:after="120"/>
              <w:jc w:val="both"/>
              <w:rPr>
                <w:b/>
                <w:color w:val="000000" w:themeColor="text1"/>
              </w:rPr>
            </w:pPr>
            <w:r w:rsidRPr="00607048">
              <w:rPr>
                <w:b/>
                <w:color w:val="000000" w:themeColor="text1"/>
              </w:rPr>
              <w:t>Ņemts vērā.</w:t>
            </w:r>
          </w:p>
          <w:p w14:paraId="7CA7470F" w14:textId="77777777" w:rsidR="009F0E96" w:rsidRDefault="009F0E96" w:rsidP="00363012">
            <w:pPr>
              <w:spacing w:after="120"/>
              <w:jc w:val="both"/>
              <w:rPr>
                <w:color w:val="000000" w:themeColor="text1"/>
              </w:rPr>
            </w:pPr>
            <w:r>
              <w:rPr>
                <w:color w:val="000000" w:themeColor="text1"/>
              </w:rPr>
              <w:t xml:space="preserve">Atkārtoti izvērtēta un grozīta likumprojekta 2.panta “Likuma mērķis” redakcija.   </w:t>
            </w:r>
          </w:p>
          <w:p w14:paraId="2960607C" w14:textId="77777777" w:rsidR="009F0E96" w:rsidRDefault="009F0E96" w:rsidP="00363012">
            <w:pPr>
              <w:spacing w:after="120"/>
              <w:jc w:val="both"/>
              <w:rPr>
                <w:color w:val="000000" w:themeColor="text1"/>
              </w:rPr>
            </w:pPr>
          </w:p>
          <w:p w14:paraId="19CB6347" w14:textId="2521FFEA" w:rsidR="00625769" w:rsidRPr="00BB07B5" w:rsidRDefault="00625769" w:rsidP="009F0E96">
            <w:pPr>
              <w:spacing w:after="120"/>
              <w:jc w:val="both"/>
              <w:rPr>
                <w:color w:val="000000" w:themeColor="text1"/>
                <w:u w:val="single"/>
              </w:rPr>
            </w:pPr>
          </w:p>
        </w:tc>
        <w:tc>
          <w:tcPr>
            <w:tcW w:w="1198" w:type="pct"/>
            <w:vMerge/>
            <w:shd w:val="clear" w:color="auto" w:fill="FFFFFF" w:themeFill="background1"/>
          </w:tcPr>
          <w:p w14:paraId="2AAC6C3E" w14:textId="77777777" w:rsidR="00625769" w:rsidRDefault="00625769" w:rsidP="007B43C7">
            <w:pPr>
              <w:spacing w:after="120"/>
              <w:jc w:val="both"/>
              <w:rPr>
                <w:b/>
                <w:color w:val="000000"/>
              </w:rPr>
            </w:pPr>
          </w:p>
        </w:tc>
      </w:tr>
      <w:tr w:rsidR="00625769" w:rsidRPr="001E5BBA" w14:paraId="74594382" w14:textId="77777777" w:rsidTr="007303D3">
        <w:tc>
          <w:tcPr>
            <w:tcW w:w="206" w:type="pct"/>
            <w:tcBorders>
              <w:right w:val="single" w:sz="6" w:space="0" w:color="000000"/>
            </w:tcBorders>
            <w:shd w:val="clear" w:color="auto" w:fill="FFFFFF" w:themeFill="background1"/>
          </w:tcPr>
          <w:p w14:paraId="6247F6FE" w14:textId="77777777" w:rsidR="00625769" w:rsidRDefault="00625769" w:rsidP="007F7178">
            <w:pPr>
              <w:pStyle w:val="naisc"/>
              <w:numPr>
                <w:ilvl w:val="0"/>
                <w:numId w:val="2"/>
              </w:numPr>
              <w:spacing w:before="0" w:after="0"/>
              <w:ind w:left="0" w:firstLine="0"/>
              <w:rPr>
                <w:color w:val="000000" w:themeColor="text1"/>
              </w:rPr>
            </w:pPr>
          </w:p>
        </w:tc>
        <w:tc>
          <w:tcPr>
            <w:tcW w:w="1198" w:type="pct"/>
            <w:vMerge/>
            <w:tcBorders>
              <w:left w:val="single" w:sz="6" w:space="0" w:color="000000"/>
              <w:right w:val="single" w:sz="6" w:space="0" w:color="000000"/>
            </w:tcBorders>
            <w:shd w:val="clear" w:color="auto" w:fill="FFFFFF" w:themeFill="background1"/>
          </w:tcPr>
          <w:p w14:paraId="7DDB4CD4" w14:textId="4CECA72F" w:rsidR="00625769" w:rsidRPr="00242512" w:rsidRDefault="00625769" w:rsidP="00627E33">
            <w:pPr>
              <w:spacing w:after="120"/>
              <w:jc w:val="both"/>
              <w:rPr>
                <w:b/>
                <w:color w:val="000000"/>
              </w:rPr>
            </w:pPr>
          </w:p>
        </w:tc>
        <w:tc>
          <w:tcPr>
            <w:tcW w:w="1199" w:type="pct"/>
            <w:tcBorders>
              <w:left w:val="single" w:sz="6" w:space="0" w:color="000000"/>
            </w:tcBorders>
            <w:shd w:val="clear" w:color="auto" w:fill="FFFFFF" w:themeFill="background1"/>
          </w:tcPr>
          <w:p w14:paraId="6A8F7173" w14:textId="77777777" w:rsidR="00625769" w:rsidRDefault="00625769" w:rsidP="002B72A9">
            <w:pPr>
              <w:spacing w:after="0"/>
              <w:rPr>
                <w:b/>
              </w:rPr>
            </w:pPr>
            <w:r w:rsidRPr="002937AA">
              <w:rPr>
                <w:b/>
              </w:rPr>
              <w:t>Tieslietu ministrija</w:t>
            </w:r>
          </w:p>
          <w:p w14:paraId="1C002EAF" w14:textId="77777777" w:rsidR="00625769" w:rsidRDefault="00625769" w:rsidP="002B72A9">
            <w:pPr>
              <w:spacing w:after="120"/>
              <w:jc w:val="both"/>
              <w:rPr>
                <w:i/>
              </w:rPr>
            </w:pPr>
            <w:r w:rsidRPr="002937AA">
              <w:rPr>
                <w:i/>
              </w:rPr>
              <w:t>(</w:t>
            </w:r>
            <w:r>
              <w:rPr>
                <w:i/>
              </w:rPr>
              <w:t>elektroniskā saskaņošana 20</w:t>
            </w:r>
            <w:r w:rsidRPr="002937AA">
              <w:rPr>
                <w:i/>
              </w:rPr>
              <w:t>.0</w:t>
            </w:r>
            <w:r>
              <w:rPr>
                <w:i/>
              </w:rPr>
              <w:t>4.2020.</w:t>
            </w:r>
            <w:r w:rsidRPr="002937AA">
              <w:rPr>
                <w:i/>
              </w:rPr>
              <w:t>)</w:t>
            </w:r>
          </w:p>
          <w:p w14:paraId="4E0BA440" w14:textId="77777777" w:rsidR="00625769" w:rsidRDefault="00625769" w:rsidP="002B72A9">
            <w:pPr>
              <w:spacing w:after="120"/>
              <w:jc w:val="both"/>
            </w:pPr>
            <w:r>
              <w:t>1. Projekta 2. pantā paredzēts: "Likuma mērķis ir noteikt grāmatvedības jomas vispārīgos un tiesiskos pamatus, likuma subjektu tiesības, pienākumus un atbildību, lai varētu nodrošināt grāmatvedības uzdevumu izpildi, un grāmatvedības kārtošanu reglamentējošās prasības, kā arī institūciju kompetenci administratīvo pārkāpumu procesā."</w:t>
            </w:r>
          </w:p>
          <w:p w14:paraId="75D5CF8E" w14:textId="77777777" w:rsidR="00625769" w:rsidRDefault="00625769" w:rsidP="002B72A9">
            <w:pPr>
              <w:spacing w:after="120"/>
              <w:jc w:val="both"/>
            </w:pPr>
            <w:r>
              <w:t xml:space="preserve">Lūdzam precizēt projekta 2. pantu. Formulējot likuma mērķi, pēc iespējas jākoncentrējas uz to, kas jāsasniedz ar šo likumu, nevis jānorāda likuma saturs (regulēšanas priekšmeti). Regulēšana kā tāda nav un nevar būt likuma mērķis. Likuma mērķis ir sasniegt labāku, tiesiskāku, efektīvāku, veiksmīgāku vai ekonomiski pamatotāku kādas situācijas risinājumu tiesisko attiecību virzību (Normatīvo aktu </w:t>
            </w:r>
            <w:r>
              <w:lastRenderedPageBreak/>
              <w:t>projektu izstrādes rokasgrāmata, https://tai.mk.gov.lv/book/1/chapter/95). Līdz ar to projekta mērķis nav noteikt tiesības, pienākumus, atbildību vai citu regulējumu.</w:t>
            </w:r>
          </w:p>
          <w:p w14:paraId="6A7A55F1" w14:textId="77777777" w:rsidR="00625769" w:rsidRDefault="00625769" w:rsidP="002B72A9">
            <w:pPr>
              <w:spacing w:after="120"/>
              <w:jc w:val="both"/>
            </w:pPr>
            <w:r>
              <w:t>Likuma mērķis nav formāla juridiskās tehnikas prasība. Tam ir svarīga nozīme likuma interpretācijā un piemērošanā kopumā.</w:t>
            </w:r>
          </w:p>
          <w:p w14:paraId="611F6A0F" w14:textId="723FF8C2" w:rsidR="00625769" w:rsidRPr="002937AA" w:rsidRDefault="00625769" w:rsidP="007716FC">
            <w:pPr>
              <w:spacing w:after="0"/>
              <w:jc w:val="both"/>
              <w:rPr>
                <w:b/>
              </w:rPr>
            </w:pPr>
            <w:r>
              <w:t xml:space="preserve">Šajā gadījumā projekta 2. pantam nav juridiski funkcionālas nozīmes, proti, šāda panta esība vai </w:t>
            </w:r>
            <w:proofErr w:type="spellStart"/>
            <w:r>
              <w:t>neesība</w:t>
            </w:r>
            <w:proofErr w:type="spellEnd"/>
            <w:r>
              <w:t xml:space="preserve"> projektā neko nemaina. Likuma mērķim vairāk atbilst projekta 4. pants.</w:t>
            </w:r>
          </w:p>
        </w:tc>
        <w:tc>
          <w:tcPr>
            <w:tcW w:w="1199" w:type="pct"/>
            <w:shd w:val="clear" w:color="auto" w:fill="FFFFFF" w:themeFill="background1"/>
          </w:tcPr>
          <w:p w14:paraId="690E19BC" w14:textId="77777777" w:rsidR="00625769" w:rsidRDefault="006E64A3" w:rsidP="00363012">
            <w:pPr>
              <w:spacing w:after="120"/>
              <w:jc w:val="both"/>
              <w:rPr>
                <w:b/>
                <w:color w:val="000000" w:themeColor="text1"/>
              </w:rPr>
            </w:pPr>
            <w:r>
              <w:rPr>
                <w:b/>
                <w:color w:val="000000" w:themeColor="text1"/>
              </w:rPr>
              <w:lastRenderedPageBreak/>
              <w:t>Ņemts vērā.</w:t>
            </w:r>
          </w:p>
          <w:p w14:paraId="0D34A3D5" w14:textId="1710E3AC" w:rsidR="006E64A3" w:rsidRPr="006E64A3" w:rsidRDefault="006E64A3" w:rsidP="005644B9">
            <w:pPr>
              <w:spacing w:after="120"/>
              <w:jc w:val="both"/>
              <w:rPr>
                <w:color w:val="000000" w:themeColor="text1"/>
              </w:rPr>
            </w:pPr>
            <w:r>
              <w:rPr>
                <w:color w:val="000000" w:themeColor="text1"/>
              </w:rPr>
              <w:t xml:space="preserve">Atkārtoti </w:t>
            </w:r>
            <w:r w:rsidR="005644B9">
              <w:rPr>
                <w:color w:val="000000" w:themeColor="text1"/>
              </w:rPr>
              <w:t>izvērt</w:t>
            </w:r>
            <w:r>
              <w:rPr>
                <w:color w:val="000000" w:themeColor="text1"/>
              </w:rPr>
              <w:t>ēta likumprojekta 2.panta “Likuma mērķis” redakcija.</w:t>
            </w:r>
            <w:r w:rsidR="005644B9">
              <w:rPr>
                <w:color w:val="000000" w:themeColor="text1"/>
              </w:rPr>
              <w:t xml:space="preserve"> Tās vietā likumprojektā iekļauts</w:t>
            </w:r>
            <w:r>
              <w:rPr>
                <w:color w:val="000000" w:themeColor="text1"/>
              </w:rPr>
              <w:t xml:space="preserve"> </w:t>
            </w:r>
            <w:r w:rsidR="005644B9">
              <w:rPr>
                <w:color w:val="000000" w:themeColor="text1"/>
              </w:rPr>
              <w:t>2.pants</w:t>
            </w:r>
            <w:r w:rsidR="005644B9" w:rsidRPr="005644B9">
              <w:rPr>
                <w:color w:val="000000" w:themeColor="text1"/>
              </w:rPr>
              <w:t xml:space="preserve"> “Likuma mērķis un darbības joma</w:t>
            </w:r>
            <w:r w:rsidR="005644B9">
              <w:rPr>
                <w:color w:val="000000" w:themeColor="text1"/>
              </w:rPr>
              <w:t>”.</w:t>
            </w:r>
          </w:p>
        </w:tc>
        <w:tc>
          <w:tcPr>
            <w:tcW w:w="1198" w:type="pct"/>
            <w:shd w:val="clear" w:color="auto" w:fill="FFFFFF" w:themeFill="background1"/>
          </w:tcPr>
          <w:p w14:paraId="377DE8D0" w14:textId="77777777" w:rsidR="00625769" w:rsidRDefault="00625769" w:rsidP="007B43C7">
            <w:pPr>
              <w:spacing w:after="120"/>
              <w:jc w:val="both"/>
              <w:rPr>
                <w:b/>
                <w:color w:val="000000"/>
              </w:rPr>
            </w:pPr>
          </w:p>
        </w:tc>
      </w:tr>
      <w:tr w:rsidR="00627E33" w:rsidRPr="001E5BBA" w14:paraId="6523575C" w14:textId="77777777" w:rsidTr="007303D3">
        <w:tc>
          <w:tcPr>
            <w:tcW w:w="206" w:type="pct"/>
            <w:shd w:val="clear" w:color="auto" w:fill="FFFFFF" w:themeFill="background1"/>
          </w:tcPr>
          <w:p w14:paraId="0A30CD47" w14:textId="77777777" w:rsidR="00627E33" w:rsidRDefault="00627E33" w:rsidP="007F7178">
            <w:pPr>
              <w:pStyle w:val="naisc"/>
              <w:numPr>
                <w:ilvl w:val="0"/>
                <w:numId w:val="2"/>
              </w:numPr>
              <w:spacing w:before="0" w:after="0"/>
              <w:ind w:left="0" w:firstLine="0"/>
              <w:rPr>
                <w:color w:val="000000" w:themeColor="text1"/>
              </w:rPr>
            </w:pPr>
          </w:p>
        </w:tc>
        <w:tc>
          <w:tcPr>
            <w:tcW w:w="1198" w:type="pct"/>
            <w:shd w:val="clear" w:color="auto" w:fill="FFFFFF" w:themeFill="background1"/>
          </w:tcPr>
          <w:p w14:paraId="0D3FE0C2" w14:textId="77777777" w:rsidR="00627E33" w:rsidRPr="00242512" w:rsidRDefault="00627E33" w:rsidP="00627E33">
            <w:pPr>
              <w:spacing w:after="120"/>
              <w:jc w:val="both"/>
              <w:rPr>
                <w:b/>
                <w:color w:val="000000"/>
              </w:rPr>
            </w:pPr>
            <w:r w:rsidRPr="00242512">
              <w:rPr>
                <w:b/>
                <w:color w:val="000000"/>
              </w:rPr>
              <w:t>4.pants. Likuma subjekti</w:t>
            </w:r>
            <w:r w:rsidRPr="00242512" w:rsidDel="003B5770">
              <w:rPr>
                <w:b/>
                <w:color w:val="000000"/>
              </w:rPr>
              <w:t xml:space="preserve"> </w:t>
            </w:r>
          </w:p>
          <w:p w14:paraId="669E1C49" w14:textId="77777777" w:rsidR="00627E33" w:rsidRPr="007F7178" w:rsidRDefault="00627E33" w:rsidP="00627E33">
            <w:pPr>
              <w:pStyle w:val="naisc"/>
              <w:spacing w:before="0" w:after="120"/>
              <w:jc w:val="both"/>
            </w:pPr>
            <w:r>
              <w:rPr>
                <w:color w:val="000000"/>
              </w:rPr>
              <w:t xml:space="preserve">(2) </w:t>
            </w:r>
            <w:r w:rsidRPr="00CC1977">
              <w:rPr>
                <w:color w:val="000000"/>
              </w:rPr>
              <w:t>Ar šajā likumā lietoto terminu “uzņēmums” saprot visus šā panta pirmajā daļā minētos likuma subjektus.</w:t>
            </w:r>
          </w:p>
        </w:tc>
        <w:tc>
          <w:tcPr>
            <w:tcW w:w="1199" w:type="pct"/>
            <w:shd w:val="clear" w:color="auto" w:fill="FFFFFF" w:themeFill="background1"/>
          </w:tcPr>
          <w:p w14:paraId="5AB003FF" w14:textId="77777777" w:rsidR="00C20AED" w:rsidRDefault="00C20AED" w:rsidP="00C20AED">
            <w:pPr>
              <w:spacing w:after="0"/>
              <w:rPr>
                <w:b/>
              </w:rPr>
            </w:pPr>
            <w:r w:rsidRPr="002937AA">
              <w:rPr>
                <w:b/>
              </w:rPr>
              <w:t>Tieslietu ministrija</w:t>
            </w:r>
          </w:p>
          <w:p w14:paraId="2D96218F" w14:textId="05CF1F86" w:rsidR="00C20AED" w:rsidRDefault="00C20AED" w:rsidP="008A00FF">
            <w:pPr>
              <w:spacing w:after="120"/>
              <w:rPr>
                <w:i/>
              </w:rPr>
            </w:pPr>
            <w:r w:rsidRPr="002937AA">
              <w:rPr>
                <w:i/>
              </w:rPr>
              <w:t>(</w:t>
            </w:r>
            <w:r w:rsidR="00DE79D0">
              <w:rPr>
                <w:i/>
              </w:rPr>
              <w:t>a</w:t>
            </w:r>
            <w:r w:rsidRPr="002937AA">
              <w:rPr>
                <w:i/>
              </w:rPr>
              <w:t>tzinums 02.01.2020. Nr.1-9.1/5)</w:t>
            </w:r>
          </w:p>
          <w:p w14:paraId="73922F35" w14:textId="77777777" w:rsidR="00627E33" w:rsidRPr="00242512" w:rsidRDefault="00627E33" w:rsidP="00627E33">
            <w:pPr>
              <w:pStyle w:val="NormalWeb"/>
              <w:spacing w:before="0" w:beforeAutospacing="0" w:after="120" w:afterAutospacing="0"/>
              <w:jc w:val="both"/>
              <w:rPr>
                <w:b/>
              </w:rPr>
            </w:pPr>
            <w:r w:rsidRPr="008930FC">
              <w:t>2</w:t>
            </w:r>
            <w:r>
              <w:t>.3. Projektā saglabāts termina “uzņēmums”</w:t>
            </w:r>
            <w:r w:rsidRPr="008930FC">
              <w:t xml:space="preserve"> lietojums pašreizējā likuma izpratnē, jo, kā norādīts projekta anotācijā, šāds termins grāmatvedības un nodokļu jomā esot lietots kopš pagājušā gadsimta 90. gadu sākuma un esot ieguvis konvencionālu (t. i. vispārēji pieņemtu, tradicionālu) raksturu. Tomēr šāds skaidrojums ignorē apstākli, ka juridiskā terminoloģija kopš tā laika ir</w:t>
            </w:r>
            <w:r>
              <w:t xml:space="preserve"> mainījusies un šobrīd terminu “uzņēmums”</w:t>
            </w:r>
            <w:r w:rsidRPr="008930FC">
              <w:t xml:space="preserve"> nelieto tiesību subjekta nozīmē. Grāmatvedības un nodokļu jomas regulējumam vajadzētu būt pakārtot</w:t>
            </w:r>
            <w:r>
              <w:t xml:space="preserve">am tam </w:t>
            </w:r>
            <w:r>
              <w:lastRenderedPageBreak/>
              <w:t>regulējumam, kas noteic “likuma subjektu”</w:t>
            </w:r>
            <w:r w:rsidRPr="008930FC">
              <w:t xml:space="preserve"> statusu.</w:t>
            </w:r>
          </w:p>
        </w:tc>
        <w:tc>
          <w:tcPr>
            <w:tcW w:w="1199" w:type="pct"/>
            <w:shd w:val="clear" w:color="auto" w:fill="FFFFFF" w:themeFill="background1"/>
          </w:tcPr>
          <w:p w14:paraId="4A29F04D" w14:textId="77777777" w:rsidR="00883106" w:rsidRDefault="00883106" w:rsidP="00883106">
            <w:pPr>
              <w:pStyle w:val="naisc"/>
              <w:spacing w:before="0" w:after="0"/>
              <w:jc w:val="both"/>
              <w:rPr>
                <w:b/>
                <w:color w:val="000000" w:themeColor="text1"/>
              </w:rPr>
            </w:pPr>
            <w:r w:rsidRPr="00797302">
              <w:rPr>
                <w:b/>
                <w:color w:val="000000" w:themeColor="text1"/>
              </w:rPr>
              <w:lastRenderedPageBreak/>
              <w:t xml:space="preserve">Panākta vienošanās </w:t>
            </w:r>
            <w:proofErr w:type="spellStart"/>
            <w:r>
              <w:rPr>
                <w:b/>
                <w:color w:val="000000" w:themeColor="text1"/>
              </w:rPr>
              <w:t>s</w:t>
            </w:r>
            <w:r w:rsidRPr="00797302">
              <w:rPr>
                <w:b/>
                <w:color w:val="000000" w:themeColor="text1"/>
              </w:rPr>
              <w:t>tarpmini</w:t>
            </w:r>
            <w:r>
              <w:rPr>
                <w:b/>
                <w:color w:val="000000" w:themeColor="text1"/>
              </w:rPr>
              <w:t>striju</w:t>
            </w:r>
            <w:proofErr w:type="spellEnd"/>
            <w:r>
              <w:rPr>
                <w:b/>
                <w:color w:val="000000" w:themeColor="text1"/>
              </w:rPr>
              <w:t>/starpinstitūciju sanāksmē (06.02.2020.)</w:t>
            </w:r>
          </w:p>
          <w:p w14:paraId="45F4911D" w14:textId="77777777" w:rsidR="00627E33" w:rsidRDefault="00627E33" w:rsidP="007F7178">
            <w:pPr>
              <w:pStyle w:val="naisc"/>
              <w:spacing w:before="0" w:after="0"/>
              <w:jc w:val="both"/>
              <w:rPr>
                <w:b/>
                <w:color w:val="000000" w:themeColor="text1"/>
              </w:rPr>
            </w:pPr>
          </w:p>
        </w:tc>
        <w:tc>
          <w:tcPr>
            <w:tcW w:w="1198" w:type="pct"/>
            <w:shd w:val="clear" w:color="auto" w:fill="FFFFFF" w:themeFill="background1"/>
          </w:tcPr>
          <w:p w14:paraId="526FE8E4" w14:textId="77777777" w:rsidR="007B43C7" w:rsidRPr="00242512" w:rsidRDefault="008B4FD3" w:rsidP="007B43C7">
            <w:pPr>
              <w:spacing w:after="120"/>
              <w:jc w:val="both"/>
              <w:rPr>
                <w:b/>
                <w:color w:val="000000"/>
              </w:rPr>
            </w:pPr>
            <w:r>
              <w:rPr>
                <w:b/>
                <w:color w:val="000000"/>
              </w:rPr>
              <w:t>3</w:t>
            </w:r>
            <w:r w:rsidR="007B43C7" w:rsidRPr="00242512">
              <w:rPr>
                <w:b/>
                <w:color w:val="000000"/>
              </w:rPr>
              <w:t>.pants. Likuma subjekti</w:t>
            </w:r>
          </w:p>
          <w:p w14:paraId="2A464720" w14:textId="77777777" w:rsidR="00627E33" w:rsidRPr="007F7178" w:rsidRDefault="007B43C7" w:rsidP="007B43C7">
            <w:pPr>
              <w:pStyle w:val="naisc"/>
              <w:spacing w:before="0" w:after="120"/>
              <w:jc w:val="both"/>
              <w:rPr>
                <w:color w:val="000000" w:themeColor="text1"/>
              </w:rPr>
            </w:pPr>
            <w:r>
              <w:rPr>
                <w:color w:val="000000"/>
              </w:rPr>
              <w:t xml:space="preserve">(2) </w:t>
            </w:r>
            <w:r w:rsidRPr="00CC1977">
              <w:rPr>
                <w:color w:val="000000"/>
              </w:rPr>
              <w:t>Ar šajā likumā lietoto terminu “uzņēmums” saprot visus šā panta pirmajā daļā minētos likuma subjektus.</w:t>
            </w:r>
          </w:p>
        </w:tc>
      </w:tr>
      <w:tr w:rsidR="007F7178" w:rsidRPr="001E5BBA" w14:paraId="387C274D" w14:textId="77777777" w:rsidTr="007303D3">
        <w:tc>
          <w:tcPr>
            <w:tcW w:w="206" w:type="pct"/>
            <w:shd w:val="clear" w:color="auto" w:fill="FFFFFF" w:themeFill="background1"/>
          </w:tcPr>
          <w:p w14:paraId="17DB623B" w14:textId="77777777" w:rsidR="007F7178" w:rsidRDefault="007F7178" w:rsidP="007F7178">
            <w:pPr>
              <w:pStyle w:val="naisc"/>
              <w:numPr>
                <w:ilvl w:val="0"/>
                <w:numId w:val="2"/>
              </w:numPr>
              <w:spacing w:before="0" w:after="0"/>
              <w:ind w:left="0" w:firstLine="0"/>
              <w:rPr>
                <w:color w:val="000000" w:themeColor="text1"/>
              </w:rPr>
            </w:pPr>
          </w:p>
        </w:tc>
        <w:tc>
          <w:tcPr>
            <w:tcW w:w="1198" w:type="pct"/>
            <w:shd w:val="clear" w:color="auto" w:fill="FFFFFF" w:themeFill="background1"/>
          </w:tcPr>
          <w:p w14:paraId="565423EF" w14:textId="77777777" w:rsidR="007F7178" w:rsidRPr="007F7178" w:rsidRDefault="007F7178" w:rsidP="007F7178">
            <w:pPr>
              <w:pStyle w:val="naisc"/>
              <w:spacing w:before="0" w:after="120"/>
              <w:jc w:val="both"/>
            </w:pPr>
            <w:r w:rsidRPr="007F7178">
              <w:t>8., 17., 23., 25., 26.</w:t>
            </w:r>
            <w:r>
              <w:t>,</w:t>
            </w:r>
            <w:r w:rsidRPr="007F7178">
              <w:t xml:space="preserve"> 27.</w:t>
            </w:r>
            <w:r>
              <w:t>, 42.</w:t>
            </w:r>
            <w:r w:rsidRPr="007F7178">
              <w:t>panta nosaukum</w:t>
            </w:r>
            <w:r>
              <w:t>s un</w:t>
            </w:r>
            <w:r w:rsidRPr="007F7178">
              <w:t xml:space="preserve"> </w:t>
            </w:r>
            <w:r>
              <w:t>11.panta septīt</w:t>
            </w:r>
            <w:r w:rsidRPr="007F7178">
              <w:t>ā daļ</w:t>
            </w:r>
            <w:r>
              <w:t>a</w:t>
            </w:r>
            <w:r w:rsidRPr="007F7178">
              <w:t>, 14.panta treš</w:t>
            </w:r>
            <w:r>
              <w:t>ā daļa, 30.panta 1.punkts.</w:t>
            </w:r>
          </w:p>
        </w:tc>
        <w:tc>
          <w:tcPr>
            <w:tcW w:w="1199" w:type="pct"/>
            <w:shd w:val="clear" w:color="auto" w:fill="FFFFFF" w:themeFill="background1"/>
          </w:tcPr>
          <w:p w14:paraId="74F371FF" w14:textId="77777777" w:rsidR="00C20AED" w:rsidRDefault="00C20AED" w:rsidP="00C20AED">
            <w:pPr>
              <w:spacing w:after="0"/>
              <w:rPr>
                <w:b/>
              </w:rPr>
            </w:pPr>
            <w:r w:rsidRPr="002937AA">
              <w:rPr>
                <w:b/>
              </w:rPr>
              <w:t>Tieslietu ministrija</w:t>
            </w:r>
          </w:p>
          <w:p w14:paraId="3A692C3D" w14:textId="75F8FFC3" w:rsidR="00C20AED" w:rsidRDefault="00C20AED" w:rsidP="008A00FF">
            <w:pPr>
              <w:spacing w:after="120"/>
              <w:rPr>
                <w:i/>
              </w:rPr>
            </w:pPr>
            <w:r w:rsidRPr="002937AA">
              <w:rPr>
                <w:i/>
              </w:rPr>
              <w:t>(</w:t>
            </w:r>
            <w:r w:rsidR="00DE79D0">
              <w:rPr>
                <w:i/>
              </w:rPr>
              <w:t>a</w:t>
            </w:r>
            <w:r w:rsidRPr="002937AA">
              <w:rPr>
                <w:i/>
              </w:rPr>
              <w:t>tzinums 02.01.2020. Nr.1-9.1/5)</w:t>
            </w:r>
          </w:p>
          <w:p w14:paraId="6FD2E983" w14:textId="77777777" w:rsidR="00D15EE1" w:rsidRPr="00E23EFD" w:rsidRDefault="007F7178" w:rsidP="00AA0CB3">
            <w:pPr>
              <w:spacing w:after="120"/>
              <w:jc w:val="both"/>
            </w:pPr>
            <w:r>
              <w:t>2.6. Projektā termins “nosacījumi” lietots nozīmē “noteikumi (prasības u. tml.)”. Jāievēro, ka terminam “nosacījumi”</w:t>
            </w:r>
            <w:r w:rsidRPr="008930FC">
              <w:t xml:space="preserve"> jau ir precīzi noteikta juridiska nozīme (piemēram, Administratīvā procesa likuma 68. p</w:t>
            </w:r>
            <w:r>
              <w:t>ants, Civillikuma 1549. pants).</w:t>
            </w:r>
          </w:p>
        </w:tc>
        <w:tc>
          <w:tcPr>
            <w:tcW w:w="1199" w:type="pct"/>
            <w:shd w:val="clear" w:color="auto" w:fill="FFFFFF" w:themeFill="background1"/>
          </w:tcPr>
          <w:p w14:paraId="09554021" w14:textId="77777777" w:rsidR="007F7178" w:rsidRDefault="007F7178" w:rsidP="007F7178">
            <w:pPr>
              <w:pStyle w:val="naisc"/>
              <w:spacing w:before="0" w:after="0"/>
              <w:jc w:val="both"/>
              <w:rPr>
                <w:b/>
                <w:color w:val="000000" w:themeColor="text1"/>
              </w:rPr>
            </w:pPr>
            <w:r>
              <w:rPr>
                <w:b/>
                <w:color w:val="000000" w:themeColor="text1"/>
              </w:rPr>
              <w:t>Ņemts  vērā.</w:t>
            </w:r>
          </w:p>
          <w:p w14:paraId="2689D714" w14:textId="67EBF704" w:rsidR="007F7178" w:rsidRDefault="007F7178" w:rsidP="008D5E47">
            <w:pPr>
              <w:pStyle w:val="naisc"/>
              <w:spacing w:before="0" w:after="120"/>
              <w:jc w:val="both"/>
              <w:rPr>
                <w:b/>
                <w:color w:val="000000" w:themeColor="text1"/>
              </w:rPr>
            </w:pPr>
            <w:r w:rsidRPr="00B678B1">
              <w:rPr>
                <w:color w:val="000000" w:themeColor="text1"/>
              </w:rPr>
              <w:t>Likumprojekta 8., 17., 23.,</w:t>
            </w:r>
            <w:r>
              <w:rPr>
                <w:color w:val="000000" w:themeColor="text1"/>
              </w:rPr>
              <w:t xml:space="preserve"> 25., 26.</w:t>
            </w:r>
            <w:r w:rsidR="000F417A">
              <w:rPr>
                <w:color w:val="000000" w:themeColor="text1"/>
              </w:rPr>
              <w:t>,</w:t>
            </w:r>
            <w:r>
              <w:rPr>
                <w:color w:val="000000" w:themeColor="text1"/>
              </w:rPr>
              <w:t xml:space="preserve"> 27.</w:t>
            </w:r>
            <w:r w:rsidR="000F417A">
              <w:rPr>
                <w:color w:val="000000" w:themeColor="text1"/>
              </w:rPr>
              <w:t xml:space="preserve"> un 42.</w:t>
            </w:r>
            <w:r>
              <w:rPr>
                <w:color w:val="000000" w:themeColor="text1"/>
              </w:rPr>
              <w:t>panta nosaukumā, kā arī 11.panta septītā</w:t>
            </w:r>
            <w:r w:rsidR="008D5E47">
              <w:rPr>
                <w:color w:val="000000" w:themeColor="text1"/>
              </w:rPr>
              <w:t>s daļas</w:t>
            </w:r>
            <w:r w:rsidR="000F417A">
              <w:rPr>
                <w:color w:val="000000" w:themeColor="text1"/>
              </w:rPr>
              <w:t xml:space="preserve"> </w:t>
            </w:r>
            <w:r>
              <w:rPr>
                <w:color w:val="000000" w:themeColor="text1"/>
              </w:rPr>
              <w:t>un 42.pa</w:t>
            </w:r>
            <w:r w:rsidR="000F417A">
              <w:rPr>
                <w:color w:val="000000" w:themeColor="text1"/>
              </w:rPr>
              <w:t>nta</w:t>
            </w:r>
            <w:r>
              <w:rPr>
                <w:color w:val="000000" w:themeColor="text1"/>
              </w:rPr>
              <w:t xml:space="preserve"> tekstā vārds </w:t>
            </w:r>
            <w:r w:rsidRPr="00BF634F">
              <w:rPr>
                <w:color w:val="000000" w:themeColor="text1"/>
              </w:rPr>
              <w:t>“nosacījumi” aizstāts ar vārdu “noteikumi”.</w:t>
            </w:r>
          </w:p>
        </w:tc>
        <w:tc>
          <w:tcPr>
            <w:tcW w:w="1198" w:type="pct"/>
            <w:shd w:val="clear" w:color="auto" w:fill="FFFFFF" w:themeFill="background1"/>
          </w:tcPr>
          <w:p w14:paraId="110CF0BC" w14:textId="77777777" w:rsidR="007F7178" w:rsidRPr="00242512" w:rsidRDefault="007F7178" w:rsidP="00C63F87">
            <w:pPr>
              <w:pStyle w:val="naisc"/>
              <w:spacing w:before="0" w:after="120"/>
              <w:jc w:val="both"/>
              <w:rPr>
                <w:b/>
              </w:rPr>
            </w:pPr>
            <w:r w:rsidRPr="007F7178">
              <w:rPr>
                <w:color w:val="000000" w:themeColor="text1"/>
              </w:rPr>
              <w:t>8., 17., 23., 25., 26., 27.pant</w:t>
            </w:r>
            <w:r w:rsidR="00C63F87">
              <w:rPr>
                <w:color w:val="000000" w:themeColor="text1"/>
              </w:rPr>
              <w:t>s,</w:t>
            </w:r>
            <w:r w:rsidRPr="007F7178">
              <w:rPr>
                <w:color w:val="000000" w:themeColor="text1"/>
              </w:rPr>
              <w:t xml:space="preserve"> </w:t>
            </w:r>
            <w:r w:rsidR="00C63F87">
              <w:rPr>
                <w:color w:val="000000" w:themeColor="text1"/>
              </w:rPr>
              <w:t xml:space="preserve">42.panta </w:t>
            </w:r>
            <w:r w:rsidR="00C63F87" w:rsidRPr="007F7178">
              <w:rPr>
                <w:color w:val="000000" w:themeColor="text1"/>
              </w:rPr>
              <w:t xml:space="preserve"> nosaukums</w:t>
            </w:r>
            <w:r w:rsidR="00C63F87">
              <w:rPr>
                <w:color w:val="000000" w:themeColor="text1"/>
              </w:rPr>
              <w:t xml:space="preserve"> un teksts</w:t>
            </w:r>
            <w:r w:rsidR="00083923">
              <w:rPr>
                <w:color w:val="000000" w:themeColor="text1"/>
              </w:rPr>
              <w:t>.</w:t>
            </w:r>
          </w:p>
        </w:tc>
      </w:tr>
      <w:tr w:rsidR="00705A66" w:rsidRPr="001E5BBA" w14:paraId="21F6148C" w14:textId="77777777" w:rsidTr="007303D3">
        <w:tc>
          <w:tcPr>
            <w:tcW w:w="206" w:type="pct"/>
            <w:shd w:val="clear" w:color="auto" w:fill="FFFFFF" w:themeFill="background1"/>
          </w:tcPr>
          <w:p w14:paraId="0DFC87FF" w14:textId="77777777" w:rsidR="00705A66" w:rsidRPr="00CB2A5A" w:rsidRDefault="00705A66" w:rsidP="00240366">
            <w:pPr>
              <w:pStyle w:val="naisc"/>
              <w:numPr>
                <w:ilvl w:val="0"/>
                <w:numId w:val="2"/>
              </w:numPr>
              <w:spacing w:before="0" w:after="0"/>
              <w:ind w:left="0" w:firstLine="0"/>
              <w:rPr>
                <w:color w:val="000000" w:themeColor="text1"/>
              </w:rPr>
            </w:pPr>
          </w:p>
        </w:tc>
        <w:tc>
          <w:tcPr>
            <w:tcW w:w="1198" w:type="pct"/>
            <w:vMerge w:val="restart"/>
            <w:shd w:val="clear" w:color="auto" w:fill="FFFFFF" w:themeFill="background1"/>
          </w:tcPr>
          <w:p w14:paraId="2BF9FF01" w14:textId="77777777" w:rsidR="00705A66" w:rsidRDefault="00705A66" w:rsidP="00240366">
            <w:pPr>
              <w:pStyle w:val="naisc"/>
              <w:spacing w:after="0"/>
              <w:jc w:val="both"/>
              <w:rPr>
                <w:color w:val="000000" w:themeColor="text1"/>
              </w:rPr>
            </w:pPr>
            <w:r w:rsidRPr="000979A8">
              <w:rPr>
                <w:color w:val="000000" w:themeColor="text1"/>
              </w:rPr>
              <w:t>10.</w:t>
            </w:r>
            <w:r>
              <w:rPr>
                <w:color w:val="000000" w:themeColor="text1"/>
              </w:rPr>
              <w:t> </w:t>
            </w:r>
            <w:r w:rsidRPr="000979A8">
              <w:rPr>
                <w:color w:val="000000" w:themeColor="text1"/>
              </w:rPr>
              <w:t>p</w:t>
            </w:r>
            <w:r>
              <w:rPr>
                <w:color w:val="000000" w:themeColor="text1"/>
              </w:rPr>
              <w:t>anta trešā daļa</w:t>
            </w:r>
            <w:r w:rsidRPr="000979A8">
              <w:rPr>
                <w:color w:val="000000" w:themeColor="text1"/>
              </w:rPr>
              <w:t>, 11.panta septīt</w:t>
            </w:r>
            <w:r>
              <w:rPr>
                <w:color w:val="000000" w:themeColor="text1"/>
              </w:rPr>
              <w:t>ā daļa</w:t>
            </w:r>
            <w:r w:rsidRPr="000979A8">
              <w:rPr>
                <w:color w:val="000000" w:themeColor="text1"/>
              </w:rPr>
              <w:t>, 14.</w:t>
            </w:r>
            <w:r>
              <w:rPr>
                <w:color w:val="000000" w:themeColor="text1"/>
              </w:rPr>
              <w:t> panta treš</w:t>
            </w:r>
            <w:r w:rsidRPr="000979A8">
              <w:rPr>
                <w:color w:val="000000" w:themeColor="text1"/>
              </w:rPr>
              <w:t>ā daļ</w:t>
            </w:r>
            <w:r>
              <w:rPr>
                <w:color w:val="000000" w:themeColor="text1"/>
              </w:rPr>
              <w:t>a</w:t>
            </w:r>
            <w:r w:rsidRPr="000979A8">
              <w:rPr>
                <w:color w:val="000000" w:themeColor="text1"/>
              </w:rPr>
              <w:t>, 15.</w:t>
            </w:r>
            <w:r>
              <w:rPr>
                <w:color w:val="000000" w:themeColor="text1"/>
              </w:rPr>
              <w:t> panta treš</w:t>
            </w:r>
            <w:r w:rsidRPr="000979A8">
              <w:rPr>
                <w:color w:val="000000" w:themeColor="text1"/>
              </w:rPr>
              <w:t>ā daļ</w:t>
            </w:r>
            <w:r>
              <w:rPr>
                <w:color w:val="000000" w:themeColor="text1"/>
              </w:rPr>
              <w:t>a</w:t>
            </w:r>
            <w:r w:rsidRPr="000979A8">
              <w:rPr>
                <w:color w:val="000000" w:themeColor="text1"/>
              </w:rPr>
              <w:t>, 18.</w:t>
            </w:r>
            <w:r>
              <w:rPr>
                <w:color w:val="000000" w:themeColor="text1"/>
              </w:rPr>
              <w:t xml:space="preserve"> </w:t>
            </w:r>
            <w:r w:rsidRPr="000979A8">
              <w:rPr>
                <w:color w:val="000000" w:themeColor="text1"/>
              </w:rPr>
              <w:t>panta otrās</w:t>
            </w:r>
            <w:r>
              <w:rPr>
                <w:color w:val="000000" w:themeColor="text1"/>
              </w:rPr>
              <w:t xml:space="preserve"> daļas 1.punkts</w:t>
            </w:r>
            <w:r w:rsidRPr="000979A8">
              <w:rPr>
                <w:color w:val="000000" w:themeColor="text1"/>
              </w:rPr>
              <w:t>, 21.</w:t>
            </w:r>
            <w:r>
              <w:rPr>
                <w:color w:val="000000" w:themeColor="text1"/>
              </w:rPr>
              <w:t> </w:t>
            </w:r>
            <w:r w:rsidRPr="000979A8">
              <w:rPr>
                <w:color w:val="000000" w:themeColor="text1"/>
              </w:rPr>
              <w:t>panta trešā daļ</w:t>
            </w:r>
            <w:r>
              <w:rPr>
                <w:color w:val="000000" w:themeColor="text1"/>
              </w:rPr>
              <w:t>a</w:t>
            </w:r>
            <w:r w:rsidRPr="000979A8">
              <w:rPr>
                <w:color w:val="000000" w:themeColor="text1"/>
              </w:rPr>
              <w:t>, 23.</w:t>
            </w:r>
            <w:r>
              <w:rPr>
                <w:color w:val="000000" w:themeColor="text1"/>
              </w:rPr>
              <w:t> </w:t>
            </w:r>
            <w:r w:rsidRPr="000979A8">
              <w:rPr>
                <w:color w:val="000000" w:themeColor="text1"/>
              </w:rPr>
              <w:t>panta otrā daļ</w:t>
            </w:r>
            <w:r>
              <w:rPr>
                <w:color w:val="000000" w:themeColor="text1"/>
              </w:rPr>
              <w:t>a,</w:t>
            </w:r>
            <w:r w:rsidRPr="000979A8">
              <w:rPr>
                <w:color w:val="000000" w:themeColor="text1"/>
              </w:rPr>
              <w:t xml:space="preserve"> </w:t>
            </w:r>
            <w:r>
              <w:rPr>
                <w:color w:val="000000" w:themeColor="text1"/>
              </w:rPr>
              <w:t>38.pants.</w:t>
            </w:r>
          </w:p>
          <w:p w14:paraId="30B89A23" w14:textId="77777777" w:rsidR="00705A66" w:rsidRPr="00242512" w:rsidRDefault="00705A66" w:rsidP="00240366">
            <w:pPr>
              <w:pStyle w:val="naisc"/>
              <w:spacing w:after="0"/>
              <w:jc w:val="both"/>
              <w:rPr>
                <w:b/>
                <w:color w:val="000000" w:themeColor="text1"/>
              </w:rPr>
            </w:pPr>
            <w:r w:rsidRPr="00242512">
              <w:rPr>
                <w:b/>
                <w:color w:val="000000" w:themeColor="text1"/>
              </w:rPr>
              <w:t>30.pants</w:t>
            </w:r>
            <w:r>
              <w:rPr>
                <w:b/>
                <w:color w:val="000000" w:themeColor="text1"/>
              </w:rPr>
              <w:t xml:space="preserve">. </w:t>
            </w:r>
            <w:r w:rsidRPr="003B5770">
              <w:rPr>
                <w:b/>
                <w:color w:val="000000" w:themeColor="text1"/>
              </w:rPr>
              <w:t>Ministru kabineta kompetence</w:t>
            </w:r>
          </w:p>
          <w:p w14:paraId="34FE0336" w14:textId="77777777" w:rsidR="00705A66" w:rsidRPr="00610933" w:rsidRDefault="00705A66" w:rsidP="00240366">
            <w:pPr>
              <w:pStyle w:val="naisc"/>
              <w:spacing w:after="0"/>
              <w:jc w:val="both"/>
              <w:rPr>
                <w:color w:val="000000" w:themeColor="text1"/>
              </w:rPr>
            </w:pPr>
            <w:r w:rsidRPr="00610933">
              <w:rPr>
                <w:color w:val="000000" w:themeColor="text1"/>
              </w:rPr>
              <w:t>Likuma piemērošanai Ministru kabinets izdod grāmatvedības kārtošanas un organizācijas noteikumus, kuros nosaka:</w:t>
            </w:r>
          </w:p>
          <w:p w14:paraId="0FCE07EF" w14:textId="77777777" w:rsidR="00705A66" w:rsidRPr="00610933" w:rsidRDefault="00705A66" w:rsidP="00240366">
            <w:pPr>
              <w:pStyle w:val="naisc"/>
              <w:spacing w:after="0"/>
              <w:jc w:val="both"/>
              <w:rPr>
                <w:color w:val="000000" w:themeColor="text1"/>
              </w:rPr>
            </w:pPr>
            <w:r w:rsidRPr="00610933">
              <w:rPr>
                <w:color w:val="000000" w:themeColor="text1"/>
              </w:rPr>
              <w:t>1) grāmatvedības reģistru galvenos veidus, citus būtiskus grāmatvedības reģistru kārtošanas noteikumus,</w:t>
            </w:r>
          </w:p>
          <w:p w14:paraId="6E132314" w14:textId="77777777" w:rsidR="00705A66" w:rsidRPr="00610933" w:rsidRDefault="00705A66" w:rsidP="00240366">
            <w:pPr>
              <w:pStyle w:val="naisc"/>
              <w:spacing w:after="0"/>
              <w:jc w:val="both"/>
              <w:rPr>
                <w:color w:val="000000" w:themeColor="text1"/>
              </w:rPr>
            </w:pPr>
            <w:r w:rsidRPr="00610933">
              <w:rPr>
                <w:color w:val="000000" w:themeColor="text1"/>
              </w:rPr>
              <w:t>2)  kārtību, kādā labo vai papildina ierakstus grāmatvedības reģistros un</w:t>
            </w:r>
            <w:r w:rsidRPr="00610933">
              <w:rPr>
                <w:color w:val="000000" w:themeColor="text1"/>
                <w:u w:val="single"/>
              </w:rPr>
              <w:t xml:space="preserve"> </w:t>
            </w:r>
            <w:r w:rsidRPr="00610933">
              <w:rPr>
                <w:color w:val="000000" w:themeColor="text1"/>
              </w:rPr>
              <w:t>attaisnojuma dokumentos,</w:t>
            </w:r>
          </w:p>
          <w:p w14:paraId="6F35AC80" w14:textId="77777777" w:rsidR="00705A66" w:rsidRPr="00610933" w:rsidRDefault="00705A66" w:rsidP="00240366">
            <w:pPr>
              <w:pStyle w:val="naisc"/>
              <w:spacing w:after="0"/>
              <w:jc w:val="both"/>
              <w:rPr>
                <w:color w:val="000000" w:themeColor="text1"/>
              </w:rPr>
            </w:pPr>
            <w:r w:rsidRPr="00610933">
              <w:rPr>
                <w:color w:val="000000" w:themeColor="text1"/>
              </w:rPr>
              <w:t xml:space="preserve">3) prasības preču piegādes dokumentiem un to reģistrēšanai; </w:t>
            </w:r>
          </w:p>
          <w:p w14:paraId="79279C9D" w14:textId="77777777" w:rsidR="00705A66" w:rsidRPr="00610933" w:rsidRDefault="00705A66" w:rsidP="00240366">
            <w:pPr>
              <w:pStyle w:val="naisc"/>
              <w:spacing w:after="0"/>
              <w:jc w:val="both"/>
              <w:rPr>
                <w:color w:val="000000" w:themeColor="text1"/>
              </w:rPr>
            </w:pPr>
            <w:r w:rsidRPr="00610933">
              <w:rPr>
                <w:color w:val="000000" w:themeColor="text1"/>
              </w:rPr>
              <w:lastRenderedPageBreak/>
              <w:t xml:space="preserve">4) prasības grāmatvedības datorprogrammām un grāmatvedības informācijas datorsistēmu programmatūrai; </w:t>
            </w:r>
          </w:p>
          <w:p w14:paraId="7FB02572" w14:textId="77777777" w:rsidR="00705A66" w:rsidRPr="00610933" w:rsidRDefault="00705A66" w:rsidP="00240366">
            <w:pPr>
              <w:pStyle w:val="naisc"/>
              <w:spacing w:after="0"/>
              <w:jc w:val="both"/>
              <w:rPr>
                <w:color w:val="000000" w:themeColor="text1"/>
              </w:rPr>
            </w:pPr>
            <w:r w:rsidRPr="00610933">
              <w:rPr>
                <w:color w:val="000000" w:themeColor="text1"/>
              </w:rPr>
              <w:t xml:space="preserve">5) papildu noteikumus par grāmatvedības organizācijas dokumentiem; </w:t>
            </w:r>
          </w:p>
          <w:p w14:paraId="239994B4" w14:textId="77777777" w:rsidR="00705A66" w:rsidRPr="00610933" w:rsidRDefault="00705A66" w:rsidP="00240366">
            <w:pPr>
              <w:pStyle w:val="naisc"/>
              <w:spacing w:after="0"/>
              <w:jc w:val="both"/>
              <w:rPr>
                <w:color w:val="000000" w:themeColor="text1"/>
              </w:rPr>
            </w:pPr>
            <w:r w:rsidRPr="00610933">
              <w:rPr>
                <w:color w:val="000000" w:themeColor="text1"/>
              </w:rPr>
              <w:t xml:space="preserve">6) grāmatvedības kontroles prasības, </w:t>
            </w:r>
          </w:p>
          <w:p w14:paraId="55EA94D5" w14:textId="77777777" w:rsidR="00705A66" w:rsidRDefault="00705A66" w:rsidP="00240366">
            <w:pPr>
              <w:pStyle w:val="naisc"/>
              <w:spacing w:after="0"/>
              <w:jc w:val="both"/>
              <w:rPr>
                <w:color w:val="000000" w:themeColor="text1"/>
              </w:rPr>
            </w:pPr>
            <w:r w:rsidRPr="00610933">
              <w:rPr>
                <w:color w:val="000000" w:themeColor="text1"/>
              </w:rPr>
              <w:t>7) grāmatvedības darba posmus, kas  veicami grāmatvedības ciklā.</w:t>
            </w:r>
          </w:p>
          <w:p w14:paraId="235C883F" w14:textId="77777777" w:rsidR="00705A66" w:rsidRDefault="00705A66" w:rsidP="00240366">
            <w:pPr>
              <w:pStyle w:val="naisc"/>
              <w:spacing w:before="0" w:after="120"/>
              <w:jc w:val="both"/>
              <w:rPr>
                <w:color w:val="000000" w:themeColor="text1"/>
              </w:rPr>
            </w:pPr>
          </w:p>
          <w:p w14:paraId="2FE39CB3" w14:textId="49E85C9B" w:rsidR="00705A66" w:rsidRPr="00242512" w:rsidRDefault="00331498" w:rsidP="00331498">
            <w:pPr>
              <w:pStyle w:val="naisc"/>
              <w:spacing w:before="0" w:after="120"/>
              <w:jc w:val="both"/>
              <w:rPr>
                <w:b/>
              </w:rPr>
            </w:pPr>
            <w:r>
              <w:rPr>
                <w:color w:val="000000" w:themeColor="text1"/>
              </w:rPr>
              <w:t>Likumprojekta a</w:t>
            </w:r>
            <w:r w:rsidR="00705A66">
              <w:rPr>
                <w:color w:val="000000" w:themeColor="text1"/>
              </w:rPr>
              <w:t>notācijas IV sadaļa.</w:t>
            </w:r>
          </w:p>
        </w:tc>
        <w:tc>
          <w:tcPr>
            <w:tcW w:w="1199" w:type="pct"/>
            <w:shd w:val="clear" w:color="auto" w:fill="FFFFFF" w:themeFill="background1"/>
          </w:tcPr>
          <w:p w14:paraId="49FF4144" w14:textId="77777777" w:rsidR="00705A66" w:rsidRDefault="00705A66" w:rsidP="00C20AED">
            <w:pPr>
              <w:spacing w:after="0"/>
              <w:rPr>
                <w:b/>
              </w:rPr>
            </w:pPr>
            <w:r w:rsidRPr="002937AA">
              <w:rPr>
                <w:b/>
              </w:rPr>
              <w:lastRenderedPageBreak/>
              <w:t>Tieslietu ministrija</w:t>
            </w:r>
          </w:p>
          <w:p w14:paraId="6077970E" w14:textId="6C78E2DC" w:rsidR="00705A66" w:rsidRDefault="00705A66" w:rsidP="008A00FF">
            <w:pPr>
              <w:spacing w:after="120"/>
              <w:rPr>
                <w:i/>
              </w:rPr>
            </w:pPr>
            <w:r w:rsidRPr="002937AA">
              <w:rPr>
                <w:i/>
              </w:rPr>
              <w:t>(</w:t>
            </w:r>
            <w:r>
              <w:rPr>
                <w:i/>
              </w:rPr>
              <w:t>a</w:t>
            </w:r>
            <w:r w:rsidRPr="002937AA">
              <w:rPr>
                <w:i/>
              </w:rPr>
              <w:t>tzinums 02.01.2020. Nr.1-9.1/5)</w:t>
            </w:r>
          </w:p>
          <w:p w14:paraId="66EAED9E" w14:textId="77777777" w:rsidR="00705A66" w:rsidRPr="00C51D74" w:rsidRDefault="00705A66" w:rsidP="00240366">
            <w:pPr>
              <w:pStyle w:val="NormalWeb"/>
              <w:spacing w:before="0" w:beforeAutospacing="0" w:after="120" w:afterAutospacing="0"/>
              <w:jc w:val="both"/>
            </w:pPr>
            <w:r w:rsidRPr="00C51D74">
              <w:t>4. Lūdzam precizēt projektā paredzētos pilnvarojumus Ministru kabinetam, kā arī izvērtēt to nepieciešamību. Vienlaikus lūdzam precizēt projekta anotācijas IV sadaļu, skaidrojot katrā pilnvarojumā paredzēto Ministru kabineta noteikumu nepieciešamību un būtību (Ministru kabineta 2009. gada 15. decembra instrukcijas Nr. 19 "Tiesību akta projekta sākotnējās ietekmes izvērtēšanas kārtība" 54.1. apakšpunkts).</w:t>
            </w:r>
          </w:p>
          <w:p w14:paraId="5DAAB810" w14:textId="77777777" w:rsidR="00705A66" w:rsidRDefault="00705A66" w:rsidP="00240366">
            <w:pPr>
              <w:pStyle w:val="NormalWeb"/>
              <w:spacing w:before="0" w:beforeAutospacing="0" w:after="120" w:afterAutospacing="0"/>
              <w:jc w:val="both"/>
            </w:pPr>
            <w:r w:rsidRPr="00C51D74">
              <w:t>4.1. Nav ieteicams visus vai vairākus paredzētos pilnvarojumus Ministru</w:t>
            </w:r>
            <w:r w:rsidRPr="0049717F">
              <w:rPr>
                <w:b/>
              </w:rPr>
              <w:t xml:space="preserve"> </w:t>
            </w:r>
            <w:r w:rsidRPr="00C51D74">
              <w:t xml:space="preserve">kabinetam apvienot vienā pantā ar nosaukumu "Ministru kabineta kompetence". Ja likuma tekstā jau būs ietverts attiecīgais </w:t>
            </w:r>
            <w:r w:rsidRPr="00C51D74">
              <w:lastRenderedPageBreak/>
              <w:t>pilnvarojums Ministru kabinetam, šī norma nevajadzīgi dublēsies. Ja likuma tekstā nebūs ietverts attiecīgs pilnvarojums Ministru kabinetam, neveidosies likuma loģiskā struktūra, jo likuma normā jābūt vispārīgam regulējumam, no kura izriet pilnvarojums Ministru kabinetam (</w:t>
            </w:r>
            <w:r w:rsidRPr="00C51D74">
              <w:rPr>
                <w:i/>
                <w:iCs/>
              </w:rPr>
              <w:t>Normatīvo aktu projektu izstrādes</w:t>
            </w:r>
            <w:r w:rsidRPr="008930FC">
              <w:rPr>
                <w:i/>
                <w:iCs/>
              </w:rPr>
              <w:t xml:space="preserve"> rokasgrāmata, https://tai.mk.gov.lv/book/1/chapter/97</w:t>
            </w:r>
            <w:r w:rsidRPr="008930FC">
              <w:t>). Šāda pieeja neatbilst mūsdienu juridiskās tehnikas prasībām, kā arī nenodrošina uzskatāmu pilnvarojuma sasaisti ar pilnvarojuma pamatā esošo un projektā regulēto jautājumu (Ministru kabineta 2009. gada 3. februāra noteikumu Nr. 108 "Normatīvo aktu projektu sagatavošanas noteikumi" 46. punkts).</w:t>
            </w:r>
          </w:p>
          <w:p w14:paraId="79642CB4" w14:textId="77777777" w:rsidR="00705A66" w:rsidRDefault="00705A66" w:rsidP="00240366">
            <w:pPr>
              <w:pStyle w:val="NormalWeb"/>
              <w:spacing w:before="0" w:beforeAutospacing="0" w:after="120" w:afterAutospacing="0"/>
              <w:jc w:val="both"/>
            </w:pPr>
            <w:r w:rsidRPr="008930FC">
              <w:t>4.2. Noformējot pilnvarojumu Ministru kabinetam, lūdzam ievērot Ministru kabineta 2009. gada</w:t>
            </w:r>
            <w:r>
              <w:t xml:space="preserve"> 3. februāra noteikumu Nr. 108 “</w:t>
            </w:r>
            <w:r w:rsidRPr="008930FC">
              <w:t>Normatīvo aktu projektu sagatavošanas noteikum</w:t>
            </w:r>
            <w:r>
              <w:t>i”</w:t>
            </w:r>
            <w:r w:rsidRPr="008930FC">
              <w:t xml:space="preserve"> 2.4. apakšnodaļā noteiktās prasības. Projektā nav ieteicams izmantot vairākus atšķirīgus pilnvarojuma veidošanas paņēmienus.</w:t>
            </w:r>
          </w:p>
          <w:p w14:paraId="0A95ADA0" w14:textId="36AAEA04" w:rsidR="00705A66" w:rsidRPr="001B0C03" w:rsidRDefault="00705A66" w:rsidP="008A00FF">
            <w:pPr>
              <w:jc w:val="both"/>
            </w:pPr>
            <w:r w:rsidRPr="008930FC">
              <w:t xml:space="preserve">4.3. Pilnvarojumam jābūt pietiekami skaidri izteiktam, lai to varētu nošķirt no atsauces uz citiem </w:t>
            </w:r>
            <w:r w:rsidRPr="008930FC">
              <w:lastRenderedPageBreak/>
              <w:t xml:space="preserve">normatīvajiem aktiem. Pilnvarojuma vārdisko izteiksmi ieteicams formulēt tā, lai to pēc tam varētu </w:t>
            </w:r>
            <w:r>
              <w:t xml:space="preserve">vienkārši </w:t>
            </w:r>
            <w:r w:rsidRPr="008930FC">
              <w:t xml:space="preserve">iekļaut attiecīgo noteikumu pirmajā punktā </w:t>
            </w:r>
            <w:r w:rsidRPr="00DD6FC3">
              <w:t>(piemēram, projekta 38.pants).</w:t>
            </w:r>
          </w:p>
        </w:tc>
        <w:tc>
          <w:tcPr>
            <w:tcW w:w="1199" w:type="pct"/>
            <w:shd w:val="clear" w:color="auto" w:fill="FFFFFF" w:themeFill="background1"/>
          </w:tcPr>
          <w:p w14:paraId="2B327C1D" w14:textId="77777777" w:rsidR="00705A66" w:rsidRPr="001D4109" w:rsidRDefault="00705A66" w:rsidP="00240366">
            <w:pPr>
              <w:spacing w:after="120"/>
              <w:jc w:val="both"/>
              <w:rPr>
                <w:b/>
              </w:rPr>
            </w:pPr>
            <w:r w:rsidRPr="0069786E">
              <w:rPr>
                <w:b/>
              </w:rPr>
              <w:lastRenderedPageBreak/>
              <w:t>Ņemts vērā.</w:t>
            </w:r>
          </w:p>
          <w:p w14:paraId="4AD025B9" w14:textId="77777777" w:rsidR="00705A66" w:rsidRDefault="00705A66" w:rsidP="00240366">
            <w:pPr>
              <w:pStyle w:val="naisc"/>
              <w:spacing w:after="0"/>
              <w:jc w:val="both"/>
              <w:rPr>
                <w:color w:val="000000" w:themeColor="text1"/>
              </w:rPr>
            </w:pPr>
            <w:r>
              <w:rPr>
                <w:color w:val="000000" w:themeColor="text1"/>
              </w:rPr>
              <w:t xml:space="preserve">Izvērtēta likumprojektā paredzēto pilnvarojumu Ministru kabinetam nepieciešamība. </w:t>
            </w:r>
          </w:p>
          <w:p w14:paraId="2E440519" w14:textId="77777777" w:rsidR="00705A66" w:rsidRPr="00E62D5A" w:rsidRDefault="00705A66" w:rsidP="00240366">
            <w:pPr>
              <w:pStyle w:val="naisc"/>
              <w:spacing w:after="0"/>
              <w:jc w:val="both"/>
              <w:rPr>
                <w:color w:val="000000" w:themeColor="text1"/>
              </w:rPr>
            </w:pPr>
            <w:r w:rsidRPr="00E62D5A">
              <w:rPr>
                <w:color w:val="000000" w:themeColor="text1"/>
              </w:rPr>
              <w:t xml:space="preserve">Uz likumprojektā paredzēto pilnvarojumu pamata būs nepieciešams </w:t>
            </w:r>
            <w:proofErr w:type="spellStart"/>
            <w:r w:rsidRPr="00E62D5A">
              <w:rPr>
                <w:color w:val="000000" w:themeColor="text1"/>
              </w:rPr>
              <w:t>pārizdot</w:t>
            </w:r>
            <w:proofErr w:type="spellEnd"/>
            <w:r w:rsidRPr="00E62D5A">
              <w:rPr>
                <w:color w:val="000000" w:themeColor="text1"/>
              </w:rPr>
              <w:t xml:space="preserve"> līdzšinējos 8 Ministru kabineta noteikumos iekļauto regulējumu, to būtiski aktualizējot, ņemot vērā no to pieņemšanas brīža notikušās izmaiņas:</w:t>
            </w:r>
          </w:p>
          <w:p w14:paraId="0284503A" w14:textId="77777777" w:rsidR="00705A66" w:rsidRPr="00E62D5A" w:rsidRDefault="00705A66" w:rsidP="00240366">
            <w:pPr>
              <w:pStyle w:val="naisc"/>
              <w:spacing w:after="0"/>
              <w:jc w:val="both"/>
              <w:rPr>
                <w:color w:val="000000" w:themeColor="text1"/>
              </w:rPr>
            </w:pPr>
            <w:r w:rsidRPr="00E62D5A">
              <w:rPr>
                <w:color w:val="000000" w:themeColor="text1"/>
              </w:rPr>
              <w:t>- informācijas tehnoloģiju attīstībā un grāmatvedības datorprogrammu un grāmatvedības informācijas sistēmu arvien plašākā pielietojumā uzņēmumu grāmatvedībā;</w:t>
            </w:r>
          </w:p>
          <w:p w14:paraId="290660C4" w14:textId="77777777" w:rsidR="00705A66" w:rsidRPr="00E62D5A" w:rsidRDefault="00705A66" w:rsidP="00240366">
            <w:pPr>
              <w:pStyle w:val="naisc"/>
              <w:spacing w:after="0"/>
              <w:jc w:val="both"/>
              <w:rPr>
                <w:color w:val="000000" w:themeColor="text1"/>
              </w:rPr>
            </w:pPr>
            <w:r w:rsidRPr="00E62D5A">
              <w:rPr>
                <w:color w:val="000000" w:themeColor="text1"/>
              </w:rPr>
              <w:t xml:space="preserve">- starptautiskajās prasībās attiecībā uz likumprojekta subjektu grāmatvedības, nodokļu, finanšu pārskatu sagatavošanas un </w:t>
            </w:r>
            <w:r w:rsidRPr="00E62D5A">
              <w:rPr>
                <w:color w:val="000000" w:themeColor="text1"/>
              </w:rPr>
              <w:lastRenderedPageBreak/>
              <w:t xml:space="preserve">noziedzīgi iegūtu līdzekļu iegūšanas novēršanas jomu. </w:t>
            </w:r>
          </w:p>
          <w:p w14:paraId="74BB12AC" w14:textId="77777777" w:rsidR="00705A66" w:rsidRPr="00E62D5A" w:rsidRDefault="00705A66" w:rsidP="00240366">
            <w:pPr>
              <w:pStyle w:val="naisc"/>
              <w:spacing w:before="0" w:after="120"/>
              <w:jc w:val="both"/>
              <w:rPr>
                <w:color w:val="000000" w:themeColor="text1"/>
              </w:rPr>
            </w:pPr>
            <w:r w:rsidRPr="00E62D5A">
              <w:rPr>
                <w:color w:val="000000" w:themeColor="text1"/>
              </w:rPr>
              <w:t>Ņemot vērā likumprojektos paredzēto ārpakalpojumu sniedzēju licencēšanu, papildus būs nepieciešams sagatavot ar licencēšanu saistītos noteikumus.</w:t>
            </w:r>
          </w:p>
          <w:p w14:paraId="47C84EAA" w14:textId="77777777" w:rsidR="00705A66" w:rsidRDefault="00705A66" w:rsidP="002970DE">
            <w:pPr>
              <w:pStyle w:val="naisc"/>
              <w:spacing w:before="0" w:after="120"/>
              <w:jc w:val="both"/>
              <w:rPr>
                <w:color w:val="000000" w:themeColor="text1"/>
              </w:rPr>
            </w:pPr>
            <w:r>
              <w:rPr>
                <w:color w:val="000000" w:themeColor="text1"/>
              </w:rPr>
              <w:t xml:space="preserve">Izvērtējot 30.pantā </w:t>
            </w:r>
            <w:r w:rsidRPr="00E62D5A">
              <w:rPr>
                <w:color w:val="000000" w:themeColor="text1"/>
              </w:rPr>
              <w:t>"Ministru kabineta kompetence"</w:t>
            </w:r>
            <w:r>
              <w:rPr>
                <w:color w:val="000000" w:themeColor="text1"/>
              </w:rPr>
              <w:t xml:space="preserve"> paredzētos 7 pilnvarojumus </w:t>
            </w:r>
            <w:r w:rsidRPr="00E62D5A">
              <w:rPr>
                <w:color w:val="000000" w:themeColor="text1"/>
              </w:rPr>
              <w:t>Ministru kabinetam</w:t>
            </w:r>
            <w:r>
              <w:rPr>
                <w:color w:val="000000" w:themeColor="text1"/>
              </w:rPr>
              <w:t>, veikti šādi labojumi:</w:t>
            </w:r>
          </w:p>
          <w:p w14:paraId="6A7EA519" w14:textId="77777777" w:rsidR="00705A66" w:rsidRDefault="00705A66" w:rsidP="002970DE">
            <w:pPr>
              <w:pStyle w:val="naisc"/>
              <w:spacing w:before="0" w:after="120"/>
              <w:jc w:val="both"/>
              <w:rPr>
                <w:color w:val="000000" w:themeColor="text1"/>
              </w:rPr>
            </w:pPr>
            <w:r>
              <w:rPr>
                <w:color w:val="000000" w:themeColor="text1"/>
              </w:rPr>
              <w:t>- šis pants (tā paredzētajā redakcijā) izslēgts no  likumprojekta;</w:t>
            </w:r>
          </w:p>
          <w:p w14:paraId="1790AC04" w14:textId="77777777" w:rsidR="00705A66" w:rsidRDefault="00705A66" w:rsidP="002970DE">
            <w:pPr>
              <w:pStyle w:val="naisc"/>
              <w:spacing w:before="0" w:after="120"/>
              <w:jc w:val="both"/>
              <w:rPr>
                <w:color w:val="000000" w:themeColor="text1"/>
              </w:rPr>
            </w:pPr>
            <w:r>
              <w:rPr>
                <w:color w:val="000000" w:themeColor="text1"/>
              </w:rPr>
              <w:t xml:space="preserve">- šā panta 1. – 3.punktā paredzētie pilnvarojumi iekļauti </w:t>
            </w:r>
            <w:r w:rsidRPr="00E62D5A">
              <w:rPr>
                <w:color w:val="000000" w:themeColor="text1"/>
              </w:rPr>
              <w:t xml:space="preserve"> </w:t>
            </w:r>
            <w:r>
              <w:rPr>
                <w:color w:val="000000" w:themeColor="text1"/>
              </w:rPr>
              <w:t xml:space="preserve">likumprojekta </w:t>
            </w:r>
            <w:r w:rsidRPr="00E62D5A">
              <w:rPr>
                <w:color w:val="000000" w:themeColor="text1"/>
              </w:rPr>
              <w:t xml:space="preserve">8.panta </w:t>
            </w:r>
            <w:r>
              <w:rPr>
                <w:color w:val="000000" w:themeColor="text1"/>
              </w:rPr>
              <w:t>cetur</w:t>
            </w:r>
            <w:r w:rsidRPr="00E62D5A">
              <w:rPr>
                <w:color w:val="000000" w:themeColor="text1"/>
              </w:rPr>
              <w:t>t</w:t>
            </w:r>
            <w:r>
              <w:rPr>
                <w:color w:val="000000" w:themeColor="text1"/>
              </w:rPr>
              <w:t>ajā daļā;</w:t>
            </w:r>
          </w:p>
          <w:p w14:paraId="2423D991" w14:textId="77777777" w:rsidR="00705A66" w:rsidRDefault="00705A66" w:rsidP="00FB52F2">
            <w:pPr>
              <w:pStyle w:val="naisc"/>
              <w:spacing w:before="0" w:after="120"/>
              <w:jc w:val="both"/>
              <w:rPr>
                <w:color w:val="000000" w:themeColor="text1"/>
              </w:rPr>
            </w:pPr>
            <w:r>
              <w:rPr>
                <w:color w:val="000000" w:themeColor="text1"/>
              </w:rPr>
              <w:t xml:space="preserve">-  šā panta 4.-5.punktā </w:t>
            </w:r>
            <w:r>
              <w:t xml:space="preserve"> </w:t>
            </w:r>
            <w:r w:rsidRPr="002970DE">
              <w:rPr>
                <w:color w:val="000000" w:themeColor="text1"/>
              </w:rPr>
              <w:t xml:space="preserve">paredzētie pilnvarojumi iekļauti  6.panta </w:t>
            </w:r>
            <w:r>
              <w:rPr>
                <w:color w:val="000000" w:themeColor="text1"/>
              </w:rPr>
              <w:t>septī</w:t>
            </w:r>
            <w:r w:rsidRPr="002970DE">
              <w:rPr>
                <w:color w:val="000000" w:themeColor="text1"/>
              </w:rPr>
              <w:t>t</w:t>
            </w:r>
            <w:r>
              <w:rPr>
                <w:color w:val="000000" w:themeColor="text1"/>
              </w:rPr>
              <w:t>aj</w:t>
            </w:r>
            <w:r w:rsidRPr="002970DE">
              <w:rPr>
                <w:color w:val="000000" w:themeColor="text1"/>
              </w:rPr>
              <w:t>ā daļ</w:t>
            </w:r>
            <w:r>
              <w:rPr>
                <w:color w:val="000000" w:themeColor="text1"/>
              </w:rPr>
              <w:t>ā;</w:t>
            </w:r>
          </w:p>
          <w:p w14:paraId="0E5E476D" w14:textId="77777777" w:rsidR="00705A66" w:rsidRDefault="00705A66" w:rsidP="00FB52F2">
            <w:pPr>
              <w:pStyle w:val="naisc"/>
              <w:spacing w:before="0" w:after="120"/>
              <w:jc w:val="both"/>
              <w:rPr>
                <w:color w:val="000000" w:themeColor="text1"/>
              </w:rPr>
            </w:pPr>
            <w:r>
              <w:rPr>
                <w:color w:val="000000" w:themeColor="text1"/>
              </w:rPr>
              <w:t xml:space="preserve">-  šā panta 6.punktā </w:t>
            </w:r>
            <w:r>
              <w:t xml:space="preserve"> </w:t>
            </w:r>
            <w:r w:rsidRPr="002970DE">
              <w:rPr>
                <w:color w:val="000000" w:themeColor="text1"/>
              </w:rPr>
              <w:t>paredzēt</w:t>
            </w:r>
            <w:r>
              <w:rPr>
                <w:color w:val="000000" w:themeColor="text1"/>
              </w:rPr>
              <w:t>ais pilnvarojums iekļauts</w:t>
            </w:r>
            <w:r w:rsidRPr="002970DE">
              <w:rPr>
                <w:color w:val="000000" w:themeColor="text1"/>
              </w:rPr>
              <w:t xml:space="preserve">  </w:t>
            </w:r>
            <w:r>
              <w:rPr>
                <w:color w:val="000000" w:themeColor="text1"/>
              </w:rPr>
              <w:t>5</w:t>
            </w:r>
            <w:r w:rsidRPr="002970DE">
              <w:rPr>
                <w:color w:val="000000" w:themeColor="text1"/>
              </w:rPr>
              <w:t xml:space="preserve">.panta </w:t>
            </w:r>
            <w:r>
              <w:rPr>
                <w:color w:val="000000" w:themeColor="text1"/>
              </w:rPr>
              <w:t>trešaj</w:t>
            </w:r>
            <w:r w:rsidRPr="002970DE">
              <w:rPr>
                <w:color w:val="000000" w:themeColor="text1"/>
              </w:rPr>
              <w:t>ā daļ</w:t>
            </w:r>
            <w:r>
              <w:rPr>
                <w:color w:val="000000" w:themeColor="text1"/>
              </w:rPr>
              <w:t>ā;</w:t>
            </w:r>
          </w:p>
          <w:p w14:paraId="51E6D978" w14:textId="77777777" w:rsidR="00705A66" w:rsidRDefault="00705A66" w:rsidP="00195B11">
            <w:pPr>
              <w:pStyle w:val="naisc"/>
              <w:spacing w:before="0" w:after="120"/>
              <w:jc w:val="both"/>
              <w:rPr>
                <w:color w:val="000000" w:themeColor="text1"/>
              </w:rPr>
            </w:pPr>
            <w:r>
              <w:rPr>
                <w:color w:val="000000" w:themeColor="text1"/>
              </w:rPr>
              <w:t>- šā panta 7.punktā paredzētais pilnvarojums  svītrots, iestrādājot  attiecīgu tiesisko regulējumu  likumā (6.pants).</w:t>
            </w:r>
          </w:p>
          <w:p w14:paraId="6C077393" w14:textId="77777777" w:rsidR="00705A66" w:rsidRPr="00E62D5A" w:rsidRDefault="00705A66" w:rsidP="008A00FF">
            <w:pPr>
              <w:pStyle w:val="naisc"/>
              <w:spacing w:before="0" w:after="0"/>
              <w:jc w:val="both"/>
              <w:rPr>
                <w:color w:val="000000" w:themeColor="text1"/>
              </w:rPr>
            </w:pPr>
          </w:p>
        </w:tc>
        <w:tc>
          <w:tcPr>
            <w:tcW w:w="1198" w:type="pct"/>
            <w:vMerge w:val="restart"/>
            <w:shd w:val="clear" w:color="auto" w:fill="FFFFFF" w:themeFill="background1"/>
          </w:tcPr>
          <w:p w14:paraId="74E9C802" w14:textId="76220366" w:rsidR="00705A66" w:rsidRDefault="00705A66" w:rsidP="003F3FE6">
            <w:pPr>
              <w:pStyle w:val="naisc"/>
              <w:spacing w:after="0"/>
              <w:jc w:val="both"/>
              <w:rPr>
                <w:color w:val="000000" w:themeColor="text1"/>
              </w:rPr>
            </w:pPr>
            <w:r w:rsidRPr="003A5DBF">
              <w:rPr>
                <w:color w:val="000000" w:themeColor="text1"/>
              </w:rPr>
              <w:lastRenderedPageBreak/>
              <w:t>5.panta trešā daļa, 6.panta septītā daļa, 8.panta ceturtā daļa,</w:t>
            </w:r>
            <w:r>
              <w:rPr>
                <w:b/>
                <w:color w:val="000000" w:themeColor="text1"/>
              </w:rPr>
              <w:t xml:space="preserve"> </w:t>
            </w:r>
            <w:r w:rsidRPr="000979A8">
              <w:rPr>
                <w:color w:val="000000" w:themeColor="text1"/>
              </w:rPr>
              <w:t>10.</w:t>
            </w:r>
            <w:r>
              <w:rPr>
                <w:color w:val="000000" w:themeColor="text1"/>
              </w:rPr>
              <w:t> </w:t>
            </w:r>
            <w:r w:rsidRPr="000979A8">
              <w:rPr>
                <w:color w:val="000000" w:themeColor="text1"/>
              </w:rPr>
              <w:t>p</w:t>
            </w:r>
            <w:r>
              <w:rPr>
                <w:color w:val="000000" w:themeColor="text1"/>
              </w:rPr>
              <w:t>anta trešā daļa</w:t>
            </w:r>
            <w:r w:rsidRPr="000979A8">
              <w:rPr>
                <w:color w:val="000000" w:themeColor="text1"/>
              </w:rPr>
              <w:t>, 11.panta septīt</w:t>
            </w:r>
            <w:r>
              <w:rPr>
                <w:color w:val="000000" w:themeColor="text1"/>
              </w:rPr>
              <w:t>ā daļa</w:t>
            </w:r>
            <w:r w:rsidRPr="000979A8">
              <w:rPr>
                <w:color w:val="000000" w:themeColor="text1"/>
              </w:rPr>
              <w:t>, 14.</w:t>
            </w:r>
            <w:r>
              <w:rPr>
                <w:color w:val="000000" w:themeColor="text1"/>
              </w:rPr>
              <w:t> panta ceturt</w:t>
            </w:r>
            <w:r w:rsidRPr="000979A8">
              <w:rPr>
                <w:color w:val="000000" w:themeColor="text1"/>
              </w:rPr>
              <w:t>ā daļ</w:t>
            </w:r>
            <w:r>
              <w:rPr>
                <w:color w:val="000000" w:themeColor="text1"/>
              </w:rPr>
              <w:t>a</w:t>
            </w:r>
            <w:r w:rsidRPr="000979A8">
              <w:rPr>
                <w:color w:val="000000" w:themeColor="text1"/>
              </w:rPr>
              <w:t>, 15.</w:t>
            </w:r>
            <w:r>
              <w:rPr>
                <w:color w:val="000000" w:themeColor="text1"/>
              </w:rPr>
              <w:t> panta treš</w:t>
            </w:r>
            <w:r w:rsidRPr="000979A8">
              <w:rPr>
                <w:color w:val="000000" w:themeColor="text1"/>
              </w:rPr>
              <w:t>ā daļ</w:t>
            </w:r>
            <w:r>
              <w:rPr>
                <w:color w:val="000000" w:themeColor="text1"/>
              </w:rPr>
              <w:t>a</w:t>
            </w:r>
            <w:r w:rsidRPr="000979A8">
              <w:rPr>
                <w:color w:val="000000" w:themeColor="text1"/>
              </w:rPr>
              <w:t>, 18.</w:t>
            </w:r>
            <w:r>
              <w:rPr>
                <w:color w:val="000000" w:themeColor="text1"/>
              </w:rPr>
              <w:t xml:space="preserve"> </w:t>
            </w:r>
            <w:r w:rsidRPr="000979A8">
              <w:rPr>
                <w:color w:val="000000" w:themeColor="text1"/>
              </w:rPr>
              <w:t xml:space="preserve">panta </w:t>
            </w:r>
            <w:r>
              <w:rPr>
                <w:color w:val="000000" w:themeColor="text1"/>
              </w:rPr>
              <w:t>otrās daļas 1.punkts</w:t>
            </w:r>
            <w:r w:rsidRPr="000979A8">
              <w:rPr>
                <w:color w:val="000000" w:themeColor="text1"/>
              </w:rPr>
              <w:t>, 21.</w:t>
            </w:r>
            <w:r>
              <w:rPr>
                <w:color w:val="000000" w:themeColor="text1"/>
              </w:rPr>
              <w:t> </w:t>
            </w:r>
            <w:r w:rsidRPr="000979A8">
              <w:rPr>
                <w:color w:val="000000" w:themeColor="text1"/>
              </w:rPr>
              <w:t>panta trešā daļ</w:t>
            </w:r>
            <w:r>
              <w:rPr>
                <w:color w:val="000000" w:themeColor="text1"/>
              </w:rPr>
              <w:t>a</w:t>
            </w:r>
            <w:r w:rsidRPr="000979A8">
              <w:rPr>
                <w:color w:val="000000" w:themeColor="text1"/>
              </w:rPr>
              <w:t>, 23.</w:t>
            </w:r>
            <w:r>
              <w:rPr>
                <w:color w:val="000000" w:themeColor="text1"/>
              </w:rPr>
              <w:t> </w:t>
            </w:r>
            <w:r w:rsidRPr="000979A8">
              <w:rPr>
                <w:color w:val="000000" w:themeColor="text1"/>
              </w:rPr>
              <w:t xml:space="preserve">panta </w:t>
            </w:r>
            <w:r w:rsidRPr="003A5DBF">
              <w:rPr>
                <w:color w:val="000000" w:themeColor="text1"/>
              </w:rPr>
              <w:t>trešā</w:t>
            </w:r>
            <w:r w:rsidRPr="000979A8">
              <w:rPr>
                <w:color w:val="000000" w:themeColor="text1"/>
              </w:rPr>
              <w:t xml:space="preserve"> daļ</w:t>
            </w:r>
            <w:r w:rsidR="006409AE">
              <w:rPr>
                <w:color w:val="000000" w:themeColor="text1"/>
              </w:rPr>
              <w:t>a</w:t>
            </w:r>
            <w:r>
              <w:rPr>
                <w:color w:val="000000" w:themeColor="text1"/>
              </w:rPr>
              <w:t>.</w:t>
            </w:r>
          </w:p>
          <w:p w14:paraId="47AAED70" w14:textId="77777777" w:rsidR="00705A66" w:rsidRDefault="00705A66" w:rsidP="00240366">
            <w:pPr>
              <w:pStyle w:val="naisc"/>
              <w:spacing w:before="0" w:after="120"/>
              <w:jc w:val="both"/>
              <w:rPr>
                <w:b/>
              </w:rPr>
            </w:pPr>
          </w:p>
          <w:p w14:paraId="0363AD25" w14:textId="77777777" w:rsidR="00705A66" w:rsidRPr="00242512" w:rsidRDefault="00705A66" w:rsidP="00704DC9">
            <w:pPr>
              <w:pStyle w:val="naisc"/>
              <w:spacing w:before="0" w:after="120"/>
              <w:jc w:val="both"/>
              <w:rPr>
                <w:b/>
              </w:rPr>
            </w:pPr>
            <w:r>
              <w:rPr>
                <w:color w:val="000000" w:themeColor="text1"/>
              </w:rPr>
              <w:t>Precizētā likumprojekta anotācijas IV sadaļa.</w:t>
            </w:r>
          </w:p>
        </w:tc>
      </w:tr>
      <w:tr w:rsidR="00705A66" w:rsidRPr="001E5BBA" w14:paraId="1DC681AA" w14:textId="77777777" w:rsidTr="007303D3">
        <w:tc>
          <w:tcPr>
            <w:tcW w:w="206" w:type="pct"/>
            <w:shd w:val="clear" w:color="auto" w:fill="FFFFFF" w:themeFill="background1"/>
          </w:tcPr>
          <w:p w14:paraId="6FB4B612" w14:textId="77777777" w:rsidR="00705A66" w:rsidRPr="00CB2A5A" w:rsidRDefault="00705A66" w:rsidP="00240366">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02B9BFF6" w14:textId="77777777" w:rsidR="00705A66" w:rsidRDefault="00705A66" w:rsidP="00240366">
            <w:pPr>
              <w:pStyle w:val="naisc"/>
              <w:spacing w:before="0" w:after="120"/>
              <w:jc w:val="both"/>
            </w:pPr>
          </w:p>
        </w:tc>
        <w:tc>
          <w:tcPr>
            <w:tcW w:w="1199" w:type="pct"/>
            <w:shd w:val="clear" w:color="auto" w:fill="FFFFFF" w:themeFill="background1"/>
          </w:tcPr>
          <w:p w14:paraId="61F8F51F" w14:textId="77777777" w:rsidR="00705A66" w:rsidRDefault="00705A66" w:rsidP="00172D1F">
            <w:pPr>
              <w:spacing w:after="0"/>
              <w:rPr>
                <w:b/>
              </w:rPr>
            </w:pPr>
            <w:r w:rsidRPr="002937AA">
              <w:rPr>
                <w:b/>
              </w:rPr>
              <w:t>Tieslietu ministrija</w:t>
            </w:r>
          </w:p>
          <w:p w14:paraId="26E0930F" w14:textId="6C322173" w:rsidR="00705A66" w:rsidRDefault="00705A66" w:rsidP="00172D1F">
            <w:pPr>
              <w:spacing w:after="120"/>
              <w:jc w:val="both"/>
              <w:rPr>
                <w:i/>
              </w:rPr>
            </w:pPr>
            <w:r w:rsidRPr="002937AA">
              <w:rPr>
                <w:i/>
              </w:rPr>
              <w:t>(</w:t>
            </w:r>
            <w:r>
              <w:rPr>
                <w:i/>
              </w:rPr>
              <w:t>elektroniskā saskaņošana 10</w:t>
            </w:r>
            <w:r w:rsidRPr="002937AA">
              <w:rPr>
                <w:i/>
              </w:rPr>
              <w:t>.0</w:t>
            </w:r>
            <w:r>
              <w:rPr>
                <w:i/>
              </w:rPr>
              <w:t>3.2020.</w:t>
            </w:r>
            <w:r w:rsidRPr="002937AA">
              <w:rPr>
                <w:i/>
              </w:rPr>
              <w:t>)</w:t>
            </w:r>
          </w:p>
          <w:p w14:paraId="10767667" w14:textId="77777777" w:rsidR="00705A66" w:rsidRDefault="00705A66" w:rsidP="008A00FF">
            <w:pPr>
              <w:jc w:val="both"/>
            </w:pPr>
            <w:r>
              <w:t>1</w:t>
            </w:r>
            <w:r w:rsidRPr="00093474">
              <w:t xml:space="preserve">. Lūdzam precizēt projektā paredzētos pilnvarojumus Ministru kabinetam, kā arī izvērtēt to nepieciešamību. Vienlaikus lūdzam precizēt projekta anotācijas IV sadaļu, skaidrojot katrā pilnvarojumā paredzēto Ministru kabineta noteikumu </w:t>
            </w:r>
            <w:r w:rsidRPr="00093474">
              <w:rPr>
                <w:u w:val="single"/>
              </w:rPr>
              <w:t>nepieciešamību un būtību</w:t>
            </w:r>
            <w:r w:rsidRPr="00093474">
              <w:t xml:space="preserve"> (Ministru kabineta 2009. gada 15. decembra instrukcijas Nr. 19 "Tiesību akta projekta sākotnējās ietekmes izvērtēšanas kārtība" 54.1. apakšpunkts).</w:t>
            </w:r>
            <w:r>
              <w:t xml:space="preserve"> </w:t>
            </w:r>
          </w:p>
          <w:p w14:paraId="2BA8F9A1" w14:textId="77777777" w:rsidR="00705A66" w:rsidRDefault="00705A66" w:rsidP="008A00FF">
            <w:pPr>
              <w:jc w:val="both"/>
            </w:pPr>
            <w:r>
              <w:t xml:space="preserve">Šobrīd pamatā ir norādītas atsauces uz spēkā esošo noteikumu nodaļām vai noteikumiem. Tas nepamato noteikumu nepieciešamību, kā arī ir sarežģīti izvērtēt iespējamo noteikumu saturu (piemēram, izvērtējot norādītās noteikumu nodaļas ir redzams, ka ne visus jautājumus būtu pieļaujams vai </w:t>
            </w:r>
            <w:r>
              <w:lastRenderedPageBreak/>
              <w:t>iespējams regulēt Ministru kabineta noteikumos).</w:t>
            </w:r>
          </w:p>
          <w:p w14:paraId="0C7D4F69" w14:textId="77777777" w:rsidR="00705A66" w:rsidRDefault="00705A66" w:rsidP="008A00FF">
            <w:pPr>
              <w:jc w:val="both"/>
            </w:pPr>
            <w:r>
              <w:t>Pamatojoties uz Valsts sekretāru sanāksmes 2020. gada 9. janvāra sēdē Tieslietu ministrijai doto uzdevumu (prot. Nr. 2 14. § 2. punkts), lūdzam rūpīgi izvērtēt projektā ietverto pilnvarojumu atbilstību tiesību akta saturam, kuru paredzēts izdot uz šā pilnvarojuma pamata, īpašu uzmanību pievēršot turpmāk norādītajiem apsvērumiem.</w:t>
            </w:r>
          </w:p>
          <w:p w14:paraId="3E5C3248" w14:textId="77777777" w:rsidR="00705A66" w:rsidRDefault="00705A66" w:rsidP="008A00FF">
            <w:pPr>
              <w:jc w:val="both"/>
            </w:pPr>
            <w:r>
              <w:t>1.1. Projekta 10. panta trešajā daļā ietverti trīs pilnvarojumi noteikt kārtību, kādā attiecīgās personas kārto grāmatvedību vienkāršā ieraksta sistēmā. Lūdzam izvērtēt iespēju apvienot šos pilnvarojumus vienā (iespējams, tā kā vienkāršā ieraksta sistēmā grāmatvedības reģistrus atļauts kārtot tikai likumā noteiktajos gadījumos, personu norāde pilnvarojumā vispār nav nepieciešama).</w:t>
            </w:r>
          </w:p>
          <w:p w14:paraId="7201C467" w14:textId="77777777" w:rsidR="00705A66" w:rsidRDefault="00705A66" w:rsidP="008A00FF">
            <w:pPr>
              <w:jc w:val="both"/>
            </w:pPr>
            <w:r>
              <w:t xml:space="preserve">1.2. Projekta 11. panta septītajā daļā paredzēts pilnvarojums Ministru kabinetam noteikt papildu informācijas saturu atsevišķiem attaisnojuma dokumentu veidiem un attaisnojuma dokumentu noformēšanas vai sagatavošanas kārtību. Šāds pilnvarojums ir pārāk nekonkrēts, un Ministru kabinetam nav nekādu vadlīniju, kā šādu </w:t>
            </w:r>
            <w:r>
              <w:lastRenderedPageBreak/>
              <w:t>pilnvarojumu īstenot. Attiecīgo dokumentu veidi būtu norādāmi pilnvarojumā. Vienlaikus nebūtu atbalstāma pieeja, ka Ministru kabineta noteikumi modificē likumā esošu regulējumu.</w:t>
            </w:r>
          </w:p>
          <w:p w14:paraId="2B05F7BE" w14:textId="5C2B18CE" w:rsidR="00705A66" w:rsidRPr="0029648A" w:rsidRDefault="00705A66" w:rsidP="00462127">
            <w:pPr>
              <w:spacing w:after="120"/>
              <w:jc w:val="both"/>
            </w:pPr>
            <w:r>
              <w:t>1.3. Projekta 18. panta otrās daļas 1. punktā paredzēts pilnvarojums Ministru kabinetam noteikt attiecīgā "gada pārskata struktūru, apjomu, saturu, sagatavošanas, pārbaudīšanas un iesniegšanas kārtību". Nav skaidrs, kas tieši saprotams ar vārdiem "struktūru", "apjomu", "saturu".</w:t>
            </w:r>
          </w:p>
        </w:tc>
        <w:tc>
          <w:tcPr>
            <w:tcW w:w="1199" w:type="pct"/>
            <w:shd w:val="clear" w:color="auto" w:fill="FFFFFF" w:themeFill="background1"/>
          </w:tcPr>
          <w:p w14:paraId="43B0190A" w14:textId="77777777" w:rsidR="00705A66" w:rsidRPr="001D4109" w:rsidRDefault="00705A66" w:rsidP="004C4666">
            <w:pPr>
              <w:spacing w:after="120"/>
              <w:jc w:val="both"/>
              <w:rPr>
                <w:b/>
              </w:rPr>
            </w:pPr>
            <w:r w:rsidRPr="00945B7C">
              <w:rPr>
                <w:b/>
              </w:rPr>
              <w:lastRenderedPageBreak/>
              <w:t>Ņemts vērā.</w:t>
            </w:r>
          </w:p>
          <w:p w14:paraId="55BD6B53" w14:textId="77777777" w:rsidR="00705A66" w:rsidRPr="00380CDD" w:rsidRDefault="00705A66" w:rsidP="004C4666">
            <w:pPr>
              <w:pStyle w:val="naisc"/>
              <w:spacing w:before="0" w:after="0"/>
              <w:jc w:val="both"/>
            </w:pPr>
            <w:r w:rsidRPr="00380CDD">
              <w:rPr>
                <w:color w:val="000000" w:themeColor="text1"/>
              </w:rPr>
              <w:t>Likumprojektā paredzētie pilnvarojumi Ministru kabinetam un to nepieciešamība vēlreiz atkārtoti izvērtēti.</w:t>
            </w:r>
            <w:r w:rsidRPr="00380CDD">
              <w:t xml:space="preserve"> </w:t>
            </w:r>
          </w:p>
          <w:p w14:paraId="5ECB2F0F" w14:textId="77777777" w:rsidR="00705A66" w:rsidRPr="00380CDD" w:rsidRDefault="00705A66" w:rsidP="004C4666">
            <w:pPr>
              <w:pStyle w:val="naisc"/>
              <w:spacing w:before="0" w:after="0"/>
              <w:jc w:val="both"/>
            </w:pPr>
            <w:r w:rsidRPr="00380CDD">
              <w:t>Vēršam uzmanību uz sekojošo:</w:t>
            </w:r>
          </w:p>
          <w:p w14:paraId="33D93F79" w14:textId="77777777" w:rsidR="00705A66" w:rsidRPr="00380CDD" w:rsidRDefault="00705A66" w:rsidP="004C4666">
            <w:pPr>
              <w:pStyle w:val="naisc"/>
              <w:spacing w:before="0" w:after="0"/>
              <w:jc w:val="both"/>
            </w:pPr>
            <w:r w:rsidRPr="00380CDD">
              <w:t>1) jebkuram likumprojekta subjektam ir saistošas attiecīgo nodokļus reglamentējošo normatīvo aktu prasības, daudzas no kurām šis subjekts var izpildīt tikai tad, ja kārto grāmatvedību konkrētos uz Grāmatvedības likuma pamata izdotos Ministru kabineta noteikumos noteiktajā kārtībā;</w:t>
            </w:r>
          </w:p>
          <w:p w14:paraId="3064C373" w14:textId="77777777" w:rsidR="00705A66" w:rsidRPr="00380CDD" w:rsidRDefault="00705A66" w:rsidP="004C4666">
            <w:pPr>
              <w:pStyle w:val="naisc"/>
              <w:spacing w:before="0" w:after="0"/>
              <w:jc w:val="both"/>
            </w:pPr>
            <w:r w:rsidRPr="00380CDD">
              <w:t xml:space="preserve">2) daudzi no likumprojekta subjektiem saņem Eiropas Savienības, valsts vai pašvaldības finansējumu vai valsts atbalstu nodokļu atvieglojumu veidā par veiktajiem ziedojumiem. Pastāv gan Eiropas Savienības finansējuma piešķiršanas prasības, gan arī Latvijas Republikā noteiktās prasības par īpašu grāmatvedības uzskaiti, lai varētu atskaitīties par saņemto finansējumu un atbalstu (tai skaitā, sagatavojot attiecīgajai personai noteikto gada pārskata </w:t>
            </w:r>
            <w:r w:rsidRPr="00380CDD">
              <w:lastRenderedPageBreak/>
              <w:t>veidu un attiecīgo atskaiti iekļaujot tur);</w:t>
            </w:r>
          </w:p>
          <w:p w14:paraId="24AAD8FD" w14:textId="77777777" w:rsidR="00705A66" w:rsidRPr="00380CDD" w:rsidRDefault="00705A66" w:rsidP="004C4666">
            <w:pPr>
              <w:pStyle w:val="naisc"/>
              <w:spacing w:before="0" w:after="0"/>
              <w:jc w:val="both"/>
            </w:pPr>
            <w:r w:rsidRPr="00380CDD">
              <w:t xml:space="preserve">3) “grāmatvedis” nav reglamentēta profesija un netiek prasīts, lai persona, kura kārto grāmatvedību (tai skaitā, uzņēmuma vadītājs, kurš grāmatvedību kārto pats), būtu ieguvis izglītību grāmatvedības jomā. </w:t>
            </w:r>
          </w:p>
          <w:p w14:paraId="49531CF4" w14:textId="77777777" w:rsidR="00705A66" w:rsidRPr="00380CDD" w:rsidRDefault="00705A66" w:rsidP="004C4666">
            <w:pPr>
              <w:pStyle w:val="naisc"/>
              <w:spacing w:before="0" w:after="0"/>
              <w:jc w:val="both"/>
              <w:rPr>
                <w:b/>
              </w:rPr>
            </w:pPr>
            <w:r w:rsidRPr="001E6200">
              <w:rPr>
                <w:u w:val="single"/>
              </w:rPr>
              <w:t>Lai jebkurš likumprojekta subjekts varētu izpildīt tam noteiktās iepriekš minētās prasības, saskaņā ar Grāmatvedības likumu izdotajos Ministru kabineta noteikumos ir nepieciešams, tāpat kā līdz šim,</w:t>
            </w:r>
            <w:r w:rsidRPr="00380CDD">
              <w:rPr>
                <w:b/>
              </w:rPr>
              <w:t xml:space="preserve"> </w:t>
            </w:r>
            <w:r w:rsidRPr="001E6200">
              <w:rPr>
                <w:u w:val="single"/>
              </w:rPr>
              <w:t>iekļaut detalizētas prasības, skaidrojumus un izvēles iespējas.</w:t>
            </w:r>
          </w:p>
          <w:p w14:paraId="148A9B94" w14:textId="77777777" w:rsidR="00705A66" w:rsidRDefault="00705A66" w:rsidP="004C4666">
            <w:pPr>
              <w:pStyle w:val="naisc"/>
              <w:spacing w:before="0" w:after="0"/>
              <w:jc w:val="both"/>
              <w:rPr>
                <w:u w:val="single"/>
              </w:rPr>
            </w:pPr>
          </w:p>
          <w:p w14:paraId="247F3590" w14:textId="77777777" w:rsidR="00705A66" w:rsidRPr="00945B7C" w:rsidRDefault="00705A66" w:rsidP="004C4666">
            <w:pPr>
              <w:pStyle w:val="naisc"/>
              <w:spacing w:before="0" w:after="0"/>
              <w:jc w:val="both"/>
              <w:rPr>
                <w:color w:val="000000" w:themeColor="text1"/>
              </w:rPr>
            </w:pPr>
            <w:r w:rsidRPr="00945B7C">
              <w:rPr>
                <w:color w:val="000000" w:themeColor="text1"/>
              </w:rPr>
              <w:t>Atkārtoti pārskatīta un precizēta likumprojekta anotācijas IV sadaļa.</w:t>
            </w:r>
          </w:p>
          <w:p w14:paraId="1EFDF06C" w14:textId="77777777" w:rsidR="00705A66" w:rsidRDefault="00705A66" w:rsidP="00296FB3">
            <w:pPr>
              <w:spacing w:after="120"/>
              <w:jc w:val="both"/>
              <w:rPr>
                <w:b/>
              </w:rPr>
            </w:pPr>
          </w:p>
        </w:tc>
        <w:tc>
          <w:tcPr>
            <w:tcW w:w="1198" w:type="pct"/>
            <w:vMerge/>
            <w:shd w:val="clear" w:color="auto" w:fill="FFFFFF" w:themeFill="background1"/>
          </w:tcPr>
          <w:p w14:paraId="0EFD12CA" w14:textId="77777777" w:rsidR="00705A66" w:rsidRPr="000C20EF" w:rsidRDefault="00705A66" w:rsidP="00F554E3">
            <w:pPr>
              <w:pStyle w:val="naisc"/>
              <w:spacing w:before="0" w:after="120"/>
              <w:jc w:val="both"/>
            </w:pPr>
          </w:p>
        </w:tc>
      </w:tr>
      <w:tr w:rsidR="00705A66" w:rsidRPr="001E5BBA" w14:paraId="09723E6A" w14:textId="77777777" w:rsidTr="007303D3">
        <w:tc>
          <w:tcPr>
            <w:tcW w:w="206" w:type="pct"/>
            <w:shd w:val="clear" w:color="auto" w:fill="FFFFFF" w:themeFill="background1"/>
          </w:tcPr>
          <w:p w14:paraId="6808C4BF" w14:textId="77777777" w:rsidR="00705A66" w:rsidRPr="00CB2A5A" w:rsidRDefault="00705A66" w:rsidP="00240366">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3370B9E4" w14:textId="77777777" w:rsidR="00705A66" w:rsidRDefault="00705A66" w:rsidP="00240366">
            <w:pPr>
              <w:pStyle w:val="naisc"/>
              <w:spacing w:before="0" w:after="120"/>
              <w:jc w:val="both"/>
            </w:pPr>
          </w:p>
        </w:tc>
        <w:tc>
          <w:tcPr>
            <w:tcW w:w="1199" w:type="pct"/>
            <w:shd w:val="clear" w:color="auto" w:fill="FFFFFF" w:themeFill="background1"/>
          </w:tcPr>
          <w:p w14:paraId="29E0C345" w14:textId="77777777" w:rsidR="00705A66" w:rsidRDefault="00705A66" w:rsidP="00462127">
            <w:pPr>
              <w:spacing w:after="0"/>
              <w:rPr>
                <w:b/>
              </w:rPr>
            </w:pPr>
            <w:r w:rsidRPr="002937AA">
              <w:rPr>
                <w:b/>
              </w:rPr>
              <w:t>Tieslietu ministrija</w:t>
            </w:r>
          </w:p>
          <w:p w14:paraId="2EAFFA6B" w14:textId="77777777" w:rsidR="00705A66" w:rsidRDefault="00705A66" w:rsidP="00462127">
            <w:pPr>
              <w:spacing w:after="120"/>
              <w:jc w:val="both"/>
              <w:rPr>
                <w:i/>
              </w:rPr>
            </w:pPr>
            <w:r w:rsidRPr="002937AA">
              <w:rPr>
                <w:i/>
              </w:rPr>
              <w:t>(</w:t>
            </w:r>
            <w:r>
              <w:rPr>
                <w:i/>
              </w:rPr>
              <w:t>elektroniskā saskaņošana 20</w:t>
            </w:r>
            <w:r w:rsidRPr="002937AA">
              <w:rPr>
                <w:i/>
              </w:rPr>
              <w:t>.0</w:t>
            </w:r>
            <w:r>
              <w:rPr>
                <w:i/>
              </w:rPr>
              <w:t>4.2020.</w:t>
            </w:r>
            <w:r w:rsidRPr="002937AA">
              <w:rPr>
                <w:i/>
              </w:rPr>
              <w:t>)</w:t>
            </w:r>
          </w:p>
          <w:p w14:paraId="3026B83C" w14:textId="77777777" w:rsidR="00705A66" w:rsidRDefault="00705A66" w:rsidP="00462127">
            <w:pPr>
              <w:spacing w:after="120"/>
              <w:jc w:val="both"/>
            </w:pPr>
            <w:r>
              <w:t xml:space="preserve">2. Lūdzam precizēt projektā paredzētos pilnvarojumus Ministru kabinetam, kā arī izvērtēt to nepieciešamību. Vienlaikus lūdzam precizēt projekta anotācijas IV sadaļu, skaidrojot katrā pilnvarojumā paredzēto Ministru kabineta noteikumu nepieciešamību un būtību (Ministru kabineta 2009. gada 15. decembra instrukcijas Nr. 19 "Tiesību akta projekta sākotnējās ietekmes izvērtēšanas kārtība" 54.1. apakšpunkts). Šobrīd pamatā ir norādītas atsauces uz spēkā esošo noteikumu nodaļām vai noteikumiem. Tas nepamato </w:t>
            </w:r>
            <w:r>
              <w:lastRenderedPageBreak/>
              <w:t>noteikumu nepieciešamību, kā arī ir sarežģīti izvērtēt iespējamo noteikumu saturu (piemēram, izvērtējot norādītās noteikumu nodaļas ir redzams, ka ne visus jautājumus būtu pieļaujams vai iespējams regulēt Ministru kabineta noteikumos). Tikai atsevišķos gadījumos konkretizēts iespējamais noteikumu saturs.</w:t>
            </w:r>
          </w:p>
          <w:p w14:paraId="70724A46" w14:textId="77777777" w:rsidR="00705A66" w:rsidRDefault="00705A66" w:rsidP="00056A3E">
            <w:pPr>
              <w:spacing w:after="120"/>
              <w:jc w:val="both"/>
            </w:pPr>
            <w:r>
              <w:t xml:space="preserve">Pamatojoties uz Valsts sekretāru sanāksmes 2020. gada 9. janvāra sēdē Tieslietu ministrijai doto uzdevumu (prot. Nr. 2 14. § 2. </w:t>
            </w:r>
            <w:proofErr w:type="spellStart"/>
            <w:r>
              <w:t>punks</w:t>
            </w:r>
            <w:proofErr w:type="spellEnd"/>
            <w:r>
              <w:t>), nepieciešams rūpīgi izvērtēt projektā ietverto pilnvarojumu atbilstību tiesību akta saturam, kuru paredzēts izdot uz šā pilnvarojuma pamata. Lūdzam īpašu uzmanību pievērst turpmāk norādītajiem pilnvarojumiem Ministru kabinetam:</w:t>
            </w:r>
          </w:p>
          <w:p w14:paraId="6B98415C" w14:textId="77777777" w:rsidR="00705A66" w:rsidRDefault="00705A66" w:rsidP="00056A3E">
            <w:pPr>
              <w:spacing w:after="120"/>
              <w:jc w:val="both"/>
            </w:pPr>
            <w:r>
              <w:t xml:space="preserve">2.1. Projekta 11. panta septītajā daļā paredzēts: "Ministru kabinets nosaka papildu informācijas saturu atsevišķiem attaisnojuma dokumentu veidiem un attaisnojuma dokumentu noformēšanas kārtību." Šāds pilnvarojums ir pārāk nekonkrēts, un Ministru kabinetam nav nekādu vadlīniju, kā šādu pilnvarojumu īstenot. Attiecīgo dokumentu veidi būtu norādāmi pilnvarojumā. Vienlaikus nav atbalstāma pieeja, ka Ministru </w:t>
            </w:r>
            <w:r>
              <w:lastRenderedPageBreak/>
              <w:t>kabineta noteikumi modificē likumā esošu regulējumu.</w:t>
            </w:r>
          </w:p>
          <w:p w14:paraId="65CF5E22" w14:textId="77777777" w:rsidR="00705A66" w:rsidRDefault="00705A66" w:rsidP="00F7252E">
            <w:pPr>
              <w:spacing w:after="120"/>
              <w:jc w:val="both"/>
            </w:pPr>
            <w:r>
              <w:t>Projekta anotācijā norādīts, ka Ministru kabineta noteikumi paredzēs papildu informācijas saturu atsevišķiem attaisnojuma dokumentu veidiem (attaisnojuma dokumenti, kurus sagatavo attiecībā uz precēm, citām materiālajām vērtībām un pakalpojumiem, attaisnojuma dokumenti, kurus sagatavo saistībā ar skaidrās vai bezskaidrās naudas avansa izlietojumu vai darbinieku izdevumu atlīdzināšanu). Nav skaidrs, kāpēc šādiem attaisnojuma dokumentiem būtu nepieciešams īpašs regulējums. Jebkurā gadījumā attiecīgie attaisnojuma dokumentu veidi būtu norādāmi projektā. Piemēram, jau projekta 14. panta ceturtajā daļā ir paredzēts pilnvarojums Ministru kabinetam noteikt prasības kases ieņēmumu un kases izdevumu attaisnojuma dokumentiem un kases grāmatas kārtošanai.</w:t>
            </w:r>
          </w:p>
          <w:p w14:paraId="069825E4" w14:textId="6B440CD2" w:rsidR="00705A66" w:rsidRPr="002937AA" w:rsidRDefault="00705A66" w:rsidP="000115B6">
            <w:pPr>
              <w:spacing w:after="0"/>
              <w:jc w:val="both"/>
              <w:rPr>
                <w:b/>
              </w:rPr>
            </w:pPr>
            <w:r>
              <w:t xml:space="preserve">2.2. Projekta 18. panta otrās daļas 1. punktā paredzēts pilnvarojums Ministru kabinetam noteikt attiecīgā "gada pārskata struktūru, apjomu, saturu, sagatavošanas, pārbaudīšanas un iesniegšanas kārtību". Nav skaidrs, kas tieši </w:t>
            </w:r>
            <w:r>
              <w:lastRenderedPageBreak/>
              <w:t>saprotams ar vārdiem "struktūru", "apjomu", "saturu".</w:t>
            </w:r>
          </w:p>
        </w:tc>
        <w:tc>
          <w:tcPr>
            <w:tcW w:w="1199" w:type="pct"/>
            <w:shd w:val="clear" w:color="auto" w:fill="FFFFFF" w:themeFill="background1"/>
          </w:tcPr>
          <w:p w14:paraId="51389E01" w14:textId="280E75CE" w:rsidR="001F25E4" w:rsidRPr="001F25E4" w:rsidRDefault="001F25E4" w:rsidP="00E271A5">
            <w:pPr>
              <w:pStyle w:val="naisc"/>
              <w:spacing w:before="0" w:after="0"/>
              <w:jc w:val="both"/>
              <w:rPr>
                <w:b/>
                <w:color w:val="000000" w:themeColor="text1"/>
              </w:rPr>
            </w:pPr>
            <w:r w:rsidRPr="001F25E4">
              <w:rPr>
                <w:b/>
                <w:color w:val="000000" w:themeColor="text1"/>
              </w:rPr>
              <w:lastRenderedPageBreak/>
              <w:t>Ņemts vērā.</w:t>
            </w:r>
          </w:p>
          <w:p w14:paraId="3A6981FD" w14:textId="2724FE32" w:rsidR="00E271A5" w:rsidRDefault="00E271A5" w:rsidP="00E271A5">
            <w:pPr>
              <w:pStyle w:val="naisc"/>
              <w:spacing w:before="0" w:after="0"/>
              <w:jc w:val="both"/>
            </w:pPr>
            <w:r w:rsidRPr="00380CDD">
              <w:rPr>
                <w:color w:val="000000" w:themeColor="text1"/>
              </w:rPr>
              <w:t>Likumprojektā paredzētie pilnvarojumi Ministru kabinetam vēlreiz atkārtoti izvērtēti.</w:t>
            </w:r>
            <w:r w:rsidRPr="00380CDD">
              <w:t xml:space="preserve"> </w:t>
            </w:r>
          </w:p>
          <w:p w14:paraId="6D85DA64" w14:textId="597FC6F9" w:rsidR="00E271A5" w:rsidRDefault="00E271A5" w:rsidP="00E271A5">
            <w:pPr>
              <w:pStyle w:val="naisc"/>
              <w:spacing w:before="0" w:after="0"/>
              <w:jc w:val="both"/>
            </w:pPr>
          </w:p>
          <w:p w14:paraId="160127F5" w14:textId="04F013A0" w:rsidR="00E271A5" w:rsidRDefault="00E271A5" w:rsidP="00E271A5">
            <w:pPr>
              <w:pStyle w:val="naisc"/>
              <w:spacing w:before="0" w:after="0"/>
              <w:jc w:val="both"/>
            </w:pPr>
          </w:p>
          <w:p w14:paraId="092D8C96" w14:textId="2A9D1AC6" w:rsidR="00E271A5" w:rsidRDefault="00E271A5" w:rsidP="00E271A5">
            <w:pPr>
              <w:pStyle w:val="naisc"/>
              <w:spacing w:before="0" w:after="0"/>
              <w:jc w:val="both"/>
            </w:pPr>
          </w:p>
          <w:p w14:paraId="6818DC0B" w14:textId="31F446A4" w:rsidR="00E271A5" w:rsidRDefault="00E271A5" w:rsidP="00E271A5">
            <w:pPr>
              <w:pStyle w:val="naisc"/>
              <w:spacing w:before="0" w:after="0"/>
              <w:jc w:val="both"/>
            </w:pPr>
          </w:p>
          <w:p w14:paraId="0346E1B7" w14:textId="4EA47DD7" w:rsidR="00E271A5" w:rsidRDefault="00E271A5" w:rsidP="00E271A5">
            <w:pPr>
              <w:pStyle w:val="naisc"/>
              <w:spacing w:before="0" w:after="0"/>
              <w:jc w:val="both"/>
            </w:pPr>
          </w:p>
          <w:p w14:paraId="177C8224" w14:textId="07693DF5" w:rsidR="00E271A5" w:rsidRDefault="00E271A5" w:rsidP="00E271A5">
            <w:pPr>
              <w:pStyle w:val="naisc"/>
              <w:spacing w:before="0" w:after="0"/>
              <w:jc w:val="both"/>
            </w:pPr>
          </w:p>
          <w:p w14:paraId="6B7A8817" w14:textId="4F5AE596" w:rsidR="00E271A5" w:rsidRDefault="00E271A5" w:rsidP="00E271A5">
            <w:pPr>
              <w:pStyle w:val="naisc"/>
              <w:spacing w:before="0" w:after="0"/>
              <w:jc w:val="both"/>
            </w:pPr>
          </w:p>
          <w:p w14:paraId="6D268B40" w14:textId="63329C7D" w:rsidR="00E271A5" w:rsidRDefault="00E271A5" w:rsidP="00E271A5">
            <w:pPr>
              <w:pStyle w:val="naisc"/>
              <w:spacing w:before="0" w:after="0"/>
              <w:jc w:val="both"/>
            </w:pPr>
          </w:p>
          <w:p w14:paraId="27AA5CAD" w14:textId="6766F9EC" w:rsidR="00E271A5" w:rsidRDefault="00E271A5" w:rsidP="00E271A5">
            <w:pPr>
              <w:pStyle w:val="naisc"/>
              <w:spacing w:before="0" w:after="0"/>
              <w:jc w:val="both"/>
            </w:pPr>
          </w:p>
          <w:p w14:paraId="748ECE83" w14:textId="7F7CD10A" w:rsidR="00E271A5" w:rsidRDefault="00E271A5" w:rsidP="00E271A5">
            <w:pPr>
              <w:pStyle w:val="naisc"/>
              <w:spacing w:before="0" w:after="0"/>
              <w:jc w:val="both"/>
            </w:pPr>
          </w:p>
          <w:p w14:paraId="726C6F61" w14:textId="0C8DA119" w:rsidR="00E271A5" w:rsidRDefault="00E271A5" w:rsidP="00E271A5">
            <w:pPr>
              <w:pStyle w:val="naisc"/>
              <w:spacing w:before="0" w:after="0"/>
              <w:jc w:val="both"/>
            </w:pPr>
          </w:p>
          <w:p w14:paraId="3069F900" w14:textId="397C3BF4" w:rsidR="00E271A5" w:rsidRDefault="00E271A5" w:rsidP="00E271A5">
            <w:pPr>
              <w:pStyle w:val="naisc"/>
              <w:spacing w:before="0" w:after="0"/>
              <w:jc w:val="both"/>
            </w:pPr>
          </w:p>
          <w:p w14:paraId="6E14D761" w14:textId="101D596B" w:rsidR="00E271A5" w:rsidRDefault="00E271A5" w:rsidP="00E271A5">
            <w:pPr>
              <w:pStyle w:val="naisc"/>
              <w:spacing w:before="0" w:after="0"/>
              <w:jc w:val="both"/>
            </w:pPr>
          </w:p>
          <w:p w14:paraId="50FC17CA" w14:textId="5EB7A77D" w:rsidR="00E271A5" w:rsidRDefault="00E271A5" w:rsidP="00E271A5">
            <w:pPr>
              <w:pStyle w:val="naisc"/>
              <w:spacing w:before="0" w:after="0"/>
              <w:jc w:val="both"/>
            </w:pPr>
          </w:p>
          <w:p w14:paraId="46A14EA3" w14:textId="6957EE0E" w:rsidR="00E271A5" w:rsidRDefault="00E271A5" w:rsidP="00E271A5">
            <w:pPr>
              <w:pStyle w:val="naisc"/>
              <w:spacing w:before="0" w:after="0"/>
              <w:jc w:val="both"/>
            </w:pPr>
          </w:p>
          <w:p w14:paraId="6D5473CA" w14:textId="71AF5478" w:rsidR="00E271A5" w:rsidRDefault="00E271A5" w:rsidP="00E271A5">
            <w:pPr>
              <w:pStyle w:val="naisc"/>
              <w:spacing w:before="0" w:after="0"/>
              <w:jc w:val="both"/>
            </w:pPr>
          </w:p>
          <w:p w14:paraId="6E487E4C" w14:textId="1F6B6A32" w:rsidR="00E271A5" w:rsidRDefault="00E271A5" w:rsidP="00E271A5">
            <w:pPr>
              <w:pStyle w:val="naisc"/>
              <w:spacing w:before="0" w:after="0"/>
              <w:jc w:val="both"/>
            </w:pPr>
          </w:p>
          <w:p w14:paraId="76D5C58B" w14:textId="74FAC872" w:rsidR="00E271A5" w:rsidRDefault="00E271A5" w:rsidP="00E271A5">
            <w:pPr>
              <w:pStyle w:val="naisc"/>
              <w:spacing w:before="0" w:after="0"/>
              <w:jc w:val="both"/>
            </w:pPr>
          </w:p>
          <w:p w14:paraId="53E8BA9E" w14:textId="0FD2E28F" w:rsidR="00E271A5" w:rsidRDefault="00E271A5" w:rsidP="00E271A5">
            <w:pPr>
              <w:pStyle w:val="naisc"/>
              <w:spacing w:before="0" w:after="0"/>
              <w:jc w:val="both"/>
            </w:pPr>
          </w:p>
          <w:p w14:paraId="284A3030" w14:textId="141FF6D9" w:rsidR="00E271A5" w:rsidRDefault="00E271A5" w:rsidP="00E271A5">
            <w:pPr>
              <w:pStyle w:val="naisc"/>
              <w:spacing w:before="0" w:after="0"/>
              <w:jc w:val="both"/>
            </w:pPr>
          </w:p>
          <w:p w14:paraId="294D91D0" w14:textId="570CD09E" w:rsidR="00E271A5" w:rsidRDefault="00E271A5" w:rsidP="00E271A5">
            <w:pPr>
              <w:pStyle w:val="naisc"/>
              <w:spacing w:before="0" w:after="0"/>
              <w:jc w:val="both"/>
            </w:pPr>
          </w:p>
          <w:p w14:paraId="21AC1AC3" w14:textId="2EAE835C" w:rsidR="00E271A5" w:rsidRDefault="00E271A5" w:rsidP="00E271A5">
            <w:pPr>
              <w:pStyle w:val="naisc"/>
              <w:spacing w:before="0" w:after="0"/>
              <w:jc w:val="both"/>
            </w:pPr>
          </w:p>
          <w:p w14:paraId="77F23C5B" w14:textId="738A41BB" w:rsidR="00E271A5" w:rsidRDefault="00E271A5" w:rsidP="00E271A5">
            <w:pPr>
              <w:pStyle w:val="naisc"/>
              <w:spacing w:before="0" w:after="0"/>
              <w:jc w:val="both"/>
            </w:pPr>
          </w:p>
          <w:p w14:paraId="1A089B45" w14:textId="5B3DE8A7" w:rsidR="00E271A5" w:rsidRDefault="00E271A5" w:rsidP="00E271A5">
            <w:pPr>
              <w:pStyle w:val="naisc"/>
              <w:spacing w:before="0" w:after="0"/>
              <w:jc w:val="both"/>
            </w:pPr>
          </w:p>
          <w:p w14:paraId="71132548" w14:textId="7CB8DACD" w:rsidR="00E271A5" w:rsidRDefault="00E271A5" w:rsidP="00E271A5">
            <w:pPr>
              <w:pStyle w:val="naisc"/>
              <w:spacing w:before="0" w:after="0"/>
              <w:jc w:val="both"/>
            </w:pPr>
          </w:p>
          <w:p w14:paraId="5AAEED12" w14:textId="40F2F69E" w:rsidR="00E271A5" w:rsidRDefault="00E271A5" w:rsidP="00E271A5">
            <w:pPr>
              <w:pStyle w:val="naisc"/>
              <w:spacing w:before="0" w:after="0"/>
              <w:jc w:val="both"/>
            </w:pPr>
          </w:p>
          <w:p w14:paraId="43EBDAD3" w14:textId="62E1F34E" w:rsidR="00E271A5" w:rsidRDefault="00E271A5" w:rsidP="00E271A5">
            <w:pPr>
              <w:pStyle w:val="naisc"/>
              <w:spacing w:before="0" w:after="0"/>
              <w:jc w:val="both"/>
            </w:pPr>
          </w:p>
          <w:p w14:paraId="113FEC74" w14:textId="13216484" w:rsidR="00E271A5" w:rsidRDefault="00E271A5" w:rsidP="00E271A5">
            <w:pPr>
              <w:pStyle w:val="naisc"/>
              <w:spacing w:before="0" w:after="0"/>
              <w:jc w:val="both"/>
            </w:pPr>
          </w:p>
          <w:p w14:paraId="0319D1AE" w14:textId="0002D96A" w:rsidR="00E271A5" w:rsidRDefault="00E271A5" w:rsidP="00E271A5">
            <w:pPr>
              <w:pStyle w:val="naisc"/>
              <w:spacing w:before="0" w:after="0"/>
              <w:jc w:val="both"/>
            </w:pPr>
          </w:p>
          <w:p w14:paraId="085B6E82" w14:textId="2F19104C" w:rsidR="00E271A5" w:rsidRDefault="00E271A5" w:rsidP="00E271A5">
            <w:pPr>
              <w:pStyle w:val="naisc"/>
              <w:spacing w:before="0" w:after="0"/>
              <w:jc w:val="both"/>
            </w:pPr>
          </w:p>
          <w:p w14:paraId="6F92FD30" w14:textId="162E2E9E" w:rsidR="00E271A5" w:rsidRDefault="00E271A5" w:rsidP="00E271A5">
            <w:pPr>
              <w:pStyle w:val="naisc"/>
              <w:spacing w:before="0" w:after="0"/>
              <w:jc w:val="both"/>
            </w:pPr>
          </w:p>
          <w:p w14:paraId="04BF318D" w14:textId="2ECD4567" w:rsidR="00E271A5" w:rsidRDefault="00E271A5" w:rsidP="00E271A5">
            <w:pPr>
              <w:pStyle w:val="naisc"/>
              <w:spacing w:before="0" w:after="0"/>
              <w:jc w:val="both"/>
            </w:pPr>
          </w:p>
          <w:p w14:paraId="13EC5C6F" w14:textId="51D7C67A" w:rsidR="00E271A5" w:rsidRDefault="00E271A5" w:rsidP="00E271A5">
            <w:pPr>
              <w:pStyle w:val="naisc"/>
              <w:spacing w:before="0" w:after="0"/>
              <w:jc w:val="both"/>
            </w:pPr>
          </w:p>
          <w:p w14:paraId="5DE608E4" w14:textId="24167B22" w:rsidR="00E271A5" w:rsidRDefault="00E271A5" w:rsidP="00E271A5">
            <w:pPr>
              <w:pStyle w:val="naisc"/>
              <w:spacing w:before="0" w:after="0"/>
              <w:jc w:val="both"/>
            </w:pPr>
          </w:p>
          <w:p w14:paraId="0D7E9056" w14:textId="0840B983" w:rsidR="00E271A5" w:rsidRDefault="00E271A5" w:rsidP="00E271A5">
            <w:pPr>
              <w:pStyle w:val="naisc"/>
              <w:spacing w:before="0" w:after="0"/>
              <w:jc w:val="both"/>
            </w:pPr>
          </w:p>
          <w:p w14:paraId="5916D8A9" w14:textId="3522086F" w:rsidR="00E271A5" w:rsidRDefault="00E271A5" w:rsidP="00E271A5">
            <w:pPr>
              <w:pStyle w:val="naisc"/>
              <w:spacing w:before="0" w:after="0"/>
              <w:jc w:val="both"/>
            </w:pPr>
          </w:p>
          <w:p w14:paraId="75AA4763" w14:textId="77777777" w:rsidR="00F83891" w:rsidRDefault="00F83891" w:rsidP="00E271A5">
            <w:pPr>
              <w:pStyle w:val="naisc"/>
              <w:spacing w:before="0" w:after="0"/>
              <w:jc w:val="both"/>
            </w:pPr>
          </w:p>
          <w:p w14:paraId="2FCB01C8" w14:textId="53EB8312" w:rsidR="000B3FD4" w:rsidRDefault="000B3FD4" w:rsidP="00E271A5">
            <w:pPr>
              <w:pStyle w:val="naisc"/>
              <w:spacing w:before="0" w:after="0"/>
              <w:jc w:val="both"/>
            </w:pPr>
          </w:p>
          <w:p w14:paraId="0D103178" w14:textId="77777777" w:rsidR="00F83891" w:rsidRPr="00380CDD" w:rsidRDefault="00F83891" w:rsidP="00E271A5">
            <w:pPr>
              <w:pStyle w:val="naisc"/>
              <w:spacing w:before="0" w:after="0"/>
              <w:jc w:val="both"/>
            </w:pPr>
          </w:p>
          <w:p w14:paraId="701517D2" w14:textId="02FA73D8" w:rsidR="00780F23" w:rsidRDefault="00780F23" w:rsidP="004C4666">
            <w:pPr>
              <w:spacing w:after="120"/>
              <w:jc w:val="both"/>
            </w:pPr>
            <w:r w:rsidRPr="00780F23">
              <w:t>Atkārtoti</w:t>
            </w:r>
            <w:r>
              <w:t xml:space="preserve"> izvērt</w:t>
            </w:r>
            <w:r w:rsidR="00E271A5">
              <w:t>ējot,</w:t>
            </w:r>
            <w:r>
              <w:t xml:space="preserve"> precizēti likumprojekta 11.panta septītajā daļā paredzētie pilnvarojumi Ministru kabinetam.</w:t>
            </w:r>
          </w:p>
          <w:p w14:paraId="73E503ED" w14:textId="77777777" w:rsidR="00705A66" w:rsidRDefault="00780F23" w:rsidP="004C4666">
            <w:pPr>
              <w:spacing w:after="120"/>
              <w:jc w:val="both"/>
            </w:pPr>
            <w:r>
              <w:t>Attiecīgi precizēts likumprojekta anotācijas I sadaļas 2.punkts un IV sadaļa.</w:t>
            </w:r>
            <w:r w:rsidRPr="00780F23">
              <w:t xml:space="preserve"> </w:t>
            </w:r>
          </w:p>
          <w:p w14:paraId="3BEC4ABD" w14:textId="77777777" w:rsidR="00AD7F9C" w:rsidRDefault="00AD7F9C" w:rsidP="004C4666">
            <w:pPr>
              <w:spacing w:after="120"/>
              <w:jc w:val="both"/>
            </w:pPr>
          </w:p>
          <w:p w14:paraId="2A0A76FA" w14:textId="77777777" w:rsidR="00AD7F9C" w:rsidRDefault="00AD7F9C" w:rsidP="004C4666">
            <w:pPr>
              <w:spacing w:after="120"/>
              <w:jc w:val="both"/>
            </w:pPr>
          </w:p>
          <w:p w14:paraId="20CA515C" w14:textId="77777777" w:rsidR="00AD7F9C" w:rsidRDefault="00AD7F9C" w:rsidP="004C4666">
            <w:pPr>
              <w:spacing w:after="120"/>
              <w:jc w:val="both"/>
            </w:pPr>
          </w:p>
          <w:p w14:paraId="20CC8185" w14:textId="77777777" w:rsidR="00AD7F9C" w:rsidRDefault="00AD7F9C" w:rsidP="004C4666">
            <w:pPr>
              <w:spacing w:after="120"/>
              <w:jc w:val="both"/>
            </w:pPr>
          </w:p>
          <w:p w14:paraId="0EAFAE97" w14:textId="77777777" w:rsidR="00AD7F9C" w:rsidRDefault="00AD7F9C" w:rsidP="004C4666">
            <w:pPr>
              <w:spacing w:after="120"/>
              <w:jc w:val="both"/>
            </w:pPr>
          </w:p>
          <w:p w14:paraId="1C514D95" w14:textId="77777777" w:rsidR="00AD7F9C" w:rsidRDefault="00AD7F9C" w:rsidP="004C4666">
            <w:pPr>
              <w:spacing w:after="120"/>
              <w:jc w:val="both"/>
            </w:pPr>
          </w:p>
          <w:p w14:paraId="45B9EC50" w14:textId="77777777" w:rsidR="00AD7F9C" w:rsidRDefault="00AD7F9C" w:rsidP="004C4666">
            <w:pPr>
              <w:spacing w:after="120"/>
              <w:jc w:val="both"/>
            </w:pPr>
          </w:p>
          <w:p w14:paraId="2F5610B2" w14:textId="77777777" w:rsidR="00AD7F9C" w:rsidRDefault="00AD7F9C" w:rsidP="004C4666">
            <w:pPr>
              <w:spacing w:after="120"/>
              <w:jc w:val="both"/>
            </w:pPr>
          </w:p>
          <w:p w14:paraId="5156AB6F" w14:textId="77777777" w:rsidR="00AD7F9C" w:rsidRDefault="00AD7F9C" w:rsidP="004C4666">
            <w:pPr>
              <w:spacing w:after="120"/>
              <w:jc w:val="both"/>
            </w:pPr>
          </w:p>
          <w:p w14:paraId="3980A45C" w14:textId="77777777" w:rsidR="00AD7F9C" w:rsidRDefault="00AD7F9C" w:rsidP="004C4666">
            <w:pPr>
              <w:spacing w:after="120"/>
              <w:jc w:val="both"/>
            </w:pPr>
          </w:p>
          <w:p w14:paraId="01D8FC1F" w14:textId="77777777" w:rsidR="00AD7F9C" w:rsidRDefault="00AD7F9C" w:rsidP="004C4666">
            <w:pPr>
              <w:spacing w:after="120"/>
              <w:jc w:val="both"/>
            </w:pPr>
          </w:p>
          <w:p w14:paraId="6E8134B4" w14:textId="77777777" w:rsidR="00AD7F9C" w:rsidRDefault="00AD7F9C" w:rsidP="004C4666">
            <w:pPr>
              <w:spacing w:after="120"/>
              <w:jc w:val="both"/>
            </w:pPr>
          </w:p>
          <w:p w14:paraId="06E8BF9B" w14:textId="77777777" w:rsidR="00AD7F9C" w:rsidRDefault="00AD7F9C" w:rsidP="004C4666">
            <w:pPr>
              <w:spacing w:after="120"/>
              <w:jc w:val="both"/>
            </w:pPr>
          </w:p>
          <w:p w14:paraId="35F3202B" w14:textId="77777777" w:rsidR="00AD7F9C" w:rsidRDefault="00AD7F9C" w:rsidP="004C4666">
            <w:pPr>
              <w:spacing w:after="120"/>
              <w:jc w:val="both"/>
            </w:pPr>
          </w:p>
          <w:p w14:paraId="62CC029A" w14:textId="77777777" w:rsidR="00AD7F9C" w:rsidRDefault="00AD7F9C" w:rsidP="004C4666">
            <w:pPr>
              <w:spacing w:after="120"/>
              <w:jc w:val="both"/>
            </w:pPr>
          </w:p>
          <w:p w14:paraId="4CB05AD1" w14:textId="77777777" w:rsidR="00AD7F9C" w:rsidRDefault="00AD7F9C" w:rsidP="004C4666">
            <w:pPr>
              <w:spacing w:after="120"/>
              <w:jc w:val="both"/>
            </w:pPr>
          </w:p>
          <w:p w14:paraId="550D961B" w14:textId="77777777" w:rsidR="00AD7F9C" w:rsidRDefault="00AD7F9C" w:rsidP="004C4666">
            <w:pPr>
              <w:spacing w:after="120"/>
              <w:jc w:val="both"/>
            </w:pPr>
          </w:p>
          <w:p w14:paraId="2A4695D1" w14:textId="77777777" w:rsidR="00AD7F9C" w:rsidRDefault="00AD7F9C" w:rsidP="004C4666">
            <w:pPr>
              <w:spacing w:after="120"/>
              <w:jc w:val="both"/>
            </w:pPr>
          </w:p>
          <w:p w14:paraId="7BBE10F0" w14:textId="77777777" w:rsidR="00AD7F9C" w:rsidRDefault="00AD7F9C" w:rsidP="004C4666">
            <w:pPr>
              <w:spacing w:after="120"/>
              <w:jc w:val="both"/>
            </w:pPr>
          </w:p>
          <w:p w14:paraId="5D9AE66D" w14:textId="082E6316" w:rsidR="00AD7F9C" w:rsidRDefault="00AD7F9C" w:rsidP="004C4666">
            <w:pPr>
              <w:spacing w:after="120"/>
              <w:jc w:val="both"/>
            </w:pPr>
          </w:p>
          <w:p w14:paraId="769BF351" w14:textId="2EBD6BF9" w:rsidR="00E011C0" w:rsidRDefault="00E011C0" w:rsidP="004C4666">
            <w:pPr>
              <w:spacing w:after="120"/>
              <w:jc w:val="both"/>
            </w:pPr>
          </w:p>
          <w:p w14:paraId="33E40E78" w14:textId="77777777" w:rsidR="00E011C0" w:rsidRDefault="00E011C0" w:rsidP="004C4666">
            <w:pPr>
              <w:spacing w:after="120"/>
              <w:jc w:val="both"/>
            </w:pPr>
          </w:p>
          <w:p w14:paraId="15F248F0" w14:textId="4D7E19C1" w:rsidR="00AD7F9C" w:rsidRPr="00780F23" w:rsidRDefault="00AD7F9C" w:rsidP="00AD7F9C">
            <w:pPr>
              <w:spacing w:after="120"/>
              <w:jc w:val="both"/>
            </w:pPr>
            <w:r>
              <w:t>Precizējot likumprojekta anotācijas I sadaļas 2.punktu, sniegts   attiecīgs paskaidrojums</w:t>
            </w:r>
            <w:r w:rsidR="0017036C">
              <w:t>, ka a</w:t>
            </w:r>
            <w:r w:rsidR="0017036C" w:rsidRPr="0017036C">
              <w:t xml:space="preserve">ttiecībā uz gada pārskatiem grāmatvedībā parasti ar jēdzienu “struktūra” saprot gada pārskatu sastāvdaļu skaitu un to nosaukumus, ar jēdzienu “apjoms” – gada pārskatā kopumā un katrā tā </w:t>
            </w:r>
            <w:r w:rsidR="0017036C" w:rsidRPr="0017036C">
              <w:lastRenderedPageBreak/>
              <w:t>sastāvdaļā sniedzamās informācijas daudzumu, bet ar jēdzienu “saturs” – norādījumu, konkrēti kāda informācija sniedzama gada pārskatā un katrā tā sastāvdaļas postenī.</w:t>
            </w:r>
          </w:p>
        </w:tc>
        <w:tc>
          <w:tcPr>
            <w:tcW w:w="1198" w:type="pct"/>
            <w:shd w:val="clear" w:color="auto" w:fill="FFFFFF" w:themeFill="background1"/>
          </w:tcPr>
          <w:p w14:paraId="7087F33D" w14:textId="77777777" w:rsidR="00BD3619" w:rsidRDefault="00BD3619" w:rsidP="003E3A75">
            <w:pPr>
              <w:spacing w:after="120"/>
              <w:ind w:left="-92" w:firstLine="141"/>
              <w:jc w:val="both"/>
              <w:rPr>
                <w:b/>
              </w:rPr>
            </w:pPr>
          </w:p>
          <w:p w14:paraId="1FADC9C4" w14:textId="77777777" w:rsidR="00BD3619" w:rsidRDefault="00BD3619" w:rsidP="003E3A75">
            <w:pPr>
              <w:spacing w:after="120"/>
              <w:ind w:left="-92" w:firstLine="141"/>
              <w:jc w:val="both"/>
              <w:rPr>
                <w:b/>
              </w:rPr>
            </w:pPr>
          </w:p>
          <w:p w14:paraId="4FD496D6" w14:textId="77777777" w:rsidR="00BD3619" w:rsidRDefault="00BD3619" w:rsidP="003E3A75">
            <w:pPr>
              <w:spacing w:after="120"/>
              <w:ind w:left="-92" w:firstLine="141"/>
              <w:jc w:val="both"/>
              <w:rPr>
                <w:b/>
              </w:rPr>
            </w:pPr>
          </w:p>
          <w:p w14:paraId="5809DFD8" w14:textId="77777777" w:rsidR="00BD3619" w:rsidRDefault="00BD3619" w:rsidP="003E3A75">
            <w:pPr>
              <w:spacing w:after="120"/>
              <w:ind w:left="-92" w:firstLine="141"/>
              <w:jc w:val="both"/>
              <w:rPr>
                <w:b/>
              </w:rPr>
            </w:pPr>
          </w:p>
          <w:p w14:paraId="297546A7" w14:textId="77777777" w:rsidR="00BD3619" w:rsidRDefault="00BD3619" w:rsidP="003E3A75">
            <w:pPr>
              <w:spacing w:after="120"/>
              <w:ind w:left="-92" w:firstLine="141"/>
              <w:jc w:val="both"/>
              <w:rPr>
                <w:b/>
              </w:rPr>
            </w:pPr>
          </w:p>
          <w:p w14:paraId="4574AB97" w14:textId="77777777" w:rsidR="00BD3619" w:rsidRDefault="00BD3619" w:rsidP="003E3A75">
            <w:pPr>
              <w:spacing w:after="120"/>
              <w:ind w:left="-92" w:firstLine="141"/>
              <w:jc w:val="both"/>
              <w:rPr>
                <w:b/>
              </w:rPr>
            </w:pPr>
          </w:p>
          <w:p w14:paraId="4024EB2B" w14:textId="77777777" w:rsidR="00BD3619" w:rsidRDefault="00BD3619" w:rsidP="003E3A75">
            <w:pPr>
              <w:spacing w:after="120"/>
              <w:ind w:left="-92" w:firstLine="141"/>
              <w:jc w:val="both"/>
              <w:rPr>
                <w:b/>
              </w:rPr>
            </w:pPr>
          </w:p>
          <w:p w14:paraId="0B1554A8" w14:textId="77777777" w:rsidR="00BD3619" w:rsidRDefault="00BD3619" w:rsidP="003E3A75">
            <w:pPr>
              <w:spacing w:after="120"/>
              <w:ind w:left="-92" w:firstLine="141"/>
              <w:jc w:val="both"/>
              <w:rPr>
                <w:b/>
              </w:rPr>
            </w:pPr>
          </w:p>
          <w:p w14:paraId="292ED38F" w14:textId="77777777" w:rsidR="00BD3619" w:rsidRDefault="00BD3619" w:rsidP="003E3A75">
            <w:pPr>
              <w:spacing w:after="120"/>
              <w:ind w:left="-92" w:firstLine="141"/>
              <w:jc w:val="both"/>
              <w:rPr>
                <w:b/>
              </w:rPr>
            </w:pPr>
          </w:p>
          <w:p w14:paraId="471423E5" w14:textId="77777777" w:rsidR="00BD3619" w:rsidRDefault="00BD3619" w:rsidP="003E3A75">
            <w:pPr>
              <w:spacing w:after="120"/>
              <w:ind w:left="-92" w:firstLine="141"/>
              <w:jc w:val="both"/>
              <w:rPr>
                <w:b/>
              </w:rPr>
            </w:pPr>
          </w:p>
          <w:p w14:paraId="692EBC2C" w14:textId="77777777" w:rsidR="00BD3619" w:rsidRDefault="00BD3619" w:rsidP="003E3A75">
            <w:pPr>
              <w:spacing w:after="120"/>
              <w:ind w:left="-92" w:firstLine="141"/>
              <w:jc w:val="both"/>
              <w:rPr>
                <w:b/>
              </w:rPr>
            </w:pPr>
          </w:p>
          <w:p w14:paraId="007C7E48" w14:textId="77777777" w:rsidR="00BD3619" w:rsidRDefault="00BD3619" w:rsidP="003E3A75">
            <w:pPr>
              <w:spacing w:after="120"/>
              <w:ind w:left="-92" w:firstLine="141"/>
              <w:jc w:val="both"/>
              <w:rPr>
                <w:b/>
              </w:rPr>
            </w:pPr>
          </w:p>
          <w:p w14:paraId="11EF4B8F" w14:textId="77777777" w:rsidR="00BD3619" w:rsidRDefault="00BD3619" w:rsidP="003E3A75">
            <w:pPr>
              <w:spacing w:after="120"/>
              <w:ind w:left="-92" w:firstLine="141"/>
              <w:jc w:val="both"/>
              <w:rPr>
                <w:b/>
              </w:rPr>
            </w:pPr>
          </w:p>
          <w:p w14:paraId="27FDC93F" w14:textId="77777777" w:rsidR="00BD3619" w:rsidRDefault="00BD3619" w:rsidP="003E3A75">
            <w:pPr>
              <w:spacing w:after="120"/>
              <w:ind w:left="-92" w:firstLine="141"/>
              <w:jc w:val="both"/>
              <w:rPr>
                <w:b/>
              </w:rPr>
            </w:pPr>
          </w:p>
          <w:p w14:paraId="126ED940" w14:textId="77777777" w:rsidR="00BD3619" w:rsidRDefault="00BD3619" w:rsidP="003E3A75">
            <w:pPr>
              <w:spacing w:after="120"/>
              <w:ind w:left="-92" w:firstLine="141"/>
              <w:jc w:val="both"/>
              <w:rPr>
                <w:b/>
              </w:rPr>
            </w:pPr>
          </w:p>
          <w:p w14:paraId="5A577EB3" w14:textId="77777777" w:rsidR="00BD3619" w:rsidRDefault="00BD3619" w:rsidP="003E3A75">
            <w:pPr>
              <w:spacing w:after="120"/>
              <w:ind w:left="-92" w:firstLine="141"/>
              <w:jc w:val="both"/>
              <w:rPr>
                <w:b/>
              </w:rPr>
            </w:pPr>
          </w:p>
          <w:p w14:paraId="0D917CB3" w14:textId="77777777" w:rsidR="00BD3619" w:rsidRDefault="00BD3619" w:rsidP="003E3A75">
            <w:pPr>
              <w:spacing w:after="120"/>
              <w:ind w:left="-92" w:firstLine="141"/>
              <w:jc w:val="both"/>
              <w:rPr>
                <w:b/>
              </w:rPr>
            </w:pPr>
          </w:p>
          <w:p w14:paraId="1012B7FE" w14:textId="77777777" w:rsidR="00BD3619" w:rsidRDefault="00BD3619" w:rsidP="003E3A75">
            <w:pPr>
              <w:spacing w:after="120"/>
              <w:ind w:left="-92" w:firstLine="141"/>
              <w:jc w:val="both"/>
              <w:rPr>
                <w:b/>
              </w:rPr>
            </w:pPr>
          </w:p>
          <w:p w14:paraId="721752CD" w14:textId="77777777" w:rsidR="00BD3619" w:rsidRDefault="00BD3619" w:rsidP="003E3A75">
            <w:pPr>
              <w:spacing w:after="120"/>
              <w:ind w:left="-92" w:firstLine="141"/>
              <w:jc w:val="both"/>
              <w:rPr>
                <w:b/>
              </w:rPr>
            </w:pPr>
          </w:p>
          <w:p w14:paraId="19785F2A" w14:textId="77777777" w:rsidR="00BD3619" w:rsidRDefault="00BD3619" w:rsidP="003E3A75">
            <w:pPr>
              <w:spacing w:after="120"/>
              <w:ind w:left="-92" w:firstLine="141"/>
              <w:jc w:val="both"/>
              <w:rPr>
                <w:b/>
              </w:rPr>
            </w:pPr>
          </w:p>
          <w:p w14:paraId="0C5E76F2" w14:textId="77777777" w:rsidR="00BD3619" w:rsidRDefault="00BD3619" w:rsidP="003E3A75">
            <w:pPr>
              <w:spacing w:after="120"/>
              <w:ind w:left="-92" w:firstLine="141"/>
              <w:jc w:val="both"/>
              <w:rPr>
                <w:b/>
              </w:rPr>
            </w:pPr>
          </w:p>
          <w:p w14:paraId="627BDC2B" w14:textId="77777777" w:rsidR="00BD3619" w:rsidRDefault="00BD3619" w:rsidP="003E3A75">
            <w:pPr>
              <w:spacing w:after="120"/>
              <w:ind w:left="-92" w:firstLine="141"/>
              <w:jc w:val="both"/>
              <w:rPr>
                <w:b/>
              </w:rPr>
            </w:pPr>
          </w:p>
          <w:p w14:paraId="234E788B" w14:textId="77777777" w:rsidR="00BD3619" w:rsidRDefault="00BD3619" w:rsidP="003E3A75">
            <w:pPr>
              <w:spacing w:after="120"/>
              <w:ind w:left="-92" w:firstLine="141"/>
              <w:jc w:val="both"/>
              <w:rPr>
                <w:b/>
              </w:rPr>
            </w:pPr>
          </w:p>
          <w:p w14:paraId="645AE49A" w14:textId="77777777" w:rsidR="00BD3619" w:rsidRDefault="00BD3619" w:rsidP="003E3A75">
            <w:pPr>
              <w:spacing w:after="120"/>
              <w:ind w:left="-92" w:firstLine="141"/>
              <w:jc w:val="both"/>
              <w:rPr>
                <w:b/>
              </w:rPr>
            </w:pPr>
          </w:p>
          <w:p w14:paraId="2D668EB9" w14:textId="77777777" w:rsidR="00BD3619" w:rsidRDefault="00BD3619" w:rsidP="003E3A75">
            <w:pPr>
              <w:spacing w:after="120"/>
              <w:ind w:left="-92" w:firstLine="141"/>
              <w:jc w:val="both"/>
              <w:rPr>
                <w:b/>
              </w:rPr>
            </w:pPr>
          </w:p>
          <w:p w14:paraId="05DD2982" w14:textId="77777777" w:rsidR="00BD3619" w:rsidRDefault="00BD3619" w:rsidP="003E3A75">
            <w:pPr>
              <w:spacing w:after="120"/>
              <w:ind w:left="-92" w:firstLine="141"/>
              <w:jc w:val="both"/>
              <w:rPr>
                <w:b/>
              </w:rPr>
            </w:pPr>
          </w:p>
          <w:p w14:paraId="3693A2E5" w14:textId="77777777" w:rsidR="00BD3619" w:rsidRDefault="00BD3619" w:rsidP="003E3A75">
            <w:pPr>
              <w:spacing w:after="120"/>
              <w:ind w:left="-92" w:firstLine="141"/>
              <w:jc w:val="both"/>
              <w:rPr>
                <w:b/>
              </w:rPr>
            </w:pPr>
          </w:p>
          <w:p w14:paraId="694BA689" w14:textId="77777777" w:rsidR="00BD3619" w:rsidRDefault="00BD3619" w:rsidP="003E3A75">
            <w:pPr>
              <w:spacing w:after="120"/>
              <w:ind w:left="-92" w:firstLine="141"/>
              <w:jc w:val="both"/>
              <w:rPr>
                <w:b/>
              </w:rPr>
            </w:pPr>
          </w:p>
          <w:p w14:paraId="251ABBDD" w14:textId="55B193D9" w:rsidR="00BD3619" w:rsidRDefault="00BD3619" w:rsidP="00F83891">
            <w:pPr>
              <w:spacing w:after="120"/>
              <w:jc w:val="both"/>
              <w:rPr>
                <w:b/>
              </w:rPr>
            </w:pPr>
          </w:p>
          <w:p w14:paraId="1881C287" w14:textId="77777777" w:rsidR="00572D36" w:rsidRDefault="00572D36" w:rsidP="00F83891">
            <w:pPr>
              <w:spacing w:after="120"/>
              <w:jc w:val="both"/>
              <w:rPr>
                <w:b/>
              </w:rPr>
            </w:pPr>
          </w:p>
          <w:p w14:paraId="118CEEBE" w14:textId="3B525E7F" w:rsidR="003E3A75" w:rsidRPr="003E3A75" w:rsidRDefault="003E3A75" w:rsidP="00BD3619">
            <w:pPr>
              <w:spacing w:after="120"/>
              <w:jc w:val="both"/>
              <w:rPr>
                <w:b/>
                <w:color w:val="FF0000"/>
              </w:rPr>
            </w:pPr>
            <w:r w:rsidRPr="003E3A75">
              <w:rPr>
                <w:b/>
              </w:rPr>
              <w:t>11.pants. Attaisnojuma dokumenti</w:t>
            </w:r>
          </w:p>
          <w:p w14:paraId="0425CC4D" w14:textId="77777777" w:rsidR="003E3A75" w:rsidRDefault="003E3A75" w:rsidP="003E3A75">
            <w:pPr>
              <w:spacing w:after="120"/>
              <w:ind w:left="-92" w:firstLine="141"/>
              <w:jc w:val="both"/>
            </w:pPr>
            <w:r w:rsidRPr="003E3A75">
              <w:t xml:space="preserve"> </w:t>
            </w:r>
            <w:r>
              <w:t>(…)</w:t>
            </w:r>
          </w:p>
          <w:p w14:paraId="2DABCB37" w14:textId="5E70DA04" w:rsidR="003E3A75" w:rsidRPr="00893846" w:rsidRDefault="001660F9" w:rsidP="003E3A75">
            <w:pPr>
              <w:spacing w:after="120"/>
              <w:ind w:left="-92" w:firstLine="141"/>
              <w:jc w:val="both"/>
            </w:pPr>
            <w:r>
              <w:t xml:space="preserve">(7) Ministru kabinets nosaka </w:t>
            </w:r>
            <w:r w:rsidR="003E3A75" w:rsidRPr="00893846">
              <w:rPr>
                <w:bCs/>
              </w:rPr>
              <w:t>attaisnojuma</w:t>
            </w:r>
            <w:r w:rsidRPr="00893846">
              <w:rPr>
                <w:bCs/>
              </w:rPr>
              <w:t xml:space="preserve"> dokumentu noformēšanas kārtību un </w:t>
            </w:r>
            <w:r w:rsidR="003E3A75" w:rsidRPr="00893846">
              <w:rPr>
                <w:bCs/>
              </w:rPr>
              <w:t>prasības  attaisnoj</w:t>
            </w:r>
            <w:r w:rsidRPr="00893846">
              <w:rPr>
                <w:bCs/>
              </w:rPr>
              <w:t>uma dokumentiem, kurus sagatavo</w:t>
            </w:r>
            <w:r w:rsidR="003E3A75" w:rsidRPr="00893846">
              <w:rPr>
                <w:bCs/>
              </w:rPr>
              <w:t xml:space="preserve"> attiecībā uz precēm, citām materiālajām vērtībām un pakalpojumiem,</w:t>
            </w:r>
            <w:r w:rsidRPr="00893846">
              <w:rPr>
                <w:bCs/>
              </w:rPr>
              <w:t xml:space="preserve"> kā arī </w:t>
            </w:r>
            <w:r w:rsidR="00A66758" w:rsidRPr="00893846">
              <w:rPr>
                <w:bCs/>
              </w:rPr>
              <w:t xml:space="preserve">saistībā ar </w:t>
            </w:r>
            <w:r w:rsidR="00A66758" w:rsidRPr="00893846">
              <w:rPr>
                <w:bCs/>
              </w:rPr>
              <w:lastRenderedPageBreak/>
              <w:t>skaidras vai bezskaidra</w:t>
            </w:r>
            <w:r w:rsidR="003E3A75" w:rsidRPr="00893846">
              <w:rPr>
                <w:bCs/>
              </w:rPr>
              <w:t>s naudas avansa izlietojumu vai darbinieku izdevumu atlīdzināšanu.</w:t>
            </w:r>
          </w:p>
          <w:p w14:paraId="0AE4E001" w14:textId="77777777" w:rsidR="00705A66" w:rsidRPr="000C20EF" w:rsidRDefault="00705A66" w:rsidP="003E3A75">
            <w:pPr>
              <w:pStyle w:val="naisc"/>
              <w:spacing w:before="0" w:after="120"/>
              <w:ind w:firstLine="49"/>
              <w:jc w:val="both"/>
            </w:pPr>
          </w:p>
        </w:tc>
      </w:tr>
      <w:tr w:rsidR="0064438B" w:rsidRPr="001E5BBA" w14:paraId="34E3C0D6" w14:textId="77777777" w:rsidTr="007303D3">
        <w:tc>
          <w:tcPr>
            <w:tcW w:w="206" w:type="pct"/>
            <w:shd w:val="clear" w:color="auto" w:fill="FFFFFF" w:themeFill="background1"/>
          </w:tcPr>
          <w:p w14:paraId="787F09DC" w14:textId="77777777" w:rsidR="0064438B" w:rsidRPr="00CB2A5A" w:rsidRDefault="0064438B" w:rsidP="00240366">
            <w:pPr>
              <w:pStyle w:val="naisc"/>
              <w:numPr>
                <w:ilvl w:val="0"/>
                <w:numId w:val="2"/>
              </w:numPr>
              <w:spacing w:before="0" w:after="0"/>
              <w:ind w:left="0" w:firstLine="0"/>
              <w:rPr>
                <w:color w:val="000000" w:themeColor="text1"/>
              </w:rPr>
            </w:pPr>
          </w:p>
        </w:tc>
        <w:tc>
          <w:tcPr>
            <w:tcW w:w="1198" w:type="pct"/>
            <w:shd w:val="clear" w:color="auto" w:fill="FFFFFF" w:themeFill="background1"/>
          </w:tcPr>
          <w:p w14:paraId="3CAA364E" w14:textId="77777777" w:rsidR="0064438B" w:rsidRPr="00242512" w:rsidRDefault="0064438B" w:rsidP="00240366">
            <w:pPr>
              <w:pStyle w:val="naisc"/>
              <w:spacing w:before="0" w:after="120"/>
              <w:jc w:val="both"/>
              <w:rPr>
                <w:b/>
              </w:rPr>
            </w:pPr>
            <w:r>
              <w:t xml:space="preserve">10. panta trešā daļa, </w:t>
            </w:r>
            <w:r w:rsidR="00952ED3">
              <w:t xml:space="preserve">11.panta septītā daļa, </w:t>
            </w:r>
            <w:r>
              <w:t>15. panta trešā daļa, 18. panta otrā daļa, 21. panta trešā daļa, 23. panta otrā daļa, 30. pants</w:t>
            </w:r>
            <w:r w:rsidR="00F9060D">
              <w:t>, 38.panta trešā un ceturtā daļa.</w:t>
            </w:r>
          </w:p>
        </w:tc>
        <w:tc>
          <w:tcPr>
            <w:tcW w:w="1199" w:type="pct"/>
            <w:shd w:val="clear" w:color="auto" w:fill="FFFFFF" w:themeFill="background1"/>
          </w:tcPr>
          <w:p w14:paraId="68F23210" w14:textId="77777777" w:rsidR="00C20AED" w:rsidRDefault="00C20AED" w:rsidP="00C20AED">
            <w:pPr>
              <w:spacing w:after="0"/>
              <w:rPr>
                <w:b/>
              </w:rPr>
            </w:pPr>
            <w:r w:rsidRPr="002937AA">
              <w:rPr>
                <w:b/>
              </w:rPr>
              <w:t>Tieslietu ministrija</w:t>
            </w:r>
          </w:p>
          <w:p w14:paraId="2E7786F3" w14:textId="6212C941" w:rsidR="00C20AED" w:rsidRDefault="00C20AED" w:rsidP="008A00FF">
            <w:pPr>
              <w:spacing w:after="120"/>
              <w:rPr>
                <w:i/>
              </w:rPr>
            </w:pPr>
            <w:r w:rsidRPr="002937AA">
              <w:rPr>
                <w:i/>
              </w:rPr>
              <w:t>(</w:t>
            </w:r>
            <w:r w:rsidR="00CB6BA9">
              <w:rPr>
                <w:i/>
              </w:rPr>
              <w:t>a</w:t>
            </w:r>
            <w:r w:rsidRPr="002937AA">
              <w:rPr>
                <w:i/>
              </w:rPr>
              <w:t>tzinums 02.01.2020. Nr.1-9.1/5)</w:t>
            </w:r>
          </w:p>
          <w:p w14:paraId="3A80EAC6" w14:textId="77777777" w:rsidR="00F546B9" w:rsidRDefault="00F546B9" w:rsidP="00F546B9">
            <w:pPr>
              <w:jc w:val="both"/>
            </w:pPr>
            <w:r w:rsidRPr="008930FC">
              <w:t>4.4. Ī</w:t>
            </w:r>
            <w:r>
              <w:t>paša uzmanība pievēršama vārda “kārtība”</w:t>
            </w:r>
            <w:r w:rsidRPr="008930FC">
              <w:t xml:space="preserve"> </w:t>
            </w:r>
            <w:r>
              <w:t>lietojumam pilnvarojumā. Vārds “</w:t>
            </w:r>
            <w:r w:rsidRPr="008930FC">
              <w:t>kārtība</w:t>
            </w:r>
            <w:r>
              <w:t>”</w:t>
            </w:r>
            <w:r w:rsidRPr="008930FC">
              <w:t xml:space="preserve"> norāda uz to, ka Ministru kabinetam ir tiesības noteikumos regulēt attiecīgā jautājuma procesuālo raksturu, proti,</w:t>
            </w:r>
            <w:r w:rsidR="007B1AA6">
              <w:t xml:space="preserve"> izstrādāt noteiktu procedūru – </w:t>
            </w:r>
            <w:r w:rsidRPr="008930FC">
              <w:t>norises īstenošanas veidu vai darbības organizāciju (</w:t>
            </w:r>
            <w:r w:rsidRPr="008930FC">
              <w:rPr>
                <w:i/>
                <w:iCs/>
              </w:rPr>
              <w:t>Satversmes tiesas 2019. gada 18. aprīļa sprieduma lietā Nr. 2018-16-03 12. punkts</w:t>
            </w:r>
            <w:r w:rsidRPr="008930FC">
              <w:t>).</w:t>
            </w:r>
          </w:p>
          <w:p w14:paraId="7EBB873E" w14:textId="77777777" w:rsidR="0064438B" w:rsidRPr="00242512" w:rsidRDefault="0064438B" w:rsidP="00240366">
            <w:pPr>
              <w:jc w:val="both"/>
              <w:rPr>
                <w:b/>
              </w:rPr>
            </w:pPr>
          </w:p>
        </w:tc>
        <w:tc>
          <w:tcPr>
            <w:tcW w:w="1199" w:type="pct"/>
            <w:shd w:val="clear" w:color="auto" w:fill="FFFFFF" w:themeFill="background1"/>
          </w:tcPr>
          <w:p w14:paraId="7B404324" w14:textId="77777777" w:rsidR="00296FB3" w:rsidRPr="00391958" w:rsidRDefault="00296FB3" w:rsidP="00296FB3">
            <w:pPr>
              <w:spacing w:after="120"/>
              <w:jc w:val="both"/>
              <w:rPr>
                <w:b/>
              </w:rPr>
            </w:pPr>
            <w:r>
              <w:rPr>
                <w:b/>
              </w:rPr>
              <w:t xml:space="preserve">Ņemts vērā. </w:t>
            </w:r>
          </w:p>
          <w:p w14:paraId="6B5CB263" w14:textId="77777777" w:rsidR="0074172F" w:rsidRDefault="002F083E" w:rsidP="00296FB3">
            <w:pPr>
              <w:spacing w:after="120"/>
              <w:jc w:val="both"/>
            </w:pPr>
            <w:r>
              <w:t>Likumprojekts izvērtēts.</w:t>
            </w:r>
            <w:r w:rsidR="00296FB3">
              <w:t xml:space="preserve"> </w:t>
            </w:r>
          </w:p>
          <w:p w14:paraId="5E3478F9" w14:textId="77777777" w:rsidR="00296FB3" w:rsidRDefault="002F083E" w:rsidP="00296FB3">
            <w:pPr>
              <w:spacing w:after="120"/>
              <w:jc w:val="both"/>
            </w:pPr>
            <w:r>
              <w:t>V</w:t>
            </w:r>
            <w:r w:rsidR="00296FB3">
              <w:t xml:space="preserve">ārds </w:t>
            </w:r>
            <w:r w:rsidR="00296FB3" w:rsidRPr="0002081D">
              <w:t>“kārtība”</w:t>
            </w:r>
            <w:r w:rsidR="00296FB3">
              <w:t xml:space="preserve"> </w:t>
            </w:r>
            <w:r w:rsidR="00296FB3" w:rsidRPr="0002081D">
              <w:t>pilnvarojumā</w:t>
            </w:r>
            <w:r w:rsidR="00296FB3" w:rsidRPr="008930FC">
              <w:t xml:space="preserve"> Ministru kabinetam</w:t>
            </w:r>
            <w:r w:rsidR="00296FB3" w:rsidRPr="0002081D">
              <w:t xml:space="preserve"> lieto</w:t>
            </w:r>
            <w:r w:rsidR="00296FB3">
              <w:t xml:space="preserve">ts, ar to arī domājot, ka tiek noteikta kārtība, </w:t>
            </w:r>
            <w:r w:rsidR="006B02AD">
              <w:t>tai skaitā</w:t>
            </w:r>
            <w:r w:rsidR="00296FB3">
              <w:t xml:space="preserve"> likumprojekta:</w:t>
            </w:r>
          </w:p>
          <w:p w14:paraId="1E11CFC9" w14:textId="77777777" w:rsidR="006B02AD" w:rsidRPr="002F083E" w:rsidRDefault="006B02AD" w:rsidP="00296FB3">
            <w:pPr>
              <w:spacing w:after="120"/>
              <w:jc w:val="both"/>
            </w:pPr>
            <w:r w:rsidRPr="002F083E">
              <w:t xml:space="preserve">- 8.panta </w:t>
            </w:r>
            <w:r w:rsidR="00DE58D0">
              <w:t>cetur</w:t>
            </w:r>
            <w:r w:rsidRPr="002F083E">
              <w:t>tās daļas 2.punktā, lai noteiktu kārtību, kādā labo vai papildina ierakstus grāmatvedības reģis</w:t>
            </w:r>
            <w:r w:rsidR="002F083E">
              <w:t>tros un attaisnojuma dokumentos;</w:t>
            </w:r>
            <w:r w:rsidRPr="002F083E">
              <w:t xml:space="preserve">   </w:t>
            </w:r>
          </w:p>
          <w:p w14:paraId="2C5D1801" w14:textId="77777777" w:rsidR="00EA4C76" w:rsidRDefault="00296FB3" w:rsidP="00296FB3">
            <w:pPr>
              <w:spacing w:after="120"/>
              <w:jc w:val="both"/>
            </w:pPr>
            <w:r>
              <w:t xml:space="preserve">- </w:t>
            </w:r>
            <w:r w:rsidRPr="00DD4040">
              <w:t xml:space="preserve">10.panta </w:t>
            </w:r>
            <w:r w:rsidR="00C144D4">
              <w:t>treš</w:t>
            </w:r>
            <w:r>
              <w:t>ajā daļā, lai noteiktu kārtību, kādā š</w:t>
            </w:r>
            <w:r w:rsidR="000156C3">
              <w:t>ā panta trešās</w:t>
            </w:r>
            <w:r>
              <w:t xml:space="preserve"> daļas 1. 2.</w:t>
            </w:r>
            <w:r w:rsidR="000156C3">
              <w:t xml:space="preserve"> vai 3.</w:t>
            </w:r>
            <w:r>
              <w:t xml:space="preserve">punktā </w:t>
            </w:r>
            <w:r w:rsidRPr="00DD4040">
              <w:t>minētās personas kārto grāmatve</w:t>
            </w:r>
            <w:r w:rsidR="002F083E">
              <w:t>dību vienkāršā ieraksta sistēmā;</w:t>
            </w:r>
          </w:p>
          <w:p w14:paraId="0A6EAADE" w14:textId="0289167D" w:rsidR="00EA4C76" w:rsidRDefault="00EA4C76" w:rsidP="00296FB3">
            <w:pPr>
              <w:spacing w:after="120"/>
              <w:jc w:val="both"/>
            </w:pPr>
            <w:r>
              <w:t xml:space="preserve">- </w:t>
            </w:r>
            <w:r w:rsidRPr="00EA4C76">
              <w:t>11.panta septīt</w:t>
            </w:r>
            <w:r>
              <w:t>ajā daļā</w:t>
            </w:r>
            <w:r w:rsidRPr="00EA4C76">
              <w:t>,</w:t>
            </w:r>
            <w:r>
              <w:t xml:space="preserve"> lai atsevišķiem attaisnojuma dokumentu veidiem noteiktu īpašu noformēšanas kārtību;</w:t>
            </w:r>
          </w:p>
          <w:p w14:paraId="529DCB95" w14:textId="77777777" w:rsidR="00296FB3" w:rsidRDefault="00296FB3" w:rsidP="00296FB3">
            <w:pPr>
              <w:spacing w:after="120"/>
              <w:jc w:val="both"/>
            </w:pPr>
            <w:r>
              <w:t xml:space="preserve">- 15.panta trešajā daļā, lai noteiktu </w:t>
            </w:r>
            <w:r w:rsidRPr="00C617DD">
              <w:t xml:space="preserve">inventarizācijas veikšanas kārtību, rezultātu dokumentēšanas un inventarizācijā atklāto </w:t>
            </w:r>
            <w:r>
              <w:t>starpību iegrāmatošanas kārtību;</w:t>
            </w:r>
          </w:p>
          <w:p w14:paraId="0A97F12B" w14:textId="77777777" w:rsidR="00296FB3" w:rsidRDefault="00296FB3" w:rsidP="00296FB3">
            <w:pPr>
              <w:spacing w:after="120"/>
              <w:jc w:val="both"/>
            </w:pPr>
            <w:r>
              <w:lastRenderedPageBreak/>
              <w:t xml:space="preserve">- 18.panta </w:t>
            </w:r>
            <w:r w:rsidR="0069228F">
              <w:t>otr</w:t>
            </w:r>
            <w:r>
              <w:t>ā</w:t>
            </w:r>
            <w:r w:rsidR="000A1564">
              <w:t>s daļas 1.punktā</w:t>
            </w:r>
            <w:r>
              <w:t>, lai noteiktu  š</w:t>
            </w:r>
            <w:r w:rsidRPr="00C617DD">
              <w:t xml:space="preserve">ajā </w:t>
            </w:r>
            <w:r>
              <w:t>daļā</w:t>
            </w:r>
            <w:r w:rsidRPr="00C617DD">
              <w:t xml:space="preserve">  minēto personu gada pārskata sagatavošanas, pārbaudīšanas un iesniegšanas kārtību</w:t>
            </w:r>
            <w:r>
              <w:t>;</w:t>
            </w:r>
          </w:p>
          <w:p w14:paraId="020BB087" w14:textId="05BD6721" w:rsidR="00296FB3" w:rsidRDefault="00296FB3" w:rsidP="00296FB3">
            <w:pPr>
              <w:spacing w:after="120"/>
              <w:jc w:val="both"/>
            </w:pPr>
            <w:r>
              <w:t xml:space="preserve">- 21.panta trešajā daļā, lai noteiktu </w:t>
            </w:r>
            <w:r w:rsidRPr="00C617DD">
              <w:t xml:space="preserve">kārtību, kādā </w:t>
            </w:r>
            <w:r w:rsidR="005F5B8A" w:rsidRPr="00C617DD">
              <w:t xml:space="preserve"> grāmatvedībā  </w:t>
            </w:r>
            <w:r w:rsidR="005F5B8A">
              <w:t>novērtē</w:t>
            </w:r>
            <w:r w:rsidR="005F5B8A" w:rsidRPr="00C617DD">
              <w:t xml:space="preserve">  un  finanšu pārskatos  </w:t>
            </w:r>
            <w:r w:rsidR="005F5B8A">
              <w:t>norāda</w:t>
            </w:r>
            <w:r w:rsidR="005F5B8A" w:rsidRPr="00C617DD">
              <w:t xml:space="preserve"> </w:t>
            </w:r>
            <w:r w:rsidRPr="00C617DD">
              <w:t>uzņēmuma mant</w:t>
            </w:r>
            <w:r w:rsidR="005F5B8A">
              <w:t>u</w:t>
            </w:r>
            <w:r>
              <w:t xml:space="preserve"> </w:t>
            </w:r>
            <w:r w:rsidR="005F5B8A">
              <w:t>un saistības</w:t>
            </w:r>
            <w:r w:rsidRPr="00C617DD">
              <w:t>, ja uzņēmuma vai tā struktū</w:t>
            </w:r>
            <w:r>
              <w:t>rvienības darbība tiek izbeigta;</w:t>
            </w:r>
          </w:p>
          <w:p w14:paraId="157FDD79" w14:textId="77777777" w:rsidR="00AB3BB8" w:rsidRPr="006B02AD" w:rsidRDefault="00296FB3" w:rsidP="001A776E">
            <w:pPr>
              <w:spacing w:after="120"/>
              <w:jc w:val="both"/>
            </w:pPr>
            <w:r>
              <w:t xml:space="preserve">- 23.panta </w:t>
            </w:r>
            <w:r w:rsidR="001A776E">
              <w:t>treš</w:t>
            </w:r>
            <w:r>
              <w:t xml:space="preserve">ajā daļā, </w:t>
            </w:r>
            <w:r w:rsidRPr="00CE1886">
              <w:t>lai noteiktu kārtību, kādā</w:t>
            </w:r>
            <w:r>
              <w:t xml:space="preserve"> šajā daļā  minētās personas  </w:t>
            </w:r>
            <w:r w:rsidRPr="00CE1886">
              <w:t xml:space="preserve">sagatavo </w:t>
            </w:r>
            <w:r>
              <w:t xml:space="preserve">un iesniedz </w:t>
            </w:r>
            <w:r w:rsidRPr="00CE1886">
              <w:t>bilanci u</w:t>
            </w:r>
            <w:r>
              <w:t>n ieņēmumu un</w:t>
            </w:r>
            <w:r w:rsidR="007241C7">
              <w:t xml:space="preserve"> izdevumu pārskatu.</w:t>
            </w:r>
          </w:p>
        </w:tc>
        <w:tc>
          <w:tcPr>
            <w:tcW w:w="1198" w:type="pct"/>
            <w:shd w:val="clear" w:color="auto" w:fill="FFFFFF" w:themeFill="background1"/>
          </w:tcPr>
          <w:p w14:paraId="656027CD" w14:textId="2D431302" w:rsidR="0064438B" w:rsidRPr="00242512" w:rsidRDefault="007241C7" w:rsidP="005128D0">
            <w:pPr>
              <w:pStyle w:val="naisc"/>
              <w:spacing w:before="0" w:after="120"/>
              <w:jc w:val="both"/>
              <w:rPr>
                <w:b/>
              </w:rPr>
            </w:pPr>
            <w:r w:rsidRPr="000C20EF">
              <w:lastRenderedPageBreak/>
              <w:t xml:space="preserve">8.panta </w:t>
            </w:r>
            <w:r w:rsidR="0050568D" w:rsidRPr="000C20EF">
              <w:t>cetur</w:t>
            </w:r>
            <w:r w:rsidRPr="000C20EF">
              <w:t>tās daļas 2.punkts,</w:t>
            </w:r>
            <w:r>
              <w:rPr>
                <w:b/>
              </w:rPr>
              <w:t xml:space="preserve"> </w:t>
            </w:r>
            <w:r w:rsidR="00C14EFA">
              <w:t xml:space="preserve">10. panta </w:t>
            </w:r>
            <w:r w:rsidR="00F554E3">
              <w:t>treš</w:t>
            </w:r>
            <w:r w:rsidR="00C14EFA">
              <w:t xml:space="preserve">ā daļa, </w:t>
            </w:r>
            <w:r w:rsidR="00952ED3">
              <w:t xml:space="preserve">11.panta septītā daļa, </w:t>
            </w:r>
            <w:r w:rsidR="00C14EFA">
              <w:t xml:space="preserve">15. panta trešā daļa, 18. panta </w:t>
            </w:r>
            <w:r w:rsidR="00F554E3">
              <w:t>otrās</w:t>
            </w:r>
            <w:r w:rsidR="00C14EFA">
              <w:t xml:space="preserve"> daļa</w:t>
            </w:r>
            <w:r w:rsidR="00F554E3">
              <w:t>s 1.punkts</w:t>
            </w:r>
            <w:r w:rsidR="00C14EFA">
              <w:t xml:space="preserve">, 21. panta </w:t>
            </w:r>
            <w:r w:rsidR="00D077E8">
              <w:t xml:space="preserve">trešā daļa, 23. panta </w:t>
            </w:r>
            <w:r w:rsidR="00B8412E">
              <w:t>treš</w:t>
            </w:r>
            <w:r w:rsidR="00D077E8">
              <w:t>ā daļa</w:t>
            </w:r>
            <w:r w:rsidR="000C20EF">
              <w:t>.</w:t>
            </w:r>
          </w:p>
        </w:tc>
      </w:tr>
      <w:tr w:rsidR="005472F8" w:rsidRPr="001E5BBA" w14:paraId="23170F42" w14:textId="77777777" w:rsidTr="007303D3">
        <w:tc>
          <w:tcPr>
            <w:tcW w:w="206" w:type="pct"/>
            <w:shd w:val="clear" w:color="auto" w:fill="FFFFFF" w:themeFill="background1"/>
          </w:tcPr>
          <w:p w14:paraId="206991A9" w14:textId="77777777" w:rsidR="005472F8" w:rsidRPr="00CB2A5A" w:rsidRDefault="005472F8" w:rsidP="00240366">
            <w:pPr>
              <w:pStyle w:val="naisc"/>
              <w:numPr>
                <w:ilvl w:val="0"/>
                <w:numId w:val="2"/>
              </w:numPr>
              <w:spacing w:before="0" w:after="0"/>
              <w:ind w:left="0" w:firstLine="0"/>
              <w:rPr>
                <w:color w:val="000000" w:themeColor="text1"/>
              </w:rPr>
            </w:pPr>
          </w:p>
        </w:tc>
        <w:tc>
          <w:tcPr>
            <w:tcW w:w="1198" w:type="pct"/>
            <w:vMerge w:val="restart"/>
            <w:shd w:val="clear" w:color="auto" w:fill="FFFFFF" w:themeFill="background1"/>
          </w:tcPr>
          <w:p w14:paraId="0D05B18D" w14:textId="77777777" w:rsidR="005472F8" w:rsidRDefault="005472F8" w:rsidP="00240366">
            <w:pPr>
              <w:pStyle w:val="naisc"/>
              <w:spacing w:before="0" w:after="120"/>
              <w:jc w:val="both"/>
              <w:rPr>
                <w:b/>
              </w:rPr>
            </w:pPr>
            <w:r>
              <w:rPr>
                <w:b/>
              </w:rPr>
              <w:t xml:space="preserve">11.pants. </w:t>
            </w:r>
            <w:r>
              <w:t xml:space="preserve"> </w:t>
            </w:r>
            <w:r w:rsidRPr="0026682B">
              <w:rPr>
                <w:b/>
              </w:rPr>
              <w:t>Attaisnojuma dokumenti</w:t>
            </w:r>
          </w:p>
          <w:p w14:paraId="2E7927B2" w14:textId="77777777" w:rsidR="005472F8" w:rsidRDefault="005472F8" w:rsidP="0000484E">
            <w:pPr>
              <w:pStyle w:val="naisc"/>
              <w:spacing w:before="0" w:after="120"/>
              <w:jc w:val="both"/>
            </w:pPr>
            <w:r>
              <w:t>(5) P</w:t>
            </w:r>
            <w:r w:rsidRPr="005A1DAD">
              <w:t xml:space="preserve">ar </w:t>
            </w:r>
            <w:r w:rsidRPr="003A5756">
              <w:t>ārēju</w:t>
            </w:r>
            <w:r w:rsidRPr="005A1DAD">
              <w:t xml:space="preserve"> attaisnojuma dokumentu var uzskatīt arī ar elektronisko datu pārraides kanālu starpniecību saņemto papīra formas attaisnojuma dokumenta elektronisko </w:t>
            </w:r>
            <w:r>
              <w:t>kopiju</w:t>
            </w:r>
            <w:r w:rsidRPr="005A1DAD">
              <w:t xml:space="preserve"> (</w:t>
            </w:r>
            <w:r w:rsidRPr="0000484E">
              <w:t>skenētas kopijas,</w:t>
            </w:r>
            <w:r w:rsidRPr="005A1DAD">
              <w:t xml:space="preserve"> digitāla fotoattēla vai </w:t>
            </w:r>
            <w:proofErr w:type="spellStart"/>
            <w:r w:rsidRPr="005A1DAD">
              <w:t>faksimilattēla</w:t>
            </w:r>
            <w:proofErr w:type="spellEnd"/>
            <w:r w:rsidRPr="005A1DAD">
              <w:t xml:space="preserve"> veidā), saņemtās elektroniskās kopijas vai elektroniskā formā sagatavota attaisnojuma dokumenta atvasinājumu papīra formā (izdruku), ja attiecīgajā attaisnojuma dokumenta atvasinājumā minētā saimnieciskā darījuma esamību </w:t>
            </w:r>
            <w:r w:rsidRPr="005A1DAD">
              <w:lastRenderedPageBreak/>
              <w:t>apliecina par saimnieciskā darījuma veikšanu un attaisnojuma dokumentā sniegtās informācijas pareizību dokumenta saņēmēja (uzņēmuma) atbildīgā persona uzņēmuma vadītāja noteiktajā kārtībā.</w:t>
            </w:r>
          </w:p>
          <w:p w14:paraId="78F4975A" w14:textId="77777777" w:rsidR="005472F8" w:rsidRDefault="005472F8" w:rsidP="0000484E">
            <w:pPr>
              <w:pStyle w:val="naisc"/>
              <w:spacing w:before="0" w:after="120"/>
              <w:jc w:val="both"/>
            </w:pPr>
          </w:p>
          <w:p w14:paraId="5A5F40AB" w14:textId="77777777" w:rsidR="005472F8" w:rsidRDefault="005472F8" w:rsidP="00365974">
            <w:pPr>
              <w:pStyle w:val="naisc"/>
              <w:spacing w:before="0" w:after="120"/>
              <w:jc w:val="both"/>
            </w:pPr>
            <w:r>
              <w:t>Likumprojekta anotācijas I sadaļas 2.punkts.</w:t>
            </w:r>
          </w:p>
          <w:p w14:paraId="1340CC65" w14:textId="77777777" w:rsidR="005472F8" w:rsidRPr="0026682B" w:rsidRDefault="005472F8" w:rsidP="0000484E">
            <w:pPr>
              <w:pStyle w:val="naisc"/>
              <w:spacing w:before="0" w:after="120"/>
              <w:jc w:val="both"/>
              <w:rPr>
                <w:b/>
              </w:rPr>
            </w:pPr>
          </w:p>
        </w:tc>
        <w:tc>
          <w:tcPr>
            <w:tcW w:w="1199" w:type="pct"/>
            <w:shd w:val="clear" w:color="auto" w:fill="FFFFFF" w:themeFill="background1"/>
          </w:tcPr>
          <w:p w14:paraId="37EE043A" w14:textId="2DA6B468" w:rsidR="005472F8" w:rsidRDefault="005472F8" w:rsidP="008A00FF">
            <w:pPr>
              <w:spacing w:after="0"/>
              <w:rPr>
                <w:b/>
              </w:rPr>
            </w:pPr>
            <w:r w:rsidRPr="00380AC3">
              <w:rPr>
                <w:b/>
              </w:rPr>
              <w:lastRenderedPageBreak/>
              <w:t>Vides aizsardzības un r</w:t>
            </w:r>
            <w:r>
              <w:rPr>
                <w:b/>
              </w:rPr>
              <w:t>eģionālās attīstības ministrija</w:t>
            </w:r>
          </w:p>
          <w:p w14:paraId="6F63B9EB" w14:textId="5E20D106" w:rsidR="005472F8" w:rsidRPr="008A00FF" w:rsidRDefault="005472F8" w:rsidP="004D7C85">
            <w:pPr>
              <w:spacing w:after="120"/>
              <w:rPr>
                <w:i/>
              </w:rPr>
            </w:pPr>
            <w:r w:rsidRPr="008A00FF">
              <w:rPr>
                <w:i/>
              </w:rPr>
              <w:t>(</w:t>
            </w:r>
            <w:r w:rsidR="00CA6BF5">
              <w:rPr>
                <w:i/>
              </w:rPr>
              <w:t xml:space="preserve">pēc </w:t>
            </w:r>
            <w:proofErr w:type="spellStart"/>
            <w:r w:rsidR="00CA6BF5">
              <w:rPr>
                <w:i/>
              </w:rPr>
              <w:t>starpministriju</w:t>
            </w:r>
            <w:proofErr w:type="spellEnd"/>
            <w:r w:rsidR="00CA6BF5">
              <w:rPr>
                <w:i/>
              </w:rPr>
              <w:t xml:space="preserve"> sanāksmes a</w:t>
            </w:r>
            <w:r w:rsidR="00CA6BF5" w:rsidRPr="002937AA">
              <w:rPr>
                <w:i/>
              </w:rPr>
              <w:t xml:space="preserve">tzinums </w:t>
            </w:r>
            <w:r w:rsidR="00CA6BF5">
              <w:rPr>
                <w:i/>
              </w:rPr>
              <w:t>12</w:t>
            </w:r>
            <w:r w:rsidR="00CA6BF5" w:rsidRPr="002937AA">
              <w:rPr>
                <w:i/>
              </w:rPr>
              <w:t>.</w:t>
            </w:r>
            <w:r w:rsidR="00CA6BF5">
              <w:rPr>
                <w:i/>
              </w:rPr>
              <w:t>03</w:t>
            </w:r>
            <w:r w:rsidR="00CA6BF5" w:rsidRPr="002937AA">
              <w:rPr>
                <w:i/>
              </w:rPr>
              <w:t>.2020. Nr.</w:t>
            </w:r>
            <w:r w:rsidR="00CA6BF5">
              <w:rPr>
                <w:i/>
              </w:rPr>
              <w:t>1-22/2296</w:t>
            </w:r>
            <w:r w:rsidR="00CA6BF5" w:rsidRPr="002937AA">
              <w:rPr>
                <w:i/>
              </w:rPr>
              <w:t>)</w:t>
            </w:r>
          </w:p>
          <w:p w14:paraId="4124EE20" w14:textId="77777777" w:rsidR="005472F8" w:rsidRPr="00205935" w:rsidRDefault="005472F8" w:rsidP="004D7C85">
            <w:pPr>
              <w:tabs>
                <w:tab w:val="left" w:pos="1134"/>
              </w:tabs>
              <w:jc w:val="both"/>
            </w:pPr>
            <w:r w:rsidRPr="004D7C85">
              <w:t>3.</w:t>
            </w:r>
            <w:r>
              <w:t xml:space="preserve"> </w:t>
            </w:r>
            <w:r w:rsidRPr="00205935">
              <w:t>Lūdzam precizēt 11.panta piektajā daļā minēto dokumentu veidu (elektroniskās kopijas), saistībā ar Elektronisko dokumentu likuma un Dokumentu juridiskā spēka likuma prasībām.</w:t>
            </w:r>
          </w:p>
          <w:p w14:paraId="40D01F49" w14:textId="77777777" w:rsidR="005472F8" w:rsidRDefault="005472F8" w:rsidP="004D7C85">
            <w:pPr>
              <w:tabs>
                <w:tab w:val="left" w:pos="709"/>
              </w:tabs>
              <w:jc w:val="both"/>
            </w:pPr>
            <w:r w:rsidRPr="00911CEC">
              <w:t xml:space="preserve">Saskaņā ar minēto normatīvo regulējumu, papīra formas dokumenta elektroniskās kopijas ir elektroniski apliecināti (ar drošu elektronisko parakstu vai elektronisko parakstu, ja puses </w:t>
            </w:r>
            <w:proofErr w:type="spellStart"/>
            <w:r w:rsidRPr="00911CEC">
              <w:lastRenderedPageBreak/>
              <w:t>rakstveidā</w:t>
            </w:r>
            <w:proofErr w:type="spellEnd"/>
            <w:r w:rsidRPr="00911CEC">
              <w:t xml:space="preserve"> vienojušās) dokumenti. Skenēti, fotografēti, vai </w:t>
            </w:r>
            <w:proofErr w:type="spellStart"/>
            <w:r w:rsidRPr="00911CEC">
              <w:t>faksimilattēla</w:t>
            </w:r>
            <w:proofErr w:type="spellEnd"/>
            <w:r w:rsidRPr="00911CEC">
              <w:t xml:space="preserve"> veidā noformēti var būt dokumenta attēli un nevis dokumenta elektroniskās kopijas.</w:t>
            </w:r>
          </w:p>
          <w:p w14:paraId="346BAEBF" w14:textId="36B2582D" w:rsidR="005472F8" w:rsidRPr="00120D40" w:rsidRDefault="005472F8" w:rsidP="00C9154F">
            <w:pPr>
              <w:tabs>
                <w:tab w:val="left" w:pos="35"/>
              </w:tabs>
              <w:jc w:val="both"/>
            </w:pPr>
          </w:p>
        </w:tc>
        <w:tc>
          <w:tcPr>
            <w:tcW w:w="1199" w:type="pct"/>
            <w:shd w:val="clear" w:color="auto" w:fill="FFFFFF" w:themeFill="background1"/>
          </w:tcPr>
          <w:p w14:paraId="221B9A40" w14:textId="77777777" w:rsidR="005472F8" w:rsidRDefault="005472F8" w:rsidP="00296FB3">
            <w:pPr>
              <w:spacing w:after="120"/>
              <w:jc w:val="both"/>
              <w:rPr>
                <w:b/>
              </w:rPr>
            </w:pPr>
            <w:r w:rsidRPr="009D715E">
              <w:rPr>
                <w:b/>
              </w:rPr>
              <w:lastRenderedPageBreak/>
              <w:t>Ņemts vērā.</w:t>
            </w:r>
          </w:p>
          <w:p w14:paraId="3C47EBE1" w14:textId="583E6663" w:rsidR="005472F8" w:rsidRPr="009D715E" w:rsidRDefault="009D715E" w:rsidP="007B7A7D">
            <w:pPr>
              <w:jc w:val="both"/>
            </w:pPr>
            <w:r w:rsidRPr="009D715E">
              <w:t>Precizēta likumprojekta 11.panta piektās daļas redakcija.</w:t>
            </w:r>
          </w:p>
        </w:tc>
        <w:tc>
          <w:tcPr>
            <w:tcW w:w="1198" w:type="pct"/>
            <w:vMerge w:val="restart"/>
            <w:shd w:val="clear" w:color="auto" w:fill="FFFFFF" w:themeFill="background1"/>
          </w:tcPr>
          <w:p w14:paraId="2E30F6CC" w14:textId="77777777" w:rsidR="005472F8" w:rsidRDefault="005472F8" w:rsidP="0026682B">
            <w:pPr>
              <w:pStyle w:val="naisc"/>
              <w:spacing w:before="0" w:after="120"/>
              <w:jc w:val="both"/>
              <w:rPr>
                <w:b/>
              </w:rPr>
            </w:pPr>
            <w:r>
              <w:rPr>
                <w:b/>
              </w:rPr>
              <w:t xml:space="preserve">11.pants. </w:t>
            </w:r>
            <w:r>
              <w:t xml:space="preserve"> </w:t>
            </w:r>
            <w:r w:rsidRPr="0026682B">
              <w:rPr>
                <w:b/>
              </w:rPr>
              <w:t>Attaisnojuma dokumenti</w:t>
            </w:r>
          </w:p>
          <w:p w14:paraId="0BE9A76A" w14:textId="1B430C36" w:rsidR="0033102F" w:rsidRPr="00874C91" w:rsidRDefault="0033102F" w:rsidP="00E242FC">
            <w:pPr>
              <w:spacing w:after="120"/>
              <w:jc w:val="both"/>
            </w:pPr>
            <w:r w:rsidRPr="00E242FC">
              <w:t xml:space="preserve">(5) Par ārēju attaisnojuma dokumentu var uzskatīt arī </w:t>
            </w:r>
            <w:r w:rsidR="00436E74">
              <w:t xml:space="preserve">ar </w:t>
            </w:r>
            <w:r w:rsidR="00436E74" w:rsidRPr="00E242FC">
              <w:t>elektronisko</w:t>
            </w:r>
            <w:r w:rsidRPr="00E242FC">
              <w:t xml:space="preserve"> datu pārraides kanālu starpniecību saņemto papīra formas attaisnojuma dokumenta </w:t>
            </w:r>
            <w:r w:rsidRPr="00B545A5">
              <w:t>atvasinājumu elektroniskā formā, šī atvasinājuma</w:t>
            </w:r>
            <w:r w:rsidRPr="00E242FC">
              <w:t xml:space="preserve"> vai elektroniskā formā sagatavota attaisnojuma dokumenta atvasinājumu papīra formā (izdruku), ja attiecīgajā attaisnojuma dokumenta atvasinājumā minētā saimnieciskā darījuma esamību apliecina par saimnieciskā darījuma veikšanu un attaisnojuma dokumentā sniegtās informācijas </w:t>
            </w:r>
            <w:r w:rsidRPr="00E242FC">
              <w:lastRenderedPageBreak/>
              <w:t xml:space="preserve">pareizību dokumenta saņēmēja (uzņēmuma) atbildīgā persona uzņēmuma vadītāja noteiktajā kārtībā. </w:t>
            </w:r>
            <w:r w:rsidRPr="00874C91">
              <w:t>Dokumenta atvasinājuma saņēmēja (uzņēmuma) atbildīgā persona uzņēmuma vadītāja noteiktajā kārtībā ir tiesīga pieprasīt attaisnojuma dokumenta atvasinājuma izsniedzējam uzrādīt dokumenta oriģinālu, ja ir nepieciešams pārliecināties par dokumenta atvasinājuma pareizību vai par dokumenta oriģināla juridisko spēku.</w:t>
            </w:r>
          </w:p>
          <w:p w14:paraId="5F1F0A00" w14:textId="77777777" w:rsidR="005472F8" w:rsidRDefault="005472F8" w:rsidP="008A00FF">
            <w:pPr>
              <w:spacing w:after="0"/>
              <w:jc w:val="both"/>
            </w:pPr>
          </w:p>
          <w:p w14:paraId="44CF8F52" w14:textId="77777777" w:rsidR="005472F8" w:rsidRDefault="005472F8" w:rsidP="00365974">
            <w:pPr>
              <w:pStyle w:val="naisc"/>
              <w:spacing w:before="0" w:after="120"/>
              <w:jc w:val="both"/>
            </w:pPr>
            <w:r>
              <w:t>Precizētā likumprojekta anotācijas I sadaļas 2.punkts.</w:t>
            </w:r>
          </w:p>
          <w:p w14:paraId="69BA1726" w14:textId="77777777" w:rsidR="005472F8" w:rsidRPr="000C20EF" w:rsidRDefault="005472F8" w:rsidP="0026682B">
            <w:pPr>
              <w:jc w:val="both"/>
            </w:pPr>
          </w:p>
        </w:tc>
      </w:tr>
      <w:tr w:rsidR="005472F8" w:rsidRPr="001E5BBA" w14:paraId="41270CFA" w14:textId="77777777" w:rsidTr="007303D3">
        <w:tc>
          <w:tcPr>
            <w:tcW w:w="206" w:type="pct"/>
            <w:shd w:val="clear" w:color="auto" w:fill="FFFFFF" w:themeFill="background1"/>
          </w:tcPr>
          <w:p w14:paraId="672277B8" w14:textId="77777777" w:rsidR="005472F8" w:rsidRPr="00CB2A5A" w:rsidRDefault="005472F8" w:rsidP="00240366">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3057C80E" w14:textId="77777777" w:rsidR="005472F8" w:rsidRPr="005A59CF" w:rsidRDefault="005472F8" w:rsidP="00D16CFD">
            <w:pPr>
              <w:pStyle w:val="CommentText"/>
              <w:spacing w:after="120"/>
              <w:ind w:left="-37" w:firstLine="284"/>
              <w:rPr>
                <w:b/>
                <w:sz w:val="24"/>
                <w:szCs w:val="24"/>
              </w:rPr>
            </w:pPr>
          </w:p>
        </w:tc>
        <w:tc>
          <w:tcPr>
            <w:tcW w:w="1199" w:type="pct"/>
            <w:shd w:val="clear" w:color="auto" w:fill="FFFFFF" w:themeFill="background1"/>
          </w:tcPr>
          <w:p w14:paraId="3C8F44D5" w14:textId="77777777" w:rsidR="005472F8" w:rsidRDefault="005472F8" w:rsidP="008F55FD">
            <w:pPr>
              <w:spacing w:after="0"/>
              <w:rPr>
                <w:b/>
              </w:rPr>
            </w:pPr>
            <w:r w:rsidRPr="00380AC3">
              <w:rPr>
                <w:b/>
              </w:rPr>
              <w:t>Vides aizsardzības un r</w:t>
            </w:r>
            <w:r>
              <w:rPr>
                <w:b/>
              </w:rPr>
              <w:t>eģionālās attīstības ministrija</w:t>
            </w:r>
          </w:p>
          <w:p w14:paraId="5F5067AF" w14:textId="4CDD0D2B" w:rsidR="005472F8" w:rsidRPr="009A008C" w:rsidRDefault="005472F8" w:rsidP="008F55FD">
            <w:pPr>
              <w:spacing w:after="120"/>
              <w:rPr>
                <w:i/>
              </w:rPr>
            </w:pPr>
            <w:r w:rsidRPr="009A008C">
              <w:rPr>
                <w:i/>
              </w:rPr>
              <w:t>(</w:t>
            </w:r>
            <w:r w:rsidR="00CA6BF5" w:rsidRPr="00CA6BF5">
              <w:rPr>
                <w:i/>
              </w:rPr>
              <w:t xml:space="preserve">pēc </w:t>
            </w:r>
            <w:proofErr w:type="spellStart"/>
            <w:r w:rsidR="00CA6BF5" w:rsidRPr="00CA6BF5">
              <w:rPr>
                <w:i/>
              </w:rPr>
              <w:t>starpministriju</w:t>
            </w:r>
            <w:proofErr w:type="spellEnd"/>
            <w:r w:rsidR="00CA6BF5" w:rsidRPr="00CA6BF5">
              <w:rPr>
                <w:i/>
              </w:rPr>
              <w:t xml:space="preserve"> sanāksmes atzinums 12.03.2020. Nr.1-22/2296)</w:t>
            </w:r>
          </w:p>
          <w:p w14:paraId="32361AFF" w14:textId="29A17B0A" w:rsidR="005472F8" w:rsidRPr="00B90A24" w:rsidRDefault="005472F8" w:rsidP="008A00FF">
            <w:pPr>
              <w:pStyle w:val="naisc"/>
              <w:spacing w:before="0" w:after="0"/>
              <w:jc w:val="both"/>
            </w:pPr>
            <w:r w:rsidRPr="00B90A24">
              <w:t xml:space="preserve">4. Vēršam uzmanību, ka, no </w:t>
            </w:r>
            <w:r w:rsidRPr="00B90A24">
              <w:rPr>
                <w:color w:val="000000" w:themeColor="text1"/>
              </w:rPr>
              <w:t xml:space="preserve">projekta 11.panta piektās daļas nav skaidri saprotams, vai turpmāk par ārēju attaisnojuma dokumentu varēs tikt uzskatīts dokuments bez juridiskā spēka. Norādām, ka no pašlaik projektā ietvertās redakcijas, ka dokumenta saņēmējas puses </w:t>
            </w:r>
            <w:r w:rsidRPr="00B90A24">
              <w:t>atbildīgās persona uzņēmuma vadītāja noteiktajā kārtībā veikts apliecinājums nepiešķir un nevar piešķirt papīra formas attaisnojuma dokumenta elektroniskajai kopijai juridisko spēku un šāds regulējums nav saskaņā ar Elektronisko dokumentu likuma un Dokumentu juridiskā spēka likuma prasībām. Ņemot vērā minēto, lūdzam anotācijā norādīt:</w:t>
            </w:r>
          </w:p>
          <w:p w14:paraId="60B67613" w14:textId="77777777" w:rsidR="005472F8" w:rsidRPr="00B90A24" w:rsidRDefault="005472F8" w:rsidP="003C71D5">
            <w:pPr>
              <w:pStyle w:val="naisc"/>
              <w:numPr>
                <w:ilvl w:val="0"/>
                <w:numId w:val="3"/>
              </w:numPr>
              <w:spacing w:before="0" w:after="0"/>
              <w:ind w:left="0" w:firstLine="319"/>
              <w:jc w:val="both"/>
            </w:pPr>
            <w:r w:rsidRPr="00B90A24">
              <w:t>vai turpmāk ārējie attaisnojuma dokumenti drīkstēs būt bez juridiskā spēka;</w:t>
            </w:r>
          </w:p>
          <w:p w14:paraId="52DC9965" w14:textId="77777777" w:rsidR="005472F8" w:rsidRPr="00B90A24" w:rsidRDefault="005472F8" w:rsidP="003C71D5">
            <w:pPr>
              <w:pStyle w:val="naisc"/>
              <w:numPr>
                <w:ilvl w:val="0"/>
                <w:numId w:val="3"/>
              </w:numPr>
              <w:spacing w:before="0" w:after="0"/>
              <w:ind w:left="0" w:firstLine="319"/>
              <w:jc w:val="both"/>
            </w:pPr>
            <w:r w:rsidRPr="00B90A24">
              <w:lastRenderedPageBreak/>
              <w:t xml:space="preserve">vai ir veikts sistēmisks tiesību aktu </w:t>
            </w:r>
            <w:proofErr w:type="spellStart"/>
            <w:r w:rsidRPr="00B90A24">
              <w:t>izvērtējums</w:t>
            </w:r>
            <w:proofErr w:type="spellEnd"/>
            <w:r w:rsidRPr="00B90A24">
              <w:t xml:space="preserve"> un projekts nenonāks pretrunā ar citiem normatīvajiem aktiem, kas nosaka, ka ārējam attaisnojuma dokumentam ir jābūt ar juridisko spēku.</w:t>
            </w:r>
          </w:p>
          <w:p w14:paraId="32A27E61" w14:textId="73F59BCB" w:rsidR="005472F8" w:rsidRPr="002937AA" w:rsidRDefault="005472F8" w:rsidP="008F55FD">
            <w:pPr>
              <w:spacing w:after="120"/>
              <w:jc w:val="both"/>
              <w:rPr>
                <w:b/>
              </w:rPr>
            </w:pPr>
            <w:r w:rsidRPr="00B90A24">
              <w:t xml:space="preserve">Ja ārējie attaisnojuma dokumenti arī turpmāk nedrīkstēs būt bez juridiskā spēka, lūdzam precizēt </w:t>
            </w:r>
            <w:r w:rsidRPr="00B90A24">
              <w:rPr>
                <w:color w:val="000000" w:themeColor="text1"/>
              </w:rPr>
              <w:t>projekta 11.panta piekto daļu tādā veidā, lai tā nebūtu pretrunā ar Dokumentu juridiskā spēka likumu un Elektronisko dokumentu likumu.</w:t>
            </w:r>
          </w:p>
        </w:tc>
        <w:tc>
          <w:tcPr>
            <w:tcW w:w="1199" w:type="pct"/>
            <w:shd w:val="clear" w:color="auto" w:fill="FFFFFF" w:themeFill="background1"/>
          </w:tcPr>
          <w:p w14:paraId="5463DF7E" w14:textId="60BEFB11" w:rsidR="00974D43" w:rsidRDefault="00A43D0F" w:rsidP="008A00FF">
            <w:pPr>
              <w:spacing w:after="120"/>
              <w:jc w:val="both"/>
              <w:rPr>
                <w:b/>
                <w:u w:val="single"/>
              </w:rPr>
            </w:pPr>
            <w:r>
              <w:rPr>
                <w:b/>
              </w:rPr>
              <w:lastRenderedPageBreak/>
              <w:t>Panākta vienošanās elektroniskās saskaņošanas gaitā</w:t>
            </w:r>
            <w:r w:rsidR="00974D43" w:rsidRPr="0042393A">
              <w:rPr>
                <w:b/>
              </w:rPr>
              <w:t>.</w:t>
            </w:r>
          </w:p>
          <w:p w14:paraId="4C745786" w14:textId="31CC7AF4" w:rsidR="005472F8" w:rsidRPr="00974D43" w:rsidRDefault="00974D43" w:rsidP="008A00FF">
            <w:pPr>
              <w:spacing w:after="120"/>
              <w:jc w:val="both"/>
            </w:pPr>
            <w:r w:rsidRPr="00974D43">
              <w:t>P</w:t>
            </w:r>
            <w:r w:rsidR="005472F8" w:rsidRPr="00974D43">
              <w:t>recizē</w:t>
            </w:r>
            <w:r w:rsidRPr="00974D43">
              <w:t>ts</w:t>
            </w:r>
            <w:r>
              <w:t xml:space="preserve"> </w:t>
            </w:r>
            <w:r w:rsidR="00373F5A">
              <w:t xml:space="preserve"> likumprojekta </w:t>
            </w:r>
            <w:r>
              <w:t>anotācijas I sadaļas 2.punkts</w:t>
            </w:r>
            <w:r w:rsidR="005472F8" w:rsidRPr="00974D43">
              <w:t>.</w:t>
            </w:r>
          </w:p>
          <w:p w14:paraId="1A946A88" w14:textId="0224F508" w:rsidR="005472F8" w:rsidRDefault="005472F8" w:rsidP="008F55FD">
            <w:pPr>
              <w:spacing w:after="240"/>
              <w:jc w:val="both"/>
            </w:pPr>
            <w:r>
              <w:t>Ar likumprojektu</w:t>
            </w:r>
            <w:r w:rsidRPr="00B6144C">
              <w:t xml:space="preserve"> “Grāmatvedības likums”</w:t>
            </w:r>
            <w:r>
              <w:t xml:space="preserve"> (turpmāk – likumprojekts) tiek pārņemts pašlaik spēkā esošā likuma “Par grāmatvedību” (turpmāk – Likums) regulējums. Likuma 7.</w:t>
            </w:r>
            <w:r>
              <w:rPr>
                <w:vertAlign w:val="superscript"/>
              </w:rPr>
              <w:t>1 </w:t>
            </w:r>
            <w:r>
              <w:t>pants (L</w:t>
            </w:r>
            <w:r w:rsidRPr="00B6144C">
              <w:t xml:space="preserve">ikuma </w:t>
            </w:r>
            <w:r>
              <w:t xml:space="preserve">07.04.2011. </w:t>
            </w:r>
            <w:r w:rsidRPr="00B6144C">
              <w:t>redakcijā</w:t>
            </w:r>
            <w:r>
              <w:t>, kas</w:t>
            </w:r>
            <w:r w:rsidRPr="00B6144C">
              <w:t xml:space="preserve"> </w:t>
            </w:r>
            <w:r>
              <w:t xml:space="preserve">stājās spēkā </w:t>
            </w:r>
            <w:r w:rsidRPr="00B6144C">
              <w:t>11.05.2011</w:t>
            </w:r>
            <w:r>
              <w:t>.) noteic vairākus konkrētus dokumentu veidus, kuri var tikt uzskatīti par iekšējiem vai ārējiem attaisnojuma dokumentiem</w:t>
            </w:r>
            <w:r w:rsidRPr="007C6B40">
              <w:t xml:space="preserve"> </w:t>
            </w:r>
            <w:r>
              <w:t>bez rekvizīta</w:t>
            </w:r>
            <w:r w:rsidRPr="007C6B40">
              <w:t xml:space="preserve"> “paraksts”</w:t>
            </w:r>
            <w:r>
              <w:t>.</w:t>
            </w:r>
          </w:p>
          <w:p w14:paraId="79342E42" w14:textId="77777777" w:rsidR="002110BA" w:rsidRPr="006D208A" w:rsidRDefault="002110BA" w:rsidP="002110BA">
            <w:pPr>
              <w:spacing w:after="0"/>
              <w:jc w:val="both"/>
            </w:pPr>
            <w:r w:rsidRPr="003F40DE">
              <w:t>Dokumentu juridiskā spēka likuma</w:t>
            </w:r>
            <w:r>
              <w:t xml:space="preserve"> 4.panta pirmā daļa noteic, ka, lai </w:t>
            </w:r>
            <w:r w:rsidRPr="006D208A">
              <w:t>dokumentam būtu juridisks spēks, tajā iekļauj šādus rekvizītus:</w:t>
            </w:r>
          </w:p>
          <w:p w14:paraId="61DF9E39" w14:textId="77777777" w:rsidR="002110BA" w:rsidRPr="006D208A" w:rsidRDefault="002110BA" w:rsidP="002110BA">
            <w:pPr>
              <w:spacing w:after="0"/>
              <w:jc w:val="both"/>
            </w:pPr>
            <w:r w:rsidRPr="006D208A">
              <w:t>1) dokumenta autoru nosaukums;</w:t>
            </w:r>
          </w:p>
          <w:p w14:paraId="5AC5E179" w14:textId="77777777" w:rsidR="002110BA" w:rsidRPr="006D208A" w:rsidRDefault="002110BA" w:rsidP="002110BA">
            <w:pPr>
              <w:spacing w:after="0"/>
              <w:jc w:val="both"/>
            </w:pPr>
            <w:r w:rsidRPr="006D208A">
              <w:t>2) dokumenta datums;</w:t>
            </w:r>
          </w:p>
          <w:p w14:paraId="7467C6F4" w14:textId="77777777" w:rsidR="002110BA" w:rsidRDefault="002110BA" w:rsidP="002110BA">
            <w:pPr>
              <w:spacing w:after="120"/>
              <w:jc w:val="both"/>
            </w:pPr>
            <w:r w:rsidRPr="006D208A">
              <w:t xml:space="preserve">3) paraksts </w:t>
            </w:r>
            <w:r w:rsidRPr="006D208A">
              <w:rPr>
                <w:u w:val="single"/>
              </w:rPr>
              <w:t>(izņemot likumā paredzētus gadījumus)</w:t>
            </w:r>
            <w:r w:rsidRPr="006D208A">
              <w:t>.</w:t>
            </w:r>
          </w:p>
          <w:p w14:paraId="5ED8D46C" w14:textId="77777777" w:rsidR="002110BA" w:rsidRDefault="002110BA" w:rsidP="008F55FD">
            <w:pPr>
              <w:spacing w:after="240"/>
              <w:jc w:val="both"/>
            </w:pPr>
          </w:p>
          <w:p w14:paraId="3E45679B" w14:textId="2B2254C0" w:rsidR="002110BA" w:rsidRPr="00C06F35" w:rsidRDefault="002110BA" w:rsidP="00CE1B1E">
            <w:pPr>
              <w:spacing w:after="120"/>
              <w:ind w:left="32" w:firstLine="283"/>
              <w:jc w:val="both"/>
              <w:rPr>
                <w:u w:val="single"/>
              </w:rPr>
            </w:pPr>
            <w:r w:rsidRPr="00C06F35">
              <w:rPr>
                <w:u w:val="single"/>
              </w:rPr>
              <w:lastRenderedPageBreak/>
              <w:t>Minētajā Dokumentu juridiskā spēka likuma normā noteiktais izņēmums attiecībā uz rekvizītu “paraksts” attiecināms arī uz Likuma 7.</w:t>
            </w:r>
            <w:r w:rsidRPr="00C06F35">
              <w:rPr>
                <w:u w:val="single"/>
                <w:vertAlign w:val="superscript"/>
              </w:rPr>
              <w:t>1</w:t>
            </w:r>
            <w:r w:rsidRPr="00C06F35">
              <w:rPr>
                <w:u w:val="single"/>
              </w:rPr>
              <w:t xml:space="preserve"> pantā un, attiecīgi, likumprojekta 11.panta trešajā un ceturtajā daļā paredzētajiem gadījumiem, kad attaisnojuma dokuments var būt bez rekvizīta “paraksts”. </w:t>
            </w:r>
          </w:p>
          <w:p w14:paraId="4AC79695" w14:textId="2C3307F7" w:rsidR="005472F8" w:rsidRDefault="00CE1B1E" w:rsidP="008F55FD">
            <w:pPr>
              <w:spacing w:after="240"/>
              <w:jc w:val="both"/>
            </w:pPr>
            <w:r>
              <w:t>Ar</w:t>
            </w:r>
            <w:r w:rsidR="005472F8">
              <w:t xml:space="preserve"> likumprojekta 11.panta piekto daļu </w:t>
            </w:r>
            <w:r w:rsidR="005472F8" w:rsidRPr="00CE72BF">
              <w:t xml:space="preserve">pārņemts </w:t>
            </w:r>
            <w:r w:rsidR="005472F8">
              <w:t xml:space="preserve">pašlaik spēkā esošo </w:t>
            </w:r>
            <w:r w:rsidR="005472F8" w:rsidRPr="00CE72BF">
              <w:t>M</w:t>
            </w:r>
            <w:r w:rsidR="005472F8">
              <w:t xml:space="preserve">inistru kabineta </w:t>
            </w:r>
            <w:r w:rsidR="005472F8" w:rsidRPr="00CE72BF">
              <w:t xml:space="preserve"> </w:t>
            </w:r>
            <w:r w:rsidR="005472F8" w:rsidRPr="00B35564">
              <w:t>2003.gada 21.oktobr</w:t>
            </w:r>
            <w:r w:rsidR="005472F8">
              <w:t>a</w:t>
            </w:r>
            <w:r w:rsidR="005472F8" w:rsidRPr="00B35564">
              <w:t xml:space="preserve"> </w:t>
            </w:r>
            <w:r w:rsidR="005472F8" w:rsidRPr="00CE72BF">
              <w:t xml:space="preserve">noteikumu Nr.585 </w:t>
            </w:r>
            <w:r w:rsidR="005472F8">
              <w:t>“</w:t>
            </w:r>
            <w:r w:rsidR="005472F8" w:rsidRPr="00B35564">
              <w:t>Noteikumi par grāmatvedības kārtošanu un organizāciju</w:t>
            </w:r>
            <w:r w:rsidR="005472F8">
              <w:t>”</w:t>
            </w:r>
            <w:r w:rsidR="005472F8" w:rsidRPr="00B35564">
              <w:t xml:space="preserve"> </w:t>
            </w:r>
            <w:r w:rsidR="005472F8" w:rsidRPr="00CE72BF">
              <w:t>8.</w:t>
            </w:r>
            <w:r w:rsidR="005472F8" w:rsidRPr="000F090E">
              <w:rPr>
                <w:vertAlign w:val="superscript"/>
              </w:rPr>
              <w:t>3</w:t>
            </w:r>
            <w:r w:rsidR="005472F8" w:rsidRPr="00CE72BF">
              <w:t xml:space="preserve"> punkts</w:t>
            </w:r>
            <w:r w:rsidR="005472F8">
              <w:t xml:space="preserve"> </w:t>
            </w:r>
            <w:r w:rsidR="005472F8" w:rsidRPr="00B35564">
              <w:t>(MK 13.12.2011. noteikumu Nr.958 redakcijā)</w:t>
            </w:r>
            <w:r w:rsidR="005472F8" w:rsidRPr="00CE72BF">
              <w:t>, kas paredz</w:t>
            </w:r>
            <w:r w:rsidR="005472F8">
              <w:t>, ka</w:t>
            </w:r>
            <w:r w:rsidR="005472F8" w:rsidRPr="00CE72BF">
              <w:t xml:space="preserve"> </w:t>
            </w:r>
            <w:r w:rsidR="005472F8">
              <w:t>p</w:t>
            </w:r>
            <w:r w:rsidR="005472F8" w:rsidRPr="00E03304">
              <w:t xml:space="preserve">ar ārēju attaisnojuma dokumentu var izmantot arī preces (pakalpojuma) saņēmējam </w:t>
            </w:r>
            <w:r w:rsidR="005472F8" w:rsidRPr="000824B6">
              <w:rPr>
                <w:u w:val="single"/>
              </w:rPr>
              <w:t>samaksāšanai izsniegta papīra formā sagatavota dokumenta</w:t>
            </w:r>
            <w:r w:rsidR="005472F8">
              <w:rPr>
                <w:u w:val="single"/>
              </w:rPr>
              <w:t xml:space="preserve"> (rēķina)</w:t>
            </w:r>
            <w:r w:rsidR="005472F8" w:rsidRPr="000824B6">
              <w:rPr>
                <w:u w:val="single"/>
              </w:rPr>
              <w:t xml:space="preserve"> kopiju</w:t>
            </w:r>
            <w:r w:rsidR="005472F8" w:rsidRPr="00E03304">
              <w:t xml:space="preserve"> (elektroniskā formā vai izdruku), kas nosūtīta elektroniski skenētā veidā vai pa faksu, kā arī elektroniskā dokumenta kopiju papīra formā (izdruku), kuras pareizība nav apliecināta saskaņā ar normatīvajiem aktiem par dokumentu izstrādāšanas un noformēša</w:t>
            </w:r>
            <w:r w:rsidR="005472F8">
              <w:t>nas kārtību, ja tiek izpildīts L</w:t>
            </w:r>
            <w:r w:rsidR="005472F8" w:rsidRPr="00E03304">
              <w:t>ikuma 7.</w:t>
            </w:r>
            <w:r w:rsidR="005472F8" w:rsidRPr="00E03304">
              <w:rPr>
                <w:vertAlign w:val="superscript"/>
              </w:rPr>
              <w:t>1</w:t>
            </w:r>
            <w:r w:rsidR="005472F8" w:rsidRPr="00E03304">
              <w:t xml:space="preserve"> panta otrajā vai trešajā daļā minētais nosacījums.</w:t>
            </w:r>
          </w:p>
          <w:p w14:paraId="65E8AE4A" w14:textId="77777777" w:rsidR="005472F8" w:rsidRDefault="005472F8" w:rsidP="008F55FD">
            <w:pPr>
              <w:jc w:val="both"/>
            </w:pPr>
            <w:r w:rsidRPr="003F40DE">
              <w:lastRenderedPageBreak/>
              <w:t>Dokumentu juridiskā spēka likums</w:t>
            </w:r>
            <w:r w:rsidRPr="00CB35AB">
              <w:rPr>
                <w:b/>
              </w:rPr>
              <w:t xml:space="preserve"> </w:t>
            </w:r>
            <w:r w:rsidRPr="00CB35AB">
              <w:t xml:space="preserve"> </w:t>
            </w:r>
            <w:r>
              <w:t xml:space="preserve">nosaka prasības dokumenta oriģināla, atvasinājuma (noraksts, izraksts vai kopija) un dublikāta izstrādāšanai vai noformēšanai, </w:t>
            </w:r>
            <w:r w:rsidRPr="00CB35AB">
              <w:rPr>
                <w:u w:val="single"/>
              </w:rPr>
              <w:t>lai tas iegūtu juridisku spēku</w:t>
            </w:r>
            <w:r>
              <w:t xml:space="preserve"> (2.panta pirmā daļa). Elektronisko dokumentu oriģināliem un to atvasinājumiem piemērojams arī </w:t>
            </w:r>
            <w:r w:rsidRPr="0078590C">
              <w:rPr>
                <w:u w:val="single"/>
              </w:rPr>
              <w:t>Elektronisko dokumentu likums</w:t>
            </w:r>
            <w:r>
              <w:t xml:space="preserve"> (2.panta otrā daļa).</w:t>
            </w:r>
          </w:p>
          <w:p w14:paraId="2A7336C2" w14:textId="77777777" w:rsidR="005472F8" w:rsidRPr="003F40DE" w:rsidRDefault="005472F8" w:rsidP="008F55FD">
            <w:pPr>
              <w:jc w:val="both"/>
            </w:pPr>
            <w:r w:rsidRPr="003F40DE">
              <w:t>Elektronisko dokumentu likuma   5.panta “Elektroniskā dokumenta atvasinājumi” pirmā un otrā daļa noteic, ka:</w:t>
            </w:r>
          </w:p>
          <w:p w14:paraId="21087D35" w14:textId="708B72F9" w:rsidR="005472F8" w:rsidRPr="003F40DE" w:rsidRDefault="0078590C" w:rsidP="008F55FD">
            <w:pPr>
              <w:jc w:val="both"/>
            </w:pPr>
            <w:r>
              <w:t>“</w:t>
            </w:r>
            <w:r w:rsidR="005472F8" w:rsidRPr="003F40DE">
              <w:t>(1) Elektroniskā dokumenta kopijai, norakstam vai izrakstam papīra formā ir tāds pats juridiskais spēks kā oriģinālam, ja kopijas, noraksta vai izraksta pareizība apliecināta saskaņā ar normatīvo aktu prasībām un ja papīra kopijas, noraksta vai izraksta izsniedzējs pēc pieprasījuma var uzrādīt dokumenta oriģinālu elektroniskā formā un tas atbilst šā likuma prasībām;</w:t>
            </w:r>
          </w:p>
          <w:p w14:paraId="5DB80DBA" w14:textId="2F57A05F" w:rsidR="005472F8" w:rsidRPr="003F40DE" w:rsidRDefault="005472F8" w:rsidP="008F55FD">
            <w:pPr>
              <w:jc w:val="both"/>
            </w:pPr>
            <w:r w:rsidRPr="003F40DE">
              <w:t xml:space="preserve">(2) Papīra dokumenta elektroniskajai kopijai, norakstam vai izrakstam ir tāds pats juridiskais spēks kā oriģinālam, ja persona, kurai saskaņā ar normatīvo aktu prasībām ir tiesības apliecināt dokumentu oriģinālu kopijas, norakstus vai izrakstus, ir </w:t>
            </w:r>
            <w:r w:rsidRPr="003F40DE">
              <w:lastRenderedPageBreak/>
              <w:t xml:space="preserve">apliecinājusi tā pareizību ar drošu elektronisko parakstu un laika zīmogu vai elektronisko parakstu, ja puses šā likuma 3.panta otrajā daļā noteiktajā kārtībā </w:t>
            </w:r>
            <w:proofErr w:type="spellStart"/>
            <w:r w:rsidRPr="003F40DE">
              <w:t>rakstveidā</w:t>
            </w:r>
            <w:proofErr w:type="spellEnd"/>
            <w:r w:rsidRPr="003F40DE">
              <w:t xml:space="preserve"> vienojušās par elektroniskā dokumenta parakstīšanu ar elektronisko parakstu, un tas atbilst normatīvo aktu prasībām.</w:t>
            </w:r>
            <w:r w:rsidR="0078590C">
              <w:t>”</w:t>
            </w:r>
          </w:p>
          <w:p w14:paraId="1ED7190C" w14:textId="78F3909A" w:rsidR="005472F8" w:rsidRPr="0030215A" w:rsidRDefault="005472F8" w:rsidP="008F55FD">
            <w:pPr>
              <w:spacing w:after="120"/>
              <w:jc w:val="both"/>
              <w:rPr>
                <w:b/>
                <w:highlight w:val="yellow"/>
              </w:rPr>
            </w:pPr>
            <w:r w:rsidRPr="003F40DE">
              <w:rPr>
                <w:u w:val="single"/>
              </w:rPr>
              <w:t>Paredzēts, ka, atkāpjoties no minētajā likumā noteiktās kārtības, oriģinālā papīra formas  attaisnojuma dokumenta elektronisko kopiju varēs apliecināt uzņēmuma vadītāja noteiktajā kārtībā ar elektronisku apliecinājumu, bet atvasinājumu papīra formā (izdruku) varēs apliecināt ar pašrocīgu parakstu</w:t>
            </w:r>
            <w:r w:rsidRPr="00CB35AB">
              <w:rPr>
                <w:b/>
                <w:i/>
              </w:rPr>
              <w:t>.</w:t>
            </w:r>
          </w:p>
        </w:tc>
        <w:tc>
          <w:tcPr>
            <w:tcW w:w="1198" w:type="pct"/>
            <w:vMerge/>
            <w:shd w:val="clear" w:color="auto" w:fill="FFFFFF" w:themeFill="background1"/>
          </w:tcPr>
          <w:p w14:paraId="3CE8919D" w14:textId="77777777" w:rsidR="005472F8" w:rsidRPr="00280D86" w:rsidRDefault="005472F8" w:rsidP="00280D86">
            <w:pPr>
              <w:pStyle w:val="CommentText"/>
              <w:spacing w:after="120"/>
              <w:ind w:left="108" w:firstLine="231"/>
              <w:jc w:val="both"/>
              <w:rPr>
                <w:b/>
                <w:sz w:val="24"/>
                <w:szCs w:val="24"/>
              </w:rPr>
            </w:pPr>
          </w:p>
        </w:tc>
      </w:tr>
      <w:tr w:rsidR="00B01E12" w:rsidRPr="001E5BBA" w14:paraId="2A974927" w14:textId="77777777" w:rsidTr="007303D3">
        <w:tc>
          <w:tcPr>
            <w:tcW w:w="206" w:type="pct"/>
            <w:shd w:val="clear" w:color="auto" w:fill="FFFFFF" w:themeFill="background1"/>
          </w:tcPr>
          <w:p w14:paraId="46B11385" w14:textId="77777777" w:rsidR="00B01E12" w:rsidRPr="00CB2A5A" w:rsidRDefault="00B01E12" w:rsidP="00240366">
            <w:pPr>
              <w:pStyle w:val="naisc"/>
              <w:numPr>
                <w:ilvl w:val="0"/>
                <w:numId w:val="2"/>
              </w:numPr>
              <w:spacing w:before="0" w:after="0"/>
              <w:ind w:left="0" w:firstLine="0"/>
              <w:rPr>
                <w:color w:val="000000" w:themeColor="text1"/>
              </w:rPr>
            </w:pPr>
          </w:p>
        </w:tc>
        <w:tc>
          <w:tcPr>
            <w:tcW w:w="1198" w:type="pct"/>
            <w:shd w:val="clear" w:color="auto" w:fill="FFFFFF" w:themeFill="background1"/>
          </w:tcPr>
          <w:p w14:paraId="1246A62B" w14:textId="77777777" w:rsidR="009067FC" w:rsidRPr="005A59CF" w:rsidDel="00A61F1A" w:rsidRDefault="009067FC" w:rsidP="008A00FF">
            <w:pPr>
              <w:pStyle w:val="CommentText"/>
              <w:spacing w:after="120"/>
              <w:ind w:left="-37"/>
              <w:rPr>
                <w:sz w:val="24"/>
                <w:szCs w:val="24"/>
              </w:rPr>
            </w:pPr>
            <w:r w:rsidRPr="005A59CF">
              <w:rPr>
                <w:b/>
                <w:sz w:val="24"/>
                <w:szCs w:val="24"/>
              </w:rPr>
              <w:t>16.pants. Inventarizācijas noteikumi</w:t>
            </w:r>
          </w:p>
          <w:p w14:paraId="3B6172B9" w14:textId="77777777" w:rsidR="009067FC" w:rsidRPr="005A59CF" w:rsidRDefault="009067FC" w:rsidP="008A00FF">
            <w:pPr>
              <w:pStyle w:val="CommentText"/>
              <w:spacing w:after="120"/>
              <w:ind w:left="-37"/>
              <w:jc w:val="both"/>
              <w:rPr>
                <w:sz w:val="24"/>
                <w:szCs w:val="24"/>
              </w:rPr>
            </w:pPr>
            <w:r w:rsidRPr="005A59CF">
              <w:rPr>
                <w:sz w:val="24"/>
                <w:szCs w:val="24"/>
              </w:rPr>
              <w:t>(1) Inventarizācija veicama šādos gadījumos:</w:t>
            </w:r>
          </w:p>
          <w:p w14:paraId="247AF867" w14:textId="77777777" w:rsidR="009067FC" w:rsidRPr="005A59CF" w:rsidRDefault="009067FC" w:rsidP="00D16CFD">
            <w:pPr>
              <w:pStyle w:val="CommentText"/>
              <w:spacing w:after="120"/>
              <w:ind w:left="-37" w:firstLine="284"/>
              <w:jc w:val="both"/>
              <w:rPr>
                <w:sz w:val="24"/>
                <w:szCs w:val="24"/>
              </w:rPr>
            </w:pPr>
            <w:r w:rsidRPr="005A59CF">
              <w:rPr>
                <w:sz w:val="24"/>
                <w:szCs w:val="24"/>
              </w:rPr>
              <w:t>1) uzsākot uzņēmuma darbību;</w:t>
            </w:r>
          </w:p>
          <w:p w14:paraId="1C984F0D" w14:textId="77777777" w:rsidR="009067FC" w:rsidRPr="005A59CF" w:rsidRDefault="009067FC" w:rsidP="00D16CFD">
            <w:pPr>
              <w:pStyle w:val="CommentText"/>
              <w:spacing w:after="120"/>
              <w:ind w:left="-37" w:firstLine="284"/>
              <w:jc w:val="both"/>
              <w:rPr>
                <w:sz w:val="24"/>
                <w:szCs w:val="24"/>
              </w:rPr>
            </w:pPr>
            <w:r w:rsidRPr="005A59CF">
              <w:rPr>
                <w:sz w:val="24"/>
                <w:szCs w:val="24"/>
              </w:rPr>
              <w:t>2) noslēdzot katru pārskata gadu (turpmāk - pārskata gada slēguma inventarizācija);</w:t>
            </w:r>
          </w:p>
          <w:p w14:paraId="1A1D7214" w14:textId="77777777" w:rsidR="009067FC" w:rsidRPr="005A59CF" w:rsidRDefault="009067FC" w:rsidP="00D16CFD">
            <w:pPr>
              <w:pStyle w:val="CommentText"/>
              <w:spacing w:after="120"/>
              <w:ind w:left="-37" w:firstLine="284"/>
              <w:jc w:val="both"/>
              <w:rPr>
                <w:sz w:val="24"/>
                <w:szCs w:val="24"/>
              </w:rPr>
            </w:pPr>
            <w:r w:rsidRPr="005A59CF">
              <w:rPr>
                <w:sz w:val="24"/>
                <w:szCs w:val="24"/>
              </w:rPr>
              <w:t>3) izbeidzot uzņēmuma darbību;</w:t>
            </w:r>
          </w:p>
          <w:p w14:paraId="76AE2043" w14:textId="77777777" w:rsidR="009067FC" w:rsidRPr="005A59CF" w:rsidRDefault="009067FC" w:rsidP="00D16CFD">
            <w:pPr>
              <w:pStyle w:val="CommentText"/>
              <w:spacing w:after="120"/>
              <w:ind w:left="-37" w:firstLine="284"/>
              <w:jc w:val="both"/>
              <w:rPr>
                <w:sz w:val="24"/>
                <w:szCs w:val="24"/>
              </w:rPr>
            </w:pPr>
            <w:r w:rsidRPr="005A59CF">
              <w:rPr>
                <w:sz w:val="24"/>
                <w:szCs w:val="24"/>
              </w:rPr>
              <w:t>4) reorganizējot uzņēmumu, ciktāl likumos nav noteikts citādi;</w:t>
            </w:r>
          </w:p>
          <w:p w14:paraId="1118909F" w14:textId="77777777" w:rsidR="009067FC" w:rsidRPr="005A59CF" w:rsidRDefault="009067FC" w:rsidP="00D16CFD">
            <w:pPr>
              <w:pStyle w:val="CommentText"/>
              <w:spacing w:after="120"/>
              <w:ind w:left="-37" w:firstLine="284"/>
              <w:jc w:val="both"/>
              <w:rPr>
                <w:sz w:val="24"/>
                <w:szCs w:val="24"/>
              </w:rPr>
            </w:pPr>
            <w:r w:rsidRPr="005A59CF">
              <w:rPr>
                <w:sz w:val="24"/>
                <w:szCs w:val="24"/>
              </w:rPr>
              <w:lastRenderedPageBreak/>
              <w:t>5) pasludinot juridiskās personas vai fiziskās personas — šā likuma subjekta — maksātnespējas procesu;</w:t>
            </w:r>
          </w:p>
          <w:p w14:paraId="7670D4FD" w14:textId="77777777" w:rsidR="009067FC" w:rsidRPr="005A59CF" w:rsidRDefault="009067FC" w:rsidP="00D16CFD">
            <w:pPr>
              <w:pStyle w:val="CommentText"/>
              <w:spacing w:after="120"/>
              <w:ind w:left="-37" w:firstLine="284"/>
              <w:jc w:val="both"/>
              <w:rPr>
                <w:sz w:val="24"/>
                <w:szCs w:val="24"/>
              </w:rPr>
            </w:pPr>
            <w:r w:rsidRPr="005A59CF">
              <w:rPr>
                <w:sz w:val="24"/>
                <w:szCs w:val="24"/>
              </w:rPr>
              <w:t>6) pamatojoties uz komersanta lēmumu, apturot vai atjaunojot uzņēmuma darbību.</w:t>
            </w:r>
          </w:p>
          <w:p w14:paraId="61A7D4B6" w14:textId="77777777" w:rsidR="00B01E12" w:rsidRPr="00D16CFD" w:rsidRDefault="00D16CFD" w:rsidP="008A00FF">
            <w:pPr>
              <w:spacing w:after="120"/>
            </w:pPr>
            <w:r w:rsidRPr="00D16CFD">
              <w:t>(…)</w:t>
            </w:r>
          </w:p>
          <w:p w14:paraId="7E982C0C" w14:textId="77777777" w:rsidR="00ED2BCC" w:rsidRPr="00211DBF" w:rsidRDefault="00ED2BCC" w:rsidP="00211DBF">
            <w:pPr>
              <w:spacing w:after="120"/>
            </w:pPr>
          </w:p>
          <w:p w14:paraId="2EDEB1B6" w14:textId="77777777" w:rsidR="00ED2BCC" w:rsidRPr="00211DBF" w:rsidRDefault="00ED2BCC" w:rsidP="00211DBF">
            <w:pPr>
              <w:spacing w:after="120"/>
            </w:pPr>
          </w:p>
          <w:p w14:paraId="30545594" w14:textId="77777777" w:rsidR="00ED2BCC" w:rsidRPr="00211DBF" w:rsidRDefault="00ED2BCC" w:rsidP="00211DBF">
            <w:pPr>
              <w:spacing w:after="120"/>
            </w:pPr>
          </w:p>
          <w:p w14:paraId="2E63ED07" w14:textId="77777777" w:rsidR="005A59CF" w:rsidRPr="005A59CF" w:rsidRDefault="005A59CF" w:rsidP="008A00FF">
            <w:pPr>
              <w:spacing w:after="120"/>
              <w:ind w:left="-37"/>
              <w:jc w:val="both"/>
              <w:rPr>
                <w:b/>
              </w:rPr>
            </w:pPr>
            <w:r w:rsidRPr="005A59CF">
              <w:rPr>
                <w:b/>
              </w:rPr>
              <w:t>22.pants. Parādnieka bilance un finanšu pārskats juridiskās personas maksātnespējas procesā</w:t>
            </w:r>
          </w:p>
          <w:p w14:paraId="4A88EC5A" w14:textId="77777777" w:rsidR="005A59CF" w:rsidRPr="005A59CF" w:rsidDel="00FF79F9" w:rsidRDefault="005A59CF" w:rsidP="008A00FF">
            <w:pPr>
              <w:spacing w:after="120"/>
              <w:ind w:left="-37"/>
              <w:jc w:val="both"/>
              <w:rPr>
                <w:b/>
              </w:rPr>
            </w:pPr>
            <w:r w:rsidRPr="005A59CF">
              <w:t xml:space="preserve">(1) Parādnieka bilanci sagatavo uzņēmums, kuram saskaņā ar Maksātnespējas likumu ir uzsākts juridiskās personas maksātnespējas process. </w:t>
            </w:r>
          </w:p>
          <w:p w14:paraId="01E00520" w14:textId="77777777" w:rsidR="005A59CF" w:rsidRPr="005A59CF" w:rsidDel="00FF79F9" w:rsidRDefault="005A59CF" w:rsidP="008A00FF">
            <w:pPr>
              <w:spacing w:after="120"/>
              <w:ind w:left="-37"/>
              <w:jc w:val="both"/>
              <w:rPr>
                <w:b/>
              </w:rPr>
            </w:pPr>
            <w:r w:rsidRPr="005A59CF">
              <w:t>(2) Parādnieka bilanci, kuru saskaņā ar Maksātnespējas likumu ir pienākums sagatavot nekavējoties pēc juridiskās personas maksātnespējas procesa pasludināšanas, uzņēmums sagatavo, piemērojot visas tās pašas prasības, kuras attiecas uz šī uzņēmuma gada pārskata bilanci.</w:t>
            </w:r>
          </w:p>
          <w:p w14:paraId="0A315A98" w14:textId="77777777" w:rsidR="005A59CF" w:rsidRPr="0050592B" w:rsidRDefault="0050592B" w:rsidP="008A00FF">
            <w:pPr>
              <w:spacing w:after="120"/>
            </w:pPr>
            <w:r w:rsidRPr="0050592B">
              <w:t>(…)</w:t>
            </w:r>
          </w:p>
        </w:tc>
        <w:tc>
          <w:tcPr>
            <w:tcW w:w="1199" w:type="pct"/>
            <w:shd w:val="clear" w:color="auto" w:fill="FFFFFF" w:themeFill="background1"/>
          </w:tcPr>
          <w:p w14:paraId="226D3504" w14:textId="77777777" w:rsidR="0030215A" w:rsidRDefault="0030215A" w:rsidP="0030215A">
            <w:pPr>
              <w:spacing w:after="0"/>
              <w:rPr>
                <w:b/>
              </w:rPr>
            </w:pPr>
            <w:r w:rsidRPr="002937AA">
              <w:rPr>
                <w:b/>
              </w:rPr>
              <w:lastRenderedPageBreak/>
              <w:t>Tieslietu ministrija</w:t>
            </w:r>
          </w:p>
          <w:p w14:paraId="5297A2F9" w14:textId="1EA1B7DC" w:rsidR="0030215A" w:rsidRDefault="0030215A" w:rsidP="0030215A">
            <w:pPr>
              <w:spacing w:after="120"/>
              <w:jc w:val="both"/>
              <w:rPr>
                <w:i/>
              </w:rPr>
            </w:pPr>
            <w:r w:rsidRPr="002937AA">
              <w:rPr>
                <w:i/>
              </w:rPr>
              <w:t>(</w:t>
            </w:r>
            <w:r>
              <w:rPr>
                <w:i/>
              </w:rPr>
              <w:t>elektronisk</w:t>
            </w:r>
            <w:r w:rsidR="00211DBF">
              <w:rPr>
                <w:i/>
              </w:rPr>
              <w:t>ā</w:t>
            </w:r>
            <w:r>
              <w:rPr>
                <w:i/>
              </w:rPr>
              <w:t xml:space="preserve"> saskaņošana 10</w:t>
            </w:r>
            <w:r w:rsidRPr="002937AA">
              <w:rPr>
                <w:i/>
              </w:rPr>
              <w:t>.0</w:t>
            </w:r>
            <w:r>
              <w:rPr>
                <w:i/>
              </w:rPr>
              <w:t>3.2020.</w:t>
            </w:r>
            <w:r w:rsidRPr="002937AA">
              <w:rPr>
                <w:i/>
              </w:rPr>
              <w:t>)</w:t>
            </w:r>
          </w:p>
          <w:p w14:paraId="1E5414D2" w14:textId="77777777" w:rsidR="005E1E9C" w:rsidRDefault="005E1E9C" w:rsidP="008A00FF">
            <w:pPr>
              <w:jc w:val="both"/>
            </w:pPr>
            <w:r>
              <w:t>3. Lūdzam novērst turpmāk minētās neatbilstības regulējumā, kas saistīts ar maksātnespējas jomas jautājumiem.</w:t>
            </w:r>
          </w:p>
          <w:p w14:paraId="1AAF7CBB" w14:textId="77777777" w:rsidR="005E1E9C" w:rsidRDefault="005E1E9C" w:rsidP="008A00FF">
            <w:pPr>
              <w:jc w:val="both"/>
            </w:pPr>
            <w:r>
              <w:t xml:space="preserve">3.1. Lūdzam precizēt projekta 16. panta pirmās daļas 5. punktu, svītrojot vārdus "vai fiziskās personas – šā likuma subjekta", atstājot minētā punkta formulējumu "pasludinot juridiskās personas maksātnespējas procesu". Atbilstoši Maksātnespējas likumam </w:t>
            </w:r>
            <w:r>
              <w:lastRenderedPageBreak/>
              <w:t>inventarizācija veicama juridiskās personas maksātnespējas procesā.</w:t>
            </w:r>
          </w:p>
          <w:p w14:paraId="5950CD80" w14:textId="77777777" w:rsidR="005E1E9C" w:rsidRDefault="005E1E9C" w:rsidP="008A00FF">
            <w:pPr>
              <w:jc w:val="both"/>
            </w:pPr>
            <w:r>
              <w:t xml:space="preserve">3.2. Lūdzam projekta 22. panta otrajā daļā aizstāt vārdu "uzņēmums" ar vārdu "administrators", jo atbilstoši Maksātnespējas likuma 65. panta 2. punktam tieši administrators pēc juridiskās personas maksātnespējas procesa pasludināšanas uzsāk parādnieka dokumentu un mantas pilnu inventarizāciju un sastāda parādnieka bilanci. </w:t>
            </w:r>
          </w:p>
          <w:p w14:paraId="0BE890DA" w14:textId="77777777" w:rsidR="00B01E12" w:rsidRPr="005E1E9C" w:rsidRDefault="005E1E9C" w:rsidP="008A00FF">
            <w:pPr>
              <w:jc w:val="both"/>
            </w:pPr>
            <w:r>
              <w:t>3.3. Norādām, ka pienākums iesniegt finanšu pārskatu, ja administrators pieņēmis lēmumu par saimnieciskās darbības neturpināšanu, izriet jau no spēkā esošo Ministru kabineta 2019. gada 16. jūlija noteikumu Nr. 346 "Maksātnespējas procesa administratora darbības pārskata noteikumi" 21. punkta (</w:t>
            </w:r>
            <w:r>
              <w:rPr>
                <w:i/>
                <w:iCs/>
              </w:rPr>
              <w:t>ģenerējot darbības pārskatu, tam juridiskās personas maksātnespējas procesā pievieno Maksātnespējas likuma 65. panta 2. punktā minēto bilanci, kārtējā pārskata gada sākumā bilanci par iepriekšējo pārskata gadu, ja administrators ir pieņēmis lēmumu neturpināt saimniecisko darbību, un noslēguma bilanci, ja administrators darbības pārskata periodā šādu bilanci ir sastādījis</w:t>
            </w:r>
            <w:r>
              <w:t>).</w:t>
            </w:r>
          </w:p>
        </w:tc>
        <w:tc>
          <w:tcPr>
            <w:tcW w:w="1199" w:type="pct"/>
            <w:shd w:val="clear" w:color="auto" w:fill="FFFFFF" w:themeFill="background1"/>
          </w:tcPr>
          <w:p w14:paraId="7409BD81" w14:textId="77777777" w:rsidR="0030215A" w:rsidRDefault="0030215A" w:rsidP="00296FB3">
            <w:pPr>
              <w:spacing w:after="120"/>
              <w:jc w:val="both"/>
              <w:rPr>
                <w:b/>
              </w:rPr>
            </w:pPr>
            <w:r w:rsidRPr="00DF48D2">
              <w:rPr>
                <w:b/>
              </w:rPr>
              <w:lastRenderedPageBreak/>
              <w:t>Ņemts vērā.</w:t>
            </w:r>
          </w:p>
          <w:p w14:paraId="34B7F48D" w14:textId="008080BC" w:rsidR="008F1EF6" w:rsidRPr="008F1EF6" w:rsidRDefault="008F1EF6" w:rsidP="008F1EF6">
            <w:pPr>
              <w:spacing w:after="120"/>
              <w:jc w:val="both"/>
            </w:pPr>
            <w:r w:rsidRPr="008F1EF6">
              <w:t xml:space="preserve">Precizēts likumprojekta </w:t>
            </w:r>
            <w:r w:rsidR="00BD1743">
              <w:t>16.panta pirmās daļas 5.punkts un  22.</w:t>
            </w:r>
            <w:r>
              <w:t>panta otrā daļa.</w:t>
            </w:r>
          </w:p>
        </w:tc>
        <w:tc>
          <w:tcPr>
            <w:tcW w:w="1198" w:type="pct"/>
            <w:shd w:val="clear" w:color="auto" w:fill="FFFFFF" w:themeFill="background1"/>
          </w:tcPr>
          <w:p w14:paraId="102D9446" w14:textId="77777777" w:rsidR="00280D86" w:rsidRPr="00280D86" w:rsidDel="00A61F1A" w:rsidRDefault="00280D86" w:rsidP="008A00FF">
            <w:pPr>
              <w:pStyle w:val="CommentText"/>
              <w:spacing w:after="120"/>
              <w:jc w:val="both"/>
              <w:rPr>
                <w:sz w:val="24"/>
                <w:szCs w:val="24"/>
              </w:rPr>
            </w:pPr>
            <w:r w:rsidRPr="00280D86">
              <w:rPr>
                <w:b/>
                <w:sz w:val="24"/>
                <w:szCs w:val="24"/>
              </w:rPr>
              <w:t>16.pants. Inventarizācijas noteikumi</w:t>
            </w:r>
          </w:p>
          <w:p w14:paraId="3F9E0D1C" w14:textId="77777777" w:rsidR="00280D86" w:rsidRPr="00280D86" w:rsidRDefault="00280D86" w:rsidP="008A00FF">
            <w:pPr>
              <w:pStyle w:val="CommentText"/>
              <w:spacing w:after="120"/>
              <w:jc w:val="both"/>
              <w:rPr>
                <w:sz w:val="24"/>
                <w:szCs w:val="24"/>
              </w:rPr>
            </w:pPr>
            <w:r w:rsidRPr="00280D86">
              <w:rPr>
                <w:sz w:val="24"/>
                <w:szCs w:val="24"/>
              </w:rPr>
              <w:t>(1) Inventarizācija veicama šādos gadījumos:</w:t>
            </w:r>
          </w:p>
          <w:p w14:paraId="2D69B02F" w14:textId="77777777" w:rsidR="00280D86" w:rsidRPr="00280D86" w:rsidRDefault="00280D86" w:rsidP="00280D86">
            <w:pPr>
              <w:pStyle w:val="CommentText"/>
              <w:spacing w:after="120"/>
              <w:ind w:firstLine="231"/>
              <w:jc w:val="both"/>
              <w:rPr>
                <w:sz w:val="24"/>
                <w:szCs w:val="24"/>
              </w:rPr>
            </w:pPr>
            <w:r w:rsidRPr="00280D86">
              <w:rPr>
                <w:sz w:val="24"/>
                <w:szCs w:val="24"/>
              </w:rPr>
              <w:t>1) uzsākot uzņēmuma darbību;</w:t>
            </w:r>
          </w:p>
          <w:p w14:paraId="4A98B9B7" w14:textId="77777777" w:rsidR="00280D86" w:rsidRPr="00280D86" w:rsidRDefault="00280D86" w:rsidP="00280D86">
            <w:pPr>
              <w:pStyle w:val="CommentText"/>
              <w:spacing w:after="120"/>
              <w:ind w:firstLine="231"/>
              <w:jc w:val="both"/>
              <w:rPr>
                <w:sz w:val="24"/>
                <w:szCs w:val="24"/>
              </w:rPr>
            </w:pPr>
            <w:r w:rsidRPr="00280D86">
              <w:rPr>
                <w:sz w:val="24"/>
                <w:szCs w:val="24"/>
              </w:rPr>
              <w:t>2) noslēdzot katru pārskata gadu (turpmāk - pārskata gada slēguma inventarizācija);</w:t>
            </w:r>
          </w:p>
          <w:p w14:paraId="601975A0" w14:textId="77777777" w:rsidR="00280D86" w:rsidRPr="00280D86" w:rsidRDefault="00280D86" w:rsidP="00280D86">
            <w:pPr>
              <w:pStyle w:val="CommentText"/>
              <w:spacing w:after="120"/>
              <w:ind w:firstLine="231"/>
              <w:jc w:val="both"/>
              <w:rPr>
                <w:sz w:val="24"/>
                <w:szCs w:val="24"/>
              </w:rPr>
            </w:pPr>
            <w:r w:rsidRPr="00280D86">
              <w:rPr>
                <w:sz w:val="24"/>
                <w:szCs w:val="24"/>
              </w:rPr>
              <w:t>3) izbeidzot uzņēmuma darbību;</w:t>
            </w:r>
          </w:p>
          <w:p w14:paraId="4BC2544A" w14:textId="77777777" w:rsidR="00280D86" w:rsidRPr="00280D86" w:rsidRDefault="00280D86" w:rsidP="00280D86">
            <w:pPr>
              <w:pStyle w:val="CommentText"/>
              <w:spacing w:after="120"/>
              <w:ind w:firstLine="231"/>
              <w:jc w:val="both"/>
              <w:rPr>
                <w:sz w:val="24"/>
                <w:szCs w:val="24"/>
              </w:rPr>
            </w:pPr>
            <w:r w:rsidRPr="00280D86">
              <w:rPr>
                <w:sz w:val="24"/>
                <w:szCs w:val="24"/>
              </w:rPr>
              <w:t>4) reorganizējot uzņēmumu, ciktāl likumos nav noteikts citādi;</w:t>
            </w:r>
          </w:p>
          <w:p w14:paraId="79287A90" w14:textId="77777777" w:rsidR="00280D86" w:rsidRPr="00EF5D0E" w:rsidRDefault="00280D86" w:rsidP="00280D86">
            <w:pPr>
              <w:pStyle w:val="CommentText"/>
              <w:spacing w:after="120"/>
              <w:ind w:firstLine="231"/>
              <w:jc w:val="both"/>
              <w:rPr>
                <w:sz w:val="24"/>
                <w:szCs w:val="24"/>
              </w:rPr>
            </w:pPr>
            <w:r w:rsidRPr="00280D86">
              <w:rPr>
                <w:sz w:val="24"/>
                <w:szCs w:val="24"/>
              </w:rPr>
              <w:t xml:space="preserve">5) </w:t>
            </w:r>
            <w:r w:rsidRPr="00EF5D0E">
              <w:rPr>
                <w:sz w:val="24"/>
                <w:szCs w:val="24"/>
              </w:rPr>
              <w:t>pasludinot maksātnespējas procesu;</w:t>
            </w:r>
          </w:p>
          <w:p w14:paraId="20F2E4CB" w14:textId="77777777" w:rsidR="00280D86" w:rsidRPr="00280D86" w:rsidRDefault="00280D86" w:rsidP="00280D86">
            <w:pPr>
              <w:pStyle w:val="CommentText"/>
              <w:spacing w:after="120"/>
              <w:ind w:firstLine="231"/>
              <w:jc w:val="both"/>
              <w:rPr>
                <w:sz w:val="24"/>
                <w:szCs w:val="24"/>
              </w:rPr>
            </w:pPr>
            <w:r w:rsidRPr="00280D86">
              <w:rPr>
                <w:sz w:val="24"/>
                <w:szCs w:val="24"/>
              </w:rPr>
              <w:lastRenderedPageBreak/>
              <w:t>6) pamatojoties uz komersanta lēmumu, apturot vai atjaunojot uzņēmuma darbību;</w:t>
            </w:r>
          </w:p>
          <w:p w14:paraId="21400A9A" w14:textId="77777777" w:rsidR="00280D86" w:rsidRPr="006828C0" w:rsidRDefault="00280D86" w:rsidP="00280D86">
            <w:pPr>
              <w:pStyle w:val="CommentText"/>
              <w:spacing w:after="120"/>
              <w:ind w:firstLine="231"/>
              <w:jc w:val="both"/>
              <w:rPr>
                <w:sz w:val="24"/>
                <w:szCs w:val="24"/>
              </w:rPr>
            </w:pPr>
            <w:r w:rsidRPr="006828C0">
              <w:rPr>
                <w:sz w:val="24"/>
                <w:szCs w:val="24"/>
              </w:rPr>
              <w:t>7) citos gadījumos, ja tas izriet no citiem normatīvajiem aktiem vai attiecīgā uzņēmuma grāmatvedības organizācijas dokumentiem.</w:t>
            </w:r>
          </w:p>
          <w:p w14:paraId="30E37B08" w14:textId="77777777" w:rsidR="00B01E12" w:rsidRPr="00D16CFD" w:rsidRDefault="00D16CFD" w:rsidP="0026682B">
            <w:pPr>
              <w:pStyle w:val="naisc"/>
              <w:spacing w:before="0" w:after="120"/>
              <w:jc w:val="both"/>
            </w:pPr>
            <w:r w:rsidRPr="00D16CFD">
              <w:t>(…)</w:t>
            </w:r>
          </w:p>
          <w:p w14:paraId="21F3A784" w14:textId="77777777" w:rsidR="00ED2BCC" w:rsidRPr="005A59CF" w:rsidRDefault="00ED2BCC" w:rsidP="008A00FF">
            <w:pPr>
              <w:spacing w:after="120"/>
              <w:ind w:left="-37"/>
              <w:jc w:val="both"/>
              <w:rPr>
                <w:b/>
              </w:rPr>
            </w:pPr>
            <w:r w:rsidRPr="005A59CF">
              <w:rPr>
                <w:b/>
              </w:rPr>
              <w:t>22.pants. Parādnieka bilance un finanšu pārskats juridiskās personas maksātnespējas procesā</w:t>
            </w:r>
          </w:p>
          <w:p w14:paraId="1B6E42FB" w14:textId="77777777" w:rsidR="00ED2BCC" w:rsidRPr="005A59CF" w:rsidDel="00FF79F9" w:rsidRDefault="00ED2BCC" w:rsidP="008A00FF">
            <w:pPr>
              <w:spacing w:after="120"/>
              <w:ind w:left="-37"/>
              <w:jc w:val="both"/>
              <w:rPr>
                <w:b/>
              </w:rPr>
            </w:pPr>
            <w:r w:rsidRPr="005A59CF">
              <w:t xml:space="preserve">(1) Parādnieka bilanci sagatavo uzņēmums, kuram saskaņā ar Maksātnespējas likumu ir uzsākts juridiskās personas maksātnespējas process. </w:t>
            </w:r>
          </w:p>
          <w:p w14:paraId="700C4A5B" w14:textId="77777777" w:rsidR="00ED2BCC" w:rsidRDefault="00ED2BCC" w:rsidP="0026682B">
            <w:pPr>
              <w:pStyle w:val="naisc"/>
              <w:spacing w:before="0" w:after="120"/>
              <w:jc w:val="both"/>
            </w:pPr>
            <w:r w:rsidRPr="00ED2BCC">
              <w:t>(2) Parādnieka bilanci, kuru saskaņā ar Maksātnespējas likumu ir pienākums sagatavot nekavējoties pēc juridiskās personas maksātnespējas procesa pasludināšanas,</w:t>
            </w:r>
            <w:r w:rsidRPr="00ED2BCC">
              <w:rPr>
                <w:b/>
              </w:rPr>
              <w:t xml:space="preserve"> </w:t>
            </w:r>
            <w:r w:rsidRPr="00F401FF">
              <w:t>administrators</w:t>
            </w:r>
            <w:r w:rsidRPr="00ED2BCC">
              <w:rPr>
                <w:b/>
              </w:rPr>
              <w:t xml:space="preserve"> </w:t>
            </w:r>
            <w:r w:rsidRPr="00ED2BCC">
              <w:t>sagatavo, piemērojot visas tās pašas prasības, kuras attiecas uz šī uzņēmuma gada pārskata bilanci.</w:t>
            </w:r>
          </w:p>
          <w:p w14:paraId="228D8796" w14:textId="77777777" w:rsidR="0050592B" w:rsidRDefault="0050592B" w:rsidP="0026682B">
            <w:pPr>
              <w:pStyle w:val="naisc"/>
              <w:spacing w:before="0" w:after="120"/>
              <w:jc w:val="both"/>
              <w:rPr>
                <w:b/>
              </w:rPr>
            </w:pPr>
            <w:r>
              <w:t>(…)</w:t>
            </w:r>
          </w:p>
        </w:tc>
      </w:tr>
      <w:tr w:rsidR="00DE01B9" w:rsidRPr="001E5BBA" w14:paraId="2E8699FD" w14:textId="77777777" w:rsidTr="007303D3">
        <w:tc>
          <w:tcPr>
            <w:tcW w:w="206" w:type="pct"/>
            <w:shd w:val="clear" w:color="auto" w:fill="FFFFFF" w:themeFill="background1"/>
          </w:tcPr>
          <w:p w14:paraId="08DE37D6" w14:textId="77777777" w:rsidR="00DE01B9" w:rsidRPr="00CB2A5A" w:rsidRDefault="00DE01B9" w:rsidP="00DE01B9">
            <w:pPr>
              <w:pStyle w:val="naisc"/>
              <w:numPr>
                <w:ilvl w:val="0"/>
                <w:numId w:val="2"/>
              </w:numPr>
              <w:spacing w:before="0" w:after="0"/>
              <w:ind w:left="0" w:firstLine="0"/>
              <w:rPr>
                <w:color w:val="000000" w:themeColor="text1"/>
              </w:rPr>
            </w:pPr>
          </w:p>
        </w:tc>
        <w:tc>
          <w:tcPr>
            <w:tcW w:w="1198" w:type="pct"/>
            <w:shd w:val="clear" w:color="auto" w:fill="FFFFFF" w:themeFill="background1"/>
          </w:tcPr>
          <w:p w14:paraId="5010B7FA" w14:textId="77777777" w:rsidR="00DE01B9" w:rsidRPr="00242512" w:rsidRDefault="00DE01B9" w:rsidP="00DE01B9">
            <w:pPr>
              <w:spacing w:after="120"/>
              <w:jc w:val="both"/>
              <w:rPr>
                <w:b/>
              </w:rPr>
            </w:pPr>
            <w:r w:rsidRPr="00242512">
              <w:rPr>
                <w:b/>
              </w:rPr>
              <w:t>27.pants</w:t>
            </w:r>
            <w:r>
              <w:rPr>
                <w:b/>
              </w:rPr>
              <w:t xml:space="preserve">. </w:t>
            </w:r>
            <w:r w:rsidRPr="00283A83">
              <w:rPr>
                <w:b/>
              </w:rPr>
              <w:t>Grāmatvedības dokumentu glabāšanas vispārīgie no</w:t>
            </w:r>
            <w:r>
              <w:rPr>
                <w:b/>
              </w:rPr>
              <w:t>sacīju</w:t>
            </w:r>
            <w:r w:rsidRPr="00283A83">
              <w:rPr>
                <w:b/>
              </w:rPr>
              <w:t>mi</w:t>
            </w:r>
          </w:p>
          <w:p w14:paraId="2C6EC43E" w14:textId="77777777" w:rsidR="00DE01B9" w:rsidRDefault="00DE01B9" w:rsidP="00DE01B9">
            <w:pPr>
              <w:pStyle w:val="naisc"/>
              <w:spacing w:before="0" w:after="120"/>
              <w:jc w:val="both"/>
            </w:pPr>
            <w:r>
              <w:t xml:space="preserve">(1) Grāmatvedības dokumenti papīra formā glabājami Latvijas teritorijā. Grāmatvedības dokumenti elektroniskā formā glabājami Latvijas vai citas Eiropas Savienības dalībvalsts teritorijā, atbilstoši Eiropas Parlamenta un Padomes 2018.gada 14.novembra regulā Nr. 2018/1807 par satvaru </w:t>
            </w:r>
            <w:proofErr w:type="spellStart"/>
            <w:r>
              <w:t>nepersondatu</w:t>
            </w:r>
            <w:proofErr w:type="spellEnd"/>
            <w:r>
              <w:t xml:space="preserve"> brīvai apritei Eiropas Savienībā noteiktajām prasībām.</w:t>
            </w:r>
          </w:p>
          <w:p w14:paraId="306B50DF" w14:textId="77777777" w:rsidR="004A34B4" w:rsidRDefault="004A34B4" w:rsidP="00DE01B9">
            <w:pPr>
              <w:pStyle w:val="naisc"/>
              <w:spacing w:before="0" w:after="120"/>
              <w:jc w:val="both"/>
            </w:pPr>
          </w:p>
          <w:p w14:paraId="453B39D4" w14:textId="3D172786" w:rsidR="006F2120" w:rsidRDefault="004A34B4" w:rsidP="00DE01B9">
            <w:pPr>
              <w:pStyle w:val="naisc"/>
              <w:spacing w:before="0" w:after="120"/>
              <w:jc w:val="both"/>
            </w:pPr>
            <w:r>
              <w:t>Likumprojekta anotācijas I sadaļas 2.punkts.</w:t>
            </w:r>
          </w:p>
          <w:p w14:paraId="0C264925" w14:textId="77777777" w:rsidR="006F2120" w:rsidRPr="00242512" w:rsidRDefault="006F2120" w:rsidP="00DE01B9">
            <w:pPr>
              <w:pStyle w:val="naisc"/>
              <w:spacing w:before="0" w:after="120"/>
              <w:jc w:val="both"/>
              <w:rPr>
                <w:b/>
              </w:rPr>
            </w:pPr>
          </w:p>
        </w:tc>
        <w:tc>
          <w:tcPr>
            <w:tcW w:w="1199" w:type="pct"/>
            <w:shd w:val="clear" w:color="auto" w:fill="FFFFFF" w:themeFill="background1"/>
          </w:tcPr>
          <w:p w14:paraId="33D0BCBA" w14:textId="77777777" w:rsidR="00C20AED" w:rsidRDefault="00C20AED" w:rsidP="00C20AED">
            <w:pPr>
              <w:spacing w:after="0"/>
              <w:rPr>
                <w:b/>
              </w:rPr>
            </w:pPr>
            <w:r w:rsidRPr="002937AA">
              <w:rPr>
                <w:b/>
              </w:rPr>
              <w:t>Tieslietu ministrija</w:t>
            </w:r>
          </w:p>
          <w:p w14:paraId="69E4EC75" w14:textId="3C5406CA" w:rsidR="00C20AED" w:rsidRDefault="00C20AED" w:rsidP="008A00FF">
            <w:pPr>
              <w:spacing w:after="120"/>
              <w:rPr>
                <w:i/>
              </w:rPr>
            </w:pPr>
            <w:r w:rsidRPr="002937AA">
              <w:rPr>
                <w:i/>
              </w:rPr>
              <w:t>(</w:t>
            </w:r>
            <w:r w:rsidR="00AD35FF">
              <w:rPr>
                <w:i/>
              </w:rPr>
              <w:t>a</w:t>
            </w:r>
            <w:r w:rsidRPr="002937AA">
              <w:rPr>
                <w:i/>
              </w:rPr>
              <w:t>tzinums 02.01.2020. Nr.1-9.1/5)</w:t>
            </w:r>
          </w:p>
          <w:p w14:paraId="0E5029E3" w14:textId="77777777" w:rsidR="00DE01B9" w:rsidRDefault="00DE01B9" w:rsidP="00DE01B9">
            <w:pPr>
              <w:spacing w:after="120"/>
              <w:jc w:val="both"/>
            </w:pPr>
            <w:r w:rsidRPr="00AD7482">
              <w:t>5. Lūdzam precizēt projektu un tā anotāciju, nodrošinot to atbilstību fizisko personu datu aizsardzības prasībām.</w:t>
            </w:r>
          </w:p>
          <w:p w14:paraId="346393BA" w14:textId="77777777" w:rsidR="00DE01B9" w:rsidRPr="00AD7482" w:rsidRDefault="00DE01B9" w:rsidP="00DE01B9">
            <w:pPr>
              <w:spacing w:after="120"/>
              <w:jc w:val="both"/>
            </w:pPr>
            <w:r w:rsidRPr="008930FC">
              <w:t xml:space="preserve">5.1. Eiropas Parlamenta un Padomes 2016. gada 27. aprīļa regulas (ES) 2016/679 par fizisku personu aizsardzību attiecībā uz personas datu apstrādi un šādu datu brīvu apriti un ar ko atceļ direktīvu 95/46/EK (Vispārīgā datu aizsardzības regula) (turpmāk – Datu regula) 5. panta 1. punkta "a" apakšpunktā ir noteikts datu apstrādes likumības un godprātības princips, t. i., jebkurai personas datu apstrādei ir jābūt tiesiskam pamatam. Godprātības princips būtībā ietver arī visus pārējos principus (likumīgumu, </w:t>
            </w:r>
            <w:proofErr w:type="spellStart"/>
            <w:r w:rsidRPr="008930FC">
              <w:t>pārredzamību</w:t>
            </w:r>
            <w:proofErr w:type="spellEnd"/>
            <w:r w:rsidRPr="008930FC">
              <w:t>, nolūka ierobežojumu, datu minimizēšanu, precizitāti, glabāšanas ierobežojumu, integritāti un konfidencialitāti, pārskata atbildību), jo tie visi ir vērsti uz to, lai pārzinis nodrošinātu godīgu attieksmi pret datu subjektu – personu, kuras dati tiek apstrādāti. Datu regulas 5. panta</w:t>
            </w:r>
            <w:r>
              <w:t xml:space="preserve"> 1. punkta </w:t>
            </w:r>
            <w:r w:rsidRPr="008930FC">
              <w:t xml:space="preserve">"c" apakšpunktā ir ietverts datu minimizēšanas princips, proti, personas dati ir adekvāti, atbilstīgi </w:t>
            </w:r>
            <w:r w:rsidRPr="008930FC">
              <w:lastRenderedPageBreak/>
              <w:t xml:space="preserve">un ietver tikai to, kas nepieciešams to apstrādes nolūkos. Par personas datu apstrādes atbilstību Datu regulai ir atbildīgs pārzinis, un pārzinim katrā konkrētā gadījumā ir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Ievērojot to, ka projekta 11. panta otrās daļas 4. punkta "b" apakšpunktā un 11. panta otrās daļas 6. punktā cita starpā ir paredzēts pienākums vai tiesības norādīt personas kodu, </w:t>
            </w:r>
            <w:r w:rsidRPr="00AD7482">
              <w:t>lūdzam projekta anotācijā ietvert pamatojumu personas koda norādīšanai attaisnojuma dokumentā.</w:t>
            </w:r>
          </w:p>
          <w:p w14:paraId="6B270B21" w14:textId="77777777" w:rsidR="00DE01B9" w:rsidRDefault="00DE01B9" w:rsidP="00DE01B9">
            <w:pPr>
              <w:jc w:val="both"/>
            </w:pPr>
            <w:r w:rsidRPr="008930FC">
              <w:t xml:space="preserve">5.2. Saskaņā ar Datu regulas 4. panta 1. punktu "personas dati" ir jebkura informācija, kas attiecas uz identificētu vai identificējamu fizisku personu ("datu subjekts"). </w:t>
            </w:r>
            <w:r>
              <w:t>I</w:t>
            </w:r>
            <w:r w:rsidRPr="008930FC">
              <w:t xml:space="preserve">dentificējama fiziska persona ir tāda, kuru var tieši vai netieši identificēt, jo īpaši atsaucoties uz identifikatoru, piemēram, minētās personas vārdu, uzvārdu, identifikācijas numuru, atrašanās vietas datiem, tiešsaistes identifikatoru vai vienu vai </w:t>
            </w:r>
            <w:r w:rsidRPr="008930FC">
              <w:lastRenderedPageBreak/>
              <w:t xml:space="preserve">vairākiem minētajai fiziskajai personai raksturīgiem fiziskās, fizioloģiskās, ģenētiskās, garīgās, ekonomiskās, kultūras vai sociālās identitātes faktoriem. Vēršam uzmanību, ka projekta </w:t>
            </w:r>
            <w:r w:rsidRPr="00732243">
              <w:t xml:space="preserve">27. panta pirmajā daļā ir nošķirta </w:t>
            </w:r>
            <w:proofErr w:type="spellStart"/>
            <w:r w:rsidRPr="00732243">
              <w:t>nepersondatu</w:t>
            </w:r>
            <w:proofErr w:type="spellEnd"/>
            <w:r w:rsidRPr="00732243">
              <w:t xml:space="preserve"> brīva aprite, tomēr grāmatvedības dokumenti ietver arī fizisku personu datus, uz kuriem attiecas Datu regula. Ievērojot minēto, lūdzam precizēt projekta 27. panta pirmās daļas redakciju,</w:t>
            </w:r>
            <w:r w:rsidRPr="008930FC">
              <w:t xml:space="preserve"> lai būtu nepārprotami skaidrs, ka minētais regulējums par grāmatvedības dokumentu glabāšanu attiecas arī uz fizisku personu datiem.</w:t>
            </w:r>
          </w:p>
          <w:p w14:paraId="53E2D28B" w14:textId="77777777" w:rsidR="00AB3BB8" w:rsidRPr="001B0C03" w:rsidRDefault="00DE01B9" w:rsidP="00DE01B9">
            <w:pPr>
              <w:jc w:val="both"/>
            </w:pPr>
            <w:r w:rsidRPr="008930FC">
              <w:t>5.3. Datu glabāšana ir uzskatāma par personas datu apstrādi Datu regulas 4. panta 2.</w:t>
            </w:r>
            <w:r>
              <w:t> </w:t>
            </w:r>
            <w:r w:rsidRPr="008930FC">
              <w:t>punkta izpratnē. Saskaņā ar D</w:t>
            </w:r>
            <w:r>
              <w:t>atu regulas 5. panta 1. punkta “</w:t>
            </w:r>
            <w:r w:rsidRPr="008930FC">
              <w:t>e</w:t>
            </w:r>
            <w:r>
              <w:t>”</w:t>
            </w:r>
            <w:r w:rsidRPr="008930FC">
              <w:t xml:space="preserve"> apakšpunktu pārzinim jānodrošina personas datu glabāšana tik ilgi, cik tas ir objektīvi nepieciešams nolūkiem, kādiem personas dati tiek apstrādāti. Projekta 28. panta 3. un 4. punktā ietvertais datu glabāšanas termiņš ir tici</w:t>
            </w:r>
            <w:r>
              <w:t>s skaidrots saistībā ar likuma “Par grāmatvedību”</w:t>
            </w:r>
            <w:r w:rsidRPr="008930FC">
              <w:t xml:space="preserve"> grozījumiem, savukārt projekta 28. panta 1. un 2. punktā ietvertie datu glabāšanas termiņi nav skaidroti. Ievērojot minēto, </w:t>
            </w:r>
            <w:r w:rsidRPr="004B04C7">
              <w:t xml:space="preserve">lūdzam projekta anotācijā </w:t>
            </w:r>
            <w:r w:rsidRPr="004B04C7">
              <w:lastRenderedPageBreak/>
              <w:t>skaidrot projekta 28. panta 1. un 2. punktā paredzēto grāmatvedības dokumentu glabāšanas laiku. Aicinām projekta anotācijā iekļaut pamatojumu arī šā panta 3. un 4. punktā paredzētajiem termiņiem.</w:t>
            </w:r>
          </w:p>
        </w:tc>
        <w:tc>
          <w:tcPr>
            <w:tcW w:w="1199" w:type="pct"/>
            <w:shd w:val="clear" w:color="auto" w:fill="FFFFFF" w:themeFill="background1"/>
          </w:tcPr>
          <w:p w14:paraId="3FB40B84" w14:textId="77777777" w:rsidR="00DE01B9" w:rsidRPr="00151BAC" w:rsidRDefault="00DE01B9" w:rsidP="00DE01B9">
            <w:pPr>
              <w:spacing w:after="120"/>
              <w:jc w:val="both"/>
              <w:rPr>
                <w:b/>
              </w:rPr>
            </w:pPr>
            <w:r>
              <w:rPr>
                <w:b/>
              </w:rPr>
              <w:lastRenderedPageBreak/>
              <w:t>Ņemts vērā.</w:t>
            </w:r>
          </w:p>
          <w:p w14:paraId="792AABCE" w14:textId="77777777" w:rsidR="00070E65" w:rsidRDefault="00070E65" w:rsidP="00DE01B9">
            <w:pPr>
              <w:spacing w:after="120"/>
              <w:jc w:val="both"/>
            </w:pPr>
            <w:r>
              <w:t>Likumprojekts izvērtēts un papildināta tā anotācija.</w:t>
            </w:r>
          </w:p>
          <w:p w14:paraId="750DEA67" w14:textId="77777777" w:rsidR="00DE01B9" w:rsidRDefault="00DE01B9" w:rsidP="00DE01B9">
            <w:pPr>
              <w:spacing w:after="120"/>
              <w:jc w:val="both"/>
            </w:pPr>
            <w:r>
              <w:t>Vēršam uzmanību uz to, ka:</w:t>
            </w:r>
          </w:p>
          <w:p w14:paraId="31E67944" w14:textId="77777777" w:rsidR="00DE01B9" w:rsidRDefault="00DE01B9" w:rsidP="00DE01B9">
            <w:pPr>
              <w:spacing w:after="120"/>
              <w:jc w:val="both"/>
            </w:pPr>
            <w:r>
              <w:t>1) attaisnojuma dokumenti ir komercnoslēpums, tātad neizpaužama saimnieciska rakstura informācija;</w:t>
            </w:r>
          </w:p>
          <w:p w14:paraId="71C6E551" w14:textId="77777777" w:rsidR="00DE01B9" w:rsidRDefault="00DE01B9" w:rsidP="009376B7">
            <w:pPr>
              <w:spacing w:after="120"/>
              <w:jc w:val="both"/>
            </w:pPr>
            <w:r>
              <w:t>2) attaisnojuma dokumentos  iekļautie fizisko personu dati (personas kods)  nepieciešami tam, lai uzņēmuma vadība, nodokļu administrācija, tiesībaizsardzības iestādes, tiesas, kā arī citas institūcijas normatīvajos aktos paredzētajos gadījumos varētu gūt patiesu un skaidru priekšstatu par saimniecisko darījumu, kuru veikusi vai kurā piedalījusies konkrētā fiziskā persona, kā arī varētu konstatēt katra šāda saimnieciskā darījum</w:t>
            </w:r>
            <w:r w:rsidR="000A4B90">
              <w:t>a sākumu un izsekot tā norisei;</w:t>
            </w:r>
          </w:p>
          <w:p w14:paraId="7658366E" w14:textId="77777777" w:rsidR="000A4B90" w:rsidRDefault="000A4B90" w:rsidP="009376B7">
            <w:pPr>
              <w:spacing w:after="120"/>
              <w:jc w:val="both"/>
            </w:pPr>
            <w:r>
              <w:t xml:space="preserve">3) likumprojekta V nodaļā paredzētā grāmatvedības dokumentu glabāšana pamatā attiecas uz </w:t>
            </w:r>
            <w:proofErr w:type="spellStart"/>
            <w:r>
              <w:t>nepersonu</w:t>
            </w:r>
            <w:proofErr w:type="spellEnd"/>
            <w:r>
              <w:t xml:space="preserve"> datiem (</w:t>
            </w:r>
            <w:r w:rsidRPr="002C64AC">
              <w:t>Eiropas Parlamenta un Pado</w:t>
            </w:r>
            <w:r>
              <w:t>mes 2018.gada 14.novembra regulas</w:t>
            </w:r>
            <w:r w:rsidRPr="002C64AC">
              <w:t xml:space="preserve"> Nr. 2018/1807 par satvaru </w:t>
            </w:r>
            <w:proofErr w:type="spellStart"/>
            <w:r w:rsidRPr="002C64AC">
              <w:t>nepersondatu</w:t>
            </w:r>
            <w:proofErr w:type="spellEnd"/>
            <w:r w:rsidRPr="002C64AC">
              <w:t xml:space="preserve"> brīvai apritei Eiropas Savienībā</w:t>
            </w:r>
            <w:r>
              <w:t xml:space="preserve">  izpratnē).</w:t>
            </w:r>
          </w:p>
          <w:p w14:paraId="312D0A48" w14:textId="77777777" w:rsidR="000A4B90" w:rsidRPr="006F393B" w:rsidRDefault="009376B7" w:rsidP="009376B7">
            <w:pPr>
              <w:pStyle w:val="naisc"/>
              <w:spacing w:before="0" w:after="120"/>
              <w:jc w:val="both"/>
              <w:rPr>
                <w:u w:val="single"/>
              </w:rPr>
            </w:pPr>
            <w:r w:rsidRPr="006F393B">
              <w:rPr>
                <w:u w:val="single"/>
              </w:rPr>
              <w:t xml:space="preserve">Tādēļ uzskatām, ka fizisko personu datu aizsardzības regulas prasības </w:t>
            </w:r>
            <w:r w:rsidRPr="006F393B">
              <w:rPr>
                <w:u w:val="single"/>
              </w:rPr>
              <w:lastRenderedPageBreak/>
              <w:t>grāmatvedības dokumentiem ir ievērotas.</w:t>
            </w:r>
          </w:p>
          <w:p w14:paraId="27F02A6C" w14:textId="77777777" w:rsidR="00DE01B9" w:rsidRDefault="00DE01B9" w:rsidP="00DE01B9">
            <w:pPr>
              <w:spacing w:after="120"/>
              <w:jc w:val="both"/>
            </w:pPr>
            <w:r>
              <w:t>Atzīmējam, ka Komercnoslēpuma aizsardzības likuma 3.panta otrā daļa noteic, ka: “Grāmatvedībā par komercnoslēpumu nav uzskatāma informācija un dati, kas saskaņā ar normatīvajiem aktiem iekļaujami to fizisko vai juridisko personu pārskatos, kuras veic saimniecisko darbību. Visa pārējā grāmatvedībā esošā informācija uzskatāma par komercnoslēpumu un ir pieejama vienīgi revīziju veicējiem, nodokļu administrācijai, tiesībaizsardzības iestādēm, tiesām, kā arī citām institūcijām normatīvajos aktos paredzētajos gadījumos.”</w:t>
            </w:r>
          </w:p>
          <w:p w14:paraId="439848E7" w14:textId="77777777" w:rsidR="00F144D3" w:rsidRDefault="00F144D3" w:rsidP="00DE01B9">
            <w:pPr>
              <w:spacing w:after="0"/>
              <w:jc w:val="both"/>
            </w:pPr>
          </w:p>
          <w:p w14:paraId="44318D53" w14:textId="77777777" w:rsidR="00DE01B9" w:rsidRDefault="00DE01B9" w:rsidP="009376B7">
            <w:pPr>
              <w:pStyle w:val="naisc"/>
              <w:spacing w:before="0" w:after="120"/>
              <w:jc w:val="both"/>
              <w:rPr>
                <w:b/>
                <w:color w:val="000000" w:themeColor="text1"/>
              </w:rPr>
            </w:pPr>
          </w:p>
          <w:p w14:paraId="3C0786F7" w14:textId="77777777" w:rsidR="009B5483" w:rsidRDefault="009B5483" w:rsidP="001141D0">
            <w:pPr>
              <w:pStyle w:val="naisc"/>
              <w:spacing w:after="0"/>
              <w:jc w:val="both"/>
              <w:rPr>
                <w:b/>
                <w:color w:val="000000" w:themeColor="text1"/>
              </w:rPr>
            </w:pPr>
          </w:p>
          <w:p w14:paraId="07D17518" w14:textId="77777777" w:rsidR="001141D0" w:rsidRDefault="001141D0" w:rsidP="009B5483">
            <w:pPr>
              <w:pStyle w:val="naisc"/>
              <w:spacing w:before="0" w:after="0"/>
              <w:jc w:val="both"/>
              <w:rPr>
                <w:b/>
                <w:color w:val="000000" w:themeColor="text1"/>
              </w:rPr>
            </w:pPr>
            <w:r w:rsidRPr="00797302">
              <w:rPr>
                <w:b/>
                <w:color w:val="000000" w:themeColor="text1"/>
              </w:rPr>
              <w:t xml:space="preserve">Panākta vienošanās </w:t>
            </w:r>
            <w:proofErr w:type="spellStart"/>
            <w:r>
              <w:rPr>
                <w:b/>
                <w:color w:val="000000" w:themeColor="text1"/>
              </w:rPr>
              <w:t>s</w:t>
            </w:r>
            <w:r w:rsidRPr="00797302">
              <w:rPr>
                <w:b/>
                <w:color w:val="000000" w:themeColor="text1"/>
              </w:rPr>
              <w:t>tarpmini</w:t>
            </w:r>
            <w:r>
              <w:rPr>
                <w:b/>
                <w:color w:val="000000" w:themeColor="text1"/>
              </w:rPr>
              <w:t>striju</w:t>
            </w:r>
            <w:proofErr w:type="spellEnd"/>
            <w:r>
              <w:rPr>
                <w:b/>
                <w:color w:val="000000" w:themeColor="text1"/>
              </w:rPr>
              <w:t>/starpinstitūciju sanāksmē (06.02.2020.)</w:t>
            </w:r>
          </w:p>
          <w:p w14:paraId="0985D883" w14:textId="77777777" w:rsidR="001141D0" w:rsidRDefault="001141D0" w:rsidP="009376B7">
            <w:pPr>
              <w:pStyle w:val="naisc"/>
              <w:spacing w:before="0" w:after="120"/>
              <w:jc w:val="both"/>
              <w:rPr>
                <w:b/>
                <w:color w:val="000000" w:themeColor="text1"/>
              </w:rPr>
            </w:pPr>
          </w:p>
          <w:p w14:paraId="6ECFD54E" w14:textId="77777777" w:rsidR="004E2C58" w:rsidRDefault="004E2C58" w:rsidP="009376B7">
            <w:pPr>
              <w:pStyle w:val="naisc"/>
              <w:spacing w:before="0" w:after="120"/>
              <w:jc w:val="both"/>
              <w:rPr>
                <w:b/>
                <w:color w:val="000000" w:themeColor="text1"/>
              </w:rPr>
            </w:pPr>
          </w:p>
          <w:p w14:paraId="3637089F" w14:textId="77777777" w:rsidR="004E2C58" w:rsidRDefault="004E2C58" w:rsidP="009376B7">
            <w:pPr>
              <w:pStyle w:val="naisc"/>
              <w:spacing w:before="0" w:after="120"/>
              <w:jc w:val="both"/>
              <w:rPr>
                <w:b/>
                <w:color w:val="000000" w:themeColor="text1"/>
              </w:rPr>
            </w:pPr>
          </w:p>
          <w:p w14:paraId="78529C31" w14:textId="77777777" w:rsidR="004E2C58" w:rsidRDefault="004E2C58" w:rsidP="009376B7">
            <w:pPr>
              <w:pStyle w:val="naisc"/>
              <w:spacing w:before="0" w:after="120"/>
              <w:jc w:val="both"/>
              <w:rPr>
                <w:b/>
                <w:color w:val="000000" w:themeColor="text1"/>
              </w:rPr>
            </w:pPr>
          </w:p>
          <w:p w14:paraId="143EFB3D" w14:textId="77777777" w:rsidR="004E2C58" w:rsidRDefault="004E2C58" w:rsidP="009376B7">
            <w:pPr>
              <w:pStyle w:val="naisc"/>
              <w:spacing w:before="0" w:after="120"/>
              <w:jc w:val="both"/>
              <w:rPr>
                <w:b/>
                <w:color w:val="000000" w:themeColor="text1"/>
              </w:rPr>
            </w:pPr>
          </w:p>
          <w:p w14:paraId="4F391B51" w14:textId="77777777" w:rsidR="004E2C58" w:rsidRDefault="004E2C58" w:rsidP="009376B7">
            <w:pPr>
              <w:pStyle w:val="naisc"/>
              <w:spacing w:before="0" w:after="120"/>
              <w:jc w:val="both"/>
              <w:rPr>
                <w:b/>
                <w:color w:val="000000" w:themeColor="text1"/>
              </w:rPr>
            </w:pPr>
          </w:p>
          <w:p w14:paraId="5CD9C931" w14:textId="77777777" w:rsidR="004E2C58" w:rsidRDefault="004E2C58" w:rsidP="009376B7">
            <w:pPr>
              <w:pStyle w:val="naisc"/>
              <w:spacing w:before="0" w:after="120"/>
              <w:jc w:val="both"/>
              <w:rPr>
                <w:b/>
                <w:color w:val="000000" w:themeColor="text1"/>
              </w:rPr>
            </w:pPr>
          </w:p>
          <w:p w14:paraId="2A0843AE" w14:textId="77777777" w:rsidR="004E2C58" w:rsidRDefault="004E2C58" w:rsidP="009376B7">
            <w:pPr>
              <w:pStyle w:val="naisc"/>
              <w:spacing w:before="0" w:after="120"/>
              <w:jc w:val="both"/>
              <w:rPr>
                <w:b/>
                <w:color w:val="000000" w:themeColor="text1"/>
              </w:rPr>
            </w:pPr>
          </w:p>
          <w:p w14:paraId="1A192CC0" w14:textId="77777777" w:rsidR="004E2C58" w:rsidRDefault="004E2C58" w:rsidP="009376B7">
            <w:pPr>
              <w:pStyle w:val="naisc"/>
              <w:spacing w:before="0" w:after="120"/>
              <w:jc w:val="both"/>
              <w:rPr>
                <w:b/>
                <w:color w:val="000000" w:themeColor="text1"/>
              </w:rPr>
            </w:pPr>
          </w:p>
          <w:p w14:paraId="52D6809D" w14:textId="77777777" w:rsidR="004E2C58" w:rsidRDefault="004E2C58" w:rsidP="009376B7">
            <w:pPr>
              <w:pStyle w:val="naisc"/>
              <w:spacing w:before="0" w:after="120"/>
              <w:jc w:val="both"/>
              <w:rPr>
                <w:b/>
                <w:color w:val="000000" w:themeColor="text1"/>
              </w:rPr>
            </w:pPr>
          </w:p>
          <w:p w14:paraId="0A10F017" w14:textId="77777777" w:rsidR="004E2C58" w:rsidRDefault="004E2C58" w:rsidP="009376B7">
            <w:pPr>
              <w:pStyle w:val="naisc"/>
              <w:spacing w:before="0" w:after="120"/>
              <w:jc w:val="both"/>
              <w:rPr>
                <w:b/>
                <w:color w:val="000000" w:themeColor="text1"/>
              </w:rPr>
            </w:pPr>
          </w:p>
          <w:p w14:paraId="46D748CB" w14:textId="77777777" w:rsidR="004E2C58" w:rsidRDefault="004E2C58" w:rsidP="009376B7">
            <w:pPr>
              <w:pStyle w:val="naisc"/>
              <w:spacing w:before="0" w:after="120"/>
              <w:jc w:val="both"/>
              <w:rPr>
                <w:b/>
                <w:color w:val="000000" w:themeColor="text1"/>
              </w:rPr>
            </w:pPr>
          </w:p>
          <w:p w14:paraId="4C10748E" w14:textId="77777777" w:rsidR="004E2C58" w:rsidRDefault="004E2C58" w:rsidP="009376B7">
            <w:pPr>
              <w:pStyle w:val="naisc"/>
              <w:spacing w:before="0" w:after="120"/>
              <w:jc w:val="both"/>
              <w:rPr>
                <w:b/>
                <w:color w:val="000000" w:themeColor="text1"/>
              </w:rPr>
            </w:pPr>
          </w:p>
          <w:p w14:paraId="2E543923" w14:textId="77777777" w:rsidR="004E2C58" w:rsidRDefault="004E2C58" w:rsidP="009376B7">
            <w:pPr>
              <w:pStyle w:val="naisc"/>
              <w:spacing w:before="0" w:after="120"/>
              <w:jc w:val="both"/>
              <w:rPr>
                <w:b/>
                <w:color w:val="000000" w:themeColor="text1"/>
              </w:rPr>
            </w:pPr>
          </w:p>
          <w:p w14:paraId="7020CD7A" w14:textId="77777777" w:rsidR="004E2C58" w:rsidRDefault="004E2C58" w:rsidP="009376B7">
            <w:pPr>
              <w:pStyle w:val="naisc"/>
              <w:spacing w:before="0" w:after="120"/>
              <w:jc w:val="both"/>
              <w:rPr>
                <w:b/>
                <w:color w:val="000000" w:themeColor="text1"/>
              </w:rPr>
            </w:pPr>
          </w:p>
          <w:p w14:paraId="3577B263" w14:textId="77777777" w:rsidR="004E2C58" w:rsidRDefault="004E2C58" w:rsidP="009376B7">
            <w:pPr>
              <w:pStyle w:val="naisc"/>
              <w:spacing w:before="0" w:after="120"/>
              <w:jc w:val="both"/>
              <w:rPr>
                <w:b/>
                <w:color w:val="000000" w:themeColor="text1"/>
              </w:rPr>
            </w:pPr>
          </w:p>
          <w:p w14:paraId="4C035D8D" w14:textId="77777777" w:rsidR="004E2C58" w:rsidRDefault="004E2C58" w:rsidP="009376B7">
            <w:pPr>
              <w:pStyle w:val="naisc"/>
              <w:spacing w:before="0" w:after="120"/>
              <w:jc w:val="both"/>
              <w:rPr>
                <w:b/>
                <w:color w:val="000000" w:themeColor="text1"/>
              </w:rPr>
            </w:pPr>
          </w:p>
          <w:p w14:paraId="3828BF0B" w14:textId="77777777" w:rsidR="004E2C58" w:rsidRDefault="004E2C58" w:rsidP="009376B7">
            <w:pPr>
              <w:pStyle w:val="naisc"/>
              <w:spacing w:before="0" w:after="120"/>
              <w:jc w:val="both"/>
              <w:rPr>
                <w:b/>
                <w:color w:val="000000" w:themeColor="text1"/>
              </w:rPr>
            </w:pPr>
          </w:p>
          <w:p w14:paraId="0E35D427" w14:textId="77777777" w:rsidR="00EE2C19" w:rsidRDefault="00EE2C19" w:rsidP="009376B7">
            <w:pPr>
              <w:pStyle w:val="naisc"/>
              <w:spacing w:before="0" w:after="120"/>
              <w:jc w:val="both"/>
              <w:rPr>
                <w:b/>
                <w:color w:val="000000" w:themeColor="text1"/>
              </w:rPr>
            </w:pPr>
          </w:p>
          <w:p w14:paraId="421896C3" w14:textId="77777777" w:rsidR="00B545BF" w:rsidRDefault="00B545BF" w:rsidP="004E2C58">
            <w:pPr>
              <w:pStyle w:val="naisc"/>
              <w:spacing w:after="0"/>
              <w:jc w:val="both"/>
              <w:rPr>
                <w:b/>
                <w:color w:val="000000" w:themeColor="text1"/>
              </w:rPr>
            </w:pPr>
          </w:p>
          <w:p w14:paraId="445C9254" w14:textId="77777777" w:rsidR="004E2C58" w:rsidRDefault="004E2C58" w:rsidP="00287C01">
            <w:pPr>
              <w:pStyle w:val="naisc"/>
              <w:spacing w:before="0" w:after="0"/>
              <w:jc w:val="both"/>
              <w:rPr>
                <w:b/>
                <w:color w:val="000000" w:themeColor="text1"/>
              </w:rPr>
            </w:pPr>
            <w:r w:rsidRPr="00797302">
              <w:rPr>
                <w:b/>
                <w:color w:val="000000" w:themeColor="text1"/>
              </w:rPr>
              <w:t xml:space="preserve">Panākta vienošanās </w:t>
            </w:r>
            <w:proofErr w:type="spellStart"/>
            <w:r>
              <w:rPr>
                <w:b/>
                <w:color w:val="000000" w:themeColor="text1"/>
              </w:rPr>
              <w:t>s</w:t>
            </w:r>
            <w:r w:rsidRPr="00797302">
              <w:rPr>
                <w:b/>
                <w:color w:val="000000" w:themeColor="text1"/>
              </w:rPr>
              <w:t>tarpmini</w:t>
            </w:r>
            <w:r>
              <w:rPr>
                <w:b/>
                <w:color w:val="000000" w:themeColor="text1"/>
              </w:rPr>
              <w:t>striju</w:t>
            </w:r>
            <w:proofErr w:type="spellEnd"/>
            <w:r>
              <w:rPr>
                <w:b/>
                <w:color w:val="000000" w:themeColor="text1"/>
              </w:rPr>
              <w:t>/starpinstitūciju sanāksmē (06.02.2020.)</w:t>
            </w:r>
          </w:p>
          <w:p w14:paraId="2E66720A" w14:textId="77777777" w:rsidR="004E2C58" w:rsidRDefault="004E2C58" w:rsidP="009376B7">
            <w:pPr>
              <w:pStyle w:val="naisc"/>
              <w:spacing w:before="0" w:after="120"/>
              <w:jc w:val="both"/>
              <w:rPr>
                <w:b/>
                <w:color w:val="000000" w:themeColor="text1"/>
              </w:rPr>
            </w:pPr>
          </w:p>
        </w:tc>
        <w:tc>
          <w:tcPr>
            <w:tcW w:w="1198" w:type="pct"/>
            <w:shd w:val="clear" w:color="auto" w:fill="FFFFFF" w:themeFill="background1"/>
          </w:tcPr>
          <w:p w14:paraId="2B31B516" w14:textId="77777777" w:rsidR="00DE01B9" w:rsidRPr="00242512" w:rsidRDefault="00DE01B9" w:rsidP="00DE01B9">
            <w:pPr>
              <w:spacing w:after="120"/>
              <w:jc w:val="both"/>
              <w:rPr>
                <w:b/>
              </w:rPr>
            </w:pPr>
            <w:r w:rsidRPr="00242512">
              <w:rPr>
                <w:b/>
              </w:rPr>
              <w:lastRenderedPageBreak/>
              <w:t>27.pants</w:t>
            </w:r>
            <w:r>
              <w:rPr>
                <w:b/>
              </w:rPr>
              <w:t xml:space="preserve">. </w:t>
            </w:r>
            <w:r w:rsidRPr="00283A83">
              <w:rPr>
                <w:b/>
              </w:rPr>
              <w:t>Grāmatvedības dokumentu glabāšanas vispārīgie no</w:t>
            </w:r>
            <w:r>
              <w:rPr>
                <w:b/>
              </w:rPr>
              <w:t>sacīju</w:t>
            </w:r>
            <w:r w:rsidRPr="00283A83">
              <w:rPr>
                <w:b/>
              </w:rPr>
              <w:t>mi</w:t>
            </w:r>
          </w:p>
          <w:p w14:paraId="2CFCE376" w14:textId="77777777" w:rsidR="00DE01B9" w:rsidRDefault="00DE01B9" w:rsidP="00DE01B9">
            <w:pPr>
              <w:pStyle w:val="naisc"/>
              <w:spacing w:before="0" w:after="120"/>
              <w:jc w:val="both"/>
            </w:pPr>
            <w:r>
              <w:t xml:space="preserve">(1) Grāmatvedības dokumenti papīra formā glabājami Latvijas teritorijā. Grāmatvedības dokumenti elektroniskā formā glabājami Latvijas vai citas Eiropas Savienības dalībvalsts teritorijā, atbilstoši Eiropas Parlamenta un Padomes 2018.gada 14.novembra regulā Nr. 2018/1807 par satvaru </w:t>
            </w:r>
            <w:proofErr w:type="spellStart"/>
            <w:r>
              <w:t>nepersondatu</w:t>
            </w:r>
            <w:proofErr w:type="spellEnd"/>
            <w:r>
              <w:t xml:space="preserve"> brīvai apritei Eiropas Savienībā noteiktajām prasībām.</w:t>
            </w:r>
          </w:p>
          <w:p w14:paraId="7CAEF0DE" w14:textId="77777777" w:rsidR="004A34B4" w:rsidRDefault="004A34B4" w:rsidP="00DE01B9">
            <w:pPr>
              <w:pStyle w:val="naisc"/>
              <w:spacing w:before="0" w:after="120"/>
              <w:jc w:val="both"/>
            </w:pPr>
          </w:p>
          <w:p w14:paraId="5E5B6E08" w14:textId="77777777" w:rsidR="004A34B4" w:rsidRDefault="004A34B4" w:rsidP="004A34B4">
            <w:pPr>
              <w:pStyle w:val="naisc"/>
              <w:spacing w:before="0" w:after="120"/>
              <w:jc w:val="both"/>
            </w:pPr>
            <w:r>
              <w:t>Precizētā likumprojekt</w:t>
            </w:r>
            <w:r w:rsidR="00E02A99">
              <w:t>a anotācijas I sadaļas 2.punkts.</w:t>
            </w:r>
            <w:r w:rsidR="00154847">
              <w:t xml:space="preserve"> </w:t>
            </w:r>
          </w:p>
          <w:p w14:paraId="74990CA2" w14:textId="77777777" w:rsidR="004A34B4" w:rsidRPr="00242512" w:rsidRDefault="004A34B4" w:rsidP="00DE01B9">
            <w:pPr>
              <w:pStyle w:val="naisc"/>
              <w:spacing w:before="0" w:after="120"/>
              <w:jc w:val="both"/>
              <w:rPr>
                <w:b/>
              </w:rPr>
            </w:pPr>
          </w:p>
        </w:tc>
      </w:tr>
      <w:tr w:rsidR="009B4FAE" w:rsidRPr="001E5BBA" w14:paraId="35764CCF" w14:textId="77777777" w:rsidTr="007303D3">
        <w:tc>
          <w:tcPr>
            <w:tcW w:w="206" w:type="pct"/>
            <w:shd w:val="clear" w:color="auto" w:fill="FFFFFF" w:themeFill="background1"/>
          </w:tcPr>
          <w:p w14:paraId="7CCE518D" w14:textId="77777777" w:rsidR="009B4FAE" w:rsidRPr="00CB2A5A" w:rsidRDefault="009B4FAE" w:rsidP="00DE01B9">
            <w:pPr>
              <w:pStyle w:val="naisc"/>
              <w:numPr>
                <w:ilvl w:val="0"/>
                <w:numId w:val="2"/>
              </w:numPr>
              <w:spacing w:before="0" w:after="0"/>
              <w:ind w:left="0" w:firstLine="0"/>
              <w:rPr>
                <w:color w:val="000000" w:themeColor="text1"/>
              </w:rPr>
            </w:pPr>
          </w:p>
        </w:tc>
        <w:tc>
          <w:tcPr>
            <w:tcW w:w="1198" w:type="pct"/>
            <w:vMerge w:val="restart"/>
            <w:shd w:val="clear" w:color="auto" w:fill="FFFFFF" w:themeFill="background1"/>
          </w:tcPr>
          <w:p w14:paraId="121B9BD7" w14:textId="77777777" w:rsidR="009B4FAE" w:rsidRPr="00394228" w:rsidRDefault="009B4FAE" w:rsidP="002E1C36">
            <w:pPr>
              <w:pStyle w:val="naisc"/>
              <w:spacing w:before="0" w:after="0"/>
              <w:jc w:val="both"/>
              <w:rPr>
                <w:b/>
                <w:color w:val="000000" w:themeColor="text1"/>
              </w:rPr>
            </w:pPr>
            <w:r w:rsidRPr="00394228">
              <w:rPr>
                <w:b/>
                <w:color w:val="000000" w:themeColor="text1"/>
              </w:rPr>
              <w:t>28.pants.</w:t>
            </w:r>
            <w:r w:rsidRPr="00394228">
              <w:rPr>
                <w:b/>
              </w:rPr>
              <w:t xml:space="preserve"> Grāmatvedības dokumentu glabāšanas laiks</w:t>
            </w:r>
          </w:p>
          <w:p w14:paraId="48364645" w14:textId="77777777" w:rsidR="009B4FAE" w:rsidRPr="004E1A41" w:rsidRDefault="009B4FAE" w:rsidP="002E1C36">
            <w:pPr>
              <w:pStyle w:val="naisc"/>
              <w:spacing w:after="0"/>
              <w:jc w:val="both"/>
              <w:rPr>
                <w:color w:val="000000" w:themeColor="text1"/>
              </w:rPr>
            </w:pPr>
            <w:r w:rsidRPr="004E1A41">
              <w:rPr>
                <w:color w:val="000000" w:themeColor="text1"/>
              </w:rPr>
              <w:t xml:space="preserve">Grāmatvedības dokumentu minimālais glabāšanas laiks ir: </w:t>
            </w:r>
          </w:p>
          <w:p w14:paraId="6532A3A0" w14:textId="77777777" w:rsidR="009B4FAE" w:rsidRDefault="009B4FAE" w:rsidP="002E1C36">
            <w:pPr>
              <w:pStyle w:val="naisc"/>
              <w:spacing w:after="0"/>
              <w:jc w:val="both"/>
              <w:rPr>
                <w:color w:val="000000" w:themeColor="text1"/>
              </w:rPr>
            </w:pPr>
            <w:r>
              <w:rPr>
                <w:color w:val="000000" w:themeColor="text1"/>
              </w:rPr>
              <w:t>…</w:t>
            </w:r>
          </w:p>
          <w:p w14:paraId="62BC13CE" w14:textId="77777777" w:rsidR="009B4FAE" w:rsidRPr="004E1A41" w:rsidRDefault="009B4FAE" w:rsidP="008A00FF">
            <w:pPr>
              <w:pStyle w:val="naisc"/>
              <w:spacing w:before="0" w:after="120"/>
              <w:jc w:val="both"/>
              <w:rPr>
                <w:color w:val="000000" w:themeColor="text1"/>
              </w:rPr>
            </w:pPr>
            <w:r w:rsidRPr="004E1A41">
              <w:rPr>
                <w:color w:val="000000" w:themeColor="text1"/>
              </w:rPr>
              <w:t>3) attaisnojuma dokumentiem par darbiniekiem aprēķināto mēnešalgu (darba samaksu) ar sadalījumu pa gadiem un mēnešiem, kuru datums ir agrāks par 1999. gada 1. janvāri, — 75 gadi, bet dokumentiem, kuru datums ir 1999. gada 1. janvāris vai vēlāk, — 10 gadi;</w:t>
            </w:r>
          </w:p>
          <w:p w14:paraId="6450A824" w14:textId="3A699A44" w:rsidR="009B4FAE" w:rsidRPr="00242512" w:rsidRDefault="009B4FAE" w:rsidP="002E1C36">
            <w:pPr>
              <w:spacing w:after="120"/>
              <w:jc w:val="both"/>
              <w:rPr>
                <w:b/>
              </w:rPr>
            </w:pPr>
            <w:r w:rsidRPr="004E1A41">
              <w:rPr>
                <w:color w:val="000000" w:themeColor="text1"/>
              </w:rPr>
              <w:t>4) pārējiem attaisnojuma dokumentiem — līdz dienai, kad tie nepieciešami, lai izpildītu šā likuma 6.panta otrās daļas prasības par saimnieciskā darījuma norises izsekojamību, bet ne mazāks kā 5 gadi.</w:t>
            </w:r>
          </w:p>
        </w:tc>
        <w:tc>
          <w:tcPr>
            <w:tcW w:w="1199" w:type="pct"/>
            <w:shd w:val="clear" w:color="auto" w:fill="FFFFFF" w:themeFill="background1"/>
          </w:tcPr>
          <w:p w14:paraId="054F52E9" w14:textId="27BC62E4" w:rsidR="009B4FAE" w:rsidRDefault="009B4FAE" w:rsidP="008A00FF">
            <w:pPr>
              <w:spacing w:after="0"/>
              <w:jc w:val="both"/>
              <w:rPr>
                <w:b/>
              </w:rPr>
            </w:pPr>
            <w:r w:rsidRPr="008475DF">
              <w:rPr>
                <w:b/>
              </w:rPr>
              <w:t>Kultūras ministrija</w:t>
            </w:r>
          </w:p>
          <w:p w14:paraId="012A9DFF" w14:textId="66BA020A" w:rsidR="009B4FAE" w:rsidRPr="008A00FF" w:rsidRDefault="009B4FAE" w:rsidP="008475DF">
            <w:pPr>
              <w:spacing w:after="120"/>
              <w:jc w:val="both"/>
              <w:rPr>
                <w:i/>
              </w:rPr>
            </w:pPr>
            <w:r w:rsidRPr="008A00FF">
              <w:rPr>
                <w:i/>
              </w:rPr>
              <w:t xml:space="preserve">(atzinums </w:t>
            </w:r>
            <w:r w:rsidR="00967C29">
              <w:rPr>
                <w:i/>
              </w:rPr>
              <w:t>19</w:t>
            </w:r>
            <w:r w:rsidRPr="008A00FF">
              <w:rPr>
                <w:i/>
              </w:rPr>
              <w:t>.</w:t>
            </w:r>
            <w:r w:rsidR="00967C29">
              <w:rPr>
                <w:i/>
              </w:rPr>
              <w:t>12</w:t>
            </w:r>
            <w:r w:rsidRPr="008A00FF">
              <w:rPr>
                <w:i/>
              </w:rPr>
              <w:t>.2020. Nr.</w:t>
            </w:r>
            <w:r w:rsidR="00967C29">
              <w:rPr>
                <w:i/>
              </w:rPr>
              <w:t>4.5-19/2320</w:t>
            </w:r>
            <w:r w:rsidRPr="008A00FF">
              <w:rPr>
                <w:i/>
              </w:rPr>
              <w:t>)</w:t>
            </w:r>
          </w:p>
          <w:p w14:paraId="4F2C625A" w14:textId="77777777" w:rsidR="009B4FAE" w:rsidRPr="008475DF" w:rsidRDefault="009B4FAE" w:rsidP="008475DF">
            <w:pPr>
              <w:spacing w:after="120"/>
              <w:jc w:val="both"/>
              <w:rPr>
                <w:szCs w:val="28"/>
              </w:rPr>
            </w:pPr>
            <w:r w:rsidRPr="008475DF">
              <w:rPr>
                <w:szCs w:val="28"/>
              </w:rPr>
              <w:t xml:space="preserve">Lūdzam iekļaut likumprojekta 28.pantā normu par </w:t>
            </w:r>
            <w:r w:rsidRPr="008475DF">
              <w:rPr>
                <w:szCs w:val="28"/>
                <w:u w:val="single"/>
              </w:rPr>
              <w:t>attaisnojošo dokumentu par darbiniekiem piešķirto atvaļinājumu samaksu glabāšanas termiņu, to nosakot piecus gadus pēc darba attiecību beigām</w:t>
            </w:r>
            <w:r w:rsidRPr="008475DF">
              <w:rPr>
                <w:szCs w:val="28"/>
              </w:rPr>
              <w:t>.</w:t>
            </w:r>
          </w:p>
          <w:p w14:paraId="0E3BAA31" w14:textId="27342B4F" w:rsidR="00ED4B5D" w:rsidRPr="00CE22E5" w:rsidRDefault="009B4FAE" w:rsidP="00ED4B5D">
            <w:pPr>
              <w:spacing w:after="120"/>
              <w:jc w:val="both"/>
              <w:rPr>
                <w:rFonts w:eastAsia="SimSun" w:cs="Arial"/>
                <w:b/>
                <w:szCs w:val="28"/>
                <w:lang w:eastAsia="zh-CN"/>
              </w:rPr>
            </w:pPr>
            <w:r w:rsidRPr="008475DF">
              <w:rPr>
                <w:szCs w:val="28"/>
              </w:rPr>
              <w:t xml:space="preserve">Minētais pamatojams ar to, ka strīdu par </w:t>
            </w:r>
            <w:r w:rsidRPr="008475DF">
              <w:rPr>
                <w:rFonts w:eastAsia="SimSun" w:cs="Arial"/>
                <w:szCs w:val="28"/>
                <w:lang w:eastAsia="zh-CN"/>
              </w:rPr>
              <w:t xml:space="preserve">atvaļinājuma kompensāciju gadījumā noilgums sāk tecēt ar atlaišanas dienu (pēdējo darba dienu) vai nākamo dienu, ja kādu apstākļu dēļ darbinieks nav strādājis pēdējā darba dienā. Šāda kārtība ir nodibināta ar </w:t>
            </w:r>
            <w:r w:rsidRPr="008475DF">
              <w:rPr>
                <w:rFonts w:eastAsia="SimSun" w:cs="Arial"/>
                <w:szCs w:val="28"/>
                <w:u w:val="single"/>
                <w:lang w:eastAsia="zh-CN"/>
              </w:rPr>
              <w:t>Darba likuma 128.panta pirmo daļu</w:t>
            </w:r>
            <w:r w:rsidRPr="008475DF">
              <w:rPr>
                <w:rFonts w:eastAsia="SimSun" w:cs="Arial"/>
                <w:szCs w:val="28"/>
                <w:lang w:eastAsia="zh-CN"/>
              </w:rPr>
              <w:t>.</w:t>
            </w:r>
            <w:r w:rsidRPr="008475DF" w:rsidDel="00782CF4">
              <w:rPr>
                <w:rFonts w:eastAsia="SimSun" w:cs="Arial"/>
                <w:b/>
                <w:szCs w:val="28"/>
                <w:lang w:eastAsia="zh-CN"/>
              </w:rPr>
              <w:t xml:space="preserve"> </w:t>
            </w:r>
          </w:p>
        </w:tc>
        <w:tc>
          <w:tcPr>
            <w:tcW w:w="1199" w:type="pct"/>
            <w:vMerge w:val="restart"/>
            <w:shd w:val="clear" w:color="auto" w:fill="FFFFFF" w:themeFill="background1"/>
          </w:tcPr>
          <w:p w14:paraId="21FCD286" w14:textId="034F581C" w:rsidR="009B4FAE" w:rsidRPr="00AE2DCF" w:rsidRDefault="009B4FAE" w:rsidP="00AE2DCF">
            <w:pPr>
              <w:pStyle w:val="naisc"/>
              <w:spacing w:before="0" w:after="120"/>
              <w:jc w:val="both"/>
              <w:rPr>
                <w:b/>
                <w:color w:val="000000" w:themeColor="text1"/>
              </w:rPr>
            </w:pPr>
            <w:r>
              <w:rPr>
                <w:b/>
              </w:rPr>
              <w:t>Panākta vienošanās elektroniskās saskaņošanas gaitā</w:t>
            </w:r>
            <w:r w:rsidR="00AE2DCF">
              <w:rPr>
                <w:b/>
              </w:rPr>
              <w:t xml:space="preserve"> </w:t>
            </w:r>
            <w:r w:rsidR="00AE2DCF">
              <w:rPr>
                <w:b/>
                <w:color w:val="000000" w:themeColor="text1"/>
              </w:rPr>
              <w:t>(15.07.2020. e-pastā saņemtais atzinums).</w:t>
            </w:r>
          </w:p>
          <w:p w14:paraId="6CDFA441" w14:textId="57D4A8A5" w:rsidR="009B4FAE" w:rsidRPr="00CA5C69" w:rsidRDefault="00744889" w:rsidP="00CA5C69">
            <w:pPr>
              <w:spacing w:after="120"/>
              <w:jc w:val="both"/>
            </w:pPr>
            <w:r>
              <w:t>Papildināts 28.panta 3.punkts un pants papildināts ar jaunu 4.punktu, lai atsevišķi paredzētu glabāšanas laika ilgumu tiem attaisnojuma dokumentiem, kuros norādīta samaksa</w:t>
            </w:r>
            <w:r w:rsidRPr="00744889">
              <w:t xml:space="preserve"> par piešķirtā atvaļinājuma laiku un neizmantotā ikgadējā apmaksātā atvaļinājuma atlīdzināšanu</w:t>
            </w:r>
            <w:r>
              <w:t>.</w:t>
            </w:r>
          </w:p>
          <w:p w14:paraId="0A507F3D" w14:textId="0EE6519C" w:rsidR="009B4FAE" w:rsidRPr="00EA7DDE" w:rsidRDefault="009B4FAE" w:rsidP="00082DC9">
            <w:pPr>
              <w:pStyle w:val="naisc"/>
              <w:spacing w:after="120"/>
              <w:jc w:val="both"/>
            </w:pPr>
            <w:r w:rsidRPr="00EA7DDE">
              <w:t xml:space="preserve">Likuma </w:t>
            </w:r>
            <w:r w:rsidRPr="0076022F">
              <w:t>“Par valsts sociālo apdrošināšanu”</w:t>
            </w:r>
            <w:r w:rsidRPr="00EA7DDE">
              <w:t xml:space="preserve"> 14.panta “Obligāto iemaksu objekts” pirmā daļa noteic, ka darba devēja un darba ņēmēja obligāto iemaksu objekts ir visi algotā darbā aprēķinātie ienākumi, </w:t>
            </w:r>
            <w:r w:rsidRPr="0076022F">
              <w:rPr>
                <w:u w:val="single"/>
              </w:rPr>
              <w:t>no kuriem jāietur iedzīvotāju ienākuma nodoklis,</w:t>
            </w:r>
            <w:r w:rsidRPr="00EA7DDE">
              <w:t xml:space="preserve"> neatskaitot neapliekamo minimumu, nodokļu atvieglojumus un attaisnotos izdevumus, par kuriem nodokļu maksātājam ir tiesības samazināt apliekamo ienākumu.</w:t>
            </w:r>
          </w:p>
          <w:p w14:paraId="4D2E1084" w14:textId="77777777" w:rsidR="009B4FAE" w:rsidRPr="00EA7DDE" w:rsidRDefault="009B4FAE" w:rsidP="00382DDE">
            <w:pPr>
              <w:pStyle w:val="naisc"/>
              <w:spacing w:after="120"/>
              <w:jc w:val="both"/>
            </w:pPr>
            <w:r w:rsidRPr="00EA7DDE">
              <w:t xml:space="preserve">Savukārt, likums </w:t>
            </w:r>
            <w:r w:rsidRPr="0076022F">
              <w:t>“Par iedzīvotāju ienākuma nodokli”</w:t>
            </w:r>
            <w:r w:rsidRPr="00EA7DDE">
              <w:t xml:space="preserve"> noteic, ka ar </w:t>
            </w:r>
            <w:r w:rsidRPr="00EA7DDE">
              <w:lastRenderedPageBreak/>
              <w:t xml:space="preserve">algas nodokli tiek aplikts mēneša ienākums (17.pants). Ar algas nodokli apliekamajā mēneša ienākumā iekļauj ienākumu, kas aprēķināts par attiecīgo mēnesi (15.pants). Tātad,  ar algas nodokli tiek aplikta gan darbiniekiem aprēķinātā darba samaksa, gan samaksa par piešķirtā atvaļinājuma laiku, gan neizmantotā ikgadējā apmaksātā atvaļinājuma atlīdzināšana, gan atlīdzību par darba piespiedu kavējuma laiku u. tml. </w:t>
            </w:r>
          </w:p>
          <w:p w14:paraId="0770459B" w14:textId="5583C43F" w:rsidR="009B4FAE" w:rsidRDefault="00CA5C69" w:rsidP="00CA5C69">
            <w:pPr>
              <w:pStyle w:val="naisc"/>
              <w:spacing w:before="0" w:after="120"/>
              <w:jc w:val="both"/>
            </w:pPr>
            <w:r>
              <w:t xml:space="preserve">Pamatojoties uz minētajiem normatīvajiem aktiem, </w:t>
            </w:r>
            <w:r w:rsidR="009B4FAE" w:rsidRPr="00EA7DDE">
              <w:t xml:space="preserve">visiem ar </w:t>
            </w:r>
            <w:r>
              <w:t>u</w:t>
            </w:r>
            <w:r w:rsidR="009B4FAE" w:rsidRPr="00EA7DDE">
              <w:t xml:space="preserve">zņēmuma (kā darba devēja) maksājumiem (darbinieka ienākumiem) saistītajiem attaisnojuma dokumentiem </w:t>
            </w:r>
            <w:r>
              <w:t xml:space="preserve">varētu </w:t>
            </w:r>
            <w:r w:rsidR="009B4FAE" w:rsidRPr="00EA7DDE">
              <w:t>noteikt vienādi ilgu glabāšanas laiku</w:t>
            </w:r>
            <w:r w:rsidR="008607DA">
              <w:t xml:space="preserve"> – 10 gadus no dokumenta sagatavošanas mēneša un gada</w:t>
            </w:r>
            <w:r w:rsidR="009B4FAE" w:rsidRPr="00EA7DDE">
              <w:t>.</w:t>
            </w:r>
          </w:p>
          <w:p w14:paraId="3B0C7E20" w14:textId="51282CA4" w:rsidR="00FE7E62" w:rsidRDefault="00FE7E62" w:rsidP="00CA5C69">
            <w:pPr>
              <w:pStyle w:val="naisc"/>
              <w:spacing w:before="0" w:after="120"/>
              <w:jc w:val="both"/>
            </w:pPr>
            <w:r w:rsidRPr="00FE7E62">
              <w:t xml:space="preserve">Tomēr, </w:t>
            </w:r>
            <w:r w:rsidR="00745DB5">
              <w:t xml:space="preserve">ņemot vērā Kultūras ministrijas iebildumus un  </w:t>
            </w:r>
            <w:r w:rsidR="00745DB5" w:rsidRPr="00745DB5">
              <w:t>Latvijas Zvērinātu advokātu padome</w:t>
            </w:r>
            <w:r w:rsidR="00745DB5">
              <w:t xml:space="preserve">s izteiktos argumentus saistībā ar  </w:t>
            </w:r>
            <w:r w:rsidRPr="0076022F">
              <w:t>Darba likuma</w:t>
            </w:r>
            <w:r w:rsidR="00745DB5">
              <w:t xml:space="preserve"> regulējumu</w:t>
            </w:r>
            <w:r w:rsidRPr="00FE7E62">
              <w:t xml:space="preserve"> par neizmantotā atvaļinājuma kompensācijas izma</w:t>
            </w:r>
            <w:r w:rsidR="00745DB5">
              <w:t>ksāšanu (149.pants) un noteikumu</w:t>
            </w:r>
            <w:r w:rsidRPr="00FE7E62">
              <w:t xml:space="preserve">, ka strīdu par atvaļinājuma kompensāciju un tās piedziņu gadījumā noilgums sāk tecēt ar atlaišanas dienu (pēdējo </w:t>
            </w:r>
            <w:r w:rsidRPr="00FE7E62">
              <w:lastRenderedPageBreak/>
              <w:t>darba dienu) vai nākamo dienu, ja kādu apstākļu dēļ darbinieks nav strādājis pēdējā dar</w:t>
            </w:r>
            <w:r w:rsidR="00745DB5">
              <w:t xml:space="preserve">ba dienā (128.panta pirmā daļa), </w:t>
            </w:r>
            <w:r w:rsidRPr="00FE7E62">
              <w:t xml:space="preserve"> </w:t>
            </w:r>
            <w:r w:rsidR="00745DB5">
              <w:t xml:space="preserve">kā arī to, </w:t>
            </w:r>
            <w:r w:rsidRPr="00FE7E62">
              <w:t>ka atvaļinājuma kompensācijas piedziņas lietās pierādīšanas pienākums gulstas uz Darba devēju, kuram tiesā vai Valsts darba inspekcijā ir jāiesni</w:t>
            </w:r>
            <w:r w:rsidR="00745DB5">
              <w:t xml:space="preserve">edz visi rakstveida pierādījumi, </w:t>
            </w:r>
            <w:r w:rsidRPr="00FE7E62">
              <w:t xml:space="preserve"> attaisnojuma dokumentiem, kuri ietver darbiniekiem aprēķināto samaksu par piešķirtā atvaļinājuma laiku un neizmantotā ikgadējā apmaksātā atvaļinājuma atlīdzināšanu ar sadalījumu pa gadiem un mēnešiem, </w:t>
            </w:r>
            <w:r w:rsidR="00745DB5">
              <w:t xml:space="preserve">paredzēts cits </w:t>
            </w:r>
            <w:r w:rsidRPr="00FE7E62">
              <w:t>glabāšanas termiņš –</w:t>
            </w:r>
            <w:r w:rsidR="00745DB5">
              <w:t xml:space="preserve">  10 gadi</w:t>
            </w:r>
            <w:r w:rsidRPr="00FE7E62">
              <w:t xml:space="preserve"> no darba tiesisko attiecību ar konkrēto uzņēmumu, kā darba devēju, izbeigšanas dienas.</w:t>
            </w:r>
          </w:p>
          <w:p w14:paraId="0D45690C" w14:textId="77777777" w:rsidR="00F50E08" w:rsidRDefault="00F50E08" w:rsidP="00CA5C69">
            <w:pPr>
              <w:pStyle w:val="naisc"/>
              <w:spacing w:before="0" w:after="120"/>
              <w:jc w:val="both"/>
            </w:pPr>
          </w:p>
          <w:p w14:paraId="7B3C6B1F" w14:textId="7634A4DB" w:rsidR="008607DA" w:rsidRPr="00EA7DDE" w:rsidRDefault="00F50E08" w:rsidP="00CA5C69">
            <w:pPr>
              <w:pStyle w:val="naisc"/>
              <w:spacing w:before="0" w:after="120"/>
              <w:jc w:val="both"/>
            </w:pPr>
            <w:r>
              <w:t xml:space="preserve">Attiecīgi precizēts likumprojekta anotācijas I sadaļas 2.punkts. </w:t>
            </w:r>
          </w:p>
        </w:tc>
        <w:tc>
          <w:tcPr>
            <w:tcW w:w="1198" w:type="pct"/>
            <w:vMerge w:val="restart"/>
            <w:shd w:val="clear" w:color="auto" w:fill="FFFFFF" w:themeFill="background1"/>
          </w:tcPr>
          <w:p w14:paraId="57E675ED" w14:textId="77777777" w:rsidR="009B4FAE" w:rsidRPr="00394228" w:rsidRDefault="009B4FAE" w:rsidP="00463002">
            <w:pPr>
              <w:pStyle w:val="naisc"/>
              <w:spacing w:before="0" w:after="0"/>
              <w:jc w:val="both"/>
              <w:rPr>
                <w:b/>
                <w:color w:val="000000" w:themeColor="text1"/>
              </w:rPr>
            </w:pPr>
            <w:r w:rsidRPr="00394228">
              <w:rPr>
                <w:b/>
                <w:color w:val="000000" w:themeColor="text1"/>
              </w:rPr>
              <w:lastRenderedPageBreak/>
              <w:t>28.pants. Grāmatvedības dokumentu glabāšanas laiks</w:t>
            </w:r>
          </w:p>
          <w:p w14:paraId="3F46F411" w14:textId="77777777" w:rsidR="009B4FAE" w:rsidRPr="004E1A41" w:rsidRDefault="009B4FAE" w:rsidP="00463002">
            <w:pPr>
              <w:pStyle w:val="naisc"/>
              <w:spacing w:after="0"/>
              <w:jc w:val="both"/>
              <w:rPr>
                <w:color w:val="000000" w:themeColor="text1"/>
              </w:rPr>
            </w:pPr>
            <w:r w:rsidRPr="004E1A41">
              <w:rPr>
                <w:color w:val="000000" w:themeColor="text1"/>
              </w:rPr>
              <w:t xml:space="preserve">Grāmatvedības dokumentu minimālais glabāšanas laiks ir: </w:t>
            </w:r>
          </w:p>
          <w:p w14:paraId="200E0A64" w14:textId="77777777" w:rsidR="009B4FAE" w:rsidRDefault="009B4FAE" w:rsidP="00463002">
            <w:pPr>
              <w:pStyle w:val="naisc"/>
              <w:spacing w:after="0"/>
              <w:jc w:val="both"/>
              <w:rPr>
                <w:color w:val="000000" w:themeColor="text1"/>
              </w:rPr>
            </w:pPr>
            <w:r>
              <w:rPr>
                <w:color w:val="000000" w:themeColor="text1"/>
              </w:rPr>
              <w:t>…</w:t>
            </w:r>
          </w:p>
          <w:p w14:paraId="5E78956D" w14:textId="77777777" w:rsidR="00585136" w:rsidRDefault="009B4FAE" w:rsidP="00200BE6">
            <w:pPr>
              <w:spacing w:after="120"/>
              <w:jc w:val="both"/>
            </w:pPr>
            <w:r w:rsidRPr="00200BE6">
              <w:t xml:space="preserve">3) attaisnojuma dokumentiem par darbiniekiem </w:t>
            </w:r>
            <w:r w:rsidRPr="002726B2">
              <w:t xml:space="preserve">aprēķināto darba samaksu, </w:t>
            </w:r>
            <w:r w:rsidRPr="00585136">
              <w:rPr>
                <w:color w:val="000000" w:themeColor="text1"/>
              </w:rPr>
              <w:t>samaksu par piešķirtā atvaļinājuma laiku un neizmantotā ikgadējā apmaksātā atvaļinājuma atlīdzināšanu, atlīdzību par darba piespiedu kavējuma laiku u. tml.</w:t>
            </w:r>
            <w:r w:rsidRPr="00200BE6">
              <w:rPr>
                <w:b/>
                <w:color w:val="000000" w:themeColor="text1"/>
              </w:rPr>
              <w:t xml:space="preserve"> </w:t>
            </w:r>
            <w:r w:rsidRPr="00200BE6">
              <w:t>ar sadalījumu pa gadiem un mēnešiem, kuru datums ir agrāks par 1999. gada 1. j</w:t>
            </w:r>
            <w:r w:rsidR="00585136">
              <w:t>anvāri, — 75 gadi;</w:t>
            </w:r>
          </w:p>
          <w:p w14:paraId="4455FE4A" w14:textId="77777777" w:rsidR="00585136" w:rsidRPr="006F55A0" w:rsidRDefault="00585136" w:rsidP="00EC3EAD">
            <w:pPr>
              <w:spacing w:after="120"/>
              <w:jc w:val="both"/>
            </w:pPr>
            <w:r w:rsidRPr="006F55A0">
              <w:t>4) šā panta 3.punktā minētajiem attaisnojuma dokumentiem, kuru datums ir 1999. gada 1. janvāris vai vēlāk, ja tie ietver darbiniekiem aprēķināto:</w:t>
            </w:r>
          </w:p>
          <w:p w14:paraId="32093380" w14:textId="77777777" w:rsidR="00585136" w:rsidRPr="006F55A0" w:rsidRDefault="00585136" w:rsidP="00EC3EAD">
            <w:pPr>
              <w:spacing w:after="120"/>
              <w:jc w:val="both"/>
            </w:pPr>
            <w:r w:rsidRPr="006F55A0">
              <w:t>a)  darba samaksu, atlīdzību par darba piespiedu kavējuma laiku u. tml. ar sadalījumu pa gadiem un mēnešiem, — 10 gadi,</w:t>
            </w:r>
          </w:p>
          <w:p w14:paraId="26098E71" w14:textId="77777777" w:rsidR="00585136" w:rsidRPr="006F55A0" w:rsidRDefault="00585136" w:rsidP="00EC3EAD">
            <w:pPr>
              <w:spacing w:after="120"/>
              <w:jc w:val="both"/>
            </w:pPr>
            <w:r w:rsidRPr="006F55A0">
              <w:t>b) samaksu par piešķirtā atvaļinājuma laiku un</w:t>
            </w:r>
            <w:r w:rsidRPr="00585136">
              <w:rPr>
                <w:b/>
              </w:rPr>
              <w:t xml:space="preserve"> </w:t>
            </w:r>
            <w:r w:rsidRPr="006F55A0">
              <w:t xml:space="preserve">neizmantotā </w:t>
            </w:r>
            <w:r w:rsidRPr="006F55A0">
              <w:lastRenderedPageBreak/>
              <w:t>ikgadējā apmaksātā atvaļinājuma atlīdzināšanu ar sadalījumu pa gadiem un mēnešiem, — 10 gadus no darba tiesisko attiecību ar konkrēto uzņēmumu, kā darba devēju, izbeigšanas dienas;</w:t>
            </w:r>
          </w:p>
          <w:p w14:paraId="129B6F79" w14:textId="2C222139" w:rsidR="009B4FAE" w:rsidRPr="00200BE6" w:rsidRDefault="00744889" w:rsidP="00200BE6">
            <w:pPr>
              <w:spacing w:after="120"/>
              <w:jc w:val="both"/>
            </w:pPr>
            <w:r w:rsidRPr="002E71F7">
              <w:t>5</w:t>
            </w:r>
            <w:r w:rsidR="009B4FAE" w:rsidRPr="002E71F7">
              <w:t>)</w:t>
            </w:r>
            <w:r w:rsidR="009B4FAE" w:rsidRPr="00200BE6">
              <w:t xml:space="preserve"> pārējiem attaisnojuma dokumentiem — līdz dienai, kad tie nepieciešami, lai izpildītu šā likuma </w:t>
            </w:r>
            <w:hyperlink r:id="rId8" w:anchor="p2" w:tgtFrame="_blank" w:history="1">
              <w:r w:rsidR="009B4FAE" w:rsidRPr="00200BE6">
                <w:t>6.panta</w:t>
              </w:r>
            </w:hyperlink>
            <w:r w:rsidR="009B4FAE" w:rsidRPr="00200BE6">
              <w:t xml:space="preserve"> otrās daļas prasības par saimnieciskā darījuma norises izsekojamību, bet ne mazāks kā 5 gadi.</w:t>
            </w:r>
          </w:p>
          <w:p w14:paraId="70101EB1" w14:textId="77777777" w:rsidR="009B4FAE" w:rsidRPr="00242512" w:rsidRDefault="009B4FAE" w:rsidP="008A00FF">
            <w:pPr>
              <w:spacing w:after="120"/>
              <w:jc w:val="both"/>
              <w:rPr>
                <w:b/>
              </w:rPr>
            </w:pPr>
          </w:p>
        </w:tc>
      </w:tr>
      <w:tr w:rsidR="001B6C18" w:rsidRPr="001E5BBA" w14:paraId="4B2235E2" w14:textId="77777777" w:rsidTr="007303D3">
        <w:tc>
          <w:tcPr>
            <w:tcW w:w="206" w:type="pct"/>
            <w:shd w:val="clear" w:color="auto" w:fill="FFFFFF" w:themeFill="background1"/>
          </w:tcPr>
          <w:p w14:paraId="1506FB3E" w14:textId="77777777" w:rsidR="001B6C18" w:rsidRPr="00CB2A5A" w:rsidRDefault="001B6C18" w:rsidP="00DE01B9">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47E1493F" w14:textId="77777777" w:rsidR="001B6C18" w:rsidRPr="00394228" w:rsidRDefault="001B6C18" w:rsidP="002E1C36">
            <w:pPr>
              <w:pStyle w:val="naisc"/>
              <w:spacing w:before="0" w:after="0"/>
              <w:jc w:val="both"/>
              <w:rPr>
                <w:b/>
                <w:color w:val="000000" w:themeColor="text1"/>
              </w:rPr>
            </w:pPr>
          </w:p>
        </w:tc>
        <w:tc>
          <w:tcPr>
            <w:tcW w:w="1199" w:type="pct"/>
            <w:shd w:val="clear" w:color="auto" w:fill="FFFFFF" w:themeFill="background1"/>
          </w:tcPr>
          <w:p w14:paraId="1833811A" w14:textId="77777777" w:rsidR="001B6C18" w:rsidRDefault="001B6C18" w:rsidP="001B6C18">
            <w:pPr>
              <w:spacing w:after="0"/>
              <w:jc w:val="both"/>
              <w:rPr>
                <w:b/>
              </w:rPr>
            </w:pPr>
            <w:r w:rsidRPr="008475DF">
              <w:rPr>
                <w:b/>
              </w:rPr>
              <w:t>Kultūras ministrija</w:t>
            </w:r>
          </w:p>
          <w:p w14:paraId="0AEC8F66" w14:textId="77777777" w:rsidR="001B6C18" w:rsidRDefault="001B6C18" w:rsidP="001B6C18">
            <w:pPr>
              <w:spacing w:after="120"/>
              <w:jc w:val="both"/>
              <w:rPr>
                <w:i/>
              </w:rPr>
            </w:pPr>
            <w:r w:rsidRPr="008A00FF">
              <w:rPr>
                <w:i/>
              </w:rPr>
              <w:t xml:space="preserve">(atzinums </w:t>
            </w:r>
            <w:r>
              <w:rPr>
                <w:i/>
              </w:rPr>
              <w:t>17</w:t>
            </w:r>
            <w:r w:rsidRPr="008A00FF">
              <w:rPr>
                <w:i/>
              </w:rPr>
              <w:t>.</w:t>
            </w:r>
            <w:r>
              <w:rPr>
                <w:i/>
              </w:rPr>
              <w:t>04</w:t>
            </w:r>
            <w:r w:rsidRPr="008A00FF">
              <w:rPr>
                <w:i/>
              </w:rPr>
              <w:t>.2020. Nr.</w:t>
            </w:r>
            <w:r>
              <w:rPr>
                <w:i/>
              </w:rPr>
              <w:t>3.3-6/723</w:t>
            </w:r>
            <w:r w:rsidRPr="008A00FF">
              <w:rPr>
                <w:i/>
              </w:rPr>
              <w:t>)</w:t>
            </w:r>
          </w:p>
          <w:p w14:paraId="30460470" w14:textId="77777777" w:rsidR="001B6C18" w:rsidRDefault="001B6C18" w:rsidP="001B6C18">
            <w:pPr>
              <w:spacing w:after="120"/>
              <w:jc w:val="both"/>
            </w:pPr>
            <w:r>
              <w:t xml:space="preserve">Kultūras ministrija ir izskatījusi Finanšu ministrijas precizēto likumprojektu „Grāmatvedības likums” (VSS-1220) (turpmāk – likumprojekts) un savas kompetences ietvaros atbalsta </w:t>
            </w:r>
            <w:r>
              <w:lastRenderedPageBreak/>
              <w:t>likumprojekta turpmāku virzību, uzturot šādu iebildumu.</w:t>
            </w:r>
          </w:p>
          <w:p w14:paraId="58859B21" w14:textId="77777777" w:rsidR="001B6C18" w:rsidRPr="00D61734" w:rsidRDefault="001B6C18" w:rsidP="001B6C18">
            <w:pPr>
              <w:spacing w:after="120"/>
              <w:jc w:val="both"/>
              <w:rPr>
                <w:u w:val="single"/>
              </w:rPr>
            </w:pPr>
            <w:r>
              <w:t xml:space="preserve">Lūdzam </w:t>
            </w:r>
            <w:r w:rsidRPr="00D20A93">
              <w:rPr>
                <w:u w:val="single"/>
              </w:rPr>
              <w:t>likumprojekta 28.panta 3.punktā iekļauto tiesisko regulējumu attiecībā uz attaisnojuma</w:t>
            </w:r>
            <w:r w:rsidRPr="00D61734">
              <w:rPr>
                <w:u w:val="single"/>
              </w:rPr>
              <w:t xml:space="preserve"> dokumentiem par samaksu par piešķirtā atvaļinājuma laiku un neizmantotā ikgadējā apmaksātā atvaļinājuma atlīdzināšanu noteikt piecus gadus pēc darba attiecību beigām.</w:t>
            </w:r>
          </w:p>
          <w:p w14:paraId="28C3D9EB" w14:textId="74F29EAE" w:rsidR="001B6C18" w:rsidRPr="008475DF" w:rsidRDefault="001B6C18" w:rsidP="008A00FF">
            <w:pPr>
              <w:spacing w:after="0"/>
              <w:jc w:val="both"/>
              <w:rPr>
                <w:b/>
              </w:rPr>
            </w:pPr>
            <w:r>
              <w:t>Minētais pamatojams ar to, ka pēc konsultācijām ar Latvijas Zvērināto advokātu padomi likumprojekta 28.panta 3.punktā iekļautais grāmatvedības dokumentu minimālais 10 gadu glabāšanas laiks tika atzīts par nepietiekamu. Strīdu par atvaļinājuma kompensāciju gadījumā noilgums sāk tecēt ar atlaišanas dienu (pēdējo darba dienu) vai nākamo dienu, ja kādu apstākļu dēļ darbinieks nav strādājis pēdējā darba dienā. Šāda kārtība ir noteikta Darba likuma 128.panta pirmajā un otrajā daļā.</w:t>
            </w:r>
          </w:p>
        </w:tc>
        <w:tc>
          <w:tcPr>
            <w:tcW w:w="1199" w:type="pct"/>
            <w:vMerge/>
            <w:shd w:val="clear" w:color="auto" w:fill="FFFFFF" w:themeFill="background1"/>
          </w:tcPr>
          <w:p w14:paraId="7C8BD2A7" w14:textId="77777777" w:rsidR="001B6C18" w:rsidRDefault="001B6C18" w:rsidP="00DE01B9">
            <w:pPr>
              <w:spacing w:after="120"/>
              <w:jc w:val="both"/>
              <w:rPr>
                <w:b/>
              </w:rPr>
            </w:pPr>
          </w:p>
        </w:tc>
        <w:tc>
          <w:tcPr>
            <w:tcW w:w="1198" w:type="pct"/>
            <w:vMerge/>
            <w:shd w:val="clear" w:color="auto" w:fill="FFFFFF" w:themeFill="background1"/>
          </w:tcPr>
          <w:p w14:paraId="1B1D390C" w14:textId="77777777" w:rsidR="001B6C18" w:rsidRPr="00394228" w:rsidRDefault="001B6C18" w:rsidP="00463002">
            <w:pPr>
              <w:pStyle w:val="naisc"/>
              <w:spacing w:before="0" w:after="0"/>
              <w:jc w:val="both"/>
              <w:rPr>
                <w:b/>
                <w:color w:val="000000" w:themeColor="text1"/>
              </w:rPr>
            </w:pPr>
          </w:p>
        </w:tc>
      </w:tr>
      <w:tr w:rsidR="009B4FAE" w:rsidRPr="001E5BBA" w14:paraId="097B6C8B" w14:textId="77777777" w:rsidTr="007303D3">
        <w:tc>
          <w:tcPr>
            <w:tcW w:w="206" w:type="pct"/>
            <w:shd w:val="clear" w:color="auto" w:fill="FFFFFF" w:themeFill="background1"/>
          </w:tcPr>
          <w:p w14:paraId="64579E87" w14:textId="77777777" w:rsidR="009B4FAE" w:rsidRPr="00CB2A5A" w:rsidRDefault="009B4FAE" w:rsidP="00DE01B9">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10699F4D" w14:textId="77777777" w:rsidR="009B4FAE" w:rsidRPr="00242512" w:rsidRDefault="009B4FAE" w:rsidP="00DE01B9">
            <w:pPr>
              <w:pStyle w:val="naisc"/>
              <w:spacing w:before="0" w:after="120"/>
              <w:jc w:val="both"/>
              <w:rPr>
                <w:b/>
              </w:rPr>
            </w:pPr>
          </w:p>
        </w:tc>
        <w:tc>
          <w:tcPr>
            <w:tcW w:w="1199" w:type="pct"/>
            <w:shd w:val="clear" w:color="auto" w:fill="FFFFFF" w:themeFill="background1"/>
          </w:tcPr>
          <w:p w14:paraId="599CE9C1" w14:textId="77777777" w:rsidR="009B4FAE" w:rsidRPr="008475DF" w:rsidRDefault="009B4FAE" w:rsidP="009B4FAE">
            <w:pPr>
              <w:spacing w:after="0"/>
              <w:jc w:val="both"/>
              <w:rPr>
                <w:rFonts w:eastAsia="SimSun" w:cs="Arial"/>
                <w:b/>
                <w:szCs w:val="28"/>
                <w:lang w:eastAsia="zh-CN"/>
              </w:rPr>
            </w:pPr>
            <w:r w:rsidRPr="008475DF">
              <w:rPr>
                <w:rFonts w:eastAsia="SimSun" w:cs="Arial"/>
                <w:b/>
                <w:szCs w:val="28"/>
                <w:lang w:eastAsia="zh-CN"/>
              </w:rPr>
              <w:t>Latvijas Zvērinātu advokātu padome</w:t>
            </w:r>
          </w:p>
          <w:p w14:paraId="73C076B7" w14:textId="77777777" w:rsidR="009B4FAE" w:rsidRPr="0072354E" w:rsidRDefault="009B4FAE" w:rsidP="009B4FAE">
            <w:pPr>
              <w:spacing w:after="120"/>
              <w:jc w:val="both"/>
              <w:rPr>
                <w:i/>
              </w:rPr>
            </w:pPr>
            <w:r w:rsidRPr="0072354E">
              <w:rPr>
                <w:i/>
              </w:rPr>
              <w:t>(</w:t>
            </w:r>
            <w:r>
              <w:rPr>
                <w:i/>
              </w:rPr>
              <w:t>a</w:t>
            </w:r>
            <w:r w:rsidRPr="0072354E">
              <w:rPr>
                <w:i/>
              </w:rPr>
              <w:t>tzinums 07.01.2020. Nr.1-31-30/e)</w:t>
            </w:r>
          </w:p>
          <w:p w14:paraId="39973002" w14:textId="77777777" w:rsidR="009B4FAE" w:rsidRPr="008475DF" w:rsidRDefault="009B4FAE" w:rsidP="008A00FF">
            <w:pPr>
              <w:spacing w:after="0"/>
              <w:jc w:val="both"/>
            </w:pPr>
            <w:r w:rsidRPr="008475DF">
              <w:t xml:space="preserve">Atbalstāms Kultūras ministrijas ierosinājums, ka attaisnojošiem dokumentiem par darbiniekiem piešķirto atvaļinājumu samaksu būtu </w:t>
            </w:r>
            <w:r w:rsidRPr="008475DF">
              <w:lastRenderedPageBreak/>
              <w:t xml:space="preserve">nosakāms 5 gadus ilgs vai pat ilgāks glabāšanas termiņš. </w:t>
            </w:r>
          </w:p>
          <w:p w14:paraId="3F1102EC" w14:textId="514E19F3" w:rsidR="009B4FAE" w:rsidRPr="008A00FF" w:rsidRDefault="009B4FAE" w:rsidP="008A00FF">
            <w:pPr>
              <w:spacing w:after="120"/>
              <w:jc w:val="both"/>
            </w:pPr>
            <w:r w:rsidRPr="008475DF">
              <w:t xml:space="preserve">Tādi dokumenti, kā </w:t>
            </w:r>
            <w:r w:rsidRPr="008475DF">
              <w:rPr>
                <w:u w:val="single"/>
              </w:rPr>
              <w:t>rīkojumi par atvaļinājumiem, darbinieku iesniegumi, e-pasti, darba devēja atgādinājumi u.tml. dokumenti</w:t>
            </w:r>
            <w:r w:rsidRPr="008475DF">
              <w:t xml:space="preserve"> ir nozīmīgi un </w:t>
            </w:r>
            <w:proofErr w:type="spellStart"/>
            <w:r w:rsidRPr="008475DF">
              <w:t>arhīviski</w:t>
            </w:r>
            <w:proofErr w:type="spellEnd"/>
            <w:r w:rsidRPr="008475DF">
              <w:t xml:space="preserve"> vērtīgi dokumenti, kas jāglabā daudz ilgāk nekā 5 gadi (vismaz 75 gadus).</w:t>
            </w:r>
          </w:p>
        </w:tc>
        <w:tc>
          <w:tcPr>
            <w:tcW w:w="1199" w:type="pct"/>
            <w:vMerge/>
            <w:shd w:val="clear" w:color="auto" w:fill="FFFFFF" w:themeFill="background1"/>
          </w:tcPr>
          <w:p w14:paraId="0AA9E92F" w14:textId="77777777" w:rsidR="009B4FAE" w:rsidRDefault="009B4FAE" w:rsidP="00DE01B9">
            <w:pPr>
              <w:pStyle w:val="naisc"/>
              <w:spacing w:before="0" w:after="120"/>
              <w:jc w:val="both"/>
              <w:rPr>
                <w:b/>
                <w:color w:val="000000" w:themeColor="text1"/>
              </w:rPr>
            </w:pPr>
          </w:p>
        </w:tc>
        <w:tc>
          <w:tcPr>
            <w:tcW w:w="1198" w:type="pct"/>
            <w:vMerge/>
            <w:shd w:val="clear" w:color="auto" w:fill="FFFFFF" w:themeFill="background1"/>
          </w:tcPr>
          <w:p w14:paraId="3363748F" w14:textId="77777777" w:rsidR="009B4FAE" w:rsidRPr="00242512" w:rsidRDefault="009B4FAE" w:rsidP="00DE01B9">
            <w:pPr>
              <w:pStyle w:val="naisc"/>
              <w:spacing w:before="0" w:after="120"/>
              <w:jc w:val="both"/>
              <w:rPr>
                <w:b/>
              </w:rPr>
            </w:pPr>
          </w:p>
        </w:tc>
      </w:tr>
      <w:tr w:rsidR="009B4FAE" w:rsidRPr="001E5BBA" w14:paraId="2CED5A55" w14:textId="77777777" w:rsidTr="007303D3">
        <w:tc>
          <w:tcPr>
            <w:tcW w:w="206" w:type="pct"/>
            <w:shd w:val="clear" w:color="auto" w:fill="FFFFFF" w:themeFill="background1"/>
          </w:tcPr>
          <w:p w14:paraId="2A7A21C3" w14:textId="77777777" w:rsidR="009B4FAE" w:rsidRPr="00CB2A5A" w:rsidRDefault="009B4FAE" w:rsidP="00DE01B9">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2A6E087D" w14:textId="77777777" w:rsidR="009B4FAE" w:rsidRPr="00242512" w:rsidRDefault="009B4FAE" w:rsidP="00DE01B9">
            <w:pPr>
              <w:pStyle w:val="naisc"/>
              <w:spacing w:before="0" w:after="120"/>
              <w:jc w:val="both"/>
              <w:rPr>
                <w:b/>
              </w:rPr>
            </w:pPr>
          </w:p>
        </w:tc>
        <w:tc>
          <w:tcPr>
            <w:tcW w:w="1199" w:type="pct"/>
            <w:shd w:val="clear" w:color="auto" w:fill="FFFFFF" w:themeFill="background1"/>
          </w:tcPr>
          <w:p w14:paraId="14F19FDA" w14:textId="77777777" w:rsidR="009B4FAE" w:rsidRPr="008475DF" w:rsidRDefault="009B4FAE" w:rsidP="00782CF4">
            <w:pPr>
              <w:spacing w:after="0"/>
              <w:jc w:val="both"/>
              <w:rPr>
                <w:rFonts w:eastAsia="SimSun" w:cs="Arial"/>
                <w:b/>
                <w:szCs w:val="28"/>
                <w:lang w:eastAsia="zh-CN"/>
              </w:rPr>
            </w:pPr>
            <w:r w:rsidRPr="008475DF">
              <w:rPr>
                <w:rFonts w:eastAsia="SimSun" w:cs="Arial"/>
                <w:b/>
                <w:szCs w:val="28"/>
                <w:lang w:eastAsia="zh-CN"/>
              </w:rPr>
              <w:t>Latvijas Zvērinātu advokātu padome</w:t>
            </w:r>
          </w:p>
          <w:p w14:paraId="148E2A11" w14:textId="77777777" w:rsidR="009B4FAE" w:rsidRPr="0072354E" w:rsidRDefault="009B4FAE" w:rsidP="008A00FF">
            <w:pPr>
              <w:spacing w:after="120"/>
              <w:jc w:val="both"/>
              <w:rPr>
                <w:i/>
              </w:rPr>
            </w:pPr>
            <w:r w:rsidRPr="0072354E">
              <w:rPr>
                <w:i/>
              </w:rPr>
              <w:t>(</w:t>
            </w:r>
            <w:r>
              <w:rPr>
                <w:i/>
              </w:rPr>
              <w:t>a</w:t>
            </w:r>
            <w:r w:rsidRPr="0072354E">
              <w:rPr>
                <w:i/>
              </w:rPr>
              <w:t>tzinums 17.03.2020. Nr.1-31-437/e)</w:t>
            </w:r>
          </w:p>
          <w:p w14:paraId="2CF086AC" w14:textId="77777777" w:rsidR="009B4FAE" w:rsidRPr="008475DF" w:rsidRDefault="009B4FAE" w:rsidP="00782CF4">
            <w:pPr>
              <w:pStyle w:val="ydp43464fdfmsonormal"/>
              <w:spacing w:before="0" w:beforeAutospacing="0" w:after="0" w:afterAutospacing="0"/>
              <w:jc w:val="both"/>
              <w:rPr>
                <w:u w:val="single"/>
              </w:rPr>
            </w:pPr>
            <w:r w:rsidRPr="008475DF">
              <w:rPr>
                <w:u w:val="single"/>
              </w:rPr>
              <w:t xml:space="preserve">Padome vērš uzmanību, ka Likumprojektā būtu iekļaujams precīzāks regulējums: </w:t>
            </w:r>
          </w:p>
          <w:p w14:paraId="226B4CAD" w14:textId="77777777" w:rsidR="009B4FAE" w:rsidRPr="008475DF" w:rsidRDefault="009B4FAE" w:rsidP="00782CF4">
            <w:pPr>
              <w:pStyle w:val="ydp43464fdfmsonormal"/>
              <w:spacing w:before="0" w:beforeAutospacing="0" w:after="0" w:afterAutospacing="0"/>
              <w:jc w:val="both"/>
              <w:rPr>
                <w:color w:val="1D2228"/>
              </w:rPr>
            </w:pPr>
          </w:p>
          <w:p w14:paraId="09695AAC" w14:textId="77777777" w:rsidR="009B4FAE" w:rsidRPr="008475DF" w:rsidRDefault="009B4FAE" w:rsidP="00782CF4">
            <w:pPr>
              <w:pStyle w:val="ydp43464fdfmsonormal"/>
              <w:spacing w:before="0" w:beforeAutospacing="0" w:after="0" w:afterAutospacing="0"/>
              <w:jc w:val="both"/>
              <w:rPr>
                <w:color w:val="000000"/>
              </w:rPr>
            </w:pPr>
            <w:r w:rsidRPr="008475DF">
              <w:rPr>
                <w:color w:val="1D2228"/>
              </w:rPr>
              <w:t>3) attaisnojuma dokumentiem par darbiniekiem </w:t>
            </w:r>
            <w:r w:rsidRPr="008475DF">
              <w:rPr>
                <w:b/>
                <w:bCs/>
                <w:color w:val="1D2228"/>
              </w:rPr>
              <w:t>aprēķināto darba samaksu, </w:t>
            </w:r>
            <w:r w:rsidRPr="008475DF">
              <w:rPr>
                <w:b/>
                <w:bCs/>
                <w:color w:val="000000"/>
              </w:rPr>
              <w:t xml:space="preserve"> atlīdzību par darba piespiedu kavējuma laiku u. tml. </w:t>
            </w:r>
            <w:r w:rsidRPr="008475DF">
              <w:rPr>
                <w:color w:val="1D2228"/>
              </w:rPr>
              <w:t>ar sadalījumu pa gadiem un mēnešiem, kuru datums ir agrāks par 1999. gada 1. janvāri, — 75 gadi, bet dokumentiem, kuru datums ir 1999. gada 1. janvāris vai vēlāk, — 10 gadi no darba tiesisko attiecību izbeigšanas dienas;</w:t>
            </w:r>
          </w:p>
          <w:p w14:paraId="29C83973" w14:textId="77777777" w:rsidR="009B4FAE" w:rsidRPr="008475DF" w:rsidRDefault="009B4FAE" w:rsidP="00782CF4">
            <w:pPr>
              <w:pStyle w:val="ydp43464fdfyiv1309719175msonormal"/>
              <w:spacing w:before="2" w:beforeAutospacing="0" w:after="0" w:afterAutospacing="0"/>
              <w:jc w:val="both"/>
              <w:rPr>
                <w:color w:val="000000"/>
                <w:sz w:val="20"/>
                <w:szCs w:val="20"/>
              </w:rPr>
            </w:pPr>
            <w:r w:rsidRPr="008475DF">
              <w:rPr>
                <w:color w:val="1D2228"/>
              </w:rPr>
              <w:t>*) attaisnojuma dokumentiem par darbiniekiem </w:t>
            </w:r>
            <w:r w:rsidRPr="008475DF">
              <w:rPr>
                <w:b/>
                <w:bCs/>
                <w:color w:val="000000"/>
              </w:rPr>
              <w:t xml:space="preserve"> samaksu par piešķirtā atvaļinājuma laiku un neizmantotā ikgadējā apmaksātā atvaļinājuma atlīdzināšanu u. tml. </w:t>
            </w:r>
            <w:r w:rsidRPr="008475DF">
              <w:rPr>
                <w:color w:val="1D2228"/>
              </w:rPr>
              <w:t xml:space="preserve"> — </w:t>
            </w:r>
            <w:r w:rsidRPr="00E6751E">
              <w:rPr>
                <w:b/>
                <w:color w:val="1D2228"/>
              </w:rPr>
              <w:t>10 gadi no darba tiesisko attiecību izbeigšanas dienas</w:t>
            </w:r>
            <w:r w:rsidRPr="008475DF">
              <w:rPr>
                <w:color w:val="1D2228"/>
              </w:rPr>
              <w:t>;</w:t>
            </w:r>
          </w:p>
          <w:p w14:paraId="0150B6C4" w14:textId="77777777" w:rsidR="009B4FAE" w:rsidRPr="008475DF" w:rsidRDefault="009B4FAE" w:rsidP="00C132E6">
            <w:pPr>
              <w:pStyle w:val="ydp43464fdfyiv1309719175msonormal"/>
              <w:spacing w:before="0" w:beforeAutospacing="0" w:after="0" w:afterAutospacing="0"/>
              <w:jc w:val="both"/>
              <w:rPr>
                <w:color w:val="000000"/>
                <w:sz w:val="20"/>
                <w:szCs w:val="20"/>
              </w:rPr>
            </w:pPr>
            <w:r w:rsidRPr="008475DF">
              <w:rPr>
                <w:color w:val="1D2228"/>
              </w:rPr>
              <w:lastRenderedPageBreak/>
              <w:t>4) pārējiem attaisnojuma dokumentiem — līdz dienai, kad tie nepieciešami, lai izpildītu šā likuma </w:t>
            </w:r>
            <w:r w:rsidRPr="008475DF">
              <w:t>6.panta</w:t>
            </w:r>
            <w:r w:rsidRPr="008475DF">
              <w:rPr>
                <w:color w:val="1D2228"/>
              </w:rPr>
              <w:t> otrās daļas prasības par saimnieciskā darījuma norises izsekojamību, bet ne mazāks kā 5 gadi no darba tiesisko attiecību izbeigšanas dienas.</w:t>
            </w:r>
          </w:p>
          <w:p w14:paraId="10802358" w14:textId="77777777" w:rsidR="009B4FAE" w:rsidRPr="008475DF" w:rsidRDefault="009B4FAE" w:rsidP="00C132E6">
            <w:pPr>
              <w:pStyle w:val="ydp43464fdfmsonormal"/>
              <w:spacing w:before="0" w:beforeAutospacing="0" w:after="0" w:afterAutospacing="0"/>
              <w:jc w:val="both"/>
              <w:rPr>
                <w:color w:val="000000"/>
              </w:rPr>
            </w:pPr>
            <w:r w:rsidRPr="008475DF">
              <w:rPr>
                <w:color w:val="000000"/>
              </w:rPr>
              <w:t> </w:t>
            </w:r>
          </w:p>
          <w:p w14:paraId="1ED8ABE8" w14:textId="77777777" w:rsidR="009B4FAE" w:rsidRPr="008475DF" w:rsidRDefault="009B4FAE" w:rsidP="00C132E6">
            <w:pPr>
              <w:pStyle w:val="ydp43464fdfmsonormal"/>
              <w:spacing w:before="0" w:beforeAutospacing="0" w:after="0" w:afterAutospacing="0"/>
              <w:jc w:val="both"/>
              <w:rPr>
                <w:color w:val="000000"/>
              </w:rPr>
            </w:pPr>
            <w:r w:rsidRPr="008475DF">
              <w:rPr>
                <w:iCs/>
                <w:color w:val="000000"/>
              </w:rPr>
              <w:t>*) iekļaujot atsevišķu punktu, jo:</w:t>
            </w:r>
          </w:p>
          <w:p w14:paraId="7947A674" w14:textId="77777777" w:rsidR="009B4FAE" w:rsidRPr="008475DF" w:rsidRDefault="009B4FAE" w:rsidP="00C132E6">
            <w:pPr>
              <w:pStyle w:val="ydp43464fdfmsolistparagraph"/>
              <w:spacing w:before="0" w:beforeAutospacing="0" w:after="0" w:afterAutospacing="0"/>
              <w:jc w:val="both"/>
              <w:rPr>
                <w:color w:val="000000"/>
              </w:rPr>
            </w:pPr>
            <w:r w:rsidRPr="008475DF">
              <w:rPr>
                <w:rFonts w:ascii="Courier New" w:hAnsi="Courier New" w:cs="Courier New"/>
                <w:color w:val="000000"/>
              </w:rPr>
              <w:t>o</w:t>
            </w:r>
            <w:r w:rsidRPr="008475DF">
              <w:rPr>
                <w:rFonts w:ascii="Courier New" w:hAnsi="Courier New" w:cs="Courier New"/>
                <w:color w:val="000000"/>
                <w:sz w:val="14"/>
                <w:szCs w:val="14"/>
              </w:rPr>
              <w:t xml:space="preserve">   </w:t>
            </w:r>
            <w:r w:rsidRPr="008475DF">
              <w:rPr>
                <w:iCs/>
                <w:color w:val="000000"/>
              </w:rPr>
              <w:t>četru kalendāro nedēļu atvaļinājums ir Eiropas Savienības tiesība.</w:t>
            </w:r>
          </w:p>
          <w:p w14:paraId="4CC9970E" w14:textId="77777777" w:rsidR="009B4FAE" w:rsidRPr="008475DF" w:rsidRDefault="009B4FAE" w:rsidP="00C132E6">
            <w:pPr>
              <w:pStyle w:val="ydp43464fdfmsolistparagraph"/>
              <w:spacing w:before="0" w:beforeAutospacing="0" w:after="60" w:afterAutospacing="0"/>
              <w:jc w:val="both"/>
              <w:rPr>
                <w:color w:val="000000"/>
              </w:rPr>
            </w:pPr>
            <w:r w:rsidRPr="008475DF">
              <w:rPr>
                <w:rFonts w:ascii="Courier New" w:hAnsi="Courier New" w:cs="Courier New"/>
                <w:color w:val="000000"/>
              </w:rPr>
              <w:t>o</w:t>
            </w:r>
            <w:r w:rsidRPr="008475DF">
              <w:rPr>
                <w:rFonts w:ascii="Courier New" w:hAnsi="Courier New" w:cs="Courier New"/>
                <w:color w:val="000000"/>
                <w:sz w:val="14"/>
                <w:szCs w:val="14"/>
              </w:rPr>
              <w:t xml:space="preserve">   </w:t>
            </w:r>
            <w:r w:rsidRPr="008475DF">
              <w:rPr>
                <w:iCs/>
                <w:color w:val="000000"/>
              </w:rPr>
              <w:t>Direktīvas 2003/88/EK 7.pants noteic tiesības uz atvaļinājuma un tā kompensācijas izmaksu.</w:t>
            </w:r>
          </w:p>
          <w:p w14:paraId="6CB4CD53" w14:textId="77777777" w:rsidR="009B4FAE" w:rsidRPr="008475DF" w:rsidRDefault="009B4FAE" w:rsidP="00C132E6">
            <w:pPr>
              <w:pStyle w:val="ydp43464fdfmsolistparagraph"/>
              <w:spacing w:before="0" w:beforeAutospacing="0" w:after="60" w:afterAutospacing="0"/>
              <w:jc w:val="both"/>
              <w:rPr>
                <w:color w:val="000000"/>
              </w:rPr>
            </w:pPr>
            <w:r w:rsidRPr="008475DF">
              <w:rPr>
                <w:rFonts w:ascii="Courier New" w:hAnsi="Courier New" w:cs="Courier New"/>
                <w:color w:val="000000"/>
              </w:rPr>
              <w:t>o</w:t>
            </w:r>
            <w:r w:rsidRPr="008475DF">
              <w:rPr>
                <w:rFonts w:ascii="Courier New" w:hAnsi="Courier New" w:cs="Courier New"/>
                <w:color w:val="000000"/>
                <w:sz w:val="14"/>
                <w:szCs w:val="14"/>
              </w:rPr>
              <w:t xml:space="preserve">   </w:t>
            </w:r>
            <w:r w:rsidRPr="008475DF">
              <w:rPr>
                <w:iCs/>
                <w:color w:val="000000"/>
              </w:rPr>
              <w:t>Minētā tiesība kā Eiropas Savienības tiesību daļa ir spēkā Latvijā no 2004.gada 1.maija.</w:t>
            </w:r>
          </w:p>
          <w:p w14:paraId="5A48644C" w14:textId="6F35CFCD" w:rsidR="009B4FAE" w:rsidRPr="002937AA" w:rsidRDefault="009B4FAE" w:rsidP="008A00FF">
            <w:pPr>
              <w:spacing w:after="0"/>
              <w:jc w:val="both"/>
              <w:rPr>
                <w:b/>
              </w:rPr>
            </w:pPr>
            <w:r w:rsidRPr="008475DF">
              <w:rPr>
                <w:rFonts w:ascii="Courier New" w:hAnsi="Courier New" w:cs="Courier New"/>
                <w:color w:val="000000"/>
              </w:rPr>
              <w:t>o</w:t>
            </w:r>
            <w:r w:rsidRPr="008475DF">
              <w:rPr>
                <w:rFonts w:ascii="Courier New" w:hAnsi="Courier New" w:cs="Courier New"/>
                <w:color w:val="000000"/>
                <w:sz w:val="14"/>
                <w:szCs w:val="14"/>
              </w:rPr>
              <w:t xml:space="preserve">   </w:t>
            </w:r>
            <w:r w:rsidRPr="008475DF">
              <w:rPr>
                <w:iCs/>
                <w:color w:val="000000"/>
              </w:rPr>
              <w:t>Līdz ar to, ar no 2004.gada 1.maija ir obligāti jānodrošina atvaļinājums 4 kalendārās nedēļas, bet ja tas netiek nodrošināts, tad izbeidzot darba tiesiskās attiecības ir jāmaksā kompensācija par visu periodu.</w:t>
            </w:r>
          </w:p>
        </w:tc>
        <w:tc>
          <w:tcPr>
            <w:tcW w:w="1199" w:type="pct"/>
            <w:vMerge/>
            <w:shd w:val="clear" w:color="auto" w:fill="FFFFFF" w:themeFill="background1"/>
          </w:tcPr>
          <w:p w14:paraId="263C9CFD" w14:textId="77777777" w:rsidR="009B4FAE" w:rsidRDefault="009B4FAE" w:rsidP="00DE01B9">
            <w:pPr>
              <w:pStyle w:val="naisc"/>
              <w:spacing w:before="0" w:after="120"/>
              <w:jc w:val="both"/>
              <w:rPr>
                <w:b/>
                <w:color w:val="000000" w:themeColor="text1"/>
              </w:rPr>
            </w:pPr>
          </w:p>
        </w:tc>
        <w:tc>
          <w:tcPr>
            <w:tcW w:w="1198" w:type="pct"/>
            <w:vMerge/>
            <w:shd w:val="clear" w:color="auto" w:fill="FFFFFF" w:themeFill="background1"/>
          </w:tcPr>
          <w:p w14:paraId="7E5F6688" w14:textId="77777777" w:rsidR="009B4FAE" w:rsidRPr="00242512" w:rsidRDefault="009B4FAE" w:rsidP="00DE01B9">
            <w:pPr>
              <w:pStyle w:val="naisc"/>
              <w:spacing w:before="0" w:after="120"/>
              <w:jc w:val="both"/>
              <w:rPr>
                <w:b/>
              </w:rPr>
            </w:pPr>
          </w:p>
        </w:tc>
      </w:tr>
      <w:tr w:rsidR="004941B6" w:rsidRPr="001E5BBA" w14:paraId="2514B5FE" w14:textId="77777777" w:rsidTr="007303D3">
        <w:tc>
          <w:tcPr>
            <w:tcW w:w="206" w:type="pct"/>
            <w:shd w:val="clear" w:color="auto" w:fill="FFFFFF" w:themeFill="background1"/>
          </w:tcPr>
          <w:p w14:paraId="089434AC" w14:textId="77777777" w:rsidR="004941B6" w:rsidRPr="00CB2A5A" w:rsidRDefault="004941B6" w:rsidP="00DE01B9">
            <w:pPr>
              <w:pStyle w:val="naisc"/>
              <w:numPr>
                <w:ilvl w:val="0"/>
                <w:numId w:val="2"/>
              </w:numPr>
              <w:spacing w:before="0" w:after="0"/>
              <w:ind w:left="0" w:firstLine="0"/>
              <w:rPr>
                <w:color w:val="000000" w:themeColor="text1"/>
              </w:rPr>
            </w:pPr>
          </w:p>
        </w:tc>
        <w:tc>
          <w:tcPr>
            <w:tcW w:w="1198" w:type="pct"/>
            <w:vMerge w:val="restart"/>
            <w:shd w:val="clear" w:color="auto" w:fill="FFFFFF" w:themeFill="background1"/>
          </w:tcPr>
          <w:p w14:paraId="4ED3EDD7" w14:textId="77777777" w:rsidR="004941B6" w:rsidRPr="001E7BD3" w:rsidRDefault="004941B6" w:rsidP="00F60EFC">
            <w:pPr>
              <w:spacing w:after="120"/>
              <w:jc w:val="both"/>
              <w:rPr>
                <w:b/>
              </w:rPr>
            </w:pPr>
            <w:r w:rsidRPr="001E7BD3">
              <w:rPr>
                <w:b/>
              </w:rPr>
              <w:t xml:space="preserve">34.pants. Grāmatvedis un ārpakalpojuma grāmatvedis </w:t>
            </w:r>
          </w:p>
          <w:p w14:paraId="335835BC" w14:textId="77777777" w:rsidR="004941B6" w:rsidRPr="00A358FC" w:rsidRDefault="004941B6" w:rsidP="00F60EFC">
            <w:pPr>
              <w:spacing w:after="120"/>
              <w:jc w:val="both"/>
              <w:rPr>
                <w:b/>
                <w:i/>
              </w:rPr>
            </w:pPr>
            <w:r w:rsidRPr="00A358FC">
              <w:t xml:space="preserve">(1) Uzņēmumā grāmatvedības kārtošanu veic grāmatvedis vai ārpakalpojuma grāmatvedis, ar ko uzņēmuma vadītājs noslēdzis attiecīgu rakstveida vienošanos, </w:t>
            </w:r>
            <w:r w:rsidRPr="00A358FC">
              <w:lastRenderedPageBreak/>
              <w:t>kurā noteikti šīs personas pienākumi, tiesības un atbildība.</w:t>
            </w:r>
          </w:p>
          <w:p w14:paraId="5A1244F6" w14:textId="77777777" w:rsidR="004941B6" w:rsidRPr="00A358FC" w:rsidRDefault="004941B6" w:rsidP="00F60EFC">
            <w:pPr>
              <w:spacing w:after="120"/>
              <w:jc w:val="both"/>
            </w:pPr>
            <w:r w:rsidRPr="00A358FC">
              <w:t>(2) Šā likuma izpratnē:</w:t>
            </w:r>
          </w:p>
          <w:p w14:paraId="479B1B0E" w14:textId="2469C78C" w:rsidR="004941B6" w:rsidRPr="008B139B" w:rsidRDefault="004941B6" w:rsidP="00F60EFC">
            <w:pPr>
              <w:spacing w:after="120"/>
              <w:jc w:val="both"/>
            </w:pPr>
            <w:r w:rsidRPr="00A358FC">
              <w:t>1) grāmatvedis ir fiziskā persona,</w:t>
            </w:r>
            <w:r w:rsidRPr="00A358FC">
              <w:rPr>
                <w:b/>
              </w:rPr>
              <w:t xml:space="preserve"> </w:t>
            </w:r>
            <w:r w:rsidRPr="00A358FC">
              <w:t>kas, pamatojoties uz rakstveida vienošanos ar uzņēmumu (izņemot uzņēmuma līgumu), uzņēmumā veic gada pārskatu, konsolidēto gada pārskatu un citu normatīvajos aktos noteikto finanšu pārskatu sagatavošanu saskaņā ar attiecīgo normatīvo aktu prasībām,</w:t>
            </w:r>
            <w:r w:rsidRPr="00A358FC">
              <w:rPr>
                <w:b/>
              </w:rPr>
              <w:t xml:space="preserve"> </w:t>
            </w:r>
            <w:r w:rsidRPr="00A358FC">
              <w:t>kā arī ir kompetenta veikt citus, ar šo likumu noteiktos grāmatvedības kārtošanas pienākumus un kuras kompetenci</w:t>
            </w:r>
            <w:r w:rsidRPr="00A358FC">
              <w:rPr>
                <w:b/>
              </w:rPr>
              <w:t xml:space="preserve"> </w:t>
            </w:r>
            <w:r w:rsidRPr="00A358FC">
              <w:t>minētajos grāmatvedības jautājumos</w:t>
            </w:r>
            <w:r w:rsidRPr="00A358FC">
              <w:rPr>
                <w:b/>
              </w:rPr>
              <w:t xml:space="preserve"> </w:t>
            </w:r>
            <w:r w:rsidRPr="00A358FC">
              <w:t>apliecina attiecīgs izglītības dokuments (diploms vai apliecība) kā arī tāda fiziskā persona, kuras kompetenci šajā punktā minētajos grāmatvedības jautājumos apliecina pieredze vai iegūts zināšanas apliecinošs atbilstošs sertifikāts grāmatvedības jomā;</w:t>
            </w:r>
          </w:p>
          <w:p w14:paraId="55B3EEAD" w14:textId="77777777" w:rsidR="004941B6" w:rsidRPr="00A358FC" w:rsidRDefault="004941B6" w:rsidP="00F60EFC">
            <w:pPr>
              <w:spacing w:after="120"/>
              <w:jc w:val="both"/>
            </w:pPr>
            <w:r w:rsidRPr="00A358FC">
              <w:t xml:space="preserve">2) </w:t>
            </w:r>
            <w:r w:rsidRPr="009225BD">
              <w:t>ārpakalpojuma grāmatvedis</w:t>
            </w:r>
            <w:r w:rsidRPr="00A358FC">
              <w:t xml:space="preserve"> ir persona, kura, pamatojoties uz rakstveida līgumu ar uzņēmumu (izņemot darba līgumu), apņemas sniegt vai sniedz klientam grāmatvedības pakalpojumus un kuras kvalifikācija atbilst vismaz ceturtā līmeņa profesionālajai kvalifikācijai, ko apliecina attiecīgs izglītības dokuments (diploms vai </w:t>
            </w:r>
            <w:r w:rsidRPr="00A358FC">
              <w:lastRenderedPageBreak/>
              <w:t>apliecība) grāmatvedības, ekonomikas, vadības vai finanšu jomā un kuram ir vismaz trīs gadu pieredze grāmatvedības jomā.  Ja ārpakalpojuma grāmatvedis ir juridiska persona, ārpakalpojuma grāmatveža kvalifikācijai atbilst uzņēmuma valdes loceklis vai darbinieks, kurš atbild par grāmatvedības ārpakalpojuma sniegšanu;</w:t>
            </w:r>
          </w:p>
          <w:p w14:paraId="38B5696D" w14:textId="72D84AFF" w:rsidR="004941B6" w:rsidRPr="00242512" w:rsidRDefault="004941B6" w:rsidP="00F60EFC">
            <w:pPr>
              <w:pStyle w:val="naisc"/>
              <w:spacing w:before="0" w:after="120"/>
              <w:jc w:val="both"/>
              <w:rPr>
                <w:b/>
              </w:rPr>
            </w:pPr>
            <w:r>
              <w:rPr>
                <w:color w:val="000000" w:themeColor="text1"/>
              </w:rPr>
              <w:t xml:space="preserve"> (…)</w:t>
            </w:r>
          </w:p>
        </w:tc>
        <w:tc>
          <w:tcPr>
            <w:tcW w:w="1199" w:type="pct"/>
            <w:shd w:val="clear" w:color="auto" w:fill="FFFFFF" w:themeFill="background1"/>
          </w:tcPr>
          <w:p w14:paraId="201C6700" w14:textId="77777777" w:rsidR="004941B6" w:rsidRDefault="004941B6" w:rsidP="00590013">
            <w:pPr>
              <w:spacing w:after="120"/>
              <w:jc w:val="both"/>
              <w:rPr>
                <w:b/>
              </w:rPr>
            </w:pPr>
            <w:r w:rsidRPr="00F561F3">
              <w:rPr>
                <w:b/>
              </w:rPr>
              <w:lastRenderedPageBreak/>
              <w:t>Latvijas Pilsoniskā alianse:</w:t>
            </w:r>
          </w:p>
          <w:p w14:paraId="7CA82F2E" w14:textId="77777777" w:rsidR="004941B6" w:rsidRDefault="004941B6" w:rsidP="00590013">
            <w:pPr>
              <w:spacing w:after="120"/>
              <w:jc w:val="both"/>
              <w:rPr>
                <w:i/>
              </w:rPr>
            </w:pPr>
            <w:r w:rsidRPr="002937AA">
              <w:rPr>
                <w:i/>
              </w:rPr>
              <w:t>(</w:t>
            </w:r>
            <w:r>
              <w:rPr>
                <w:i/>
              </w:rPr>
              <w:t>atzinums 2</w:t>
            </w:r>
            <w:r w:rsidRPr="002937AA">
              <w:rPr>
                <w:i/>
              </w:rPr>
              <w:t>2.0</w:t>
            </w:r>
            <w:r>
              <w:rPr>
                <w:i/>
              </w:rPr>
              <w:t xml:space="preserve">4.2020. </w:t>
            </w:r>
            <w:proofErr w:type="spellStart"/>
            <w:r>
              <w:rPr>
                <w:i/>
              </w:rPr>
              <w:t>Nr.LPA</w:t>
            </w:r>
            <w:proofErr w:type="spellEnd"/>
            <w:r>
              <w:rPr>
                <w:i/>
              </w:rPr>
              <w:t xml:space="preserve"> 1.8.-6</w:t>
            </w:r>
            <w:r w:rsidRPr="002937AA">
              <w:rPr>
                <w:i/>
              </w:rPr>
              <w:t>)</w:t>
            </w:r>
          </w:p>
          <w:p w14:paraId="610074C5" w14:textId="77777777" w:rsidR="004941B6" w:rsidRDefault="004941B6" w:rsidP="00590013">
            <w:pPr>
              <w:spacing w:after="120"/>
              <w:jc w:val="both"/>
            </w:pPr>
            <w:r w:rsidRPr="00F561F3">
              <w:t xml:space="preserve">     </w:t>
            </w:r>
            <w:r w:rsidRPr="00BA762C">
              <w:rPr>
                <w:u w:val="single"/>
              </w:rPr>
              <w:t>2.rindkopa.</w:t>
            </w:r>
            <w:r>
              <w:t xml:space="preserve"> </w:t>
            </w:r>
            <w:r w:rsidRPr="00F561F3">
              <w:t xml:space="preserve">Aicinām iekļaut likumprojektā atrunu, ka biedrību un nodibinājumu, kuri atbilst likumprojekta 10. panta trešās daļas 2. punktā noteiktajam kritērijam, </w:t>
            </w:r>
            <w:r w:rsidRPr="00F561F3">
              <w:lastRenderedPageBreak/>
              <w:t>grāmatvedības uzskaiti var organizēt brīvprātīgā darba veicējs, kurš atbilst likumprojekta 34. panta otrās daļas 1. vai 2. punkta nosacījumiem. LPA ieskatā, šāds regulējums ļautu biedrībām un nodibinājumiem piesaistīt grāmatvedības jomas speciālistus, kuri varētu brīvprātīgā kārtā nodrošināt grāmatvedības procesus atbilstoši normatīvo aktu prasībām. Jāmin, ka ne vienmēr biedrības vai nodibinājuma valdes loceklis būs grāmatvedības jomas speciālists. Turklāt, kas nav mazsvarīgi, finansiālu apsvērumu dēļ nelielās biedrības un nodibināji nevar atļauties algot grāmatvedības jomas speciālistus. Uzskatām, ka šāds likumprojekta papildinājums ļautu nelielajām biedrībām un nodibinājumiem piesaistīt kvalificētu grāmatvedības jomas speciālistu brīvprātīgā darba formā, kas savukārt ļaus sagatavot kvalitatīvus un normatīvo aktu prasībām atbilstošus pārskatus.</w:t>
            </w:r>
          </w:p>
          <w:p w14:paraId="229A4441" w14:textId="77777777" w:rsidR="004941B6" w:rsidRPr="008475DF" w:rsidRDefault="004941B6" w:rsidP="00590013">
            <w:pPr>
              <w:spacing w:after="0"/>
              <w:jc w:val="both"/>
              <w:rPr>
                <w:rFonts w:eastAsia="SimSun" w:cs="Arial"/>
                <w:b/>
                <w:szCs w:val="28"/>
                <w:lang w:eastAsia="zh-CN"/>
              </w:rPr>
            </w:pPr>
          </w:p>
        </w:tc>
        <w:tc>
          <w:tcPr>
            <w:tcW w:w="1199" w:type="pct"/>
            <w:shd w:val="clear" w:color="auto" w:fill="FFFFFF" w:themeFill="background1"/>
          </w:tcPr>
          <w:p w14:paraId="738FB2FC" w14:textId="19401B1C" w:rsidR="004941B6" w:rsidRPr="00AB008E" w:rsidRDefault="00AB008E" w:rsidP="00AB008E">
            <w:pPr>
              <w:pStyle w:val="naisc"/>
              <w:spacing w:before="0" w:after="120"/>
              <w:jc w:val="both"/>
              <w:rPr>
                <w:b/>
                <w:color w:val="000000" w:themeColor="text1"/>
              </w:rPr>
            </w:pPr>
            <w:r>
              <w:rPr>
                <w:b/>
              </w:rPr>
              <w:lastRenderedPageBreak/>
              <w:t xml:space="preserve">Panākta vienošanās elektroniskās saskaņošanas gaitā </w:t>
            </w:r>
            <w:r>
              <w:rPr>
                <w:b/>
                <w:color w:val="000000" w:themeColor="text1"/>
              </w:rPr>
              <w:t>(15.07.2020. e-pastā saņemtais atzinums).</w:t>
            </w:r>
          </w:p>
          <w:p w14:paraId="6AD26B33" w14:textId="77777777" w:rsidR="004941B6" w:rsidRPr="005B324F" w:rsidRDefault="004941B6" w:rsidP="00C67109">
            <w:pPr>
              <w:pStyle w:val="naisc"/>
              <w:spacing w:before="0" w:after="120"/>
              <w:jc w:val="both"/>
              <w:rPr>
                <w:color w:val="000000" w:themeColor="text1"/>
              </w:rPr>
            </w:pPr>
            <w:r>
              <w:rPr>
                <w:color w:val="000000" w:themeColor="text1"/>
              </w:rPr>
              <w:t>Priekšlikums izvērtēts un tiek vērsta uzmanība uz sekojošo.</w:t>
            </w:r>
          </w:p>
          <w:p w14:paraId="69603D22" w14:textId="3BF30AF6" w:rsidR="004941B6" w:rsidRPr="00C15C30" w:rsidRDefault="004941B6" w:rsidP="00C67109">
            <w:pPr>
              <w:spacing w:after="120"/>
              <w:jc w:val="both"/>
            </w:pPr>
            <w:r>
              <w:t xml:space="preserve">Likumprojekta 34.pants (tāpat kā likums “Par grāmatvedību”) neierobežo biedrības un </w:t>
            </w:r>
            <w:r>
              <w:lastRenderedPageBreak/>
              <w:t>nodibinājuma iespējas izmantot brīvprātīgo darbu, ciktāl tas atbilst Brīvprātīgā darba likuma noteikumiem.</w:t>
            </w:r>
          </w:p>
          <w:p w14:paraId="2C162F6C" w14:textId="77777777" w:rsidR="004941B6" w:rsidRDefault="004941B6" w:rsidP="00C67109">
            <w:pPr>
              <w:spacing w:after="120"/>
              <w:jc w:val="both"/>
            </w:pPr>
            <w:r>
              <w:t xml:space="preserve">No likumprojekta 34.panta pirmās daļas izriet, ka biedrībā </w:t>
            </w:r>
            <w:r w:rsidRPr="00BB428E">
              <w:t xml:space="preserve">grāmatvedības kārtošanu veic grāmatvedis vai ārpakalpojuma grāmatvedis, </w:t>
            </w:r>
            <w:r w:rsidRPr="00CD5D55">
              <w:rPr>
                <w:u w:val="single"/>
              </w:rPr>
              <w:t xml:space="preserve">ar ko </w:t>
            </w:r>
            <w:r>
              <w:rPr>
                <w:u w:val="single"/>
              </w:rPr>
              <w:t>biedrības</w:t>
            </w:r>
            <w:r w:rsidRPr="00CD5D55">
              <w:rPr>
                <w:u w:val="single"/>
              </w:rPr>
              <w:t xml:space="preserve"> </w:t>
            </w:r>
            <w:r w:rsidRPr="00A75BB7">
              <w:rPr>
                <w:u w:val="single"/>
              </w:rPr>
              <w:t>izpildinstitūcija vai pārvaldes institūcija (valde)</w:t>
            </w:r>
            <w:r w:rsidRPr="00CD5D55">
              <w:rPr>
                <w:u w:val="single"/>
              </w:rPr>
              <w:t xml:space="preserve"> noslē</w:t>
            </w:r>
            <w:r>
              <w:rPr>
                <w:u w:val="single"/>
              </w:rPr>
              <w:t>gusi</w:t>
            </w:r>
            <w:r w:rsidRPr="00CD5D55">
              <w:rPr>
                <w:u w:val="single"/>
              </w:rPr>
              <w:t xml:space="preserve"> attiecīgu rakstveida vienošanos, kurā noteikti šīs personas pienākumi, tiesības un atbildība</w:t>
            </w:r>
            <w:r w:rsidRPr="00BB428E">
              <w:t>.</w:t>
            </w:r>
            <w:r>
              <w:t xml:space="preserve"> </w:t>
            </w:r>
          </w:p>
          <w:p w14:paraId="5215C1D3" w14:textId="42C18D3D" w:rsidR="004941B6" w:rsidRDefault="004941B6" w:rsidP="00C67109">
            <w:pPr>
              <w:spacing w:after="120"/>
              <w:jc w:val="both"/>
            </w:pPr>
            <w:r>
              <w:t>Savukārt, no likumprojekta 34.panta otrās daļas 1.punkta izriet, ka</w:t>
            </w:r>
            <w:r w:rsidRPr="001274AB">
              <w:t xml:space="preserve"> biedrība</w:t>
            </w:r>
            <w:r w:rsidRPr="00557795">
              <w:t xml:space="preserve"> </w:t>
            </w:r>
            <w:r>
              <w:t xml:space="preserve">ar grāmatvedi var noslēgt </w:t>
            </w:r>
            <w:r w:rsidRPr="001274AB">
              <w:rPr>
                <w:u w:val="single"/>
              </w:rPr>
              <w:t xml:space="preserve">jebkura </w:t>
            </w:r>
            <w:r>
              <w:rPr>
                <w:u w:val="single"/>
              </w:rPr>
              <w:t xml:space="preserve">veida </w:t>
            </w:r>
            <w:r w:rsidRPr="001274AB">
              <w:rPr>
                <w:u w:val="single"/>
              </w:rPr>
              <w:t>r</w:t>
            </w:r>
            <w:r>
              <w:rPr>
                <w:u w:val="single"/>
              </w:rPr>
              <w:t>akstveida vienošano</w:t>
            </w:r>
            <w:r w:rsidRPr="003B4865">
              <w:rPr>
                <w:u w:val="single"/>
              </w:rPr>
              <w:t>s (izņemot uzņēmuma līgumu),</w:t>
            </w:r>
            <w:r w:rsidRPr="00557795">
              <w:t xml:space="preserve"> </w:t>
            </w:r>
            <w:r>
              <w:t>tātad, var noslēgt arī brīvprātīgā darba līgumu.</w:t>
            </w:r>
          </w:p>
          <w:p w14:paraId="35372A25" w14:textId="77777777" w:rsidR="004941B6" w:rsidRDefault="004941B6" w:rsidP="000A7379">
            <w:pPr>
              <w:pStyle w:val="naisc"/>
              <w:spacing w:before="0" w:after="120"/>
              <w:jc w:val="both"/>
              <w:rPr>
                <w:color w:val="000000" w:themeColor="text1"/>
                <w:u w:val="single"/>
              </w:rPr>
            </w:pPr>
            <w:r w:rsidRPr="000A7379">
              <w:rPr>
                <w:color w:val="000000" w:themeColor="text1"/>
                <w:u w:val="single"/>
              </w:rPr>
              <w:t xml:space="preserve">Bet no precizētā likumprojekta 35.panta 6.punkta izriet, ka  </w:t>
            </w:r>
            <w:r w:rsidRPr="000A7379">
              <w:rPr>
                <w:u w:val="single"/>
              </w:rPr>
              <w:t xml:space="preserve"> </w:t>
            </w:r>
            <w:r w:rsidRPr="000A7379">
              <w:rPr>
                <w:color w:val="000000" w:themeColor="text1"/>
                <w:u w:val="single"/>
              </w:rPr>
              <w:t xml:space="preserve">biedrības, nodibinājuma izpildinstitūcijas vai pārvaldes institūcijas (valdes) loceklis </w:t>
            </w:r>
            <w:r w:rsidRPr="000A7379">
              <w:rPr>
                <w:u w:val="single"/>
              </w:rPr>
              <w:t xml:space="preserve"> </w:t>
            </w:r>
            <w:r w:rsidRPr="000A7379">
              <w:rPr>
                <w:color w:val="000000" w:themeColor="text1"/>
                <w:u w:val="single"/>
              </w:rPr>
              <w:t>būs tiesīgs grāmatvedību kārtot pats.</w:t>
            </w:r>
          </w:p>
          <w:p w14:paraId="13393A4C" w14:textId="13D032BD" w:rsidR="00C85159" w:rsidRPr="000A7379" w:rsidRDefault="00C85159" w:rsidP="000A7379">
            <w:pPr>
              <w:pStyle w:val="naisc"/>
              <w:spacing w:before="0" w:after="120"/>
              <w:jc w:val="both"/>
              <w:rPr>
                <w:color w:val="000000" w:themeColor="text1"/>
                <w:u w:val="single"/>
              </w:rPr>
            </w:pPr>
          </w:p>
        </w:tc>
        <w:tc>
          <w:tcPr>
            <w:tcW w:w="1198" w:type="pct"/>
            <w:vMerge w:val="restart"/>
            <w:shd w:val="clear" w:color="auto" w:fill="FFFFFF" w:themeFill="background1"/>
          </w:tcPr>
          <w:p w14:paraId="5324827F" w14:textId="77777777" w:rsidR="004941B6" w:rsidRPr="00514B73" w:rsidRDefault="004941B6" w:rsidP="00514B73">
            <w:pPr>
              <w:spacing w:after="120"/>
              <w:jc w:val="both"/>
              <w:rPr>
                <w:b/>
              </w:rPr>
            </w:pPr>
            <w:r w:rsidRPr="00514B73">
              <w:rPr>
                <w:b/>
              </w:rPr>
              <w:lastRenderedPageBreak/>
              <w:t xml:space="preserve">34.pants. Grāmatvedis un ārpakalpojuma grāmatvedis </w:t>
            </w:r>
          </w:p>
          <w:p w14:paraId="3AAF2797" w14:textId="77777777" w:rsidR="004941B6" w:rsidRPr="00514B73" w:rsidRDefault="004941B6" w:rsidP="00514B73">
            <w:pPr>
              <w:spacing w:after="120"/>
              <w:jc w:val="both"/>
              <w:rPr>
                <w:b/>
                <w:i/>
              </w:rPr>
            </w:pPr>
            <w:r w:rsidRPr="00514B73">
              <w:t xml:space="preserve">(1) Uzņēmumā grāmatvedības kārtošanu veic grāmatvedis vai ārpakalpojuma grāmatvedis, ar ko uzņēmuma vadītājs noslēdzis attiecīgu rakstveida vienošanos, </w:t>
            </w:r>
            <w:r w:rsidRPr="00514B73">
              <w:lastRenderedPageBreak/>
              <w:t>kurā noteikti šīs personas pienākumi, tiesības un atbildība.</w:t>
            </w:r>
          </w:p>
          <w:p w14:paraId="1390E0C2" w14:textId="77777777" w:rsidR="004941B6" w:rsidRPr="00514B73" w:rsidRDefault="004941B6" w:rsidP="00514B73">
            <w:pPr>
              <w:spacing w:after="120"/>
              <w:jc w:val="both"/>
            </w:pPr>
            <w:r w:rsidRPr="00514B73">
              <w:t>(2) Šā likuma izpratnē:</w:t>
            </w:r>
          </w:p>
          <w:p w14:paraId="380B2E7F" w14:textId="77777777" w:rsidR="004941B6" w:rsidRPr="00514B73" w:rsidRDefault="004941B6" w:rsidP="00514B73">
            <w:pPr>
              <w:spacing w:after="120"/>
              <w:jc w:val="both"/>
            </w:pPr>
            <w:r w:rsidRPr="00514B73">
              <w:t>1) grāmatvedis ir fiziskā persona,</w:t>
            </w:r>
            <w:r w:rsidRPr="00514B73">
              <w:rPr>
                <w:b/>
              </w:rPr>
              <w:t xml:space="preserve"> </w:t>
            </w:r>
            <w:r w:rsidRPr="00514B73">
              <w:t>kas, pamatojoties uz rakstveida vienošanos ar uzņēmumu (izņemot uzņēmuma līgumu), uzņēmumā veic gada pārskatu, konsolidēto gada pārskatu un citu normatīvajos aktos noteikto finanšu pārskatu sagatavošanu saskaņā ar attiecīgo normatīvo aktu prasībām,</w:t>
            </w:r>
            <w:r w:rsidRPr="00514B73">
              <w:rPr>
                <w:b/>
              </w:rPr>
              <w:t xml:space="preserve"> </w:t>
            </w:r>
            <w:r w:rsidRPr="00514B73">
              <w:t>kā arī ir kompetenta veikt citus, ar šo likumu noteiktos grāmatvedības kārtošanas pienākumus un kuras kompetenci</w:t>
            </w:r>
            <w:r w:rsidRPr="00514B73">
              <w:rPr>
                <w:b/>
              </w:rPr>
              <w:t xml:space="preserve"> </w:t>
            </w:r>
            <w:r w:rsidRPr="00514B73">
              <w:t>minētajos grāmatvedības jautājumos</w:t>
            </w:r>
            <w:r w:rsidRPr="00514B73">
              <w:rPr>
                <w:b/>
              </w:rPr>
              <w:t xml:space="preserve"> </w:t>
            </w:r>
            <w:r w:rsidRPr="00514B73">
              <w:t>apliecina attiecīgs izglītības dokuments (diploms vai apliecība) kā arī tāda fiziskā persona, kuras kompetenci šajā punktā minētajos grāmatvedības jautājumos apliecina pieredze vai iegūts zināšanas apliecinošs atbilstošs sertifikāts grāmatvedības jomā;</w:t>
            </w:r>
          </w:p>
          <w:p w14:paraId="63A0EDEF" w14:textId="31A316A1" w:rsidR="004941B6" w:rsidRPr="002E71F7" w:rsidRDefault="004941B6" w:rsidP="00B40DA3">
            <w:pPr>
              <w:spacing w:after="120"/>
              <w:jc w:val="both"/>
            </w:pPr>
            <w:r w:rsidRPr="00514B73">
              <w:t xml:space="preserve">2) ārpakalpojuma grāmatvedis ir persona, kura, pamatojoties uz rakstveida līgumu ar uzņēmumu (izņemot darba līgumu), apņemas sniegt vai sniedz klientam grāmatvedības pakalpojumus un </w:t>
            </w:r>
            <w:r w:rsidRPr="002E71F7">
              <w:t>kura atbilst šādiem nosacījumiem:</w:t>
            </w:r>
          </w:p>
          <w:p w14:paraId="2FD4D606" w14:textId="77777777" w:rsidR="004941B6" w:rsidRPr="00514B73" w:rsidRDefault="004941B6" w:rsidP="00B40DA3">
            <w:pPr>
              <w:spacing w:after="120"/>
              <w:jc w:val="both"/>
            </w:pPr>
            <w:r w:rsidRPr="002E71F7">
              <w:t>a)</w:t>
            </w:r>
            <w:r w:rsidRPr="002E71F7">
              <w:tab/>
              <w:t>ja ārpakalpojuma grāmatvedis ir fiziskā persona, tās</w:t>
            </w:r>
            <w:r w:rsidRPr="00514B73">
              <w:t xml:space="preserve"> kvalifikācija atbilst vismaz ceturtā </w:t>
            </w:r>
            <w:r w:rsidRPr="00514B73">
              <w:lastRenderedPageBreak/>
              <w:t>līmeņa profesionālajai kvalifikācijai, ko apliecina attiecīgs izglītības dokuments (diploms vai apliecība) grāmatvedības, ekonomikas, vadības vai finanšu jomā un kuram ir vismaz trīs gadu pieredze grāmatvedības jomā,</w:t>
            </w:r>
          </w:p>
          <w:p w14:paraId="132362BF" w14:textId="77777777" w:rsidR="004941B6" w:rsidRPr="00F278E5" w:rsidRDefault="004941B6" w:rsidP="00B40DA3">
            <w:pPr>
              <w:spacing w:after="120"/>
              <w:jc w:val="both"/>
            </w:pPr>
            <w:r w:rsidRPr="00F278E5">
              <w:t>b)</w:t>
            </w:r>
            <w:r w:rsidRPr="00F278E5">
              <w:tab/>
              <w:t>ja ārpakalpojuma grāmatvedis ir komersants, šā punkta “a” apakšpunktā minētās kvalifikācijas prasības attiecas uz komercsabiedrības valdes locekli vai individuālo komersantu, vai komersanta darbinieku, kurš atbild par grāmatvedības ārpakalpojuma sniegšanu (turpmāk – atbildīgais ārpakalpojuma grāmatvedis);</w:t>
            </w:r>
          </w:p>
          <w:p w14:paraId="157E306E" w14:textId="6F1CF9DA" w:rsidR="004941B6" w:rsidRPr="00514B73" w:rsidRDefault="004941B6" w:rsidP="00514B73">
            <w:pPr>
              <w:pStyle w:val="naisc"/>
              <w:spacing w:before="0" w:after="120"/>
              <w:jc w:val="both"/>
              <w:rPr>
                <w:b/>
              </w:rPr>
            </w:pPr>
            <w:r>
              <w:rPr>
                <w:color w:val="000000" w:themeColor="text1"/>
              </w:rPr>
              <w:t>(…)</w:t>
            </w:r>
          </w:p>
        </w:tc>
      </w:tr>
      <w:tr w:rsidR="004941B6" w:rsidRPr="001E5BBA" w14:paraId="74262EA1" w14:textId="77777777" w:rsidTr="007303D3">
        <w:tc>
          <w:tcPr>
            <w:tcW w:w="206" w:type="pct"/>
            <w:shd w:val="clear" w:color="auto" w:fill="FFFFFF" w:themeFill="background1"/>
          </w:tcPr>
          <w:p w14:paraId="366DF6CE" w14:textId="77777777" w:rsidR="004941B6" w:rsidRPr="00CB2A5A" w:rsidRDefault="004941B6" w:rsidP="00DE01B9">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33A1FCD3" w14:textId="77777777" w:rsidR="004941B6" w:rsidRPr="001E7BD3" w:rsidRDefault="004941B6" w:rsidP="00F60EFC">
            <w:pPr>
              <w:spacing w:after="120"/>
              <w:jc w:val="both"/>
              <w:rPr>
                <w:b/>
              </w:rPr>
            </w:pPr>
          </w:p>
        </w:tc>
        <w:tc>
          <w:tcPr>
            <w:tcW w:w="1199" w:type="pct"/>
            <w:shd w:val="clear" w:color="auto" w:fill="FFFFFF" w:themeFill="background1"/>
          </w:tcPr>
          <w:p w14:paraId="0B34AAB7" w14:textId="047DF1AF" w:rsidR="004941B6" w:rsidRDefault="004941B6" w:rsidP="00500003">
            <w:pPr>
              <w:spacing w:after="120"/>
              <w:rPr>
                <w:b/>
              </w:rPr>
            </w:pPr>
            <w:r w:rsidRPr="006D4FE8">
              <w:rPr>
                <w:b/>
              </w:rPr>
              <w:t>L</w:t>
            </w:r>
            <w:r>
              <w:rPr>
                <w:b/>
              </w:rPr>
              <w:t>atvijas Darba devēju konfederācija:</w:t>
            </w:r>
          </w:p>
          <w:p w14:paraId="20C36F59" w14:textId="4622ED24" w:rsidR="004941B6" w:rsidRDefault="004941B6" w:rsidP="00EE582A">
            <w:pPr>
              <w:spacing w:after="120"/>
              <w:jc w:val="both"/>
              <w:rPr>
                <w:i/>
              </w:rPr>
            </w:pPr>
            <w:r w:rsidRPr="002937AA">
              <w:rPr>
                <w:i/>
              </w:rPr>
              <w:t>(</w:t>
            </w:r>
            <w:r>
              <w:rPr>
                <w:i/>
              </w:rPr>
              <w:t>elektroniskā saskaņošana 17</w:t>
            </w:r>
            <w:r w:rsidRPr="002937AA">
              <w:rPr>
                <w:i/>
              </w:rPr>
              <w:t>.0</w:t>
            </w:r>
            <w:r>
              <w:rPr>
                <w:i/>
              </w:rPr>
              <w:t>4.2020.</w:t>
            </w:r>
            <w:r w:rsidRPr="002937AA">
              <w:rPr>
                <w:i/>
              </w:rPr>
              <w:t>)</w:t>
            </w:r>
          </w:p>
          <w:p w14:paraId="3FBE579A" w14:textId="18742855" w:rsidR="007E4B83" w:rsidRDefault="007E4B83" w:rsidP="007E4B83">
            <w:pPr>
              <w:spacing w:after="120"/>
              <w:jc w:val="both"/>
            </w:pPr>
            <w:r w:rsidRPr="007E4B83">
              <w:lastRenderedPageBreak/>
              <w:t>1. Lūdzam atkārtoti izvērtēt Likumprojekta  34.pantu.</w:t>
            </w:r>
          </w:p>
          <w:p w14:paraId="05770936" w14:textId="77777777" w:rsidR="00D560B1" w:rsidRPr="00FD3F6A" w:rsidRDefault="00D560B1" w:rsidP="00D560B1">
            <w:pPr>
              <w:spacing w:after="120"/>
              <w:jc w:val="both"/>
              <w:rPr>
                <w:u w:val="single"/>
              </w:rPr>
            </w:pPr>
            <w:r w:rsidRPr="00FD3F6A">
              <w:rPr>
                <w:u w:val="single"/>
              </w:rPr>
              <w:t>Priekšlikums:</w:t>
            </w:r>
          </w:p>
          <w:p w14:paraId="42A9102B" w14:textId="37165FD7" w:rsidR="00D560B1" w:rsidRDefault="00D560B1" w:rsidP="00D560B1">
            <w:pPr>
              <w:spacing w:after="120"/>
              <w:jc w:val="both"/>
            </w:pPr>
            <w:r>
              <w:t xml:space="preserve">Izteikt </w:t>
            </w:r>
            <w:r w:rsidR="00C35518">
              <w:t xml:space="preserve">34.panta otrās daļas 1.punkta </w:t>
            </w:r>
            <w:r>
              <w:t>pēdējā teikuma palīgteikuma daļu šādā redakcijā:</w:t>
            </w:r>
          </w:p>
          <w:p w14:paraId="24CD7716" w14:textId="6ADE1A42" w:rsidR="00D560B1" w:rsidRPr="007E4B83" w:rsidRDefault="00D560B1" w:rsidP="00D560B1">
            <w:pPr>
              <w:spacing w:after="120"/>
              <w:jc w:val="both"/>
            </w:pPr>
            <w:r>
              <w:t xml:space="preserve">“..kuras kompetenci šajā punktā minētajos grāmatvedības jautājumos apliecina pieredze un iegūts zināšanas apliecinošs atbilstošs sertifikāts grāmatvedības jomā.”  </w:t>
            </w:r>
          </w:p>
          <w:p w14:paraId="5BE856D7" w14:textId="77777777" w:rsidR="000323B0" w:rsidRPr="00FD3F6A" w:rsidRDefault="000323B0" w:rsidP="000323B0">
            <w:pPr>
              <w:spacing w:after="120"/>
              <w:jc w:val="both"/>
              <w:rPr>
                <w:u w:val="single"/>
              </w:rPr>
            </w:pPr>
            <w:r w:rsidRPr="00FD3F6A">
              <w:rPr>
                <w:u w:val="single"/>
              </w:rPr>
              <w:t>Pamatojums.</w:t>
            </w:r>
          </w:p>
          <w:p w14:paraId="7B585E07" w14:textId="2ADCAE69" w:rsidR="000323B0" w:rsidRDefault="00010AFE" w:rsidP="000323B0">
            <w:pPr>
              <w:spacing w:after="120"/>
              <w:jc w:val="both"/>
            </w:pPr>
            <w:r>
              <w:t>1)</w:t>
            </w:r>
            <w:r w:rsidR="000323B0">
              <w:t xml:space="preserve"> Ārpakalpojumu grāmatveža darbības joma ir gada pārskata sagatavošana, kas  saskaņā ar labāko starptautisko praksi grāmatvedim  jābūt vismaz ar bakalaura līmeņa izglītību. </w:t>
            </w:r>
          </w:p>
          <w:p w14:paraId="081C3047" w14:textId="71164C60" w:rsidR="000323B0" w:rsidRDefault="00010AFE" w:rsidP="000323B0">
            <w:pPr>
              <w:spacing w:after="120"/>
              <w:jc w:val="both"/>
            </w:pPr>
            <w:r>
              <w:t>2)</w:t>
            </w:r>
            <w:r w:rsidR="000323B0">
              <w:t xml:space="preserve"> Likumā vēl arvien nav skaidrojuma ko nozīmē „ kā arī tāda fiziskā persona, kuras kompetenci šajā punktā minētajos grāmatvedības jautājumos apliecina pieredze”.  Kas domāts ar šo pieredzi? Vai šai personai ir svarīga izglītība vai tikai pieredze, lasot burtiski var saprast ka izglītība nav svarīga, tikai pieredze, kas savukārt ir pretrunā ar teikuma pirmo daļu.</w:t>
            </w:r>
          </w:p>
          <w:p w14:paraId="0C2B0CA5" w14:textId="77777777" w:rsidR="00FD3F6A" w:rsidRPr="00FD3F6A" w:rsidRDefault="00FD3F6A" w:rsidP="00FD3F6A">
            <w:pPr>
              <w:spacing w:after="120"/>
              <w:rPr>
                <w:bCs/>
                <w:u w:val="single"/>
              </w:rPr>
            </w:pPr>
            <w:r w:rsidRPr="00FD3F6A">
              <w:rPr>
                <w:bCs/>
                <w:u w:val="single"/>
              </w:rPr>
              <w:t>Priekšlikums:</w:t>
            </w:r>
          </w:p>
          <w:p w14:paraId="7F7CED2A" w14:textId="5857ECD5" w:rsidR="00010AFE" w:rsidRDefault="00FD3F6A" w:rsidP="00FD3F6A">
            <w:pPr>
              <w:spacing w:after="120"/>
              <w:jc w:val="both"/>
            </w:pPr>
            <w:r w:rsidRPr="009F091B">
              <w:t xml:space="preserve">Izslēgt </w:t>
            </w:r>
            <w:r>
              <w:t>34.panta otrās daļas 2</w:t>
            </w:r>
            <w:r w:rsidRPr="00FD3F6A">
              <w:t>.punkta</w:t>
            </w:r>
            <w:r w:rsidR="0092788E">
              <w:t xml:space="preserve"> 1.teikumā vārdus</w:t>
            </w:r>
            <w:r w:rsidRPr="00FD3F6A">
              <w:t xml:space="preserve"> </w:t>
            </w:r>
            <w:r w:rsidRPr="009F091B">
              <w:t xml:space="preserve">„ceturtā līmeņa </w:t>
            </w:r>
            <w:r w:rsidRPr="009F091B">
              <w:lastRenderedPageBreak/>
              <w:t>profesionālajai kvalifikācijai”</w:t>
            </w:r>
            <w:r w:rsidR="00A014A2">
              <w:t>,</w:t>
            </w:r>
            <w:r w:rsidRPr="009F091B">
              <w:t xml:space="preserve"> aizstājot to</w:t>
            </w:r>
            <w:r w:rsidR="00A014A2">
              <w:t>s</w:t>
            </w:r>
            <w:r w:rsidRPr="009F091B">
              <w:t xml:space="preserve"> ar </w:t>
            </w:r>
            <w:r w:rsidR="00A014A2">
              <w:t>vārdiem</w:t>
            </w:r>
            <w:r w:rsidRPr="009F091B">
              <w:t xml:space="preserve"> „Latvijas izglītības</w:t>
            </w:r>
            <w:r w:rsidR="00E54BDD">
              <w:t xml:space="preserve"> klasifikācijas</w:t>
            </w:r>
            <w:r w:rsidRPr="009F091B">
              <w:t xml:space="preserve">  </w:t>
            </w:r>
            <w:proofErr w:type="spellStart"/>
            <w:r w:rsidRPr="009F091B">
              <w:t>ietvarstruktūras</w:t>
            </w:r>
            <w:proofErr w:type="spellEnd"/>
            <w:r w:rsidRPr="009F091B">
              <w:t xml:space="preserve"> 6.līmenim,”.</w:t>
            </w:r>
          </w:p>
          <w:p w14:paraId="587C299C" w14:textId="77777777" w:rsidR="00D66A36" w:rsidRPr="00FA0B6B" w:rsidRDefault="00D66A36" w:rsidP="00D66A36">
            <w:pPr>
              <w:spacing w:after="120"/>
              <w:jc w:val="both"/>
              <w:rPr>
                <w:u w:val="single"/>
              </w:rPr>
            </w:pPr>
            <w:r w:rsidRPr="00FA0B6B">
              <w:rPr>
                <w:u w:val="single"/>
              </w:rPr>
              <w:t>Pamatojums:</w:t>
            </w:r>
          </w:p>
          <w:p w14:paraId="6113E620" w14:textId="77777777" w:rsidR="004941B6" w:rsidRDefault="00D66A36" w:rsidP="00590013">
            <w:pPr>
              <w:spacing w:after="120"/>
              <w:jc w:val="both"/>
            </w:pPr>
            <w:r>
              <w:t>Formulējums “profesionālā kvalifikācija” izslēdz personas ar  akadēmisko bakalaura, maģistra vai doktora grādu ekonomikas, vadības vai finanšu jomas absolventus,  lai gan studiju programmu saturs nodrošina ar zināšanām, prasmēm un kompetenci grāmatvedības jomā.</w:t>
            </w:r>
          </w:p>
          <w:p w14:paraId="06CE752F" w14:textId="77777777" w:rsidR="00EC6ED4" w:rsidRPr="00FD3F6A" w:rsidRDefault="00EC6ED4" w:rsidP="00EC6ED4">
            <w:pPr>
              <w:spacing w:after="120"/>
              <w:rPr>
                <w:bCs/>
                <w:u w:val="single"/>
              </w:rPr>
            </w:pPr>
            <w:r w:rsidRPr="00FD3F6A">
              <w:rPr>
                <w:bCs/>
                <w:u w:val="single"/>
              </w:rPr>
              <w:t>Priekšlikums:</w:t>
            </w:r>
          </w:p>
          <w:p w14:paraId="2578A73C" w14:textId="77777777" w:rsidR="00312D51" w:rsidRDefault="00EC6ED4" w:rsidP="00EC6ED4">
            <w:pPr>
              <w:spacing w:after="120"/>
              <w:jc w:val="both"/>
            </w:pPr>
            <w:r>
              <w:t>Precizē</w:t>
            </w:r>
            <w:r w:rsidRPr="009F091B">
              <w:t xml:space="preserve">t </w:t>
            </w:r>
            <w:r>
              <w:t xml:space="preserve">34.panta otrās daļas </w:t>
            </w:r>
            <w:r w:rsidR="00756684">
              <w:t xml:space="preserve">1. un </w:t>
            </w:r>
            <w:r>
              <w:t>2</w:t>
            </w:r>
            <w:r w:rsidR="00756684">
              <w:t>.punktu šādos jautājumos:</w:t>
            </w:r>
          </w:p>
          <w:p w14:paraId="2C942CB6" w14:textId="77777777" w:rsidR="00756684" w:rsidRDefault="00756684" w:rsidP="00EC6ED4">
            <w:pPr>
              <w:spacing w:after="120"/>
              <w:jc w:val="both"/>
            </w:pPr>
            <w:r>
              <w:t xml:space="preserve">1) </w:t>
            </w:r>
            <w:r w:rsidR="001636B8" w:rsidRPr="00743EAB">
              <w:t>Grāmatveža amata nosaukumam un pienākumiem  ir jāatbilst Profesiju klasifikatorā noteiktajam nosaukumam, ņemot vērā klasifikatorā noteiktās izglītības un zināšanu prasības, kā arī  pamatuzdevumus un pienākumus. </w:t>
            </w:r>
          </w:p>
          <w:p w14:paraId="686D0923" w14:textId="45EB1C68" w:rsidR="001636B8" w:rsidRPr="00921AD6" w:rsidRDefault="001636B8" w:rsidP="00EC6ED4">
            <w:pPr>
              <w:spacing w:after="120"/>
              <w:jc w:val="both"/>
            </w:pPr>
            <w:r>
              <w:t xml:space="preserve">2) </w:t>
            </w:r>
            <w:r w:rsidR="000121DB" w:rsidRPr="00743EAB">
              <w:t>Ārpakalpojumu grāmatvedis savā praksē ievēro grāmatveža ētikas kodeksu</w:t>
            </w:r>
            <w:r w:rsidR="000121DB">
              <w:t>.</w:t>
            </w:r>
          </w:p>
        </w:tc>
        <w:tc>
          <w:tcPr>
            <w:tcW w:w="1199" w:type="pct"/>
            <w:shd w:val="clear" w:color="auto" w:fill="FFFFFF" w:themeFill="background1"/>
          </w:tcPr>
          <w:p w14:paraId="2622CF4B" w14:textId="03A43948" w:rsidR="004941B6" w:rsidRPr="007978FA" w:rsidRDefault="007978FA" w:rsidP="007978FA">
            <w:pPr>
              <w:pStyle w:val="naisc"/>
              <w:spacing w:before="0" w:after="120"/>
              <w:jc w:val="both"/>
              <w:rPr>
                <w:b/>
                <w:color w:val="000000" w:themeColor="text1"/>
              </w:rPr>
            </w:pPr>
            <w:r>
              <w:rPr>
                <w:b/>
              </w:rPr>
              <w:lastRenderedPageBreak/>
              <w:t xml:space="preserve">Panākta vienošanās elektroniskās saskaņošanas gaitā </w:t>
            </w:r>
            <w:r>
              <w:rPr>
                <w:b/>
                <w:color w:val="000000" w:themeColor="text1"/>
              </w:rPr>
              <w:t>(10.07.2020. e-pastā saņemtais atzinums).</w:t>
            </w:r>
          </w:p>
          <w:p w14:paraId="20773DB9" w14:textId="32F24097" w:rsidR="004941B6" w:rsidRDefault="004941B6" w:rsidP="0036546E">
            <w:pPr>
              <w:pStyle w:val="naisc"/>
              <w:spacing w:before="0" w:after="120"/>
              <w:jc w:val="both"/>
              <w:rPr>
                <w:color w:val="000000" w:themeColor="text1"/>
              </w:rPr>
            </w:pPr>
            <w:r>
              <w:rPr>
                <w:color w:val="000000" w:themeColor="text1"/>
              </w:rPr>
              <w:t>Priekšlikums izvērtēts un tiek vērsta uzmanība uz sekojošo.</w:t>
            </w:r>
          </w:p>
          <w:p w14:paraId="0F8109F8" w14:textId="4BCA47D0" w:rsidR="002020E6" w:rsidRDefault="002020E6" w:rsidP="0036546E">
            <w:pPr>
              <w:spacing w:after="120"/>
              <w:jc w:val="both"/>
            </w:pPr>
            <w:r>
              <w:lastRenderedPageBreak/>
              <w:t xml:space="preserve">Likumprojekta </w:t>
            </w:r>
            <w:r w:rsidRPr="007A3EEE">
              <w:t>34</w:t>
            </w:r>
            <w:r w:rsidR="007A3EEE">
              <w:t>.panta otrās daļas 1.</w:t>
            </w:r>
            <w:r w:rsidRPr="007A3EEE">
              <w:t xml:space="preserve">punktā </w:t>
            </w:r>
            <w:r>
              <w:t xml:space="preserve">paredzētais termina “grāmatvedis” skaidrojums, ciktāl tas </w:t>
            </w:r>
            <w:r w:rsidRPr="00AD7B02">
              <w:t>attiec</w:t>
            </w:r>
            <w:r>
              <w:t>as</w:t>
            </w:r>
            <w:r w:rsidRPr="00AD7B02">
              <w:t xml:space="preserve"> uz grāmatveža kompetenci</w:t>
            </w:r>
            <w:r>
              <w:t>,</w:t>
            </w:r>
            <w:r w:rsidRPr="00AD7B02">
              <w:t xml:space="preserve"> </w:t>
            </w:r>
            <w:r w:rsidRPr="009C686B">
              <w:t xml:space="preserve">pamatā atbilst </w:t>
            </w:r>
            <w:r>
              <w:t>likuma</w:t>
            </w:r>
            <w:r w:rsidRPr="009C686B">
              <w:t xml:space="preserve"> “Par grāmatvedību”</w:t>
            </w:r>
            <w:r>
              <w:t xml:space="preserve"> 3.panta trešās daļas 1.punktā</w:t>
            </w:r>
            <w:r w:rsidRPr="009C686B">
              <w:t xml:space="preserve"> </w:t>
            </w:r>
            <w:r>
              <w:t xml:space="preserve">sniegtajam </w:t>
            </w:r>
            <w:r w:rsidRPr="00D71B1A">
              <w:t>t</w:t>
            </w:r>
            <w:r>
              <w:t>ermina “grāmatvedis” skaidrojumam.</w:t>
            </w:r>
          </w:p>
          <w:p w14:paraId="6468306E" w14:textId="7BDC939B" w:rsidR="002020E6" w:rsidRDefault="002020E6" w:rsidP="0036546E">
            <w:pPr>
              <w:spacing w:after="120"/>
              <w:jc w:val="both"/>
            </w:pPr>
            <w:r>
              <w:t>Ņemot vērā, ka par grāmatvedības kārtošanu uzņēmumā atbild tā vadītājs un sa</w:t>
            </w:r>
            <w:r w:rsidR="00762103">
              <w:t xml:space="preserve">skaņā ar likumprojekta 31.panta </w:t>
            </w:r>
            <w:r>
              <w:t xml:space="preserve">“Uzņēmuma vadītāja pienākumi grāmatvedības jomā” pirmo daļu (tāpat kā likuma “Par grāmatvedību” 3.panta pirmo daļu) viņam ir pienākums organizēt grāmatvedības kārtošanu uzņēmumā, tad viņš, </w:t>
            </w:r>
            <w:r w:rsidRPr="0003543D">
              <w:t>ņemot vērā sa</w:t>
            </w:r>
            <w:r>
              <w:t>va konkrētā uzņēmuma vajadzības, izvēlas darbinieku, kas uzņēmumā veic grāmatveža pienākumus</w:t>
            </w:r>
            <w:r w:rsidRPr="00F053DF">
              <w:t xml:space="preserve"> </w:t>
            </w:r>
            <w:r>
              <w:t>(grāmatvedi). Viņš ir tiesīgs izvēlēties starp fiziskajām personām ar attiecīgu izglītības dokumentu,</w:t>
            </w:r>
            <w:r w:rsidRPr="00F053DF">
              <w:t xml:space="preserve"> </w:t>
            </w:r>
            <w:r>
              <w:t>sertifikātu vai tikai darba pieredzi grāmatvedībā, vai, ja viņš uzskata to par nepieciešamu, starp fiziskajām personām, kam ir gan  attiecīgs izglītības dokuments</w:t>
            </w:r>
            <w:r w:rsidRPr="0003543D">
              <w:t xml:space="preserve">, </w:t>
            </w:r>
            <w:r>
              <w:t>gan sertifikāts, gan</w:t>
            </w:r>
            <w:r w:rsidRPr="0003543D">
              <w:t xml:space="preserve"> darba p</w:t>
            </w:r>
            <w:r>
              <w:t>ieredze.</w:t>
            </w:r>
          </w:p>
          <w:p w14:paraId="31B9A56F" w14:textId="152B01DA" w:rsidR="000007B0" w:rsidRDefault="000007B0" w:rsidP="0036546E">
            <w:pPr>
              <w:spacing w:after="120"/>
              <w:jc w:val="both"/>
            </w:pPr>
          </w:p>
          <w:p w14:paraId="2DF2D659" w14:textId="32E716DD" w:rsidR="000007B0" w:rsidRDefault="000007B0" w:rsidP="0036546E">
            <w:pPr>
              <w:spacing w:after="120"/>
              <w:jc w:val="both"/>
            </w:pPr>
          </w:p>
          <w:p w14:paraId="2BC9044F" w14:textId="0A32E072" w:rsidR="000007B0" w:rsidRDefault="000007B0" w:rsidP="0036546E">
            <w:pPr>
              <w:spacing w:after="120"/>
              <w:jc w:val="both"/>
            </w:pPr>
          </w:p>
          <w:p w14:paraId="65DDE863" w14:textId="6880B743" w:rsidR="000007B0" w:rsidRDefault="000007B0" w:rsidP="000007B0">
            <w:pPr>
              <w:spacing w:after="120"/>
              <w:jc w:val="both"/>
            </w:pPr>
            <w:r>
              <w:lastRenderedPageBreak/>
              <w:t xml:space="preserve">Likumprojekta </w:t>
            </w:r>
            <w:r w:rsidRPr="000007B0">
              <w:t>34.panta otrās daļas 2</w:t>
            </w:r>
            <w:r w:rsidR="00194E30">
              <w:t>.</w:t>
            </w:r>
            <w:r w:rsidRPr="000007B0">
              <w:t>punkts</w:t>
            </w:r>
            <w:r w:rsidRPr="00AB357C">
              <w:t xml:space="preserve"> </w:t>
            </w:r>
            <w:r>
              <w:t xml:space="preserve"> </w:t>
            </w:r>
            <w:r w:rsidR="00194E30">
              <w:t xml:space="preserve">pamatā </w:t>
            </w:r>
            <w:r w:rsidRPr="00CC3636">
              <w:t>atbilst</w:t>
            </w:r>
            <w:r>
              <w:t xml:space="preserve"> Ministru kabineta 2020.gada 4.februāra sēdē atbalstītā un  </w:t>
            </w:r>
            <w:r w:rsidRPr="006F1C17">
              <w:t xml:space="preserve">Saeimas </w:t>
            </w:r>
            <w:r w:rsidR="00766E5D">
              <w:t xml:space="preserve">sēdē 1.lasījumā atbalstītā </w:t>
            </w:r>
            <w:r>
              <w:t>likumprojekta “Grozījumi likumā “Par grāmatvedību”” (Nr.583/Lp13) 1.pantā paredzētajai likuma</w:t>
            </w:r>
            <w:r w:rsidRPr="001A6C2B">
              <w:t xml:space="preserve"> “Par grāmatvedību”</w:t>
            </w:r>
            <w:r>
              <w:t xml:space="preserve"> 3.panta trešās daļas 2.punkta jaunajai redakcijai</w:t>
            </w:r>
            <w:r w:rsidR="00056414">
              <w:t xml:space="preserve"> (precizēta, lai novērstu atšķirīgas interpretācijas iespēju)</w:t>
            </w:r>
            <w:r>
              <w:t>.</w:t>
            </w:r>
          </w:p>
          <w:p w14:paraId="2D038000" w14:textId="64C38AE2" w:rsidR="00296EFE" w:rsidRDefault="00296EFE" w:rsidP="000007B0">
            <w:pPr>
              <w:spacing w:after="120"/>
              <w:jc w:val="both"/>
            </w:pPr>
          </w:p>
          <w:p w14:paraId="3CB3EDCC" w14:textId="31A258FF" w:rsidR="00296EFE" w:rsidRDefault="00296EFE" w:rsidP="000007B0">
            <w:pPr>
              <w:spacing w:after="120"/>
              <w:jc w:val="both"/>
            </w:pPr>
          </w:p>
          <w:p w14:paraId="3C3CF059" w14:textId="42E3B670" w:rsidR="00296EFE" w:rsidRDefault="00296EFE" w:rsidP="000007B0">
            <w:pPr>
              <w:spacing w:after="120"/>
              <w:jc w:val="both"/>
            </w:pPr>
          </w:p>
          <w:p w14:paraId="34DAADDF" w14:textId="77777777" w:rsidR="00296EFE" w:rsidRDefault="00296EFE" w:rsidP="000007B0">
            <w:pPr>
              <w:spacing w:after="120"/>
              <w:jc w:val="both"/>
            </w:pPr>
          </w:p>
          <w:p w14:paraId="3A045F6E" w14:textId="7947D4E1" w:rsidR="004941B6" w:rsidRPr="00312D51" w:rsidRDefault="00C007F8" w:rsidP="00312D51">
            <w:pPr>
              <w:spacing w:after="120"/>
              <w:jc w:val="both"/>
            </w:pPr>
            <w:r>
              <w:t xml:space="preserve">Paredzams, ka debates par </w:t>
            </w:r>
            <w:r w:rsidR="00A27084">
              <w:t>minēto</w:t>
            </w:r>
            <w:r>
              <w:t xml:space="preserve"> likumprojektu turpināsies Saeimā</w:t>
            </w:r>
            <w:r w:rsidR="00A27084">
              <w:t xml:space="preserve"> [</w:t>
            </w:r>
            <w:r w:rsidR="00A27084" w:rsidRPr="00A27084">
              <w:t>Saeimas Budžeta un finanšu (nodokļu) komisij</w:t>
            </w:r>
            <w:r w:rsidR="00A27084">
              <w:t>ā, izskatot priekšlikumus</w:t>
            </w:r>
            <w:r w:rsidR="00A27084" w:rsidRPr="00A27084">
              <w:t xml:space="preserve"> likumprojekta “Grozījumi likumā “Par grāmatvedību”” (Nr.583/Lp13) 2.lasījumam</w:t>
            </w:r>
            <w:r w:rsidR="00A27084">
              <w:t>]</w:t>
            </w:r>
            <w:r>
              <w:t xml:space="preserve">  un, ja tiks nolemts veikt precizējumus, attiecīgi tiks precizēta likumprojekta “Grāmatvedības likums” redakcija.</w:t>
            </w:r>
          </w:p>
        </w:tc>
        <w:tc>
          <w:tcPr>
            <w:tcW w:w="1198" w:type="pct"/>
            <w:vMerge/>
            <w:shd w:val="clear" w:color="auto" w:fill="FFFFFF" w:themeFill="background1"/>
          </w:tcPr>
          <w:p w14:paraId="54CDBF06" w14:textId="77777777" w:rsidR="004941B6" w:rsidRPr="00514B73" w:rsidRDefault="004941B6" w:rsidP="00514B73">
            <w:pPr>
              <w:spacing w:after="120"/>
              <w:jc w:val="both"/>
              <w:rPr>
                <w:b/>
              </w:rPr>
            </w:pPr>
          </w:p>
        </w:tc>
      </w:tr>
      <w:tr w:rsidR="002C7249" w:rsidRPr="001E5BBA" w14:paraId="1DF47375" w14:textId="77777777" w:rsidTr="007303D3">
        <w:tc>
          <w:tcPr>
            <w:tcW w:w="206" w:type="pct"/>
            <w:shd w:val="clear" w:color="auto" w:fill="FFFFFF" w:themeFill="background1"/>
          </w:tcPr>
          <w:p w14:paraId="166D793E" w14:textId="77777777" w:rsidR="002C7249" w:rsidRPr="00CB2A5A" w:rsidRDefault="002C7249" w:rsidP="00DE01B9">
            <w:pPr>
              <w:pStyle w:val="naisc"/>
              <w:numPr>
                <w:ilvl w:val="0"/>
                <w:numId w:val="2"/>
              </w:numPr>
              <w:spacing w:before="0" w:after="0"/>
              <w:ind w:left="0" w:firstLine="0"/>
              <w:rPr>
                <w:color w:val="000000" w:themeColor="text1"/>
              </w:rPr>
            </w:pPr>
          </w:p>
        </w:tc>
        <w:tc>
          <w:tcPr>
            <w:tcW w:w="1198" w:type="pct"/>
            <w:vMerge w:val="restart"/>
            <w:shd w:val="clear" w:color="auto" w:fill="FFFFFF" w:themeFill="background1"/>
          </w:tcPr>
          <w:p w14:paraId="00D1036A" w14:textId="77777777" w:rsidR="002C7249" w:rsidRPr="00242512" w:rsidRDefault="002C7249" w:rsidP="00DE01B9">
            <w:pPr>
              <w:pStyle w:val="naisc"/>
              <w:spacing w:before="0" w:after="120"/>
              <w:jc w:val="both"/>
              <w:rPr>
                <w:b/>
              </w:rPr>
            </w:pPr>
            <w:r w:rsidRPr="00242512">
              <w:rPr>
                <w:b/>
              </w:rPr>
              <w:t>35. pants.  Uzņēmuma vadītājs, kurš ir tiesīgs grāmatvedību kārtot pats</w:t>
            </w:r>
          </w:p>
          <w:p w14:paraId="6D7C9C59" w14:textId="77777777" w:rsidR="002C7249" w:rsidRDefault="002C7249" w:rsidP="00294F1B">
            <w:pPr>
              <w:pStyle w:val="naisc"/>
              <w:spacing w:before="0" w:after="120"/>
              <w:jc w:val="both"/>
            </w:pPr>
            <w:r>
              <w:lastRenderedPageBreak/>
              <w:t xml:space="preserve">Atkāpjoties no šā likuma 34.panta prasībām, uzņēmuma vadītājs ir tiesīgs grāmatvedību kārtot pats, ja viņš ir: </w:t>
            </w:r>
          </w:p>
          <w:p w14:paraId="6086EDEE" w14:textId="77777777" w:rsidR="002C7249" w:rsidRDefault="002C7249" w:rsidP="00294F1B">
            <w:pPr>
              <w:pStyle w:val="naisc"/>
              <w:widowControl w:val="0"/>
              <w:spacing w:before="0" w:after="120"/>
              <w:jc w:val="both"/>
            </w:pPr>
            <w:r>
              <w:t>1) individuālā uzņēmuma, zemnieka vai zvejnieka saimniecības īpašnieks;</w:t>
            </w:r>
          </w:p>
          <w:p w14:paraId="3362A28C" w14:textId="77777777" w:rsidR="002C7249" w:rsidRDefault="002C7249" w:rsidP="00294F1B">
            <w:pPr>
              <w:pStyle w:val="naisc"/>
              <w:spacing w:after="120"/>
              <w:jc w:val="both"/>
            </w:pPr>
            <w:r>
              <w:t>2) fiziskā persona, kura veic saimniecisko darbību;</w:t>
            </w:r>
          </w:p>
          <w:p w14:paraId="6A029B97" w14:textId="77777777" w:rsidR="002C7249" w:rsidRDefault="002C7249" w:rsidP="00294F1B">
            <w:pPr>
              <w:pStyle w:val="naisc"/>
              <w:spacing w:after="120"/>
              <w:jc w:val="both"/>
            </w:pPr>
            <w:r>
              <w:t>3) individuālais komersants;</w:t>
            </w:r>
          </w:p>
          <w:p w14:paraId="0117DBAE" w14:textId="77777777" w:rsidR="002C7249" w:rsidRDefault="002C7249" w:rsidP="00294F1B">
            <w:pPr>
              <w:pStyle w:val="naisc"/>
              <w:spacing w:after="120"/>
              <w:jc w:val="both"/>
            </w:pPr>
            <w:r>
              <w:t>4) kapitālsabiedrības vienīgais valdes loceklis, kurš ir kapitālsabiedrības vienīgais dalībnieks;</w:t>
            </w:r>
          </w:p>
          <w:p w14:paraId="0B53644D" w14:textId="77777777" w:rsidR="002C7249" w:rsidRPr="00242512" w:rsidRDefault="002C7249" w:rsidP="00294F1B">
            <w:pPr>
              <w:spacing w:after="120"/>
              <w:jc w:val="both"/>
              <w:rPr>
                <w:b/>
              </w:rPr>
            </w:pPr>
            <w:r>
              <w:t>5) reliģiskās organizācijas vai tās iestādes vadītājs, ja reliģiskajā organizācijā vai tās iestādē grāmatvedība tiek kārtota vienkāršā ieraksta sistēmā.</w:t>
            </w:r>
          </w:p>
        </w:tc>
        <w:tc>
          <w:tcPr>
            <w:tcW w:w="1199" w:type="pct"/>
            <w:shd w:val="clear" w:color="auto" w:fill="FFFFFF" w:themeFill="background1"/>
          </w:tcPr>
          <w:p w14:paraId="193B9965" w14:textId="77777777" w:rsidR="002C7249" w:rsidRDefault="002C7249" w:rsidP="00C20AED">
            <w:pPr>
              <w:spacing w:after="0"/>
              <w:rPr>
                <w:b/>
              </w:rPr>
            </w:pPr>
            <w:r w:rsidRPr="002937AA">
              <w:rPr>
                <w:b/>
              </w:rPr>
              <w:lastRenderedPageBreak/>
              <w:t>Tieslietu ministrija</w:t>
            </w:r>
          </w:p>
          <w:p w14:paraId="1E78783F" w14:textId="76F46116" w:rsidR="002C7249" w:rsidRDefault="002C7249" w:rsidP="008A00FF">
            <w:pPr>
              <w:spacing w:after="120"/>
              <w:rPr>
                <w:i/>
              </w:rPr>
            </w:pPr>
            <w:r w:rsidRPr="002937AA">
              <w:rPr>
                <w:i/>
              </w:rPr>
              <w:t>(</w:t>
            </w:r>
            <w:r>
              <w:rPr>
                <w:i/>
              </w:rPr>
              <w:t>a</w:t>
            </w:r>
            <w:r w:rsidRPr="002937AA">
              <w:rPr>
                <w:i/>
              </w:rPr>
              <w:t>tzinums 02.01.2020. Nr.1-9.1/5)</w:t>
            </w:r>
          </w:p>
          <w:p w14:paraId="0EA9BBBB" w14:textId="77777777" w:rsidR="002C7249" w:rsidRPr="008930FC" w:rsidRDefault="002C7249" w:rsidP="00DE01B9">
            <w:pPr>
              <w:jc w:val="both"/>
            </w:pPr>
            <w:r w:rsidRPr="008930FC">
              <w:t xml:space="preserve">6. Projekta VII nodaļā paredzēts noteikt tās personas, kuras ir tiesīgas </w:t>
            </w:r>
            <w:r w:rsidRPr="008930FC">
              <w:lastRenderedPageBreak/>
              <w:t xml:space="preserve">kārtot uzņēmuma grāmatvedību. Projekta 34. panta pirmajā daļā noteikts, ka uzņēmuma grāmatvedības kārtošanu veic grāmatvedis vai ārpakalpojumu grāmatvedis. Savukārt projekta 35. pantā noteikti izņēmumi, paredzot, ka uzņēmuma vadītājs ir tiesīgs kārtot grāmatvedību </w:t>
            </w:r>
            <w:r>
              <w:t xml:space="preserve">arī </w:t>
            </w:r>
            <w:r w:rsidRPr="008930FC">
              <w:t>pats, ja viņš ir 1) individuālā uzņēmuma, zemnieka vai zvejnieka saimniecības īpašnieks; 2) fiziskā persona, kura veic saimniecisko darbību; 3) individuālais komersants; 4) kapitālsabiedrības vienīgais valdes loceklis, kurš ir kapitālsabiedrības vienīgais dalībnieks; 5) reliģiskās organizācijas vai tās iestādes vadītājs, ja reliģiskajā organizācijā vai tās iestādē grāmatvedība tiek kārtota vienkāršā ieraksta sistēmā.</w:t>
            </w:r>
          </w:p>
          <w:p w14:paraId="20939E8F" w14:textId="77777777" w:rsidR="002C7249" w:rsidRPr="008930FC" w:rsidRDefault="002C7249" w:rsidP="00DE01B9">
            <w:pPr>
              <w:spacing w:after="120"/>
              <w:jc w:val="both"/>
            </w:pPr>
            <w:r w:rsidRPr="008930FC">
              <w:t>Atbilstoši projekta 1.</w:t>
            </w:r>
            <w:r>
              <w:t> panta pirmās daļas 10. punkta “j”</w:t>
            </w:r>
            <w:r w:rsidRPr="008930FC">
              <w:t xml:space="preserve"> apakšpunktam projekta izpratnē uzņēmuma vadītājs ir arī maksātnespējas procesa administrators (turpmāk – administrators), ja uzņēmumam pasludināts maksātnespējas process. Savukārt nedz pie personām, kuras tiesīgas kārtot uzņēmuma grāmatvedību (projekta 34. pants), nedz izņēmumos, kuros pats uzņēmuma vadītājs var kārtot grāmatvedību (projekta 35. pants), </w:t>
            </w:r>
            <w:r w:rsidRPr="008930FC">
              <w:lastRenderedPageBreak/>
              <w:t>nav atrunāts, ka administrators ir tiesīgs kārtot grāmatvedību uzņēmumā, kuram pasludināts maksātnespējas process.</w:t>
            </w:r>
          </w:p>
          <w:p w14:paraId="5A3696D2" w14:textId="77777777" w:rsidR="002C7249" w:rsidRPr="001B0C03" w:rsidRDefault="002C7249" w:rsidP="009E6394">
            <w:pPr>
              <w:spacing w:after="120"/>
              <w:jc w:val="both"/>
            </w:pPr>
            <w:r w:rsidRPr="008930FC">
              <w:t xml:space="preserve">Ievērojot minēto, </w:t>
            </w:r>
            <w:r w:rsidRPr="009E34DF">
              <w:t>lūdzam precizēt projektu un tā anotāciju, tieši paredzot, ka administrators var kārtot uzņēmuma, kuram pasludināts maksātnespējas process, grāmatvedību.</w:t>
            </w:r>
          </w:p>
        </w:tc>
        <w:tc>
          <w:tcPr>
            <w:tcW w:w="1199" w:type="pct"/>
            <w:shd w:val="clear" w:color="auto" w:fill="FFFFFF" w:themeFill="background1"/>
          </w:tcPr>
          <w:p w14:paraId="7B44E7B1" w14:textId="77777777" w:rsidR="002C7249" w:rsidRDefault="002C7249" w:rsidP="00DE01B9">
            <w:pPr>
              <w:pStyle w:val="naisc"/>
              <w:spacing w:before="0" w:after="120"/>
              <w:jc w:val="both"/>
              <w:rPr>
                <w:b/>
                <w:color w:val="000000" w:themeColor="text1"/>
              </w:rPr>
            </w:pPr>
            <w:r>
              <w:rPr>
                <w:b/>
                <w:color w:val="000000" w:themeColor="text1"/>
              </w:rPr>
              <w:lastRenderedPageBreak/>
              <w:t>Ņ</w:t>
            </w:r>
            <w:r w:rsidRPr="009A4367">
              <w:rPr>
                <w:b/>
                <w:color w:val="000000" w:themeColor="text1"/>
              </w:rPr>
              <w:t>emts vērā.</w:t>
            </w:r>
          </w:p>
          <w:p w14:paraId="597824C7" w14:textId="77777777" w:rsidR="002C7249" w:rsidRDefault="002C7249" w:rsidP="00CB2160">
            <w:pPr>
              <w:pStyle w:val="naisc"/>
              <w:spacing w:before="0" w:after="120"/>
              <w:jc w:val="both"/>
            </w:pPr>
            <w:r>
              <w:t>Likumprojekta</w:t>
            </w:r>
            <w:r w:rsidRPr="009A4367">
              <w:t xml:space="preserve"> </w:t>
            </w:r>
            <w:r>
              <w:t>35</w:t>
            </w:r>
            <w:r w:rsidRPr="009A4367">
              <w:t>.</w:t>
            </w:r>
            <w:r>
              <w:t> </w:t>
            </w:r>
            <w:r w:rsidRPr="009A4367">
              <w:t>p</w:t>
            </w:r>
            <w:r>
              <w:t>a</w:t>
            </w:r>
            <w:r w:rsidRPr="009A4367">
              <w:t>nt</w:t>
            </w:r>
            <w:r>
              <w:t xml:space="preserve">s papildināts ar 7. punktu attiecībā uz </w:t>
            </w:r>
            <w:r>
              <w:lastRenderedPageBreak/>
              <w:t>maksātnespējas procesa administratoru.</w:t>
            </w:r>
            <w:r w:rsidRPr="009A4367">
              <w:t xml:space="preserve"> </w:t>
            </w:r>
          </w:p>
          <w:p w14:paraId="1D795AF4" w14:textId="54AB23ED" w:rsidR="00CB2160" w:rsidRDefault="00CB2160" w:rsidP="00CB2160">
            <w:pPr>
              <w:pStyle w:val="naisc"/>
              <w:spacing w:before="0" w:after="120"/>
              <w:jc w:val="both"/>
              <w:rPr>
                <w:b/>
                <w:color w:val="000000" w:themeColor="text1"/>
              </w:rPr>
            </w:pPr>
            <w:r>
              <w:t>Attiecīgi precizēts likumprojekta anotācijas I sadaļas 2.punkts.</w:t>
            </w:r>
          </w:p>
        </w:tc>
        <w:tc>
          <w:tcPr>
            <w:tcW w:w="1198" w:type="pct"/>
            <w:vMerge w:val="restart"/>
            <w:shd w:val="clear" w:color="auto" w:fill="FFFFFF" w:themeFill="background1"/>
          </w:tcPr>
          <w:p w14:paraId="53A2FA9C" w14:textId="77777777" w:rsidR="002C7249" w:rsidRPr="00242512" w:rsidRDefault="002C7249" w:rsidP="00DE01B9">
            <w:pPr>
              <w:pStyle w:val="naisc"/>
              <w:spacing w:before="0" w:after="120"/>
              <w:jc w:val="both"/>
              <w:rPr>
                <w:b/>
              </w:rPr>
            </w:pPr>
            <w:r w:rsidRPr="00242512">
              <w:rPr>
                <w:b/>
              </w:rPr>
              <w:lastRenderedPageBreak/>
              <w:t>35. pants.  Uzņēmuma vadītājs, kurš ir tiesīgs grāmatvedību kārtot pats</w:t>
            </w:r>
          </w:p>
          <w:p w14:paraId="2E7526D0" w14:textId="77777777" w:rsidR="002C7249" w:rsidRDefault="002C7249" w:rsidP="00DE01B9">
            <w:pPr>
              <w:pStyle w:val="naisc"/>
              <w:spacing w:after="0"/>
              <w:jc w:val="both"/>
            </w:pPr>
            <w:r>
              <w:lastRenderedPageBreak/>
              <w:t xml:space="preserve">Atkāpjoties no šā likuma 34.panta prasībām, uzņēmuma vadītājs ir tiesīgs grāmatvedību kārtot pats, ja viņš ir: </w:t>
            </w:r>
          </w:p>
          <w:p w14:paraId="5F5EC1DE" w14:textId="77777777" w:rsidR="002C7249" w:rsidRDefault="002C7249" w:rsidP="00DE01B9">
            <w:pPr>
              <w:pStyle w:val="naisc"/>
              <w:widowControl w:val="0"/>
              <w:spacing w:after="0"/>
              <w:jc w:val="both"/>
            </w:pPr>
            <w:r>
              <w:t>1) individuālā uzņēmuma, zemnieka vai zvejnieka saimniecības īpašnieks;</w:t>
            </w:r>
          </w:p>
          <w:p w14:paraId="5140465A" w14:textId="77777777" w:rsidR="002C7249" w:rsidRDefault="002C7249" w:rsidP="00A267B1">
            <w:pPr>
              <w:pStyle w:val="naisc"/>
              <w:spacing w:before="0" w:after="120"/>
              <w:jc w:val="both"/>
            </w:pPr>
            <w:r>
              <w:t>2) fiziskā persona, kura veic saimniecisko darbību;</w:t>
            </w:r>
          </w:p>
          <w:p w14:paraId="29D7C955" w14:textId="77777777" w:rsidR="002C7249" w:rsidRDefault="002C7249" w:rsidP="00A267B1">
            <w:pPr>
              <w:pStyle w:val="naisc"/>
              <w:spacing w:before="0" w:after="120"/>
              <w:jc w:val="both"/>
            </w:pPr>
            <w:r>
              <w:t>3) individuālais komersants;</w:t>
            </w:r>
          </w:p>
          <w:p w14:paraId="5653852A" w14:textId="77777777" w:rsidR="002C7249" w:rsidRDefault="002C7249" w:rsidP="00A267B1">
            <w:pPr>
              <w:pStyle w:val="naisc"/>
              <w:spacing w:before="0" w:after="120"/>
              <w:jc w:val="both"/>
            </w:pPr>
            <w:r>
              <w:t>4) kapitālsabiedrības vienīgais valdes loceklis, kurš ir kapitālsabiedrības vienīgais dalībnieks;</w:t>
            </w:r>
          </w:p>
          <w:p w14:paraId="5D287A71" w14:textId="3C1D36A0" w:rsidR="002C7249" w:rsidRDefault="002C7249" w:rsidP="006D2BB7">
            <w:pPr>
              <w:spacing w:after="120"/>
              <w:jc w:val="both"/>
            </w:pPr>
            <w:r>
              <w:t>5) reliģiskās organizācijas vai tās iestādes vadītājs, ja reliģiskajā organizācijā vai tās iestādē grāmatvedība tiek kārtota vienkāršā ieraksta sistēmā;</w:t>
            </w:r>
          </w:p>
          <w:p w14:paraId="47C55AF6" w14:textId="2C5F437B" w:rsidR="002C7249" w:rsidRPr="009F1399" w:rsidRDefault="002C7249" w:rsidP="006D2BB7">
            <w:pPr>
              <w:spacing w:after="120"/>
              <w:jc w:val="both"/>
            </w:pPr>
            <w:r w:rsidRPr="009F1399">
              <w:t>6) biedrības, nodibinājuma izpildinstitūcijas vai pārvaldes institūcijas (valdes) loceklis;</w:t>
            </w:r>
          </w:p>
          <w:p w14:paraId="74EE2740" w14:textId="50A2D7DE" w:rsidR="002C7249" w:rsidRPr="008D2AD4" w:rsidRDefault="002C7249" w:rsidP="006D2BB7">
            <w:pPr>
              <w:spacing w:after="120"/>
              <w:jc w:val="both"/>
            </w:pPr>
            <w:r w:rsidRPr="009F1399">
              <w:t>7)</w:t>
            </w:r>
            <w:r w:rsidRPr="008D2AD4">
              <w:t xml:space="preserve"> maksātnespējas procesa administrators, kurš, pildot Maksātnespējas likuma prasības, juridiskās personas  maksātnespējas procesa laikā organizē parādnieka grāmatvedības uzskaiti.</w:t>
            </w:r>
          </w:p>
          <w:p w14:paraId="6F64B929" w14:textId="77777777" w:rsidR="002C7249" w:rsidRPr="001B0C03" w:rsidRDefault="002C7249" w:rsidP="006D2BB7">
            <w:pPr>
              <w:spacing w:after="120"/>
              <w:jc w:val="both"/>
            </w:pPr>
          </w:p>
          <w:p w14:paraId="06203DED" w14:textId="7D970811" w:rsidR="002C7249" w:rsidRPr="007A6FC6" w:rsidRDefault="002C7249" w:rsidP="00625C41">
            <w:pPr>
              <w:spacing w:after="100" w:afterAutospacing="1"/>
              <w:jc w:val="both"/>
              <w:rPr>
                <w:u w:val="single"/>
              </w:rPr>
            </w:pPr>
            <w:r>
              <w:t xml:space="preserve">Skatīt arī precizētā likumprojekta  anotācijas I sadaļas 2.punktu. </w:t>
            </w:r>
          </w:p>
        </w:tc>
      </w:tr>
      <w:tr w:rsidR="002C7249" w:rsidRPr="001E5BBA" w14:paraId="0DED533A" w14:textId="77777777" w:rsidTr="007303D3">
        <w:tc>
          <w:tcPr>
            <w:tcW w:w="206" w:type="pct"/>
            <w:shd w:val="clear" w:color="auto" w:fill="FFFFFF" w:themeFill="background1"/>
          </w:tcPr>
          <w:p w14:paraId="0438D763" w14:textId="77777777" w:rsidR="002C7249" w:rsidRPr="00CB2A5A" w:rsidRDefault="002C7249" w:rsidP="00DE01B9">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13ABA5B8" w14:textId="77777777" w:rsidR="002C7249" w:rsidRPr="00242512" w:rsidRDefault="002C7249" w:rsidP="00DE01B9">
            <w:pPr>
              <w:pStyle w:val="naisc"/>
              <w:spacing w:before="0" w:after="120"/>
              <w:jc w:val="both"/>
              <w:rPr>
                <w:b/>
              </w:rPr>
            </w:pPr>
          </w:p>
        </w:tc>
        <w:tc>
          <w:tcPr>
            <w:tcW w:w="1199" w:type="pct"/>
            <w:shd w:val="clear" w:color="auto" w:fill="FFFFFF" w:themeFill="background1"/>
          </w:tcPr>
          <w:p w14:paraId="5DE21912" w14:textId="5061E973" w:rsidR="002C7249" w:rsidRDefault="002C7249" w:rsidP="00C7206B">
            <w:pPr>
              <w:spacing w:after="120"/>
              <w:jc w:val="both"/>
              <w:rPr>
                <w:b/>
              </w:rPr>
            </w:pPr>
            <w:r w:rsidRPr="00F561F3">
              <w:rPr>
                <w:b/>
              </w:rPr>
              <w:t>Latvijas Pilsoniskā alianse:</w:t>
            </w:r>
          </w:p>
          <w:p w14:paraId="5745CA80" w14:textId="644CFFC9" w:rsidR="002C7249" w:rsidRPr="00E31A4E" w:rsidRDefault="002C7249" w:rsidP="00E31A4E">
            <w:pPr>
              <w:spacing w:after="120"/>
              <w:rPr>
                <w:i/>
              </w:rPr>
            </w:pPr>
            <w:r w:rsidRPr="002937AA">
              <w:rPr>
                <w:i/>
              </w:rPr>
              <w:t>(</w:t>
            </w:r>
            <w:r>
              <w:rPr>
                <w:i/>
              </w:rPr>
              <w:t>atzinums 2</w:t>
            </w:r>
            <w:r w:rsidRPr="002937AA">
              <w:rPr>
                <w:i/>
              </w:rPr>
              <w:t>2.0</w:t>
            </w:r>
            <w:r>
              <w:rPr>
                <w:i/>
              </w:rPr>
              <w:t xml:space="preserve">4.2020. </w:t>
            </w:r>
            <w:proofErr w:type="spellStart"/>
            <w:r>
              <w:rPr>
                <w:i/>
              </w:rPr>
              <w:t>Nr.LPA</w:t>
            </w:r>
            <w:proofErr w:type="spellEnd"/>
            <w:r>
              <w:rPr>
                <w:i/>
              </w:rPr>
              <w:t xml:space="preserve"> 1.8.-6</w:t>
            </w:r>
            <w:r w:rsidRPr="002937AA">
              <w:rPr>
                <w:i/>
              </w:rPr>
              <w:t>)</w:t>
            </w:r>
          </w:p>
          <w:p w14:paraId="3B013286" w14:textId="45E8B562" w:rsidR="002C7249" w:rsidRPr="002937AA" w:rsidRDefault="002C7249" w:rsidP="00C7206B">
            <w:pPr>
              <w:spacing w:after="0"/>
              <w:jc w:val="both"/>
              <w:rPr>
                <w:b/>
              </w:rPr>
            </w:pPr>
            <w:r w:rsidRPr="00866D3F">
              <w:rPr>
                <w:u w:val="single"/>
              </w:rPr>
              <w:t>1.rindkopa.</w:t>
            </w:r>
            <w:r>
              <w:t xml:space="preserve"> </w:t>
            </w:r>
            <w:r w:rsidRPr="00F561F3">
              <w:t>Lūdzam papildināt likumprojekta 35. pantu ar 6. punktu šādā redakcijā "6) biedrības, nodibinājuma izpildinstitūcijas vai pārvaldes institūcijas (valdes) loceklis." Vēršam uzmanību, ka ar likumprojekta pašreizējo redakciju netiek pieļauta situācija, ka grāmatvedības uzskaiti varētu veikt biedrības vai nodibinājuma izpildinstitūcijas vai pārvaldes institūcijas (valdes) loceklis, kā to paredz Biedrību un nodibinājumu likuma 43. panta otrā daļa.</w:t>
            </w:r>
          </w:p>
        </w:tc>
        <w:tc>
          <w:tcPr>
            <w:tcW w:w="1199" w:type="pct"/>
            <w:shd w:val="clear" w:color="auto" w:fill="FFFFFF" w:themeFill="background1"/>
          </w:tcPr>
          <w:p w14:paraId="2532D214" w14:textId="77777777" w:rsidR="002C7249" w:rsidRDefault="002C7249" w:rsidP="009F3083">
            <w:pPr>
              <w:pStyle w:val="naisc"/>
              <w:spacing w:before="0" w:after="120"/>
              <w:jc w:val="both"/>
              <w:rPr>
                <w:b/>
                <w:color w:val="000000" w:themeColor="text1"/>
              </w:rPr>
            </w:pPr>
            <w:r>
              <w:rPr>
                <w:b/>
                <w:color w:val="000000" w:themeColor="text1"/>
              </w:rPr>
              <w:t>Ņ</w:t>
            </w:r>
            <w:r w:rsidRPr="009A4367">
              <w:rPr>
                <w:b/>
                <w:color w:val="000000" w:themeColor="text1"/>
              </w:rPr>
              <w:t>emts vērā.</w:t>
            </w:r>
          </w:p>
          <w:p w14:paraId="40534A63" w14:textId="77777777" w:rsidR="002C7249" w:rsidRDefault="002C7249" w:rsidP="008B4B7E">
            <w:pPr>
              <w:pStyle w:val="naisc"/>
              <w:spacing w:before="0" w:after="120"/>
              <w:jc w:val="both"/>
            </w:pPr>
            <w:r>
              <w:t>Likumprojekta</w:t>
            </w:r>
            <w:r w:rsidRPr="009A4367">
              <w:t xml:space="preserve"> </w:t>
            </w:r>
            <w:r>
              <w:t>35</w:t>
            </w:r>
            <w:r w:rsidRPr="009A4367">
              <w:t>.</w:t>
            </w:r>
            <w:r>
              <w:t> </w:t>
            </w:r>
            <w:r w:rsidRPr="009A4367">
              <w:t>p</w:t>
            </w:r>
            <w:r>
              <w:t>a</w:t>
            </w:r>
            <w:r w:rsidRPr="009A4367">
              <w:t>nt</w:t>
            </w:r>
            <w:r>
              <w:t xml:space="preserve">s papildināts ar 6. punktu attiecībā uz </w:t>
            </w:r>
            <w:r w:rsidRPr="00C20F21">
              <w:t>biedrības, nodibinājuma izpildinstitūcijas vai pārvaldes institūcijas (valdes) locekli</w:t>
            </w:r>
            <w:r>
              <w:t>.</w:t>
            </w:r>
            <w:r w:rsidRPr="009A4367">
              <w:t xml:space="preserve"> </w:t>
            </w:r>
          </w:p>
          <w:p w14:paraId="37FC1EBD" w14:textId="6743294D" w:rsidR="008B4B7E" w:rsidRDefault="008B4B7E" w:rsidP="008B4B7E">
            <w:pPr>
              <w:pStyle w:val="naisc"/>
              <w:spacing w:before="0" w:after="120"/>
              <w:jc w:val="both"/>
              <w:rPr>
                <w:b/>
                <w:color w:val="000000" w:themeColor="text1"/>
              </w:rPr>
            </w:pPr>
            <w:r>
              <w:t>Attiecīgi precizēts likumprojekta anotācijas I sadaļas 2.punkts.</w:t>
            </w:r>
          </w:p>
        </w:tc>
        <w:tc>
          <w:tcPr>
            <w:tcW w:w="1198" w:type="pct"/>
            <w:vMerge/>
            <w:shd w:val="clear" w:color="auto" w:fill="FFFFFF" w:themeFill="background1"/>
          </w:tcPr>
          <w:p w14:paraId="5E340D41" w14:textId="77777777" w:rsidR="002C7249" w:rsidRPr="00242512" w:rsidRDefault="002C7249" w:rsidP="00DE01B9">
            <w:pPr>
              <w:pStyle w:val="naisc"/>
              <w:spacing w:before="0" w:after="120"/>
              <w:jc w:val="both"/>
              <w:rPr>
                <w:b/>
              </w:rPr>
            </w:pPr>
          </w:p>
        </w:tc>
      </w:tr>
      <w:tr w:rsidR="007E6ED6" w:rsidRPr="001E5BBA" w14:paraId="2786314D" w14:textId="77777777" w:rsidTr="007303D3">
        <w:tc>
          <w:tcPr>
            <w:tcW w:w="206" w:type="pct"/>
            <w:shd w:val="clear" w:color="auto" w:fill="FFFFFF" w:themeFill="background1"/>
          </w:tcPr>
          <w:p w14:paraId="45FE187C" w14:textId="77777777" w:rsidR="007E6ED6" w:rsidRPr="00CB2A5A" w:rsidRDefault="007E6ED6" w:rsidP="007E6ED6">
            <w:pPr>
              <w:pStyle w:val="naisc"/>
              <w:numPr>
                <w:ilvl w:val="0"/>
                <w:numId w:val="2"/>
              </w:numPr>
              <w:spacing w:before="0" w:after="0"/>
              <w:ind w:left="0" w:firstLine="0"/>
              <w:rPr>
                <w:color w:val="000000" w:themeColor="text1"/>
              </w:rPr>
            </w:pPr>
          </w:p>
        </w:tc>
        <w:tc>
          <w:tcPr>
            <w:tcW w:w="1198" w:type="pct"/>
            <w:shd w:val="clear" w:color="auto" w:fill="FFFFFF" w:themeFill="background1"/>
          </w:tcPr>
          <w:p w14:paraId="3FFE23BD" w14:textId="77777777" w:rsidR="007E6ED6" w:rsidRPr="00242512" w:rsidRDefault="007E6ED6" w:rsidP="007E6ED6">
            <w:pPr>
              <w:spacing w:after="120"/>
              <w:jc w:val="both"/>
              <w:rPr>
                <w:b/>
              </w:rPr>
            </w:pPr>
            <w:r w:rsidRPr="00242512">
              <w:rPr>
                <w:b/>
              </w:rPr>
              <w:t>37.pants. Persona, kurai aizliegts būt par ārpakalpojuma grāmatvedi</w:t>
            </w:r>
          </w:p>
          <w:p w14:paraId="13ADE992" w14:textId="77777777" w:rsidR="007E6ED6" w:rsidRPr="00242512" w:rsidRDefault="007E6ED6" w:rsidP="007E6ED6">
            <w:pPr>
              <w:pStyle w:val="naisc"/>
              <w:spacing w:before="0" w:after="120"/>
              <w:jc w:val="both"/>
              <w:rPr>
                <w:b/>
              </w:rPr>
            </w:pPr>
            <w:r w:rsidRPr="00C12189">
              <w:t xml:space="preserve">Par ārpakalpojuma  grāmatvedi aizliegts būt tādai fiziskajai personai, kura ir sodīta par tīša </w:t>
            </w:r>
            <w:r w:rsidRPr="00C12189">
              <w:lastRenderedPageBreak/>
              <w:t xml:space="preserve">noziedzīga nodarījuma izdarīšanu tautsaimniecībā un kura nav reabilitēta vai kurai nav noņemta vai dzēsta sodāmība.  Šāda fiziskā persona nedrīkst ieņemt vadošus amatus vai būt par patiesā labuma guvēju (Noziedzīgi iegūtu līdzekļu legalizācijas un terorisma un </w:t>
            </w:r>
            <w:proofErr w:type="spellStart"/>
            <w:r w:rsidRPr="00C12189">
              <w:t>proliferācijas</w:t>
            </w:r>
            <w:proofErr w:type="spellEnd"/>
            <w:r w:rsidRPr="00C12189">
              <w:t xml:space="preserve"> finansēšanas novēršanas likuma izpratnē)  ārpakalpojuma grāmatvedim.</w:t>
            </w:r>
          </w:p>
        </w:tc>
        <w:tc>
          <w:tcPr>
            <w:tcW w:w="1199" w:type="pct"/>
            <w:shd w:val="clear" w:color="auto" w:fill="FFFFFF" w:themeFill="background1"/>
          </w:tcPr>
          <w:p w14:paraId="11E64CB3" w14:textId="53CDA1DF" w:rsidR="007E6ED6" w:rsidRDefault="007E6ED6" w:rsidP="008A00FF">
            <w:pPr>
              <w:spacing w:after="0"/>
              <w:jc w:val="both"/>
              <w:rPr>
                <w:b/>
              </w:rPr>
            </w:pPr>
            <w:r w:rsidRPr="00242512">
              <w:rPr>
                <w:b/>
              </w:rPr>
              <w:lastRenderedPageBreak/>
              <w:t>Korupcijas novēršanas un apkarošanas birojs</w:t>
            </w:r>
          </w:p>
          <w:p w14:paraId="12C7C500" w14:textId="5A28CCCC" w:rsidR="00D91D48" w:rsidRPr="008A00FF" w:rsidRDefault="00D91D48" w:rsidP="00FE3E59">
            <w:pPr>
              <w:spacing w:after="120"/>
              <w:jc w:val="both"/>
              <w:rPr>
                <w:i/>
              </w:rPr>
            </w:pPr>
            <w:r w:rsidRPr="0072354E">
              <w:rPr>
                <w:i/>
              </w:rPr>
              <w:t>(</w:t>
            </w:r>
            <w:r w:rsidR="007B496B">
              <w:rPr>
                <w:i/>
              </w:rPr>
              <w:t>08.01</w:t>
            </w:r>
            <w:r w:rsidR="007B496B" w:rsidRPr="007B496B">
              <w:rPr>
                <w:i/>
              </w:rPr>
              <w:t>.2020. e-pastā saņemtais atzinums</w:t>
            </w:r>
            <w:r w:rsidR="007B496B">
              <w:rPr>
                <w:i/>
              </w:rPr>
              <w:t>)</w:t>
            </w:r>
          </w:p>
          <w:p w14:paraId="4B192D84" w14:textId="77777777" w:rsidR="007E6ED6" w:rsidRPr="009742E0" w:rsidRDefault="007E6ED6" w:rsidP="007E6ED6">
            <w:pPr>
              <w:spacing w:after="120"/>
              <w:jc w:val="both"/>
              <w:rPr>
                <w:b/>
              </w:rPr>
            </w:pPr>
            <w:r w:rsidRPr="00522713">
              <w:t xml:space="preserve">Likumprojekta 37.pants paredz, ka par ārpakalpojuma grāmatvedi </w:t>
            </w:r>
            <w:r w:rsidRPr="00522713">
              <w:lastRenderedPageBreak/>
              <w:t xml:space="preserve">aizliegts būt tādai fiziskajai personai, kura ir sodīta par tīša noziedzīga nodarījuma izdarīšanu tautsaimniecībā un kura nav reabilitēta vai kurai nav noņemta vai dzēsta sodāmība. Anotācijā nav izvērtēts, kādēļ tieši šo noziedzīgo nodarījumu izdarījušai personai noteikts ierobežojums būt par ārpakalpojuma grāmatvedi. KNAB vērš uzmanību, ka piedāvātā likumprojekta redakcija radīs situācijas, ka persona, kura, piemēram, būs izdarījusi Krimināllikuma (turpmāk – KL) 198.pantā '"Neatļauta labumu pieņemšana" vai KL 199.pantā "Komerciālā uzpirkšana" paredzēto noziedzīgo nodarījumu, nevarēs būt ārpakalpojuma grāmatvedis. Tai pat laikā persona, kura būs izdarījusi KL 320.pantā “Kukuļņemšana” vai KL 326.2pantā "Prettiesiska labumu pieprasīšana un pieņemšana" paredzēto noziedzīgo nodarījumu, varēs būt ārpakalpojuma grāmatvedis. Ņemot vērā to, ka daļa no KL XIX nodaļā iekļautajiem noziedzīgiem nodarījumiem tiek uzskatīti par </w:t>
            </w:r>
            <w:proofErr w:type="spellStart"/>
            <w:r w:rsidRPr="00522713">
              <w:t>koruptīviem</w:t>
            </w:r>
            <w:proofErr w:type="spellEnd"/>
            <w:r w:rsidRPr="00522713">
              <w:t xml:space="preserve"> noziedzīgiem nodarījumiem privātajā sektorā, KNAB ieskatā likumprojekta 37.pantā paredzētā aizlieguma kritēriji būtu papildināmi. Attiecīgi </w:t>
            </w:r>
            <w:r w:rsidRPr="00C51D74">
              <w:t xml:space="preserve">KNAB rosina izvērtēt iespēju paplašināt </w:t>
            </w:r>
            <w:r w:rsidRPr="00C51D74">
              <w:lastRenderedPageBreak/>
              <w:t>likumprojekta 37.pantā izvirzīto kritēriju, nosakot aizliegumu par ārpakalpojuma grāmatvedi būt ne vien tādai fiziskajai personai, kura ir sodīta par tīša noziedzīga nodarījuma izdarīšanu tautsaimniecībā, bet arī valsts institūciju dienestā, un kura nav reabilitēta vai kurai nav noņemta vai dzēsta sodāmība.</w:t>
            </w:r>
          </w:p>
        </w:tc>
        <w:tc>
          <w:tcPr>
            <w:tcW w:w="1199" w:type="pct"/>
            <w:shd w:val="clear" w:color="auto" w:fill="FFFFFF" w:themeFill="background1"/>
          </w:tcPr>
          <w:p w14:paraId="1FF40D87" w14:textId="11BDCBD3" w:rsidR="007E6ED6" w:rsidRDefault="00B545BF" w:rsidP="007E6ED6">
            <w:pPr>
              <w:pStyle w:val="naisc"/>
              <w:spacing w:before="0" w:after="120"/>
              <w:jc w:val="both"/>
              <w:rPr>
                <w:b/>
                <w:color w:val="000000" w:themeColor="text1"/>
              </w:rPr>
            </w:pPr>
            <w:r>
              <w:rPr>
                <w:b/>
                <w:color w:val="000000" w:themeColor="text1"/>
              </w:rPr>
              <w:lastRenderedPageBreak/>
              <w:t>Panākta vienošanās</w:t>
            </w:r>
            <w:r w:rsidR="00FC6889">
              <w:t xml:space="preserve"> </w:t>
            </w:r>
            <w:r w:rsidR="00FC6889" w:rsidRPr="00FC6889">
              <w:rPr>
                <w:b/>
                <w:color w:val="000000" w:themeColor="text1"/>
              </w:rPr>
              <w:t>elektroniskās saskaņošanas gaitā</w:t>
            </w:r>
            <w:r w:rsidR="00844AB0">
              <w:rPr>
                <w:b/>
                <w:color w:val="000000" w:themeColor="text1"/>
              </w:rPr>
              <w:t xml:space="preserve"> (10.03.2020. e-pastā saņemtais atzinums)</w:t>
            </w:r>
            <w:r w:rsidR="00ED0978">
              <w:rPr>
                <w:b/>
                <w:color w:val="000000" w:themeColor="text1"/>
              </w:rPr>
              <w:t>.</w:t>
            </w:r>
          </w:p>
          <w:p w14:paraId="70B7AF15" w14:textId="4A6E4440" w:rsidR="00E343F1" w:rsidRPr="00490C61" w:rsidRDefault="00793894" w:rsidP="00490C61">
            <w:pPr>
              <w:pStyle w:val="tv2132"/>
              <w:spacing w:after="120" w:line="240" w:lineRule="auto"/>
              <w:ind w:firstLine="363"/>
              <w:jc w:val="both"/>
              <w:rPr>
                <w:color w:val="auto"/>
                <w:sz w:val="24"/>
                <w:szCs w:val="24"/>
              </w:rPr>
            </w:pPr>
            <w:r w:rsidRPr="004D6662">
              <w:rPr>
                <w:color w:val="auto"/>
                <w:sz w:val="24"/>
                <w:szCs w:val="24"/>
              </w:rPr>
              <w:t xml:space="preserve">Likumprojekta 37.pants </w:t>
            </w:r>
            <w:r w:rsidR="00643361" w:rsidRPr="004D6662">
              <w:rPr>
                <w:color w:val="auto"/>
                <w:sz w:val="24"/>
                <w:szCs w:val="24"/>
              </w:rPr>
              <w:t xml:space="preserve">“Persona, kurai aizliegts būt par ārpakalpojuma grāmatvedi” </w:t>
            </w:r>
            <w:r w:rsidRPr="004D6662">
              <w:rPr>
                <w:color w:val="auto"/>
                <w:sz w:val="24"/>
                <w:szCs w:val="24"/>
              </w:rPr>
              <w:t xml:space="preserve">atbilst </w:t>
            </w:r>
            <w:r w:rsidR="008C4146" w:rsidRPr="00490C61">
              <w:rPr>
                <w:color w:val="auto"/>
                <w:sz w:val="24"/>
                <w:szCs w:val="24"/>
              </w:rPr>
              <w:lastRenderedPageBreak/>
              <w:t xml:space="preserve">likumprojekta “Grozījumi likumā “Par grāmatvedību”” (Nr.583/Lp13), kas Saeimas sēdē </w:t>
            </w:r>
            <w:r w:rsidR="00490C61" w:rsidRPr="00490C61">
              <w:rPr>
                <w:color w:val="auto"/>
                <w:sz w:val="24"/>
                <w:szCs w:val="24"/>
              </w:rPr>
              <w:t xml:space="preserve">2020.gada 16.jūnija </w:t>
            </w:r>
            <w:r w:rsidR="008C4146" w:rsidRPr="00490C61">
              <w:rPr>
                <w:color w:val="auto"/>
                <w:sz w:val="24"/>
                <w:szCs w:val="24"/>
              </w:rPr>
              <w:t xml:space="preserve">pieņemts 1.lasījumā, </w:t>
            </w:r>
            <w:r w:rsidR="00490C61" w:rsidRPr="00490C61">
              <w:rPr>
                <w:color w:val="auto"/>
                <w:sz w:val="24"/>
                <w:szCs w:val="24"/>
              </w:rPr>
              <w:t>2.pantā paredzētajai Likuma jaunā 3.</w:t>
            </w:r>
            <w:r w:rsidR="00490C61" w:rsidRPr="00490C61">
              <w:rPr>
                <w:color w:val="auto"/>
                <w:sz w:val="24"/>
                <w:szCs w:val="24"/>
                <w:vertAlign w:val="superscript"/>
              </w:rPr>
              <w:t xml:space="preserve">3 </w:t>
            </w:r>
            <w:r w:rsidR="00490C61" w:rsidRPr="00490C61">
              <w:rPr>
                <w:color w:val="auto"/>
                <w:sz w:val="24"/>
                <w:szCs w:val="24"/>
              </w:rPr>
              <w:t xml:space="preserve">panta redakcijai, </w:t>
            </w:r>
            <w:r w:rsidR="006D4EDF">
              <w:rPr>
                <w:iCs/>
                <w:color w:val="auto"/>
                <w:sz w:val="24"/>
                <w:szCs w:val="24"/>
              </w:rPr>
              <w:t>kas</w:t>
            </w:r>
            <w:r w:rsidR="008C4146" w:rsidRPr="00490C61">
              <w:rPr>
                <w:iCs/>
                <w:color w:val="auto"/>
                <w:sz w:val="24"/>
                <w:szCs w:val="24"/>
              </w:rPr>
              <w:t xml:space="preserve"> precizē</w:t>
            </w:r>
            <w:r w:rsidR="006D4EDF">
              <w:rPr>
                <w:iCs/>
                <w:color w:val="auto"/>
                <w:sz w:val="24"/>
                <w:szCs w:val="24"/>
              </w:rPr>
              <w:t>ta</w:t>
            </w:r>
            <w:r w:rsidR="008C4146" w:rsidRPr="00490C61">
              <w:rPr>
                <w:iCs/>
                <w:color w:val="auto"/>
                <w:sz w:val="24"/>
                <w:szCs w:val="24"/>
              </w:rPr>
              <w:t xml:space="preserve"> saskaņā ar Finanšu ministrijas iesniegtajiem priekšlikumiem Saeimas Budžeta un finanšu (nodokļu) komisijai likumprojekta 2.lasījumam (30.06.2020. vēstule Nr.4.1-40/12-31/3557)</w:t>
            </w:r>
            <w:r w:rsidR="00490C61" w:rsidRPr="00490C61">
              <w:rPr>
                <w:iCs/>
                <w:color w:val="auto"/>
                <w:sz w:val="24"/>
                <w:szCs w:val="24"/>
              </w:rPr>
              <w:t>.</w:t>
            </w:r>
            <w:r w:rsidR="008C4146" w:rsidRPr="00490C61">
              <w:rPr>
                <w:iCs/>
                <w:color w:val="auto"/>
                <w:sz w:val="24"/>
                <w:szCs w:val="24"/>
              </w:rPr>
              <w:t xml:space="preserve"> </w:t>
            </w:r>
            <w:r w:rsidR="008C4146" w:rsidRPr="00490C61">
              <w:rPr>
                <w:color w:val="auto"/>
                <w:sz w:val="24"/>
                <w:szCs w:val="24"/>
              </w:rPr>
              <w:t xml:space="preserve"> </w:t>
            </w:r>
          </w:p>
          <w:p w14:paraId="51C4BDED" w14:textId="77777777" w:rsidR="00643361" w:rsidRDefault="00643361" w:rsidP="00643361">
            <w:pPr>
              <w:spacing w:after="120"/>
              <w:jc w:val="both"/>
              <w:rPr>
                <w:iCs/>
                <w:color w:val="000000" w:themeColor="text1"/>
                <w:spacing w:val="-4"/>
              </w:rPr>
            </w:pPr>
            <w:r w:rsidRPr="002A7AA4">
              <w:t>Jāatzīmē, ka minēta</w:t>
            </w:r>
            <w:r w:rsidR="00975B0E">
              <w:t>i</w:t>
            </w:r>
            <w:r w:rsidR="00F46CC4">
              <w:t>s</w:t>
            </w:r>
            <w:r w:rsidRPr="002A7AA4">
              <w:t xml:space="preserve"> aizliegums abos </w:t>
            </w:r>
            <w:r w:rsidR="00E343F1">
              <w:t xml:space="preserve">minētajos </w:t>
            </w:r>
            <w:r w:rsidRPr="002A7AA4">
              <w:t xml:space="preserve">likumprojektos iekļauts, pārņemot  </w:t>
            </w:r>
            <w:r w:rsidRPr="00D362A9">
              <w:t xml:space="preserve">Direktīvas </w:t>
            </w:r>
            <w:r w:rsidRPr="00D362A9">
              <w:rPr>
                <w:iCs/>
                <w:spacing w:val="-2"/>
              </w:rPr>
              <w:t>2015/849</w:t>
            </w:r>
            <w:r w:rsidR="00D362A9">
              <w:rPr>
                <w:iCs/>
                <w:spacing w:val="-2"/>
              </w:rPr>
              <w:t xml:space="preserve"> (</w:t>
            </w:r>
            <w:r w:rsidR="00D362A9" w:rsidRPr="00D362A9">
              <w:rPr>
                <w:iCs/>
                <w:spacing w:val="-2"/>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00D362A9">
              <w:rPr>
                <w:iCs/>
                <w:spacing w:val="-2"/>
              </w:rPr>
              <w:t>)</w:t>
            </w:r>
            <w:r w:rsidR="00D362A9" w:rsidRPr="00D362A9">
              <w:rPr>
                <w:iCs/>
                <w:spacing w:val="-2"/>
              </w:rPr>
              <w:t xml:space="preserve"> </w:t>
            </w:r>
            <w:r w:rsidRPr="002A7AA4">
              <w:rPr>
                <w:iCs/>
                <w:color w:val="000000" w:themeColor="text1"/>
                <w:spacing w:val="-4"/>
              </w:rPr>
              <w:t>2.panta 1.punkta trešās daļas “a” apakšpunktu</w:t>
            </w:r>
            <w:r w:rsidR="00D362A9">
              <w:rPr>
                <w:iCs/>
                <w:color w:val="000000" w:themeColor="text1"/>
                <w:spacing w:val="-4"/>
              </w:rPr>
              <w:t xml:space="preserve"> un 47.panta 3.punktu</w:t>
            </w:r>
            <w:r w:rsidRPr="002A7AA4">
              <w:rPr>
                <w:iCs/>
                <w:color w:val="000000" w:themeColor="text1"/>
                <w:spacing w:val="-4"/>
              </w:rPr>
              <w:t>, ciktāl tas attiecas uz ārpakalpojuma (Direktīvā - ārštata) grāmatvežiem.</w:t>
            </w:r>
          </w:p>
          <w:p w14:paraId="03B70C56" w14:textId="77777777" w:rsidR="00D362A9" w:rsidRDefault="00E343F1" w:rsidP="00643361">
            <w:pPr>
              <w:spacing w:after="120"/>
              <w:jc w:val="both"/>
              <w:rPr>
                <w:iCs/>
                <w:spacing w:val="-4"/>
              </w:rPr>
            </w:pPr>
            <w:r>
              <w:rPr>
                <w:iCs/>
                <w:color w:val="000000" w:themeColor="text1"/>
                <w:spacing w:val="-4"/>
              </w:rPr>
              <w:t>D</w:t>
            </w:r>
            <w:r w:rsidR="00D362A9">
              <w:rPr>
                <w:iCs/>
                <w:color w:val="000000" w:themeColor="text1"/>
                <w:spacing w:val="-4"/>
              </w:rPr>
              <w:t xml:space="preserve">irektīvas </w:t>
            </w:r>
            <w:r>
              <w:rPr>
                <w:iCs/>
                <w:color w:val="000000" w:themeColor="text1"/>
                <w:spacing w:val="-4"/>
              </w:rPr>
              <w:t>47.panta 3.punkts</w:t>
            </w:r>
            <w:r w:rsidR="00D362A9">
              <w:rPr>
                <w:iCs/>
                <w:color w:val="000000" w:themeColor="text1"/>
                <w:spacing w:val="-4"/>
              </w:rPr>
              <w:t xml:space="preserve"> noteic: </w:t>
            </w:r>
            <w:r w:rsidR="00D362A9" w:rsidRPr="00D362A9">
              <w:rPr>
                <w:iCs/>
                <w:spacing w:val="-4"/>
              </w:rPr>
              <w:t xml:space="preserve">“Attiecībā uz 2. panta 1) punkta 3) apakšpunkta a), b), d) punktā minētajiem atbildīgajiem subjektiem dalībvalstis nodrošina, lai </w:t>
            </w:r>
            <w:r w:rsidR="00D362A9" w:rsidRPr="00D362A9">
              <w:rPr>
                <w:iCs/>
                <w:spacing w:val="-4"/>
              </w:rPr>
              <w:lastRenderedPageBreak/>
              <w:t xml:space="preserve">kompetentās iestādes veiktu nepieciešamos pasākumus, ar ko netiek pieļauts, ka noziedznieki, kas sodīti par nodarījumiem </w:t>
            </w:r>
            <w:r w:rsidR="00D362A9" w:rsidRPr="00D362A9">
              <w:rPr>
                <w:iCs/>
                <w:spacing w:val="-4"/>
                <w:u w:val="single"/>
              </w:rPr>
              <w:t>attiecīgajās jomās,</w:t>
            </w:r>
            <w:r w:rsidR="00D362A9" w:rsidRPr="00D362A9">
              <w:rPr>
                <w:iCs/>
                <w:spacing w:val="-4"/>
              </w:rPr>
              <w:t xml:space="preserve"> vai to līdzdalībnieki ieņem vadošus amatus minētajos atbildīgajos subjektos vai ir to faktiskie īpašnieki.”</w:t>
            </w:r>
          </w:p>
          <w:p w14:paraId="4185F770" w14:textId="548E4E98" w:rsidR="00ED0978" w:rsidRPr="00D362A9" w:rsidRDefault="00BF5A07" w:rsidP="00D91D48">
            <w:pPr>
              <w:spacing w:after="120"/>
              <w:jc w:val="both"/>
              <w:rPr>
                <w:color w:val="000000" w:themeColor="text1"/>
              </w:rPr>
            </w:pPr>
            <w:r>
              <w:rPr>
                <w:color w:val="000000" w:themeColor="text1"/>
              </w:rPr>
              <w:t>L</w:t>
            </w:r>
            <w:r w:rsidR="00D42F59" w:rsidRPr="008A00FF">
              <w:rPr>
                <w:color w:val="000000" w:themeColor="text1"/>
              </w:rPr>
              <w:t>ikumprojekta “Grāmatvedības likums” 37.panta redakcij</w:t>
            </w:r>
            <w:r w:rsidR="00D91D48">
              <w:rPr>
                <w:color w:val="000000" w:themeColor="text1"/>
              </w:rPr>
              <w:t>a</w:t>
            </w:r>
            <w:r>
              <w:rPr>
                <w:color w:val="000000" w:themeColor="text1"/>
              </w:rPr>
              <w:t xml:space="preserve"> tiks precizēta</w:t>
            </w:r>
            <w:r w:rsidR="00D362A9" w:rsidRPr="008A00FF">
              <w:rPr>
                <w:color w:val="000000" w:themeColor="text1"/>
              </w:rPr>
              <w:t xml:space="preserve">, </w:t>
            </w:r>
            <w:r w:rsidR="00D42F59" w:rsidRPr="008A00FF">
              <w:rPr>
                <w:color w:val="000000" w:themeColor="text1"/>
              </w:rPr>
              <w:t xml:space="preserve">to saskaņojot ar </w:t>
            </w:r>
            <w:r w:rsidRPr="008A00FF">
              <w:rPr>
                <w:color w:val="000000" w:themeColor="text1"/>
              </w:rPr>
              <w:t xml:space="preserve"> </w:t>
            </w:r>
            <w:r>
              <w:rPr>
                <w:color w:val="000000" w:themeColor="text1"/>
              </w:rPr>
              <w:t>Saeimā</w:t>
            </w:r>
            <w:r w:rsidRPr="008A00FF">
              <w:rPr>
                <w:color w:val="000000" w:themeColor="text1"/>
              </w:rPr>
              <w:t xml:space="preserve"> </w:t>
            </w:r>
            <w:r>
              <w:rPr>
                <w:color w:val="000000" w:themeColor="text1"/>
              </w:rPr>
              <w:t xml:space="preserve">2.lasījumā pieņemto </w:t>
            </w:r>
            <w:r w:rsidR="00446FAB" w:rsidRPr="008A00FF">
              <w:rPr>
                <w:iCs/>
                <w:spacing w:val="-4"/>
              </w:rPr>
              <w:t>likum</w:t>
            </w:r>
            <w:r w:rsidR="00D91D48">
              <w:rPr>
                <w:iCs/>
                <w:spacing w:val="-4"/>
              </w:rPr>
              <w:t>a</w:t>
            </w:r>
            <w:r w:rsidR="00446FAB" w:rsidRPr="008A00FF">
              <w:rPr>
                <w:iCs/>
                <w:spacing w:val="-4"/>
              </w:rPr>
              <w:t xml:space="preserve"> “Par grāmatvedību”” jaunā 3.</w:t>
            </w:r>
            <w:r w:rsidR="00446FAB" w:rsidRPr="008A00FF">
              <w:rPr>
                <w:iCs/>
                <w:spacing w:val="-4"/>
                <w:vertAlign w:val="superscript"/>
              </w:rPr>
              <w:t>3</w:t>
            </w:r>
            <w:r w:rsidR="00D91D48">
              <w:rPr>
                <w:iCs/>
                <w:spacing w:val="-4"/>
              </w:rPr>
              <w:t> </w:t>
            </w:r>
            <w:r w:rsidR="00446FAB" w:rsidRPr="008A00FF">
              <w:rPr>
                <w:iCs/>
                <w:spacing w:val="-4"/>
              </w:rPr>
              <w:t>panta redakciju</w:t>
            </w:r>
            <w:r w:rsidR="00D42F59" w:rsidRPr="008A00FF">
              <w:rPr>
                <w:color w:val="000000" w:themeColor="text1"/>
              </w:rPr>
              <w:t>.</w:t>
            </w:r>
          </w:p>
        </w:tc>
        <w:tc>
          <w:tcPr>
            <w:tcW w:w="1198" w:type="pct"/>
            <w:shd w:val="clear" w:color="auto" w:fill="FFFFFF" w:themeFill="background1"/>
          </w:tcPr>
          <w:p w14:paraId="4B726CE3" w14:textId="77777777" w:rsidR="00DF0353" w:rsidRPr="00242512" w:rsidRDefault="00DF0353" w:rsidP="00DF0353">
            <w:pPr>
              <w:spacing w:after="120"/>
              <w:jc w:val="both"/>
              <w:rPr>
                <w:b/>
              </w:rPr>
            </w:pPr>
            <w:r w:rsidRPr="00242512">
              <w:rPr>
                <w:b/>
              </w:rPr>
              <w:lastRenderedPageBreak/>
              <w:t>37.pants. Persona, kurai aizliegts būt par ārpakalpojuma grāmatvedi</w:t>
            </w:r>
          </w:p>
          <w:p w14:paraId="7FC81B33" w14:textId="2C1FC29B" w:rsidR="00DF0353" w:rsidRDefault="00DF0353" w:rsidP="00DF0353">
            <w:pPr>
              <w:spacing w:after="0"/>
              <w:jc w:val="both"/>
            </w:pPr>
            <w:r w:rsidRPr="00C12189">
              <w:t xml:space="preserve">Par ārpakalpojuma  grāmatvedi aizliegts būt tādai fiziskajai personai, kura ir sodīta par tīša </w:t>
            </w:r>
            <w:r w:rsidRPr="00C12189">
              <w:lastRenderedPageBreak/>
              <w:t>noziedzīga nodarījuma izdarīšanu tautsaimniecībā un kura nav reabilitēta vai kurai nav noņemta vai dzēsta sodāmība</w:t>
            </w:r>
            <w:r w:rsidR="000C0471" w:rsidRPr="00D31D75">
              <w:rPr>
                <w:b/>
                <w:sz w:val="28"/>
                <w:szCs w:val="28"/>
              </w:rPr>
              <w:t xml:space="preserve"> </w:t>
            </w:r>
            <w:r w:rsidR="000C0471" w:rsidRPr="009F1399">
              <w:t xml:space="preserve">vai kurai pēdējā gada laikā ir anulēta ārpakalpojuma grāmatveža licence par Noziedzīgi iegūtu līdzekļu legalizācijas un terorisma un </w:t>
            </w:r>
            <w:proofErr w:type="spellStart"/>
            <w:r w:rsidR="000C0471" w:rsidRPr="009F1399">
              <w:t>proliferācijas</w:t>
            </w:r>
            <w:proofErr w:type="spellEnd"/>
            <w:r w:rsidR="000C0471" w:rsidRPr="009F1399">
              <w:t xml:space="preserve"> finansēšanas novēršanas likuma vai  Starptautisko un Latvijas Republikas nacionālo sankciju likuma pārkāpumiem.</w:t>
            </w:r>
            <w:r w:rsidRPr="00C12189">
              <w:t xml:space="preserve">  Šāda fiziskā persona nedrīkst ieņemt vadošus amatus vai būt par patiesā labuma guvēju (Noziedzīgi iegūtu līdzekļu legalizācijas un terorisma un </w:t>
            </w:r>
            <w:proofErr w:type="spellStart"/>
            <w:r w:rsidRPr="00C12189">
              <w:t>proliferācijas</w:t>
            </w:r>
            <w:proofErr w:type="spellEnd"/>
            <w:r w:rsidRPr="00C12189">
              <w:t xml:space="preserve"> finansēšanas novēršanas likuma izpratnē)  ārpakalpojuma grāmatvedim.</w:t>
            </w:r>
          </w:p>
          <w:p w14:paraId="3AC87275" w14:textId="77777777" w:rsidR="00DF0353" w:rsidRDefault="00DF0353" w:rsidP="00DF0353">
            <w:pPr>
              <w:spacing w:after="0"/>
              <w:jc w:val="both"/>
            </w:pPr>
          </w:p>
          <w:p w14:paraId="36DBC0F4" w14:textId="77777777" w:rsidR="007E6ED6" w:rsidRPr="00242512" w:rsidRDefault="00A53C68" w:rsidP="00E02A99">
            <w:pPr>
              <w:pStyle w:val="naisc"/>
              <w:spacing w:before="0" w:after="120"/>
              <w:jc w:val="both"/>
              <w:rPr>
                <w:b/>
              </w:rPr>
            </w:pPr>
            <w:r w:rsidRPr="00A53C68">
              <w:t xml:space="preserve">Skatīt arī precizētā likumprojekta anotācijas I </w:t>
            </w:r>
            <w:r w:rsidR="000C433D">
              <w:t>sa</w:t>
            </w:r>
            <w:r w:rsidR="00E02A99">
              <w:t>daļas 2.punktu.</w:t>
            </w:r>
            <w:r w:rsidRPr="00A53C68">
              <w:t xml:space="preserve"> </w:t>
            </w:r>
          </w:p>
        </w:tc>
      </w:tr>
      <w:tr w:rsidR="006526D4" w:rsidRPr="001E5BBA" w14:paraId="01EB5BDB" w14:textId="77777777" w:rsidTr="007303D3">
        <w:tc>
          <w:tcPr>
            <w:tcW w:w="206" w:type="pct"/>
            <w:shd w:val="clear" w:color="auto" w:fill="FFFFFF" w:themeFill="background1"/>
          </w:tcPr>
          <w:p w14:paraId="621E1696" w14:textId="77777777" w:rsidR="006526D4" w:rsidRPr="00CB2A5A" w:rsidRDefault="006526D4" w:rsidP="007E6ED6">
            <w:pPr>
              <w:pStyle w:val="naisc"/>
              <w:numPr>
                <w:ilvl w:val="0"/>
                <w:numId w:val="2"/>
              </w:numPr>
              <w:spacing w:before="0" w:after="0"/>
              <w:ind w:left="0" w:firstLine="0"/>
              <w:rPr>
                <w:color w:val="000000" w:themeColor="text1"/>
              </w:rPr>
            </w:pPr>
          </w:p>
        </w:tc>
        <w:tc>
          <w:tcPr>
            <w:tcW w:w="1198" w:type="pct"/>
            <w:vMerge w:val="restart"/>
            <w:shd w:val="clear" w:color="auto" w:fill="FFFFFF" w:themeFill="background1"/>
          </w:tcPr>
          <w:p w14:paraId="37555A80" w14:textId="77777777" w:rsidR="006526D4" w:rsidRPr="00242512" w:rsidRDefault="006526D4" w:rsidP="00E403DA">
            <w:pPr>
              <w:pStyle w:val="naisc"/>
              <w:spacing w:before="0" w:after="120"/>
              <w:jc w:val="both"/>
              <w:rPr>
                <w:b/>
                <w:color w:val="000000" w:themeColor="text1"/>
              </w:rPr>
            </w:pPr>
            <w:r w:rsidRPr="00242512">
              <w:rPr>
                <w:b/>
                <w:color w:val="000000" w:themeColor="text1"/>
              </w:rPr>
              <w:t>38.pants</w:t>
            </w:r>
            <w:r>
              <w:rPr>
                <w:b/>
                <w:color w:val="000000" w:themeColor="text1"/>
              </w:rPr>
              <w:t xml:space="preserve">. </w:t>
            </w:r>
            <w:r w:rsidRPr="00F73F9D">
              <w:rPr>
                <w:b/>
                <w:color w:val="000000" w:themeColor="text1"/>
              </w:rPr>
              <w:t>Ārpakalpojuma grāmatvežu  licencēšana</w:t>
            </w:r>
          </w:p>
          <w:p w14:paraId="607DAA74" w14:textId="77777777" w:rsidR="006526D4" w:rsidRPr="00F61ECB" w:rsidRDefault="006526D4" w:rsidP="00E403DA">
            <w:pPr>
              <w:pStyle w:val="naisc"/>
              <w:spacing w:before="0" w:after="120"/>
              <w:jc w:val="both"/>
              <w:rPr>
                <w:color w:val="000000" w:themeColor="text1"/>
              </w:rPr>
            </w:pPr>
            <w:r w:rsidRPr="00F61ECB">
              <w:rPr>
                <w:color w:val="000000" w:themeColor="text1"/>
              </w:rPr>
              <w:t>(1) Ārpakalpojuma grāmatveža darbība ir atļauta, ja tam Ministru kabineta noteiktajā kārtībā ir izsniegta ārpakalpojuma grāmatveža licence.</w:t>
            </w:r>
          </w:p>
          <w:p w14:paraId="500108B2" w14:textId="77777777" w:rsidR="006526D4" w:rsidRPr="00F61ECB" w:rsidRDefault="006526D4" w:rsidP="00E403DA">
            <w:pPr>
              <w:pStyle w:val="naisc"/>
              <w:spacing w:before="0" w:after="120"/>
              <w:jc w:val="both"/>
              <w:rPr>
                <w:color w:val="000000" w:themeColor="text1"/>
              </w:rPr>
            </w:pPr>
            <w:r w:rsidRPr="00F61ECB">
              <w:rPr>
                <w:color w:val="000000" w:themeColor="text1"/>
              </w:rPr>
              <w:t>(2)</w:t>
            </w:r>
            <w:r w:rsidRPr="00F61ECB">
              <w:rPr>
                <w:color w:val="000000" w:themeColor="text1"/>
              </w:rPr>
              <w:tab/>
              <w:t>Ārpakalpojuma grāmatveža licences izsniegšanu un ārpakalpojuma grāmatvežu uzraudzību veic Valsts ieņēmumu dienests. Ārpakalpojuma grāmatveža licenci izsniedz uz pieciem gadiem.</w:t>
            </w:r>
          </w:p>
          <w:p w14:paraId="52B7655C" w14:textId="77777777" w:rsidR="006526D4" w:rsidRPr="00F61ECB" w:rsidRDefault="006526D4" w:rsidP="00E403DA">
            <w:pPr>
              <w:pStyle w:val="naisc"/>
              <w:spacing w:before="0" w:after="120"/>
              <w:jc w:val="both"/>
              <w:rPr>
                <w:color w:val="000000" w:themeColor="text1"/>
              </w:rPr>
            </w:pPr>
            <w:r w:rsidRPr="00F61ECB">
              <w:rPr>
                <w:color w:val="000000" w:themeColor="text1"/>
              </w:rPr>
              <w:t xml:space="preserve">(3) Licences izsniegšanas, atjaunošanas, </w:t>
            </w:r>
            <w:proofErr w:type="spellStart"/>
            <w:r w:rsidRPr="00F61ECB">
              <w:rPr>
                <w:color w:val="000000" w:themeColor="text1"/>
              </w:rPr>
              <w:t>pārreģistrācijas</w:t>
            </w:r>
            <w:proofErr w:type="spellEnd"/>
            <w:r w:rsidRPr="00F61ECB">
              <w:rPr>
                <w:color w:val="000000" w:themeColor="text1"/>
              </w:rPr>
              <w:t xml:space="preserve">, apturēšanas un anulēšanas prasības un kārtību, ierobežojumus licences saņemšanai, licences izsniedzošās </w:t>
            </w:r>
            <w:r w:rsidRPr="00F61ECB">
              <w:rPr>
                <w:color w:val="000000" w:themeColor="text1"/>
              </w:rPr>
              <w:lastRenderedPageBreak/>
              <w:t xml:space="preserve">institūcijas lēmumu apstrīdēšanas kārtību nosaka Ministru kabinets. </w:t>
            </w:r>
          </w:p>
          <w:p w14:paraId="22CD414F" w14:textId="77777777" w:rsidR="006526D4" w:rsidRPr="00347A36" w:rsidRDefault="006526D4" w:rsidP="00347A36">
            <w:pPr>
              <w:pStyle w:val="naisc"/>
              <w:spacing w:before="0" w:after="120"/>
              <w:jc w:val="both"/>
              <w:rPr>
                <w:color w:val="000000" w:themeColor="text1"/>
              </w:rPr>
            </w:pPr>
            <w:r w:rsidRPr="00F61ECB">
              <w:rPr>
                <w:color w:val="000000" w:themeColor="text1"/>
              </w:rPr>
              <w:t xml:space="preserve">(4) Par ārpakalpojuma grāmatveža licences izsniegšanu un </w:t>
            </w:r>
            <w:proofErr w:type="spellStart"/>
            <w:r w:rsidRPr="00F61ECB">
              <w:rPr>
                <w:color w:val="000000" w:themeColor="text1"/>
              </w:rPr>
              <w:t>pārreģistrāciju</w:t>
            </w:r>
            <w:proofErr w:type="spellEnd"/>
            <w:r w:rsidRPr="00F61ECB">
              <w:rPr>
                <w:color w:val="000000" w:themeColor="text1"/>
              </w:rPr>
              <w:t xml:space="preserve"> maksājama valsts nodeva, kuras apmēru un maksāšanas kārtību nosaka Ministru kabinets.</w:t>
            </w:r>
          </w:p>
          <w:p w14:paraId="60B86C50" w14:textId="7426B222" w:rsidR="006526D4" w:rsidRPr="00347A36" w:rsidRDefault="006526D4" w:rsidP="00E6751E">
            <w:pPr>
              <w:pStyle w:val="naisc"/>
              <w:spacing w:before="0" w:after="120"/>
              <w:jc w:val="both"/>
              <w:rPr>
                <w:color w:val="000000" w:themeColor="text1"/>
              </w:rPr>
            </w:pPr>
          </w:p>
        </w:tc>
        <w:tc>
          <w:tcPr>
            <w:tcW w:w="1199" w:type="pct"/>
            <w:shd w:val="clear" w:color="auto" w:fill="FFFFFF" w:themeFill="background1"/>
          </w:tcPr>
          <w:p w14:paraId="1E201680" w14:textId="77777777" w:rsidR="006526D4" w:rsidRDefault="006526D4" w:rsidP="00C20AED">
            <w:pPr>
              <w:spacing w:after="0"/>
              <w:rPr>
                <w:b/>
              </w:rPr>
            </w:pPr>
            <w:r w:rsidRPr="002937AA">
              <w:rPr>
                <w:b/>
              </w:rPr>
              <w:lastRenderedPageBreak/>
              <w:t>Tieslietu ministrija</w:t>
            </w:r>
          </w:p>
          <w:p w14:paraId="500BF362" w14:textId="5C97B4F4" w:rsidR="006526D4" w:rsidRDefault="006526D4" w:rsidP="008A00FF">
            <w:pPr>
              <w:spacing w:after="120"/>
              <w:rPr>
                <w:i/>
              </w:rPr>
            </w:pPr>
            <w:r w:rsidRPr="002937AA">
              <w:rPr>
                <w:i/>
              </w:rPr>
              <w:t>(</w:t>
            </w:r>
            <w:r>
              <w:rPr>
                <w:i/>
              </w:rPr>
              <w:t>a</w:t>
            </w:r>
            <w:r w:rsidRPr="002937AA">
              <w:rPr>
                <w:i/>
              </w:rPr>
              <w:t>tzinums 02.01.2020. Nr.1-9.1/5)</w:t>
            </w:r>
          </w:p>
          <w:p w14:paraId="4149E7F6" w14:textId="63C8FA95" w:rsidR="006526D4" w:rsidRPr="00180379" w:rsidRDefault="006526D4" w:rsidP="008A00FF">
            <w:pPr>
              <w:spacing w:after="120"/>
              <w:jc w:val="both"/>
            </w:pPr>
            <w:r w:rsidRPr="008930FC">
              <w:t>4.5. Pilnvarojums Ministru kabinetam izdot noteikumus nevar attiekties uz jautājumiem, kas nav regulēti projektā. Satversmes tiesas judikatūrā ir uzsvērta virkne kritēriju, kas likumdevējam jāņem vērā, piešķirot pilnvarojumu Ministru kabinetam, tostarp attiecībā uz pilnvarojuma apjomu un mērķi, jautājumu būtiskumu (</w:t>
            </w:r>
            <w:r w:rsidRPr="008930FC">
              <w:rPr>
                <w:i/>
                <w:iCs/>
              </w:rPr>
              <w:t xml:space="preserve">plašāk sk.: Satversmes tiesas tiesnešu Inetas Ziemeles un Sanitas </w:t>
            </w:r>
            <w:proofErr w:type="spellStart"/>
            <w:r w:rsidRPr="008930FC">
              <w:rPr>
                <w:i/>
                <w:iCs/>
              </w:rPr>
              <w:t>Osipovas</w:t>
            </w:r>
            <w:proofErr w:type="spellEnd"/>
            <w:r w:rsidRPr="008930FC">
              <w:rPr>
                <w:i/>
                <w:iCs/>
              </w:rPr>
              <w:t xml:space="preserve"> atsevišķās domas lietā Nr. 2017-33-03, 2. punkts</w:t>
            </w:r>
            <w:r w:rsidRPr="008930FC">
              <w:t xml:space="preserve">). Piemēram, </w:t>
            </w:r>
            <w:r w:rsidRPr="005E169D">
              <w:t>projekta 38. pantā</w:t>
            </w:r>
            <w:r w:rsidRPr="002053BA">
              <w:rPr>
                <w:b/>
              </w:rPr>
              <w:t xml:space="preserve"> </w:t>
            </w:r>
            <w:r w:rsidRPr="008930FC">
              <w:t xml:space="preserve">ir paredzēts pilnvarojums Ministru kabinetam noteikt licences izsniegšanas, atjaunošanas, </w:t>
            </w:r>
            <w:proofErr w:type="spellStart"/>
            <w:r w:rsidRPr="008930FC">
              <w:t>pārreģistrācijas</w:t>
            </w:r>
            <w:proofErr w:type="spellEnd"/>
            <w:r w:rsidRPr="008930FC">
              <w:t xml:space="preserve">, apturēšanas un </w:t>
            </w:r>
            <w:r w:rsidRPr="008930FC">
              <w:lastRenderedPageBreak/>
              <w:t>anulēšanas prasības un ierobežojumus. Taču licences izsniegšanas prasības (ierobežojumi) jau ir regulētas projektā (</w:t>
            </w:r>
            <w:r w:rsidRPr="002053BA">
              <w:t>projekta 37. pants</w:t>
            </w:r>
            <w:r w:rsidRPr="008930FC">
              <w:t xml:space="preserve">), atjaunošana un </w:t>
            </w:r>
            <w:proofErr w:type="spellStart"/>
            <w:r w:rsidRPr="008930FC">
              <w:t>pārreģistrācija</w:t>
            </w:r>
            <w:proofErr w:type="spellEnd"/>
            <w:r w:rsidRPr="008930FC">
              <w:t xml:space="preserve"> projektā nav regulēta un tie nav pašsaprotami vai viennozīmīgi termini. Licences apturēšanas un anulēšanas </w:t>
            </w:r>
            <w:proofErr w:type="spellStart"/>
            <w:r w:rsidRPr="008930FC">
              <w:t>materiāltiesiski</w:t>
            </w:r>
            <w:proofErr w:type="spellEnd"/>
            <w:r w:rsidRPr="008930FC">
              <w:t xml:space="preserve"> priekšnoteikumi būtu jānosaka pašam likumdevējam. Savukārt lēmumu apstrīdēšanas kārtības īpaša regulējuma nepieciešamība nav saskatāma.</w:t>
            </w:r>
          </w:p>
        </w:tc>
        <w:tc>
          <w:tcPr>
            <w:tcW w:w="1199" w:type="pct"/>
            <w:shd w:val="clear" w:color="auto" w:fill="FFFFFF" w:themeFill="background1"/>
          </w:tcPr>
          <w:p w14:paraId="7DD5DD93" w14:textId="77777777" w:rsidR="009A2DA7" w:rsidRPr="00BB2AB0" w:rsidRDefault="009A2DA7" w:rsidP="009A2DA7">
            <w:pPr>
              <w:pStyle w:val="naisc"/>
              <w:spacing w:before="0" w:after="120"/>
              <w:jc w:val="both"/>
              <w:rPr>
                <w:b/>
                <w:color w:val="000000" w:themeColor="text1"/>
              </w:rPr>
            </w:pPr>
            <w:r>
              <w:rPr>
                <w:b/>
              </w:rPr>
              <w:lastRenderedPageBreak/>
              <w:t xml:space="preserve">Panākta vienošanās elektroniskās saskaņošanas gaitā </w:t>
            </w:r>
            <w:r>
              <w:rPr>
                <w:b/>
                <w:color w:val="000000" w:themeColor="text1"/>
              </w:rPr>
              <w:t>(17.07.2020. e-pastā saņemtais atzinums).</w:t>
            </w:r>
          </w:p>
          <w:p w14:paraId="14FFEF09" w14:textId="5DDD1379" w:rsidR="006526D4" w:rsidRPr="0013391A" w:rsidRDefault="006526D4" w:rsidP="00F43D3F">
            <w:pPr>
              <w:pStyle w:val="tv2132"/>
              <w:spacing w:after="120" w:line="240" w:lineRule="auto"/>
              <w:ind w:firstLine="363"/>
              <w:jc w:val="both"/>
              <w:rPr>
                <w:color w:val="auto"/>
                <w:sz w:val="24"/>
                <w:szCs w:val="24"/>
              </w:rPr>
            </w:pPr>
            <w:r w:rsidRPr="00F43D3F">
              <w:rPr>
                <w:color w:val="auto"/>
                <w:sz w:val="24"/>
                <w:szCs w:val="24"/>
              </w:rPr>
              <w:t>Likumprojekta 38.pants “Ārpakalpojuma grāmatvežu  licencēšana”</w:t>
            </w:r>
            <w:r w:rsidRPr="00F43D3F">
              <w:rPr>
                <w:color w:val="auto"/>
              </w:rPr>
              <w:t xml:space="preserve"> </w:t>
            </w:r>
            <w:r w:rsidRPr="00F43D3F">
              <w:rPr>
                <w:color w:val="auto"/>
                <w:sz w:val="24"/>
                <w:szCs w:val="24"/>
              </w:rPr>
              <w:t>atbils</w:t>
            </w:r>
            <w:r w:rsidRPr="00F43D3F">
              <w:rPr>
                <w:sz w:val="24"/>
                <w:szCs w:val="24"/>
              </w:rPr>
              <w:t xml:space="preserve">t </w:t>
            </w:r>
            <w:r w:rsidRPr="00490C61">
              <w:rPr>
                <w:color w:val="auto"/>
                <w:sz w:val="24"/>
                <w:szCs w:val="24"/>
              </w:rPr>
              <w:t xml:space="preserve"> likumprojekta “Grozījumi likumā “Par grāmatvedību”” (Nr.583/Lp13), kas Saeimas sēdē 2020.gada 16.jūnija pieņemts 1.lasījumā, </w:t>
            </w:r>
            <w:r>
              <w:rPr>
                <w:color w:val="auto"/>
                <w:sz w:val="24"/>
                <w:szCs w:val="24"/>
              </w:rPr>
              <w:t>4</w:t>
            </w:r>
            <w:r w:rsidRPr="00490C61">
              <w:rPr>
                <w:color w:val="auto"/>
                <w:sz w:val="24"/>
                <w:szCs w:val="24"/>
              </w:rPr>
              <w:t>.pantā paredzētajai Likuma jaunā</w:t>
            </w:r>
            <w:r>
              <w:rPr>
                <w:color w:val="auto"/>
                <w:sz w:val="24"/>
                <w:szCs w:val="24"/>
              </w:rPr>
              <w:t xml:space="preserve"> 15</w:t>
            </w:r>
            <w:r w:rsidRPr="00490C61">
              <w:rPr>
                <w:color w:val="auto"/>
                <w:sz w:val="24"/>
                <w:szCs w:val="24"/>
              </w:rPr>
              <w:t>.</w:t>
            </w:r>
            <w:r w:rsidRPr="00490C61">
              <w:rPr>
                <w:color w:val="auto"/>
                <w:sz w:val="24"/>
                <w:szCs w:val="24"/>
                <w:vertAlign w:val="superscript"/>
              </w:rPr>
              <w:t xml:space="preserve">3 </w:t>
            </w:r>
            <w:r w:rsidRPr="00490C61">
              <w:rPr>
                <w:color w:val="auto"/>
                <w:sz w:val="24"/>
                <w:szCs w:val="24"/>
              </w:rPr>
              <w:t xml:space="preserve">panta redakcijai, </w:t>
            </w:r>
            <w:r w:rsidRPr="00490C61">
              <w:rPr>
                <w:iCs/>
                <w:color w:val="auto"/>
                <w:sz w:val="24"/>
                <w:szCs w:val="24"/>
              </w:rPr>
              <w:t>to precizējot saskaņā ar Finanšu ministrijas iesniegtajiem priekšlikumiem Saeimas Budžeta un finanšu (nodokļu) komisijai likumprojekta 2.lasījumam (30.06.2020. vēstule Nr.4.1-40/12-31/3557)</w:t>
            </w:r>
            <w:r>
              <w:rPr>
                <w:iCs/>
                <w:color w:val="auto"/>
                <w:sz w:val="24"/>
                <w:szCs w:val="24"/>
              </w:rPr>
              <w:t xml:space="preserve">, un  papildinot ar minētajos </w:t>
            </w:r>
            <w:r>
              <w:rPr>
                <w:iCs/>
                <w:color w:val="auto"/>
                <w:sz w:val="24"/>
                <w:szCs w:val="24"/>
              </w:rPr>
              <w:lastRenderedPageBreak/>
              <w:t xml:space="preserve">priekšlikumos  </w:t>
            </w:r>
            <w:r w:rsidRPr="00490C61">
              <w:rPr>
                <w:iCs/>
                <w:color w:val="auto"/>
                <w:sz w:val="24"/>
                <w:szCs w:val="24"/>
              </w:rPr>
              <w:t xml:space="preserve"> </w:t>
            </w:r>
            <w:r w:rsidRPr="00490C61">
              <w:rPr>
                <w:color w:val="auto"/>
                <w:sz w:val="24"/>
                <w:szCs w:val="24"/>
              </w:rPr>
              <w:t xml:space="preserve"> </w:t>
            </w:r>
            <w:r>
              <w:rPr>
                <w:color w:val="auto"/>
                <w:sz w:val="24"/>
                <w:szCs w:val="24"/>
              </w:rPr>
              <w:t>paredzētā 15</w:t>
            </w:r>
            <w:r w:rsidRPr="00490C61">
              <w:rPr>
                <w:color w:val="auto"/>
                <w:sz w:val="24"/>
                <w:szCs w:val="24"/>
              </w:rPr>
              <w:t>.</w:t>
            </w:r>
            <w:r>
              <w:rPr>
                <w:color w:val="auto"/>
                <w:sz w:val="24"/>
                <w:szCs w:val="24"/>
                <w:vertAlign w:val="superscript"/>
              </w:rPr>
              <w:t>4</w:t>
            </w:r>
            <w:r>
              <w:rPr>
                <w:color w:val="auto"/>
                <w:sz w:val="24"/>
                <w:szCs w:val="24"/>
              </w:rPr>
              <w:t>, 15</w:t>
            </w:r>
            <w:r w:rsidRPr="00490C61">
              <w:rPr>
                <w:color w:val="auto"/>
                <w:sz w:val="24"/>
                <w:szCs w:val="24"/>
              </w:rPr>
              <w:t>.</w:t>
            </w:r>
            <w:r>
              <w:rPr>
                <w:color w:val="auto"/>
                <w:sz w:val="24"/>
                <w:szCs w:val="24"/>
                <w:vertAlign w:val="superscript"/>
              </w:rPr>
              <w:t>5</w:t>
            </w:r>
            <w:r>
              <w:rPr>
                <w:color w:val="auto"/>
                <w:sz w:val="24"/>
                <w:szCs w:val="24"/>
              </w:rPr>
              <w:t xml:space="preserve"> un 15</w:t>
            </w:r>
            <w:r w:rsidRPr="00490C61">
              <w:rPr>
                <w:color w:val="auto"/>
                <w:sz w:val="24"/>
                <w:szCs w:val="24"/>
              </w:rPr>
              <w:t>.</w:t>
            </w:r>
            <w:r>
              <w:rPr>
                <w:color w:val="auto"/>
                <w:sz w:val="24"/>
                <w:szCs w:val="24"/>
                <w:vertAlign w:val="superscript"/>
              </w:rPr>
              <w:t>6</w:t>
            </w:r>
            <w:r>
              <w:rPr>
                <w:color w:val="auto"/>
                <w:sz w:val="24"/>
                <w:szCs w:val="24"/>
              </w:rPr>
              <w:t xml:space="preserve"> panta redakciju.</w:t>
            </w:r>
          </w:p>
          <w:p w14:paraId="78985684" w14:textId="77777777" w:rsidR="006526D4" w:rsidRPr="001A019A" w:rsidRDefault="006526D4" w:rsidP="001A019A">
            <w:pPr>
              <w:pStyle w:val="tv2132"/>
              <w:spacing w:after="120" w:line="240" w:lineRule="auto"/>
              <w:ind w:firstLine="363"/>
              <w:jc w:val="both"/>
              <w:rPr>
                <w:color w:val="auto"/>
                <w:sz w:val="24"/>
                <w:szCs w:val="24"/>
              </w:rPr>
            </w:pPr>
            <w:r w:rsidRPr="001A019A">
              <w:rPr>
                <w:color w:val="auto"/>
                <w:sz w:val="24"/>
                <w:szCs w:val="24"/>
              </w:rPr>
              <w:t xml:space="preserve">Likumprojekta “Grāmatvedības likums” 38.panta redakcija tiks precizēta, to saskaņojot ar  Saeimā 2.lasījumā pieņemto </w:t>
            </w:r>
            <w:r w:rsidRPr="001A019A">
              <w:rPr>
                <w:iCs/>
                <w:color w:val="auto"/>
                <w:spacing w:val="-4"/>
                <w:sz w:val="24"/>
                <w:szCs w:val="24"/>
              </w:rPr>
              <w:t>likuma “Par grāmatvedību”” jaunā 15.</w:t>
            </w:r>
            <w:r w:rsidRPr="001A019A">
              <w:rPr>
                <w:iCs/>
                <w:color w:val="auto"/>
                <w:spacing w:val="-4"/>
                <w:sz w:val="24"/>
                <w:szCs w:val="24"/>
                <w:vertAlign w:val="superscript"/>
              </w:rPr>
              <w:t>3</w:t>
            </w:r>
            <w:r w:rsidRPr="001A019A">
              <w:rPr>
                <w:iCs/>
                <w:color w:val="auto"/>
                <w:spacing w:val="-4"/>
                <w:sz w:val="24"/>
                <w:szCs w:val="24"/>
              </w:rPr>
              <w:t>,  </w:t>
            </w:r>
            <w:r w:rsidRPr="001A019A">
              <w:rPr>
                <w:color w:val="auto"/>
                <w:sz w:val="24"/>
                <w:szCs w:val="24"/>
              </w:rPr>
              <w:t>15.</w:t>
            </w:r>
            <w:r w:rsidRPr="001A019A">
              <w:rPr>
                <w:color w:val="auto"/>
                <w:sz w:val="24"/>
                <w:szCs w:val="24"/>
                <w:vertAlign w:val="superscript"/>
              </w:rPr>
              <w:t>4</w:t>
            </w:r>
            <w:r w:rsidRPr="001A019A">
              <w:rPr>
                <w:color w:val="auto"/>
                <w:sz w:val="24"/>
                <w:szCs w:val="24"/>
              </w:rPr>
              <w:t>, 15.</w:t>
            </w:r>
            <w:r w:rsidRPr="001A019A">
              <w:rPr>
                <w:color w:val="auto"/>
                <w:sz w:val="24"/>
                <w:szCs w:val="24"/>
                <w:vertAlign w:val="superscript"/>
              </w:rPr>
              <w:t>5</w:t>
            </w:r>
            <w:r w:rsidRPr="001A019A">
              <w:rPr>
                <w:color w:val="auto"/>
                <w:sz w:val="24"/>
                <w:szCs w:val="24"/>
              </w:rPr>
              <w:t xml:space="preserve"> un 15.</w:t>
            </w:r>
            <w:r w:rsidRPr="001A019A">
              <w:rPr>
                <w:color w:val="auto"/>
                <w:sz w:val="24"/>
                <w:szCs w:val="24"/>
                <w:vertAlign w:val="superscript"/>
              </w:rPr>
              <w:t>6</w:t>
            </w:r>
            <w:r w:rsidRPr="001A019A">
              <w:rPr>
                <w:color w:val="auto"/>
                <w:sz w:val="24"/>
                <w:szCs w:val="24"/>
              </w:rPr>
              <w:t xml:space="preserve"> panta redakciju.</w:t>
            </w:r>
          </w:p>
          <w:p w14:paraId="0F5B65FC" w14:textId="0AE09475" w:rsidR="006526D4" w:rsidRPr="007F67E9" w:rsidRDefault="006526D4" w:rsidP="001A019A">
            <w:pPr>
              <w:pStyle w:val="naisc"/>
              <w:spacing w:before="0" w:after="120"/>
              <w:jc w:val="both"/>
              <w:rPr>
                <w:b/>
                <w:color w:val="000000" w:themeColor="text1"/>
                <w:u w:val="single"/>
              </w:rPr>
            </w:pPr>
          </w:p>
        </w:tc>
        <w:tc>
          <w:tcPr>
            <w:tcW w:w="1198" w:type="pct"/>
            <w:vMerge w:val="restart"/>
            <w:shd w:val="clear" w:color="auto" w:fill="FFFFFF" w:themeFill="background1"/>
          </w:tcPr>
          <w:p w14:paraId="40642C98" w14:textId="77777777" w:rsidR="006526D4" w:rsidRPr="007204D4" w:rsidRDefault="006526D4" w:rsidP="007204D4">
            <w:pPr>
              <w:pStyle w:val="naisc"/>
              <w:spacing w:before="0" w:after="120"/>
              <w:jc w:val="both"/>
              <w:rPr>
                <w:b/>
                <w:color w:val="000000" w:themeColor="text1"/>
              </w:rPr>
            </w:pPr>
            <w:r w:rsidRPr="007204D4">
              <w:rPr>
                <w:b/>
                <w:color w:val="000000" w:themeColor="text1"/>
              </w:rPr>
              <w:lastRenderedPageBreak/>
              <w:t>38.pants. Ārpakalpojuma grāmatvežu  licencēšana</w:t>
            </w:r>
          </w:p>
          <w:p w14:paraId="5E0F97F6" w14:textId="53FE7760" w:rsidR="006526D4" w:rsidRPr="007204D4" w:rsidRDefault="006526D4" w:rsidP="007204D4">
            <w:pPr>
              <w:pStyle w:val="naisc"/>
              <w:spacing w:before="0" w:after="120"/>
              <w:jc w:val="both"/>
              <w:rPr>
                <w:color w:val="000000" w:themeColor="text1"/>
              </w:rPr>
            </w:pPr>
            <w:r w:rsidRPr="007204D4">
              <w:rPr>
                <w:color w:val="000000" w:themeColor="text1"/>
              </w:rPr>
              <w:t xml:space="preserve">(1) Ārpakalpojuma grāmatveža darbība ir atļauta, ja tam </w:t>
            </w:r>
            <w:r w:rsidRPr="007204D4">
              <w:rPr>
                <w:b/>
              </w:rPr>
              <w:t xml:space="preserve"> </w:t>
            </w:r>
            <w:r w:rsidRPr="009F1399">
              <w:t>ir spēkā ārpakalpojuma grāmatveža</w:t>
            </w:r>
            <w:r w:rsidRPr="007204D4">
              <w:rPr>
                <w:color w:val="000000" w:themeColor="text1"/>
              </w:rPr>
              <w:t xml:space="preserve"> licence.</w:t>
            </w:r>
          </w:p>
          <w:p w14:paraId="1745A2EB" w14:textId="1CF3D84F" w:rsidR="006526D4" w:rsidRPr="007204D4" w:rsidRDefault="006526D4" w:rsidP="007204D4">
            <w:pPr>
              <w:pStyle w:val="naisc"/>
              <w:spacing w:before="0" w:after="120"/>
              <w:jc w:val="both"/>
              <w:rPr>
                <w:color w:val="000000" w:themeColor="text1"/>
              </w:rPr>
            </w:pPr>
            <w:r w:rsidRPr="007204D4">
              <w:rPr>
                <w:color w:val="000000" w:themeColor="text1"/>
              </w:rPr>
              <w:t>(2)</w:t>
            </w:r>
            <w:r w:rsidRPr="007204D4">
              <w:rPr>
                <w:color w:val="000000" w:themeColor="text1"/>
              </w:rPr>
              <w:tab/>
              <w:t>Ārpakalpojuma grāmatveža licences izsniegšanu,</w:t>
            </w:r>
            <w:r w:rsidRPr="007204D4">
              <w:rPr>
                <w:b/>
              </w:rPr>
              <w:t xml:space="preserve"> </w:t>
            </w:r>
            <w:r w:rsidRPr="0057021A">
              <w:t xml:space="preserve">licences termiņa pagarināšanu (turpmāk – </w:t>
            </w:r>
            <w:proofErr w:type="spellStart"/>
            <w:r w:rsidRPr="0057021A">
              <w:t>pārreģistrāciju</w:t>
            </w:r>
            <w:proofErr w:type="spellEnd"/>
            <w:r w:rsidRPr="0057021A">
              <w:t>), apturēšanu, anulēšanu</w:t>
            </w:r>
            <w:r w:rsidRPr="007204D4">
              <w:rPr>
                <w:color w:val="000000" w:themeColor="text1"/>
              </w:rPr>
              <w:t xml:space="preserve"> un ārpakalpojuma grāmatvežu uzraudzību veic Valsts ieņēmumu dienests. Ārpakalpojuma grāmatveža licenci izsniedz uz pieciem gadiem.</w:t>
            </w:r>
          </w:p>
          <w:p w14:paraId="028A5ED6" w14:textId="77777777" w:rsidR="006526D4" w:rsidRPr="00D13A5D" w:rsidRDefault="006526D4" w:rsidP="007204D4">
            <w:pPr>
              <w:spacing w:after="120"/>
              <w:jc w:val="both"/>
            </w:pPr>
            <w:r w:rsidRPr="00D13A5D">
              <w:t>(3)</w:t>
            </w:r>
            <w:r w:rsidRPr="007204D4">
              <w:t xml:space="preserve"> Par ārpakalpojuma grāmatveža licences izsniegšanu</w:t>
            </w:r>
            <w:r w:rsidRPr="007204D4">
              <w:rPr>
                <w:b/>
              </w:rPr>
              <w:t xml:space="preserve"> </w:t>
            </w:r>
            <w:r w:rsidRPr="00D13A5D">
              <w:t>vai</w:t>
            </w:r>
            <w:r w:rsidRPr="007204D4">
              <w:rPr>
                <w:b/>
              </w:rPr>
              <w:t xml:space="preserve"> </w:t>
            </w:r>
            <w:proofErr w:type="spellStart"/>
            <w:r w:rsidRPr="007204D4">
              <w:t>pārreģistrāciju</w:t>
            </w:r>
            <w:proofErr w:type="spellEnd"/>
            <w:r w:rsidRPr="007204D4">
              <w:t xml:space="preserve"> maksājama valsts nodeva </w:t>
            </w:r>
            <w:r w:rsidRPr="00D13A5D">
              <w:t xml:space="preserve">100 </w:t>
            </w:r>
            <w:proofErr w:type="spellStart"/>
            <w:r w:rsidRPr="00D13A5D">
              <w:rPr>
                <w:i/>
              </w:rPr>
              <w:t>euro</w:t>
            </w:r>
            <w:proofErr w:type="spellEnd"/>
            <w:r w:rsidRPr="00D13A5D">
              <w:t xml:space="preserve"> apmērā. Valsts nodevu maksā pirms attiecīgo</w:t>
            </w:r>
            <w:r w:rsidRPr="007204D4">
              <w:rPr>
                <w:b/>
              </w:rPr>
              <w:t xml:space="preserve"> </w:t>
            </w:r>
            <w:r w:rsidRPr="00D13A5D">
              <w:lastRenderedPageBreak/>
              <w:t>dokumentu iesniegšanas, un to ieskaita valsts budžetā. Ja pēc visu nepieciešamo dokumentu saņemšanas Valsts ieņēmumu dienests konstatē neatbilstību licencēšanas prasībām un tā netiek novērsta, valsts nodevu neatmaksā. Maksājumus valsts budžetā veic, izmantojot maksājumu pakalpojumu sniedzēja starpniecību, kuram ir tiesības sniegt maksājumu pakalpojumus Maksājumu pakalpojumu un elektroniskās naudas likuma izpratnē.</w:t>
            </w:r>
          </w:p>
          <w:p w14:paraId="6E9C1D45" w14:textId="77777777" w:rsidR="006526D4" w:rsidRPr="00D13A5D" w:rsidRDefault="006526D4" w:rsidP="00D13A5D">
            <w:pPr>
              <w:spacing w:after="120"/>
              <w:jc w:val="both"/>
            </w:pPr>
            <w:r w:rsidRPr="00D13A5D">
              <w:t>(4) Persona, kas vēlas uzsākt grāmatvedības ārpakalpojumu sniegšanu vai pārreģistrēt licenci, iesniedz Valsts ieņēmumu dienestam attiecīgu iesniegumu, norādot vai pievienojot šādu informāciju un dokumentus:</w:t>
            </w:r>
          </w:p>
          <w:p w14:paraId="761BCC56" w14:textId="77777777" w:rsidR="006526D4" w:rsidRPr="00D13A5D" w:rsidRDefault="006526D4" w:rsidP="00D13A5D">
            <w:pPr>
              <w:spacing w:after="120"/>
              <w:jc w:val="both"/>
            </w:pPr>
            <w:r w:rsidRPr="00D13A5D">
              <w:t>1) iesniegumu, kurā norāda šādu informāciju:</w:t>
            </w:r>
          </w:p>
          <w:p w14:paraId="237AEB37" w14:textId="77777777" w:rsidR="006526D4" w:rsidRPr="00D13A5D" w:rsidRDefault="006526D4" w:rsidP="00D13A5D">
            <w:pPr>
              <w:spacing w:after="120"/>
              <w:jc w:val="both"/>
            </w:pPr>
            <w:r w:rsidRPr="00D13A5D">
              <w:t>a) komersants – atbildīgā ārpakalpojuma grāmatveža vārdu, uzvārdu, personas kodu, komersanta nosaukumu (firmu) un reģistrācijas numuru,</w:t>
            </w:r>
          </w:p>
          <w:p w14:paraId="3D9E6D14" w14:textId="77777777" w:rsidR="006526D4" w:rsidRPr="00D13A5D" w:rsidRDefault="006526D4" w:rsidP="00D13A5D">
            <w:pPr>
              <w:spacing w:after="120"/>
              <w:jc w:val="both"/>
            </w:pPr>
            <w:r w:rsidRPr="00D13A5D">
              <w:t xml:space="preserve">b) </w:t>
            </w:r>
            <w:proofErr w:type="spellStart"/>
            <w:r w:rsidRPr="00D13A5D">
              <w:t>pašnodarbinātā</w:t>
            </w:r>
            <w:proofErr w:type="spellEnd"/>
            <w:r w:rsidRPr="00D13A5D">
              <w:t xml:space="preserve"> persona - vārdu, uzvārdu, personas kodu un nodokļu maksātāja reģistrācijas kodu; </w:t>
            </w:r>
          </w:p>
          <w:p w14:paraId="01CB78C7" w14:textId="77777777" w:rsidR="006526D4" w:rsidRPr="00D13A5D" w:rsidRDefault="006526D4" w:rsidP="00D13A5D">
            <w:pPr>
              <w:spacing w:after="120"/>
              <w:jc w:val="both"/>
            </w:pPr>
            <w:r w:rsidRPr="00D13A5D">
              <w:lastRenderedPageBreak/>
              <w:t>2) iesniegumam pievieno šādus dokumentus:</w:t>
            </w:r>
          </w:p>
          <w:p w14:paraId="75E51BF8" w14:textId="77777777" w:rsidR="006526D4" w:rsidRPr="00D13A5D" w:rsidRDefault="006526D4" w:rsidP="00D13A5D">
            <w:pPr>
              <w:spacing w:after="120"/>
              <w:jc w:val="both"/>
            </w:pPr>
            <w:r w:rsidRPr="00D13A5D">
              <w:t>a) civiltiesiskās atbildības apdrošināšanas polises kopiju,</w:t>
            </w:r>
          </w:p>
          <w:p w14:paraId="716EE357" w14:textId="77777777" w:rsidR="006526D4" w:rsidRPr="00D13A5D" w:rsidRDefault="006526D4" w:rsidP="00D13A5D">
            <w:pPr>
              <w:spacing w:after="120"/>
              <w:jc w:val="both"/>
            </w:pPr>
            <w:r w:rsidRPr="00D13A5D">
              <w:t>b) iekšējās kontroles sistēmas kopiju;</w:t>
            </w:r>
          </w:p>
          <w:p w14:paraId="46148740" w14:textId="77777777" w:rsidR="006526D4" w:rsidRPr="00D13A5D" w:rsidRDefault="006526D4" w:rsidP="00D13A5D">
            <w:pPr>
              <w:spacing w:after="120"/>
              <w:jc w:val="both"/>
            </w:pPr>
            <w:r w:rsidRPr="00D13A5D">
              <w:t>c) profesionālo kvalifikāciju apliecinošo dokumentu kopijas,</w:t>
            </w:r>
          </w:p>
          <w:p w14:paraId="1C958BD4" w14:textId="18122ADD" w:rsidR="006526D4" w:rsidRPr="00D13A5D" w:rsidRDefault="006526D4" w:rsidP="00D13A5D">
            <w:pPr>
              <w:spacing w:after="120"/>
              <w:jc w:val="both"/>
            </w:pPr>
            <w:r w:rsidRPr="00D13A5D">
              <w:t>d) apliecinājumu par profesionālo pieredzi.</w:t>
            </w:r>
          </w:p>
          <w:p w14:paraId="50F26453" w14:textId="77777777" w:rsidR="006526D4" w:rsidRPr="00D13A5D" w:rsidRDefault="006526D4" w:rsidP="00D13A5D">
            <w:pPr>
              <w:spacing w:after="120"/>
              <w:jc w:val="both"/>
            </w:pPr>
            <w:r w:rsidRPr="00D13A5D">
              <w:t>(5) Valsts ieņēmumu dienests aptur licenci un izdara par to atzīmi reģistrā šādos gadījumos:</w:t>
            </w:r>
          </w:p>
          <w:p w14:paraId="7DFFB6F0" w14:textId="77777777" w:rsidR="006526D4" w:rsidRPr="00D13A5D" w:rsidRDefault="006526D4" w:rsidP="00D13A5D">
            <w:pPr>
              <w:spacing w:after="120"/>
              <w:jc w:val="both"/>
            </w:pPr>
            <w:r w:rsidRPr="00D13A5D">
              <w:t>1) pamatojoties uz atbildīgā ārpakalpojuma grāmatveža iesniegumu;</w:t>
            </w:r>
          </w:p>
          <w:p w14:paraId="561A1FE1" w14:textId="77777777" w:rsidR="006526D4" w:rsidRPr="00D13A5D" w:rsidRDefault="006526D4" w:rsidP="00D13A5D">
            <w:pPr>
              <w:spacing w:after="120"/>
              <w:jc w:val="both"/>
            </w:pPr>
            <w:r w:rsidRPr="00D13A5D">
              <w:t>2) nav spēkā civiltiesiskās atbildības apdrošināšanas polise;</w:t>
            </w:r>
          </w:p>
          <w:p w14:paraId="4345DCF8" w14:textId="77777777" w:rsidR="006526D4" w:rsidRPr="00D13A5D" w:rsidRDefault="006526D4" w:rsidP="00D13A5D">
            <w:pPr>
              <w:spacing w:after="120"/>
              <w:jc w:val="both"/>
            </w:pPr>
            <w:r w:rsidRPr="00D13A5D">
              <w:t>3) apturēta saimnieciskā darbība;</w:t>
            </w:r>
          </w:p>
          <w:p w14:paraId="6A3AF4F3" w14:textId="77777777" w:rsidR="006526D4" w:rsidRPr="00D13A5D" w:rsidRDefault="006526D4" w:rsidP="00D13A5D">
            <w:pPr>
              <w:spacing w:after="120"/>
              <w:jc w:val="both"/>
            </w:pPr>
            <w:r w:rsidRPr="00D13A5D">
              <w:t>4) komersanta vienīgais atbildīgais ārpakalpojuma grāmatvedis ir miris;</w:t>
            </w:r>
          </w:p>
          <w:p w14:paraId="72D40CD4" w14:textId="77777777" w:rsidR="006526D4" w:rsidRPr="00D13A5D" w:rsidRDefault="006526D4" w:rsidP="00D13A5D">
            <w:pPr>
              <w:spacing w:after="120"/>
              <w:jc w:val="both"/>
            </w:pPr>
            <w:r w:rsidRPr="00D13A5D">
              <w:t>5) grāmatvedības kārtošanai tiek izmantota grāmatvedības programma bez licences;</w:t>
            </w:r>
          </w:p>
          <w:p w14:paraId="4BFD1933" w14:textId="273641F8" w:rsidR="006526D4" w:rsidRPr="008312E7" w:rsidRDefault="006526D4" w:rsidP="00E85BB9">
            <w:pPr>
              <w:spacing w:after="120"/>
              <w:jc w:val="both"/>
            </w:pPr>
            <w:r w:rsidRPr="008312E7">
              <w:t>6) nav iesniegtas šā likuma  39.panta trešajā daļā minētās ziņas.</w:t>
            </w:r>
          </w:p>
          <w:p w14:paraId="5E16B374" w14:textId="77777777" w:rsidR="006526D4" w:rsidRPr="008312E7" w:rsidRDefault="006526D4" w:rsidP="002B2127">
            <w:pPr>
              <w:spacing w:after="120"/>
              <w:jc w:val="both"/>
            </w:pPr>
            <w:r w:rsidRPr="008312E7">
              <w:t>(6) Valsts ieņēmumu dienests anulē licenci un izslēdz ārpakalpojuma grāmatvedi no reģistra šādos gadījumos:</w:t>
            </w:r>
          </w:p>
          <w:p w14:paraId="27EF6200" w14:textId="77777777" w:rsidR="006526D4" w:rsidRPr="008312E7" w:rsidRDefault="006526D4" w:rsidP="00E95CBC">
            <w:pPr>
              <w:spacing w:after="120"/>
              <w:jc w:val="both"/>
            </w:pPr>
            <w:r w:rsidRPr="008312E7">
              <w:lastRenderedPageBreak/>
              <w:t>1)</w:t>
            </w:r>
            <w:r w:rsidRPr="008312E7">
              <w:tab/>
              <w:t>ārpakalpojuma grāmatvedis neatbilst šā likuma 34.panta trešajā daļā, 37.pantā un 38.panta ceturtajā daļā</w:t>
            </w:r>
            <w:r w:rsidRPr="00E95CBC">
              <w:rPr>
                <w:b/>
              </w:rPr>
              <w:t xml:space="preserve"> </w:t>
            </w:r>
            <w:r w:rsidRPr="008312E7">
              <w:t>noteiktajām prasībām;</w:t>
            </w:r>
          </w:p>
          <w:p w14:paraId="258F7351" w14:textId="77777777" w:rsidR="006526D4" w:rsidRPr="008312E7" w:rsidRDefault="006526D4" w:rsidP="00E95CBC">
            <w:pPr>
              <w:spacing w:after="120"/>
              <w:jc w:val="both"/>
            </w:pPr>
            <w:r w:rsidRPr="008312E7">
              <w:t>2)</w:t>
            </w:r>
            <w:r w:rsidRPr="008312E7">
              <w:tab/>
              <w:t>ārpakalpojuma grāmatvedis sistemātiski nesadarbojas ar Valsts ieņēmumu dienestu un nesniedz pieprasīto informāciju;</w:t>
            </w:r>
          </w:p>
          <w:p w14:paraId="0B47B1B0" w14:textId="77777777" w:rsidR="006526D4" w:rsidRPr="008312E7" w:rsidRDefault="006526D4" w:rsidP="00E95CBC">
            <w:pPr>
              <w:spacing w:after="120"/>
              <w:jc w:val="both"/>
            </w:pPr>
            <w:r w:rsidRPr="008312E7">
              <w:t>3)</w:t>
            </w:r>
            <w:r w:rsidRPr="008312E7">
              <w:tab/>
              <w:t>atbildīgais ārpakalpojuma grāmatvedis ir iekļauts riska personu sarakstā;</w:t>
            </w:r>
          </w:p>
          <w:p w14:paraId="58785672" w14:textId="77777777" w:rsidR="006526D4" w:rsidRPr="008312E7" w:rsidRDefault="006526D4" w:rsidP="00E95CBC">
            <w:pPr>
              <w:spacing w:after="120"/>
              <w:jc w:val="both"/>
            </w:pPr>
            <w:r w:rsidRPr="008312E7">
              <w:t>4)</w:t>
            </w:r>
            <w:r w:rsidRPr="008312E7">
              <w:tab/>
              <w:t xml:space="preserve">ārpakalpojuma grāmatveža komersanta juridiskā vai struktūrvienības adrese vai </w:t>
            </w:r>
            <w:proofErr w:type="spellStart"/>
            <w:r w:rsidRPr="008312E7">
              <w:t>pašnodarbinātās</w:t>
            </w:r>
            <w:proofErr w:type="spellEnd"/>
            <w:r w:rsidRPr="008312E7">
              <w:t xml:space="preserve"> personas deklarētā dzīves vietas adrese atbilst riska adresei likuma “Par nodokļiem un nodevām” 1.panta 30.punkta izpratnē;</w:t>
            </w:r>
          </w:p>
          <w:p w14:paraId="1B994562" w14:textId="77777777" w:rsidR="006526D4" w:rsidRPr="008312E7" w:rsidRDefault="006526D4" w:rsidP="00E95CBC">
            <w:pPr>
              <w:spacing w:after="120"/>
              <w:jc w:val="both"/>
            </w:pPr>
            <w:r w:rsidRPr="008312E7">
              <w:t>5)</w:t>
            </w:r>
            <w:r w:rsidRPr="008312E7">
              <w:tab/>
              <w:t>atkārtoti gada laikā konstatēts, ka nav ziņots Valsts ieņēmumu dienestam par aizdomīgiem darījumiem, kuri atbilst likuma “Par nodokļiem un nodevām” 22.</w:t>
            </w:r>
            <w:r w:rsidRPr="008312E7">
              <w:rPr>
                <w:vertAlign w:val="superscript"/>
              </w:rPr>
              <w:t>2</w:t>
            </w:r>
            <w:r w:rsidRPr="008312E7">
              <w:t>panta trešajā daļā norādītajām pazīmēm;</w:t>
            </w:r>
          </w:p>
          <w:p w14:paraId="62077EA4" w14:textId="77777777" w:rsidR="006526D4" w:rsidRPr="003523DA" w:rsidRDefault="006526D4" w:rsidP="00E95CBC">
            <w:pPr>
              <w:spacing w:after="120"/>
              <w:jc w:val="both"/>
            </w:pPr>
            <w:r w:rsidRPr="008312E7">
              <w:t>6)</w:t>
            </w:r>
            <w:r w:rsidRPr="008312E7">
              <w:tab/>
              <w:t>grāmatvedības ārpakalpojumu sniedzējs, veicot saimniecisko darbību, neievēro likuma “Par nodokļiem un nodevām” 15.panta pirmajā daļā noteiktos pienākumus, izvairās no nodokļu</w:t>
            </w:r>
            <w:r w:rsidRPr="008312E7">
              <w:rPr>
                <w:sz w:val="28"/>
                <w:szCs w:val="28"/>
              </w:rPr>
              <w:t xml:space="preserve"> </w:t>
            </w:r>
            <w:r w:rsidRPr="008312E7">
              <w:t>nomaksas vai ir</w:t>
            </w:r>
            <w:r w:rsidRPr="00E95CBC">
              <w:rPr>
                <w:b/>
              </w:rPr>
              <w:t xml:space="preserve"> </w:t>
            </w:r>
            <w:r w:rsidRPr="003523DA">
              <w:t xml:space="preserve">konstatēti </w:t>
            </w:r>
            <w:r w:rsidRPr="003523DA">
              <w:lastRenderedPageBreak/>
              <w:t>apstākļi, kas apliecina, ka attiecīgais grāmatvedības ārpakalpojumu sniedzējs ir iesaistīts darbību veikšanā, kas vērstas uz izvairīšanos no nodokļu maksāšanas;</w:t>
            </w:r>
          </w:p>
          <w:p w14:paraId="549242B4" w14:textId="77777777" w:rsidR="006526D4" w:rsidRPr="003523DA" w:rsidRDefault="006526D4" w:rsidP="00E95CBC">
            <w:pPr>
              <w:spacing w:after="120"/>
              <w:jc w:val="both"/>
            </w:pPr>
            <w:r w:rsidRPr="003523DA">
              <w:t>7) ārpakalpojuma grāmatvedis ir izslēgts no komercreģistra vai nodokļu maksātāju reģistra;</w:t>
            </w:r>
          </w:p>
          <w:p w14:paraId="0A15C72A" w14:textId="1C3DEFDB" w:rsidR="006526D4" w:rsidRPr="003523DA" w:rsidRDefault="006526D4" w:rsidP="00E95CBC">
            <w:pPr>
              <w:spacing w:after="120"/>
              <w:jc w:val="both"/>
            </w:pPr>
            <w:r w:rsidRPr="003523DA">
              <w:t xml:space="preserve">8) fiziskā persona ir mirusi (ja ārpakalpojuma grāmatvedis ir </w:t>
            </w:r>
            <w:proofErr w:type="spellStart"/>
            <w:r w:rsidRPr="003523DA">
              <w:t>pašnodarbinātais</w:t>
            </w:r>
            <w:proofErr w:type="spellEnd"/>
            <w:r w:rsidRPr="003523DA">
              <w:t>);</w:t>
            </w:r>
          </w:p>
          <w:p w14:paraId="00864C96" w14:textId="77777777" w:rsidR="006526D4" w:rsidRPr="003523DA" w:rsidRDefault="006526D4" w:rsidP="00E95CBC">
            <w:pPr>
              <w:spacing w:after="120"/>
              <w:jc w:val="both"/>
            </w:pPr>
            <w:r w:rsidRPr="003523DA">
              <w:t>9) uz ārpakalpojuma grāmatveža iesnieguma pamata;</w:t>
            </w:r>
          </w:p>
          <w:p w14:paraId="2646B71B" w14:textId="20258C15" w:rsidR="006526D4" w:rsidRPr="007204D4" w:rsidRDefault="006526D4" w:rsidP="00F97688">
            <w:pPr>
              <w:spacing w:after="120"/>
              <w:jc w:val="both"/>
              <w:rPr>
                <w:b/>
              </w:rPr>
            </w:pPr>
            <w:r w:rsidRPr="003523DA">
              <w:t>10) gada laikā kopš licences apturēšanas tās darbība nav atjaunota.</w:t>
            </w:r>
          </w:p>
        </w:tc>
      </w:tr>
      <w:tr w:rsidR="006526D4" w:rsidRPr="001E5BBA" w14:paraId="7B38923A" w14:textId="77777777" w:rsidTr="007303D3">
        <w:tc>
          <w:tcPr>
            <w:tcW w:w="206" w:type="pct"/>
            <w:shd w:val="clear" w:color="auto" w:fill="FFFFFF" w:themeFill="background1"/>
          </w:tcPr>
          <w:p w14:paraId="594C8E2B" w14:textId="77777777" w:rsidR="006526D4" w:rsidRPr="00CB2A5A" w:rsidRDefault="006526D4" w:rsidP="007E6ED6">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68F6FB15" w14:textId="739E8124" w:rsidR="006526D4" w:rsidRPr="00242512" w:rsidRDefault="006526D4" w:rsidP="00E6751E">
            <w:pPr>
              <w:pStyle w:val="naisc"/>
              <w:spacing w:before="0" w:after="120"/>
              <w:jc w:val="both"/>
              <w:rPr>
                <w:b/>
                <w:color w:val="000000" w:themeColor="text1"/>
              </w:rPr>
            </w:pPr>
          </w:p>
        </w:tc>
        <w:tc>
          <w:tcPr>
            <w:tcW w:w="1199" w:type="pct"/>
            <w:shd w:val="clear" w:color="auto" w:fill="FFFFFF" w:themeFill="background1"/>
          </w:tcPr>
          <w:p w14:paraId="3D37B885" w14:textId="77777777" w:rsidR="006526D4" w:rsidRDefault="006526D4" w:rsidP="00EE14EF">
            <w:pPr>
              <w:spacing w:after="0"/>
              <w:rPr>
                <w:b/>
              </w:rPr>
            </w:pPr>
            <w:r w:rsidRPr="002937AA">
              <w:rPr>
                <w:b/>
              </w:rPr>
              <w:t>Tieslietu ministrija</w:t>
            </w:r>
          </w:p>
          <w:p w14:paraId="1DAEAA6C" w14:textId="3B289B18" w:rsidR="006526D4" w:rsidRDefault="006526D4" w:rsidP="00EE14EF">
            <w:pPr>
              <w:spacing w:after="120"/>
              <w:jc w:val="both"/>
              <w:rPr>
                <w:i/>
              </w:rPr>
            </w:pPr>
            <w:r w:rsidRPr="002937AA">
              <w:rPr>
                <w:i/>
              </w:rPr>
              <w:t>(</w:t>
            </w:r>
            <w:r>
              <w:rPr>
                <w:i/>
              </w:rPr>
              <w:t>elektroniskā saskaņošana 10</w:t>
            </w:r>
            <w:r w:rsidRPr="002937AA">
              <w:rPr>
                <w:i/>
              </w:rPr>
              <w:t>.0</w:t>
            </w:r>
            <w:r>
              <w:rPr>
                <w:i/>
              </w:rPr>
              <w:t>3.2020.</w:t>
            </w:r>
            <w:r w:rsidRPr="002937AA">
              <w:rPr>
                <w:i/>
              </w:rPr>
              <w:t>)</w:t>
            </w:r>
          </w:p>
          <w:p w14:paraId="50CCBE7C" w14:textId="77777777" w:rsidR="006526D4" w:rsidRDefault="006526D4" w:rsidP="00EE14EF">
            <w:pPr>
              <w:jc w:val="both"/>
            </w:pPr>
            <w:r>
              <w:t xml:space="preserve">1.4. Projekta 38. panta ceturtajā daļā paredzēts, ka Ministru kabinets nosaka ārpakalpojuma grāmatvežu licences izsniegšanas, atjaunošanas, </w:t>
            </w:r>
            <w:proofErr w:type="spellStart"/>
            <w:r>
              <w:t>pārreģistrācijas</w:t>
            </w:r>
            <w:proofErr w:type="spellEnd"/>
            <w:r>
              <w:t xml:space="preserve">, apturēšanas un anulēšanas prasības un kārtību, ierobežojumus licences saņemšanai, licences izsniedzošās institūcijas lēmumu apstrīdēšanas kārtību. </w:t>
            </w:r>
          </w:p>
          <w:p w14:paraId="59B47F4D" w14:textId="77777777" w:rsidR="006526D4" w:rsidRDefault="006526D4" w:rsidP="00EE14EF">
            <w:pPr>
              <w:jc w:val="both"/>
            </w:pPr>
            <w:r>
              <w:t xml:space="preserve">Licences izsniegšanas prasības (ierobežojumi) jau ir regulētas projektā (projekta 37. pants), atjaunošana un </w:t>
            </w:r>
            <w:proofErr w:type="spellStart"/>
            <w:r>
              <w:t>pārreģistrācija</w:t>
            </w:r>
            <w:proofErr w:type="spellEnd"/>
            <w:r>
              <w:t xml:space="preserve"> projektā nav regulēta un tie nav pašsaprotami vai viennozīmīgi termini. Licences apturēšanas un </w:t>
            </w:r>
            <w:r>
              <w:lastRenderedPageBreak/>
              <w:t xml:space="preserve">anulēšanas </w:t>
            </w:r>
            <w:proofErr w:type="spellStart"/>
            <w:r>
              <w:t>materiāltiesiski</w:t>
            </w:r>
            <w:proofErr w:type="spellEnd"/>
            <w:r>
              <w:t xml:space="preserve"> priekšnoteikumi būtu jānosaka pašam likumdevējam (piemēram, sodoša rakstura anulēšanas gadījumus vispār nav pieļaujams regulēt Ministru kabineta noteikumos). Savukārt lēmumu apstrīdēšanas kārtības īpaša regulējuma nepieciešamība nav saskatāma.</w:t>
            </w:r>
          </w:p>
          <w:p w14:paraId="381801D7" w14:textId="2655FEC0" w:rsidR="006526D4" w:rsidRDefault="006526D4" w:rsidP="005D7AA9">
            <w:pPr>
              <w:spacing w:after="0"/>
              <w:jc w:val="both"/>
            </w:pPr>
            <w:r>
              <w:t>Neskatoties uz to, ka šis regulējums atbilst Ministru kabineta 2020. gada 4. februāra sēdē atbalstītajam likumprojektam "Grozījumi likumā "Par grāmatvedību"", pilnvarojuma īstenošana varētu būt apgrūtināta vai neiespējama.</w:t>
            </w:r>
          </w:p>
          <w:p w14:paraId="660B514F" w14:textId="7D716490" w:rsidR="006526D4" w:rsidRPr="002937AA" w:rsidRDefault="006526D4" w:rsidP="003726AB">
            <w:pPr>
              <w:spacing w:after="120"/>
              <w:jc w:val="both"/>
              <w:rPr>
                <w:b/>
              </w:rPr>
            </w:pPr>
          </w:p>
        </w:tc>
        <w:tc>
          <w:tcPr>
            <w:tcW w:w="1199" w:type="pct"/>
            <w:shd w:val="clear" w:color="auto" w:fill="FFFFFF" w:themeFill="background1"/>
          </w:tcPr>
          <w:p w14:paraId="43400032" w14:textId="77777777" w:rsidR="00ED6981" w:rsidRPr="00BB2AB0" w:rsidRDefault="00ED6981" w:rsidP="00ED6981">
            <w:pPr>
              <w:pStyle w:val="naisc"/>
              <w:spacing w:before="0" w:after="120"/>
              <w:jc w:val="both"/>
              <w:rPr>
                <w:b/>
                <w:color w:val="000000" w:themeColor="text1"/>
              </w:rPr>
            </w:pPr>
            <w:r>
              <w:rPr>
                <w:b/>
              </w:rPr>
              <w:lastRenderedPageBreak/>
              <w:t xml:space="preserve">Panākta vienošanās elektroniskās saskaņošanas gaitā </w:t>
            </w:r>
            <w:r>
              <w:rPr>
                <w:b/>
                <w:color w:val="000000" w:themeColor="text1"/>
              </w:rPr>
              <w:t>(17.07.2020. e-pastā saņemtais atzinums).</w:t>
            </w:r>
          </w:p>
          <w:p w14:paraId="5B3B2721" w14:textId="5282C149" w:rsidR="006526D4" w:rsidRPr="00C469BB" w:rsidRDefault="006526D4" w:rsidP="00EE14EF">
            <w:pPr>
              <w:pStyle w:val="naisc"/>
              <w:spacing w:before="0" w:after="120"/>
              <w:jc w:val="both"/>
              <w:rPr>
                <w:b/>
                <w:color w:val="000000" w:themeColor="text1"/>
              </w:rPr>
            </w:pPr>
          </w:p>
        </w:tc>
        <w:tc>
          <w:tcPr>
            <w:tcW w:w="1198" w:type="pct"/>
            <w:vMerge/>
            <w:shd w:val="clear" w:color="auto" w:fill="FFFFFF" w:themeFill="background1"/>
          </w:tcPr>
          <w:p w14:paraId="0758F841" w14:textId="77777777" w:rsidR="006526D4" w:rsidRPr="00242512" w:rsidRDefault="006526D4" w:rsidP="00093E58">
            <w:pPr>
              <w:pStyle w:val="naisc"/>
              <w:spacing w:before="0" w:after="120"/>
              <w:jc w:val="both"/>
              <w:rPr>
                <w:b/>
                <w:color w:val="000000" w:themeColor="text1"/>
              </w:rPr>
            </w:pPr>
          </w:p>
        </w:tc>
      </w:tr>
      <w:tr w:rsidR="006526D4" w:rsidRPr="001E5BBA" w14:paraId="7375F17E" w14:textId="77777777" w:rsidTr="007303D3">
        <w:tc>
          <w:tcPr>
            <w:tcW w:w="206" w:type="pct"/>
            <w:shd w:val="clear" w:color="auto" w:fill="FFFFFF" w:themeFill="background1"/>
          </w:tcPr>
          <w:p w14:paraId="671CB825" w14:textId="77777777" w:rsidR="006526D4" w:rsidRPr="00CB2A5A" w:rsidRDefault="006526D4" w:rsidP="007E6ED6">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53D1466C" w14:textId="5EFA9553" w:rsidR="006526D4" w:rsidRPr="00242512" w:rsidRDefault="006526D4" w:rsidP="00E403DA">
            <w:pPr>
              <w:pStyle w:val="naisc"/>
              <w:spacing w:before="0" w:after="120"/>
              <w:jc w:val="both"/>
              <w:rPr>
                <w:b/>
                <w:color w:val="000000" w:themeColor="text1"/>
              </w:rPr>
            </w:pPr>
          </w:p>
        </w:tc>
        <w:tc>
          <w:tcPr>
            <w:tcW w:w="1199" w:type="pct"/>
            <w:shd w:val="clear" w:color="auto" w:fill="FFFFFF" w:themeFill="background1"/>
          </w:tcPr>
          <w:p w14:paraId="06727FC1" w14:textId="77777777" w:rsidR="006526D4" w:rsidRDefault="006526D4" w:rsidP="003726AB">
            <w:pPr>
              <w:spacing w:after="0"/>
              <w:rPr>
                <w:b/>
              </w:rPr>
            </w:pPr>
            <w:r w:rsidRPr="002937AA">
              <w:rPr>
                <w:b/>
              </w:rPr>
              <w:t>Tieslietu ministrija</w:t>
            </w:r>
          </w:p>
          <w:p w14:paraId="719BC4AF" w14:textId="77777777" w:rsidR="006526D4" w:rsidRDefault="006526D4" w:rsidP="003726AB">
            <w:pPr>
              <w:spacing w:after="120"/>
              <w:jc w:val="both"/>
              <w:rPr>
                <w:i/>
              </w:rPr>
            </w:pPr>
            <w:r w:rsidRPr="002937AA">
              <w:rPr>
                <w:i/>
              </w:rPr>
              <w:t>(</w:t>
            </w:r>
            <w:r>
              <w:rPr>
                <w:i/>
              </w:rPr>
              <w:t>elektroniskā saskaņošana 20</w:t>
            </w:r>
            <w:r w:rsidRPr="002937AA">
              <w:rPr>
                <w:i/>
              </w:rPr>
              <w:t>.0</w:t>
            </w:r>
            <w:r>
              <w:rPr>
                <w:i/>
              </w:rPr>
              <w:t>4.2020.</w:t>
            </w:r>
            <w:r w:rsidRPr="002937AA">
              <w:rPr>
                <w:i/>
              </w:rPr>
              <w:t>)</w:t>
            </w:r>
          </w:p>
          <w:p w14:paraId="7FD568E7" w14:textId="77777777" w:rsidR="006526D4" w:rsidRDefault="006526D4" w:rsidP="003726AB">
            <w:pPr>
              <w:spacing w:after="120"/>
              <w:jc w:val="both"/>
            </w:pPr>
            <w:r>
              <w:t xml:space="preserve">2.3. Projekta 38. panta trešajā daļā paredzēts: "Licences izsniegšanas, atjaunošanas, </w:t>
            </w:r>
            <w:proofErr w:type="spellStart"/>
            <w:r>
              <w:t>pārreģistrācijas</w:t>
            </w:r>
            <w:proofErr w:type="spellEnd"/>
            <w:r>
              <w:t>, apturēšanas un anulēšanas prasības un kārtību, ierobežojumus licences saņemšanai, licences izsniedzošās institūcijas lēmumu apstrīdēšanas kārtību nosaka Ministru kabinets."</w:t>
            </w:r>
          </w:p>
          <w:p w14:paraId="273EE387" w14:textId="77777777" w:rsidR="006526D4" w:rsidRDefault="006526D4" w:rsidP="00D326EC">
            <w:pPr>
              <w:spacing w:after="120"/>
              <w:jc w:val="both"/>
            </w:pPr>
            <w:r>
              <w:t xml:space="preserve">Licences izsniegšanas prasības (ierobežojumi) jau ir regulētas projektā (projekta 37. pants), atjaunošana un </w:t>
            </w:r>
            <w:proofErr w:type="spellStart"/>
            <w:r>
              <w:t>pārreģistrācija</w:t>
            </w:r>
            <w:proofErr w:type="spellEnd"/>
            <w:r>
              <w:t xml:space="preserve"> projektā nav regulēta un tie nav </w:t>
            </w:r>
            <w:r>
              <w:lastRenderedPageBreak/>
              <w:t xml:space="preserve">pašsaprotami vai viennozīmīgi termini. Licences apturēšanas un anulēšanas </w:t>
            </w:r>
            <w:proofErr w:type="spellStart"/>
            <w:r>
              <w:t>materiāltiesiski</w:t>
            </w:r>
            <w:proofErr w:type="spellEnd"/>
            <w:r>
              <w:t xml:space="preserve"> priekšnoteikumi būtu jānosaka pašam likumdevējam (piemēram, sodoša rakstura anulēšanas gadījumus vispār nav pieļaujams regulēt Ministru kabineta noteikumos). Savukārt lēmumu apstrīdēšanas kārtības īpaša regulējuma nepieciešamība nav saskatāma.</w:t>
            </w:r>
          </w:p>
          <w:p w14:paraId="1E87750D" w14:textId="7EC75A4A" w:rsidR="006526D4" w:rsidRPr="002937AA" w:rsidRDefault="006526D4" w:rsidP="00581EC7">
            <w:pPr>
              <w:spacing w:after="0"/>
              <w:jc w:val="both"/>
              <w:rPr>
                <w:b/>
              </w:rPr>
            </w:pPr>
            <w:r>
              <w:t>Protams, formāli var piekrist izziņā norādītajam, ka "pašlaik ir jāievēro Ministru kabineta sēdē nolemtais un jārespektē attiecībā uz ārpakalpojumu grāmatvežu licencēšanu pieņemtā likumprojekta attiecīgo pantu redakcija, ko Tieslietu ministrija šo regulējumu bija saskaņojusi". Tajā pašā laikā ne projekta anotācijā, ne izziņā nav atbilžu uz iepriekš norādītajiem argumentiem pēc būtības. Nav informācijas arī par to, ka šobrīd jau būtu izstrādāts vai saskaņots attiecīgs Ministru kabineta noteikumu regulējums. Nepilnības pilnvarojumā parasti atklājas tieši Ministru kabineta noteikumu sagatavošanas laikā, nevis likumprojekta pieņemšanas procesā. Līdz ar to šāda pilnvarojuma īstenošana varētu būt sarežģīta vai pat neiespējama.</w:t>
            </w:r>
          </w:p>
        </w:tc>
        <w:tc>
          <w:tcPr>
            <w:tcW w:w="1199" w:type="pct"/>
            <w:shd w:val="clear" w:color="auto" w:fill="FFFFFF" w:themeFill="background1"/>
          </w:tcPr>
          <w:p w14:paraId="51FFEE4F" w14:textId="77777777" w:rsidR="002010EE" w:rsidRPr="00BB2AB0" w:rsidRDefault="002010EE" w:rsidP="002010EE">
            <w:pPr>
              <w:pStyle w:val="naisc"/>
              <w:spacing w:before="0" w:after="120"/>
              <w:jc w:val="both"/>
              <w:rPr>
                <w:b/>
                <w:color w:val="000000" w:themeColor="text1"/>
              </w:rPr>
            </w:pPr>
            <w:r>
              <w:rPr>
                <w:b/>
              </w:rPr>
              <w:lastRenderedPageBreak/>
              <w:t xml:space="preserve">Panākta vienošanās elektroniskās saskaņošanas gaitā </w:t>
            </w:r>
            <w:r>
              <w:rPr>
                <w:b/>
                <w:color w:val="000000" w:themeColor="text1"/>
              </w:rPr>
              <w:t>(17.07.2020. e-pastā saņemtais atzinums).</w:t>
            </w:r>
          </w:p>
          <w:p w14:paraId="4DA24911" w14:textId="544F1343" w:rsidR="006526D4" w:rsidRPr="003E1ABD" w:rsidRDefault="006526D4" w:rsidP="009758CA">
            <w:pPr>
              <w:pStyle w:val="naisc"/>
              <w:spacing w:before="0" w:after="120"/>
              <w:jc w:val="both"/>
              <w:rPr>
                <w:b/>
                <w:color w:val="000000" w:themeColor="text1"/>
              </w:rPr>
            </w:pPr>
          </w:p>
        </w:tc>
        <w:tc>
          <w:tcPr>
            <w:tcW w:w="1198" w:type="pct"/>
            <w:vMerge/>
            <w:shd w:val="clear" w:color="auto" w:fill="FFFFFF" w:themeFill="background1"/>
          </w:tcPr>
          <w:p w14:paraId="65D9E6BE" w14:textId="77777777" w:rsidR="006526D4" w:rsidRPr="00242512" w:rsidRDefault="006526D4" w:rsidP="00093E58">
            <w:pPr>
              <w:pStyle w:val="naisc"/>
              <w:spacing w:before="0" w:after="120"/>
              <w:jc w:val="both"/>
              <w:rPr>
                <w:b/>
                <w:color w:val="000000" w:themeColor="text1"/>
              </w:rPr>
            </w:pPr>
          </w:p>
        </w:tc>
      </w:tr>
      <w:tr w:rsidR="00907B2D" w:rsidRPr="001E5BBA" w14:paraId="37AB2EF8" w14:textId="77777777" w:rsidTr="007303D3">
        <w:tc>
          <w:tcPr>
            <w:tcW w:w="206" w:type="pct"/>
            <w:shd w:val="clear" w:color="auto" w:fill="FFFFFF" w:themeFill="background1"/>
          </w:tcPr>
          <w:p w14:paraId="3D2F9A41" w14:textId="77777777" w:rsidR="00907B2D" w:rsidRDefault="00907B2D" w:rsidP="00B63FC4">
            <w:pPr>
              <w:pStyle w:val="naisc"/>
              <w:numPr>
                <w:ilvl w:val="0"/>
                <w:numId w:val="2"/>
              </w:numPr>
              <w:spacing w:before="0" w:after="0"/>
              <w:ind w:left="0" w:firstLine="0"/>
              <w:rPr>
                <w:color w:val="000000" w:themeColor="text1"/>
              </w:rPr>
            </w:pPr>
          </w:p>
        </w:tc>
        <w:tc>
          <w:tcPr>
            <w:tcW w:w="1198" w:type="pct"/>
            <w:vMerge w:val="restart"/>
            <w:shd w:val="clear" w:color="auto" w:fill="FFFFFF" w:themeFill="background1"/>
          </w:tcPr>
          <w:p w14:paraId="663D8435" w14:textId="77777777" w:rsidR="00907B2D" w:rsidRPr="003D3095" w:rsidRDefault="00907B2D" w:rsidP="00294F1B">
            <w:pPr>
              <w:spacing w:after="120"/>
              <w:jc w:val="both"/>
              <w:rPr>
                <w:b/>
              </w:rPr>
            </w:pPr>
            <w:r w:rsidRPr="003D3095">
              <w:rPr>
                <w:b/>
              </w:rPr>
              <w:t>VIII nodaļa</w:t>
            </w:r>
          </w:p>
          <w:p w14:paraId="322B4254" w14:textId="0F9077BC" w:rsidR="00907B2D" w:rsidRDefault="00907B2D" w:rsidP="00294F1B">
            <w:pPr>
              <w:spacing w:after="120"/>
              <w:jc w:val="both"/>
              <w:rPr>
                <w:b/>
              </w:rPr>
            </w:pPr>
            <w:r w:rsidRPr="003D3095">
              <w:rPr>
                <w:b/>
              </w:rPr>
              <w:t>Administratīvā atbildība grāmatvedības jomā un kompetence administratīvo pārkāpumu procesā</w:t>
            </w:r>
          </w:p>
          <w:p w14:paraId="385DA0E7" w14:textId="77777777" w:rsidR="00907B2D" w:rsidRPr="003D3095" w:rsidRDefault="00907B2D" w:rsidP="008A00FF">
            <w:pPr>
              <w:spacing w:after="0"/>
              <w:jc w:val="both"/>
              <w:rPr>
                <w:b/>
              </w:rPr>
            </w:pPr>
          </w:p>
          <w:p w14:paraId="7AF2991A" w14:textId="77777777" w:rsidR="00907B2D" w:rsidRPr="003D3095" w:rsidRDefault="00907B2D" w:rsidP="00294F1B">
            <w:pPr>
              <w:spacing w:after="120"/>
              <w:jc w:val="both"/>
              <w:rPr>
                <w:b/>
              </w:rPr>
            </w:pPr>
            <w:r w:rsidRPr="003D3095">
              <w:rPr>
                <w:b/>
              </w:rPr>
              <w:t xml:space="preserve">41.pants. Administratīvā atbildība par skaidras naudas uzskaites kārtības neievērošanu </w:t>
            </w:r>
          </w:p>
          <w:p w14:paraId="47E87CD2" w14:textId="77777777" w:rsidR="00907B2D" w:rsidRPr="003D3095" w:rsidRDefault="00907B2D" w:rsidP="008A00FF">
            <w:pPr>
              <w:spacing w:after="0"/>
              <w:jc w:val="both"/>
            </w:pPr>
            <w:r w:rsidRPr="003D3095">
              <w:t xml:space="preserve">Par skaidras naudas uzskaites kārtības neievērošanu uzņēmuma vadītājam piemēro brīdinājumu vai naudas sodu līdz septiņdesmit naudas soda vienībām. </w:t>
            </w:r>
          </w:p>
          <w:p w14:paraId="3D09603A" w14:textId="77777777" w:rsidR="00907B2D" w:rsidRPr="003D3095" w:rsidRDefault="00907B2D" w:rsidP="008A00FF">
            <w:pPr>
              <w:spacing w:after="0"/>
              <w:jc w:val="both"/>
              <w:rPr>
                <w:b/>
              </w:rPr>
            </w:pPr>
          </w:p>
          <w:p w14:paraId="2BBD660A" w14:textId="77777777" w:rsidR="00907B2D" w:rsidRPr="003D3095" w:rsidRDefault="00907B2D" w:rsidP="00294F1B">
            <w:pPr>
              <w:spacing w:after="120"/>
              <w:jc w:val="both"/>
              <w:rPr>
                <w:b/>
              </w:rPr>
            </w:pPr>
            <w:r w:rsidRPr="003D3095">
              <w:rPr>
                <w:b/>
              </w:rPr>
              <w:lastRenderedPageBreak/>
              <w:t>42.pants. Administratīvā atbildība par grāmatvedības kārtošanas nosacījumu neievērošanu un par pārskatu neiesniegšanu</w:t>
            </w:r>
          </w:p>
          <w:p w14:paraId="1C0066BA" w14:textId="77777777" w:rsidR="00907B2D" w:rsidRDefault="00907B2D" w:rsidP="00294F1B">
            <w:pPr>
              <w:spacing w:after="120"/>
              <w:jc w:val="both"/>
            </w:pPr>
            <w:r w:rsidRPr="003D3095">
              <w:t>Par grāmatvedības kārtošanas nosacījumu neievērošanu, par gada pārskata un konsolidētā gada pārskata neiesniegšanu noteiktajos termiņos vai normatīvajiem aktiem neatbilstoša gada pārskata un konsolidētā gada pārskata iesniegšanu Valsts ieņēmumu dienestam</w:t>
            </w:r>
            <w:r w:rsidRPr="003D3095">
              <w:rPr>
                <w:b/>
              </w:rPr>
              <w:t xml:space="preserve"> </w:t>
            </w:r>
            <w:r w:rsidRPr="003D3095">
              <w:t xml:space="preserve">vai Korupcijas novēršanas un apkarošanas birojam uzņēmuma vadītājam piemēro brīdinājumu vai naudas sodu līdz četrsimt naudas soda vienībām. </w:t>
            </w:r>
          </w:p>
          <w:p w14:paraId="56719FEC" w14:textId="77777777" w:rsidR="00907B2D" w:rsidRPr="003D3095" w:rsidRDefault="00907B2D" w:rsidP="00294F1B">
            <w:pPr>
              <w:spacing w:after="120"/>
              <w:jc w:val="both"/>
              <w:rPr>
                <w:b/>
              </w:rPr>
            </w:pPr>
            <w:r w:rsidRPr="003D3095">
              <w:rPr>
                <w:b/>
              </w:rPr>
              <w:t>43.pants. Administratīvā atbildība par attaisnojuma dokumentu reģistrēšanas un lietošanas kārtības neievērošanu</w:t>
            </w:r>
          </w:p>
          <w:p w14:paraId="6010FCF8" w14:textId="77777777" w:rsidR="00907B2D" w:rsidRPr="003D3095" w:rsidRDefault="00907B2D" w:rsidP="00294F1B">
            <w:pPr>
              <w:spacing w:after="120"/>
              <w:jc w:val="both"/>
            </w:pPr>
            <w:r w:rsidRPr="003D3095">
              <w:t xml:space="preserve">(1) Par attaisnojuma dokumentu noformēšanas, reģistrēšanas un lietošanas kārtības neievērošanu uzņēmuma vadītājam piemēro brīdinājumu vai naudas sodu līdz astoņdesmit sešām naudas soda vienībām. </w:t>
            </w:r>
          </w:p>
          <w:p w14:paraId="06C5A6F1" w14:textId="77777777" w:rsidR="00907B2D" w:rsidRPr="003D3095" w:rsidRDefault="00907B2D" w:rsidP="00294F1B">
            <w:pPr>
              <w:spacing w:after="120"/>
              <w:jc w:val="both"/>
              <w:rPr>
                <w:b/>
              </w:rPr>
            </w:pPr>
            <w:r w:rsidRPr="003D3095">
              <w:t>(2) Par attaisnojuma dokumentu par darījumiem vai darbībām ar akcīzes precēm noformēšanas,</w:t>
            </w:r>
            <w:r w:rsidRPr="003D3095">
              <w:rPr>
                <w:b/>
              </w:rPr>
              <w:t xml:space="preserve"> </w:t>
            </w:r>
            <w:r w:rsidRPr="003D3095">
              <w:t xml:space="preserve">reģistrēšanas un lietošanas kārtības neievērošanu uzņēmuma vadītājam piemēro </w:t>
            </w:r>
            <w:r w:rsidRPr="003D3095">
              <w:lastRenderedPageBreak/>
              <w:t>brīdinājumu vai naudas sodu līdz četrsimt naudas soda vienībām.</w:t>
            </w:r>
          </w:p>
          <w:p w14:paraId="67A20DCA" w14:textId="77777777" w:rsidR="00907B2D" w:rsidRPr="003D3095" w:rsidRDefault="00907B2D" w:rsidP="00294F1B">
            <w:pPr>
              <w:spacing w:after="120"/>
              <w:jc w:val="both"/>
              <w:rPr>
                <w:b/>
              </w:rPr>
            </w:pPr>
            <w:r w:rsidRPr="003D3095">
              <w:rPr>
                <w:b/>
              </w:rPr>
              <w:t xml:space="preserve">44.pants. Administratīvā atbildība par preču piegādes dokumentu  lietošanas un reģistrēšanas kārtības neievērošanu </w:t>
            </w:r>
          </w:p>
          <w:p w14:paraId="4EF7FEF6" w14:textId="77777777" w:rsidR="00907B2D" w:rsidRPr="003D3095" w:rsidRDefault="00907B2D" w:rsidP="00294F1B">
            <w:pPr>
              <w:spacing w:after="120"/>
              <w:jc w:val="both"/>
            </w:pPr>
            <w:r w:rsidRPr="003D3095">
              <w:t>(1) Par preču piegādes dokumentu noformēšanas, reģistrēšanas un lietošanas kārtības neievērošanu uzņēmuma vadītājam piemēro brīdinājumu vai naudas sodu līdz astoņdesmit sešām naudas soda vienībām.</w:t>
            </w:r>
          </w:p>
          <w:p w14:paraId="1AFCF185" w14:textId="77777777" w:rsidR="00907B2D" w:rsidRPr="003D3095" w:rsidRDefault="00907B2D" w:rsidP="00294F1B">
            <w:pPr>
              <w:spacing w:after="120"/>
              <w:jc w:val="both"/>
            </w:pPr>
            <w:r w:rsidRPr="003D3095">
              <w:t>(2) Par tādu preču piegādes dokumentu noformēšanas, reģistrēšanas un lietošanas kārtības neievērošanu, kuri attiecas uz darījumiem vai darbībām ar akcīzes precēm, uzņēmuma vadītājam piemēro brīdinājumu vai naudas sodu līdz četrsimt naudas soda vienībām.</w:t>
            </w:r>
          </w:p>
          <w:p w14:paraId="74CA4019" w14:textId="77777777" w:rsidR="00907B2D" w:rsidRPr="003D3095" w:rsidRDefault="00907B2D" w:rsidP="00294F1B">
            <w:pPr>
              <w:spacing w:after="120"/>
              <w:jc w:val="both"/>
              <w:rPr>
                <w:b/>
              </w:rPr>
            </w:pPr>
            <w:r w:rsidRPr="003D3095">
              <w:rPr>
                <w:b/>
              </w:rPr>
              <w:t xml:space="preserve">45.pants. Kompetence administratīvo pārkāpumu procesā </w:t>
            </w:r>
          </w:p>
          <w:p w14:paraId="0E09F58C" w14:textId="77777777" w:rsidR="00907B2D" w:rsidRPr="00D95B2B" w:rsidRDefault="00907B2D" w:rsidP="00294F1B">
            <w:pPr>
              <w:spacing w:after="120"/>
              <w:jc w:val="both"/>
            </w:pPr>
            <w:r w:rsidRPr="00D95B2B">
              <w:t xml:space="preserve">(1) Administratīvā pārkāpuma procesu par šā likuma 41., 42., 43. un 44. pantā minētajiem pārkāpumiem veic Valsts ieņēmumu dienests. </w:t>
            </w:r>
          </w:p>
          <w:p w14:paraId="395C0F2B" w14:textId="77777777" w:rsidR="00907B2D" w:rsidRPr="00212947" w:rsidRDefault="00907B2D" w:rsidP="00294F1B">
            <w:pPr>
              <w:spacing w:after="120"/>
              <w:jc w:val="both"/>
            </w:pPr>
            <w:r w:rsidRPr="00D95B2B">
              <w:t xml:space="preserve">(2) Administratīvā pārkāpuma procesu par šā likuma 42. pantā </w:t>
            </w:r>
            <w:r w:rsidRPr="00D95B2B">
              <w:lastRenderedPageBreak/>
              <w:t xml:space="preserve">minētajiem pārkāpumiem, ja to izdarījusi politiskā organizācija (partija) vai politisko organizāciju (partiju) apvienība, veic Korupcijas novēršanas un apkarošanas birojs. </w:t>
            </w:r>
          </w:p>
          <w:p w14:paraId="2F1DB614" w14:textId="50A7A5B8" w:rsidR="00907B2D" w:rsidRPr="00212947" w:rsidRDefault="00907B2D" w:rsidP="00E6751E">
            <w:pPr>
              <w:spacing w:after="120"/>
              <w:jc w:val="both"/>
            </w:pPr>
          </w:p>
        </w:tc>
        <w:tc>
          <w:tcPr>
            <w:tcW w:w="1199" w:type="pct"/>
            <w:shd w:val="clear" w:color="auto" w:fill="FFFFFF" w:themeFill="background1"/>
          </w:tcPr>
          <w:p w14:paraId="21DEFC47" w14:textId="77777777" w:rsidR="00907B2D" w:rsidRDefault="00907B2D" w:rsidP="00C20AED">
            <w:pPr>
              <w:spacing w:after="0"/>
              <w:rPr>
                <w:b/>
              </w:rPr>
            </w:pPr>
            <w:r w:rsidRPr="002937AA">
              <w:rPr>
                <w:b/>
              </w:rPr>
              <w:lastRenderedPageBreak/>
              <w:t>Tieslietu ministrija</w:t>
            </w:r>
          </w:p>
          <w:p w14:paraId="0280EF90" w14:textId="344E15AE" w:rsidR="00907B2D" w:rsidRDefault="00907B2D" w:rsidP="008A00FF">
            <w:pPr>
              <w:spacing w:after="120"/>
              <w:rPr>
                <w:i/>
              </w:rPr>
            </w:pPr>
            <w:r w:rsidRPr="002937AA">
              <w:rPr>
                <w:i/>
              </w:rPr>
              <w:t>(</w:t>
            </w:r>
            <w:r>
              <w:rPr>
                <w:i/>
              </w:rPr>
              <w:t>a</w:t>
            </w:r>
            <w:r w:rsidRPr="002937AA">
              <w:rPr>
                <w:i/>
              </w:rPr>
              <w:t>tzinums 02.01.2020. Nr.1-9.1/5)</w:t>
            </w:r>
          </w:p>
          <w:p w14:paraId="27730A88" w14:textId="77777777" w:rsidR="00907B2D" w:rsidRDefault="00907B2D" w:rsidP="008203D9">
            <w:pPr>
              <w:pStyle w:val="NormalWeb"/>
              <w:spacing w:before="0" w:beforeAutospacing="0" w:after="120" w:afterAutospacing="0"/>
              <w:jc w:val="both"/>
            </w:pPr>
            <w:r w:rsidRPr="008930FC">
              <w:t>7. Lūdzam precizēt projekta VIII nodaļā paredzēto regulējumu.</w:t>
            </w:r>
          </w:p>
          <w:p w14:paraId="0367C520" w14:textId="77777777" w:rsidR="00907B2D" w:rsidRDefault="00907B2D" w:rsidP="008203D9">
            <w:pPr>
              <w:pStyle w:val="NormalWeb"/>
              <w:spacing w:before="0" w:beforeAutospacing="0" w:after="120" w:afterAutospacing="0"/>
              <w:jc w:val="both"/>
            </w:pPr>
            <w:r w:rsidRPr="008930FC">
              <w:t xml:space="preserve"> </w:t>
            </w:r>
            <w:r w:rsidRPr="00637707">
              <w:rPr>
                <w:u w:val="single"/>
              </w:rPr>
              <w:t>Pirmkārt</w:t>
            </w:r>
            <w:r w:rsidRPr="00012F48">
              <w:t>,</w:t>
            </w:r>
            <w:r w:rsidRPr="008930FC">
              <w:t xml:space="preserve"> šajā nodaļā izmantotā terminoloģija saskaņojama ar citos likumos lietoto te</w:t>
            </w:r>
            <w:r>
              <w:t>rminoloģiju (nodaļas nosaukumā “administratīvā atbildība” vietā lietojams termins “</w:t>
            </w:r>
            <w:r w:rsidRPr="008930FC">
              <w:t>administratīvie pārkāpumi</w:t>
            </w:r>
            <w:r>
              <w:t>”</w:t>
            </w:r>
            <w:r w:rsidRPr="008930FC">
              <w:t>, pantu nosaukumos to vēlreiz nenorāda).</w:t>
            </w:r>
          </w:p>
          <w:p w14:paraId="3F020C34" w14:textId="77777777" w:rsidR="00907B2D" w:rsidRDefault="00907B2D" w:rsidP="008203D9">
            <w:pPr>
              <w:pStyle w:val="NormalWeb"/>
              <w:spacing w:before="0" w:beforeAutospacing="0" w:after="120" w:afterAutospacing="0"/>
              <w:jc w:val="both"/>
              <w:rPr>
                <w:u w:val="single"/>
              </w:rPr>
            </w:pPr>
            <w:r w:rsidRPr="008930FC">
              <w:t xml:space="preserve"> </w:t>
            </w:r>
            <w:r w:rsidRPr="007B5086">
              <w:rPr>
                <w:u w:val="single"/>
              </w:rPr>
              <w:t xml:space="preserve"> Otrkārt</w:t>
            </w:r>
            <w:r w:rsidRPr="008930FC">
              <w:t xml:space="preserve">, nav atbalstāma pieeja kā administratīvās atbildības subjektu norādīt </w:t>
            </w:r>
            <w:r>
              <w:t>“uzņēmuma vadītāju”</w:t>
            </w:r>
            <w:r w:rsidRPr="008930FC">
              <w:t xml:space="preserve">. Tā kā </w:t>
            </w:r>
            <w:r>
              <w:t>projektā ir termina “uzņēmuma vadītājs”</w:t>
            </w:r>
            <w:r w:rsidRPr="008930FC">
              <w:t xml:space="preserve"> skaidrojums, tad</w:t>
            </w:r>
            <w:r>
              <w:t xml:space="preserve"> secināms</w:t>
            </w:r>
            <w:r w:rsidRPr="008930FC">
              <w:t xml:space="preserve">, </w:t>
            </w:r>
            <w:r w:rsidRPr="008930FC">
              <w:lastRenderedPageBreak/>
              <w:t xml:space="preserve">ka </w:t>
            </w:r>
            <w:r w:rsidRPr="00D16550">
              <w:rPr>
                <w:u w:val="single"/>
              </w:rPr>
              <w:t>ne visi tam atbilstošie veidojumi ir personas un var būt administratīvās atbildības subjekti</w:t>
            </w:r>
            <w:r w:rsidRPr="008930FC">
              <w:t xml:space="preserve">. Šajā gadījumā </w:t>
            </w:r>
            <w:r w:rsidRPr="00581319">
              <w:t>Administratīvās atbildības likuma 8. panta otrās daļas</w:t>
            </w:r>
            <w:r w:rsidRPr="008930FC">
              <w:t xml:space="preserve"> regulējums (to arī projekts nevarētu mainīt, ievērojot administratīvās atbildības sistēmas</w:t>
            </w:r>
            <w:r>
              <w:t xml:space="preserve"> pamatprincipus</w:t>
            </w:r>
            <w:r w:rsidRPr="008930FC">
              <w:t xml:space="preserve">) neattiecas uz projektā minētajiem gadījumiem. </w:t>
            </w:r>
            <w:r w:rsidRPr="00D16550">
              <w:rPr>
                <w:u w:val="single"/>
              </w:rPr>
              <w:t>Projekts jau sākotnēji neparedz pienākumu privāto tiesību juridiskajai personai.</w:t>
            </w:r>
          </w:p>
          <w:p w14:paraId="4C9B0DD7" w14:textId="77777777" w:rsidR="00907B2D" w:rsidRPr="001833D5" w:rsidRDefault="00907B2D" w:rsidP="008203D9">
            <w:pPr>
              <w:pStyle w:val="NormalWeb"/>
              <w:spacing w:before="0" w:beforeAutospacing="0" w:after="120" w:afterAutospacing="0"/>
              <w:jc w:val="both"/>
              <w:rPr>
                <w:i/>
                <w:iCs/>
              </w:rPr>
            </w:pPr>
            <w:r w:rsidRPr="00A95770">
              <w:rPr>
                <w:u w:val="single"/>
              </w:rPr>
              <w:t>Treškārt,</w:t>
            </w:r>
            <w:r w:rsidRPr="001833D5">
              <w:t xml:space="preserve"> lūdzam precizēt projekta 42. pantu. </w:t>
            </w:r>
            <w:r w:rsidRPr="00AE620B">
              <w:t>Administratīvā atbildība par informācijas nesniegšanu, informācijas nepienācīgu sniegšanu vai nepatiesas informācijas sniegšanu</w:t>
            </w:r>
            <w:r w:rsidRPr="001833D5">
              <w:t xml:space="preserve"> būs paredzēta atsev</w:t>
            </w:r>
            <w:r>
              <w:t xml:space="preserve">išķā likumā (sk. </w:t>
            </w:r>
            <w:r w:rsidRPr="00AE620B">
              <w:rPr>
                <w:u w:val="single"/>
              </w:rPr>
              <w:t xml:space="preserve">likumprojekta “Administratīvo sodu likums par pārkāpumiem pārvaldes, sabiedriskās kārtības un valsts valodas lietošanas jomā” </w:t>
            </w:r>
            <w:r w:rsidRPr="001833D5">
              <w:t>(Nr.342/Lp13) 3. pantu).</w:t>
            </w:r>
          </w:p>
          <w:p w14:paraId="736EE0F8" w14:textId="77777777" w:rsidR="00907B2D" w:rsidRPr="008930FC" w:rsidRDefault="00907B2D" w:rsidP="00AE2671">
            <w:pPr>
              <w:pStyle w:val="NormalWeb"/>
              <w:spacing w:before="0" w:beforeAutospacing="0" w:after="120" w:afterAutospacing="0"/>
              <w:jc w:val="both"/>
              <w:rPr>
                <w:rStyle w:val="eop"/>
              </w:rPr>
            </w:pPr>
            <w:r>
              <w:t xml:space="preserve">Vienlaikus </w:t>
            </w:r>
            <w:r w:rsidRPr="008930FC">
              <w:t xml:space="preserve">ar Administratīvās atbildības likumu </w:t>
            </w:r>
            <w:r w:rsidRPr="008930FC">
              <w:rPr>
                <w:rStyle w:val="normaltextrun"/>
              </w:rPr>
              <w:t>stāsies spēkā</w:t>
            </w:r>
            <w:r>
              <w:rPr>
                <w:rStyle w:val="normaltextrun"/>
              </w:rPr>
              <w:t xml:space="preserve"> </w:t>
            </w:r>
            <w:r w:rsidRPr="008930FC">
              <w:rPr>
                <w:rStyle w:val="normaltextrun"/>
              </w:rPr>
              <w:t>Maksātnespējas likuma</w:t>
            </w:r>
            <w:r>
              <w:rPr>
                <w:rStyle w:val="normaltextrun"/>
              </w:rPr>
              <w:t xml:space="preserve"> </w:t>
            </w:r>
            <w:r w:rsidRPr="008930FC">
              <w:rPr>
                <w:rStyle w:val="normaltextrun"/>
              </w:rPr>
              <w:t xml:space="preserve">XXXIII nodaļa, kurā paredzēti administratīvie pārkāpumi tiesiskās aizsardzības un maksātnespējas jomā un kompetence administratīvo pārkāpumu procesā. Atbilstoši minētajai nodaļai administratoram paredzēta administratīvā atbildība </w:t>
            </w:r>
            <w:r w:rsidRPr="008930FC">
              <w:rPr>
                <w:rStyle w:val="normaltextrun"/>
              </w:rPr>
              <w:lastRenderedPageBreak/>
              <w:t>par maksātnespējas procesa noteikumu pārkāpšanu. Par minēto pārkāpumu administratīvā pārkāpuma procesu veic Maksātnespējas kontroles dienests.</w:t>
            </w:r>
            <w:r w:rsidRPr="008930FC">
              <w:rPr>
                <w:rStyle w:val="eop"/>
              </w:rPr>
              <w:t> </w:t>
            </w:r>
          </w:p>
          <w:p w14:paraId="7FB9918F" w14:textId="77777777" w:rsidR="00907B2D" w:rsidRDefault="00907B2D" w:rsidP="0055622D">
            <w:pPr>
              <w:pStyle w:val="NormalWeb"/>
              <w:spacing w:before="0" w:beforeAutospacing="0" w:after="120" w:afterAutospacing="0"/>
              <w:jc w:val="both"/>
              <w:rPr>
                <w:rStyle w:val="normaltextrun"/>
              </w:rPr>
            </w:pPr>
            <w:r w:rsidRPr="008930FC">
              <w:rPr>
                <w:rStyle w:val="normaltextrun"/>
              </w:rPr>
              <w:t>Saskaņā ar Maksātnespējas likumu pēc juridiskās personas maksātnespējas procesa pasludināšanas</w:t>
            </w:r>
            <w:r>
              <w:rPr>
                <w:rStyle w:val="normaltextrun"/>
              </w:rPr>
              <w:t xml:space="preserve"> </w:t>
            </w:r>
            <w:r w:rsidRPr="008930FC">
              <w:rPr>
                <w:rStyle w:val="normaltextrun"/>
              </w:rPr>
              <w:t>parādnieka pārvaldes institūciju darbība tiek apturēta, un parādnieka pārvaldīšanu veic administrators</w:t>
            </w:r>
            <w:r>
              <w:rPr>
                <w:rStyle w:val="normaltextrun"/>
              </w:rPr>
              <w:t xml:space="preserve"> </w:t>
            </w:r>
            <w:r w:rsidRPr="008930FC">
              <w:rPr>
                <w:rStyle w:val="normaltextrun"/>
              </w:rPr>
              <w:t>(Maksātnespējas likuma 63.</w:t>
            </w:r>
            <w:r>
              <w:rPr>
                <w:rStyle w:val="normaltextrun"/>
              </w:rPr>
              <w:t> </w:t>
            </w:r>
            <w:r w:rsidRPr="008930FC">
              <w:rPr>
                <w:rStyle w:val="normaltextrun"/>
              </w:rPr>
              <w:t>panta pirmās daļas 2.</w:t>
            </w:r>
            <w:r>
              <w:rPr>
                <w:rStyle w:val="normaltextrun"/>
              </w:rPr>
              <w:t> </w:t>
            </w:r>
            <w:r w:rsidRPr="008930FC">
              <w:rPr>
                <w:rStyle w:val="normaltextrun"/>
              </w:rPr>
              <w:t>punkts). Savukārt Maksātnespējas likuma 26.</w:t>
            </w:r>
            <w:r>
              <w:rPr>
                <w:rStyle w:val="normaltextrun"/>
              </w:rPr>
              <w:t> </w:t>
            </w:r>
            <w:r w:rsidRPr="008930FC">
              <w:rPr>
                <w:rStyle w:val="normaltextrun"/>
              </w:rPr>
              <w:t>panta piektajā daļā administratoram paredzēts pienākums</w:t>
            </w:r>
            <w:r>
              <w:rPr>
                <w:rStyle w:val="normaltextrun"/>
              </w:rPr>
              <w:t xml:space="preserve"> </w:t>
            </w:r>
            <w:r w:rsidRPr="008930FC">
              <w:rPr>
                <w:rStyle w:val="normaltextrun"/>
              </w:rPr>
              <w:t>juridiskās personas maksātnespējas procesa laikā organizēt</w:t>
            </w:r>
            <w:r>
              <w:rPr>
                <w:rStyle w:val="normaltextrun"/>
              </w:rPr>
              <w:t xml:space="preserve"> </w:t>
            </w:r>
            <w:r w:rsidRPr="008930FC">
              <w:rPr>
                <w:rStyle w:val="normaltextrun"/>
              </w:rPr>
              <w:t>parādnieka grāmatvedības uzskaiti atbilstoši normatīvo aktu prasībām.</w:t>
            </w:r>
          </w:p>
          <w:p w14:paraId="0D122ABD" w14:textId="77777777" w:rsidR="00907B2D" w:rsidRDefault="00907B2D" w:rsidP="0055622D">
            <w:pPr>
              <w:pStyle w:val="NormalWeb"/>
              <w:spacing w:before="0" w:beforeAutospacing="0" w:after="120" w:afterAutospacing="0"/>
              <w:jc w:val="both"/>
              <w:rPr>
                <w:rStyle w:val="normaltextrun"/>
              </w:rPr>
            </w:pPr>
            <w:r w:rsidRPr="008930FC">
              <w:rPr>
                <w:rStyle w:val="normaltextrun"/>
              </w:rPr>
              <w:t>Tādējādi administrators, neveidojot grāmatvedības uzskaiti atbilstoši normatīvo aktu prasībām, var izdarīt gan projektā paredzētos administratīvos</w:t>
            </w:r>
            <w:r>
              <w:rPr>
                <w:rStyle w:val="normaltextrun"/>
              </w:rPr>
              <w:t xml:space="preserve"> </w:t>
            </w:r>
            <w:r w:rsidRPr="008930FC">
              <w:rPr>
                <w:rStyle w:val="normaltextrun"/>
              </w:rPr>
              <w:t>pārkāpumus, gan Maksātnespējas likumā paredzētos administratīvos pārkāpumus. Šādā gadījumā var veidoties nepieļaujama situācija, ka</w:t>
            </w:r>
            <w:r>
              <w:rPr>
                <w:rStyle w:val="normaltextrun"/>
              </w:rPr>
              <w:t xml:space="preserve"> </w:t>
            </w:r>
            <w:r w:rsidRPr="008930FC">
              <w:rPr>
                <w:rStyle w:val="normaltextrun"/>
              </w:rPr>
              <w:t>administrators par vienu un to pašu</w:t>
            </w:r>
            <w:r>
              <w:rPr>
                <w:rStyle w:val="normaltextrun"/>
              </w:rPr>
              <w:t xml:space="preserve"> </w:t>
            </w:r>
            <w:r w:rsidRPr="008930FC">
              <w:rPr>
                <w:rStyle w:val="normaltextrun"/>
              </w:rPr>
              <w:t>pārkāpumu var tikt saukts pie atbildības divas reizes, kas savukārt</w:t>
            </w:r>
            <w:r>
              <w:rPr>
                <w:rStyle w:val="normaltextrun"/>
              </w:rPr>
              <w:t xml:space="preserve"> </w:t>
            </w:r>
            <w:r w:rsidRPr="008930FC">
              <w:rPr>
                <w:rStyle w:val="normaltextrun"/>
              </w:rPr>
              <w:t>ir</w:t>
            </w:r>
            <w:r>
              <w:rPr>
                <w:rStyle w:val="normaltextrun"/>
              </w:rPr>
              <w:t xml:space="preserve"> </w:t>
            </w:r>
            <w:r w:rsidRPr="008930FC">
              <w:rPr>
                <w:rStyle w:val="normaltextrun"/>
              </w:rPr>
              <w:t>pretrunā dubultās sodīšanas aizlieguma principam.</w:t>
            </w:r>
          </w:p>
          <w:p w14:paraId="0CFE5E05" w14:textId="320F9131" w:rsidR="00907B2D" w:rsidRDefault="00907B2D" w:rsidP="008203D9">
            <w:pPr>
              <w:pStyle w:val="NormalWeb"/>
              <w:spacing w:before="0" w:beforeAutospacing="0" w:after="120" w:afterAutospacing="0"/>
              <w:jc w:val="both"/>
              <w:rPr>
                <w:rStyle w:val="normaltextrun"/>
              </w:rPr>
            </w:pPr>
            <w:r w:rsidRPr="008930FC">
              <w:rPr>
                <w:rStyle w:val="normaltextrun"/>
              </w:rPr>
              <w:lastRenderedPageBreak/>
              <w:t xml:space="preserve">Tāpat projektā paredzētais regulējums var radīt nenoteiktību par to, kuras iestādes kompetencē ir </w:t>
            </w:r>
            <w:r>
              <w:rPr>
                <w:rStyle w:val="normaltextrun"/>
              </w:rPr>
              <w:t xml:space="preserve">veikt </w:t>
            </w:r>
            <w:r w:rsidRPr="008930FC">
              <w:rPr>
                <w:rStyle w:val="normaltextrun"/>
              </w:rPr>
              <w:t xml:space="preserve">attiecīgā administratīvā pārkāpuma procesu. Ievērojot minēto, </w:t>
            </w:r>
            <w:r w:rsidRPr="00581319">
              <w:rPr>
                <w:rStyle w:val="normaltextrun"/>
              </w:rPr>
              <w:t>lūdzam precizēt projektu un tā anotāciju, lai novērstu iespējamību, ka administrators var tikt sodīts divas reizes par vienu un to pašu pārkāpumu, kā arī skaidri nošķirtu iestāžu kompetences jautājumus.</w:t>
            </w:r>
          </w:p>
          <w:p w14:paraId="1A41CB03" w14:textId="1F5B998D" w:rsidR="00907B2D" w:rsidRDefault="00907B2D" w:rsidP="008203D9">
            <w:pPr>
              <w:pStyle w:val="NormalWeb"/>
              <w:spacing w:before="0" w:beforeAutospacing="0" w:after="120" w:afterAutospacing="0"/>
              <w:jc w:val="both"/>
              <w:rPr>
                <w:rStyle w:val="normaltextrun"/>
              </w:rPr>
            </w:pPr>
          </w:p>
          <w:p w14:paraId="181E83ED" w14:textId="77777777" w:rsidR="00907B2D" w:rsidRDefault="00907B2D" w:rsidP="008203D9">
            <w:pPr>
              <w:pStyle w:val="NormalWeb"/>
              <w:spacing w:before="0" w:beforeAutospacing="0" w:after="120" w:afterAutospacing="0"/>
              <w:jc w:val="both"/>
              <w:rPr>
                <w:rStyle w:val="normaltextrun"/>
              </w:rPr>
            </w:pPr>
          </w:p>
          <w:p w14:paraId="2D75E291" w14:textId="480C8FE1" w:rsidR="00907B2D" w:rsidRPr="008203D9" w:rsidRDefault="00907B2D" w:rsidP="00D17B83">
            <w:pPr>
              <w:ind w:firstLine="323"/>
              <w:jc w:val="both"/>
            </w:pPr>
          </w:p>
        </w:tc>
        <w:tc>
          <w:tcPr>
            <w:tcW w:w="1199" w:type="pct"/>
            <w:shd w:val="clear" w:color="auto" w:fill="FFFFFF" w:themeFill="background1"/>
          </w:tcPr>
          <w:p w14:paraId="076E9B13" w14:textId="77777777" w:rsidR="00864577" w:rsidRPr="00BB2AB0" w:rsidRDefault="00864577" w:rsidP="00864577">
            <w:pPr>
              <w:pStyle w:val="naisc"/>
              <w:spacing w:before="0" w:after="120"/>
              <w:jc w:val="both"/>
              <w:rPr>
                <w:b/>
                <w:color w:val="000000" w:themeColor="text1"/>
              </w:rPr>
            </w:pPr>
            <w:r>
              <w:rPr>
                <w:b/>
              </w:rPr>
              <w:lastRenderedPageBreak/>
              <w:t xml:space="preserve">Panākta vienošanās elektroniskās saskaņošanas gaitā </w:t>
            </w:r>
            <w:r>
              <w:rPr>
                <w:b/>
                <w:color w:val="000000" w:themeColor="text1"/>
              </w:rPr>
              <w:t>(17.07.2020. e-pastā saņemtais atzinums).</w:t>
            </w:r>
          </w:p>
          <w:p w14:paraId="6D2B30FD" w14:textId="77777777" w:rsidR="00907B2D" w:rsidRDefault="00907B2D" w:rsidP="00506139">
            <w:pPr>
              <w:pStyle w:val="naisc"/>
              <w:spacing w:before="0" w:after="120"/>
              <w:ind w:left="-79"/>
              <w:jc w:val="both"/>
              <w:rPr>
                <w:color w:val="000000" w:themeColor="text1"/>
              </w:rPr>
            </w:pPr>
            <w:r w:rsidRPr="00DF7F6B">
              <w:rPr>
                <w:color w:val="000000" w:themeColor="text1"/>
              </w:rPr>
              <w:t xml:space="preserve">Precizēts </w:t>
            </w:r>
            <w:r>
              <w:t xml:space="preserve"> </w:t>
            </w:r>
            <w:r w:rsidRPr="00DF7F6B">
              <w:rPr>
                <w:color w:val="000000" w:themeColor="text1"/>
              </w:rPr>
              <w:t xml:space="preserve">VIII </w:t>
            </w:r>
            <w:r>
              <w:rPr>
                <w:color w:val="000000" w:themeColor="text1"/>
              </w:rPr>
              <w:t>nodaļas nosaukums un tās pantu nosaukumi, saskaņojot ar 2019.gada 17.oktobrī pieņemtajā</w:t>
            </w:r>
            <w:r w:rsidRPr="00506139">
              <w:rPr>
                <w:color w:val="000000" w:themeColor="text1"/>
              </w:rPr>
              <w:t xml:space="preserve"> likum</w:t>
            </w:r>
            <w:r>
              <w:rPr>
                <w:color w:val="000000" w:themeColor="text1"/>
              </w:rPr>
              <w:t>ā</w:t>
            </w:r>
            <w:r w:rsidRPr="00506139">
              <w:rPr>
                <w:color w:val="000000" w:themeColor="text1"/>
              </w:rPr>
              <w:t xml:space="preserve"> “Grozī</w:t>
            </w:r>
            <w:r>
              <w:rPr>
                <w:color w:val="000000" w:themeColor="text1"/>
              </w:rPr>
              <w:t>jumi likumā “Par grāmatvedību””</w:t>
            </w:r>
            <w:r w:rsidRPr="00506139">
              <w:rPr>
                <w:color w:val="000000" w:themeColor="text1"/>
              </w:rPr>
              <w:t xml:space="preserve"> </w:t>
            </w:r>
            <w:r>
              <w:rPr>
                <w:color w:val="000000" w:themeColor="text1"/>
              </w:rPr>
              <w:t>lietoto terminoloģiju.</w:t>
            </w:r>
          </w:p>
          <w:p w14:paraId="2D034EBA" w14:textId="77777777" w:rsidR="00907B2D" w:rsidRDefault="00907B2D" w:rsidP="00DF7F6B">
            <w:pPr>
              <w:pStyle w:val="naisc"/>
              <w:spacing w:before="0" w:after="120"/>
              <w:ind w:left="-79"/>
              <w:jc w:val="both"/>
              <w:rPr>
                <w:color w:val="000000" w:themeColor="text1"/>
              </w:rPr>
            </w:pPr>
            <w:r>
              <w:rPr>
                <w:color w:val="000000" w:themeColor="text1"/>
              </w:rPr>
              <w:t>No šīs nodaļas pantiem izslēgti vārdi “uzņēmuma vadītājam”.</w:t>
            </w:r>
          </w:p>
          <w:p w14:paraId="72EFEFF0" w14:textId="0F7DCF85" w:rsidR="00907B2D" w:rsidRPr="00DF7F6B" w:rsidRDefault="00907B2D" w:rsidP="008A6EAB">
            <w:pPr>
              <w:pStyle w:val="naisc"/>
              <w:spacing w:after="120"/>
              <w:ind w:left="-79"/>
              <w:jc w:val="both"/>
              <w:rPr>
                <w:color w:val="000000" w:themeColor="text1"/>
              </w:rPr>
            </w:pPr>
            <w:r>
              <w:rPr>
                <w:color w:val="000000" w:themeColor="text1"/>
              </w:rPr>
              <w:t xml:space="preserve">Izvērtējot </w:t>
            </w:r>
            <w:r w:rsidR="0076022F">
              <w:rPr>
                <w:color w:val="000000" w:themeColor="text1"/>
              </w:rPr>
              <w:t>Administratīvo sodu likuma</w:t>
            </w:r>
            <w:r w:rsidRPr="008A6EAB">
              <w:rPr>
                <w:color w:val="000000" w:themeColor="text1"/>
              </w:rPr>
              <w:t xml:space="preserve"> par pārkāpumiem pārvaldes, sabiedriskās kārtības un</w:t>
            </w:r>
            <w:r w:rsidR="0076022F">
              <w:rPr>
                <w:color w:val="000000" w:themeColor="text1"/>
              </w:rPr>
              <w:t xml:space="preserve"> valsts valodas lietošanas jomā</w:t>
            </w:r>
            <w:r w:rsidRPr="008A6EAB">
              <w:rPr>
                <w:color w:val="000000" w:themeColor="text1"/>
              </w:rPr>
              <w:t xml:space="preserve">  </w:t>
            </w:r>
            <w:r w:rsidR="00DC6131" w:rsidRPr="00DC6131">
              <w:rPr>
                <w:color w:val="000000" w:themeColor="text1"/>
              </w:rPr>
              <w:t xml:space="preserve">(turpmāk – Administratīvo sodu likums) </w:t>
            </w:r>
            <w:r w:rsidRPr="008A6EAB">
              <w:rPr>
                <w:color w:val="000000" w:themeColor="text1"/>
              </w:rPr>
              <w:lastRenderedPageBreak/>
              <w:t>sākotnēj</w:t>
            </w:r>
            <w:r>
              <w:rPr>
                <w:color w:val="000000" w:themeColor="text1"/>
              </w:rPr>
              <w:t xml:space="preserve">ās ietekmes novērtējuma ziņojuma </w:t>
            </w:r>
            <w:r w:rsidRPr="008A6EAB">
              <w:rPr>
                <w:color w:val="000000" w:themeColor="text1"/>
              </w:rPr>
              <w:t xml:space="preserve">(anotācijas) </w:t>
            </w:r>
            <w:r>
              <w:rPr>
                <w:color w:val="000000" w:themeColor="text1"/>
              </w:rPr>
              <w:t>I sadaļas 2.punktā minēto, gūta</w:t>
            </w:r>
            <w:r w:rsidR="0076022F">
              <w:rPr>
                <w:color w:val="000000" w:themeColor="text1"/>
              </w:rPr>
              <w:t xml:space="preserve"> pārliecība, ka šis likum</w:t>
            </w:r>
            <w:r>
              <w:rPr>
                <w:color w:val="000000" w:themeColor="text1"/>
              </w:rPr>
              <w:t xml:space="preserve">s neskar administratīvos pārkāpumus grāmatvedības jomā.  </w:t>
            </w:r>
          </w:p>
          <w:p w14:paraId="79D4B721" w14:textId="31C1F247" w:rsidR="00907B2D" w:rsidRDefault="00907B2D" w:rsidP="007B05DF">
            <w:pPr>
              <w:spacing w:after="120"/>
              <w:ind w:left="-79"/>
              <w:jc w:val="both"/>
            </w:pPr>
            <w:r>
              <w:t xml:space="preserve">Izvērtējot </w:t>
            </w:r>
            <w:r w:rsidR="0098529F">
              <w:t xml:space="preserve">spēku zaudējušā </w:t>
            </w:r>
            <w:r w:rsidR="00380ADE">
              <w:t xml:space="preserve"> Latvijas Administratīvo pārkāpumu kodeksā (turpmāk – </w:t>
            </w:r>
            <w:r w:rsidR="0066503A">
              <w:t>APK)</w:t>
            </w:r>
            <w:r>
              <w:t>, likumprojektā un tā anotācijā un  2019.gada 5.decembrī pieņemtajā likumā</w:t>
            </w:r>
            <w:r w:rsidRPr="00DE5540">
              <w:t xml:space="preserve"> “Grozījumi Maksātnespējas likumā” </w:t>
            </w:r>
            <w:r>
              <w:t>un tā anotācijā</w:t>
            </w:r>
            <w:r w:rsidRPr="00DE5540">
              <w:t xml:space="preserve"> </w:t>
            </w:r>
            <w:r>
              <w:t xml:space="preserve">minēto attiecībā uz administratīvajiem pārkāpumiem </w:t>
            </w:r>
            <w:r w:rsidRPr="00133CCD">
              <w:rPr>
                <w:u w:val="single"/>
              </w:rPr>
              <w:t>grāmatvedības jomā</w:t>
            </w:r>
            <w:r w:rsidRPr="00DE5540">
              <w:t xml:space="preserve"> </w:t>
            </w:r>
            <w:r>
              <w:t>vai</w:t>
            </w:r>
            <w:r w:rsidRPr="00DE5540">
              <w:rPr>
                <w:u w:val="single"/>
              </w:rPr>
              <w:t xml:space="preserve"> </w:t>
            </w:r>
            <w:r w:rsidRPr="00133CCD">
              <w:rPr>
                <w:u w:val="single"/>
              </w:rPr>
              <w:t xml:space="preserve"> maksātnespējas jomā</w:t>
            </w:r>
            <w:r>
              <w:t>, konstatēts, ka līdzīgi kā pašlaik pārkāpumi ir skaidri  nošķirti, tāpat arī skaidri norādīts, kuri ir Valsts ieņēmumu dienesta un kuri</w:t>
            </w:r>
            <w:r w:rsidR="007A0C48">
              <w:t xml:space="preserve"> - </w:t>
            </w:r>
            <w:r>
              <w:t>Maksātnespējas kontroles dienesta</w:t>
            </w:r>
            <w:r w:rsidRPr="007B05DF">
              <w:t xml:space="preserve"> kompetences jautājumi</w:t>
            </w:r>
            <w:r>
              <w:t>. Tādēļ</w:t>
            </w:r>
            <w:r w:rsidRPr="007B05DF">
              <w:t xml:space="preserve"> </w:t>
            </w:r>
            <w:r w:rsidRPr="00DE5540">
              <w:t>netiek pieļauta iespēja, ka pēc likumprojekta pieņemšanas maksātnespējas</w:t>
            </w:r>
            <w:r w:rsidR="00AA6949">
              <w:t xml:space="preserve"> procesa</w:t>
            </w:r>
            <w:r w:rsidRPr="00DE5540">
              <w:t xml:space="preserve"> administrators varētu tikt sodīts divas reizes par vienu un to pašu pārkāpumu. </w:t>
            </w:r>
          </w:p>
          <w:p w14:paraId="014E9652" w14:textId="75868C06" w:rsidR="001207F0" w:rsidRPr="0095277A" w:rsidRDefault="00E70B70" w:rsidP="001207F0">
            <w:pPr>
              <w:spacing w:after="120"/>
              <w:ind w:left="-79" w:firstLine="394"/>
              <w:jc w:val="both"/>
              <w:rPr>
                <w:rFonts w:eastAsia="Calibri"/>
                <w:u w:val="single"/>
                <w:lang w:eastAsia="en-US"/>
              </w:rPr>
            </w:pPr>
            <w:r w:rsidRPr="003F5B29">
              <w:rPr>
                <w:u w:val="single"/>
              </w:rPr>
              <w:t>Par projekta 42.pantu atzīmējam,</w:t>
            </w:r>
            <w:r>
              <w:t xml:space="preserve"> </w:t>
            </w:r>
            <w:r w:rsidRPr="0095277A">
              <w:rPr>
                <w:u w:val="single"/>
              </w:rPr>
              <w:t xml:space="preserve">ka </w:t>
            </w:r>
            <w:r w:rsidR="001207F0" w:rsidRPr="0095277A">
              <w:rPr>
                <w:rFonts w:eastAsia="Calibri"/>
                <w:u w:val="single"/>
                <w:lang w:eastAsia="en-US"/>
              </w:rPr>
              <w:t xml:space="preserve"> nerodas tiesību normu kolīzija starp spēkā esošā Likuma 19.pantā (attiecīgi likumprojekta 42.pantā) paredzēto administratīvo pārkāpumu “par gada pārskata, konsolidētā gada pārskata neiesniegšanu noteiktajos termiņos vai normatīvajiem aktiem neatbilstoša gada pārskata un </w:t>
            </w:r>
            <w:r w:rsidR="001207F0" w:rsidRPr="0095277A">
              <w:rPr>
                <w:rFonts w:eastAsia="Calibri"/>
                <w:u w:val="single"/>
                <w:lang w:eastAsia="en-US"/>
              </w:rPr>
              <w:lastRenderedPageBreak/>
              <w:t xml:space="preserve">konsolidētā gada pārskata iesniegšanu Valsts ieņēmumu dienestam vai Korupcijas novēršanas un apkarošanas birojam” un Administratīvo sodu likuma 3.panta pirmajā vai otrajā daļā paredzēto pārkāpumu “par informācijas nesniegšanu, informācijas nepienācīgu sniegšanu vai nepatiesas informācijas sniegšanu”. </w:t>
            </w:r>
          </w:p>
          <w:p w14:paraId="3EE985E8" w14:textId="77777777" w:rsidR="001207F0" w:rsidRPr="001207F0" w:rsidRDefault="001207F0" w:rsidP="001207F0">
            <w:pPr>
              <w:spacing w:after="120"/>
              <w:ind w:firstLine="363"/>
              <w:jc w:val="both"/>
              <w:rPr>
                <w:color w:val="414142"/>
                <w:u w:val="single"/>
              </w:rPr>
            </w:pPr>
            <w:r w:rsidRPr="001207F0">
              <w:rPr>
                <w:rFonts w:eastAsia="Calibri"/>
                <w:u w:val="single"/>
                <w:lang w:eastAsia="en-US"/>
              </w:rPr>
              <w:t>Uz tādas informācijas iesniegšanu, kura ir noteikta ar likumu (</w:t>
            </w:r>
            <w:r w:rsidRPr="001207F0">
              <w:rPr>
                <w:u w:val="single"/>
              </w:rPr>
              <w:t xml:space="preserve">spēkā esošais Likums, </w:t>
            </w:r>
            <w:r w:rsidRPr="001207F0">
              <w:rPr>
                <w:rFonts w:eastAsia="Calibri"/>
                <w:u w:val="single"/>
                <w:lang w:eastAsia="en-US"/>
              </w:rPr>
              <w:t>vai Gada pārskatu un konsolidēto gada pārskatu likums, vai citi likumi, arī nodokļu likumi), attiecas konkrētajos attiecīgās jomas likumos noteiktā atbildība.</w:t>
            </w:r>
          </w:p>
          <w:p w14:paraId="1FC2DF04" w14:textId="77777777" w:rsidR="001207F0" w:rsidRPr="001207F0" w:rsidRDefault="001207F0" w:rsidP="001207F0">
            <w:pPr>
              <w:widowControl w:val="0"/>
              <w:spacing w:after="120"/>
              <w:ind w:left="-79" w:firstLine="394"/>
              <w:jc w:val="both"/>
              <w:rPr>
                <w:rFonts w:eastAsia="Calibri"/>
                <w:u w:val="single"/>
                <w:lang w:eastAsia="en-US"/>
              </w:rPr>
            </w:pPr>
            <w:r w:rsidRPr="001207F0">
              <w:rPr>
                <w:rFonts w:eastAsia="Calibri"/>
                <w:u w:val="single"/>
                <w:lang w:eastAsia="en-US"/>
              </w:rPr>
              <w:t xml:space="preserve">Spēkā esošais Likums (arī  likumprojekts) ir speciālais likums grāmatvedības jomā un paredz administratīvo atbildību tad, ja gada pārskats vai konsolidētais gada pārskats netiek iesniegts likumos un citos normatīvajos aktos noteiktajos termiņos un kārtībā (normatīvajos aktos noteikts arī tas, kādā formā tas jāiesniedz Valsts ieņēmumu dienesta Elektroniskajā deklarēšanas sistēmā, bet politiskajām organizācijām (partijām) – Korupcijas novēršanas un apkarošanas biroja Elektronisko datu ievades sistēmā), kā arī tad, ja termiņā iesniegtā gada pārskata vai konsolidētā gada pārskata struktūra </w:t>
            </w:r>
            <w:r w:rsidRPr="001207F0">
              <w:rPr>
                <w:rFonts w:eastAsia="Calibri"/>
                <w:u w:val="single"/>
                <w:lang w:eastAsia="en-US"/>
              </w:rPr>
              <w:lastRenderedPageBreak/>
              <w:t>(sastāvdaļu skaits un to nosaukumi) neatbilst normatīvajos aktos noteiktajam.</w:t>
            </w:r>
          </w:p>
          <w:p w14:paraId="11F25135" w14:textId="77777777" w:rsidR="001207F0" w:rsidRPr="001207F0" w:rsidRDefault="001207F0" w:rsidP="000A098C">
            <w:pPr>
              <w:spacing w:after="120"/>
              <w:jc w:val="both"/>
              <w:rPr>
                <w:rFonts w:eastAsia="Calibri"/>
                <w:u w:val="single"/>
                <w:lang w:eastAsia="en-US"/>
              </w:rPr>
            </w:pPr>
            <w:r w:rsidRPr="001207F0">
              <w:rPr>
                <w:rFonts w:eastAsia="Calibri"/>
                <w:u w:val="single"/>
                <w:lang w:eastAsia="en-US"/>
              </w:rPr>
              <w:t xml:space="preserve">Administratīvo sodu likuma 3.panta otrās daļas norma ir piemērojama tajos gadījumos, kad pēc Valsts ieņēmumu dienesta pieprasījuma netiek sniegta vai tiek sniegta nepatiesa, nepilnīga vai citādi neatbilstoša informācija. </w:t>
            </w:r>
          </w:p>
          <w:p w14:paraId="56E4E8B4" w14:textId="7A35C749" w:rsidR="00907B2D" w:rsidRPr="00484D99" w:rsidRDefault="00907B2D" w:rsidP="004C592B">
            <w:pPr>
              <w:spacing w:after="120"/>
              <w:jc w:val="both"/>
            </w:pPr>
            <w:r>
              <w:t xml:space="preserve">Gada pārskats vai konsolidētais gada pārskats </w:t>
            </w:r>
            <w:r w:rsidRPr="002304AD">
              <w:t xml:space="preserve">ir </w:t>
            </w:r>
            <w:r w:rsidR="00D027DA" w:rsidRPr="00484D99">
              <w:t>normatīvajos aktos</w:t>
            </w:r>
            <w:r w:rsidRPr="00484D99">
              <w:t xml:space="preserve"> noteiktajā </w:t>
            </w:r>
            <w:r w:rsidR="00D027DA" w:rsidRPr="00484D99">
              <w:t>kārtīb</w:t>
            </w:r>
            <w:r w:rsidRPr="00484D99">
              <w:t>ā sagatavots, pārbaudīts, parakstīts, iesniegts un pieņemts dokuments.</w:t>
            </w:r>
          </w:p>
          <w:p w14:paraId="332F149D" w14:textId="42F52BA0" w:rsidR="00907B2D" w:rsidRPr="00484D99" w:rsidRDefault="00554C1F" w:rsidP="004C592B">
            <w:pPr>
              <w:jc w:val="both"/>
            </w:pPr>
            <w:r w:rsidRPr="00484D99">
              <w:t xml:space="preserve">Minētā </w:t>
            </w:r>
            <w:r w:rsidR="00907B2D" w:rsidRPr="00484D99">
              <w:t xml:space="preserve">prasība par gada pārskata sagatavošanu un iesniegšanu katru gadu izriet no Eiropas Parlamenta un Padomes 2017.gada 14.jūnija direktīva (ES) 2017/1132 attiecībā uz sabiedrību tiesību dažādiem aspektiem 14.panta “f” apakšpunkta. </w:t>
            </w:r>
          </w:p>
          <w:p w14:paraId="3036A83F" w14:textId="2C2B2948" w:rsidR="00907B2D" w:rsidRPr="00484D99" w:rsidRDefault="00907B2D" w:rsidP="004C592B">
            <w:pPr>
              <w:jc w:val="both"/>
            </w:pPr>
            <w:r w:rsidRPr="00484D99">
              <w:t xml:space="preserve">Vairākas citas Eiropas Savienības direktīvas </w:t>
            </w:r>
            <w:r w:rsidR="005E47C8" w:rsidRPr="00484D99">
              <w:t>(turpmāk – direktīva</w:t>
            </w:r>
            <w:r w:rsidR="004E0665" w:rsidRPr="00484D99">
              <w:t>s</w:t>
            </w:r>
            <w:r w:rsidR="005E47C8" w:rsidRPr="00484D99">
              <w:t xml:space="preserve">) </w:t>
            </w:r>
            <w:r w:rsidRPr="00484D99">
              <w:t xml:space="preserve">uzliek pienākumu dalībvalstij iekļaut savos normatīvajos aktos noteikumus par </w:t>
            </w:r>
            <w:r w:rsidR="005F6025" w:rsidRPr="00484D99">
              <w:t xml:space="preserve">komercsabiedrību </w:t>
            </w:r>
            <w:r w:rsidRPr="00484D99">
              <w:t>gada pārskata un konsolidētā gada pārskata sagatavošanu un iesniegšanu</w:t>
            </w:r>
            <w:r w:rsidR="00654D52" w:rsidRPr="00484D99">
              <w:t xml:space="preserve"> publisko</w:t>
            </w:r>
            <w:r w:rsidR="00181833" w:rsidRPr="00484D99">
              <w:t>šanai dalībvalstī noteiktajā kārtībā</w:t>
            </w:r>
            <w:r w:rsidRPr="00484D99">
              <w:t xml:space="preserve">, kā arī  uzliek pienākumu noteikt </w:t>
            </w:r>
            <w:r w:rsidRPr="00484D99">
              <w:lastRenderedPageBreak/>
              <w:t xml:space="preserve">sankcijas, ko piemēro par  minēto noteikumu pārkāpumiem.  </w:t>
            </w:r>
          </w:p>
          <w:p w14:paraId="5F9CDE45" w14:textId="41F7B1C4" w:rsidR="00A543EA" w:rsidRDefault="005E47C8" w:rsidP="004C592B">
            <w:pPr>
              <w:spacing w:after="120"/>
              <w:jc w:val="both"/>
            </w:pPr>
            <w:r>
              <w:t xml:space="preserve">Iekļaujot tiesību normas, kas izriet no attiecīgajām </w:t>
            </w:r>
            <w:r w:rsidR="00535D31">
              <w:t>direktīvām, n</w:t>
            </w:r>
            <w:r w:rsidR="00907B2D">
              <w:t>oteikumi par gada pārskata un konsolidētā gada pārskata sagatavošanu</w:t>
            </w:r>
            <w:r w:rsidR="0033168F">
              <w:t>,</w:t>
            </w:r>
            <w:r w:rsidR="00907B2D">
              <w:t xml:space="preserve"> iesniegšanu </w:t>
            </w:r>
            <w:r w:rsidR="0033168F">
              <w:t xml:space="preserve"> un </w:t>
            </w:r>
            <w:r w:rsidR="00522AD2">
              <w:t>publisko</w:t>
            </w:r>
            <w:r w:rsidR="0033168F">
              <w:t xml:space="preserve">šanu </w:t>
            </w:r>
            <w:r w:rsidR="00907B2D">
              <w:t>ir iekļauti Gada pārskatu un  konsolidēto gada pārskatu likumā, Kredītiestāžu likumā un  vairākos citos finanšu un kapitāla tirgus dalībnieku darbību reglamentējošos likumos.</w:t>
            </w:r>
          </w:p>
          <w:p w14:paraId="04513B18" w14:textId="6B619025" w:rsidR="00907B2D" w:rsidRPr="00484D99" w:rsidRDefault="00DA152E" w:rsidP="00351C9C">
            <w:pPr>
              <w:spacing w:after="120"/>
              <w:jc w:val="both"/>
            </w:pPr>
            <w:r w:rsidRPr="00484D99">
              <w:t>Savukārt, sankcijas par komercsabiedrību gada pārskatu un konsolidēto gada pārskatu neiesniegšanu Valsts ieņēmumu dienestam, kā arī attiecīgo nevalstisko organizāciju gada pārskatu vai to daļu neiesniegšanu attiecīgi V</w:t>
            </w:r>
            <w:r w:rsidR="00351C9C" w:rsidRPr="00484D99">
              <w:t>alsts ieņēmumu dienestam vai Korupcijas novēršanas un apkarošanas birojam nav paredzētas attiecīgajos šo pārskatu sagatavošanu un iesniegšanu reglamentējošos normatīvajos ak</w:t>
            </w:r>
            <w:r w:rsidR="00484D99" w:rsidRPr="00484D99">
              <w:t>t</w:t>
            </w:r>
            <w:r w:rsidR="00351C9C" w:rsidRPr="00484D99">
              <w:t>os, bet gan likumā “Par grāmatvedību” un attiecīgi – arī likumprojektā.</w:t>
            </w:r>
          </w:p>
        </w:tc>
        <w:tc>
          <w:tcPr>
            <w:tcW w:w="1198" w:type="pct"/>
            <w:vMerge w:val="restart"/>
            <w:shd w:val="clear" w:color="auto" w:fill="FFFFFF" w:themeFill="background1"/>
          </w:tcPr>
          <w:p w14:paraId="3B54C336" w14:textId="77777777" w:rsidR="00907B2D" w:rsidRPr="00723888" w:rsidRDefault="00907B2D" w:rsidP="0005305A">
            <w:pPr>
              <w:spacing w:after="120"/>
              <w:jc w:val="both"/>
              <w:rPr>
                <w:b/>
              </w:rPr>
            </w:pPr>
            <w:r w:rsidRPr="00723888">
              <w:rPr>
                <w:b/>
              </w:rPr>
              <w:lastRenderedPageBreak/>
              <w:t>VIII nodaļa</w:t>
            </w:r>
          </w:p>
          <w:p w14:paraId="354BB36F" w14:textId="18562C46" w:rsidR="00907B2D" w:rsidRPr="007A63EF" w:rsidRDefault="00907B2D" w:rsidP="008A00FF">
            <w:pPr>
              <w:spacing w:after="120"/>
              <w:jc w:val="both"/>
              <w:rPr>
                <w:b/>
              </w:rPr>
            </w:pPr>
            <w:r w:rsidRPr="00723888">
              <w:rPr>
                <w:b/>
              </w:rPr>
              <w:t>Administratīvie pārkāpumi grāmatvedības jomā un kompetence administratīvo pārkāpumu procesā</w:t>
            </w:r>
          </w:p>
          <w:p w14:paraId="4898A781" w14:textId="77777777" w:rsidR="00907B2D" w:rsidRPr="008A00FF" w:rsidRDefault="00907B2D" w:rsidP="008A00FF">
            <w:pPr>
              <w:spacing w:after="0"/>
              <w:jc w:val="both"/>
            </w:pPr>
          </w:p>
          <w:p w14:paraId="342F7946" w14:textId="3E5B1DF2" w:rsidR="00907B2D" w:rsidRPr="00723888" w:rsidRDefault="00907B2D" w:rsidP="008A00FF">
            <w:pPr>
              <w:spacing w:after="120"/>
              <w:jc w:val="both"/>
              <w:rPr>
                <w:b/>
              </w:rPr>
            </w:pPr>
            <w:r w:rsidRPr="00723888">
              <w:rPr>
                <w:b/>
              </w:rPr>
              <w:t xml:space="preserve">41.pants. Skaidras naudas uzskaites kārtības neievērošana </w:t>
            </w:r>
          </w:p>
          <w:p w14:paraId="1C4C4501" w14:textId="77777777" w:rsidR="00907B2D" w:rsidRPr="00723888" w:rsidRDefault="00907B2D" w:rsidP="00102658">
            <w:pPr>
              <w:spacing w:after="120"/>
              <w:ind w:left="-86"/>
              <w:jc w:val="both"/>
              <w:rPr>
                <w:b/>
                <w:i/>
              </w:rPr>
            </w:pPr>
            <w:r w:rsidRPr="00723888">
              <w:t xml:space="preserve">Par skaidras naudas uzskaites kārtības </w:t>
            </w:r>
            <w:r w:rsidRPr="00245590">
              <w:t>neievērošanu piemēro</w:t>
            </w:r>
            <w:r w:rsidRPr="00723888">
              <w:t xml:space="preserve"> brīdinājumu vai naudas sodu līdz septiņdesmit naudas soda vienībām. </w:t>
            </w:r>
          </w:p>
          <w:p w14:paraId="59D840A7" w14:textId="77777777" w:rsidR="00907B2D" w:rsidRDefault="00907B2D" w:rsidP="00102658">
            <w:pPr>
              <w:spacing w:after="120"/>
              <w:ind w:left="-86" w:firstLine="743"/>
              <w:rPr>
                <w:b/>
                <w:sz w:val="28"/>
                <w:szCs w:val="28"/>
              </w:rPr>
            </w:pPr>
          </w:p>
          <w:p w14:paraId="58353D47" w14:textId="77777777" w:rsidR="00907B2D" w:rsidRPr="00102658" w:rsidRDefault="00907B2D" w:rsidP="00102658">
            <w:pPr>
              <w:spacing w:after="120"/>
              <w:ind w:left="-86"/>
              <w:jc w:val="both"/>
              <w:rPr>
                <w:b/>
              </w:rPr>
            </w:pPr>
            <w:r w:rsidRPr="00102658">
              <w:rPr>
                <w:b/>
              </w:rPr>
              <w:lastRenderedPageBreak/>
              <w:t>42.pants. Grāmatvedības kārtošanas noteikumu neievērošana,  gada pārskata un konsolidētā gada pārskata neiesniegšana</w:t>
            </w:r>
          </w:p>
          <w:p w14:paraId="0D7CBB3E" w14:textId="77777777" w:rsidR="00907B2D" w:rsidRPr="00102658" w:rsidRDefault="00907B2D" w:rsidP="00102658">
            <w:pPr>
              <w:spacing w:after="120"/>
              <w:ind w:left="-86"/>
              <w:jc w:val="both"/>
              <w:rPr>
                <w:b/>
                <w:i/>
              </w:rPr>
            </w:pPr>
            <w:r w:rsidRPr="00102658">
              <w:t xml:space="preserve">Par grāmatvedības kārtošanas </w:t>
            </w:r>
            <w:r w:rsidRPr="00B50607">
              <w:t>noteikumu</w:t>
            </w:r>
            <w:r w:rsidRPr="00102658">
              <w:t xml:space="preserve"> neievērošanu, par gada pārskata un konsolidētā gada pārskata neiesniegšanu noteiktajos termiņos vai normatīvajiem aktiem neatbilstoša gada pārskata un konsolidētā gada pārskata iesniegšanu Valsts ieņēmumu dienestam</w:t>
            </w:r>
            <w:r w:rsidRPr="00102658">
              <w:rPr>
                <w:b/>
              </w:rPr>
              <w:t xml:space="preserve"> </w:t>
            </w:r>
            <w:r w:rsidRPr="00102658">
              <w:t xml:space="preserve">vai Korupcijas novēršanas un apkarošanas </w:t>
            </w:r>
            <w:r w:rsidRPr="00245590">
              <w:t>birojam piemēro</w:t>
            </w:r>
            <w:r w:rsidRPr="00102658">
              <w:t xml:space="preserve"> brīdinājumu vai naudas sodu līdz četrsimt naudas soda vienībām. </w:t>
            </w:r>
          </w:p>
          <w:p w14:paraId="0527E2F6" w14:textId="77777777" w:rsidR="00907B2D" w:rsidRPr="00B50607" w:rsidRDefault="00907B2D" w:rsidP="008A00FF">
            <w:pPr>
              <w:spacing w:after="0"/>
              <w:jc w:val="both"/>
              <w:rPr>
                <w:b/>
              </w:rPr>
            </w:pPr>
          </w:p>
          <w:p w14:paraId="663ABC00" w14:textId="77777777" w:rsidR="00907B2D" w:rsidRPr="00B50607" w:rsidRDefault="00907B2D" w:rsidP="00B50607">
            <w:pPr>
              <w:spacing w:after="120"/>
              <w:jc w:val="both"/>
              <w:rPr>
                <w:b/>
              </w:rPr>
            </w:pPr>
            <w:r w:rsidRPr="00B50607">
              <w:rPr>
                <w:b/>
              </w:rPr>
              <w:t>43.pants. Attaisnojuma dokumentu reģistrēšanas un lietošanas kārtības neievērošana</w:t>
            </w:r>
          </w:p>
          <w:p w14:paraId="764B3486" w14:textId="77777777" w:rsidR="00907B2D" w:rsidRPr="00B50607" w:rsidRDefault="00907B2D" w:rsidP="00B50607">
            <w:pPr>
              <w:spacing w:after="120"/>
              <w:jc w:val="both"/>
              <w:rPr>
                <w:i/>
              </w:rPr>
            </w:pPr>
            <w:r w:rsidRPr="00B50607">
              <w:t xml:space="preserve">(1) Par attaisnojuma dokumentu noformēšanas, reģistrēšanas un lietošanas kārtības </w:t>
            </w:r>
            <w:r w:rsidRPr="00245590">
              <w:t xml:space="preserve">neievērošanu piemēro </w:t>
            </w:r>
            <w:r w:rsidRPr="00B50607">
              <w:t xml:space="preserve">brīdinājumu vai naudas sodu līdz astoņdesmit sešām naudas soda vienībām. </w:t>
            </w:r>
          </w:p>
          <w:p w14:paraId="0E171068" w14:textId="3CED269D" w:rsidR="00907B2D" w:rsidRDefault="00907B2D" w:rsidP="00B50607">
            <w:pPr>
              <w:spacing w:after="120"/>
              <w:jc w:val="both"/>
              <w:rPr>
                <w:b/>
              </w:rPr>
            </w:pPr>
            <w:r w:rsidRPr="00B50607">
              <w:t xml:space="preserve">(2) Par attaisnojuma dokumentu par darījumiem vai darbībām ar akcīzes precēm noformēšanas, reģistrēšanas un lietošanas kārtības </w:t>
            </w:r>
            <w:r w:rsidRPr="00245590">
              <w:t>neievērošanu piemēro</w:t>
            </w:r>
            <w:r w:rsidRPr="00B50607">
              <w:t xml:space="preserve"> brīdinājumu vai naudas </w:t>
            </w:r>
            <w:r w:rsidRPr="00B50607">
              <w:lastRenderedPageBreak/>
              <w:t>sodu līdz četrsimt naudas soda vienībām.</w:t>
            </w:r>
          </w:p>
          <w:p w14:paraId="25DD1849" w14:textId="77777777" w:rsidR="00907B2D" w:rsidRPr="00B50607" w:rsidRDefault="00907B2D" w:rsidP="00B50607">
            <w:pPr>
              <w:spacing w:after="120"/>
              <w:jc w:val="both"/>
              <w:rPr>
                <w:b/>
              </w:rPr>
            </w:pPr>
            <w:r w:rsidRPr="00B50607">
              <w:rPr>
                <w:b/>
              </w:rPr>
              <w:t xml:space="preserve">44.pants. Preču piegādes dokumentu lietošanas un reģistrēšanas kārtības neievērošana </w:t>
            </w:r>
          </w:p>
          <w:p w14:paraId="2DF96C55" w14:textId="77777777" w:rsidR="00907B2D" w:rsidRPr="00B50607" w:rsidRDefault="00907B2D" w:rsidP="00B50607">
            <w:pPr>
              <w:spacing w:after="120"/>
              <w:ind w:hanging="86"/>
              <w:jc w:val="both"/>
              <w:rPr>
                <w:i/>
              </w:rPr>
            </w:pPr>
            <w:r w:rsidRPr="00B50607">
              <w:t xml:space="preserve">(1) Par preču piegādes dokumentu noformēšanas, reģistrēšanas un lietošanas kārtības </w:t>
            </w:r>
            <w:r w:rsidRPr="00245590">
              <w:t>neievērošanu piemēro</w:t>
            </w:r>
            <w:r w:rsidRPr="00B50607">
              <w:t xml:space="preserve"> brīdinājumu vai naudas sodu līdz astoņdesmit sešām naudas soda vienībām.</w:t>
            </w:r>
          </w:p>
          <w:p w14:paraId="54BDBB1D" w14:textId="77777777" w:rsidR="00907B2D" w:rsidRPr="00B50607" w:rsidRDefault="00907B2D" w:rsidP="00B50607">
            <w:pPr>
              <w:spacing w:after="120"/>
              <w:ind w:hanging="86"/>
              <w:jc w:val="both"/>
              <w:rPr>
                <w:i/>
              </w:rPr>
            </w:pPr>
            <w:r w:rsidRPr="00B50607">
              <w:t xml:space="preserve">(2) Par tādu preču piegādes dokumentu noformēšanas, reģistrēšanas un lietošanas kārtības neievērošanu, kuri attiecas uz darījumiem vai darbībām ar akcīzes </w:t>
            </w:r>
            <w:r w:rsidRPr="00245590">
              <w:t>precēm, piemēro</w:t>
            </w:r>
            <w:r w:rsidRPr="00B50607">
              <w:t xml:space="preserve"> brīdinājumu vai naudas sodu līdz četrsimt naudas soda vienībām.</w:t>
            </w:r>
          </w:p>
          <w:p w14:paraId="22148BC9" w14:textId="77777777" w:rsidR="00907B2D" w:rsidRDefault="00907B2D" w:rsidP="00B50607">
            <w:pPr>
              <w:spacing w:after="120"/>
              <w:ind w:left="108" w:hanging="86"/>
              <w:jc w:val="both"/>
              <w:rPr>
                <w:b/>
              </w:rPr>
            </w:pPr>
          </w:p>
          <w:p w14:paraId="09436953" w14:textId="77777777" w:rsidR="00907B2D" w:rsidRDefault="00907B2D" w:rsidP="00B50607">
            <w:pPr>
              <w:spacing w:after="120"/>
              <w:ind w:left="108" w:hanging="86"/>
              <w:jc w:val="both"/>
              <w:rPr>
                <w:b/>
              </w:rPr>
            </w:pPr>
          </w:p>
          <w:p w14:paraId="7A2C5DAE" w14:textId="77777777" w:rsidR="00907B2D" w:rsidRPr="00B50607" w:rsidRDefault="00907B2D" w:rsidP="00F32140">
            <w:pPr>
              <w:spacing w:after="120"/>
              <w:ind w:left="-86"/>
              <w:jc w:val="both"/>
              <w:rPr>
                <w:b/>
              </w:rPr>
            </w:pPr>
            <w:r w:rsidRPr="00B50607">
              <w:rPr>
                <w:b/>
              </w:rPr>
              <w:t xml:space="preserve">45.pants. Kompetence administratīvo pārkāpumu procesā </w:t>
            </w:r>
          </w:p>
          <w:p w14:paraId="1312D5D3" w14:textId="77777777" w:rsidR="00907B2D" w:rsidRPr="00B50607" w:rsidRDefault="00907B2D" w:rsidP="00B50607">
            <w:pPr>
              <w:spacing w:after="120"/>
              <w:ind w:hanging="86"/>
              <w:jc w:val="both"/>
            </w:pPr>
            <w:r w:rsidRPr="00B50607">
              <w:t>(1)</w:t>
            </w:r>
            <w:r w:rsidRPr="00B50607">
              <w:rPr>
                <w:b/>
              </w:rPr>
              <w:t xml:space="preserve"> </w:t>
            </w:r>
            <w:r w:rsidRPr="00B50607">
              <w:t xml:space="preserve">Administratīvā pārkāpuma procesu par šā likuma 41., 42., 43. un 44. pantā minētajiem pārkāpumiem veic Valsts ieņēmumu dienests. </w:t>
            </w:r>
          </w:p>
          <w:p w14:paraId="54A1ABA2" w14:textId="77777777" w:rsidR="00907B2D" w:rsidRDefault="00907B2D" w:rsidP="00B50607">
            <w:pPr>
              <w:spacing w:after="120"/>
              <w:ind w:hanging="86"/>
              <w:jc w:val="both"/>
            </w:pPr>
            <w:r w:rsidRPr="00B50607">
              <w:t xml:space="preserve">(2) Administratīvā pārkāpuma procesu par šā likuma 42. pantā </w:t>
            </w:r>
            <w:r w:rsidRPr="00B50607">
              <w:lastRenderedPageBreak/>
              <w:t xml:space="preserve">minētajiem pārkāpumiem, ja to izdarījusi politiskā organizācija (partija) vai politisko organizāciju (partiju) apvienība, veic Korupcijas novēršanas un apkarošanas birojs. </w:t>
            </w:r>
          </w:p>
          <w:p w14:paraId="59425797" w14:textId="77777777" w:rsidR="00907B2D" w:rsidRPr="00B50607" w:rsidRDefault="00907B2D" w:rsidP="00B50607">
            <w:pPr>
              <w:spacing w:after="120"/>
              <w:ind w:hanging="86"/>
              <w:jc w:val="both"/>
              <w:rPr>
                <w:i/>
              </w:rPr>
            </w:pPr>
          </w:p>
          <w:p w14:paraId="612731B7" w14:textId="5852BC23" w:rsidR="00907B2D" w:rsidRPr="00723888" w:rsidRDefault="00907B2D" w:rsidP="001A2C05">
            <w:pPr>
              <w:pStyle w:val="naisc"/>
              <w:spacing w:before="0" w:after="120"/>
              <w:jc w:val="both"/>
              <w:rPr>
                <w:b/>
              </w:rPr>
            </w:pPr>
            <w:r w:rsidRPr="00A53C68">
              <w:t xml:space="preserve">Skatīt arī precizētā likumprojekta anotācijas I </w:t>
            </w:r>
            <w:r>
              <w:t>sadaļas 2.punktu.</w:t>
            </w:r>
            <w:r w:rsidRPr="00A53C68">
              <w:t xml:space="preserve"> </w:t>
            </w:r>
          </w:p>
        </w:tc>
      </w:tr>
      <w:tr w:rsidR="00907B2D" w:rsidRPr="001E5BBA" w14:paraId="3754FFA0" w14:textId="77777777" w:rsidTr="007303D3">
        <w:tc>
          <w:tcPr>
            <w:tcW w:w="206" w:type="pct"/>
            <w:shd w:val="clear" w:color="auto" w:fill="FFFFFF" w:themeFill="background1"/>
          </w:tcPr>
          <w:p w14:paraId="78CCE2A3" w14:textId="77777777" w:rsidR="00907B2D" w:rsidRDefault="00907B2D" w:rsidP="00B63FC4">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671F7A74" w14:textId="7514C87B" w:rsidR="00907B2D" w:rsidRPr="003D3095" w:rsidRDefault="00907B2D" w:rsidP="00E6751E">
            <w:pPr>
              <w:spacing w:after="120"/>
              <w:jc w:val="both"/>
              <w:rPr>
                <w:b/>
              </w:rPr>
            </w:pPr>
          </w:p>
        </w:tc>
        <w:tc>
          <w:tcPr>
            <w:tcW w:w="1199" w:type="pct"/>
            <w:shd w:val="clear" w:color="auto" w:fill="FFFFFF" w:themeFill="background1"/>
          </w:tcPr>
          <w:p w14:paraId="51279085" w14:textId="77777777" w:rsidR="00907B2D" w:rsidRDefault="00907B2D" w:rsidP="001A4A12">
            <w:pPr>
              <w:spacing w:after="0"/>
              <w:rPr>
                <w:b/>
              </w:rPr>
            </w:pPr>
            <w:r w:rsidRPr="002937AA">
              <w:rPr>
                <w:b/>
              </w:rPr>
              <w:t>Tieslietu ministrija</w:t>
            </w:r>
          </w:p>
          <w:p w14:paraId="75E015AE" w14:textId="3A0A6536" w:rsidR="00907B2D" w:rsidRDefault="00907B2D" w:rsidP="001A4A12">
            <w:pPr>
              <w:spacing w:after="120"/>
              <w:jc w:val="both"/>
              <w:rPr>
                <w:i/>
              </w:rPr>
            </w:pPr>
            <w:r w:rsidRPr="002937AA">
              <w:rPr>
                <w:i/>
              </w:rPr>
              <w:t>(</w:t>
            </w:r>
            <w:r>
              <w:rPr>
                <w:i/>
              </w:rPr>
              <w:t>elektroniskā saskaņošana 10</w:t>
            </w:r>
            <w:r w:rsidRPr="002937AA">
              <w:rPr>
                <w:i/>
              </w:rPr>
              <w:t>.0</w:t>
            </w:r>
            <w:r>
              <w:rPr>
                <w:i/>
              </w:rPr>
              <w:t>3.2020.</w:t>
            </w:r>
            <w:r w:rsidRPr="002937AA">
              <w:rPr>
                <w:i/>
              </w:rPr>
              <w:t>)</w:t>
            </w:r>
          </w:p>
          <w:p w14:paraId="30ACAC79" w14:textId="77777777" w:rsidR="00907B2D" w:rsidRDefault="00907B2D" w:rsidP="008A00FF">
            <w:pPr>
              <w:jc w:val="both"/>
            </w:pPr>
            <w:r>
              <w:t>2. </w:t>
            </w:r>
            <w:r w:rsidRPr="005D26B5">
              <w:t xml:space="preserve">Lūdzam izvērtēt un precizēt projekta 42. pantā paredzēto </w:t>
            </w:r>
            <w:r w:rsidRPr="005D26B5">
              <w:lastRenderedPageBreak/>
              <w:t>regulējumu.</w:t>
            </w:r>
            <w:r>
              <w:t xml:space="preserve"> Projekta anotācijā un izziņā ir iekļauts viedoklis, kā piemērojams projektā paredzētais regulējums un attiecīgais Maksātnespējas likuma vai likumprojekta "Administratīvo sodu likums par pārkāpumiem pārvaldes, sabiedriskās kārtības un valsts valodas lietošanas jomā" regulējums. </w:t>
            </w:r>
            <w:r w:rsidRPr="00BA2064">
              <w:rPr>
                <w:u w:val="single"/>
              </w:rPr>
              <w:t>Tomēr tas nerada pārliecību, ka būtu identificēta pastāvošā kolīzija un tās risinājums (nav juridiski argumentēta skaidrojuma, norādes uz piemērojamo kolīzijas normu</w:t>
            </w:r>
            <w:r>
              <w:t>).</w:t>
            </w:r>
          </w:p>
          <w:p w14:paraId="6B6165F6" w14:textId="77777777" w:rsidR="00907B2D" w:rsidRDefault="00907B2D" w:rsidP="008A00FF">
            <w:pPr>
              <w:jc w:val="both"/>
            </w:pPr>
            <w:r>
              <w:t>Izziņā minētās likumprojektu anotācijas nav normatīvs regulējums. Ne vienmēr anotācijā ir apzinātas visas iespējamās situācijas, un ne vienmēr tā atbilst likuma spēkā esošajai redakcijai. Tāpat grāmatvedības joma un maksātnespējas joma nav tāda, ka tajās regulētie jautājumi nevarētu pārklāties un skart vairāku institūciju kompetenci.</w:t>
            </w:r>
          </w:p>
          <w:p w14:paraId="12917D90" w14:textId="77777777" w:rsidR="00907B2D" w:rsidRDefault="00907B2D" w:rsidP="008A00FF">
            <w:pPr>
              <w:jc w:val="both"/>
            </w:pPr>
            <w:r>
              <w:t xml:space="preserve">Neskarot normu kolīzijas jautājumus, </w:t>
            </w:r>
            <w:proofErr w:type="spellStart"/>
            <w:r>
              <w:t>tiesībpolitiski</w:t>
            </w:r>
            <w:proofErr w:type="spellEnd"/>
            <w:r>
              <w:t xml:space="preserve"> ir svarīgi nodrošināt, lai dažādos likumos esošie regulējumi neradītu vērtību pretrunas, lai pastāvētu sistēmisks un harmonisks regulējums.</w:t>
            </w:r>
          </w:p>
          <w:p w14:paraId="728AC611" w14:textId="77777777" w:rsidR="00907B2D" w:rsidRDefault="00907B2D" w:rsidP="008A00FF">
            <w:pPr>
              <w:jc w:val="both"/>
            </w:pPr>
            <w:r>
              <w:t xml:space="preserve">Piemēram, ja par gada pārskata, konsolidētā gada pārskata </w:t>
            </w:r>
            <w:r>
              <w:lastRenderedPageBreak/>
              <w:t>neiesniegšanu noteiktajos termiņos vai normatīvajiem aktiem neatbilstoša gada pārskata un konsolidētā gada pārskata iesniegšanu Valsts ieņēmumu dienestam vai Korupcijas novēršanas un apkarošanas birojam būtu piemērojams projekta 42. pants, tad par nepatiesas informācijas sniegšanu – piemērojams likumprojektā "Administratīvo sodu likums par pārkāpumiem pārvaldes, sabiedriskās kārtības un valsts valodas lietošanas jomā" paredzētais regulējums. Tāpat var rasties jautājumi par dažādo sodu esību līdzvērtīgu pārkāpumu gadījumā.</w:t>
            </w:r>
          </w:p>
          <w:p w14:paraId="3DA99C11" w14:textId="7EA24A3D" w:rsidR="00907B2D" w:rsidRPr="000F0EAB" w:rsidRDefault="00907B2D" w:rsidP="000F0EAB">
            <w:pPr>
              <w:spacing w:after="120"/>
              <w:jc w:val="both"/>
            </w:pPr>
            <w:r w:rsidRPr="00BA2064">
              <w:rPr>
                <w:u w:val="single"/>
              </w:rPr>
              <w:t>Ievērojot to, ka projektā ir mainīti pilnvarojumi Ministru kabinetam</w:t>
            </w:r>
            <w:r>
              <w:t xml:space="preserve">, </w:t>
            </w:r>
            <w:r w:rsidRPr="00BA2064">
              <w:rPr>
                <w:u w:val="single"/>
              </w:rPr>
              <w:t>lūdzam projekta anotācijā norādīt projekta 42. pantā minētajiem "grāmatvedības kārtošanas noteikumiem" korespondējošās normas</w:t>
            </w:r>
            <w:r>
              <w:t>. Iespējams, apzinot piemērojamo normu loku, šo atsauci būtu iespējams precizēt (konkretizēt).</w:t>
            </w:r>
          </w:p>
        </w:tc>
        <w:tc>
          <w:tcPr>
            <w:tcW w:w="1199" w:type="pct"/>
            <w:shd w:val="clear" w:color="auto" w:fill="FFFFFF" w:themeFill="background1"/>
          </w:tcPr>
          <w:p w14:paraId="3F2CC44B" w14:textId="77777777" w:rsidR="007F75D4" w:rsidRPr="00BB2AB0" w:rsidRDefault="007F75D4" w:rsidP="007F75D4">
            <w:pPr>
              <w:pStyle w:val="naisc"/>
              <w:spacing w:before="0" w:after="120"/>
              <w:jc w:val="both"/>
              <w:rPr>
                <w:b/>
                <w:color w:val="000000" w:themeColor="text1"/>
              </w:rPr>
            </w:pPr>
            <w:r>
              <w:rPr>
                <w:b/>
              </w:rPr>
              <w:lastRenderedPageBreak/>
              <w:t xml:space="preserve">Panākta vienošanās elektroniskās saskaņošanas gaitā </w:t>
            </w:r>
            <w:r>
              <w:rPr>
                <w:b/>
                <w:color w:val="000000" w:themeColor="text1"/>
              </w:rPr>
              <w:t>(17.07.2020. e-pastā saņemtais atzinums).</w:t>
            </w:r>
          </w:p>
          <w:p w14:paraId="2ED50F8B" w14:textId="2ED8FB4D" w:rsidR="00907B2D" w:rsidRPr="00C469BB" w:rsidRDefault="00907B2D" w:rsidP="001A4A12">
            <w:pPr>
              <w:pStyle w:val="naisc"/>
              <w:spacing w:before="0" w:after="120"/>
              <w:ind w:left="-79"/>
              <w:jc w:val="both"/>
              <w:rPr>
                <w:b/>
                <w:color w:val="000000" w:themeColor="text1"/>
              </w:rPr>
            </w:pPr>
            <w:r>
              <w:lastRenderedPageBreak/>
              <w:t>Atkārtoti precizēts</w:t>
            </w:r>
            <w:r w:rsidRPr="00A53C68">
              <w:t xml:space="preserve"> likumprojekta anotācijas I </w:t>
            </w:r>
            <w:r>
              <w:t>sadaļas 2.punkts.</w:t>
            </w:r>
          </w:p>
        </w:tc>
        <w:tc>
          <w:tcPr>
            <w:tcW w:w="1198" w:type="pct"/>
            <w:vMerge/>
            <w:shd w:val="clear" w:color="auto" w:fill="FFFFFF" w:themeFill="background1"/>
          </w:tcPr>
          <w:p w14:paraId="3EC21965" w14:textId="77777777" w:rsidR="00907B2D" w:rsidRPr="00723888" w:rsidRDefault="00907B2D" w:rsidP="0005305A">
            <w:pPr>
              <w:spacing w:after="120"/>
              <w:jc w:val="both"/>
              <w:rPr>
                <w:b/>
              </w:rPr>
            </w:pPr>
          </w:p>
        </w:tc>
      </w:tr>
      <w:tr w:rsidR="00907B2D" w:rsidRPr="001E5BBA" w14:paraId="518B6C99" w14:textId="77777777" w:rsidTr="007303D3">
        <w:tc>
          <w:tcPr>
            <w:tcW w:w="206" w:type="pct"/>
            <w:shd w:val="clear" w:color="auto" w:fill="FFFFFF" w:themeFill="background1"/>
          </w:tcPr>
          <w:p w14:paraId="5D8E2D1B" w14:textId="77777777" w:rsidR="00907B2D" w:rsidRDefault="00907B2D" w:rsidP="00B63FC4">
            <w:pPr>
              <w:pStyle w:val="naisc"/>
              <w:numPr>
                <w:ilvl w:val="0"/>
                <w:numId w:val="2"/>
              </w:numPr>
              <w:spacing w:before="0" w:after="0"/>
              <w:ind w:left="0" w:firstLine="0"/>
              <w:rPr>
                <w:color w:val="000000" w:themeColor="text1"/>
              </w:rPr>
            </w:pPr>
          </w:p>
        </w:tc>
        <w:tc>
          <w:tcPr>
            <w:tcW w:w="1198" w:type="pct"/>
            <w:vMerge/>
            <w:shd w:val="clear" w:color="auto" w:fill="FFFFFF" w:themeFill="background1"/>
          </w:tcPr>
          <w:p w14:paraId="32655786" w14:textId="73BA7F8A" w:rsidR="00907B2D" w:rsidRPr="003D3095" w:rsidRDefault="00907B2D" w:rsidP="00294F1B">
            <w:pPr>
              <w:spacing w:after="120"/>
              <w:jc w:val="both"/>
              <w:rPr>
                <w:b/>
              </w:rPr>
            </w:pPr>
          </w:p>
        </w:tc>
        <w:tc>
          <w:tcPr>
            <w:tcW w:w="1199" w:type="pct"/>
            <w:shd w:val="clear" w:color="auto" w:fill="FFFFFF" w:themeFill="background1"/>
          </w:tcPr>
          <w:p w14:paraId="5C78E2E5" w14:textId="77777777" w:rsidR="000F0EAB" w:rsidRDefault="000F0EAB" w:rsidP="000F0EAB">
            <w:pPr>
              <w:spacing w:after="0"/>
              <w:rPr>
                <w:b/>
              </w:rPr>
            </w:pPr>
            <w:r w:rsidRPr="002937AA">
              <w:rPr>
                <w:b/>
              </w:rPr>
              <w:t>Tieslietu ministrija</w:t>
            </w:r>
          </w:p>
          <w:p w14:paraId="24A54662" w14:textId="77777777" w:rsidR="000F0EAB" w:rsidRDefault="000F0EAB" w:rsidP="000F0EAB">
            <w:pPr>
              <w:spacing w:after="120"/>
              <w:jc w:val="both"/>
              <w:rPr>
                <w:i/>
              </w:rPr>
            </w:pPr>
            <w:r w:rsidRPr="002937AA">
              <w:rPr>
                <w:i/>
              </w:rPr>
              <w:t>(</w:t>
            </w:r>
            <w:r>
              <w:rPr>
                <w:i/>
              </w:rPr>
              <w:t>elektroniskā saskaņošana 20</w:t>
            </w:r>
            <w:r w:rsidRPr="002937AA">
              <w:rPr>
                <w:i/>
              </w:rPr>
              <w:t>.0</w:t>
            </w:r>
            <w:r>
              <w:rPr>
                <w:i/>
              </w:rPr>
              <w:t>4.2020.</w:t>
            </w:r>
            <w:r w:rsidRPr="002937AA">
              <w:rPr>
                <w:i/>
              </w:rPr>
              <w:t>)</w:t>
            </w:r>
          </w:p>
          <w:p w14:paraId="595228BF" w14:textId="2C1401D2" w:rsidR="00F07C56" w:rsidRDefault="000F0EAB" w:rsidP="00671EC3">
            <w:pPr>
              <w:spacing w:after="120"/>
              <w:jc w:val="both"/>
            </w:pPr>
            <w:r w:rsidRPr="008A5C94">
              <w:t xml:space="preserve">3. Lūdzam izvērtēt un precizēt projekta 42. pantā paredzēto regulējumu. Projekta anotācijā un </w:t>
            </w:r>
            <w:r w:rsidR="00F07C56" w:rsidRPr="008A5C94">
              <w:lastRenderedPageBreak/>
              <w:t>izziņā ir iekļauts viedoklis, kā piemērojams projektā paredzētais regulējums un attiecīgais Maksātnespējas likuma vai likumprojekta "Administratīvo sodu likums par pārkāpumiem pārvaldes, sabiedriskās kārtības un valsts valodas lietošanas jomā" regulējums. Tomēr tas nerada pārliecību, ka būtu identificēta pastāvošā kolīzija un tās risinājums (nav juridiski argumentēta skaidrojuma, norādes uz piemērojamo kolīzijas normu).</w:t>
            </w:r>
          </w:p>
          <w:p w14:paraId="62BE9497" w14:textId="6BD4AF33" w:rsidR="00671EC3" w:rsidRPr="008A5C94" w:rsidRDefault="00671EC3" w:rsidP="00671EC3">
            <w:pPr>
              <w:spacing w:after="120"/>
              <w:jc w:val="both"/>
            </w:pPr>
            <w:r w:rsidRPr="008A5C94">
              <w:t>Izziņā minētās likumprojektu anotācijas nav normatīvs regulējums. Ne vienmēr anotācijā ir apzinātas visas iespējamās situācijas, un ne vienmēr tā atbilst likuma spēkā esošajai redakcijai. Tāpat grāmatvedības joma un maksātnespējas joma nav tāda, ka tajās regulētie jautājumi nevarētu pārklāties un skart vairāku institūciju kompetenci.</w:t>
            </w:r>
          </w:p>
          <w:p w14:paraId="5DDB9541" w14:textId="77777777" w:rsidR="00977AE3" w:rsidRPr="008A5C94" w:rsidRDefault="00977AE3" w:rsidP="00977AE3">
            <w:pPr>
              <w:spacing w:after="120"/>
              <w:jc w:val="both"/>
            </w:pPr>
            <w:r w:rsidRPr="008A5C94">
              <w:t xml:space="preserve">Neskarot normu kolīzijas jautājumus, </w:t>
            </w:r>
            <w:proofErr w:type="spellStart"/>
            <w:r w:rsidRPr="008A5C94">
              <w:t>tiesībpolitiski</w:t>
            </w:r>
            <w:proofErr w:type="spellEnd"/>
            <w:r w:rsidRPr="008A5C94">
              <w:t xml:space="preserve"> ir svarīgi nodrošināt, lai dažādos likumos esošie regulējumi neradītu vērtību pretrunas, lai pastāvētu sistēmisks un harmonisks regulējums.</w:t>
            </w:r>
          </w:p>
          <w:p w14:paraId="3C2B5AA4" w14:textId="79DD914E" w:rsidR="005578F0" w:rsidRPr="008A5C94" w:rsidRDefault="005578F0" w:rsidP="005578F0">
            <w:pPr>
              <w:spacing w:after="120"/>
              <w:jc w:val="both"/>
            </w:pPr>
            <w:r w:rsidRPr="008A5C94">
              <w:t xml:space="preserve">Piemēram, ja par gada pārskata, konsolidētā gada pārskata neiesniegšanu noteiktajos termiņos </w:t>
            </w:r>
            <w:r w:rsidRPr="008A5C94">
              <w:lastRenderedPageBreak/>
              <w:t>vai normatīvajiem aktiem neatbilstoša gada pārskata un konsolidētā gada pārskata iesniegšanu Valsts ieņēmumu dienestam vai Korupcijas novēršanas un apkarošanas biroja</w:t>
            </w:r>
            <w:r w:rsidR="001D215D">
              <w:t>m būtu piemērojams projekta 42.</w:t>
            </w:r>
            <w:r w:rsidRPr="008A5C94">
              <w:t>pants, tad par nepatiesas informācijas sniegšanu – piemērojams likumprojektā "Administratīvo sodu likums par pārkāpumiem pārvaldes, sabiedriskās kārtības un valsts valodas lietošanas jomā"</w:t>
            </w:r>
            <w:r w:rsidRPr="008473FB">
              <w:rPr>
                <w:b/>
              </w:rPr>
              <w:t xml:space="preserve"> </w:t>
            </w:r>
            <w:r w:rsidRPr="008A5C94">
              <w:t>paredzētais regulējums. Tāpat var rasties jautājumi par dažādo sodu esību līdzvērtīgu pārkāpumu gadījumā.</w:t>
            </w:r>
          </w:p>
          <w:p w14:paraId="6BCAEF99" w14:textId="77777777" w:rsidR="0001058E" w:rsidRDefault="001E0E10" w:rsidP="001D215D">
            <w:pPr>
              <w:spacing w:after="120"/>
              <w:jc w:val="both"/>
            </w:pPr>
            <w:r w:rsidRPr="008A5C94">
              <w:t>Kļūdains ir izziņā norādītais apgalvojums, ka "gada pārskats vai konsolidētais gada pārskats nav informācija, bet ar likumu noteikts un noteiktajā veidā sagatavots, pārbaudīts, parakstīts</w:t>
            </w:r>
            <w:r w:rsidRPr="00A77BDC">
              <w:t xml:space="preserve">, iesniegts un pieņemts dokuments". Dokuments, tostarp gada pārskats, ir rakstveida informācija. Līdz ar to, piemēram, pazīme "informācijas neiesniegšana" ietver arī pazīmi "gada pārskata neiesniegšana". Ja ir paredzēts veidot speciālu tiesību normu attiecībā uz gada pārskatu neiesniegšanu, tad šādai normai vajadzētu būt izsmeļošai, kā arī nepieciešams īpašs pamatojums, kāpēc šāda norma ir nepieciešama. Regulējuma tapšanas vēsture vai </w:t>
            </w:r>
            <w:r w:rsidRPr="00A77BDC">
              <w:lastRenderedPageBreak/>
              <w:t>citos likumos</w:t>
            </w:r>
            <w:r w:rsidRPr="008473FB">
              <w:rPr>
                <w:b/>
              </w:rPr>
              <w:t xml:space="preserve"> </w:t>
            </w:r>
            <w:r w:rsidRPr="00A77BDC">
              <w:t>iekļautie līdzīgi pārkāpumi ir izvērtējami, taču tie paši par sevi neatklāj ne šajā projektā esošā regulējuma mērķi, ne nosaka tā piemērošanu.</w:t>
            </w:r>
            <w:r w:rsidR="0001058E">
              <w:t xml:space="preserve"> </w:t>
            </w:r>
          </w:p>
          <w:p w14:paraId="74DB8D0A" w14:textId="503A6895" w:rsidR="00907B2D" w:rsidRPr="001D215D" w:rsidRDefault="006D1D7A" w:rsidP="001D215D">
            <w:pPr>
              <w:spacing w:after="120"/>
              <w:jc w:val="both"/>
            </w:pPr>
            <w:r w:rsidRPr="00A77BDC">
              <w:t>Tāpat lūdzam detalizēti norādīt, kāda ir grāmatvedības organizācijas dokumentu (jebkuru uzņēmuma vadītāja izdotu dokumentu) nozīme administratīvās atbildības jomā. Citiem vārdiem sakot, vai šādi "iekšēji" dokumenti ietilpst</w:t>
            </w:r>
            <w:r w:rsidRPr="008473FB">
              <w:rPr>
                <w:b/>
              </w:rPr>
              <w:t xml:space="preserve"> </w:t>
            </w:r>
            <w:r w:rsidRPr="00387F02">
              <w:t>pazīmes "grāmatvedības kārtošanas noteikumi" tvērumā.</w:t>
            </w:r>
          </w:p>
        </w:tc>
        <w:tc>
          <w:tcPr>
            <w:tcW w:w="1199" w:type="pct"/>
            <w:shd w:val="clear" w:color="auto" w:fill="FFFFFF" w:themeFill="background1"/>
          </w:tcPr>
          <w:p w14:paraId="6AC4C2E3" w14:textId="507858D1" w:rsidR="00FF359F" w:rsidRPr="00BB2AB0" w:rsidRDefault="00FF359F" w:rsidP="00FF359F">
            <w:pPr>
              <w:pStyle w:val="naisc"/>
              <w:spacing w:before="0" w:after="120"/>
              <w:jc w:val="both"/>
              <w:rPr>
                <w:b/>
                <w:color w:val="000000" w:themeColor="text1"/>
              </w:rPr>
            </w:pPr>
            <w:r>
              <w:rPr>
                <w:b/>
              </w:rPr>
              <w:lastRenderedPageBreak/>
              <w:t xml:space="preserve">Panākta vienošanās elektroniskās saskaņošanas gaitā </w:t>
            </w:r>
            <w:r>
              <w:rPr>
                <w:b/>
                <w:color w:val="000000" w:themeColor="text1"/>
              </w:rPr>
              <w:t>(17.07.2020. e-pastā saņemtais atzinums).</w:t>
            </w:r>
          </w:p>
          <w:p w14:paraId="16D307A5" w14:textId="75844BD3" w:rsidR="006178A1" w:rsidRDefault="006178A1" w:rsidP="00953C39">
            <w:pPr>
              <w:pStyle w:val="naisc"/>
              <w:spacing w:before="0" w:after="120"/>
              <w:ind w:left="-79"/>
              <w:jc w:val="both"/>
            </w:pPr>
            <w:r>
              <w:t>Precizēts izziņ</w:t>
            </w:r>
            <w:r w:rsidR="003B4911">
              <w:t xml:space="preserve">as </w:t>
            </w:r>
            <w:r w:rsidR="0031342E">
              <w:t>29</w:t>
            </w:r>
            <w:r>
              <w:t>.punktā norādītais ministrijas viedoklis</w:t>
            </w:r>
            <w:r w:rsidR="00D615DF">
              <w:t xml:space="preserve"> (skat. pasvītroto tekstu)</w:t>
            </w:r>
            <w:r>
              <w:t>.</w:t>
            </w:r>
          </w:p>
          <w:p w14:paraId="0EDF8216" w14:textId="77777777" w:rsidR="00907B2D" w:rsidRDefault="00907B2D" w:rsidP="00223B6D">
            <w:pPr>
              <w:pStyle w:val="naisc"/>
              <w:spacing w:before="0" w:after="120"/>
              <w:ind w:left="-79"/>
              <w:jc w:val="both"/>
            </w:pPr>
            <w:r>
              <w:lastRenderedPageBreak/>
              <w:t>Atkārtoti precizēts</w:t>
            </w:r>
            <w:r w:rsidRPr="00A53C68">
              <w:t xml:space="preserve"> likumprojekta anotācijas I </w:t>
            </w:r>
            <w:r w:rsidR="00223B6D">
              <w:t xml:space="preserve">sadaļas 2.punkts, kur sniegti skaidrojumi par likumprojekta VIII nodaļu “Administratīvie pārkāpumi grāmatvedības jomā un kompetence administratīvo pārkāpumu procesā”. </w:t>
            </w:r>
          </w:p>
          <w:p w14:paraId="4002DE29" w14:textId="75FD3A74" w:rsidR="0024744D" w:rsidRDefault="0024744D" w:rsidP="00223B6D">
            <w:pPr>
              <w:pStyle w:val="naisc"/>
              <w:spacing w:before="0" w:after="120"/>
              <w:ind w:left="-79"/>
              <w:jc w:val="both"/>
            </w:pPr>
            <w:r>
              <w:t xml:space="preserve">Attiecībā uz jautājumu par to,  </w:t>
            </w:r>
            <w:r w:rsidRPr="0024744D">
              <w:t>kāda ir grāmatvedības organizācijas dokumentu (jebkuru uzņēmuma vadītāja izdotu dokumentu) nozīme administratīvās atbildības jomā</w:t>
            </w:r>
            <w:r>
              <w:t>, atzīmējam</w:t>
            </w:r>
            <w:r w:rsidR="00FB70A4">
              <w:t xml:space="preserve"> sekojošo</w:t>
            </w:r>
            <w:r>
              <w:t>.</w:t>
            </w:r>
          </w:p>
          <w:p w14:paraId="31E56341" w14:textId="54F298D0" w:rsidR="0024744D" w:rsidRPr="00FB70A4" w:rsidRDefault="0024744D" w:rsidP="00AE4FD3">
            <w:pPr>
              <w:spacing w:after="120"/>
              <w:ind w:left="-79" w:firstLine="150"/>
              <w:jc w:val="both"/>
            </w:pPr>
            <w:r w:rsidRPr="00FB70A4">
              <w:t>Valsts ieņēmumu dienesta soda sankciju piemērošanas principi paredz naudas soda piemērošanu tikai par normatīvajos aktos noteikto prasību neievērošanu</w:t>
            </w:r>
            <w:r w:rsidR="007120C8">
              <w:t xml:space="preserve">, tātad, ja </w:t>
            </w:r>
            <w:r w:rsidR="007120C8" w:rsidRPr="007120C8">
              <w:t xml:space="preserve">nav izstrādāti un apstiprināti </w:t>
            </w:r>
            <w:r w:rsidR="007120C8">
              <w:t>normat</w:t>
            </w:r>
            <w:r w:rsidR="002B6A9C">
              <w:t>īvajos aktos paredzē</w:t>
            </w:r>
            <w:r w:rsidR="007120C8">
              <w:t xml:space="preserve">tie </w:t>
            </w:r>
            <w:r w:rsidR="007120C8" w:rsidRPr="007120C8">
              <w:t>grāmat</w:t>
            </w:r>
            <w:r w:rsidR="007120C8">
              <w:t>vedības organizācijas dokumenti</w:t>
            </w:r>
            <w:r w:rsidRPr="00FB70A4">
              <w:t>. Līdz ar to, Valsts ieņēmumu dienests neparedz administratīvā soda piemērošanu par tādas kārtības neievērošanu, kas noteikta uzņēmuma grāmatvedības organizācijas dokumentā (iekšējā dokumentā).</w:t>
            </w:r>
          </w:p>
          <w:p w14:paraId="481D846A" w14:textId="77777777" w:rsidR="0024744D" w:rsidRPr="00980A2F" w:rsidRDefault="0024744D" w:rsidP="00980A2F">
            <w:pPr>
              <w:spacing w:after="120"/>
              <w:ind w:left="-79" w:firstLine="150"/>
              <w:jc w:val="both"/>
            </w:pPr>
            <w:r w:rsidRPr="00980A2F">
              <w:t xml:space="preserve">Tomēr, Valsts ieņēmumu dienestam, tāpat kā citām personām likumos noteiktajos gadījumos (Valsts kontroles revidentiem, zvērinātiem revidentiem, tiesībaizsardzības iestādēm, tiesām) </w:t>
            </w:r>
            <w:r w:rsidRPr="00980A2F">
              <w:lastRenderedPageBreak/>
              <w:t>ir tiesības iepazīties ar grāmatvedības organizācijas dokumentos ietverto kārtību un tās izpildi, kā arī izteikt savu viedokli par to.</w:t>
            </w:r>
          </w:p>
          <w:p w14:paraId="2F6DA6A5" w14:textId="77777777" w:rsidR="0024744D" w:rsidRPr="00092D33" w:rsidRDefault="0024744D" w:rsidP="00980A2F">
            <w:pPr>
              <w:spacing w:after="120"/>
              <w:ind w:left="-79" w:firstLine="150"/>
              <w:jc w:val="both"/>
            </w:pPr>
            <w:r w:rsidRPr="00092D33">
              <w:t>Atzīmējam, ka arī Darba likums (54. un 55.pants) paredz prasību par  uzņēmuma iekšējo noteikumu - darba kārtības noteikumu - esamību uzņēmumā (darba kārtības noteikumu  izmantošana noteikta minētā likuma citos pantos, bet saistībā ar individuālā strīda izšķiršanu par to piemērošanu vai tulkošanu – Darba strīdu likuma 4.pantā).</w:t>
            </w:r>
          </w:p>
          <w:p w14:paraId="25BE9EE9" w14:textId="78F0914B" w:rsidR="0024744D" w:rsidRPr="003E1ABD" w:rsidRDefault="0024744D" w:rsidP="00223B6D">
            <w:pPr>
              <w:pStyle w:val="naisc"/>
              <w:spacing w:before="0" w:after="120"/>
              <w:ind w:left="-79"/>
              <w:jc w:val="both"/>
              <w:rPr>
                <w:b/>
                <w:color w:val="000000" w:themeColor="text1"/>
              </w:rPr>
            </w:pPr>
          </w:p>
        </w:tc>
        <w:tc>
          <w:tcPr>
            <w:tcW w:w="1198" w:type="pct"/>
            <w:shd w:val="clear" w:color="auto" w:fill="FFFFFF" w:themeFill="background1"/>
          </w:tcPr>
          <w:p w14:paraId="1CE3283D" w14:textId="77777777" w:rsidR="00907B2D" w:rsidRPr="00723888" w:rsidRDefault="00907B2D" w:rsidP="0005305A">
            <w:pPr>
              <w:spacing w:after="120"/>
              <w:jc w:val="both"/>
              <w:rPr>
                <w:b/>
              </w:rPr>
            </w:pPr>
          </w:p>
        </w:tc>
      </w:tr>
      <w:tr w:rsidR="007E6ED6" w:rsidRPr="001E5BBA" w14:paraId="564EA06C" w14:textId="77777777" w:rsidTr="007303D3">
        <w:tc>
          <w:tcPr>
            <w:tcW w:w="206" w:type="pct"/>
            <w:shd w:val="clear" w:color="auto" w:fill="FFFFFF" w:themeFill="background1"/>
          </w:tcPr>
          <w:p w14:paraId="3D35B2BD" w14:textId="77777777" w:rsidR="007E6ED6" w:rsidRPr="00CB2A5A" w:rsidRDefault="007E6ED6" w:rsidP="007E6ED6">
            <w:pPr>
              <w:pStyle w:val="naisc"/>
              <w:numPr>
                <w:ilvl w:val="0"/>
                <w:numId w:val="2"/>
              </w:numPr>
              <w:spacing w:before="0" w:after="0"/>
              <w:ind w:left="0" w:firstLine="0"/>
              <w:rPr>
                <w:color w:val="000000" w:themeColor="text1"/>
              </w:rPr>
            </w:pPr>
          </w:p>
        </w:tc>
        <w:tc>
          <w:tcPr>
            <w:tcW w:w="1198" w:type="pct"/>
            <w:vMerge w:val="restart"/>
            <w:tcBorders>
              <w:top w:val="single" w:sz="6" w:space="0" w:color="000000"/>
              <w:left w:val="single" w:sz="6" w:space="0" w:color="000000"/>
              <w:right w:val="single" w:sz="6" w:space="0" w:color="000000"/>
            </w:tcBorders>
          </w:tcPr>
          <w:p w14:paraId="5016E3E9" w14:textId="77777777" w:rsidR="007E6ED6" w:rsidRPr="00242512" w:rsidRDefault="007E6ED6" w:rsidP="007E6ED6">
            <w:pPr>
              <w:spacing w:after="120"/>
              <w:jc w:val="both"/>
              <w:rPr>
                <w:b/>
              </w:rPr>
            </w:pPr>
            <w:r w:rsidRPr="00242512">
              <w:rPr>
                <w:b/>
              </w:rPr>
              <w:t>Pārejas noteikumi</w:t>
            </w:r>
          </w:p>
          <w:p w14:paraId="19324706" w14:textId="77777777" w:rsidR="007E6ED6" w:rsidRDefault="007E6ED6" w:rsidP="007E6ED6">
            <w:pPr>
              <w:pStyle w:val="naisc"/>
              <w:spacing w:before="0" w:after="0"/>
              <w:jc w:val="both"/>
            </w:pPr>
            <w:r>
              <w:t xml:space="preserve">2. </w:t>
            </w:r>
            <w:r w:rsidRPr="005B04DD">
              <w:t xml:space="preserve">Ministru kabinets </w:t>
            </w:r>
            <w:r w:rsidRPr="00846989">
              <w:rPr>
                <w:u w:val="single"/>
              </w:rPr>
              <w:t>līdz 2021.gada 1.jūlijam</w:t>
            </w:r>
            <w:r w:rsidRPr="005B04DD">
              <w:t xml:space="preserve"> izdod šā likuma 10.panta trešās daļas 1. un 2.punktā, 11.panta septītajā daļā, 14.panta trešajā daļā, 15.panta trešajā daļā, 18.panta otrās daļas 1.punktā, 21.panta trešajā daļā, 23.panta otrajā daļā un 30. pantā minētos noteikumus.  Līdz attiecīgo Ministru kabineta noteikumu spēkā stāšanās dienai, bet ne ilgāk kā līdz 2021.gada 30.jūnijam piemērojami šādi Ministru kabineta noteikumi, ciktāl tie nav pretrunā ar šo likumu:</w:t>
            </w:r>
          </w:p>
          <w:p w14:paraId="38DB81CE" w14:textId="77777777" w:rsidR="00225627" w:rsidRDefault="00225627" w:rsidP="007E6ED6">
            <w:pPr>
              <w:pStyle w:val="naisc"/>
              <w:spacing w:before="0" w:after="0"/>
              <w:jc w:val="both"/>
              <w:rPr>
                <w:color w:val="000000" w:themeColor="text1"/>
              </w:rPr>
            </w:pPr>
            <w:r>
              <w:t>(…)</w:t>
            </w:r>
          </w:p>
        </w:tc>
        <w:tc>
          <w:tcPr>
            <w:tcW w:w="1199" w:type="pct"/>
            <w:shd w:val="clear" w:color="auto" w:fill="FFFFFF" w:themeFill="background1"/>
          </w:tcPr>
          <w:p w14:paraId="580F8065" w14:textId="77777777" w:rsidR="00C20AED" w:rsidRDefault="00C20AED" w:rsidP="00C20AED">
            <w:pPr>
              <w:spacing w:after="0"/>
              <w:rPr>
                <w:b/>
              </w:rPr>
            </w:pPr>
            <w:r w:rsidRPr="002937AA">
              <w:rPr>
                <w:b/>
              </w:rPr>
              <w:t>Tieslietu ministrija</w:t>
            </w:r>
          </w:p>
          <w:p w14:paraId="65BD843F" w14:textId="70EF1CD0" w:rsidR="00C20AED" w:rsidRDefault="00C20AED" w:rsidP="008A00FF">
            <w:pPr>
              <w:spacing w:after="120"/>
              <w:rPr>
                <w:i/>
              </w:rPr>
            </w:pPr>
            <w:r w:rsidRPr="002937AA">
              <w:rPr>
                <w:i/>
              </w:rPr>
              <w:t>(</w:t>
            </w:r>
            <w:r w:rsidR="001F47E8">
              <w:rPr>
                <w:i/>
              </w:rPr>
              <w:t>a</w:t>
            </w:r>
            <w:r w:rsidRPr="002937AA">
              <w:rPr>
                <w:i/>
              </w:rPr>
              <w:t>tzinums 02.01.2020. Nr.1-9.1/5)</w:t>
            </w:r>
          </w:p>
          <w:p w14:paraId="328751C2" w14:textId="77777777" w:rsidR="007E6ED6" w:rsidRPr="00242512" w:rsidRDefault="007E6ED6" w:rsidP="007E6ED6">
            <w:pPr>
              <w:spacing w:after="120"/>
              <w:jc w:val="both"/>
              <w:rPr>
                <w:b/>
              </w:rPr>
            </w:pPr>
            <w:r w:rsidRPr="008930FC">
              <w:t>4.6. Likuma pārejas noteikumu punktā, kurā noteikts laiks, līdz kuram ir spēkā pašreizējie Ministru kabineta noteikumi, gadījumos, ja to vietā tiek paredzēti jauni noteikumi, ieteicams nerakstīt datumu, līdz kuram ir spēkā pašreizējie noteikumi. Tā vietā ie</w:t>
            </w:r>
            <w:r>
              <w:t>teicams paredzēt, piemēram, ka “</w:t>
            </w:r>
            <w:r w:rsidRPr="009A4367">
              <w:rPr>
                <w:u w:val="single"/>
              </w:rPr>
              <w:t>līdz šā likuma [vienībā] minēto noteikumu spēkā stāšanās dienai ir spēkā</w:t>
            </w:r>
            <w:r w:rsidRPr="008930FC">
              <w:t xml:space="preserve"> [konkrētie pašreizēj</w:t>
            </w:r>
            <w:r>
              <w:t>ie Ministru kabineta noteikumi]”</w:t>
            </w:r>
            <w:r w:rsidRPr="008930FC">
              <w:t xml:space="preserve"> (</w:t>
            </w:r>
            <w:r w:rsidRPr="008930FC">
              <w:rPr>
                <w:i/>
                <w:iCs/>
              </w:rPr>
              <w:t>Valsts iestāžu juridisko dienestu vadītāju 2019. gada 13. jūnija sanāksmes protokola Nr. 2 2. §</w:t>
            </w:r>
            <w:r w:rsidRPr="008930FC">
              <w:t>).</w:t>
            </w:r>
          </w:p>
        </w:tc>
        <w:tc>
          <w:tcPr>
            <w:tcW w:w="1199" w:type="pct"/>
            <w:shd w:val="clear" w:color="auto" w:fill="FFFFFF" w:themeFill="background1"/>
          </w:tcPr>
          <w:p w14:paraId="0C585666" w14:textId="77777777" w:rsidR="007E6ED6" w:rsidRDefault="00C469BB" w:rsidP="007E6ED6">
            <w:pPr>
              <w:pStyle w:val="naisc"/>
              <w:spacing w:before="0" w:after="120"/>
              <w:jc w:val="both"/>
              <w:rPr>
                <w:b/>
                <w:color w:val="000000" w:themeColor="text1"/>
              </w:rPr>
            </w:pPr>
            <w:r>
              <w:rPr>
                <w:b/>
                <w:color w:val="000000" w:themeColor="text1"/>
              </w:rPr>
              <w:t>Ņ</w:t>
            </w:r>
            <w:r w:rsidR="007E6ED6" w:rsidRPr="009A4367">
              <w:rPr>
                <w:b/>
                <w:color w:val="000000" w:themeColor="text1"/>
              </w:rPr>
              <w:t>emts vērā.</w:t>
            </w:r>
          </w:p>
          <w:p w14:paraId="33F72F24" w14:textId="77777777" w:rsidR="00F450BE" w:rsidRPr="000979A8" w:rsidRDefault="007E6ED6" w:rsidP="00F450BE">
            <w:pPr>
              <w:pStyle w:val="naisc"/>
              <w:spacing w:after="0"/>
              <w:jc w:val="both"/>
              <w:rPr>
                <w:color w:val="000000" w:themeColor="text1"/>
              </w:rPr>
            </w:pPr>
            <w:r w:rsidRPr="009A4367">
              <w:t>P</w:t>
            </w:r>
            <w:r w:rsidR="00F450BE">
              <w:t>recizēts</w:t>
            </w:r>
            <w:r>
              <w:t xml:space="preserve"> p</w:t>
            </w:r>
            <w:r w:rsidR="00F450BE">
              <w:t>ārejas noteikumu 2.punkts.</w:t>
            </w:r>
            <w:r w:rsidRPr="009A4367">
              <w:t xml:space="preserve"> </w:t>
            </w:r>
          </w:p>
          <w:p w14:paraId="2CD858BD" w14:textId="77777777" w:rsidR="00B916A0" w:rsidRPr="00D16778" w:rsidRDefault="00B916A0" w:rsidP="00F450BE">
            <w:pPr>
              <w:pStyle w:val="naisc"/>
              <w:spacing w:after="0"/>
              <w:jc w:val="both"/>
              <w:rPr>
                <w:b/>
                <w:color w:val="000000" w:themeColor="text1"/>
              </w:rPr>
            </w:pPr>
          </w:p>
        </w:tc>
        <w:tc>
          <w:tcPr>
            <w:tcW w:w="1198" w:type="pct"/>
            <w:vMerge w:val="restart"/>
            <w:shd w:val="clear" w:color="auto" w:fill="FFFFFF" w:themeFill="background1"/>
          </w:tcPr>
          <w:p w14:paraId="02D10A47" w14:textId="77777777" w:rsidR="007E6ED6" w:rsidRPr="00242512" w:rsidRDefault="007E6ED6" w:rsidP="007E6ED6">
            <w:pPr>
              <w:spacing w:after="120"/>
              <w:jc w:val="both"/>
              <w:rPr>
                <w:b/>
              </w:rPr>
            </w:pPr>
            <w:r w:rsidRPr="00242512">
              <w:rPr>
                <w:b/>
              </w:rPr>
              <w:t>Pārejas noteikumi</w:t>
            </w:r>
          </w:p>
          <w:p w14:paraId="28840170" w14:textId="77777777" w:rsidR="007E6ED6" w:rsidRDefault="007E6ED6" w:rsidP="007E6ED6">
            <w:pPr>
              <w:spacing w:after="120"/>
              <w:jc w:val="both"/>
            </w:pPr>
            <w:r w:rsidRPr="00960466">
              <w:t xml:space="preserve">2. Ministru kabinets līdz 2021.gada 1.jūlijam izdod šā likuma </w:t>
            </w:r>
            <w:r w:rsidRPr="00D15969">
              <w:t>5.panta trešajā daļā, 6.panta septītajā daļā,</w:t>
            </w:r>
            <w:r w:rsidRPr="00960466">
              <w:rPr>
                <w:b/>
              </w:rPr>
              <w:t xml:space="preserve"> </w:t>
            </w:r>
            <w:r w:rsidRPr="00D15969">
              <w:t>8.panta ceturtajā daļā,</w:t>
            </w:r>
            <w:r w:rsidRPr="00960466">
              <w:rPr>
                <w:b/>
              </w:rPr>
              <w:t xml:space="preserve"> </w:t>
            </w:r>
            <w:r w:rsidRPr="00960466">
              <w:t xml:space="preserve">10.panta </w:t>
            </w:r>
            <w:r w:rsidR="00D15969" w:rsidRPr="00245590">
              <w:t>treš</w:t>
            </w:r>
            <w:r w:rsidR="00B916A0" w:rsidRPr="00245590">
              <w:t>ajā daļ</w:t>
            </w:r>
            <w:r w:rsidRPr="00245590">
              <w:t>ā,</w:t>
            </w:r>
            <w:r w:rsidRPr="00960466">
              <w:t xml:space="preserve"> 11.panta septītajā daļā, 14.panta </w:t>
            </w:r>
            <w:r w:rsidR="007D70C8" w:rsidRPr="00245590">
              <w:t>ceturt</w:t>
            </w:r>
            <w:r w:rsidRPr="00245590">
              <w:t>ajā</w:t>
            </w:r>
            <w:r w:rsidRPr="00960466">
              <w:t xml:space="preserve"> daļā, 15.panta trešajā daļā, 18.panta </w:t>
            </w:r>
            <w:r w:rsidR="006A24F2" w:rsidRPr="00245590">
              <w:t>otrās daļas 1.punktā</w:t>
            </w:r>
            <w:r w:rsidRPr="00245590">
              <w:t xml:space="preserve">, </w:t>
            </w:r>
            <w:r w:rsidRPr="00960466">
              <w:t>21.panta trešajā daļā</w:t>
            </w:r>
            <w:r w:rsidRPr="00960466">
              <w:rPr>
                <w:b/>
              </w:rPr>
              <w:t xml:space="preserve"> </w:t>
            </w:r>
            <w:r w:rsidRPr="00D15969">
              <w:t>un</w:t>
            </w:r>
            <w:r w:rsidRPr="00960466">
              <w:t xml:space="preserve"> 23.panta </w:t>
            </w:r>
            <w:r w:rsidR="00B916A0" w:rsidRPr="00245590">
              <w:t>treš</w:t>
            </w:r>
            <w:r w:rsidRPr="00245590">
              <w:t>ajā</w:t>
            </w:r>
            <w:r w:rsidRPr="00960466">
              <w:t xml:space="preserve"> daļā minētos noteikumus.  Līdz </w:t>
            </w:r>
            <w:r w:rsidRPr="00D15969">
              <w:t>šā likuma 5.panta trešajā daļā, 6.panta septītajā daļā,</w:t>
            </w:r>
            <w:r w:rsidRPr="00960466">
              <w:rPr>
                <w:b/>
              </w:rPr>
              <w:t xml:space="preserve"> </w:t>
            </w:r>
            <w:r w:rsidRPr="00D15969">
              <w:t>8.panta ceturtajā daļā, 10.panta</w:t>
            </w:r>
            <w:r w:rsidRPr="00960466">
              <w:rPr>
                <w:b/>
              </w:rPr>
              <w:t xml:space="preserve"> </w:t>
            </w:r>
            <w:r w:rsidR="00D15969" w:rsidRPr="00245590">
              <w:t>treš</w:t>
            </w:r>
            <w:r w:rsidR="00B916A0" w:rsidRPr="00245590">
              <w:t>ajā</w:t>
            </w:r>
            <w:r w:rsidRPr="00245590">
              <w:t xml:space="preserve"> daļ</w:t>
            </w:r>
            <w:r w:rsidR="00B916A0" w:rsidRPr="00245590">
              <w:t>ā</w:t>
            </w:r>
            <w:r w:rsidRPr="00245590">
              <w:t>,</w:t>
            </w:r>
            <w:r w:rsidRPr="00960466">
              <w:rPr>
                <w:b/>
              </w:rPr>
              <w:t xml:space="preserve"> </w:t>
            </w:r>
            <w:r w:rsidRPr="00D15969">
              <w:t>11.panta septītajā daļā,</w:t>
            </w:r>
            <w:r w:rsidRPr="00960466">
              <w:rPr>
                <w:b/>
              </w:rPr>
              <w:t xml:space="preserve"> </w:t>
            </w:r>
            <w:r w:rsidRPr="00D15969">
              <w:t>14.panta</w:t>
            </w:r>
            <w:r w:rsidRPr="00960466">
              <w:rPr>
                <w:b/>
              </w:rPr>
              <w:t xml:space="preserve"> </w:t>
            </w:r>
            <w:r w:rsidR="007D70C8" w:rsidRPr="00245590">
              <w:t>ceturt</w:t>
            </w:r>
            <w:r w:rsidRPr="00245590">
              <w:t>ajā</w:t>
            </w:r>
            <w:r w:rsidRPr="00960466">
              <w:rPr>
                <w:b/>
              </w:rPr>
              <w:t xml:space="preserve"> </w:t>
            </w:r>
            <w:r w:rsidRPr="00D15969">
              <w:t>daļā,</w:t>
            </w:r>
            <w:r w:rsidRPr="00960466">
              <w:rPr>
                <w:b/>
              </w:rPr>
              <w:t xml:space="preserve"> </w:t>
            </w:r>
            <w:r w:rsidRPr="00D15969">
              <w:t>15.panta trešajā daļā,</w:t>
            </w:r>
            <w:r w:rsidRPr="00960466">
              <w:rPr>
                <w:b/>
              </w:rPr>
              <w:t xml:space="preserve"> </w:t>
            </w:r>
            <w:r w:rsidRPr="00D15969">
              <w:t>18.panta</w:t>
            </w:r>
            <w:r w:rsidRPr="00960466">
              <w:rPr>
                <w:b/>
              </w:rPr>
              <w:t xml:space="preserve"> </w:t>
            </w:r>
            <w:r w:rsidR="006A24F2">
              <w:rPr>
                <w:b/>
              </w:rPr>
              <w:t xml:space="preserve"> </w:t>
            </w:r>
            <w:r w:rsidR="006A24F2" w:rsidRPr="00245590">
              <w:t>otrās daļas 1.punktā</w:t>
            </w:r>
            <w:r w:rsidR="006A24F2" w:rsidRPr="00960466">
              <w:t>,</w:t>
            </w:r>
            <w:r w:rsidR="006A24F2">
              <w:t xml:space="preserve"> </w:t>
            </w:r>
            <w:r w:rsidRPr="00D15969">
              <w:t>21.panta trešajā daļā un 23.panta</w:t>
            </w:r>
            <w:r w:rsidRPr="00960466">
              <w:rPr>
                <w:b/>
              </w:rPr>
              <w:t xml:space="preserve"> </w:t>
            </w:r>
            <w:r w:rsidR="00B916A0" w:rsidRPr="00245590">
              <w:t>treš</w:t>
            </w:r>
            <w:r w:rsidRPr="00245590">
              <w:t>ajā</w:t>
            </w:r>
            <w:r w:rsidRPr="00960466">
              <w:rPr>
                <w:b/>
              </w:rPr>
              <w:t xml:space="preserve"> </w:t>
            </w:r>
            <w:r w:rsidRPr="00D15969">
              <w:t>daļā minēto</w:t>
            </w:r>
            <w:r w:rsidRPr="00960466">
              <w:rPr>
                <w:b/>
              </w:rPr>
              <w:t xml:space="preserve"> </w:t>
            </w:r>
            <w:r w:rsidRPr="00960466">
              <w:t xml:space="preserve">noteikumu spēkā stāšanās dienai </w:t>
            </w:r>
            <w:r w:rsidRPr="00D15969">
              <w:t>ir spēkā</w:t>
            </w:r>
            <w:r w:rsidRPr="00960466">
              <w:rPr>
                <w:b/>
              </w:rPr>
              <w:t xml:space="preserve"> </w:t>
            </w:r>
            <w:r w:rsidRPr="00960466">
              <w:t xml:space="preserve">šādi Ministru kabineta </w:t>
            </w:r>
            <w:r w:rsidRPr="00960466">
              <w:lastRenderedPageBreak/>
              <w:t>noteikumi, ciktāl tie nav pretrunā ar šo likumu:</w:t>
            </w:r>
          </w:p>
          <w:p w14:paraId="6B37EFA4" w14:textId="77777777" w:rsidR="00225627" w:rsidRPr="00960466" w:rsidRDefault="00225627" w:rsidP="007E6ED6">
            <w:pPr>
              <w:spacing w:after="120"/>
              <w:jc w:val="both"/>
            </w:pPr>
            <w:r>
              <w:t>(…)</w:t>
            </w:r>
          </w:p>
          <w:p w14:paraId="5BF16222" w14:textId="77777777" w:rsidR="007E6ED6" w:rsidRDefault="007E6ED6" w:rsidP="007E6ED6">
            <w:pPr>
              <w:jc w:val="both"/>
              <w:rPr>
                <w:color w:val="000000" w:themeColor="text1"/>
              </w:rPr>
            </w:pPr>
          </w:p>
        </w:tc>
      </w:tr>
      <w:tr w:rsidR="007E6ED6" w:rsidRPr="001E5BBA" w14:paraId="6456ADE6" w14:textId="77777777" w:rsidTr="007303D3">
        <w:tc>
          <w:tcPr>
            <w:tcW w:w="206" w:type="pct"/>
            <w:tcBorders>
              <w:right w:val="single" w:sz="6" w:space="0" w:color="000000"/>
            </w:tcBorders>
            <w:shd w:val="clear" w:color="auto" w:fill="FFFFFF" w:themeFill="background1"/>
          </w:tcPr>
          <w:p w14:paraId="216D228F" w14:textId="77777777" w:rsidR="007E6ED6" w:rsidRDefault="007E6ED6" w:rsidP="007E6ED6">
            <w:pPr>
              <w:pStyle w:val="naisc"/>
              <w:numPr>
                <w:ilvl w:val="0"/>
                <w:numId w:val="2"/>
              </w:numPr>
              <w:spacing w:before="0" w:after="0"/>
              <w:ind w:left="0" w:firstLine="0"/>
              <w:jc w:val="left"/>
              <w:rPr>
                <w:color w:val="000000" w:themeColor="text1"/>
              </w:rPr>
            </w:pPr>
          </w:p>
        </w:tc>
        <w:tc>
          <w:tcPr>
            <w:tcW w:w="1198" w:type="pct"/>
            <w:vMerge/>
            <w:tcBorders>
              <w:left w:val="single" w:sz="6" w:space="0" w:color="000000"/>
              <w:right w:val="single" w:sz="6" w:space="0" w:color="000000"/>
            </w:tcBorders>
            <w:shd w:val="clear" w:color="auto" w:fill="FFFFFF" w:themeFill="background1"/>
          </w:tcPr>
          <w:p w14:paraId="72D37AD3" w14:textId="77777777" w:rsidR="007E6ED6" w:rsidRDefault="007E6ED6" w:rsidP="007E6ED6">
            <w:pPr>
              <w:pStyle w:val="naisc"/>
              <w:spacing w:before="0" w:after="0"/>
              <w:jc w:val="both"/>
              <w:rPr>
                <w:color w:val="000000" w:themeColor="text1"/>
              </w:rPr>
            </w:pPr>
          </w:p>
        </w:tc>
        <w:tc>
          <w:tcPr>
            <w:tcW w:w="1199" w:type="pct"/>
            <w:tcBorders>
              <w:left w:val="single" w:sz="6" w:space="0" w:color="000000"/>
            </w:tcBorders>
            <w:shd w:val="clear" w:color="auto" w:fill="FFFFFF" w:themeFill="background1"/>
          </w:tcPr>
          <w:p w14:paraId="361BD74E" w14:textId="77777777" w:rsidR="007E6ED6" w:rsidRPr="00242512" w:rsidRDefault="007E6ED6" w:rsidP="007E6ED6">
            <w:pPr>
              <w:spacing w:after="120"/>
              <w:jc w:val="both"/>
              <w:rPr>
                <w:b/>
              </w:rPr>
            </w:pPr>
            <w:r w:rsidRPr="00242512">
              <w:rPr>
                <w:b/>
              </w:rPr>
              <w:t>Latvijas Pašvaldību savienība</w:t>
            </w:r>
          </w:p>
          <w:p w14:paraId="651F9F7A" w14:textId="77777777" w:rsidR="007E6ED6" w:rsidRPr="005B04DD" w:rsidRDefault="007E6ED6" w:rsidP="007E6ED6">
            <w:pPr>
              <w:spacing w:after="120"/>
              <w:jc w:val="both"/>
            </w:pPr>
            <w:r w:rsidRPr="005B04DD">
              <w:lastRenderedPageBreak/>
              <w:t>1. Paredzēts, ka “Grāmatvedības likums” stāsies spēkā 2021.gada 1.janvārī, bet atbilstoši Pārejas noteikumu 2.punktam Likumprojekta 10.panta trešās daļas 1. un 2.punktā, 11.panta septītajā daļā, 14.panta trešajā daļā, 15.panta trešajā daļā, 18.panta otrās daļas 1.punktā, 21.panta trešajā daļā, 23.panta otrajā daļā un 30. pantā minētos Ministru kabineta noteikumus plānots izdot līdz 2021.gada 1.jūlijam. Līdz attiecīgo Ministru kabineta noteikumu spēkā stāšanās dienai, bet ne ilgāk kā līdz 2021.gada 30.jūnijam būs piemērojami Ministru kabineta 21.10.2003. noteikumi Nr.583, Ministru kabineta 21.10.2003. noteikumi Nr.584, Ministru kabineta 21.10.2003. noteikumi</w:t>
            </w:r>
            <w:r w:rsidRPr="005B04DD">
              <w:rPr>
                <w:b/>
              </w:rPr>
              <w:t xml:space="preserve"> </w:t>
            </w:r>
            <w:r w:rsidRPr="005B04DD">
              <w:t xml:space="preserve">Nr.585, Ministru kabineta 13.07.2004. noteikumi Nr.591, Ministru kabineta 03.10.2006. noteikumi Nr.808, Ministru kabineta 14.11.2006. noteikumi Nr.928, Ministru kabineta 20.03.2007. noteikumi Nr.188 un Ministru kabineta 08.05.2007. noteikumi Nr.301, ciktāl tie nav pretrunā ar Likumprojektu.  </w:t>
            </w:r>
          </w:p>
          <w:p w14:paraId="09360ADA" w14:textId="77777777" w:rsidR="007E6ED6" w:rsidRPr="009E34DF" w:rsidRDefault="007E6ED6" w:rsidP="007E6ED6">
            <w:pPr>
              <w:spacing w:after="120"/>
              <w:jc w:val="both"/>
            </w:pPr>
            <w:r w:rsidRPr="005B04DD">
              <w:t>Uzskatām, ka jaunajiem Ministru kabineta noteikumiem jābūt</w:t>
            </w:r>
            <w:r w:rsidRPr="005B04DD">
              <w:rPr>
                <w:b/>
              </w:rPr>
              <w:t xml:space="preserve"> </w:t>
            </w:r>
            <w:r w:rsidRPr="005B04DD">
              <w:t xml:space="preserve">pieņemtiem vismaz 5 - 6 mēnešus pirms to stāšanās spēkā, lai ar tiem varētie iepazīties, pielāgot </w:t>
            </w:r>
            <w:r w:rsidRPr="005B04DD">
              <w:lastRenderedPageBreak/>
              <w:t>informācijas sistēmas jaunajām prasībām u.c.</w:t>
            </w:r>
            <w:r w:rsidRPr="005B04DD">
              <w:rPr>
                <w:b/>
              </w:rPr>
              <w:t xml:space="preserve"> </w:t>
            </w:r>
            <w:r w:rsidRPr="005B04DD">
              <w:t xml:space="preserve">Ņemot vērā, ka pie Ministru kabineta noteikumu sagatavošanas var strādāt jau paralēli Likumprojekta virzībai Saeimā, lūdzam Likumprojekta Pārejas noteikumu 2.punkta ievaddaļu izteikt šādā </w:t>
            </w:r>
            <w:r w:rsidRPr="009E34DF">
              <w:t xml:space="preserve">redakcijā: </w:t>
            </w:r>
          </w:p>
          <w:p w14:paraId="794B0683" w14:textId="77777777" w:rsidR="007E6ED6" w:rsidRPr="00237AF0" w:rsidRDefault="007E6ED6" w:rsidP="007E6ED6">
            <w:pPr>
              <w:jc w:val="both"/>
            </w:pPr>
            <w:r w:rsidRPr="009E34DF">
              <w:t>“</w:t>
            </w:r>
            <w:r w:rsidRPr="007F7178">
              <w:rPr>
                <w:i/>
              </w:rPr>
              <w:t>Ministru kabinets</w:t>
            </w:r>
            <w:r w:rsidRPr="007F7178">
              <w:rPr>
                <w:b/>
                <w:i/>
              </w:rPr>
              <w:t xml:space="preserve"> divu mēnešu laikā pēc šā likuma pieņemšanas</w:t>
            </w:r>
            <w:r w:rsidRPr="007F7178">
              <w:rPr>
                <w:i/>
              </w:rPr>
              <w:t xml:space="preserve"> izdod šā likuma 10.panta trešās daļas 1. un 2.punktā, 11.panta septītajā daļā, 14.panta trešajā daļā, 15.panta trešajā daļā, 18.panta</w:t>
            </w:r>
            <w:r w:rsidRPr="007F7178">
              <w:rPr>
                <w:b/>
                <w:i/>
              </w:rPr>
              <w:t xml:space="preserve"> </w:t>
            </w:r>
            <w:r w:rsidRPr="007F7178">
              <w:rPr>
                <w:i/>
              </w:rPr>
              <w:t>otrās daļas 1.punktā, 21.panta trešajā daļā, 23.panta otrajā daļā un 30. pantā minētos noteikumus.  Līdz attiecīgo Ministru kabineta noteikumu spēkā stāšanās dienai piemērojami šādi Ministru kabineta noteikumi, ciktāl tie nav pretrunā ar šo likumu:</w:t>
            </w:r>
            <w:r w:rsidRPr="005B04DD">
              <w:t>”;</w:t>
            </w:r>
          </w:p>
        </w:tc>
        <w:tc>
          <w:tcPr>
            <w:tcW w:w="1199" w:type="pct"/>
            <w:shd w:val="clear" w:color="auto" w:fill="FFFFFF" w:themeFill="background1"/>
          </w:tcPr>
          <w:p w14:paraId="601A0A54" w14:textId="77777777" w:rsidR="00AB53D7" w:rsidRDefault="007E6ED6" w:rsidP="00AB53D7">
            <w:pPr>
              <w:pStyle w:val="naisc"/>
              <w:spacing w:before="0" w:after="120"/>
              <w:jc w:val="both"/>
              <w:rPr>
                <w:b/>
                <w:color w:val="000000" w:themeColor="text1"/>
              </w:rPr>
            </w:pPr>
            <w:r>
              <w:rPr>
                <w:b/>
                <w:color w:val="000000" w:themeColor="text1"/>
              </w:rPr>
              <w:lastRenderedPageBreak/>
              <w:t xml:space="preserve">Iebildums </w:t>
            </w:r>
            <w:r w:rsidR="00237AF0">
              <w:rPr>
                <w:b/>
                <w:color w:val="000000" w:themeColor="text1"/>
              </w:rPr>
              <w:t>atsaukts</w:t>
            </w:r>
            <w:r w:rsidR="00AB53D7">
              <w:rPr>
                <w:b/>
                <w:color w:val="000000" w:themeColor="text1"/>
              </w:rPr>
              <w:t>.</w:t>
            </w:r>
            <w:r w:rsidR="0008618C">
              <w:rPr>
                <w:b/>
                <w:color w:val="000000" w:themeColor="text1"/>
              </w:rPr>
              <w:t xml:space="preserve">  </w:t>
            </w:r>
          </w:p>
          <w:p w14:paraId="66FF5364" w14:textId="42F22FA1" w:rsidR="007E6ED6" w:rsidRDefault="00237AF0" w:rsidP="00AB53D7">
            <w:pPr>
              <w:pStyle w:val="naisc"/>
              <w:spacing w:before="0" w:after="120"/>
              <w:jc w:val="both"/>
              <w:rPr>
                <w:b/>
                <w:color w:val="000000" w:themeColor="text1"/>
              </w:rPr>
            </w:pPr>
            <w:r w:rsidRPr="00C06B04">
              <w:rPr>
                <w:color w:val="000000" w:themeColor="text1"/>
              </w:rPr>
              <w:lastRenderedPageBreak/>
              <w:t>(</w:t>
            </w:r>
            <w:r w:rsidR="00321008" w:rsidRPr="00321008">
              <w:rPr>
                <w:color w:val="000000" w:themeColor="text1"/>
              </w:rPr>
              <w:t>Ministru kabineta</w:t>
            </w:r>
            <w:r w:rsidR="003D2535">
              <w:t xml:space="preserve"> </w:t>
            </w:r>
            <w:r w:rsidR="003D2535" w:rsidRPr="003D2535">
              <w:rPr>
                <w:color w:val="000000" w:themeColor="text1"/>
              </w:rPr>
              <w:t>2009.gada 7.aprī</w:t>
            </w:r>
            <w:r w:rsidR="003D2535">
              <w:rPr>
                <w:color w:val="000000" w:themeColor="text1"/>
              </w:rPr>
              <w:t xml:space="preserve">ļa </w:t>
            </w:r>
            <w:r w:rsidR="00321008" w:rsidRPr="00321008">
              <w:rPr>
                <w:color w:val="000000" w:themeColor="text1"/>
              </w:rPr>
              <w:t xml:space="preserve">noteikumu </w:t>
            </w:r>
            <w:r>
              <w:rPr>
                <w:color w:val="000000" w:themeColor="text1"/>
              </w:rPr>
              <w:t>Nr.</w:t>
            </w:r>
            <w:r w:rsidR="003D2535">
              <w:rPr>
                <w:color w:val="000000" w:themeColor="text1"/>
              </w:rPr>
              <w:t> </w:t>
            </w:r>
            <w:r>
              <w:rPr>
                <w:color w:val="000000" w:themeColor="text1"/>
              </w:rPr>
              <w:t xml:space="preserve">300 </w:t>
            </w:r>
            <w:r w:rsidR="003D2535">
              <w:rPr>
                <w:color w:val="000000" w:themeColor="text1"/>
              </w:rPr>
              <w:t>“</w:t>
            </w:r>
            <w:r w:rsidR="003D2535" w:rsidRPr="003D2535">
              <w:rPr>
                <w:color w:val="000000" w:themeColor="text1"/>
              </w:rPr>
              <w:t>Ministru kabineta kārtības rullis</w:t>
            </w:r>
            <w:r w:rsidR="003D2535">
              <w:rPr>
                <w:color w:val="000000" w:themeColor="text1"/>
              </w:rPr>
              <w:t>”</w:t>
            </w:r>
            <w:r w:rsidR="003D2535" w:rsidRPr="003D2535">
              <w:rPr>
                <w:color w:val="000000" w:themeColor="text1"/>
              </w:rPr>
              <w:t xml:space="preserve"> </w:t>
            </w:r>
            <w:r>
              <w:rPr>
                <w:color w:val="000000" w:themeColor="text1"/>
              </w:rPr>
              <w:t>103.punkts).</w:t>
            </w:r>
            <w:r w:rsidR="0008618C">
              <w:rPr>
                <w:color w:val="000000" w:themeColor="text1"/>
              </w:rPr>
              <w:t xml:space="preserve"> </w:t>
            </w:r>
          </w:p>
        </w:tc>
        <w:tc>
          <w:tcPr>
            <w:tcW w:w="1198" w:type="pct"/>
            <w:vMerge/>
            <w:shd w:val="clear" w:color="auto" w:fill="FFFFFF" w:themeFill="background1"/>
          </w:tcPr>
          <w:p w14:paraId="6C2F0EC6" w14:textId="77777777" w:rsidR="007E6ED6" w:rsidRDefault="007E6ED6" w:rsidP="007E6ED6">
            <w:pPr>
              <w:jc w:val="both"/>
              <w:rPr>
                <w:color w:val="000000" w:themeColor="text1"/>
              </w:rPr>
            </w:pPr>
          </w:p>
        </w:tc>
      </w:tr>
      <w:tr w:rsidR="007E6ED6" w:rsidRPr="001E5BBA" w14:paraId="1167FF89" w14:textId="77777777" w:rsidTr="007303D3">
        <w:tc>
          <w:tcPr>
            <w:tcW w:w="206" w:type="pct"/>
            <w:tcBorders>
              <w:right w:val="single" w:sz="6" w:space="0" w:color="000000"/>
            </w:tcBorders>
            <w:shd w:val="clear" w:color="auto" w:fill="FFFFFF" w:themeFill="background1"/>
          </w:tcPr>
          <w:p w14:paraId="6C5A4704" w14:textId="77777777" w:rsidR="007E6ED6" w:rsidRPr="00CB2A5A" w:rsidRDefault="007E6ED6" w:rsidP="007E6ED6">
            <w:pPr>
              <w:pStyle w:val="naisc"/>
              <w:numPr>
                <w:ilvl w:val="0"/>
                <w:numId w:val="2"/>
              </w:numPr>
              <w:spacing w:before="0" w:after="0"/>
              <w:ind w:left="0" w:firstLine="0"/>
              <w:jc w:val="left"/>
              <w:rPr>
                <w:color w:val="000000" w:themeColor="text1"/>
              </w:rPr>
            </w:pPr>
          </w:p>
        </w:tc>
        <w:tc>
          <w:tcPr>
            <w:tcW w:w="1198" w:type="pct"/>
            <w:tcBorders>
              <w:left w:val="single" w:sz="6" w:space="0" w:color="000000"/>
              <w:right w:val="single" w:sz="6" w:space="0" w:color="000000"/>
            </w:tcBorders>
            <w:shd w:val="clear" w:color="auto" w:fill="FFFFFF" w:themeFill="background1"/>
          </w:tcPr>
          <w:p w14:paraId="5E6344F6" w14:textId="77777777" w:rsidR="007E6ED6" w:rsidRPr="00F515D3" w:rsidRDefault="007E6ED6" w:rsidP="007E6ED6">
            <w:pPr>
              <w:pStyle w:val="naisc"/>
              <w:spacing w:before="0" w:after="0"/>
              <w:jc w:val="both"/>
              <w:rPr>
                <w:color w:val="000000" w:themeColor="text1"/>
              </w:rPr>
            </w:pPr>
            <w:r>
              <w:rPr>
                <w:color w:val="000000" w:themeColor="text1"/>
              </w:rPr>
              <w:t>Vispārīgs iebildums.</w:t>
            </w:r>
          </w:p>
        </w:tc>
        <w:tc>
          <w:tcPr>
            <w:tcW w:w="1199" w:type="pct"/>
            <w:shd w:val="clear" w:color="auto" w:fill="FFFFFF" w:themeFill="background1"/>
          </w:tcPr>
          <w:p w14:paraId="21596969" w14:textId="77777777" w:rsidR="00C20AED" w:rsidRDefault="00C20AED" w:rsidP="00C20AED">
            <w:pPr>
              <w:spacing w:after="0"/>
              <w:rPr>
                <w:b/>
              </w:rPr>
            </w:pPr>
            <w:r w:rsidRPr="002937AA">
              <w:rPr>
                <w:b/>
              </w:rPr>
              <w:t>Tieslietu ministrija</w:t>
            </w:r>
          </w:p>
          <w:p w14:paraId="7E2DA507" w14:textId="0C515D8A" w:rsidR="00C20AED" w:rsidRDefault="00C20AED" w:rsidP="008A00FF">
            <w:pPr>
              <w:spacing w:after="120"/>
              <w:rPr>
                <w:i/>
              </w:rPr>
            </w:pPr>
            <w:r w:rsidRPr="002937AA">
              <w:rPr>
                <w:i/>
              </w:rPr>
              <w:t>(</w:t>
            </w:r>
            <w:r w:rsidR="00BD2C1B">
              <w:rPr>
                <w:i/>
              </w:rPr>
              <w:t>a</w:t>
            </w:r>
            <w:r w:rsidRPr="002937AA">
              <w:rPr>
                <w:i/>
              </w:rPr>
              <w:t>tzinums 02.01.2020. Nr.1-9.1/5)</w:t>
            </w:r>
          </w:p>
          <w:p w14:paraId="3820ED1D" w14:textId="77777777" w:rsidR="007E6ED6" w:rsidRDefault="007E6ED6" w:rsidP="007E6ED6">
            <w:pPr>
              <w:spacing w:after="0"/>
              <w:jc w:val="both"/>
            </w:pPr>
            <w:r>
              <w:t xml:space="preserve">1. Projekta anotācijā norādīts, ka projekts “izstrādāts, lai izpildītu valdības rīkojumā doto uzdevumu un normu skaidrībai uzlabotu grāmatvedības jomas “jumta” likumā ietverto grāmatvedības jomas regulējumu, lai tas būtu atbilstošs juridiskās tehnikas prasībām, lai būtu novērsti pašlaik konstatētie trūkumi un nepilnības, </w:t>
            </w:r>
            <w:r>
              <w:lastRenderedPageBreak/>
              <w:t>kas apgrūtina tā piemērošanu, un būtu nodrošināta ērtāka grāmatvedību reglamentējošo prasību piemērošana”. Proti, ar Ministru kabineta 2017. gada 24. maija rīkojumu Nr. 245 "Par Valsts nodokļu politikas pamatnostādnēm 2018.–2021. gadam" atbalstīts uzdevums izstrādāt jaunu likumu "Par grāmatvedību", lai tas būtu atbilstošs juridiskās tehnikas prasībām, ietverot lietoto terminu plašāku skaidrojumu un papildu regulējuma noteikšanu, kā arī nosakot likuma mērķi un darbības jomu. Minētais uzdevums paredz pārskatīt un pilnveidot arī uz šā likuma pamata izdotos Ministru kabineta noteikumus.</w:t>
            </w:r>
          </w:p>
          <w:p w14:paraId="623536D8" w14:textId="77777777" w:rsidR="007E6ED6" w:rsidRDefault="007E6ED6" w:rsidP="007E6ED6">
            <w:pPr>
              <w:spacing w:after="0"/>
              <w:jc w:val="both"/>
            </w:pPr>
            <w:r w:rsidRPr="007F7178">
              <w:t xml:space="preserve">Izvērtējot projekta saturu, secināms, ka projekts iepriekšminētos uzdevumus izpilda tikai daļēji. Turklāt redakcionāla rakstura precizējumi (juridiskās tehnikas pilnveidojumi) paši par sevi vispār nebūtu pamats sagatavot jaunu likumprojektu. Aicinām atkārtoti pārskatīt projektu, ievērojot arī atzinumā turpmāk norādītos apsvērumus. Projekta pašreizējā struktūra (piemēram, projekta VI nodaļa pamatā dublē projekta un citu normatīvo aktu regulējumu), terminoloģija un regulējuma veidošanas pieeja pamatā atbilst spēkā esošajam likumam "Par </w:t>
            </w:r>
            <w:r w:rsidRPr="007F7178">
              <w:lastRenderedPageBreak/>
              <w:t>grāmatvedību", neskatoties uz to, ka ne tikai juridiskā tehnika, bet arī tiesību doktrīna</w:t>
            </w:r>
            <w:r>
              <w:t xml:space="preserve"> (piemēram, tādos jautājumos kā </w:t>
            </w:r>
            <w:r w:rsidRPr="007F7178">
              <w:t>valsts pārvaldes struktūra, tehnoloģiskā neitralitāte, pilnvarojumi Ministru kabinetam izdot noteikumus)</w:t>
            </w:r>
            <w:r>
              <w:t xml:space="preserve"> šajā laikā ir būtiski attīstījusies.</w:t>
            </w:r>
          </w:p>
          <w:p w14:paraId="5F954535" w14:textId="21B7AABA" w:rsidR="003240E0" w:rsidRPr="00024874" w:rsidRDefault="007E6ED6" w:rsidP="00B37DF5">
            <w:pPr>
              <w:spacing w:after="120"/>
              <w:jc w:val="both"/>
            </w:pPr>
            <w:r>
              <w:t>Ievērojot minēto, lūdzam precizēt projektu arī atbilstoši Ministru kabineta 2009. gada 3.</w:t>
            </w:r>
            <w:r w:rsidR="00BD2C1B">
              <w:t> </w:t>
            </w:r>
            <w:r>
              <w:t>februāra noteikumos Nr. 108 "Normatīvo aktu projektu sagatavošanas noteikumi" noteiktajām prasībām (piemēram, lakoniskums, dublēšanas nepieļaujamība, terminu skaidrošana, pilnvarojumi Ministru kabinetam un valsts pārvaldes iestādei, atsauču nepieciešamība un noformēšana), kā arī Valsts pārvaldes iekārtas likuma regulējumam (iestādes izpratne, pārvaldes institucionālā sistēma, iekšējo normatīvo aktu izdošana un to veidi, publiskas personas manta).</w:t>
            </w:r>
          </w:p>
        </w:tc>
        <w:tc>
          <w:tcPr>
            <w:tcW w:w="1199" w:type="pct"/>
            <w:shd w:val="clear" w:color="auto" w:fill="FFFFFF" w:themeFill="background1"/>
          </w:tcPr>
          <w:p w14:paraId="7C8CDCEA" w14:textId="77777777" w:rsidR="007E6ED6" w:rsidRPr="00D16778" w:rsidRDefault="007C621A" w:rsidP="007C621A">
            <w:pPr>
              <w:pStyle w:val="naisc"/>
              <w:spacing w:before="0" w:after="0"/>
              <w:jc w:val="both"/>
              <w:rPr>
                <w:b/>
                <w:color w:val="000000" w:themeColor="text1"/>
              </w:rPr>
            </w:pPr>
            <w:r>
              <w:rPr>
                <w:b/>
                <w:color w:val="000000" w:themeColor="text1"/>
              </w:rPr>
              <w:lastRenderedPageBreak/>
              <w:t>Ņ</w:t>
            </w:r>
            <w:r w:rsidR="007E6ED6" w:rsidRPr="00D16778">
              <w:rPr>
                <w:b/>
                <w:color w:val="000000" w:themeColor="text1"/>
              </w:rPr>
              <w:t xml:space="preserve">emts vērā. </w:t>
            </w:r>
          </w:p>
          <w:p w14:paraId="4303F4F8" w14:textId="223D0F99" w:rsidR="007E6ED6" w:rsidRDefault="007E6ED6" w:rsidP="007C621A">
            <w:pPr>
              <w:pStyle w:val="naisc"/>
              <w:spacing w:before="0" w:after="0"/>
              <w:jc w:val="both"/>
              <w:rPr>
                <w:color w:val="000000" w:themeColor="text1"/>
              </w:rPr>
            </w:pPr>
            <w:r>
              <w:rPr>
                <w:color w:val="000000" w:themeColor="text1"/>
              </w:rPr>
              <w:t xml:space="preserve">Likumprojekts pārskatīts, ņemot vērā ar </w:t>
            </w:r>
            <w:r w:rsidRPr="009912E1">
              <w:rPr>
                <w:color w:val="000000" w:themeColor="text1"/>
              </w:rPr>
              <w:t>Ministru kabineta 2017. g</w:t>
            </w:r>
            <w:r>
              <w:rPr>
                <w:color w:val="000000" w:themeColor="text1"/>
              </w:rPr>
              <w:t>ada 24. maija rīkojumu Nr.</w:t>
            </w:r>
            <w:r w:rsidR="00BD2C1B">
              <w:rPr>
                <w:color w:val="000000" w:themeColor="text1"/>
              </w:rPr>
              <w:t> </w:t>
            </w:r>
            <w:r>
              <w:rPr>
                <w:color w:val="000000" w:themeColor="text1"/>
              </w:rPr>
              <w:t>245 “</w:t>
            </w:r>
            <w:r w:rsidRPr="009912E1">
              <w:rPr>
                <w:color w:val="000000" w:themeColor="text1"/>
              </w:rPr>
              <w:t>Par Valsts nodokļu politikas pamatnostādn</w:t>
            </w:r>
            <w:r>
              <w:rPr>
                <w:color w:val="000000" w:themeColor="text1"/>
              </w:rPr>
              <w:t xml:space="preserve">ēm 2018.–2021. gadam” atbalstīto uzdevumu (turpmāk – valdības rīkojums) un atzinumā minētos apsvērumus, kā arī </w:t>
            </w:r>
            <w:r w:rsidRPr="00F515D3">
              <w:rPr>
                <w:color w:val="000000" w:themeColor="text1"/>
              </w:rPr>
              <w:t>Ministru kabineta 2009. gada 3.</w:t>
            </w:r>
            <w:r w:rsidR="00BD2C1B">
              <w:rPr>
                <w:color w:val="000000" w:themeColor="text1"/>
              </w:rPr>
              <w:t> </w:t>
            </w:r>
            <w:r w:rsidRPr="00F515D3">
              <w:rPr>
                <w:color w:val="000000" w:themeColor="text1"/>
              </w:rPr>
              <w:t xml:space="preserve">februāra noteikumos Nr. 108 "Normatīvo aktu projektu </w:t>
            </w:r>
            <w:r w:rsidRPr="00F515D3">
              <w:rPr>
                <w:color w:val="000000" w:themeColor="text1"/>
              </w:rPr>
              <w:lastRenderedPageBreak/>
              <w:t>sagatavošanas noteikumi" noteikt</w:t>
            </w:r>
            <w:r>
              <w:rPr>
                <w:color w:val="000000" w:themeColor="text1"/>
              </w:rPr>
              <w:t>ās prasības.</w:t>
            </w:r>
          </w:p>
          <w:p w14:paraId="09D9A098" w14:textId="77777777" w:rsidR="007E6ED6" w:rsidRDefault="007E6ED6" w:rsidP="007E6ED6">
            <w:pPr>
              <w:pStyle w:val="naisc"/>
              <w:spacing w:after="0"/>
              <w:jc w:val="both"/>
              <w:rPr>
                <w:color w:val="000000" w:themeColor="text1"/>
              </w:rPr>
            </w:pPr>
            <w:r>
              <w:rPr>
                <w:color w:val="000000" w:themeColor="text1"/>
              </w:rPr>
              <w:t xml:space="preserve">Valdības rīkojums paredz uzdevumu pilnveidot pašreizējo regulējumu grāmatvedības jomā atbilstoši juridiskās tehnikas prasībām. Tādēļ </w:t>
            </w:r>
            <w:r w:rsidRPr="003E35ED">
              <w:rPr>
                <w:color w:val="000000" w:themeColor="text1"/>
              </w:rPr>
              <w:t>darba grupa</w:t>
            </w:r>
            <w:r>
              <w:rPr>
                <w:color w:val="000000" w:themeColor="text1"/>
              </w:rPr>
              <w:t xml:space="preserve"> izvērtēja pašreizējās grāmatvedību regulējošās prasības, ko paredz  spēkā esošais likums “Par grāmatvedību” un saskaņā ar to izdotie Ministru kabineta noteikumi, un, izstrādājot likumprojekta redakciju,  atbalstīja regulējuma skaidrībai un juridiskās tehnikas prasību ievērošanai nepieciešamos precizējumus un skaidrojumus, negrozot grāmatvedības prasību būtību. </w:t>
            </w:r>
          </w:p>
          <w:p w14:paraId="7CF29A2B" w14:textId="77777777" w:rsidR="007E6ED6" w:rsidRPr="00024874" w:rsidRDefault="007E6ED6" w:rsidP="007E6ED6">
            <w:pPr>
              <w:pStyle w:val="naisc"/>
              <w:spacing w:before="0" w:after="0"/>
              <w:jc w:val="both"/>
            </w:pPr>
          </w:p>
        </w:tc>
        <w:tc>
          <w:tcPr>
            <w:tcW w:w="1198" w:type="pct"/>
            <w:shd w:val="clear" w:color="auto" w:fill="FFFFFF" w:themeFill="background1"/>
          </w:tcPr>
          <w:p w14:paraId="0211513F" w14:textId="77777777" w:rsidR="0064266F" w:rsidRDefault="007E6ED6" w:rsidP="007E6ED6">
            <w:pPr>
              <w:jc w:val="both"/>
              <w:rPr>
                <w:color w:val="000000" w:themeColor="text1"/>
              </w:rPr>
            </w:pPr>
            <w:r>
              <w:rPr>
                <w:color w:val="000000" w:themeColor="text1"/>
              </w:rPr>
              <w:lastRenderedPageBreak/>
              <w:t xml:space="preserve">Likumprojekta precizētā redakcija. </w:t>
            </w:r>
            <w:r w:rsidRPr="002B0447">
              <w:rPr>
                <w:color w:val="000000" w:themeColor="text1"/>
              </w:rPr>
              <w:t xml:space="preserve"> </w:t>
            </w:r>
          </w:p>
          <w:p w14:paraId="6D668778" w14:textId="77777777" w:rsidR="007E6ED6" w:rsidRPr="001E5BBA" w:rsidRDefault="007E6ED6" w:rsidP="007E6ED6">
            <w:pPr>
              <w:jc w:val="both"/>
              <w:rPr>
                <w:color w:val="000000" w:themeColor="text1"/>
                <w:sz w:val="20"/>
                <w:szCs w:val="20"/>
              </w:rPr>
            </w:pPr>
            <w:r w:rsidRPr="002B0447">
              <w:rPr>
                <w:color w:val="000000" w:themeColor="text1"/>
              </w:rPr>
              <w:t>Skatīt</w:t>
            </w:r>
            <w:r>
              <w:rPr>
                <w:color w:val="000000" w:themeColor="text1"/>
              </w:rPr>
              <w:t xml:space="preserve"> </w:t>
            </w:r>
            <w:r w:rsidR="0064266F">
              <w:rPr>
                <w:color w:val="000000" w:themeColor="text1"/>
              </w:rPr>
              <w:t>arī precizētā</w:t>
            </w:r>
            <w:r w:rsidRPr="002B0447">
              <w:rPr>
                <w:color w:val="000000" w:themeColor="text1"/>
              </w:rPr>
              <w:t xml:space="preserve"> </w:t>
            </w:r>
            <w:r>
              <w:rPr>
                <w:color w:val="000000" w:themeColor="text1"/>
              </w:rPr>
              <w:t>likum</w:t>
            </w:r>
            <w:r w:rsidR="0064266F">
              <w:rPr>
                <w:color w:val="000000" w:themeColor="text1"/>
              </w:rPr>
              <w:t>projekta anotāciju</w:t>
            </w:r>
            <w:r w:rsidRPr="002B0447">
              <w:rPr>
                <w:color w:val="000000" w:themeColor="text1"/>
              </w:rPr>
              <w:t>.</w:t>
            </w:r>
          </w:p>
        </w:tc>
      </w:tr>
      <w:tr w:rsidR="007E6ED6" w:rsidRPr="001E5BBA" w14:paraId="7B35A5C5" w14:textId="77777777" w:rsidTr="007303D3">
        <w:tc>
          <w:tcPr>
            <w:tcW w:w="206" w:type="pct"/>
            <w:shd w:val="clear" w:color="auto" w:fill="FFFFFF" w:themeFill="background1"/>
          </w:tcPr>
          <w:p w14:paraId="5DC2D567" w14:textId="77777777" w:rsidR="007E6ED6" w:rsidRPr="00CB2A5A" w:rsidRDefault="007E6ED6" w:rsidP="007E6ED6">
            <w:pPr>
              <w:pStyle w:val="naisc"/>
              <w:numPr>
                <w:ilvl w:val="0"/>
                <w:numId w:val="2"/>
              </w:numPr>
              <w:spacing w:before="0" w:after="0"/>
              <w:ind w:left="0" w:firstLine="0"/>
              <w:jc w:val="left"/>
              <w:rPr>
                <w:color w:val="000000" w:themeColor="text1"/>
              </w:rPr>
            </w:pPr>
          </w:p>
        </w:tc>
        <w:tc>
          <w:tcPr>
            <w:tcW w:w="1198" w:type="pct"/>
            <w:shd w:val="clear" w:color="auto" w:fill="FFFFFF" w:themeFill="background1"/>
          </w:tcPr>
          <w:p w14:paraId="1681B7D2" w14:textId="77777777" w:rsidR="007E6ED6" w:rsidRDefault="007E6ED6" w:rsidP="007E6ED6">
            <w:pPr>
              <w:pStyle w:val="naisc"/>
              <w:spacing w:before="0" w:after="0"/>
              <w:jc w:val="both"/>
              <w:rPr>
                <w:color w:val="000000" w:themeColor="text1"/>
              </w:rPr>
            </w:pPr>
            <w:r>
              <w:rPr>
                <w:color w:val="000000" w:themeColor="text1"/>
              </w:rPr>
              <w:t>Likump</w:t>
            </w:r>
            <w:r w:rsidRPr="008930FC">
              <w:rPr>
                <w:color w:val="000000" w:themeColor="text1"/>
              </w:rPr>
              <w:t>rojekt</w:t>
            </w:r>
            <w:r>
              <w:rPr>
                <w:color w:val="000000" w:themeColor="text1"/>
              </w:rPr>
              <w:t>a anotācijas I sadaļas 2. punkts.</w:t>
            </w:r>
          </w:p>
        </w:tc>
        <w:tc>
          <w:tcPr>
            <w:tcW w:w="1199" w:type="pct"/>
            <w:shd w:val="clear" w:color="auto" w:fill="FFFFFF" w:themeFill="background1"/>
          </w:tcPr>
          <w:p w14:paraId="0975C03E" w14:textId="77777777" w:rsidR="00C20AED" w:rsidRDefault="00C20AED" w:rsidP="00C20AED">
            <w:pPr>
              <w:spacing w:after="0"/>
              <w:rPr>
                <w:b/>
              </w:rPr>
            </w:pPr>
            <w:r w:rsidRPr="002937AA">
              <w:rPr>
                <w:b/>
              </w:rPr>
              <w:t>Tieslietu ministrija</w:t>
            </w:r>
          </w:p>
          <w:p w14:paraId="055CD2E8" w14:textId="3ED0FA61" w:rsidR="00C20AED" w:rsidRDefault="00C20AED" w:rsidP="008A00FF">
            <w:pPr>
              <w:spacing w:after="120"/>
              <w:rPr>
                <w:i/>
              </w:rPr>
            </w:pPr>
            <w:r w:rsidRPr="002937AA">
              <w:rPr>
                <w:i/>
              </w:rPr>
              <w:t>(</w:t>
            </w:r>
            <w:r w:rsidR="00BD2C1B">
              <w:rPr>
                <w:i/>
              </w:rPr>
              <w:t>a</w:t>
            </w:r>
            <w:r w:rsidRPr="002937AA">
              <w:rPr>
                <w:i/>
              </w:rPr>
              <w:t>tzinums 02.01.2020. Nr.1-9.1/5)</w:t>
            </w:r>
          </w:p>
          <w:p w14:paraId="5513D397" w14:textId="77777777" w:rsidR="007E6ED6" w:rsidRPr="00E23EFD" w:rsidRDefault="007E6ED6" w:rsidP="007E6ED6">
            <w:pPr>
              <w:spacing w:after="120"/>
              <w:jc w:val="both"/>
              <w:rPr>
                <w:color w:val="000000" w:themeColor="text1"/>
              </w:rPr>
            </w:pPr>
            <w:r w:rsidRPr="008930FC">
              <w:rPr>
                <w:color w:val="000000" w:themeColor="text1"/>
              </w:rPr>
              <w:t xml:space="preserve">8. Lūdzam papildināt projekta anotācijas I sadaļas 2. punktu. Saskaņā ar Ministru kabineta 2009. gada 15. decembra instrukcijas Nr. 19 "Tiesību akta projekta sākotnējās ietekmes izvērtēšanas kārtība" 14. punktu projekta anotācijā norāda aprakstošu </w:t>
            </w:r>
            <w:r w:rsidRPr="008930FC">
              <w:rPr>
                <w:color w:val="000000" w:themeColor="text1"/>
              </w:rPr>
              <w:lastRenderedPageBreak/>
              <w:t>informāciju par projekta būtību (necitējot projektā ietvertās normas), raksturo pastāvošā tiesiskā regulējuma nepilnības un skaidro, kā tiesiskā regulējuma izmaiņas risinās norādīto problēmu vai atrisinās to pilnībā. Tas, ka šāds skaidrojums</w:t>
            </w:r>
            <w:r>
              <w:rPr>
                <w:color w:val="000000" w:themeColor="text1"/>
              </w:rPr>
              <w:t xml:space="preserve"> par atsevišķiem jautājumiem ir bijis iekļauts likuma “Par grāmatvedību”</w:t>
            </w:r>
            <w:r w:rsidRPr="008930FC">
              <w:rPr>
                <w:color w:val="000000" w:themeColor="text1"/>
              </w:rPr>
              <w:t xml:space="preserve"> citu grozījumu anotācijā, nenozīmē, ka nav nepieciešams atkārtots </w:t>
            </w:r>
            <w:proofErr w:type="spellStart"/>
            <w:r w:rsidRPr="008930FC">
              <w:rPr>
                <w:color w:val="000000" w:themeColor="text1"/>
              </w:rPr>
              <w:t>izvērtējums</w:t>
            </w:r>
            <w:proofErr w:type="spellEnd"/>
            <w:r w:rsidRPr="008930FC">
              <w:rPr>
                <w:color w:val="000000" w:themeColor="text1"/>
              </w:rPr>
              <w:t xml:space="preserve"> un pamatojums</w:t>
            </w:r>
            <w:r>
              <w:rPr>
                <w:color w:val="000000" w:themeColor="text1"/>
              </w:rPr>
              <w:t xml:space="preserve"> projekta anotācijā. </w:t>
            </w:r>
            <w:r w:rsidRPr="004C070F">
              <w:rPr>
                <w:color w:val="000000" w:themeColor="text1"/>
              </w:rPr>
              <w:t xml:space="preserve">It īpaši tas attiecas uz projektā paredzētajiem personas </w:t>
            </w:r>
            <w:proofErr w:type="spellStart"/>
            <w:r w:rsidRPr="004C070F">
              <w:rPr>
                <w:color w:val="000000" w:themeColor="text1"/>
              </w:rPr>
              <w:t>pamattiesību</w:t>
            </w:r>
            <w:proofErr w:type="spellEnd"/>
            <w:r w:rsidRPr="004C070F">
              <w:rPr>
                <w:color w:val="000000" w:themeColor="text1"/>
              </w:rPr>
              <w:t xml:space="preserve"> ierobežojumiem </w:t>
            </w:r>
            <w:r w:rsidRPr="00C51D74">
              <w:rPr>
                <w:color w:val="000000" w:themeColor="text1"/>
              </w:rPr>
              <w:t xml:space="preserve">(iekļaujams visu ierobežojuma </w:t>
            </w:r>
            <w:proofErr w:type="spellStart"/>
            <w:r w:rsidRPr="00C51D74">
              <w:rPr>
                <w:color w:val="000000" w:themeColor="text1"/>
              </w:rPr>
              <w:t>attaisnojamības</w:t>
            </w:r>
            <w:proofErr w:type="spellEnd"/>
            <w:r w:rsidRPr="00C51D74">
              <w:rPr>
                <w:color w:val="000000" w:themeColor="text1"/>
              </w:rPr>
              <w:t xml:space="preserve"> kritēriju </w:t>
            </w:r>
            <w:proofErr w:type="spellStart"/>
            <w:r w:rsidRPr="00C51D74">
              <w:rPr>
                <w:color w:val="000000" w:themeColor="text1"/>
              </w:rPr>
              <w:t>izvērtējums</w:t>
            </w:r>
            <w:proofErr w:type="spellEnd"/>
            <w:r w:rsidRPr="00C51D74">
              <w:rPr>
                <w:color w:val="000000" w:themeColor="text1"/>
              </w:rPr>
              <w:t>, tostarp arī atbilstība vispārējiem tiesību principiem – vienlīdzības princips, samērīguma princips).</w:t>
            </w:r>
          </w:p>
        </w:tc>
        <w:tc>
          <w:tcPr>
            <w:tcW w:w="1199" w:type="pct"/>
            <w:shd w:val="clear" w:color="auto" w:fill="FFFFFF" w:themeFill="background1"/>
          </w:tcPr>
          <w:p w14:paraId="74A9225E" w14:textId="77777777" w:rsidR="007E6ED6" w:rsidRDefault="007E6ED6" w:rsidP="00EE7922">
            <w:pPr>
              <w:pStyle w:val="naisc"/>
              <w:spacing w:before="0" w:after="0"/>
              <w:jc w:val="both"/>
              <w:rPr>
                <w:b/>
                <w:color w:val="000000" w:themeColor="text1"/>
              </w:rPr>
            </w:pPr>
            <w:r>
              <w:rPr>
                <w:b/>
                <w:color w:val="000000" w:themeColor="text1"/>
              </w:rPr>
              <w:lastRenderedPageBreak/>
              <w:t>Ņemts vērā.</w:t>
            </w:r>
          </w:p>
          <w:p w14:paraId="17985A2D" w14:textId="77777777" w:rsidR="007E6ED6" w:rsidRPr="001420F0" w:rsidRDefault="007E6ED6" w:rsidP="00EE7922">
            <w:pPr>
              <w:pStyle w:val="naisc"/>
              <w:spacing w:before="0" w:after="0"/>
              <w:jc w:val="both"/>
              <w:rPr>
                <w:color w:val="000000" w:themeColor="text1"/>
              </w:rPr>
            </w:pPr>
            <w:r>
              <w:rPr>
                <w:color w:val="000000" w:themeColor="text1"/>
              </w:rPr>
              <w:t xml:space="preserve">Papildināts </w:t>
            </w:r>
            <w:r>
              <w:t xml:space="preserve"> </w:t>
            </w:r>
            <w:r w:rsidRPr="001420F0">
              <w:rPr>
                <w:color w:val="000000" w:themeColor="text1"/>
              </w:rPr>
              <w:t>likumprojekta anotācijas I sadaļas 2. punkts.</w:t>
            </w:r>
          </w:p>
        </w:tc>
        <w:tc>
          <w:tcPr>
            <w:tcW w:w="1198" w:type="pct"/>
            <w:shd w:val="clear" w:color="auto" w:fill="FFFFFF" w:themeFill="background1"/>
          </w:tcPr>
          <w:p w14:paraId="4AC824B9" w14:textId="4BC16A74" w:rsidR="007E6ED6" w:rsidRPr="008E1FB3" w:rsidRDefault="007E6ED6" w:rsidP="007E6ED6">
            <w:pPr>
              <w:jc w:val="both"/>
              <w:rPr>
                <w:color w:val="000000" w:themeColor="text1"/>
              </w:rPr>
            </w:pPr>
            <w:r>
              <w:rPr>
                <w:color w:val="000000" w:themeColor="text1"/>
              </w:rPr>
              <w:t>Precizētā likump</w:t>
            </w:r>
            <w:r w:rsidRPr="008930FC">
              <w:rPr>
                <w:color w:val="000000" w:themeColor="text1"/>
              </w:rPr>
              <w:t>rojekt</w:t>
            </w:r>
            <w:r>
              <w:rPr>
                <w:color w:val="000000" w:themeColor="text1"/>
              </w:rPr>
              <w:t>a anotācijas I sadaļas 2. punkts.</w:t>
            </w:r>
          </w:p>
        </w:tc>
      </w:tr>
      <w:tr w:rsidR="00BA43EC" w:rsidRPr="001E5BBA" w14:paraId="3E7B1E60" w14:textId="77777777" w:rsidTr="007303D3">
        <w:tc>
          <w:tcPr>
            <w:tcW w:w="206" w:type="pct"/>
            <w:shd w:val="clear" w:color="auto" w:fill="FFFFFF" w:themeFill="background1"/>
          </w:tcPr>
          <w:p w14:paraId="54256B3B" w14:textId="77777777" w:rsidR="00BA43EC" w:rsidRPr="00CB2A5A" w:rsidRDefault="00BA43EC" w:rsidP="007E6ED6">
            <w:pPr>
              <w:pStyle w:val="naisc"/>
              <w:numPr>
                <w:ilvl w:val="0"/>
                <w:numId w:val="2"/>
              </w:numPr>
              <w:spacing w:before="0" w:after="0"/>
              <w:ind w:left="0" w:firstLine="0"/>
              <w:jc w:val="left"/>
              <w:rPr>
                <w:color w:val="000000" w:themeColor="text1"/>
              </w:rPr>
            </w:pPr>
          </w:p>
        </w:tc>
        <w:tc>
          <w:tcPr>
            <w:tcW w:w="1198" w:type="pct"/>
            <w:shd w:val="clear" w:color="auto" w:fill="FFFFFF" w:themeFill="background1"/>
          </w:tcPr>
          <w:p w14:paraId="3A8F893B" w14:textId="77777777" w:rsidR="00BA43EC" w:rsidRDefault="00BA43EC" w:rsidP="007E6ED6">
            <w:pPr>
              <w:pStyle w:val="naisc"/>
              <w:spacing w:before="0" w:after="0"/>
              <w:jc w:val="both"/>
              <w:rPr>
                <w:color w:val="000000" w:themeColor="text1"/>
              </w:rPr>
            </w:pPr>
            <w:r>
              <w:rPr>
                <w:color w:val="000000" w:themeColor="text1"/>
              </w:rPr>
              <w:t>Likump</w:t>
            </w:r>
            <w:r w:rsidRPr="008930FC">
              <w:rPr>
                <w:color w:val="000000" w:themeColor="text1"/>
              </w:rPr>
              <w:t>rojekt</w:t>
            </w:r>
            <w:r>
              <w:rPr>
                <w:color w:val="000000" w:themeColor="text1"/>
              </w:rPr>
              <w:t>a anotācijas I sadaļas 2. punkts.</w:t>
            </w:r>
          </w:p>
        </w:tc>
        <w:tc>
          <w:tcPr>
            <w:tcW w:w="1199" w:type="pct"/>
            <w:shd w:val="clear" w:color="auto" w:fill="FFFFFF" w:themeFill="background1"/>
          </w:tcPr>
          <w:p w14:paraId="2F906B42" w14:textId="77777777" w:rsidR="00BA43EC" w:rsidRDefault="00BA43EC" w:rsidP="008A00FF">
            <w:pPr>
              <w:spacing w:after="0"/>
              <w:rPr>
                <w:b/>
              </w:rPr>
            </w:pPr>
            <w:r w:rsidRPr="00380AC3">
              <w:rPr>
                <w:b/>
              </w:rPr>
              <w:t>Vides aizsardzības un r</w:t>
            </w:r>
            <w:r>
              <w:rPr>
                <w:b/>
              </w:rPr>
              <w:t>eģionālās attīstības ministrija</w:t>
            </w:r>
          </w:p>
          <w:p w14:paraId="49903D54" w14:textId="21B0D8BB" w:rsidR="00796935" w:rsidRPr="009A008C" w:rsidRDefault="00CA6BF5" w:rsidP="00796935">
            <w:pPr>
              <w:spacing w:after="120"/>
              <w:rPr>
                <w:i/>
              </w:rPr>
            </w:pPr>
            <w:r w:rsidRPr="002937AA">
              <w:rPr>
                <w:i/>
              </w:rPr>
              <w:t>(</w:t>
            </w:r>
            <w:r>
              <w:rPr>
                <w:i/>
              </w:rPr>
              <w:t xml:space="preserve">pēc </w:t>
            </w:r>
            <w:proofErr w:type="spellStart"/>
            <w:r>
              <w:rPr>
                <w:i/>
              </w:rPr>
              <w:t>starpministriju</w:t>
            </w:r>
            <w:proofErr w:type="spellEnd"/>
            <w:r>
              <w:rPr>
                <w:i/>
              </w:rPr>
              <w:t xml:space="preserve"> sanāksmes a</w:t>
            </w:r>
            <w:r w:rsidRPr="002937AA">
              <w:rPr>
                <w:i/>
              </w:rPr>
              <w:t xml:space="preserve">tzinums </w:t>
            </w:r>
            <w:r>
              <w:rPr>
                <w:i/>
              </w:rPr>
              <w:t>12</w:t>
            </w:r>
            <w:r w:rsidRPr="002937AA">
              <w:rPr>
                <w:i/>
              </w:rPr>
              <w:t>.</w:t>
            </w:r>
            <w:r>
              <w:rPr>
                <w:i/>
              </w:rPr>
              <w:t>03</w:t>
            </w:r>
            <w:r w:rsidRPr="002937AA">
              <w:rPr>
                <w:i/>
              </w:rPr>
              <w:t>.2020. Nr.</w:t>
            </w:r>
            <w:r>
              <w:rPr>
                <w:i/>
              </w:rPr>
              <w:t>1-22/2296</w:t>
            </w:r>
            <w:r w:rsidRPr="002937AA">
              <w:rPr>
                <w:i/>
              </w:rPr>
              <w:t>)</w:t>
            </w:r>
          </w:p>
          <w:p w14:paraId="526FA01D" w14:textId="77777777" w:rsidR="00BA43EC" w:rsidRPr="00BA2670" w:rsidRDefault="00BA43EC" w:rsidP="00BA43EC">
            <w:pPr>
              <w:tabs>
                <w:tab w:val="left" w:pos="0"/>
                <w:tab w:val="left" w:pos="35"/>
              </w:tabs>
              <w:jc w:val="both"/>
            </w:pPr>
            <w:r w:rsidRPr="00BA43EC">
              <w:t>2.</w:t>
            </w:r>
            <w:r>
              <w:t xml:space="preserve"> </w:t>
            </w:r>
            <w:r w:rsidRPr="00BA2670">
              <w:t xml:space="preserve">Lūdzam skaidrot anotācijā, </w:t>
            </w:r>
            <w:r w:rsidRPr="00BA43EC">
              <w:t>norādot piemērus</w:t>
            </w:r>
            <w:r w:rsidRPr="00BA2670">
              <w:t xml:space="preserve">, kāda var būt likumprojekta 11.pantā minētā  uzņēmuma vadītāja noteiktā kārtība sniegtās informācijas pareizības apliecinājumam </w:t>
            </w:r>
            <w:r w:rsidRPr="00BA43EC">
              <w:rPr>
                <w:u w:val="single"/>
              </w:rPr>
              <w:t>ārējā</w:t>
            </w:r>
            <w:r w:rsidRPr="00BA2670">
              <w:t xml:space="preserve"> attaisnojuma dokumentā. </w:t>
            </w:r>
          </w:p>
          <w:p w14:paraId="1F5E49E9" w14:textId="77777777" w:rsidR="00BA43EC" w:rsidRPr="00BA43EC" w:rsidRDefault="00BA43EC" w:rsidP="00BA43EC">
            <w:pPr>
              <w:tabs>
                <w:tab w:val="left" w:pos="0"/>
              </w:tabs>
              <w:jc w:val="both"/>
            </w:pPr>
            <w:r w:rsidRPr="00BA43EC">
              <w:lastRenderedPageBreak/>
              <w:t>Vienlaikus lūdzam atspoguļot anotācijā iespējamos riskus (apliecinājuma īstuma pierādīšanas pienākumu), gadījumos, ja uzņēmums izvēlas iekšējā attaisnojuma dokumentā un arī ārēja attaisnojuma dokumentā parakstu aizstāt ar  elektronisku apliecinājumu (autorizāciju).</w:t>
            </w:r>
          </w:p>
        </w:tc>
        <w:tc>
          <w:tcPr>
            <w:tcW w:w="1199" w:type="pct"/>
            <w:shd w:val="clear" w:color="auto" w:fill="FFFFFF" w:themeFill="background1"/>
          </w:tcPr>
          <w:p w14:paraId="7F462D28" w14:textId="77777777" w:rsidR="00BA43EC" w:rsidRDefault="00BA43EC" w:rsidP="00EE7922">
            <w:pPr>
              <w:pStyle w:val="naisc"/>
              <w:spacing w:before="0" w:after="0"/>
              <w:jc w:val="both"/>
              <w:rPr>
                <w:b/>
                <w:color w:val="000000" w:themeColor="text1"/>
              </w:rPr>
            </w:pPr>
            <w:r w:rsidRPr="00BE0B31">
              <w:rPr>
                <w:b/>
                <w:color w:val="000000" w:themeColor="text1"/>
              </w:rPr>
              <w:lastRenderedPageBreak/>
              <w:t>Ņemts vērā.</w:t>
            </w:r>
          </w:p>
          <w:p w14:paraId="423F5C9B" w14:textId="77777777" w:rsidR="00BA43EC" w:rsidRDefault="007F4349" w:rsidP="00EE7922">
            <w:pPr>
              <w:pStyle w:val="naisc"/>
              <w:spacing w:before="0" w:after="0"/>
              <w:jc w:val="both"/>
              <w:rPr>
                <w:b/>
                <w:color w:val="000000" w:themeColor="text1"/>
              </w:rPr>
            </w:pPr>
            <w:r>
              <w:rPr>
                <w:color w:val="000000" w:themeColor="text1"/>
              </w:rPr>
              <w:t xml:space="preserve">Papildināts </w:t>
            </w:r>
            <w:r>
              <w:t xml:space="preserve"> </w:t>
            </w:r>
            <w:r w:rsidRPr="001420F0">
              <w:rPr>
                <w:color w:val="000000" w:themeColor="text1"/>
              </w:rPr>
              <w:t>likumprojekta anotācijas I sadaļas 2. punkts.</w:t>
            </w:r>
          </w:p>
        </w:tc>
        <w:tc>
          <w:tcPr>
            <w:tcW w:w="1198" w:type="pct"/>
            <w:shd w:val="clear" w:color="auto" w:fill="FFFFFF" w:themeFill="background1"/>
          </w:tcPr>
          <w:p w14:paraId="13D07091" w14:textId="78E19F32" w:rsidR="00BA43EC" w:rsidRDefault="007F4349" w:rsidP="007E6ED6">
            <w:pPr>
              <w:jc w:val="both"/>
              <w:rPr>
                <w:color w:val="000000" w:themeColor="text1"/>
              </w:rPr>
            </w:pPr>
            <w:r>
              <w:rPr>
                <w:color w:val="000000" w:themeColor="text1"/>
              </w:rPr>
              <w:t>Precizētā likump</w:t>
            </w:r>
            <w:r w:rsidRPr="008930FC">
              <w:rPr>
                <w:color w:val="000000" w:themeColor="text1"/>
              </w:rPr>
              <w:t>rojekt</w:t>
            </w:r>
            <w:r>
              <w:rPr>
                <w:color w:val="000000" w:themeColor="text1"/>
              </w:rPr>
              <w:t>a anotācijas I sadaļas 2. punkts.</w:t>
            </w:r>
          </w:p>
        </w:tc>
      </w:tr>
      <w:tr w:rsidR="00997759" w:rsidRPr="001E5BBA" w14:paraId="09CD2874" w14:textId="77777777" w:rsidTr="007303D3">
        <w:tc>
          <w:tcPr>
            <w:tcW w:w="206" w:type="pct"/>
            <w:shd w:val="clear" w:color="auto" w:fill="FFFFFF" w:themeFill="background1"/>
          </w:tcPr>
          <w:p w14:paraId="14492F74" w14:textId="77777777" w:rsidR="00997759" w:rsidRPr="00CB2A5A" w:rsidRDefault="00997759" w:rsidP="007E6ED6">
            <w:pPr>
              <w:pStyle w:val="naisc"/>
              <w:numPr>
                <w:ilvl w:val="0"/>
                <w:numId w:val="2"/>
              </w:numPr>
              <w:spacing w:before="0" w:after="0"/>
              <w:ind w:left="0" w:firstLine="0"/>
              <w:jc w:val="left"/>
              <w:rPr>
                <w:color w:val="000000" w:themeColor="text1"/>
              </w:rPr>
            </w:pPr>
          </w:p>
        </w:tc>
        <w:tc>
          <w:tcPr>
            <w:tcW w:w="1198" w:type="pct"/>
            <w:shd w:val="clear" w:color="auto" w:fill="FFFFFF" w:themeFill="background1"/>
          </w:tcPr>
          <w:p w14:paraId="56AE422A" w14:textId="77777777" w:rsidR="00997759" w:rsidRDefault="00997759" w:rsidP="00997759">
            <w:pPr>
              <w:pStyle w:val="naisc"/>
              <w:spacing w:before="0" w:after="0"/>
              <w:jc w:val="both"/>
              <w:rPr>
                <w:color w:val="000000" w:themeColor="text1"/>
              </w:rPr>
            </w:pPr>
            <w:r w:rsidRPr="008A713F">
              <w:rPr>
                <w:color w:val="000000" w:themeColor="text1"/>
              </w:rPr>
              <w:t>Anotācija</w:t>
            </w:r>
            <w:r>
              <w:rPr>
                <w:color w:val="000000" w:themeColor="text1"/>
              </w:rPr>
              <w:t>s I sadaļas 2.punkts</w:t>
            </w:r>
            <w:r w:rsidRPr="008A713F">
              <w:rPr>
                <w:color w:val="000000" w:themeColor="text1"/>
              </w:rPr>
              <w:t xml:space="preserve"> </w:t>
            </w:r>
            <w:r>
              <w:rPr>
                <w:color w:val="000000" w:themeColor="text1"/>
              </w:rPr>
              <w:t>(</w:t>
            </w:r>
            <w:r w:rsidRPr="008A713F">
              <w:rPr>
                <w:color w:val="000000" w:themeColor="text1"/>
              </w:rPr>
              <w:t>par 34.panta otro daļu</w:t>
            </w:r>
            <w:r>
              <w:rPr>
                <w:color w:val="000000" w:themeColor="text1"/>
              </w:rPr>
              <w:t xml:space="preserve"> un par Pārejas noteikumiem)</w:t>
            </w:r>
            <w:r w:rsidRPr="008A713F">
              <w:rPr>
                <w:color w:val="000000" w:themeColor="text1"/>
              </w:rPr>
              <w:t>.</w:t>
            </w:r>
          </w:p>
          <w:p w14:paraId="762D3AF8" w14:textId="77777777" w:rsidR="00997759" w:rsidRDefault="00997759" w:rsidP="007E6ED6">
            <w:pPr>
              <w:pStyle w:val="naisc"/>
              <w:spacing w:before="0" w:after="0"/>
              <w:jc w:val="both"/>
              <w:rPr>
                <w:color w:val="000000" w:themeColor="text1"/>
              </w:rPr>
            </w:pPr>
          </w:p>
        </w:tc>
        <w:tc>
          <w:tcPr>
            <w:tcW w:w="1199" w:type="pct"/>
            <w:shd w:val="clear" w:color="auto" w:fill="FFFFFF" w:themeFill="background1"/>
          </w:tcPr>
          <w:p w14:paraId="403C23A5" w14:textId="77777777" w:rsidR="00997759" w:rsidRPr="009742E0" w:rsidRDefault="00997759" w:rsidP="00997759">
            <w:pPr>
              <w:spacing w:after="120"/>
              <w:jc w:val="both"/>
              <w:rPr>
                <w:b/>
              </w:rPr>
            </w:pPr>
            <w:r w:rsidRPr="009742E0">
              <w:rPr>
                <w:b/>
              </w:rPr>
              <w:t>Latvijas Pašvaldību savienība</w:t>
            </w:r>
          </w:p>
          <w:p w14:paraId="5E304BFA" w14:textId="77777777" w:rsidR="00997759" w:rsidRDefault="00997759" w:rsidP="00997759">
            <w:pPr>
              <w:spacing w:after="120"/>
              <w:jc w:val="both"/>
            </w:pPr>
            <w:r>
              <w:t>2.</w:t>
            </w:r>
            <w:r>
              <w:tab/>
              <w:t xml:space="preserve">Likumprojektā </w:t>
            </w:r>
            <w:r w:rsidRPr="00450E13">
              <w:rPr>
                <w:u w:val="single"/>
              </w:rPr>
              <w:t>34.panta 2.daļā</w:t>
            </w:r>
            <w:r>
              <w:t xml:space="preserve"> (VII nodaļa “Persona, kura ir tiesīga kārtot grāmatvedību”) tiek noteikts, kas šā likuma izpratnē ir grāmatvedis, kas ir ārpakalpojuma grāmatvedis un kas attiecīgi netiek uzskatīts ne par grāmatvedi, ne arī par ārpakalpojuma grāmatvedi. Savukārt </w:t>
            </w:r>
            <w:r w:rsidRPr="00450E13">
              <w:rPr>
                <w:u w:val="single"/>
              </w:rPr>
              <w:t>38.panta pirmā daļa</w:t>
            </w:r>
            <w:r>
              <w:t xml:space="preserve"> nosaka, ka ārpakalpojuma grāmatveža darbība ir atļauta, ja tam Ministru kabineta noteiktajā kārtībā ir izsniegta ārpakalpojuma grāmatveža licence, bet Likumprojekta Pārejas noteikumos nav paredzēts deleģējums šādu Ministru kabineta noteikumu izstrādei.</w:t>
            </w:r>
          </w:p>
          <w:p w14:paraId="7DDFAA41" w14:textId="77777777" w:rsidR="00997759" w:rsidRPr="00242512" w:rsidRDefault="00997759" w:rsidP="00997759">
            <w:pPr>
              <w:jc w:val="both"/>
              <w:rPr>
                <w:b/>
              </w:rPr>
            </w:pPr>
            <w:r>
              <w:t xml:space="preserve">Ne Likumprojektā, ne tā anotācijā nav sniegta norāde uz konkrētu normatīvo aktu, kas regulē grāmatvedības ārpakalpojumu sniedzējus un tā uzraudzību no Valsts ieņēmumu dienesta puses. </w:t>
            </w:r>
            <w:r w:rsidRPr="00BC4944">
              <w:lastRenderedPageBreak/>
              <w:t>Lūdzam papildināt Likumprojekta anotāciju ar informāciju par plānotajiem nosacījumiem saistībā ar grāmatvedības ārpakalpojumu sniedzēju regulējumu.</w:t>
            </w:r>
          </w:p>
        </w:tc>
        <w:tc>
          <w:tcPr>
            <w:tcW w:w="1199" w:type="pct"/>
            <w:shd w:val="clear" w:color="auto" w:fill="FFFFFF" w:themeFill="background1"/>
          </w:tcPr>
          <w:p w14:paraId="08938A29" w14:textId="77777777" w:rsidR="00997759" w:rsidRDefault="00C06B04" w:rsidP="000D6145">
            <w:pPr>
              <w:pStyle w:val="naisc"/>
              <w:spacing w:before="0" w:after="0"/>
              <w:jc w:val="both"/>
              <w:rPr>
                <w:b/>
                <w:color w:val="000000" w:themeColor="text1"/>
              </w:rPr>
            </w:pPr>
            <w:r>
              <w:rPr>
                <w:b/>
                <w:color w:val="000000" w:themeColor="text1"/>
              </w:rPr>
              <w:lastRenderedPageBreak/>
              <w:t>Iebildums atsaukts.</w:t>
            </w:r>
          </w:p>
          <w:p w14:paraId="1F27F4D4" w14:textId="72223DC4" w:rsidR="00C06B04" w:rsidRPr="00C06B04" w:rsidRDefault="00C06B04" w:rsidP="000D6145">
            <w:pPr>
              <w:pStyle w:val="naisc"/>
              <w:spacing w:before="0" w:after="0"/>
              <w:jc w:val="both"/>
              <w:rPr>
                <w:color w:val="000000" w:themeColor="text1"/>
              </w:rPr>
            </w:pPr>
            <w:r w:rsidRPr="00C06B04">
              <w:rPr>
                <w:color w:val="000000" w:themeColor="text1"/>
              </w:rPr>
              <w:t>(</w:t>
            </w:r>
            <w:r w:rsidR="003D2535" w:rsidRPr="003D2535">
              <w:rPr>
                <w:color w:val="000000" w:themeColor="text1"/>
              </w:rPr>
              <w:t xml:space="preserve">Ministru kabineta 2009.gada 7.aprīļa noteikumu </w:t>
            </w:r>
            <w:r>
              <w:rPr>
                <w:color w:val="000000" w:themeColor="text1"/>
              </w:rPr>
              <w:t xml:space="preserve">Nr.300 </w:t>
            </w:r>
            <w:r w:rsidR="00BD2C1B">
              <w:rPr>
                <w:color w:val="000000" w:themeColor="text1"/>
              </w:rPr>
              <w:t>“</w:t>
            </w:r>
            <w:r w:rsidR="00BD2C1B" w:rsidRPr="003D2535">
              <w:rPr>
                <w:color w:val="000000" w:themeColor="text1"/>
              </w:rPr>
              <w:t>Ministru kabineta kārtības rullis</w:t>
            </w:r>
            <w:r w:rsidR="00BD2C1B">
              <w:rPr>
                <w:color w:val="000000" w:themeColor="text1"/>
              </w:rPr>
              <w:t>”</w:t>
            </w:r>
            <w:r w:rsidR="00BD2C1B" w:rsidRPr="003D2535">
              <w:rPr>
                <w:color w:val="000000" w:themeColor="text1"/>
              </w:rPr>
              <w:t xml:space="preserve"> </w:t>
            </w:r>
            <w:r>
              <w:rPr>
                <w:color w:val="000000" w:themeColor="text1"/>
              </w:rPr>
              <w:t>103.punkts</w:t>
            </w:r>
            <w:r w:rsidR="0005665C">
              <w:rPr>
                <w:color w:val="000000" w:themeColor="text1"/>
              </w:rPr>
              <w:t>).</w:t>
            </w:r>
          </w:p>
        </w:tc>
        <w:tc>
          <w:tcPr>
            <w:tcW w:w="1198" w:type="pct"/>
            <w:shd w:val="clear" w:color="auto" w:fill="FFFFFF" w:themeFill="background1"/>
          </w:tcPr>
          <w:p w14:paraId="5AE829C1" w14:textId="77777777" w:rsidR="009D1449" w:rsidRDefault="009D1449" w:rsidP="009D1449">
            <w:pPr>
              <w:pStyle w:val="naisc"/>
              <w:spacing w:before="0" w:after="0"/>
              <w:jc w:val="both"/>
              <w:rPr>
                <w:color w:val="000000" w:themeColor="text1"/>
              </w:rPr>
            </w:pPr>
            <w:r w:rsidRPr="008A713F">
              <w:rPr>
                <w:color w:val="000000" w:themeColor="text1"/>
              </w:rPr>
              <w:t>Anotācija</w:t>
            </w:r>
            <w:r>
              <w:rPr>
                <w:color w:val="000000" w:themeColor="text1"/>
              </w:rPr>
              <w:t>s I sadaļas 2.punkts</w:t>
            </w:r>
            <w:r w:rsidRPr="008A713F">
              <w:rPr>
                <w:color w:val="000000" w:themeColor="text1"/>
              </w:rPr>
              <w:t xml:space="preserve"> </w:t>
            </w:r>
            <w:r>
              <w:rPr>
                <w:color w:val="000000" w:themeColor="text1"/>
              </w:rPr>
              <w:t>(</w:t>
            </w:r>
            <w:r w:rsidRPr="008A713F">
              <w:rPr>
                <w:color w:val="000000" w:themeColor="text1"/>
              </w:rPr>
              <w:t>par 34.panta otro daļu</w:t>
            </w:r>
            <w:r>
              <w:rPr>
                <w:color w:val="000000" w:themeColor="text1"/>
              </w:rPr>
              <w:t xml:space="preserve"> un par Pārejas noteikumiem)</w:t>
            </w:r>
            <w:r w:rsidRPr="008A713F">
              <w:rPr>
                <w:color w:val="000000" w:themeColor="text1"/>
              </w:rPr>
              <w:t>.</w:t>
            </w:r>
          </w:p>
          <w:p w14:paraId="1796A88F" w14:textId="77777777" w:rsidR="00997759" w:rsidRDefault="00997759" w:rsidP="007E6ED6">
            <w:pPr>
              <w:jc w:val="both"/>
              <w:rPr>
                <w:color w:val="000000" w:themeColor="text1"/>
              </w:rPr>
            </w:pPr>
          </w:p>
        </w:tc>
      </w:tr>
      <w:tr w:rsidR="0046148D" w:rsidRPr="001E5BBA" w14:paraId="21588B8B" w14:textId="77777777" w:rsidTr="007303D3">
        <w:tc>
          <w:tcPr>
            <w:tcW w:w="206" w:type="pct"/>
            <w:shd w:val="clear" w:color="auto" w:fill="FFFFFF" w:themeFill="background1"/>
          </w:tcPr>
          <w:p w14:paraId="1E95ADF4" w14:textId="77777777" w:rsidR="0046148D" w:rsidRPr="00CB2A5A" w:rsidRDefault="0046148D" w:rsidP="007E6ED6">
            <w:pPr>
              <w:pStyle w:val="naisc"/>
              <w:numPr>
                <w:ilvl w:val="0"/>
                <w:numId w:val="2"/>
              </w:numPr>
              <w:spacing w:before="0" w:after="0"/>
              <w:ind w:left="0" w:firstLine="0"/>
              <w:jc w:val="left"/>
              <w:rPr>
                <w:color w:val="000000" w:themeColor="text1"/>
              </w:rPr>
            </w:pPr>
          </w:p>
        </w:tc>
        <w:tc>
          <w:tcPr>
            <w:tcW w:w="1198" w:type="pct"/>
            <w:shd w:val="clear" w:color="auto" w:fill="FFFFFF" w:themeFill="background1"/>
          </w:tcPr>
          <w:p w14:paraId="6F3F2BE0" w14:textId="77777777" w:rsidR="00821E0E" w:rsidRPr="00040CE2" w:rsidRDefault="00821E0E" w:rsidP="008A00FF">
            <w:pPr>
              <w:spacing w:after="120"/>
              <w:ind w:left="-37"/>
              <w:jc w:val="both"/>
              <w:rPr>
                <w:b/>
              </w:rPr>
            </w:pPr>
            <w:r w:rsidRPr="00040CE2">
              <w:rPr>
                <w:b/>
              </w:rPr>
              <w:t>10.pants. Grāmatvedības reģistru kārtošana divkāršā un vienkāršā ieraksta sistēmā</w:t>
            </w:r>
          </w:p>
          <w:p w14:paraId="65832017" w14:textId="77777777" w:rsidR="00DD1EE4" w:rsidRPr="00040CE2" w:rsidRDefault="00DD1EE4" w:rsidP="008A00FF">
            <w:pPr>
              <w:spacing w:after="120"/>
              <w:ind w:left="-37"/>
              <w:jc w:val="both"/>
            </w:pPr>
            <w:r w:rsidRPr="00040CE2">
              <w:t>(3) Atkāpjoties no šā panta pirmajā daļā minētā par divkāršā ieraksta sistēmu, grāmatvedības reģistrus atļauts kārtot vienkāršā ieraksta sistēmā:</w:t>
            </w:r>
          </w:p>
          <w:p w14:paraId="72730BF6" w14:textId="77777777" w:rsidR="00DD1EE4" w:rsidRPr="00040CE2" w:rsidRDefault="00DD1EE4" w:rsidP="00040CE2">
            <w:pPr>
              <w:spacing w:after="120"/>
              <w:ind w:left="-37" w:firstLine="142"/>
              <w:jc w:val="both"/>
            </w:pPr>
            <w:r w:rsidRPr="00040CE2">
              <w:t xml:space="preserve">1) individuālajiem komersantiem un citām fiziskajām personām, kas veic saimniecisko darbību, individuālajiem uzņēmumiem, zemnieku un zvejnieku saimniecībām, ja šajā punktā minēto personu apgrozījums (ieņēmumi) no saimnieciskajiem darījumiem iepriekšējā pārskata gadā nepārsniedz 300 000 </w:t>
            </w:r>
            <w:proofErr w:type="spellStart"/>
            <w:r w:rsidRPr="00040CE2">
              <w:rPr>
                <w:i/>
              </w:rPr>
              <w:t>euro</w:t>
            </w:r>
            <w:proofErr w:type="spellEnd"/>
            <w:r w:rsidRPr="00040CE2">
              <w:t>.</w:t>
            </w:r>
            <w:r w:rsidRPr="00040CE2">
              <w:rPr>
                <w:b/>
                <w:color w:val="000000"/>
              </w:rPr>
              <w:t xml:space="preserve"> </w:t>
            </w:r>
            <w:r w:rsidRPr="00040CE2">
              <w:rPr>
                <w:color w:val="000000"/>
              </w:rPr>
              <w:t>Kārtību, kādā</w:t>
            </w:r>
            <w:r w:rsidRPr="00040CE2">
              <w:t xml:space="preserve"> šajā punktā </w:t>
            </w:r>
            <w:r w:rsidRPr="00040CE2">
              <w:rPr>
                <w:color w:val="000000"/>
              </w:rPr>
              <w:t>minētās personas kārto grāmatvedību</w:t>
            </w:r>
            <w:r w:rsidRPr="00040CE2">
              <w:t xml:space="preserve"> </w:t>
            </w:r>
            <w:r w:rsidRPr="00040CE2">
              <w:rPr>
                <w:color w:val="000000"/>
              </w:rPr>
              <w:t>vienkāršā ieraksta sistēmā, nosaka Ministru kabinets.</w:t>
            </w:r>
          </w:p>
          <w:p w14:paraId="429ED500" w14:textId="77777777" w:rsidR="00DD1EE4" w:rsidRPr="00040CE2" w:rsidRDefault="00DD1EE4" w:rsidP="00040CE2">
            <w:pPr>
              <w:spacing w:after="120"/>
              <w:ind w:left="-37" w:firstLine="142"/>
              <w:jc w:val="both"/>
              <w:rPr>
                <w:color w:val="000000"/>
              </w:rPr>
            </w:pPr>
            <w:r w:rsidRPr="00040CE2">
              <w:t xml:space="preserve">2) biedrībām, nodibinājumiem, arodbiedrībām, reliģiskajām organizācijām un to iestādēm, kuru apgrozījums (ieņēmumi) no saimnieciskajiem darījumiem gan kārtējā, gan iepriekšējā pārskata gadā nepārsniedz 40 000 </w:t>
            </w:r>
            <w:proofErr w:type="spellStart"/>
            <w:r w:rsidRPr="00040CE2">
              <w:rPr>
                <w:i/>
              </w:rPr>
              <w:t>euro</w:t>
            </w:r>
            <w:proofErr w:type="spellEnd"/>
            <w:r w:rsidRPr="00040CE2">
              <w:t>.</w:t>
            </w:r>
            <w:r w:rsidRPr="00040CE2">
              <w:rPr>
                <w:color w:val="000000"/>
              </w:rPr>
              <w:t xml:space="preserve"> </w:t>
            </w:r>
            <w:r w:rsidRPr="00040CE2">
              <w:rPr>
                <w:color w:val="000000"/>
              </w:rPr>
              <w:lastRenderedPageBreak/>
              <w:t>Kārtību, kādā</w:t>
            </w:r>
            <w:r w:rsidRPr="00040CE2">
              <w:t xml:space="preserve"> šajā punktā </w:t>
            </w:r>
            <w:r w:rsidRPr="00040CE2">
              <w:rPr>
                <w:color w:val="000000"/>
              </w:rPr>
              <w:t>minētas personas kārto  grāmatvedību vienkāršā ieraksta sistēmā, nosaka Ministru kabinets.</w:t>
            </w:r>
          </w:p>
          <w:p w14:paraId="625E4BEC" w14:textId="77777777" w:rsidR="00D82383" w:rsidRDefault="00DD5BF7" w:rsidP="00D82383">
            <w:pPr>
              <w:spacing w:after="120"/>
            </w:pPr>
            <w:r w:rsidRPr="00DD5BF7">
              <w:t>(…)</w:t>
            </w:r>
          </w:p>
          <w:p w14:paraId="56937E4A" w14:textId="77777777" w:rsidR="00681C54" w:rsidRDefault="00681C54" w:rsidP="00D82383">
            <w:pPr>
              <w:spacing w:after="120"/>
            </w:pPr>
          </w:p>
          <w:p w14:paraId="7360C9C0" w14:textId="77777777" w:rsidR="00681C54" w:rsidRDefault="00681C54" w:rsidP="00D82383">
            <w:pPr>
              <w:spacing w:after="120"/>
            </w:pPr>
          </w:p>
          <w:p w14:paraId="6328C807" w14:textId="77777777" w:rsidR="00681C54" w:rsidRDefault="00681C54" w:rsidP="00D82383">
            <w:pPr>
              <w:spacing w:after="120"/>
            </w:pPr>
          </w:p>
          <w:p w14:paraId="2E8EA95C" w14:textId="77777777" w:rsidR="00681C54" w:rsidRDefault="00681C54" w:rsidP="00D82383">
            <w:pPr>
              <w:spacing w:after="120"/>
            </w:pPr>
          </w:p>
          <w:p w14:paraId="3203E8B8" w14:textId="77777777" w:rsidR="00681C54" w:rsidRPr="00DD5BF7" w:rsidRDefault="00681C54" w:rsidP="00D82383">
            <w:pPr>
              <w:spacing w:after="120"/>
            </w:pPr>
          </w:p>
          <w:p w14:paraId="5B039A75" w14:textId="77777777" w:rsidR="00D82383" w:rsidRPr="00D82383" w:rsidRDefault="00D82383" w:rsidP="00D82383">
            <w:pPr>
              <w:spacing w:after="120"/>
              <w:ind w:firstLine="247"/>
              <w:jc w:val="both"/>
              <w:rPr>
                <w:b/>
              </w:rPr>
            </w:pPr>
            <w:r w:rsidRPr="00D82383">
              <w:rPr>
                <w:b/>
              </w:rPr>
              <w:t>13.pants. Attaisnojuma dokumentu iegrāmatošanas termiņš</w:t>
            </w:r>
          </w:p>
          <w:p w14:paraId="34495C83" w14:textId="77777777" w:rsidR="00D82383" w:rsidRPr="00D82383" w:rsidRDefault="00D82383" w:rsidP="00D82383">
            <w:pPr>
              <w:spacing w:after="120"/>
              <w:ind w:firstLine="247"/>
              <w:jc w:val="both"/>
            </w:pPr>
            <w:r w:rsidRPr="00D82383">
              <w:t>(1) Ārējie un iekšējie attaisnojuma dokumenti par uzņēmuma saimnieciskajiem darījumiem ir jāiegrāmato</w:t>
            </w:r>
            <w:r w:rsidRPr="00D82383">
              <w:rPr>
                <w:b/>
              </w:rPr>
              <w:t xml:space="preserve"> </w:t>
            </w:r>
            <w:r w:rsidRPr="00D82383">
              <w:t>uzņēmuma grāmatvedības reģistros pēc iespējas drīzāk, bet ne vēlāk kā 20 dienu laikā pēc tā mēneša beigām, kurā attaisnojuma dokuments ir saņemts vai izsniegts (nosūtīts), un obligāti — ne vēlāk kā līdz tā finanšu pārskata parakstīšanas</w:t>
            </w:r>
            <w:r w:rsidRPr="00F13F1C">
              <w:rPr>
                <w:sz w:val="28"/>
                <w:szCs w:val="28"/>
              </w:rPr>
              <w:t xml:space="preserve"> </w:t>
            </w:r>
            <w:r w:rsidRPr="00D82383">
              <w:t xml:space="preserve">datumam, kuru sagatavo par šo pārskata periodu. </w:t>
            </w:r>
          </w:p>
          <w:p w14:paraId="7D6ED78A" w14:textId="77777777" w:rsidR="00D82383" w:rsidRPr="00D82383" w:rsidRDefault="00D82383" w:rsidP="00681C54">
            <w:pPr>
              <w:spacing w:after="120"/>
              <w:ind w:firstLine="247"/>
              <w:jc w:val="both"/>
            </w:pPr>
            <w:r w:rsidRPr="00D82383">
              <w:t xml:space="preserve">(2) Šā panta pirmajā daļā noteiktais ārējo un iekšējo attaisnojuma dokumentu iegrāmatošanas termiņš neattiecas uz uzņēmumiem, kuri saskaņā ar </w:t>
            </w:r>
            <w:hyperlink r:id="rId9" w:tgtFrame="_blank" w:history="1">
              <w:proofErr w:type="spellStart"/>
              <w:r w:rsidRPr="00D82383">
                <w:t>Mikrouzņēmumu</w:t>
              </w:r>
              <w:proofErr w:type="spellEnd"/>
              <w:r w:rsidRPr="00D82383">
                <w:t xml:space="preserve"> nodokļa likumu</w:t>
              </w:r>
            </w:hyperlink>
            <w:r w:rsidRPr="00D82383">
              <w:t xml:space="preserve"> ir </w:t>
            </w:r>
            <w:r w:rsidRPr="00D82383">
              <w:lastRenderedPageBreak/>
              <w:t xml:space="preserve">ieguvuši </w:t>
            </w:r>
            <w:proofErr w:type="spellStart"/>
            <w:r w:rsidRPr="00D82383">
              <w:t>mikrouzņēmumu</w:t>
            </w:r>
            <w:proofErr w:type="spellEnd"/>
            <w:r w:rsidRPr="00D82383">
              <w:t xml:space="preserve"> nodokļa maksātāja statusu, individuālajiem komersantiem un citām fiziskajām personām, kas veic saimniecisko darbību, individuālajiem uzņēmumiem, zemnieku un zvejnieku saimniecībām, ja šajā punktā minēto personu apgrozījums (ieņēmumi) no saimnieciskajiem darījumiem iepriekšējā pārskata gadā nepārsniedz 300 000 </w:t>
            </w:r>
            <w:proofErr w:type="spellStart"/>
            <w:r w:rsidRPr="00D82383">
              <w:rPr>
                <w:i/>
              </w:rPr>
              <w:t>euro</w:t>
            </w:r>
            <w:proofErr w:type="spellEnd"/>
            <w:r w:rsidRPr="00D82383">
              <w:t>. Šie uzņēmumi, ciktāl tas nav pretrunā ar tiem saistošām nodokļus reglamentējošo normatīvo aktu prasībām, var ārējos un iekšējos attaisnojuma dokumentus par uzņēmuma saimnieciskajiem darījumiem iegrāmatot uzņēmuma grāmatvedības</w:t>
            </w:r>
            <w:r w:rsidRPr="00F13F1C">
              <w:rPr>
                <w:sz w:val="28"/>
                <w:szCs w:val="28"/>
              </w:rPr>
              <w:t xml:space="preserve"> </w:t>
            </w:r>
            <w:r w:rsidRPr="00D82383">
              <w:t xml:space="preserve">reģistros ne vēlāk kā 15 dienu laikā pēc tā ceturkšņa beigām, kurā attiecīgais attaisnojuma dokuments ir saņemts vai izsniegts (nosūtīts), un obligāti ne vēlāk kā līdz tā finanšu pārskata parakstīšanas datumam, kuru sagatavo par šo pārskata periodu, bet, ja finanšu pārskats netiek sagatavots, — attiecīgi līdz datumam, kad iesniedzama </w:t>
            </w:r>
            <w:proofErr w:type="spellStart"/>
            <w:r w:rsidRPr="00D82383">
              <w:t>mikrouzņēmumu</w:t>
            </w:r>
            <w:proofErr w:type="spellEnd"/>
            <w:r w:rsidRPr="00D82383">
              <w:t xml:space="preserve"> nodokļa vai iedzīvotāju ienākuma nodokļa deklarācija, kuru sagatavo par šo pārskata periodu.</w:t>
            </w:r>
          </w:p>
          <w:p w14:paraId="204FD40D" w14:textId="77777777" w:rsidR="00040CE2" w:rsidRDefault="00040CE2" w:rsidP="00040CE2">
            <w:pPr>
              <w:spacing w:after="120"/>
              <w:ind w:left="-37" w:firstLine="142"/>
              <w:jc w:val="both"/>
              <w:rPr>
                <w:color w:val="000000"/>
              </w:rPr>
            </w:pPr>
          </w:p>
          <w:p w14:paraId="3186C792" w14:textId="77777777" w:rsidR="00DD0542" w:rsidRDefault="00DD0542" w:rsidP="00040CE2">
            <w:pPr>
              <w:spacing w:after="120"/>
              <w:ind w:left="-37" w:firstLine="142"/>
              <w:jc w:val="both"/>
              <w:rPr>
                <w:color w:val="000000"/>
              </w:rPr>
            </w:pPr>
          </w:p>
          <w:p w14:paraId="1AA30582" w14:textId="77777777" w:rsidR="00DD0542" w:rsidRDefault="00DD0542" w:rsidP="00040CE2">
            <w:pPr>
              <w:spacing w:after="120"/>
              <w:ind w:left="-37" w:firstLine="142"/>
              <w:jc w:val="both"/>
              <w:rPr>
                <w:color w:val="000000"/>
              </w:rPr>
            </w:pPr>
          </w:p>
          <w:p w14:paraId="7B16FB0E" w14:textId="77777777" w:rsidR="00DD0542" w:rsidRDefault="00DD0542" w:rsidP="00040CE2">
            <w:pPr>
              <w:spacing w:after="120"/>
              <w:ind w:left="-37" w:firstLine="142"/>
              <w:jc w:val="both"/>
              <w:rPr>
                <w:color w:val="000000"/>
              </w:rPr>
            </w:pPr>
          </w:p>
          <w:p w14:paraId="3BAA3615" w14:textId="77777777" w:rsidR="00DD0542" w:rsidRDefault="00DD0542" w:rsidP="00040CE2">
            <w:pPr>
              <w:spacing w:after="120"/>
              <w:ind w:left="-37" w:firstLine="142"/>
              <w:jc w:val="both"/>
              <w:rPr>
                <w:color w:val="000000"/>
              </w:rPr>
            </w:pPr>
          </w:p>
          <w:p w14:paraId="0BE98FFC" w14:textId="77777777" w:rsidR="00DD0542" w:rsidRDefault="00DD0542" w:rsidP="00040CE2">
            <w:pPr>
              <w:spacing w:after="120"/>
              <w:ind w:left="-37" w:firstLine="142"/>
              <w:jc w:val="both"/>
              <w:rPr>
                <w:color w:val="000000"/>
              </w:rPr>
            </w:pPr>
          </w:p>
          <w:p w14:paraId="1A456D8C" w14:textId="77777777" w:rsidR="00DD0542" w:rsidRDefault="00DD0542" w:rsidP="00040CE2">
            <w:pPr>
              <w:spacing w:after="120"/>
              <w:ind w:left="-37" w:firstLine="142"/>
              <w:jc w:val="both"/>
              <w:rPr>
                <w:color w:val="000000"/>
              </w:rPr>
            </w:pPr>
          </w:p>
          <w:p w14:paraId="748853C5" w14:textId="77777777" w:rsidR="00DD0542" w:rsidRDefault="00DD0542" w:rsidP="00040CE2">
            <w:pPr>
              <w:spacing w:after="120"/>
              <w:ind w:left="-37" w:firstLine="142"/>
              <w:jc w:val="both"/>
              <w:rPr>
                <w:color w:val="000000"/>
              </w:rPr>
            </w:pPr>
          </w:p>
          <w:p w14:paraId="2D02AA73" w14:textId="77777777" w:rsidR="00DD0542" w:rsidRDefault="00DD0542" w:rsidP="00040CE2">
            <w:pPr>
              <w:spacing w:after="120"/>
              <w:ind w:left="-37" w:firstLine="142"/>
              <w:jc w:val="both"/>
              <w:rPr>
                <w:color w:val="000000"/>
              </w:rPr>
            </w:pPr>
          </w:p>
          <w:p w14:paraId="5A51B73F" w14:textId="77777777" w:rsidR="00DD0542" w:rsidRDefault="00DD0542" w:rsidP="00040CE2">
            <w:pPr>
              <w:spacing w:after="120"/>
              <w:ind w:left="-37" w:firstLine="142"/>
              <w:jc w:val="both"/>
              <w:rPr>
                <w:color w:val="000000"/>
              </w:rPr>
            </w:pPr>
          </w:p>
          <w:p w14:paraId="0BEFD1F1" w14:textId="77777777" w:rsidR="00DD0542" w:rsidRDefault="00DD0542" w:rsidP="00040CE2">
            <w:pPr>
              <w:spacing w:after="120"/>
              <w:ind w:left="-37" w:firstLine="142"/>
              <w:jc w:val="both"/>
              <w:rPr>
                <w:color w:val="000000"/>
              </w:rPr>
            </w:pPr>
          </w:p>
          <w:p w14:paraId="0A55CD2A" w14:textId="77777777" w:rsidR="00DD0542" w:rsidRDefault="00DD0542" w:rsidP="00040CE2">
            <w:pPr>
              <w:spacing w:after="120"/>
              <w:ind w:left="-37" w:firstLine="142"/>
              <w:jc w:val="both"/>
              <w:rPr>
                <w:color w:val="000000"/>
              </w:rPr>
            </w:pPr>
          </w:p>
          <w:p w14:paraId="18AC8A18" w14:textId="77777777" w:rsidR="00DD0542" w:rsidRDefault="00DD0542" w:rsidP="00040CE2">
            <w:pPr>
              <w:spacing w:after="120"/>
              <w:ind w:left="-37" w:firstLine="142"/>
              <w:jc w:val="both"/>
              <w:rPr>
                <w:color w:val="000000"/>
              </w:rPr>
            </w:pPr>
          </w:p>
          <w:p w14:paraId="2E3A7949" w14:textId="77777777" w:rsidR="00DD0542" w:rsidRDefault="00DD0542" w:rsidP="00040CE2">
            <w:pPr>
              <w:spacing w:after="120"/>
              <w:ind w:left="-37" w:firstLine="142"/>
              <w:jc w:val="both"/>
              <w:rPr>
                <w:color w:val="000000"/>
              </w:rPr>
            </w:pPr>
          </w:p>
          <w:p w14:paraId="371333F3" w14:textId="460C225E" w:rsidR="00DD0542" w:rsidRPr="00040CE2" w:rsidRDefault="00DD0542" w:rsidP="0081447D">
            <w:pPr>
              <w:spacing w:after="120"/>
              <w:jc w:val="both"/>
              <w:rPr>
                <w:color w:val="000000"/>
              </w:rPr>
            </w:pPr>
          </w:p>
          <w:p w14:paraId="76BCD095" w14:textId="77777777" w:rsidR="00040CE2" w:rsidRPr="00040CE2" w:rsidRDefault="00040CE2" w:rsidP="00040CE2">
            <w:pPr>
              <w:keepNext/>
              <w:spacing w:after="120"/>
              <w:ind w:left="-37"/>
              <w:jc w:val="both"/>
            </w:pPr>
            <w:r w:rsidRPr="00040CE2">
              <w:rPr>
                <w:b/>
              </w:rPr>
              <w:t>14.pants. Īpaši noteikumi par skaidras naudas uzskaiti</w:t>
            </w:r>
            <w:r w:rsidRPr="00040CE2">
              <w:t xml:space="preserve"> </w:t>
            </w:r>
          </w:p>
          <w:p w14:paraId="449AE621" w14:textId="77777777" w:rsidR="00040CE2" w:rsidRPr="00040CE2" w:rsidRDefault="00040CE2" w:rsidP="00040CE2">
            <w:pPr>
              <w:spacing w:after="120"/>
              <w:ind w:firstLine="247"/>
              <w:jc w:val="both"/>
            </w:pPr>
            <w:r w:rsidRPr="00040CE2">
              <w:t xml:space="preserve">(1) Uzņēmuma kasē saņemtās skaidras naudas iemaksas (turpmāk – kases ieņēmumi) un skaidras naudas izmaksas no uzņēmuma kases (turpmāk – kases izdevumi) reģistrē kases grāmatā. Kases grāmatu kārto katru dienu, kurā ir bijuši kases ieņēmumi vai izdevumi, norādot skaidras naudas atlikumu dienas sākumā, kases ieņēmumu un kases izdevumu kopsummas un skaidras naudas atlikumu dienas beigās. </w:t>
            </w:r>
          </w:p>
          <w:p w14:paraId="057B5F87" w14:textId="77777777" w:rsidR="00040CE2" w:rsidRPr="00040CE2" w:rsidRDefault="00040CE2" w:rsidP="00040CE2">
            <w:pPr>
              <w:spacing w:after="120"/>
              <w:ind w:firstLine="247"/>
              <w:jc w:val="both"/>
            </w:pPr>
            <w:r w:rsidRPr="00040CE2">
              <w:lastRenderedPageBreak/>
              <w:t xml:space="preserve">(2) Ja uzņēmuma iepriekšējā kalendāra mēneša darbdienas vidējie kases ieņēmumi nav lielāki par 150 </w:t>
            </w:r>
            <w:proofErr w:type="spellStart"/>
            <w:r w:rsidRPr="00040CE2">
              <w:rPr>
                <w:i/>
                <w:iCs/>
              </w:rPr>
              <w:t>euro</w:t>
            </w:r>
            <w:proofErr w:type="spellEnd"/>
            <w:r w:rsidRPr="00040CE2">
              <w:t>, uzņēmums kases grāmatu var kārtot reizi nedēļā – nedēļas pēdējā darbdienā. Darbdienas vidējos kases ieņēmumus aprēķina, saskaitot iepriekšējā kalendāra mēneša darbdienās, kurās ir bijuši kases ieņēmumi, saņemtos kases ieņēmumus un iegūto kopsummu dalot ar minētā kalendāra mēneša darbdienu skaitu. Par darbdienu uzskata jebkuru kalendāra dienu, kurā uzņēmums veic savu darbību.</w:t>
            </w:r>
          </w:p>
          <w:p w14:paraId="690C61DB" w14:textId="77777777" w:rsidR="00040CE2" w:rsidRDefault="00040CE2" w:rsidP="00040CE2">
            <w:pPr>
              <w:spacing w:after="120"/>
              <w:ind w:firstLine="247"/>
              <w:jc w:val="both"/>
            </w:pPr>
            <w:r w:rsidRPr="00040CE2">
              <w:t>(3) Ministru kabinets izdod noteikumus, kuros nosaka prasības kases ieņēmumu un kases izdevumu attaisnojuma dokumentiem, kases grāmatas kārtošanas nosacījumus un kasiera pienākumus un tiesības. Ministru kabinets ir tiesīgs šajos noteikumos detalizētāk regulēt atsevišķas skaidras naudas uzskaites prasības un noteikt atvieglojumus gadījumos, kad uzņēmums grāmatvedību kārto vienkāršā ieraksta sistēmā vai kad uzņēmums skaidras naudas iemaksas reģistrē, izmantojot nodokļu un citu maksājumu reģistrēšanas elektroniskās ierīces un iekārtas.</w:t>
            </w:r>
          </w:p>
          <w:p w14:paraId="1B130805" w14:textId="77777777" w:rsidR="00C82466" w:rsidRDefault="00C82466" w:rsidP="00040CE2">
            <w:pPr>
              <w:spacing w:after="120"/>
              <w:ind w:firstLine="247"/>
              <w:jc w:val="both"/>
            </w:pPr>
          </w:p>
          <w:p w14:paraId="44276C27" w14:textId="77777777" w:rsidR="006F641D" w:rsidRDefault="006F641D" w:rsidP="00040CE2">
            <w:pPr>
              <w:spacing w:after="120"/>
              <w:ind w:firstLine="247"/>
              <w:jc w:val="both"/>
            </w:pPr>
          </w:p>
          <w:p w14:paraId="376CE0D2" w14:textId="77777777" w:rsidR="006F641D" w:rsidRDefault="006F641D" w:rsidP="00040CE2">
            <w:pPr>
              <w:spacing w:after="120"/>
              <w:ind w:firstLine="247"/>
              <w:jc w:val="both"/>
            </w:pPr>
          </w:p>
          <w:p w14:paraId="66F9AB28" w14:textId="77777777" w:rsidR="006F641D" w:rsidRDefault="006F641D" w:rsidP="00040CE2">
            <w:pPr>
              <w:spacing w:after="120"/>
              <w:ind w:firstLine="247"/>
              <w:jc w:val="both"/>
            </w:pPr>
          </w:p>
          <w:p w14:paraId="132819B1" w14:textId="77777777" w:rsidR="006F641D" w:rsidRDefault="006F641D" w:rsidP="00040CE2">
            <w:pPr>
              <w:spacing w:after="120"/>
              <w:ind w:firstLine="247"/>
              <w:jc w:val="both"/>
            </w:pPr>
          </w:p>
          <w:p w14:paraId="046E4DF5" w14:textId="77777777" w:rsidR="006F641D" w:rsidRDefault="006F641D" w:rsidP="00040CE2">
            <w:pPr>
              <w:spacing w:after="120"/>
              <w:ind w:firstLine="247"/>
              <w:jc w:val="both"/>
            </w:pPr>
          </w:p>
          <w:p w14:paraId="16B15B64" w14:textId="77777777" w:rsidR="006F641D" w:rsidRDefault="006F641D" w:rsidP="00040CE2">
            <w:pPr>
              <w:spacing w:after="120"/>
              <w:ind w:firstLine="247"/>
              <w:jc w:val="both"/>
            </w:pPr>
          </w:p>
          <w:p w14:paraId="2D0BC553" w14:textId="77777777" w:rsidR="006F641D" w:rsidRDefault="006F641D" w:rsidP="00040CE2">
            <w:pPr>
              <w:spacing w:after="120"/>
              <w:ind w:firstLine="247"/>
              <w:jc w:val="both"/>
            </w:pPr>
          </w:p>
          <w:p w14:paraId="379DCB42" w14:textId="77777777" w:rsidR="006F641D" w:rsidRDefault="006F641D" w:rsidP="00040CE2">
            <w:pPr>
              <w:spacing w:after="120"/>
              <w:ind w:firstLine="247"/>
              <w:jc w:val="both"/>
            </w:pPr>
          </w:p>
          <w:p w14:paraId="3B8B6F1B" w14:textId="77777777" w:rsidR="006F641D" w:rsidRDefault="006F641D" w:rsidP="00040CE2">
            <w:pPr>
              <w:spacing w:after="120"/>
              <w:ind w:firstLine="247"/>
              <w:jc w:val="both"/>
            </w:pPr>
          </w:p>
          <w:p w14:paraId="6F322743" w14:textId="77777777" w:rsidR="006F641D" w:rsidRDefault="006F641D" w:rsidP="00040CE2">
            <w:pPr>
              <w:spacing w:after="120"/>
              <w:ind w:firstLine="247"/>
              <w:jc w:val="both"/>
            </w:pPr>
          </w:p>
          <w:p w14:paraId="721927FA" w14:textId="77777777" w:rsidR="006F641D" w:rsidRDefault="006F641D" w:rsidP="00040CE2">
            <w:pPr>
              <w:spacing w:after="120"/>
              <w:ind w:firstLine="247"/>
              <w:jc w:val="both"/>
            </w:pPr>
          </w:p>
          <w:p w14:paraId="4A1F9EBA" w14:textId="77777777" w:rsidR="006F641D" w:rsidRDefault="006F641D" w:rsidP="00040CE2">
            <w:pPr>
              <w:spacing w:after="120"/>
              <w:ind w:firstLine="247"/>
              <w:jc w:val="both"/>
            </w:pPr>
          </w:p>
          <w:p w14:paraId="3A19179E" w14:textId="77777777" w:rsidR="006F641D" w:rsidRDefault="006F641D" w:rsidP="00040CE2">
            <w:pPr>
              <w:spacing w:after="120"/>
              <w:ind w:firstLine="247"/>
              <w:jc w:val="both"/>
            </w:pPr>
          </w:p>
          <w:p w14:paraId="2F7AB6B0" w14:textId="77777777" w:rsidR="006F641D" w:rsidRDefault="006F641D" w:rsidP="00040CE2">
            <w:pPr>
              <w:spacing w:after="120"/>
              <w:ind w:firstLine="247"/>
              <w:jc w:val="both"/>
            </w:pPr>
          </w:p>
          <w:p w14:paraId="11BF4BA4" w14:textId="77777777" w:rsidR="00C82466" w:rsidRPr="00C82466" w:rsidDel="00A61F1A" w:rsidRDefault="00C82466" w:rsidP="00C82466">
            <w:pPr>
              <w:pStyle w:val="CommentText"/>
              <w:spacing w:after="120"/>
              <w:ind w:firstLine="105"/>
              <w:jc w:val="both"/>
              <w:rPr>
                <w:sz w:val="24"/>
                <w:szCs w:val="24"/>
              </w:rPr>
            </w:pPr>
            <w:r w:rsidRPr="00C82466">
              <w:rPr>
                <w:b/>
                <w:sz w:val="24"/>
                <w:szCs w:val="24"/>
              </w:rPr>
              <w:t>16.pants. Inventarizācijas noteikumi</w:t>
            </w:r>
          </w:p>
          <w:p w14:paraId="72C593EA" w14:textId="77777777" w:rsidR="006F641D" w:rsidRDefault="00C82466" w:rsidP="00C82466">
            <w:pPr>
              <w:spacing w:after="120"/>
              <w:ind w:firstLine="105"/>
              <w:jc w:val="both"/>
            </w:pPr>
            <w:r w:rsidRPr="00C82466">
              <w:t>(…)</w:t>
            </w:r>
          </w:p>
          <w:p w14:paraId="20C860D6" w14:textId="77777777" w:rsidR="0046148D" w:rsidRPr="00224098" w:rsidRDefault="00C82466" w:rsidP="00224098">
            <w:pPr>
              <w:spacing w:after="120"/>
              <w:ind w:firstLine="105"/>
              <w:jc w:val="both"/>
            </w:pPr>
            <w:r w:rsidRPr="00C82466">
              <w:t>(3) Individuālais uzņēmums, zemnieku un zvejnieku saimniecība, kā arī individuālais komersants un cita fiziskā persona, kas veic saimniecisko darbību, šīs nodaļas noteikumus piemēro attiecībā uz mantu, kas paredzēta vai ko izmanto saimnieciskās darbības veikšanai.</w:t>
            </w:r>
          </w:p>
        </w:tc>
        <w:tc>
          <w:tcPr>
            <w:tcW w:w="1199" w:type="pct"/>
            <w:shd w:val="clear" w:color="auto" w:fill="FFFFFF" w:themeFill="background1"/>
          </w:tcPr>
          <w:p w14:paraId="4237A9B7" w14:textId="77777777" w:rsidR="0046148D" w:rsidRDefault="0046148D" w:rsidP="0046148D">
            <w:pPr>
              <w:spacing w:after="0"/>
              <w:rPr>
                <w:b/>
              </w:rPr>
            </w:pPr>
            <w:r w:rsidRPr="002937AA">
              <w:rPr>
                <w:b/>
              </w:rPr>
              <w:lastRenderedPageBreak/>
              <w:t>Tieslietu ministrija</w:t>
            </w:r>
          </w:p>
          <w:p w14:paraId="6C769F41" w14:textId="26A882F0" w:rsidR="0046148D" w:rsidRDefault="0046148D" w:rsidP="0046148D">
            <w:pPr>
              <w:spacing w:after="120"/>
              <w:jc w:val="both"/>
              <w:rPr>
                <w:i/>
              </w:rPr>
            </w:pPr>
            <w:r w:rsidRPr="002937AA">
              <w:rPr>
                <w:i/>
              </w:rPr>
              <w:t>(</w:t>
            </w:r>
            <w:r>
              <w:rPr>
                <w:i/>
              </w:rPr>
              <w:t>elektronisk</w:t>
            </w:r>
            <w:r w:rsidR="00796935">
              <w:rPr>
                <w:i/>
              </w:rPr>
              <w:t>ā</w:t>
            </w:r>
            <w:r>
              <w:rPr>
                <w:i/>
              </w:rPr>
              <w:t xml:space="preserve"> saskaņošana 10</w:t>
            </w:r>
            <w:r w:rsidRPr="002937AA">
              <w:rPr>
                <w:i/>
              </w:rPr>
              <w:t>.0</w:t>
            </w:r>
            <w:r>
              <w:rPr>
                <w:i/>
              </w:rPr>
              <w:t>3.2020.</w:t>
            </w:r>
            <w:r w:rsidRPr="002937AA">
              <w:rPr>
                <w:i/>
              </w:rPr>
              <w:t>)</w:t>
            </w:r>
          </w:p>
          <w:p w14:paraId="1DC86F49" w14:textId="77777777" w:rsidR="0046148D" w:rsidRDefault="0046148D" w:rsidP="008A00FF">
            <w:pPr>
              <w:jc w:val="both"/>
            </w:pPr>
            <w:r>
              <w:t>5. Vēršam uzmanību uz nepieciešamību papildināt izziņu par atzinumos izteiktajiem iebildumiem ar Rīgas Metropolijas Romas Katoļu kūrijas 2020. gada 10. februāra vēstulē Finanšu ministrijai Nr. 1-5.2/7 norādīto, jo Tieslietu ministrija līdz šim ir apliecinājusi, ka uztur reliģisko organizāciju izteiktos iebildumus. Vienlaicīgi norādām, ka izziņā par atzinumos izteiktajiem iebildumiem informācijai būtu jābūt izklāstītai atbilstoši š. g. 18. februāra sanāksmē pārrunātajam;</w:t>
            </w:r>
          </w:p>
          <w:p w14:paraId="2D6201F0" w14:textId="77777777" w:rsidR="0046148D" w:rsidRDefault="0046148D" w:rsidP="008A00FF">
            <w:pPr>
              <w:jc w:val="both"/>
            </w:pPr>
            <w:r>
              <w:t>Tāpat vēršam uzmanību, ka šobrīd projektā ir iestrādāts, ka grāmatvedību vienkāršā ieraksta sistēmā var kārtot tās reliģiskās organizācijas, kuru apgrozījums (ieņēmumi) no saimnieciskajiem darījumiem gan kārtējā, gan iepriekšējā pārskata gadā nepārsniedz 40 000 </w:t>
            </w:r>
            <w:proofErr w:type="spellStart"/>
            <w:r>
              <w:rPr>
                <w:i/>
                <w:iCs/>
              </w:rPr>
              <w:t>euro</w:t>
            </w:r>
            <w:proofErr w:type="spellEnd"/>
            <w:r>
              <w:t xml:space="preserve">. Savukārt ne izziņā, ne arī projekta anotācijā </w:t>
            </w:r>
            <w:r>
              <w:lastRenderedPageBreak/>
              <w:t>nav ietverts šāda regulējuma pamatojums.</w:t>
            </w:r>
          </w:p>
          <w:p w14:paraId="23F1136E" w14:textId="77777777" w:rsidR="0046148D" w:rsidRDefault="0046148D" w:rsidP="008A00FF">
            <w:pPr>
              <w:jc w:val="both"/>
            </w:pPr>
            <w:r>
              <w:t xml:space="preserve">Aicinām projekta anotācijā skaidrot motivāciju projekta 10. pantā veiktajiem grozījumiem, palielinot grāmatvedības reģistra kārtošanas "slieksni" reliģiskajām organizācijām no 40 000 </w:t>
            </w:r>
            <w:proofErr w:type="spellStart"/>
            <w:r>
              <w:rPr>
                <w:i/>
                <w:iCs/>
              </w:rPr>
              <w:t>euro</w:t>
            </w:r>
            <w:proofErr w:type="spellEnd"/>
            <w:r>
              <w:t xml:space="preserve"> uz 100 000</w:t>
            </w:r>
            <w:r>
              <w:rPr>
                <w:i/>
                <w:iCs/>
              </w:rPr>
              <w:t xml:space="preserve"> </w:t>
            </w:r>
            <w:proofErr w:type="spellStart"/>
            <w:r>
              <w:rPr>
                <w:i/>
                <w:iCs/>
              </w:rPr>
              <w:t>euro</w:t>
            </w:r>
            <w:proofErr w:type="spellEnd"/>
            <w:r>
              <w:t>.</w:t>
            </w:r>
          </w:p>
          <w:p w14:paraId="7283221F" w14:textId="77777777" w:rsidR="0046148D" w:rsidRDefault="0046148D" w:rsidP="008A00FF">
            <w:pPr>
              <w:jc w:val="both"/>
            </w:pPr>
            <w:r>
              <w:t>Ievērojot, ka ne projekta anotācijā, ne izziņā nav skaidrota projekta 14. panta trešā daļas jaunā redakcija, kas nosaka, ka reliģiskās organizācijas var nekārtot kases grāmatu, kā arī nav skaidrots projekta 13. pantā paredzētais, ka ārējo un iekšējo attaisnojuma dokumentu iegrāmatošanas termiņš neattiecas uz reliģiskajām organizācijām, lūdzam papildināt projekta anotāciju ar attiecīgu skaidrojumu.</w:t>
            </w:r>
          </w:p>
          <w:p w14:paraId="2BC10430" w14:textId="77777777" w:rsidR="0046148D" w:rsidRPr="0046148D" w:rsidRDefault="0046148D" w:rsidP="008A00FF">
            <w:pPr>
              <w:jc w:val="both"/>
            </w:pPr>
            <w:r>
              <w:t>Arī priekšlikumi par projekta 16. panta trešo daļu (inventarizācija) būtu atspoguļojami izziņā, ieskicējot sanāksmes Finanšu ministrijā laikā pieminēto argumentāciju.</w:t>
            </w:r>
          </w:p>
        </w:tc>
        <w:tc>
          <w:tcPr>
            <w:tcW w:w="1199" w:type="pct"/>
            <w:shd w:val="clear" w:color="auto" w:fill="FFFFFF" w:themeFill="background1"/>
          </w:tcPr>
          <w:p w14:paraId="26CA61E8" w14:textId="77777777" w:rsidR="0046148D" w:rsidRDefault="005E7294" w:rsidP="000D6145">
            <w:pPr>
              <w:pStyle w:val="naisc"/>
              <w:spacing w:before="0" w:after="0"/>
              <w:jc w:val="both"/>
              <w:rPr>
                <w:b/>
                <w:color w:val="000000" w:themeColor="text1"/>
              </w:rPr>
            </w:pPr>
            <w:r w:rsidRPr="00A72579">
              <w:rPr>
                <w:b/>
                <w:color w:val="000000" w:themeColor="text1"/>
              </w:rPr>
              <w:lastRenderedPageBreak/>
              <w:t>Ņemts vērā.</w:t>
            </w:r>
          </w:p>
          <w:p w14:paraId="3D1ACB29" w14:textId="77777777" w:rsidR="007F65C2" w:rsidRDefault="007F65C2" w:rsidP="000D6145">
            <w:pPr>
              <w:pStyle w:val="naisc"/>
              <w:spacing w:before="0" w:after="0"/>
              <w:jc w:val="both"/>
              <w:rPr>
                <w:b/>
                <w:color w:val="000000" w:themeColor="text1"/>
              </w:rPr>
            </w:pPr>
          </w:p>
          <w:p w14:paraId="47F0C17B" w14:textId="77777777" w:rsidR="0094028C" w:rsidRPr="0096774E" w:rsidRDefault="007F65C2" w:rsidP="0094028C">
            <w:pPr>
              <w:spacing w:after="120"/>
              <w:jc w:val="both"/>
              <w:rPr>
                <w:b/>
                <w:i/>
              </w:rPr>
            </w:pPr>
            <w:r w:rsidRPr="0096774E">
              <w:rPr>
                <w:b/>
                <w:color w:val="000000" w:themeColor="text1"/>
              </w:rPr>
              <w:t xml:space="preserve">Informējam, ka </w:t>
            </w:r>
            <w:r w:rsidR="0094028C" w:rsidRPr="0096774E">
              <w:rPr>
                <w:b/>
                <w:color w:val="000000" w:themeColor="text1"/>
              </w:rPr>
              <w:t xml:space="preserve">Rīgas </w:t>
            </w:r>
            <w:proofErr w:type="spellStart"/>
            <w:r w:rsidR="0094028C" w:rsidRPr="0096774E">
              <w:rPr>
                <w:b/>
                <w:color w:val="000000" w:themeColor="text1"/>
              </w:rPr>
              <w:t>metropolijas</w:t>
            </w:r>
            <w:proofErr w:type="spellEnd"/>
            <w:r w:rsidR="0094028C" w:rsidRPr="0096774E">
              <w:rPr>
                <w:b/>
                <w:color w:val="000000" w:themeColor="text1"/>
              </w:rPr>
              <w:t xml:space="preserve"> Romas katoļu kūrija piekrīt precizētā likumprojekta saskaņojumam </w:t>
            </w:r>
            <w:r w:rsidR="0094028C" w:rsidRPr="0096774E">
              <w:rPr>
                <w:b/>
                <w:i/>
              </w:rPr>
              <w:t>(elektronisk</w:t>
            </w:r>
            <w:r w:rsidR="00D5244E">
              <w:rPr>
                <w:b/>
                <w:i/>
              </w:rPr>
              <w:t>s</w:t>
            </w:r>
            <w:r w:rsidR="0094028C" w:rsidRPr="0096774E">
              <w:rPr>
                <w:b/>
                <w:i/>
              </w:rPr>
              <w:t xml:space="preserve"> saskaņo</w:t>
            </w:r>
            <w:r w:rsidR="00D5244E">
              <w:rPr>
                <w:b/>
                <w:i/>
              </w:rPr>
              <w:t>jums</w:t>
            </w:r>
            <w:r w:rsidR="0094028C" w:rsidRPr="0096774E">
              <w:rPr>
                <w:b/>
                <w:i/>
              </w:rPr>
              <w:t xml:space="preserve"> 09.03.2020.)</w:t>
            </w:r>
          </w:p>
          <w:p w14:paraId="7A3B6080" w14:textId="77777777" w:rsidR="007F65C2" w:rsidRPr="008A00FF" w:rsidRDefault="0094028C" w:rsidP="0094028C">
            <w:pPr>
              <w:pStyle w:val="naisc"/>
              <w:spacing w:before="0" w:after="0"/>
              <w:jc w:val="both"/>
              <w:rPr>
                <w:color w:val="000000" w:themeColor="text1"/>
              </w:rPr>
            </w:pPr>
            <w:r w:rsidRPr="008A00FF">
              <w:rPr>
                <w:color w:val="000000" w:themeColor="text1"/>
              </w:rPr>
              <w:t xml:space="preserve">Atzīmējam, ka </w:t>
            </w:r>
            <w:r w:rsidRPr="008A00FF">
              <w:t xml:space="preserve"> </w:t>
            </w:r>
            <w:r w:rsidRPr="008A00FF">
              <w:rPr>
                <w:color w:val="000000" w:themeColor="text1"/>
              </w:rPr>
              <w:t xml:space="preserve">Rīgas </w:t>
            </w:r>
            <w:proofErr w:type="spellStart"/>
            <w:r w:rsidRPr="008A00FF">
              <w:rPr>
                <w:color w:val="000000" w:themeColor="text1"/>
              </w:rPr>
              <w:t>metropolijas</w:t>
            </w:r>
            <w:proofErr w:type="spellEnd"/>
            <w:r w:rsidRPr="008A00FF">
              <w:rPr>
                <w:color w:val="000000" w:themeColor="text1"/>
              </w:rPr>
              <w:t xml:space="preserve"> Romas katoļu kūrija </w:t>
            </w:r>
            <w:r w:rsidR="006958E9" w:rsidRPr="008A00FF">
              <w:rPr>
                <w:color w:val="000000" w:themeColor="text1"/>
              </w:rPr>
              <w:t xml:space="preserve">savā 2020. gada </w:t>
            </w:r>
            <w:r w:rsidR="00A13168" w:rsidRPr="008A00FF">
              <w:rPr>
                <w:color w:val="000000" w:themeColor="text1"/>
              </w:rPr>
              <w:t>3</w:t>
            </w:r>
            <w:r w:rsidR="006958E9" w:rsidRPr="008A00FF">
              <w:rPr>
                <w:color w:val="000000" w:themeColor="text1"/>
              </w:rPr>
              <w:t>.</w:t>
            </w:r>
            <w:r w:rsidR="00A13168" w:rsidRPr="008A00FF">
              <w:rPr>
                <w:color w:val="000000" w:themeColor="text1"/>
              </w:rPr>
              <w:t>janvā</w:t>
            </w:r>
            <w:r w:rsidR="006958E9" w:rsidRPr="008A00FF">
              <w:rPr>
                <w:color w:val="000000" w:themeColor="text1"/>
              </w:rPr>
              <w:t>ra vēstulē  Nr. 1-5.2/</w:t>
            </w:r>
            <w:r w:rsidR="00A13168" w:rsidRPr="008A00FF">
              <w:rPr>
                <w:color w:val="000000" w:themeColor="text1"/>
              </w:rPr>
              <w:t>2</w:t>
            </w:r>
            <w:r w:rsidR="00A7681E" w:rsidRPr="008A00FF">
              <w:rPr>
                <w:color w:val="000000" w:themeColor="text1"/>
              </w:rPr>
              <w:t xml:space="preserve"> un 2020.gada 10.februāra vēstulē Nr.1-5.2/7</w:t>
            </w:r>
            <w:r w:rsidR="006958E9" w:rsidRPr="008A00FF">
              <w:rPr>
                <w:color w:val="000000" w:themeColor="text1"/>
              </w:rPr>
              <w:t xml:space="preserve"> Finanšu ministrijai </w:t>
            </w:r>
            <w:r w:rsidRPr="008A00FF">
              <w:rPr>
                <w:color w:val="000000" w:themeColor="text1"/>
              </w:rPr>
              <w:t>bija iesniegusi priekšlikumus, kuri tika izvērtēti un daļa no tiem iekļauta likumprojektā.</w:t>
            </w:r>
          </w:p>
          <w:p w14:paraId="52F20004" w14:textId="77777777" w:rsidR="0094028C" w:rsidRPr="00796935" w:rsidRDefault="0094028C" w:rsidP="0094028C">
            <w:pPr>
              <w:pStyle w:val="naisc"/>
              <w:spacing w:before="0" w:after="0"/>
              <w:jc w:val="both"/>
              <w:rPr>
                <w:color w:val="000000" w:themeColor="text1"/>
              </w:rPr>
            </w:pPr>
          </w:p>
          <w:p w14:paraId="28F77A7D" w14:textId="77777777" w:rsidR="00727103" w:rsidRPr="008A00FF" w:rsidRDefault="0096774E" w:rsidP="00727103">
            <w:pPr>
              <w:pStyle w:val="naisc"/>
              <w:spacing w:before="0" w:after="0"/>
              <w:jc w:val="both"/>
              <w:rPr>
                <w:color w:val="000000" w:themeColor="text1"/>
              </w:rPr>
            </w:pPr>
            <w:r w:rsidRPr="008A00FF">
              <w:rPr>
                <w:color w:val="000000" w:themeColor="text1"/>
              </w:rPr>
              <w:t>Vēršam uzmanību</w:t>
            </w:r>
            <w:r w:rsidR="0094028C" w:rsidRPr="008A00FF">
              <w:rPr>
                <w:color w:val="000000" w:themeColor="text1"/>
              </w:rPr>
              <w:t xml:space="preserve">, ka </w:t>
            </w:r>
            <w:r w:rsidR="006E43E6" w:rsidRPr="008A00FF">
              <w:rPr>
                <w:color w:val="000000" w:themeColor="text1"/>
              </w:rPr>
              <w:t>Finanšu ministrija nav saņēmusi š.g. 18.februār</w:t>
            </w:r>
            <w:r w:rsidR="00C1644B" w:rsidRPr="008A00FF">
              <w:rPr>
                <w:color w:val="000000" w:themeColor="text1"/>
              </w:rPr>
              <w:t>ī  Tieslietu ministrijā notikušās sanāksmes, kurā tika uzklausīti vairāku reliģisko  organizāciju pārstāvju priekšlikumi attiecībā uz likumprojektu</w:t>
            </w:r>
            <w:r w:rsidR="00727103" w:rsidRPr="008A00FF">
              <w:rPr>
                <w:color w:val="000000" w:themeColor="text1"/>
              </w:rPr>
              <w:t xml:space="preserve">, protokolu. </w:t>
            </w:r>
            <w:r w:rsidRPr="008A00FF">
              <w:rPr>
                <w:color w:val="000000" w:themeColor="text1"/>
              </w:rPr>
              <w:t>Š</w:t>
            </w:r>
            <w:r w:rsidR="00727103" w:rsidRPr="008A00FF">
              <w:rPr>
                <w:color w:val="000000" w:themeColor="text1"/>
              </w:rPr>
              <w:t>ajā sanāksmē</w:t>
            </w:r>
            <w:r w:rsidR="00C1644B" w:rsidRPr="008A00FF">
              <w:rPr>
                <w:color w:val="000000" w:themeColor="text1"/>
              </w:rPr>
              <w:t xml:space="preserve"> piedalījās arī Finanšu ministrijas pārstāvji,   </w:t>
            </w:r>
            <w:r w:rsidR="00727103" w:rsidRPr="008A00FF">
              <w:rPr>
                <w:color w:val="000000" w:themeColor="text1"/>
              </w:rPr>
              <w:t>kuri uzklausīja</w:t>
            </w:r>
            <w:r w:rsidR="00C1644B" w:rsidRPr="008A00FF">
              <w:rPr>
                <w:color w:val="000000" w:themeColor="text1"/>
              </w:rPr>
              <w:t xml:space="preserve"> daž</w:t>
            </w:r>
            <w:r w:rsidR="00727103" w:rsidRPr="008A00FF">
              <w:rPr>
                <w:color w:val="000000" w:themeColor="text1"/>
              </w:rPr>
              <w:t>ādus</w:t>
            </w:r>
            <w:r w:rsidR="00C1644B" w:rsidRPr="008A00FF">
              <w:rPr>
                <w:color w:val="000000" w:themeColor="text1"/>
              </w:rPr>
              <w:t>, arī atšķir</w:t>
            </w:r>
            <w:r w:rsidR="00727103" w:rsidRPr="008A00FF">
              <w:rPr>
                <w:color w:val="000000" w:themeColor="text1"/>
              </w:rPr>
              <w:t>īgus</w:t>
            </w:r>
            <w:r w:rsidR="00C1644B" w:rsidRPr="008A00FF">
              <w:rPr>
                <w:color w:val="000000" w:themeColor="text1"/>
              </w:rPr>
              <w:t xml:space="preserve"> </w:t>
            </w:r>
            <w:r w:rsidR="00727103" w:rsidRPr="008A00FF">
              <w:rPr>
                <w:color w:val="000000" w:themeColor="text1"/>
              </w:rPr>
              <w:t xml:space="preserve">vai </w:t>
            </w:r>
            <w:r w:rsidRPr="008A00FF">
              <w:rPr>
                <w:color w:val="000000" w:themeColor="text1"/>
              </w:rPr>
              <w:t xml:space="preserve">pat </w:t>
            </w:r>
            <w:r w:rsidR="00727103" w:rsidRPr="008A00FF">
              <w:rPr>
                <w:color w:val="000000" w:themeColor="text1"/>
              </w:rPr>
              <w:t xml:space="preserve">pretējus viedokļus attiecībā uz vēlamajiem atvieglojumiem reliģiskajām organizācijām. </w:t>
            </w:r>
          </w:p>
          <w:p w14:paraId="3922C981" w14:textId="77777777" w:rsidR="00727103" w:rsidRPr="00796935" w:rsidRDefault="00727103" w:rsidP="00727103">
            <w:pPr>
              <w:pStyle w:val="naisc"/>
              <w:spacing w:before="0" w:after="0"/>
              <w:jc w:val="both"/>
              <w:rPr>
                <w:color w:val="000000" w:themeColor="text1"/>
              </w:rPr>
            </w:pPr>
          </w:p>
          <w:p w14:paraId="06992745" w14:textId="054FDEB4" w:rsidR="0096774E" w:rsidRPr="008A00FF" w:rsidRDefault="0096774E" w:rsidP="00727103">
            <w:pPr>
              <w:pStyle w:val="naisc"/>
              <w:spacing w:before="0" w:after="0"/>
              <w:jc w:val="both"/>
              <w:rPr>
                <w:color w:val="000000" w:themeColor="text1"/>
              </w:rPr>
            </w:pPr>
            <w:r w:rsidRPr="008A00FF">
              <w:rPr>
                <w:color w:val="000000" w:themeColor="text1"/>
              </w:rPr>
              <w:t xml:space="preserve">Izvērtējot </w:t>
            </w:r>
            <w:r w:rsidR="00727103" w:rsidRPr="008A00FF">
              <w:rPr>
                <w:color w:val="000000" w:themeColor="text1"/>
              </w:rPr>
              <w:t xml:space="preserve">gan iepriekš </w:t>
            </w:r>
            <w:r w:rsidRPr="008A00FF">
              <w:rPr>
                <w:color w:val="000000" w:themeColor="text1"/>
              </w:rPr>
              <w:t xml:space="preserve">saņemtajās vēstulēs </w:t>
            </w:r>
            <w:r w:rsidR="00727103" w:rsidRPr="008A00FF">
              <w:rPr>
                <w:color w:val="000000" w:themeColor="text1"/>
              </w:rPr>
              <w:t xml:space="preserve">iesniegtos priekšlikumus, gan arī minētajā sanāksmē izteiktos viedokļus, kā arī vairāku Eiropas Savienības dalībvalstu </w:t>
            </w:r>
            <w:r w:rsidR="00B630E8" w:rsidRPr="008A00FF">
              <w:rPr>
                <w:color w:val="000000" w:themeColor="text1"/>
              </w:rPr>
              <w:t xml:space="preserve">atbildes uz </w:t>
            </w:r>
            <w:r w:rsidR="000A08D9">
              <w:rPr>
                <w:color w:val="000000" w:themeColor="text1"/>
              </w:rPr>
              <w:t>Finanšu ministrijas jautājumiem</w:t>
            </w:r>
            <w:r w:rsidR="00B630E8" w:rsidRPr="008A00FF">
              <w:rPr>
                <w:color w:val="000000" w:themeColor="text1"/>
              </w:rPr>
              <w:t xml:space="preserve"> par grāmatvedības prasībām reliģiskajām organizācijām </w:t>
            </w:r>
            <w:r w:rsidR="00727103" w:rsidRPr="008A00FF">
              <w:rPr>
                <w:color w:val="000000" w:themeColor="text1"/>
              </w:rPr>
              <w:t>(</w:t>
            </w:r>
            <w:r w:rsidR="00B630E8" w:rsidRPr="008A00FF">
              <w:rPr>
                <w:color w:val="000000" w:themeColor="text1"/>
              </w:rPr>
              <w:t xml:space="preserve">Beļģija, Čehija, Igaunija, Malta, Portugāle, Slovēnija, Zviedrija), </w:t>
            </w:r>
            <w:r w:rsidR="00130F47" w:rsidRPr="008A00FF">
              <w:rPr>
                <w:color w:val="000000" w:themeColor="text1"/>
              </w:rPr>
              <w:t xml:space="preserve">tāpat arī citiem likumprojekta subjektiem piešķirtos atvieglojumus, </w:t>
            </w:r>
            <w:r w:rsidR="00727103" w:rsidRPr="008A00FF">
              <w:rPr>
                <w:color w:val="000000" w:themeColor="text1"/>
              </w:rPr>
              <w:t xml:space="preserve">Finanšu ministrija </w:t>
            </w:r>
            <w:r w:rsidR="007D3835" w:rsidRPr="008A00FF">
              <w:rPr>
                <w:color w:val="000000" w:themeColor="text1"/>
              </w:rPr>
              <w:t xml:space="preserve">precizētajā likumprojektā </w:t>
            </w:r>
            <w:r w:rsidR="000A08D9">
              <w:rPr>
                <w:color w:val="000000" w:themeColor="text1"/>
              </w:rPr>
              <w:t xml:space="preserve"> ir</w:t>
            </w:r>
            <w:r w:rsidR="000A08D9" w:rsidRPr="00B7689B">
              <w:rPr>
                <w:color w:val="000000" w:themeColor="text1"/>
              </w:rPr>
              <w:t xml:space="preserve"> </w:t>
            </w:r>
            <w:r w:rsidR="007D3835" w:rsidRPr="008A00FF">
              <w:rPr>
                <w:color w:val="000000" w:themeColor="text1"/>
              </w:rPr>
              <w:t>iekļ</w:t>
            </w:r>
            <w:r w:rsidR="000A08D9">
              <w:rPr>
                <w:color w:val="000000" w:themeColor="text1"/>
              </w:rPr>
              <w:t>āvusi</w:t>
            </w:r>
            <w:r w:rsidR="00B630E8" w:rsidRPr="008A00FF">
              <w:rPr>
                <w:color w:val="000000" w:themeColor="text1"/>
              </w:rPr>
              <w:t xml:space="preserve"> </w:t>
            </w:r>
            <w:r w:rsidR="000A08D9" w:rsidRPr="003423E9">
              <w:rPr>
                <w:color w:val="000000" w:themeColor="text1"/>
              </w:rPr>
              <w:t xml:space="preserve"> vairākus </w:t>
            </w:r>
            <w:r w:rsidR="00B630E8" w:rsidRPr="008A00FF">
              <w:rPr>
                <w:color w:val="000000" w:themeColor="text1"/>
              </w:rPr>
              <w:t>atvieglojumus grāmatvedības prasībā</w:t>
            </w:r>
            <w:r w:rsidR="007D3835" w:rsidRPr="008A00FF">
              <w:rPr>
                <w:color w:val="000000" w:themeColor="text1"/>
              </w:rPr>
              <w:t>m</w:t>
            </w:r>
            <w:r w:rsidR="00B630E8" w:rsidRPr="008A00FF">
              <w:rPr>
                <w:color w:val="000000" w:themeColor="text1"/>
              </w:rPr>
              <w:t xml:space="preserve"> reliģiskajām organizācijām</w:t>
            </w:r>
            <w:r w:rsidR="00130F47" w:rsidRPr="008A00FF">
              <w:rPr>
                <w:color w:val="000000" w:themeColor="text1"/>
              </w:rPr>
              <w:t xml:space="preserve"> (</w:t>
            </w:r>
            <w:r w:rsidR="00AA2556" w:rsidRPr="008A00FF">
              <w:rPr>
                <w:color w:val="000000" w:themeColor="text1"/>
              </w:rPr>
              <w:t xml:space="preserve">precizētā </w:t>
            </w:r>
            <w:r w:rsidR="00130F47" w:rsidRPr="008A00FF">
              <w:rPr>
                <w:color w:val="000000" w:themeColor="text1"/>
              </w:rPr>
              <w:t>likumprojekta 10., 13. un 14.pant</w:t>
            </w:r>
            <w:r w:rsidR="00AA2556" w:rsidRPr="008A00FF">
              <w:rPr>
                <w:color w:val="000000" w:themeColor="text1"/>
              </w:rPr>
              <w:t>s</w:t>
            </w:r>
            <w:r w:rsidR="00130F47" w:rsidRPr="008A00FF">
              <w:rPr>
                <w:color w:val="000000" w:themeColor="text1"/>
              </w:rPr>
              <w:t>).</w:t>
            </w:r>
          </w:p>
          <w:p w14:paraId="3C842788" w14:textId="77777777" w:rsidR="0096774E" w:rsidRPr="00796935" w:rsidRDefault="0096774E" w:rsidP="00727103">
            <w:pPr>
              <w:pStyle w:val="naisc"/>
              <w:spacing w:before="0" w:after="0"/>
              <w:jc w:val="both"/>
              <w:rPr>
                <w:color w:val="000000" w:themeColor="text1"/>
              </w:rPr>
            </w:pPr>
          </w:p>
          <w:p w14:paraId="34ED5F5A" w14:textId="77777777" w:rsidR="004E546F" w:rsidRPr="008A00FF" w:rsidRDefault="00921C0D" w:rsidP="00727103">
            <w:pPr>
              <w:pStyle w:val="naisc"/>
              <w:spacing w:before="0" w:after="0"/>
              <w:jc w:val="both"/>
              <w:rPr>
                <w:color w:val="000000" w:themeColor="text1"/>
              </w:rPr>
            </w:pPr>
            <w:r w:rsidRPr="008A00FF">
              <w:rPr>
                <w:color w:val="000000" w:themeColor="text1"/>
              </w:rPr>
              <w:t xml:space="preserve">Uzskatām, ka nav pamata </w:t>
            </w:r>
            <w:r w:rsidR="004E546F" w:rsidRPr="008A00FF">
              <w:rPr>
                <w:color w:val="000000" w:themeColor="text1"/>
              </w:rPr>
              <w:t xml:space="preserve">uz reliģiskajām organizācijām attiecināt likumprojekta 16.panta trešajā daļā ietverto noteikumu. Minētais noteikums attiecas tikai uz fiziskajām personām, kas veic saimniecisko darbību un par savām saistībām atbild ar visu savu mantu. Šīs personas inventarizācijai pakļauj </w:t>
            </w:r>
            <w:r w:rsidR="00DD64AD" w:rsidRPr="008A00FF">
              <w:rPr>
                <w:color w:val="000000" w:themeColor="text1"/>
              </w:rPr>
              <w:t xml:space="preserve">nevis visu savu kā fiziskās personas mantu, bet gan </w:t>
            </w:r>
            <w:r w:rsidR="004E546F" w:rsidRPr="008A00FF">
              <w:rPr>
                <w:color w:val="000000" w:themeColor="text1"/>
              </w:rPr>
              <w:t>tikai to savas mantas daļu, kas paredzēta vai ko izmanto saimnieciskās darbības veikšanai.</w:t>
            </w:r>
          </w:p>
          <w:p w14:paraId="116FDC76" w14:textId="77777777" w:rsidR="004E546F" w:rsidRPr="00796935" w:rsidRDefault="004E546F" w:rsidP="00727103">
            <w:pPr>
              <w:pStyle w:val="naisc"/>
              <w:spacing w:before="0" w:after="0"/>
              <w:jc w:val="both"/>
              <w:rPr>
                <w:color w:val="000000" w:themeColor="text1"/>
              </w:rPr>
            </w:pPr>
            <w:r w:rsidRPr="00796935">
              <w:rPr>
                <w:color w:val="000000" w:themeColor="text1"/>
              </w:rPr>
              <w:t xml:space="preserve"> </w:t>
            </w:r>
          </w:p>
          <w:p w14:paraId="0B694967" w14:textId="77777777" w:rsidR="00DE0F67" w:rsidRPr="008A00FF" w:rsidRDefault="00A7681E" w:rsidP="00727103">
            <w:pPr>
              <w:pStyle w:val="naisc"/>
              <w:spacing w:before="0" w:after="0"/>
              <w:jc w:val="both"/>
              <w:rPr>
                <w:color w:val="000000" w:themeColor="text1"/>
              </w:rPr>
            </w:pPr>
            <w:r w:rsidRPr="008A00FF">
              <w:rPr>
                <w:color w:val="000000" w:themeColor="text1"/>
              </w:rPr>
              <w:t>Ja</w:t>
            </w:r>
            <w:r w:rsidR="00DE0F67" w:rsidRPr="008A00FF">
              <w:rPr>
                <w:color w:val="000000" w:themeColor="text1"/>
              </w:rPr>
              <w:t xml:space="preserve"> reliģiskajai organiz</w:t>
            </w:r>
            <w:r w:rsidR="00277303" w:rsidRPr="008A00FF">
              <w:rPr>
                <w:color w:val="000000" w:themeColor="text1"/>
              </w:rPr>
              <w:t>ācijai</w:t>
            </w:r>
            <w:r w:rsidR="00DE0F67" w:rsidRPr="008A00FF">
              <w:rPr>
                <w:color w:val="000000" w:themeColor="text1"/>
              </w:rPr>
              <w:t xml:space="preserve"> </w:t>
            </w:r>
            <w:r w:rsidRPr="008A00FF">
              <w:rPr>
                <w:color w:val="000000" w:themeColor="text1"/>
              </w:rPr>
              <w:t xml:space="preserve">piemēro </w:t>
            </w:r>
            <w:r w:rsidR="00DE0F67" w:rsidRPr="008A00FF">
              <w:rPr>
                <w:color w:val="000000" w:themeColor="text1"/>
              </w:rPr>
              <w:t>l</w:t>
            </w:r>
            <w:r w:rsidR="004E546F" w:rsidRPr="008A00FF">
              <w:rPr>
                <w:color w:val="000000" w:themeColor="text1"/>
              </w:rPr>
              <w:t xml:space="preserve">ikumprojekta 15.panta </w:t>
            </w:r>
            <w:r w:rsidR="00DE0F67" w:rsidRPr="008A00FF">
              <w:rPr>
                <w:color w:val="000000" w:themeColor="text1"/>
              </w:rPr>
              <w:t xml:space="preserve">pirmajā daļa </w:t>
            </w:r>
            <w:r w:rsidR="00DE0F67" w:rsidRPr="008A00FF">
              <w:rPr>
                <w:color w:val="000000" w:themeColor="text1"/>
              </w:rPr>
              <w:lastRenderedPageBreak/>
              <w:t>norādīt</w:t>
            </w:r>
            <w:r w:rsidR="00277303" w:rsidRPr="008A00FF">
              <w:rPr>
                <w:color w:val="000000" w:themeColor="text1"/>
              </w:rPr>
              <w:t>o</w:t>
            </w:r>
            <w:r w:rsidR="00DE0F67" w:rsidRPr="008A00FF">
              <w:rPr>
                <w:color w:val="000000" w:themeColor="text1"/>
              </w:rPr>
              <w:t xml:space="preserve"> inventarizācijas mēr</w:t>
            </w:r>
            <w:r w:rsidR="00277303" w:rsidRPr="008A00FF">
              <w:rPr>
                <w:color w:val="000000" w:themeColor="text1"/>
              </w:rPr>
              <w:t>ķi, tad tas ir</w:t>
            </w:r>
            <w:r w:rsidR="00DE0F67" w:rsidRPr="008A00FF">
              <w:rPr>
                <w:color w:val="000000" w:themeColor="text1"/>
              </w:rPr>
              <w:t xml:space="preserve"> </w:t>
            </w:r>
            <w:r w:rsidR="00DE0F67" w:rsidRPr="008A00FF">
              <w:t xml:space="preserve"> reliģiskās organizācijas </w:t>
            </w:r>
            <w:r w:rsidR="00DE0F67" w:rsidRPr="008A00FF">
              <w:rPr>
                <w:color w:val="000000" w:themeColor="text1"/>
              </w:rPr>
              <w:t xml:space="preserve">mantas faktiskā stāvokļa un šīs organizācijas saistību </w:t>
            </w:r>
            <w:r w:rsidR="00277303" w:rsidRPr="008A00FF">
              <w:rPr>
                <w:color w:val="000000" w:themeColor="text1"/>
              </w:rPr>
              <w:t xml:space="preserve">(pret citām personām) </w:t>
            </w:r>
            <w:r w:rsidR="00DE0F67" w:rsidRPr="008A00FF">
              <w:rPr>
                <w:color w:val="000000" w:themeColor="text1"/>
              </w:rPr>
              <w:t>pārbaude un grāmatvedības datu saskaņošana ar inventarizācijas rezultātiem</w:t>
            </w:r>
            <w:r w:rsidR="00B44DA2" w:rsidRPr="008A00FF">
              <w:rPr>
                <w:color w:val="000000" w:themeColor="text1"/>
              </w:rPr>
              <w:t xml:space="preserve"> vienu reizi gadā</w:t>
            </w:r>
            <w:r w:rsidR="00DE0F67" w:rsidRPr="008A00FF">
              <w:rPr>
                <w:color w:val="000000" w:themeColor="text1"/>
              </w:rPr>
              <w:t>.</w:t>
            </w:r>
          </w:p>
          <w:p w14:paraId="6131A02D" w14:textId="77777777" w:rsidR="00DE0F67" w:rsidRPr="008A00FF" w:rsidRDefault="00DE0F67" w:rsidP="00727103">
            <w:pPr>
              <w:pStyle w:val="naisc"/>
              <w:spacing w:before="0" w:after="0"/>
              <w:jc w:val="both"/>
              <w:rPr>
                <w:color w:val="000000" w:themeColor="text1"/>
              </w:rPr>
            </w:pPr>
          </w:p>
          <w:p w14:paraId="47DABB2F" w14:textId="77777777" w:rsidR="00DE0F67" w:rsidRPr="008A00FF" w:rsidRDefault="00DE0F67" w:rsidP="00727103">
            <w:pPr>
              <w:pStyle w:val="naisc"/>
              <w:spacing w:before="0" w:after="0"/>
              <w:jc w:val="both"/>
              <w:rPr>
                <w:color w:val="000000" w:themeColor="text1"/>
              </w:rPr>
            </w:pPr>
            <w:r w:rsidRPr="008A00FF">
              <w:rPr>
                <w:color w:val="000000" w:themeColor="text1"/>
              </w:rPr>
              <w:t xml:space="preserve">Tas nozīmē, ka </w:t>
            </w:r>
            <w:r w:rsidR="00277303" w:rsidRPr="008A00FF">
              <w:t>reliģiskajai organizācijai</w:t>
            </w:r>
            <w:r w:rsidR="00A7681E" w:rsidRPr="008A00FF">
              <w:t>,</w:t>
            </w:r>
            <w:r w:rsidR="00A7681E" w:rsidRPr="008A00FF">
              <w:rPr>
                <w:color w:val="000000" w:themeColor="text1"/>
              </w:rPr>
              <w:t xml:space="preserve"> tāpat kā līdz šim, </w:t>
            </w:r>
            <w:r w:rsidR="00277303" w:rsidRPr="008A00FF">
              <w:rPr>
                <w:color w:val="000000" w:themeColor="text1"/>
              </w:rPr>
              <w:t xml:space="preserve">vismaz reizi gadā jāpārbauda un jāieraksta inventarizācijas sarakstā sava manta, arī </w:t>
            </w:r>
            <w:r w:rsidR="00277303" w:rsidRPr="008A00FF">
              <w:t xml:space="preserve"> </w:t>
            </w:r>
            <w:r w:rsidR="00277303" w:rsidRPr="008A00FF">
              <w:rPr>
                <w:color w:val="000000" w:themeColor="text1"/>
              </w:rPr>
              <w:t>dievnami un citi reliģiskās organizācijas nekustamā īpašuma objekti, kas atzīti par kultūras pieminekļiem, kā arī rituāla priekšmeti, mākslas un citas vērtības.  Tāpat arī jāsaskaņo ar personām, kurām reliģiskā organizācija ir parādā, parāda summas</w:t>
            </w:r>
            <w:r w:rsidR="00B44DA2" w:rsidRPr="008A00FF">
              <w:rPr>
                <w:color w:val="000000" w:themeColor="text1"/>
              </w:rPr>
              <w:t xml:space="preserve"> lielums</w:t>
            </w:r>
            <w:r w:rsidR="00277303" w:rsidRPr="008A00FF">
              <w:rPr>
                <w:color w:val="000000" w:themeColor="text1"/>
              </w:rPr>
              <w:t xml:space="preserve">. </w:t>
            </w:r>
          </w:p>
          <w:p w14:paraId="2D4BD5F0" w14:textId="77777777" w:rsidR="00DE0F67" w:rsidRPr="008A00FF" w:rsidRDefault="00DE0F67" w:rsidP="00727103">
            <w:pPr>
              <w:pStyle w:val="naisc"/>
              <w:spacing w:before="0" w:after="0"/>
              <w:jc w:val="both"/>
              <w:rPr>
                <w:color w:val="000000" w:themeColor="text1"/>
              </w:rPr>
            </w:pPr>
          </w:p>
          <w:p w14:paraId="515B2630" w14:textId="77777777" w:rsidR="00DE0F67" w:rsidRPr="008A00FF" w:rsidRDefault="00DE0F67" w:rsidP="00727103">
            <w:pPr>
              <w:pStyle w:val="naisc"/>
              <w:spacing w:before="0" w:after="0"/>
              <w:jc w:val="both"/>
              <w:rPr>
                <w:color w:val="000000" w:themeColor="text1"/>
              </w:rPr>
            </w:pPr>
            <w:r w:rsidRPr="008A00FF">
              <w:rPr>
                <w:color w:val="000000" w:themeColor="text1"/>
              </w:rPr>
              <w:t xml:space="preserve">Paredzēts, ka </w:t>
            </w:r>
            <w:r w:rsidR="00B44DA2" w:rsidRPr="008A00FF">
              <w:rPr>
                <w:color w:val="000000" w:themeColor="text1"/>
              </w:rPr>
              <w:t>līdzīgi kā</w:t>
            </w:r>
            <w:r w:rsidRPr="008A00FF">
              <w:rPr>
                <w:color w:val="000000" w:themeColor="text1"/>
              </w:rPr>
              <w:t xml:space="preserve"> pašlaik noteikts Ministru kabineta </w:t>
            </w:r>
            <w:r w:rsidRPr="008A00FF">
              <w:t xml:space="preserve"> </w:t>
            </w:r>
            <w:r w:rsidRPr="008A00FF">
              <w:rPr>
                <w:color w:val="000000" w:themeColor="text1"/>
              </w:rPr>
              <w:t xml:space="preserve">2006.gada 14.novembra noteikumu Nr.928 14.punktā, </w:t>
            </w:r>
            <w:r w:rsidRPr="008A00FF">
              <w:t xml:space="preserve"> </w:t>
            </w:r>
            <w:r w:rsidRPr="008A00FF">
              <w:rPr>
                <w:color w:val="000000" w:themeColor="text1"/>
              </w:rPr>
              <w:t>dievnam</w:t>
            </w:r>
            <w:r w:rsidR="00277303" w:rsidRPr="008A00FF">
              <w:rPr>
                <w:color w:val="000000" w:themeColor="text1"/>
              </w:rPr>
              <w:t>us un citus</w:t>
            </w:r>
            <w:r w:rsidRPr="008A00FF">
              <w:rPr>
                <w:color w:val="000000" w:themeColor="text1"/>
              </w:rPr>
              <w:t xml:space="preserve"> reliģiskās organizācijas nekustamā īpašuma objekt</w:t>
            </w:r>
            <w:r w:rsidR="00277303" w:rsidRPr="008A00FF">
              <w:rPr>
                <w:color w:val="000000" w:themeColor="text1"/>
              </w:rPr>
              <w:t>us</w:t>
            </w:r>
            <w:r w:rsidRPr="008A00FF">
              <w:rPr>
                <w:color w:val="000000" w:themeColor="text1"/>
              </w:rPr>
              <w:t xml:space="preserve">, kas atzīti par kultūras pieminekļiem, kā arī </w:t>
            </w:r>
            <w:r w:rsidR="00277303" w:rsidRPr="008A00FF">
              <w:rPr>
                <w:color w:val="000000" w:themeColor="text1"/>
              </w:rPr>
              <w:t>rituāla priekšmetus</w:t>
            </w:r>
            <w:r w:rsidRPr="008A00FF">
              <w:rPr>
                <w:color w:val="000000" w:themeColor="text1"/>
              </w:rPr>
              <w:t xml:space="preserve">, mākslas un citas vērtības </w:t>
            </w:r>
            <w:r w:rsidR="00277303" w:rsidRPr="008A00FF">
              <w:rPr>
                <w:color w:val="000000" w:themeColor="text1"/>
              </w:rPr>
              <w:t>nebūs</w:t>
            </w:r>
            <w:r w:rsidRPr="008A00FF">
              <w:rPr>
                <w:color w:val="000000" w:themeColor="text1"/>
              </w:rPr>
              <w:t xml:space="preserve"> </w:t>
            </w:r>
            <w:r w:rsidR="00B44DA2" w:rsidRPr="008A00FF">
              <w:rPr>
                <w:color w:val="000000" w:themeColor="text1"/>
              </w:rPr>
              <w:t xml:space="preserve">pienākums </w:t>
            </w:r>
            <w:r w:rsidRPr="008A00FF">
              <w:rPr>
                <w:color w:val="000000" w:themeColor="text1"/>
              </w:rPr>
              <w:t>novērtē</w:t>
            </w:r>
            <w:r w:rsidR="00B44DA2" w:rsidRPr="008A00FF">
              <w:rPr>
                <w:color w:val="000000" w:themeColor="text1"/>
              </w:rPr>
              <w:t>t</w:t>
            </w:r>
            <w:r w:rsidR="00277303" w:rsidRPr="008A00FF">
              <w:rPr>
                <w:color w:val="000000" w:themeColor="text1"/>
              </w:rPr>
              <w:t xml:space="preserve"> naudas izteiksmē</w:t>
            </w:r>
            <w:r w:rsidR="00B44DA2" w:rsidRPr="008A00FF">
              <w:rPr>
                <w:color w:val="000000" w:themeColor="text1"/>
              </w:rPr>
              <w:t xml:space="preserve"> (inventarizācijas sarakstos norād</w:t>
            </w:r>
            <w:r w:rsidR="00A7681E" w:rsidRPr="008A00FF">
              <w:rPr>
                <w:color w:val="000000" w:themeColor="text1"/>
              </w:rPr>
              <w:t>a</w:t>
            </w:r>
            <w:r w:rsidR="00B44DA2" w:rsidRPr="008A00FF">
              <w:rPr>
                <w:color w:val="000000" w:themeColor="text1"/>
              </w:rPr>
              <w:t xml:space="preserve"> tikai daudzumu).</w:t>
            </w:r>
          </w:p>
          <w:p w14:paraId="30D4DCA6" w14:textId="77777777" w:rsidR="00DE0F67" w:rsidRPr="00796935" w:rsidRDefault="00DE0F67" w:rsidP="00727103">
            <w:pPr>
              <w:pStyle w:val="naisc"/>
              <w:spacing w:before="0" w:after="0"/>
              <w:jc w:val="both"/>
              <w:rPr>
                <w:color w:val="000000" w:themeColor="text1"/>
              </w:rPr>
            </w:pPr>
          </w:p>
          <w:p w14:paraId="7121A4A4" w14:textId="77777777" w:rsidR="00727103" w:rsidRPr="008A00FF" w:rsidRDefault="00277303" w:rsidP="00B44DA2">
            <w:pPr>
              <w:jc w:val="both"/>
              <w:rPr>
                <w:color w:val="000000" w:themeColor="text1"/>
              </w:rPr>
            </w:pPr>
            <w:r w:rsidRPr="008A00FF">
              <w:rPr>
                <w:color w:val="000000" w:themeColor="text1"/>
              </w:rPr>
              <w:lastRenderedPageBreak/>
              <w:t>Likumprojekta 15.panta trešajā daļā paredzēts pilnvarojums  Ministru kabinetam noteikt inventarizācijas metodes, inventarizācijas veikšanas kārtību, rezultātu dokumentēšanas un inventarizācijā atklāto starpību iegrāmatošanas kārtību.</w:t>
            </w:r>
            <w:r w:rsidR="003D6131" w:rsidRPr="008A00FF">
              <w:rPr>
                <w:color w:val="000000" w:themeColor="text1"/>
              </w:rPr>
              <w:t xml:space="preserve"> Paredzēts, ka iepriekš minētais par atšķirīgo mantas novērtēšanas kārtību reliģiskajām organizācijām, kā arī citi inventarizācijas procesa atvieglojumi reliģiskajām organizācijām, ja tādi būs nepieciešami, tiks iekļauti </w:t>
            </w:r>
            <w:r w:rsidR="00B44DA2" w:rsidRPr="008A00FF">
              <w:rPr>
                <w:color w:val="000000" w:themeColor="text1"/>
              </w:rPr>
              <w:t>saskaņā ar minēto pilnvarojumu izdodamajos</w:t>
            </w:r>
            <w:r w:rsidR="003D6131" w:rsidRPr="008A00FF">
              <w:rPr>
                <w:color w:val="000000" w:themeColor="text1"/>
              </w:rPr>
              <w:t xml:space="preserve"> noteikumos (paredzēts, ka </w:t>
            </w:r>
            <w:r w:rsidR="00B44DA2" w:rsidRPr="008A00FF">
              <w:rPr>
                <w:color w:val="000000" w:themeColor="text1"/>
              </w:rPr>
              <w:t>šo</w:t>
            </w:r>
            <w:r w:rsidR="003D6131" w:rsidRPr="008A00FF">
              <w:rPr>
                <w:color w:val="000000" w:themeColor="text1"/>
              </w:rPr>
              <w:t xml:space="preserve"> noteikumu projekt</w:t>
            </w:r>
            <w:r w:rsidR="00B44DA2" w:rsidRPr="008A00FF">
              <w:rPr>
                <w:color w:val="000000" w:themeColor="text1"/>
              </w:rPr>
              <w:t>u</w:t>
            </w:r>
            <w:r w:rsidR="003D6131" w:rsidRPr="008A00FF">
              <w:rPr>
                <w:color w:val="000000" w:themeColor="text1"/>
              </w:rPr>
              <w:t xml:space="preserve"> </w:t>
            </w:r>
            <w:r w:rsidR="00B44DA2" w:rsidRPr="008A00FF">
              <w:rPr>
                <w:color w:val="000000" w:themeColor="text1"/>
              </w:rPr>
              <w:t>varētu</w:t>
            </w:r>
            <w:r w:rsidR="003D6131" w:rsidRPr="008A00FF">
              <w:rPr>
                <w:color w:val="000000" w:themeColor="text1"/>
              </w:rPr>
              <w:t xml:space="preserve"> virz</w:t>
            </w:r>
            <w:r w:rsidR="00B44DA2" w:rsidRPr="008A00FF">
              <w:rPr>
                <w:color w:val="000000" w:themeColor="text1"/>
              </w:rPr>
              <w:t>īt</w:t>
            </w:r>
            <w:r w:rsidR="003D6131" w:rsidRPr="008A00FF">
              <w:rPr>
                <w:color w:val="000000" w:themeColor="text1"/>
              </w:rPr>
              <w:t xml:space="preserve"> saskaņošanai š.g. beigās).</w:t>
            </w:r>
          </w:p>
          <w:p w14:paraId="32B62DB3" w14:textId="77777777" w:rsidR="007E78A3" w:rsidRDefault="007E78A3" w:rsidP="00B44DA2">
            <w:pPr>
              <w:jc w:val="both"/>
              <w:rPr>
                <w:color w:val="000000" w:themeColor="text1"/>
                <w:u w:val="single"/>
              </w:rPr>
            </w:pPr>
          </w:p>
          <w:p w14:paraId="12040B44" w14:textId="77777777" w:rsidR="007E78A3" w:rsidRPr="00AE52D5" w:rsidRDefault="007E78A3" w:rsidP="00B44DA2">
            <w:pPr>
              <w:jc w:val="both"/>
              <w:rPr>
                <w:color w:val="000000" w:themeColor="text1"/>
              </w:rPr>
            </w:pPr>
            <w:r w:rsidRPr="00AE52D5">
              <w:rPr>
                <w:color w:val="000000" w:themeColor="text1"/>
              </w:rPr>
              <w:t>Skat. arī precizētās likumprojekta anotācijas I sadaļas 2. punktu.</w:t>
            </w:r>
          </w:p>
        </w:tc>
        <w:tc>
          <w:tcPr>
            <w:tcW w:w="1198" w:type="pct"/>
            <w:shd w:val="clear" w:color="auto" w:fill="FFFFFF" w:themeFill="background1"/>
          </w:tcPr>
          <w:p w14:paraId="4030DE02" w14:textId="77777777" w:rsidR="00821E0E" w:rsidRPr="007E5FB8" w:rsidRDefault="00821E0E" w:rsidP="008A00FF">
            <w:pPr>
              <w:spacing w:after="120"/>
              <w:ind w:left="-37"/>
              <w:jc w:val="both"/>
              <w:rPr>
                <w:b/>
              </w:rPr>
            </w:pPr>
            <w:r w:rsidRPr="007E5FB8">
              <w:rPr>
                <w:b/>
              </w:rPr>
              <w:lastRenderedPageBreak/>
              <w:t>10.pants. Grāmatvedības reģistru kārtošana divkāršā un vienkāršā ieraksta sistēmā</w:t>
            </w:r>
          </w:p>
          <w:p w14:paraId="2DC1D64F" w14:textId="77777777" w:rsidR="007E5FB8" w:rsidRPr="007E5FB8" w:rsidRDefault="007E5FB8" w:rsidP="008A00FF">
            <w:pPr>
              <w:spacing w:after="120"/>
              <w:jc w:val="both"/>
            </w:pPr>
            <w:r w:rsidRPr="007E5FB8">
              <w:t>(3) Atkāpjoties no šā panta pirmajā daļā minētā par divkāršā ieraksta sistēmu, grāmatvedības reģistrus atļauts kārtot vienkāršā ieraksta sistēmā:</w:t>
            </w:r>
          </w:p>
          <w:p w14:paraId="0047578A" w14:textId="77777777" w:rsidR="007E5FB8" w:rsidRPr="007E5FB8" w:rsidRDefault="007E5FB8" w:rsidP="00F75087">
            <w:pPr>
              <w:spacing w:after="120"/>
              <w:ind w:firstLine="197"/>
              <w:jc w:val="both"/>
              <w:rPr>
                <w:color w:val="000000"/>
              </w:rPr>
            </w:pPr>
            <w:r w:rsidRPr="007E5FB8">
              <w:t xml:space="preserve">1) individuālajiem komersantiem un citām fiziskajām personām, kas veic saimniecisko darbību, individuālajiem uzņēmumiem, zemnieku un zvejnieku saimniecībām, ja šajā punktā minēto personu apgrozījums (ieņēmumi) no saimnieciskajiem darījumiem iepriekšējā pārskata gadā nepārsniedz 300 000 </w:t>
            </w:r>
            <w:proofErr w:type="spellStart"/>
            <w:r w:rsidRPr="007E5FB8">
              <w:rPr>
                <w:i/>
              </w:rPr>
              <w:t>euro</w:t>
            </w:r>
            <w:proofErr w:type="spellEnd"/>
            <w:r w:rsidRPr="007E5FB8">
              <w:rPr>
                <w:i/>
              </w:rPr>
              <w:t xml:space="preserve">. </w:t>
            </w:r>
            <w:r w:rsidRPr="007E5FB8">
              <w:rPr>
                <w:color w:val="000000"/>
              </w:rPr>
              <w:t>Ministru kabinets nosaka kārtību, kādā</w:t>
            </w:r>
            <w:r w:rsidRPr="007E5FB8">
              <w:t xml:space="preserve"> šīs </w:t>
            </w:r>
            <w:r w:rsidRPr="007E5FB8">
              <w:rPr>
                <w:color w:val="000000"/>
              </w:rPr>
              <w:t>personas kārto  grāmatvedību vienkāršā ieraksta sistēmā;</w:t>
            </w:r>
          </w:p>
          <w:p w14:paraId="4BF5FD82" w14:textId="77777777" w:rsidR="007E5FB8" w:rsidRPr="007E5FB8" w:rsidRDefault="007E5FB8" w:rsidP="00F75087">
            <w:pPr>
              <w:spacing w:after="120"/>
              <w:ind w:firstLine="197"/>
              <w:jc w:val="both"/>
              <w:rPr>
                <w:color w:val="000000"/>
              </w:rPr>
            </w:pPr>
            <w:r w:rsidRPr="007E5FB8">
              <w:rPr>
                <w:b/>
                <w:color w:val="000000"/>
              </w:rPr>
              <w:t xml:space="preserve"> </w:t>
            </w:r>
            <w:r w:rsidRPr="007E5FB8">
              <w:t xml:space="preserve">2) biedrībām, nodibinājumiem un arodbiedrībām, kuru apgrozījums (ieņēmumi) no saimnieciskajiem darījumiem divus iepriekšējos pārskata gadus pēc kārtas nepārsniedz 40 000 </w:t>
            </w:r>
            <w:proofErr w:type="spellStart"/>
            <w:r w:rsidRPr="007E5FB8">
              <w:rPr>
                <w:i/>
              </w:rPr>
              <w:t>euro</w:t>
            </w:r>
            <w:proofErr w:type="spellEnd"/>
            <w:r w:rsidRPr="007E5FB8">
              <w:t xml:space="preserve">. </w:t>
            </w:r>
            <w:r w:rsidRPr="007E5FB8">
              <w:rPr>
                <w:color w:val="000000"/>
              </w:rPr>
              <w:t>Ministru kabinets nosaka kārtību, kādā</w:t>
            </w:r>
            <w:r w:rsidRPr="007E5FB8">
              <w:t xml:space="preserve"> šīs </w:t>
            </w:r>
            <w:r w:rsidRPr="007E5FB8">
              <w:rPr>
                <w:color w:val="000000"/>
              </w:rPr>
              <w:lastRenderedPageBreak/>
              <w:t>personas kārto  grāmatvedību vienkāršā ieraksta sistēmā;</w:t>
            </w:r>
          </w:p>
          <w:p w14:paraId="370B3CCB" w14:textId="77777777" w:rsidR="007E5FB8" w:rsidRPr="00131591" w:rsidRDefault="007E5FB8" w:rsidP="00F75087">
            <w:pPr>
              <w:spacing w:after="120"/>
              <w:ind w:firstLine="197"/>
              <w:jc w:val="both"/>
              <w:rPr>
                <w:color w:val="000000"/>
              </w:rPr>
            </w:pPr>
            <w:r w:rsidRPr="00131591">
              <w:rPr>
                <w:color w:val="000000"/>
              </w:rPr>
              <w:t xml:space="preserve">3) </w:t>
            </w:r>
            <w:r w:rsidRPr="00131591">
              <w:t xml:space="preserve">reliģiskajām organizācijām un to iestādēm, kuru apgrozījums (ieņēmumi) no saimnieciskajiem darījumiem divus iepriekšējos pārskata gadus pēc kārtas nepārsniedz 100 000 </w:t>
            </w:r>
            <w:proofErr w:type="spellStart"/>
            <w:r w:rsidRPr="00131591">
              <w:t>euro</w:t>
            </w:r>
            <w:proofErr w:type="spellEnd"/>
            <w:r w:rsidRPr="00131591">
              <w:t xml:space="preserve">. </w:t>
            </w:r>
            <w:r w:rsidRPr="00131591">
              <w:rPr>
                <w:color w:val="000000"/>
              </w:rPr>
              <w:t>Ministru kabinets nosaka kārtību, kādā</w:t>
            </w:r>
            <w:r w:rsidRPr="00131591">
              <w:t xml:space="preserve"> šīs </w:t>
            </w:r>
            <w:r w:rsidRPr="00131591">
              <w:rPr>
                <w:color w:val="000000"/>
              </w:rPr>
              <w:t>personas kārto  grāmatvedību vienkāršā ieraksta sistēmā.</w:t>
            </w:r>
          </w:p>
          <w:p w14:paraId="2DA4B440" w14:textId="7905D1FB" w:rsidR="00E67926" w:rsidRDefault="00DD5BF7" w:rsidP="007A3D5B">
            <w:pPr>
              <w:pStyle w:val="naisc"/>
              <w:spacing w:before="0" w:after="120"/>
              <w:ind w:firstLine="197"/>
              <w:jc w:val="both"/>
              <w:rPr>
                <w:color w:val="000000" w:themeColor="text1"/>
              </w:rPr>
            </w:pPr>
            <w:r w:rsidRPr="00131591">
              <w:rPr>
                <w:color w:val="000000" w:themeColor="text1"/>
              </w:rPr>
              <w:t>(…)</w:t>
            </w:r>
          </w:p>
          <w:p w14:paraId="22A3D17F" w14:textId="77777777" w:rsidR="00E67926" w:rsidRPr="00D82383" w:rsidRDefault="00E67926" w:rsidP="007A3D5B">
            <w:pPr>
              <w:spacing w:after="120"/>
              <w:ind w:firstLine="247"/>
              <w:jc w:val="both"/>
              <w:rPr>
                <w:b/>
              </w:rPr>
            </w:pPr>
            <w:r w:rsidRPr="00D82383">
              <w:rPr>
                <w:b/>
              </w:rPr>
              <w:t>13.pants. Attaisnojuma dokumentu iegrāmatošanas termiņš</w:t>
            </w:r>
          </w:p>
          <w:p w14:paraId="01A8AB3D" w14:textId="77777777" w:rsidR="00DD0542" w:rsidRPr="00DD0542" w:rsidRDefault="00DD0542" w:rsidP="00DD0542">
            <w:pPr>
              <w:pStyle w:val="naisc"/>
              <w:spacing w:after="0"/>
              <w:ind w:firstLine="197"/>
              <w:jc w:val="both"/>
              <w:rPr>
                <w:color w:val="000000" w:themeColor="text1"/>
              </w:rPr>
            </w:pPr>
            <w:r w:rsidRPr="00DD0542">
              <w:rPr>
                <w:color w:val="000000" w:themeColor="text1"/>
              </w:rPr>
              <w:t xml:space="preserve">(1) Ārējie un iekšējie attaisnojuma dokumenti par uzņēmuma saimnieciskajiem darījumiem iegrāmatojami pēc iespējas drīzāk, bet ne vēlāk kā 20 dienu laikā pēc tā mēneša beigām, kurā attaisnojuma dokuments ir saņemts vai izsniegts (nosūtīts), un obligāti — ne vēlāk kā līdz tā finanšu pārskata parakstīšanas datumam, kuru sagatavo par šo pārskata periodu. </w:t>
            </w:r>
          </w:p>
          <w:p w14:paraId="3EBDFC2E" w14:textId="77777777" w:rsidR="00DD0542" w:rsidRPr="00DD0542" w:rsidRDefault="00DD0542" w:rsidP="00DD0542">
            <w:pPr>
              <w:pStyle w:val="naisc"/>
              <w:spacing w:after="0"/>
              <w:ind w:firstLine="197"/>
              <w:jc w:val="both"/>
              <w:rPr>
                <w:color w:val="000000" w:themeColor="text1"/>
              </w:rPr>
            </w:pPr>
            <w:r w:rsidRPr="00DD0542">
              <w:rPr>
                <w:color w:val="000000" w:themeColor="text1"/>
              </w:rPr>
              <w:t xml:space="preserve">(2) Šā panta pirmajā daļā noteiktais ārējo un iekšējo attaisnojuma dokumentu iegrāmatošanas termiņš neattiecas uz uzņēmumiem, kuri saskaņā ar </w:t>
            </w:r>
            <w:proofErr w:type="spellStart"/>
            <w:r w:rsidRPr="00DD0542">
              <w:rPr>
                <w:color w:val="000000" w:themeColor="text1"/>
              </w:rPr>
              <w:t>Mikrouzņēmumu</w:t>
            </w:r>
            <w:proofErr w:type="spellEnd"/>
            <w:r w:rsidRPr="00DD0542">
              <w:rPr>
                <w:color w:val="000000" w:themeColor="text1"/>
              </w:rPr>
              <w:t xml:space="preserve"> nodokļa likumu ir ieguvuši </w:t>
            </w:r>
            <w:proofErr w:type="spellStart"/>
            <w:r w:rsidRPr="00DD0542">
              <w:rPr>
                <w:color w:val="000000" w:themeColor="text1"/>
              </w:rPr>
              <w:t>mikrouzņēmumu</w:t>
            </w:r>
            <w:proofErr w:type="spellEnd"/>
            <w:r w:rsidRPr="00DD0542">
              <w:rPr>
                <w:color w:val="000000" w:themeColor="text1"/>
              </w:rPr>
              <w:t xml:space="preserve"> nodokļa maksātāja statusu, individuālajiem </w:t>
            </w:r>
            <w:r w:rsidRPr="00DD0542">
              <w:rPr>
                <w:color w:val="000000" w:themeColor="text1"/>
              </w:rPr>
              <w:lastRenderedPageBreak/>
              <w:t xml:space="preserve">komersantiem un citām fiziskajām personām, kas veic saimniecisko darbību, individuālajiem uzņēmumiem, zemnieku un zvejnieku saimniecībām, ja šajā punktā minēto personu apgrozījums (ieņēmumi) no saimnieciskajiem darījumiem iepriekšējā pārskata gadā nepārsniedz 300 000 </w:t>
            </w:r>
            <w:proofErr w:type="spellStart"/>
            <w:r w:rsidRPr="00DD0542">
              <w:rPr>
                <w:color w:val="000000" w:themeColor="text1"/>
              </w:rPr>
              <w:t>euro</w:t>
            </w:r>
            <w:proofErr w:type="spellEnd"/>
            <w:r w:rsidRPr="00DD0542">
              <w:rPr>
                <w:color w:val="000000" w:themeColor="text1"/>
              </w:rPr>
              <w:t xml:space="preserve">. Šie uzņēmumi, ciktāl tas nav pretrunā ar tiem saistošām nodokļus reglamentējošo normatīvo aktu prasībām, var ārējos un iekšējos attaisnojuma dokumentus par uzņēmuma saimnieciskajiem darījumiem iegrāmatot ne vēlāk kā 15 dienu laikā pēc tā ceturkšņa beigām, kurā attiecīgais attaisnojuma dokuments ir saņemts vai izsniegts (nosūtīts), un obligāti ne vēlāk kā līdz tā finanšu pārskata parakstīšanas datumam, kuru sagatavo par šo pārskata periodu, bet, ja finanšu pārskats netiek sagatavots, — attiecīgi līdz datumam, kad iesniedzama </w:t>
            </w:r>
            <w:proofErr w:type="spellStart"/>
            <w:r w:rsidRPr="00DD0542">
              <w:rPr>
                <w:color w:val="000000" w:themeColor="text1"/>
              </w:rPr>
              <w:t>mikrouzņēmumu</w:t>
            </w:r>
            <w:proofErr w:type="spellEnd"/>
            <w:r w:rsidRPr="00DD0542">
              <w:rPr>
                <w:color w:val="000000" w:themeColor="text1"/>
              </w:rPr>
              <w:t xml:space="preserve"> nodokļa vai iedzīvotāju ienākuma nodokļa deklarācija, kuru sagatavo par šo pārskata periodu.</w:t>
            </w:r>
          </w:p>
          <w:p w14:paraId="19805352" w14:textId="77777777" w:rsidR="00E67926" w:rsidRPr="004277C6" w:rsidRDefault="00DD0542" w:rsidP="00DD0542">
            <w:pPr>
              <w:pStyle w:val="naisc"/>
              <w:spacing w:before="0" w:after="0"/>
              <w:ind w:firstLine="197"/>
              <w:jc w:val="both"/>
              <w:rPr>
                <w:color w:val="000000" w:themeColor="text1"/>
              </w:rPr>
            </w:pPr>
            <w:r w:rsidRPr="004277C6">
              <w:rPr>
                <w:color w:val="000000" w:themeColor="text1"/>
              </w:rPr>
              <w:t xml:space="preserve">(3) Šā panta pirmajā daļā noteiktais ārējo un iekšējo attaisnojuma dokumentu iegrāmatošanas termiņš neattiecas arī uz šā likuma 10.panta trešās daļas 2.punktā minētajām biedrībām, </w:t>
            </w:r>
            <w:r w:rsidRPr="004277C6">
              <w:rPr>
                <w:color w:val="000000" w:themeColor="text1"/>
              </w:rPr>
              <w:lastRenderedPageBreak/>
              <w:t>nodibinājumiem un arodbiedrībām, kā arī uz šā likuma 10.panta trešās daļas 3.punktā minētajām reliģiskajām organizācijām un to iestādēm.</w:t>
            </w:r>
            <w:r w:rsidRPr="00A72579">
              <w:rPr>
                <w:b/>
                <w:color w:val="000000" w:themeColor="text1"/>
              </w:rPr>
              <w:t xml:space="preserve"> </w:t>
            </w:r>
            <w:r w:rsidRPr="004277C6">
              <w:rPr>
                <w:color w:val="000000" w:themeColor="text1"/>
              </w:rPr>
              <w:t>Minētās personas, ciktāl tas nav pretrunā ar tiem saistošām nodokļus reglamentējošo normatīvo aktu prasībām, var ārējos un iekšējos attaisnojuma dokumentus iegrāmatot ne vēlāk kā 15 dienu laikā pēc tā ceturkšņa beigām, kurā attiecīgais attaisnojuma dokuments ir saņemts vai izsniegts (nosūtīts), un obligāti ne vēlāk kā līdz gada pārskata vai finanšu pārskata sastāvdaļas, kuru sagatavo par attiecīgo pārskata periodu, parakstīšanas datumam.</w:t>
            </w:r>
          </w:p>
          <w:p w14:paraId="54785372" w14:textId="6A4A0565" w:rsidR="00FF09EE" w:rsidRDefault="00FF09EE" w:rsidP="0081447D">
            <w:pPr>
              <w:pStyle w:val="naisc"/>
              <w:spacing w:before="0" w:after="0"/>
              <w:jc w:val="both"/>
              <w:rPr>
                <w:color w:val="000000" w:themeColor="text1"/>
              </w:rPr>
            </w:pPr>
          </w:p>
          <w:p w14:paraId="5AB26000" w14:textId="77777777" w:rsidR="00DD0542" w:rsidRPr="00040CE2" w:rsidRDefault="00DD0542" w:rsidP="00DD0542">
            <w:pPr>
              <w:keepNext/>
              <w:spacing w:after="120"/>
              <w:ind w:left="-37"/>
              <w:jc w:val="both"/>
            </w:pPr>
            <w:r w:rsidRPr="00040CE2">
              <w:rPr>
                <w:b/>
              </w:rPr>
              <w:t>14.pants. Īpaši noteikumi par skaidras naudas uzskaiti</w:t>
            </w:r>
            <w:r w:rsidRPr="00040CE2">
              <w:t xml:space="preserve"> </w:t>
            </w:r>
          </w:p>
          <w:p w14:paraId="0819C96E" w14:textId="77777777" w:rsidR="00DD0542" w:rsidRPr="00DD0542" w:rsidRDefault="00DD0542" w:rsidP="00DD0542">
            <w:pPr>
              <w:pStyle w:val="naisc"/>
              <w:spacing w:after="0"/>
              <w:ind w:firstLine="197"/>
              <w:jc w:val="both"/>
              <w:rPr>
                <w:color w:val="000000" w:themeColor="text1"/>
              </w:rPr>
            </w:pPr>
            <w:r w:rsidRPr="00DD0542">
              <w:rPr>
                <w:color w:val="000000" w:themeColor="text1"/>
              </w:rPr>
              <w:t xml:space="preserve">1) Uzņēmuma kasē saņemtās skaidras naudas iemaksas (turpmāk – kases ieņēmumi) un skaidras naudas izmaksas no uzņēmuma kases (turpmāk – kases izdevumi) reģistrē kases grāmatā. Kases grāmatu kārto katru dienu, kurā ir bijuši kases ieņēmumi vai izdevumi, norādot skaidras naudas atlikumu dienas sākumā, kases ieņēmumu un kases izdevumu kopsummas un skaidras naudas atlikumu dienas beigās. </w:t>
            </w:r>
          </w:p>
          <w:p w14:paraId="605123E0" w14:textId="77777777" w:rsidR="00DD0542" w:rsidRPr="00DD0542" w:rsidRDefault="00DD0542" w:rsidP="00DD0542">
            <w:pPr>
              <w:pStyle w:val="naisc"/>
              <w:spacing w:after="0"/>
              <w:ind w:firstLine="197"/>
              <w:jc w:val="both"/>
              <w:rPr>
                <w:color w:val="000000" w:themeColor="text1"/>
              </w:rPr>
            </w:pPr>
            <w:r w:rsidRPr="00DD0542">
              <w:rPr>
                <w:color w:val="000000" w:themeColor="text1"/>
              </w:rPr>
              <w:lastRenderedPageBreak/>
              <w:t xml:space="preserve">(2) Ja uzņēmuma iepriekšējā kalendāra mēneša darbdienas vidējie kases ieņēmumi nav lielāki par 150 </w:t>
            </w:r>
            <w:proofErr w:type="spellStart"/>
            <w:r w:rsidRPr="00DD0542">
              <w:rPr>
                <w:color w:val="000000" w:themeColor="text1"/>
              </w:rPr>
              <w:t>euro</w:t>
            </w:r>
            <w:proofErr w:type="spellEnd"/>
            <w:r w:rsidRPr="00DD0542">
              <w:rPr>
                <w:color w:val="000000" w:themeColor="text1"/>
              </w:rPr>
              <w:t>, uzņēmums kases grāmatu var kārtot reizi nedēļā – nedēļas pēdējā darbdienā. Darbdienas vidējos kases ieņēmumus aprēķina, saskaitot iepriekšējā kalendāra mēneša darbdienās, kurās ir bijuši kases ieņēmumi, saņemtos kases ieņēmumus un iegūto kopsummu dalot ar minētā kalendāra mēneša darbdienu skaitu. Par darbdienu uzskata jebkuru kalendāra dienu, kurā uzņēmums veic savu darbību.</w:t>
            </w:r>
          </w:p>
          <w:p w14:paraId="23DA3AF1" w14:textId="77777777" w:rsidR="00DD0542" w:rsidRPr="00DD0542" w:rsidRDefault="00DD0542" w:rsidP="00DD0542">
            <w:pPr>
              <w:pStyle w:val="naisc"/>
              <w:spacing w:after="0"/>
              <w:ind w:firstLine="197"/>
              <w:jc w:val="both"/>
              <w:rPr>
                <w:color w:val="000000" w:themeColor="text1"/>
              </w:rPr>
            </w:pPr>
            <w:r w:rsidRPr="00DD0542">
              <w:rPr>
                <w:color w:val="000000" w:themeColor="text1"/>
              </w:rPr>
              <w:t>(3) Kases grāmatu var nekārtot:</w:t>
            </w:r>
          </w:p>
          <w:p w14:paraId="0613FEFB" w14:textId="77777777" w:rsidR="00DD0542" w:rsidRPr="00DD0542" w:rsidRDefault="00DD0542" w:rsidP="00DD0542">
            <w:pPr>
              <w:pStyle w:val="naisc"/>
              <w:spacing w:after="0"/>
              <w:ind w:firstLine="197"/>
              <w:jc w:val="both"/>
              <w:rPr>
                <w:color w:val="000000" w:themeColor="text1"/>
              </w:rPr>
            </w:pPr>
            <w:r w:rsidRPr="00DD0542">
              <w:rPr>
                <w:color w:val="000000" w:themeColor="text1"/>
              </w:rPr>
              <w:t xml:space="preserve">1) individuālie uzņēmumi, zemnieku un zvejnieku saimniecības, individuālie komersanti un citas fiziskās personas, kas veic saimniecisko darbību, kuri kārto grāmatvedību vienkāršā ieraksta sistēmā, ja minētās personas kases ieņēmumus un kases izdevumus reģistrē saimnieciskās darbības ieņēmumu un izdevumu uzskaites žurnālā vai ieņēmumu uzskaites reģistrā; </w:t>
            </w:r>
          </w:p>
          <w:p w14:paraId="482984FA" w14:textId="77777777" w:rsidR="00DD0542" w:rsidRPr="00DD0542" w:rsidRDefault="00DD0542" w:rsidP="00DD0542">
            <w:pPr>
              <w:pStyle w:val="naisc"/>
              <w:spacing w:after="0"/>
              <w:ind w:firstLine="197"/>
              <w:jc w:val="both"/>
              <w:rPr>
                <w:color w:val="000000" w:themeColor="text1"/>
              </w:rPr>
            </w:pPr>
            <w:r w:rsidRPr="00DD0542">
              <w:rPr>
                <w:color w:val="000000" w:themeColor="text1"/>
              </w:rPr>
              <w:t xml:space="preserve">2) uzņēmumi, kuri skaidrās naudas ieņēmumus reģistrē, izmantojot nodokļu un citu maksājumu reģistrēšanas elektroniskās ierīces un iekārtas, un saskaņā ar uzņēmuma vadītāja noteikto kārtību darbdienas laikā </w:t>
            </w:r>
            <w:r w:rsidRPr="00DD0542">
              <w:rPr>
                <w:color w:val="000000" w:themeColor="text1"/>
              </w:rPr>
              <w:lastRenderedPageBreak/>
              <w:t>saņemto skaidro naudu iemaksā maksājumu pakalpojumu sniedzēja (Maksājumu pakalpojumu un elektroniskās naudas likuma izpratnē) atvērtā  uzņēmuma kontā;</w:t>
            </w:r>
          </w:p>
          <w:p w14:paraId="7BDF4195" w14:textId="77777777" w:rsidR="00DD0542" w:rsidRPr="00AB3BA0" w:rsidRDefault="00DD0542" w:rsidP="00DD0542">
            <w:pPr>
              <w:pStyle w:val="naisc"/>
              <w:spacing w:after="0"/>
              <w:ind w:firstLine="197"/>
              <w:jc w:val="both"/>
              <w:rPr>
                <w:color w:val="000000" w:themeColor="text1"/>
              </w:rPr>
            </w:pPr>
            <w:r w:rsidRPr="00DD0542">
              <w:rPr>
                <w:color w:val="000000" w:themeColor="text1"/>
              </w:rPr>
              <w:t xml:space="preserve">3) biedrības, nodibinājumi un arodbiedrības, kā arī </w:t>
            </w:r>
            <w:r w:rsidRPr="00AB3BA0">
              <w:rPr>
                <w:color w:val="000000" w:themeColor="text1"/>
              </w:rPr>
              <w:t xml:space="preserve">reliģiskās organizācijas un to iestādes, ja minētās personas kārto grāmatvedību vienkāršā ieraksta sistēmā un kases ieņēmumus un kases izdevumus reģistrē naudas plūsmas uzskaites žurnālā. </w:t>
            </w:r>
          </w:p>
          <w:p w14:paraId="3EE3FE5E" w14:textId="77777777" w:rsidR="00DD0542" w:rsidRDefault="00DD0542" w:rsidP="00DD0542">
            <w:pPr>
              <w:pStyle w:val="naisc"/>
              <w:spacing w:before="0" w:after="0"/>
              <w:ind w:firstLine="197"/>
              <w:jc w:val="both"/>
              <w:rPr>
                <w:color w:val="000000" w:themeColor="text1"/>
              </w:rPr>
            </w:pPr>
            <w:r w:rsidRPr="00DD0542">
              <w:rPr>
                <w:color w:val="000000" w:themeColor="text1"/>
              </w:rPr>
              <w:t>(4) Ministru kabinets nosaka prasības kases ieņēmumu un kases izdevumu attaisnojuma dokumentiem un kases grāmatas kārtošanai.</w:t>
            </w:r>
          </w:p>
          <w:p w14:paraId="3941AC8F" w14:textId="386BAA0A" w:rsidR="000E1EF3" w:rsidRDefault="000E1EF3" w:rsidP="001750B8">
            <w:pPr>
              <w:pStyle w:val="naisc"/>
              <w:spacing w:before="0" w:after="0"/>
              <w:jc w:val="both"/>
              <w:rPr>
                <w:color w:val="000000" w:themeColor="text1"/>
              </w:rPr>
            </w:pPr>
          </w:p>
          <w:p w14:paraId="365F476F" w14:textId="77777777" w:rsidR="006F641D" w:rsidRPr="00C82466" w:rsidDel="00A61F1A" w:rsidRDefault="006F641D" w:rsidP="006F641D">
            <w:pPr>
              <w:pStyle w:val="CommentText"/>
              <w:spacing w:after="120"/>
              <w:ind w:firstLine="105"/>
              <w:jc w:val="both"/>
              <w:rPr>
                <w:sz w:val="24"/>
                <w:szCs w:val="24"/>
              </w:rPr>
            </w:pPr>
            <w:r w:rsidRPr="00C82466">
              <w:rPr>
                <w:b/>
                <w:sz w:val="24"/>
                <w:szCs w:val="24"/>
              </w:rPr>
              <w:t>16.pants. Inventarizācijas noteikumi</w:t>
            </w:r>
          </w:p>
          <w:p w14:paraId="00443A81" w14:textId="77777777" w:rsidR="006F641D" w:rsidRPr="00C82466" w:rsidRDefault="006F641D" w:rsidP="006F641D">
            <w:pPr>
              <w:spacing w:after="120"/>
              <w:ind w:firstLine="105"/>
              <w:jc w:val="both"/>
            </w:pPr>
            <w:r w:rsidRPr="00C82466">
              <w:t>(…)</w:t>
            </w:r>
          </w:p>
          <w:p w14:paraId="54851DC9" w14:textId="77777777" w:rsidR="006F641D" w:rsidRDefault="006F641D" w:rsidP="00DD0542">
            <w:pPr>
              <w:pStyle w:val="naisc"/>
              <w:spacing w:before="0" w:after="0"/>
              <w:ind w:firstLine="197"/>
              <w:jc w:val="both"/>
              <w:rPr>
                <w:color w:val="000000" w:themeColor="text1"/>
              </w:rPr>
            </w:pPr>
            <w:r w:rsidRPr="006F641D">
              <w:rPr>
                <w:color w:val="000000" w:themeColor="text1"/>
              </w:rPr>
              <w:t>(3) Individuālais uzņēmums, zemnieku un zvejnieku saimniecība, kā arī individuālais komersants un cita fiziskā persona, kas veic saimniecisko darbību, šīs nodaļas noteikumus piemēro attiecībā uz mantu, kas paredzēta vai ko izmanto saimnieciskās darbības veikšanai.</w:t>
            </w:r>
          </w:p>
          <w:p w14:paraId="11D48755" w14:textId="77777777" w:rsidR="00CB4E1B" w:rsidRPr="007E5FB8" w:rsidRDefault="00CB4E1B" w:rsidP="007E78A3">
            <w:pPr>
              <w:pStyle w:val="naisc"/>
              <w:spacing w:before="0" w:after="0"/>
              <w:jc w:val="both"/>
              <w:rPr>
                <w:color w:val="000000" w:themeColor="text1"/>
              </w:rPr>
            </w:pPr>
          </w:p>
        </w:tc>
      </w:tr>
      <w:tr w:rsidR="007E6ED6" w:rsidRPr="001E5BBA" w14:paraId="65633D5B" w14:textId="77777777" w:rsidTr="007303D3">
        <w:tc>
          <w:tcPr>
            <w:tcW w:w="206" w:type="pct"/>
            <w:shd w:val="clear" w:color="auto" w:fill="FFFFFF" w:themeFill="background1"/>
          </w:tcPr>
          <w:p w14:paraId="5CEE07CB" w14:textId="77777777" w:rsidR="007E6ED6" w:rsidRPr="00CB2A5A" w:rsidRDefault="007E6ED6" w:rsidP="007E6ED6">
            <w:pPr>
              <w:pStyle w:val="naisc"/>
              <w:numPr>
                <w:ilvl w:val="0"/>
                <w:numId w:val="2"/>
              </w:numPr>
              <w:spacing w:before="0" w:after="0"/>
              <w:ind w:left="0" w:firstLine="0"/>
              <w:jc w:val="left"/>
              <w:rPr>
                <w:color w:val="000000" w:themeColor="text1"/>
              </w:rPr>
            </w:pPr>
          </w:p>
        </w:tc>
        <w:tc>
          <w:tcPr>
            <w:tcW w:w="1198" w:type="pct"/>
            <w:shd w:val="clear" w:color="auto" w:fill="FFFFFF" w:themeFill="background1"/>
          </w:tcPr>
          <w:p w14:paraId="32ADEEB5" w14:textId="77777777" w:rsidR="007E6ED6" w:rsidRPr="00BB39E2" w:rsidRDefault="007E6ED6" w:rsidP="007E6ED6">
            <w:pPr>
              <w:pStyle w:val="naisc"/>
              <w:spacing w:before="0" w:after="0"/>
              <w:jc w:val="both"/>
              <w:rPr>
                <w:color w:val="000000" w:themeColor="text1"/>
              </w:rPr>
            </w:pPr>
            <w:r>
              <w:rPr>
                <w:color w:val="000000" w:themeColor="text1"/>
              </w:rPr>
              <w:t>Likum</w:t>
            </w:r>
            <w:r w:rsidRPr="00BB39E2">
              <w:rPr>
                <w:color w:val="000000" w:themeColor="text1"/>
              </w:rPr>
              <w:t>projekt</w:t>
            </w:r>
            <w:r>
              <w:rPr>
                <w:color w:val="000000" w:themeColor="text1"/>
              </w:rPr>
              <w:t>s</w:t>
            </w:r>
            <w:r w:rsidRPr="00BB39E2">
              <w:rPr>
                <w:color w:val="000000" w:themeColor="text1"/>
              </w:rPr>
              <w:t xml:space="preserve"> </w:t>
            </w:r>
            <w:r>
              <w:rPr>
                <w:color w:val="000000" w:themeColor="text1"/>
              </w:rPr>
              <w:t>kopumā</w:t>
            </w:r>
            <w:r w:rsidRPr="00BB39E2">
              <w:rPr>
                <w:color w:val="000000" w:themeColor="text1"/>
              </w:rPr>
              <w:t>.</w:t>
            </w:r>
          </w:p>
        </w:tc>
        <w:tc>
          <w:tcPr>
            <w:tcW w:w="1199" w:type="pct"/>
            <w:shd w:val="clear" w:color="auto" w:fill="FFFFFF" w:themeFill="background1"/>
          </w:tcPr>
          <w:p w14:paraId="55AB682D" w14:textId="77777777" w:rsidR="00C20AED" w:rsidRDefault="00C20AED" w:rsidP="00C20AED">
            <w:pPr>
              <w:spacing w:after="0"/>
              <w:rPr>
                <w:b/>
              </w:rPr>
            </w:pPr>
            <w:r w:rsidRPr="002937AA">
              <w:rPr>
                <w:b/>
              </w:rPr>
              <w:t>Tieslietu ministrija</w:t>
            </w:r>
          </w:p>
          <w:p w14:paraId="2BC858B2" w14:textId="641F60F3" w:rsidR="00C20AED" w:rsidRDefault="00C20AED" w:rsidP="008A00FF">
            <w:pPr>
              <w:spacing w:after="120"/>
              <w:rPr>
                <w:i/>
              </w:rPr>
            </w:pPr>
            <w:r w:rsidRPr="002937AA">
              <w:rPr>
                <w:i/>
              </w:rPr>
              <w:t>(</w:t>
            </w:r>
            <w:r w:rsidR="00F519F6">
              <w:rPr>
                <w:i/>
              </w:rPr>
              <w:t>a</w:t>
            </w:r>
            <w:r w:rsidRPr="002937AA">
              <w:rPr>
                <w:i/>
              </w:rPr>
              <w:t>tzinums 02.01.2020. Nr.1-9.1/5)</w:t>
            </w:r>
          </w:p>
          <w:p w14:paraId="3FFF700B" w14:textId="77777777" w:rsidR="007E6ED6" w:rsidRPr="00807D52" w:rsidRDefault="007E6ED6" w:rsidP="007E6ED6">
            <w:pPr>
              <w:pStyle w:val="NormalWeb"/>
              <w:spacing w:before="0" w:beforeAutospacing="0" w:after="120" w:afterAutospacing="0"/>
              <w:jc w:val="both"/>
            </w:pPr>
            <w:r w:rsidRPr="008930FC">
              <w:lastRenderedPageBreak/>
              <w:t>2. Normatīvā akta projektu raksta normatīvajiem aktiem atbilstošā vienotā stilistikā, izmantojot vienveidīgas un standartizētas vārdiskās izteiksmes un ievērojot juridisko terminoloģiju (Ministru kabineta 2009. gada 3. februāra noteikumu Nr. 108 "Normatīvo aktu projektu sagatavošanas noteikumi" 2.2. un 2.3. apakšpunkts). Likumā terminus skaidro, ja terminā izteiktajam jēdzienam ir īpaša nozīme likuma regulējamās nozares ietvaros vai lai konkretizētu terminā izteiktā jēdziena izpratnes robežas (</w:t>
            </w:r>
            <w:r w:rsidRPr="008930FC">
              <w:rPr>
                <w:i/>
                <w:iCs/>
              </w:rPr>
              <w:t>Normatīvo aktu projektu izstrādes rokasgrāmata, https://tai.mk.gov.lv/book/1/chapter/92</w:t>
            </w:r>
            <w:r w:rsidRPr="008930FC">
              <w:t>)</w:t>
            </w:r>
            <w:r>
              <w:t>.</w:t>
            </w:r>
            <w:r w:rsidRPr="008930FC">
              <w:t xml:space="preserve"> No projekta anotācijas izriet, ka tā mērķis ir arī pilnveidot terminoloģiju, lai nodrošinātu vienotu izpratni par atsevišķu terminu nozīmi. Taču projekta anotācijā pamatā nav skaidrots, kādos gadījumos atšķirīga izpratne ir radusies un kāpēc nepieciešami tieši tādi precizējumi terminu skaidrojumā. Turklāt projektā ietvertie skaidrojumi atsevišķos gadījumos nav skaidri vai nav saprotams, kāpēc grāmatvedības jomā attiecīgam terminam būtu piešķirama citāda nozīme un tieši kāda tā ir. </w:t>
            </w:r>
            <w:r w:rsidRPr="0046148D">
              <w:t xml:space="preserve">Ievērojot arī turpmāk norādītos apsvērumus, lūdzam precizēt projektā lietoto </w:t>
            </w:r>
            <w:r w:rsidRPr="0046148D">
              <w:lastRenderedPageBreak/>
              <w:t>terminoloģiju un terminu skaidrojumus.</w:t>
            </w:r>
          </w:p>
        </w:tc>
        <w:tc>
          <w:tcPr>
            <w:tcW w:w="1199" w:type="pct"/>
            <w:shd w:val="clear" w:color="auto" w:fill="FFFFFF" w:themeFill="background1"/>
          </w:tcPr>
          <w:p w14:paraId="457A257F" w14:textId="77777777" w:rsidR="00C715BB" w:rsidRDefault="00C715BB" w:rsidP="001218FC">
            <w:pPr>
              <w:pStyle w:val="naisc"/>
              <w:spacing w:before="0" w:after="0"/>
              <w:jc w:val="both"/>
              <w:rPr>
                <w:b/>
                <w:color w:val="000000" w:themeColor="text1"/>
              </w:rPr>
            </w:pPr>
            <w:r w:rsidRPr="00797302">
              <w:rPr>
                <w:b/>
                <w:color w:val="000000" w:themeColor="text1"/>
              </w:rPr>
              <w:lastRenderedPageBreak/>
              <w:t xml:space="preserve">Panākta vienošanās </w:t>
            </w:r>
            <w:proofErr w:type="spellStart"/>
            <w:r>
              <w:rPr>
                <w:b/>
                <w:color w:val="000000" w:themeColor="text1"/>
              </w:rPr>
              <w:t>s</w:t>
            </w:r>
            <w:r w:rsidRPr="00797302">
              <w:rPr>
                <w:b/>
                <w:color w:val="000000" w:themeColor="text1"/>
              </w:rPr>
              <w:t>tarpmini</w:t>
            </w:r>
            <w:r>
              <w:rPr>
                <w:b/>
                <w:color w:val="000000" w:themeColor="text1"/>
              </w:rPr>
              <w:t>striju</w:t>
            </w:r>
            <w:proofErr w:type="spellEnd"/>
            <w:r>
              <w:rPr>
                <w:b/>
                <w:color w:val="000000" w:themeColor="text1"/>
              </w:rPr>
              <w:t>/starpinstitūciju sanāksmē (06.02.2020.)</w:t>
            </w:r>
          </w:p>
          <w:p w14:paraId="79FD4842" w14:textId="77777777" w:rsidR="007E6ED6" w:rsidRPr="001E5BBA" w:rsidRDefault="007E6ED6" w:rsidP="007E6ED6">
            <w:pPr>
              <w:pStyle w:val="naisc"/>
              <w:spacing w:before="0" w:after="0"/>
              <w:jc w:val="both"/>
              <w:rPr>
                <w:color w:val="000000" w:themeColor="text1"/>
                <w:sz w:val="20"/>
                <w:szCs w:val="20"/>
              </w:rPr>
            </w:pPr>
          </w:p>
        </w:tc>
        <w:tc>
          <w:tcPr>
            <w:tcW w:w="1198" w:type="pct"/>
            <w:shd w:val="clear" w:color="auto" w:fill="FFFFFF" w:themeFill="background1"/>
          </w:tcPr>
          <w:p w14:paraId="04CA04FD" w14:textId="77777777" w:rsidR="007E6ED6" w:rsidRDefault="007E6ED6" w:rsidP="007E6ED6">
            <w:pPr>
              <w:jc w:val="both"/>
              <w:rPr>
                <w:color w:val="000000" w:themeColor="text1"/>
              </w:rPr>
            </w:pPr>
            <w:r>
              <w:rPr>
                <w:color w:val="000000" w:themeColor="text1"/>
              </w:rPr>
              <w:t xml:space="preserve">Likumprojekta un anotācijas precizētā redakcija. </w:t>
            </w:r>
            <w:r w:rsidRPr="002B0447">
              <w:rPr>
                <w:color w:val="000000" w:themeColor="text1"/>
              </w:rPr>
              <w:t xml:space="preserve"> </w:t>
            </w:r>
          </w:p>
          <w:p w14:paraId="552E1EDF" w14:textId="77777777" w:rsidR="007E6ED6" w:rsidRPr="008E1FB3" w:rsidRDefault="007E6ED6" w:rsidP="007E6ED6">
            <w:pPr>
              <w:jc w:val="both"/>
              <w:rPr>
                <w:color w:val="000000" w:themeColor="text1"/>
              </w:rPr>
            </w:pPr>
          </w:p>
        </w:tc>
      </w:tr>
      <w:tr w:rsidR="00F77294" w:rsidRPr="001E5BBA" w14:paraId="2088E9F8" w14:textId="77777777" w:rsidTr="007303D3">
        <w:tc>
          <w:tcPr>
            <w:tcW w:w="206" w:type="pct"/>
            <w:shd w:val="clear" w:color="auto" w:fill="FFFFFF" w:themeFill="background1"/>
          </w:tcPr>
          <w:p w14:paraId="1D306F13" w14:textId="77777777" w:rsidR="00F77294" w:rsidRPr="00CB2A5A" w:rsidRDefault="00F77294" w:rsidP="007E6ED6">
            <w:pPr>
              <w:pStyle w:val="naisc"/>
              <w:numPr>
                <w:ilvl w:val="0"/>
                <w:numId w:val="2"/>
              </w:numPr>
              <w:spacing w:before="0" w:after="0"/>
              <w:ind w:left="0" w:firstLine="0"/>
              <w:jc w:val="left"/>
              <w:rPr>
                <w:color w:val="000000" w:themeColor="text1"/>
              </w:rPr>
            </w:pPr>
          </w:p>
        </w:tc>
        <w:tc>
          <w:tcPr>
            <w:tcW w:w="1198" w:type="pct"/>
            <w:shd w:val="clear" w:color="auto" w:fill="FFFFFF" w:themeFill="background1"/>
          </w:tcPr>
          <w:p w14:paraId="79A49D85" w14:textId="36CCEE6A" w:rsidR="009C75A9" w:rsidRPr="000517AD" w:rsidRDefault="009C75A9" w:rsidP="009C75A9">
            <w:pPr>
              <w:spacing w:after="120"/>
            </w:pPr>
            <w:r w:rsidRPr="000517AD">
              <w:t xml:space="preserve">Likumprojekta </w:t>
            </w:r>
            <w:r w:rsidR="000517AD" w:rsidRPr="000517AD">
              <w:t>anotācijas</w:t>
            </w:r>
            <w:r w:rsidRPr="000517AD">
              <w:t xml:space="preserve"> II sadaļas 2.</w:t>
            </w:r>
            <w:r w:rsidR="000517AD">
              <w:t xml:space="preserve"> un 3.</w:t>
            </w:r>
            <w:r w:rsidRPr="000517AD">
              <w:t>punkts</w:t>
            </w:r>
            <w:r w:rsidR="000517AD" w:rsidRPr="000517AD">
              <w:t>.</w:t>
            </w:r>
            <w:r w:rsidRPr="000517AD">
              <w:t xml:space="preserve"> </w:t>
            </w:r>
          </w:p>
          <w:p w14:paraId="6621F75A" w14:textId="33CEA5B8" w:rsidR="00F77294" w:rsidRDefault="00F77294" w:rsidP="00794E50">
            <w:pPr>
              <w:spacing w:after="120"/>
              <w:jc w:val="both"/>
              <w:rPr>
                <w:color w:val="000000" w:themeColor="text1"/>
              </w:rPr>
            </w:pPr>
          </w:p>
        </w:tc>
        <w:tc>
          <w:tcPr>
            <w:tcW w:w="1199" w:type="pct"/>
            <w:shd w:val="clear" w:color="auto" w:fill="FFFFFF" w:themeFill="background1"/>
          </w:tcPr>
          <w:p w14:paraId="64C69438" w14:textId="77777777" w:rsidR="009C75A9" w:rsidRDefault="009C75A9" w:rsidP="009C75A9">
            <w:pPr>
              <w:spacing w:after="120"/>
              <w:jc w:val="both"/>
              <w:rPr>
                <w:b/>
              </w:rPr>
            </w:pPr>
            <w:r w:rsidRPr="00F561F3">
              <w:rPr>
                <w:b/>
              </w:rPr>
              <w:t>Latvijas Pilsoniskā alianse:</w:t>
            </w:r>
          </w:p>
          <w:p w14:paraId="31311644" w14:textId="131F6FF1" w:rsidR="009C75A9" w:rsidRDefault="009C75A9" w:rsidP="009C75A9">
            <w:pPr>
              <w:spacing w:after="120"/>
              <w:jc w:val="both"/>
              <w:rPr>
                <w:i/>
              </w:rPr>
            </w:pPr>
            <w:r w:rsidRPr="002937AA">
              <w:rPr>
                <w:i/>
              </w:rPr>
              <w:t>(</w:t>
            </w:r>
            <w:r>
              <w:rPr>
                <w:i/>
              </w:rPr>
              <w:t>atzinums 2</w:t>
            </w:r>
            <w:r w:rsidRPr="002937AA">
              <w:rPr>
                <w:i/>
              </w:rPr>
              <w:t>2.0</w:t>
            </w:r>
            <w:r>
              <w:rPr>
                <w:i/>
              </w:rPr>
              <w:t xml:space="preserve">4.2020. </w:t>
            </w:r>
            <w:proofErr w:type="spellStart"/>
            <w:r>
              <w:rPr>
                <w:i/>
              </w:rPr>
              <w:t>Nr.LPA</w:t>
            </w:r>
            <w:proofErr w:type="spellEnd"/>
            <w:r>
              <w:rPr>
                <w:i/>
              </w:rPr>
              <w:t xml:space="preserve"> 1.8.-6</w:t>
            </w:r>
            <w:r w:rsidRPr="002937AA">
              <w:rPr>
                <w:i/>
              </w:rPr>
              <w:t>)</w:t>
            </w:r>
          </w:p>
          <w:p w14:paraId="38163A0E" w14:textId="7DB55521" w:rsidR="00420A35" w:rsidRPr="00E31A4E" w:rsidRDefault="00420A35" w:rsidP="009C75A9">
            <w:pPr>
              <w:spacing w:after="120"/>
              <w:jc w:val="both"/>
              <w:rPr>
                <w:i/>
              </w:rPr>
            </w:pPr>
            <w:r w:rsidRPr="007832E5">
              <w:rPr>
                <w:u w:val="single"/>
              </w:rPr>
              <w:t>3.rindkopa.</w:t>
            </w:r>
            <w:r>
              <w:t xml:space="preserve"> </w:t>
            </w:r>
            <w:r w:rsidRPr="00B63921">
              <w:t xml:space="preserve">Vēršam uzmanību, ka likumprojekta "Grāmatvedības likums" sākotnējās ietekmes novērtējuma ziņojuma (anotācija) izklāstā nav informācija par projekta ietekmi uz nevalstiskajām organizācijām kā to paredz Ministru kabineta 2009. gada 15. decembra instrukcijas Nr. 19 "Tiesību akta projekta sākotnējās ietekmes izvērtēšanas kārtība" 22.1.6. punkts, proti, nav norādes par projekta tiesiskā regulējuma ietekme uz tautsaimniecību un sabiedrības </w:t>
            </w:r>
            <w:proofErr w:type="spellStart"/>
            <w:r w:rsidRPr="00B63921">
              <w:t>mērķgrupām</w:t>
            </w:r>
            <w:proofErr w:type="spellEnd"/>
            <w:r w:rsidRPr="00B63921">
              <w:t xml:space="preserve">, īpaši kāda būs ietekme uz nevalstiskajām organizācijām. LPA ieskatā, īpaši būtisks šāds </w:t>
            </w:r>
            <w:proofErr w:type="spellStart"/>
            <w:r w:rsidRPr="00B63921">
              <w:t>izvērtējums</w:t>
            </w:r>
            <w:proofErr w:type="spellEnd"/>
            <w:r w:rsidRPr="00B63921">
              <w:t xml:space="preserve"> ir nepieciešams par grāmatvedības procesu nodrošināšanu, ja biedrībā vai nodibinājumā tiek izmantots ārpakalpojums grāmatvedības jomā. Jāmin, ka likumprojekta "Grozījumi likumā "Par grāmatvedību"" (TA-2359), ar kuru paredzēts ieviest ārpakalpojuma grāmatvežu licencēšanu </w:t>
            </w:r>
            <w:r w:rsidRPr="00B63921">
              <w:rPr>
                <w:iCs/>
              </w:rPr>
              <w:t>un publisku ārpakalpojuma grāmatvežu reģistru</w:t>
            </w:r>
            <w:r w:rsidRPr="00B63921">
              <w:t xml:space="preserve">, sākotnējās ietekmes ziņojuma </w:t>
            </w:r>
            <w:r w:rsidRPr="00B63921">
              <w:lastRenderedPageBreak/>
              <w:t>(anotācijas) nesatur informāciju par slogu, kāds veidosies ārpakalpojuma grāmatvežiem, ja par licences saņemšanu būs jāmaksā valsts nodeva.</w:t>
            </w:r>
          </w:p>
          <w:p w14:paraId="401B3487" w14:textId="77777777" w:rsidR="00F77294" w:rsidRPr="002937AA" w:rsidRDefault="00F77294" w:rsidP="009C75A9">
            <w:pPr>
              <w:spacing w:after="0"/>
              <w:jc w:val="both"/>
              <w:rPr>
                <w:b/>
              </w:rPr>
            </w:pPr>
          </w:p>
        </w:tc>
        <w:tc>
          <w:tcPr>
            <w:tcW w:w="1199" w:type="pct"/>
            <w:shd w:val="clear" w:color="auto" w:fill="FFFFFF" w:themeFill="background1"/>
          </w:tcPr>
          <w:p w14:paraId="7D231889" w14:textId="538F126C" w:rsidR="005B324F" w:rsidRPr="00C1587C" w:rsidRDefault="00FD7373" w:rsidP="00C1587C">
            <w:pPr>
              <w:pStyle w:val="naisc"/>
              <w:spacing w:before="0" w:after="120"/>
              <w:jc w:val="both"/>
              <w:rPr>
                <w:b/>
                <w:color w:val="000000" w:themeColor="text1"/>
              </w:rPr>
            </w:pPr>
            <w:r>
              <w:rPr>
                <w:b/>
              </w:rPr>
              <w:lastRenderedPageBreak/>
              <w:t xml:space="preserve">Panākta vienošanās elektroniskās saskaņošanas gaitā </w:t>
            </w:r>
            <w:r>
              <w:rPr>
                <w:b/>
                <w:color w:val="000000" w:themeColor="text1"/>
              </w:rPr>
              <w:t>(15.07.2020. e-pastā saņemtais atzinums).</w:t>
            </w:r>
          </w:p>
          <w:p w14:paraId="6E23AB91" w14:textId="094CFE74" w:rsidR="005B324F" w:rsidRPr="005B324F" w:rsidRDefault="005B324F" w:rsidP="001218FC">
            <w:pPr>
              <w:pStyle w:val="naisc"/>
              <w:spacing w:before="0" w:after="0"/>
              <w:jc w:val="both"/>
              <w:rPr>
                <w:color w:val="000000" w:themeColor="text1"/>
              </w:rPr>
            </w:pPr>
            <w:r>
              <w:rPr>
                <w:color w:val="000000" w:themeColor="text1"/>
              </w:rPr>
              <w:t>Priekšlikums izvērtēts un tiek vērsta uzmanība uz sekojošo.</w:t>
            </w:r>
          </w:p>
          <w:p w14:paraId="0723E272" w14:textId="77777777" w:rsidR="005B324F" w:rsidRPr="003840F7" w:rsidRDefault="005B324F" w:rsidP="005B324F">
            <w:pPr>
              <w:pStyle w:val="tv2132"/>
              <w:spacing w:after="120" w:line="240" w:lineRule="auto"/>
              <w:ind w:firstLine="0"/>
              <w:jc w:val="both"/>
              <w:rPr>
                <w:color w:val="auto"/>
                <w:sz w:val="24"/>
                <w:szCs w:val="24"/>
              </w:rPr>
            </w:pPr>
            <w:r w:rsidRPr="003840F7">
              <w:rPr>
                <w:iCs/>
                <w:color w:val="auto"/>
                <w:sz w:val="24"/>
                <w:szCs w:val="24"/>
              </w:rPr>
              <w:t xml:space="preserve">Likumprojektā paredzētais regulējums (izņemot tajā </w:t>
            </w:r>
            <w:r w:rsidRPr="003840F7">
              <w:rPr>
                <w:color w:val="auto"/>
                <w:sz w:val="24"/>
                <w:szCs w:val="24"/>
              </w:rPr>
              <w:t>iekļauto</w:t>
            </w:r>
            <w:r w:rsidRPr="004015FA">
              <w:rPr>
                <w:color w:val="auto"/>
                <w:sz w:val="24"/>
                <w:szCs w:val="24"/>
              </w:rPr>
              <w:t xml:space="preserve"> </w:t>
            </w:r>
            <w:r w:rsidRPr="0099184D">
              <w:rPr>
                <w:color w:val="auto"/>
                <w:sz w:val="24"/>
                <w:szCs w:val="24"/>
              </w:rPr>
              <w:t>likumprojektu “Grozījumi likumā “Par grāmatvedību”” (Nr.583/Lp13)</w:t>
            </w:r>
            <w:r w:rsidRPr="00574084">
              <w:rPr>
                <w:color w:val="auto"/>
                <w:sz w:val="24"/>
                <w:szCs w:val="24"/>
              </w:rPr>
              <w:t>,</w:t>
            </w:r>
            <w:r w:rsidRPr="004015FA">
              <w:rPr>
                <w:color w:val="auto"/>
                <w:sz w:val="24"/>
                <w:szCs w:val="24"/>
              </w:rPr>
              <w:t xml:space="preserve"> ar kuru paredzēts ieviest ārpakalpojuma grāmatvežu licencēšanu </w:t>
            </w:r>
            <w:r w:rsidRPr="004015FA">
              <w:rPr>
                <w:iCs/>
                <w:color w:val="auto"/>
                <w:sz w:val="24"/>
                <w:szCs w:val="24"/>
              </w:rPr>
              <w:t>un publisku ārpakalpojuma grāmatvežu reģistru</w:t>
            </w:r>
            <w:r w:rsidRPr="004015FA">
              <w:rPr>
                <w:color w:val="auto"/>
                <w:sz w:val="24"/>
                <w:szCs w:val="24"/>
              </w:rPr>
              <w:t>)</w:t>
            </w:r>
            <w:r w:rsidRPr="003840F7">
              <w:rPr>
                <w:color w:val="auto"/>
                <w:sz w:val="24"/>
                <w:szCs w:val="24"/>
              </w:rPr>
              <w:t xml:space="preserve"> </w:t>
            </w:r>
            <w:r w:rsidRPr="00860F4A">
              <w:rPr>
                <w:iCs/>
                <w:color w:val="auto"/>
                <w:sz w:val="24"/>
                <w:szCs w:val="24"/>
              </w:rPr>
              <w:t>nepalielinās un nesamazinās</w:t>
            </w:r>
            <w:r>
              <w:rPr>
                <w:iCs/>
                <w:color w:val="auto"/>
                <w:sz w:val="24"/>
                <w:szCs w:val="24"/>
              </w:rPr>
              <w:t xml:space="preserve"> </w:t>
            </w:r>
            <w:r w:rsidRPr="003840F7">
              <w:rPr>
                <w:iCs/>
                <w:color w:val="auto"/>
                <w:sz w:val="24"/>
                <w:szCs w:val="24"/>
              </w:rPr>
              <w:t xml:space="preserve">šīs sadaļas 1.punktā minēto personu administratīvo slogu, bet gan nodrošinās ērtāku grāmatvedību reglamentējošo prasību piemērošanu. </w:t>
            </w:r>
            <w:r w:rsidRPr="003840F7">
              <w:rPr>
                <w:color w:val="auto"/>
                <w:sz w:val="24"/>
                <w:szCs w:val="24"/>
              </w:rPr>
              <w:t xml:space="preserve"> </w:t>
            </w:r>
          </w:p>
          <w:p w14:paraId="1EB6F2AF" w14:textId="77777777" w:rsidR="004F5075" w:rsidRDefault="005B324F" w:rsidP="005B324F">
            <w:pPr>
              <w:spacing w:after="120"/>
              <w:jc w:val="both"/>
            </w:pPr>
            <w:r w:rsidRPr="003840F7">
              <w:t xml:space="preserve">Kā norādīts likumprojektā iekļautā </w:t>
            </w:r>
            <w:r w:rsidRPr="0099184D">
              <w:t>likumprojekta “Grozījumi likumā “Par grāmatvedību”” (Nr.583/Lp13),</w:t>
            </w:r>
            <w:r w:rsidRPr="004015FA">
              <w:t xml:space="preserve"> ar kuru paredzēts ieviest ārpakalpojuma grāmatvežu licencēšanu </w:t>
            </w:r>
            <w:r w:rsidRPr="004015FA">
              <w:rPr>
                <w:iCs/>
              </w:rPr>
              <w:t>un publisku ārpakalpojuma</w:t>
            </w:r>
            <w:r w:rsidRPr="008605BC">
              <w:rPr>
                <w:iCs/>
              </w:rPr>
              <w:t xml:space="preserve"> </w:t>
            </w:r>
            <w:r w:rsidRPr="00BB745F">
              <w:rPr>
                <w:iCs/>
              </w:rPr>
              <w:t>grāmatvežu reģistru</w:t>
            </w:r>
            <w:r w:rsidRPr="00372586">
              <w:t xml:space="preserve">, sākotnējās ietekmes ziņojuma (anotācijas) II sadaļas 2.punktā, </w:t>
            </w:r>
            <w:r w:rsidRPr="00E35C52">
              <w:t>fizisk</w:t>
            </w:r>
            <w:r>
              <w:t>ām</w:t>
            </w:r>
            <w:r w:rsidRPr="00E35C52">
              <w:t xml:space="preserve"> un juridisk</w:t>
            </w:r>
            <w:r>
              <w:t>ām</w:t>
            </w:r>
            <w:r w:rsidRPr="00E35C52">
              <w:t xml:space="preserve"> person</w:t>
            </w:r>
            <w:r>
              <w:t xml:space="preserve">ām - </w:t>
            </w:r>
            <w:r w:rsidRPr="00E35C52">
              <w:t xml:space="preserve"> ārpakalpojuma grāmatvež</w:t>
            </w:r>
            <w:r>
              <w:t>iem</w:t>
            </w:r>
            <w:r w:rsidRPr="00372586">
              <w:t xml:space="preserve"> administratīvais slogs palielināsies, </w:t>
            </w:r>
            <w:r w:rsidRPr="00372586">
              <w:lastRenderedPageBreak/>
              <w:t xml:space="preserve">jo par licences saņemšanu būs jāmaksā valsts nodeva. </w:t>
            </w:r>
          </w:p>
          <w:p w14:paraId="7DA1172C" w14:textId="1AA04FDB" w:rsidR="00A32A0B" w:rsidRDefault="004F5075" w:rsidP="005B324F">
            <w:pPr>
              <w:spacing w:after="120"/>
              <w:jc w:val="both"/>
            </w:pPr>
            <w:r>
              <w:t>Atzīmējam, ka likumprojekts</w:t>
            </w:r>
            <w:r w:rsidRPr="004F5075">
              <w:t xml:space="preserve"> “Grozījumi likumā “Par grāmatvedību”” (Nr.583/</w:t>
            </w:r>
            <w:r w:rsidR="00A77A0A">
              <w:t xml:space="preserve">Lp13) </w:t>
            </w:r>
            <w:r w:rsidRPr="004F5075">
              <w:t xml:space="preserve">Saeimas 2020.gada 16.jūnija sēdē </w:t>
            </w:r>
            <w:r w:rsidR="00A77A0A">
              <w:t xml:space="preserve">tika pieņemts 1.lasījumā un noteiktajā priekšlikumu iesniegšanas termiņā, ņemot vērā  </w:t>
            </w:r>
            <w:r w:rsidRPr="004F5075">
              <w:t xml:space="preserve"> </w:t>
            </w:r>
            <w:r w:rsidR="00A77A0A">
              <w:t>Tieslietu ministrijas iebildumu par to, ka ar ārpakalpojumu grāmatvežu licencēšanu saistītie noteikumi jāiekļauj likumā nevis Ministru kabineta noteikumos, tika iesniegti</w:t>
            </w:r>
            <w:r w:rsidRPr="004F5075">
              <w:t xml:space="preserve"> Finanšu ministrijas </w:t>
            </w:r>
            <w:r w:rsidR="00A77A0A">
              <w:t>priekšlikumi</w:t>
            </w:r>
            <w:r w:rsidRPr="004F5075">
              <w:t xml:space="preserve"> Saeimas Budžeta un finanšu (nodokļu) komisijai likumprojekta 2.lasījumam (30.06.2020. vēstule Nr.4.1-40/12-</w:t>
            </w:r>
            <w:r w:rsidR="001C31C7">
              <w:t xml:space="preserve">31/3557). </w:t>
            </w:r>
          </w:p>
          <w:p w14:paraId="132441EE" w14:textId="175EAF31" w:rsidR="00D22DA7" w:rsidRDefault="00D22DA7" w:rsidP="005B324F">
            <w:pPr>
              <w:spacing w:after="120"/>
              <w:jc w:val="both"/>
            </w:pPr>
            <w:r>
              <w:t xml:space="preserve">Šīs vēstules 3.punktā sniegts </w:t>
            </w:r>
            <w:r w:rsidR="00CD749C">
              <w:t xml:space="preserve">arī </w:t>
            </w:r>
            <w:r>
              <w:t>priekšlikums papildināt likumprojektā</w:t>
            </w:r>
            <w:r w:rsidRPr="00D22DA7">
              <w:t xml:space="preserve"> “Grozījumi likumā “Par grāmatvedību”” (Nr.583/Lp13)</w:t>
            </w:r>
            <w:r>
              <w:t xml:space="preserve"> paredzēto Likuma jauno 15.</w:t>
            </w:r>
            <w:r>
              <w:rPr>
                <w:vertAlign w:val="superscript"/>
              </w:rPr>
              <w:t xml:space="preserve">3 </w:t>
            </w:r>
            <w:r>
              <w:t xml:space="preserve">pantu ar maksājamās valsts nodevas summu – 100 </w:t>
            </w:r>
            <w:proofErr w:type="spellStart"/>
            <w:r w:rsidRPr="00D22DA7">
              <w:rPr>
                <w:i/>
              </w:rPr>
              <w:t>euro</w:t>
            </w:r>
            <w:proofErr w:type="spellEnd"/>
            <w:r>
              <w:t>, kā arī  šīs nodevas maksāšanas noteikumiem.</w:t>
            </w:r>
          </w:p>
          <w:p w14:paraId="6EBAEA0B" w14:textId="35AB79DA" w:rsidR="006A6841" w:rsidRPr="00A76DC2" w:rsidRDefault="00A32A0B" w:rsidP="00A76DC2">
            <w:pPr>
              <w:spacing w:after="120"/>
              <w:jc w:val="both"/>
            </w:pPr>
            <w:r>
              <w:t>Saskaņā ar šajā vēstulē iesniegtajiem priekšlikumiem attiecīgi precizēts likumprojekta</w:t>
            </w:r>
            <w:r w:rsidR="003D1B2D">
              <w:t xml:space="preserve"> “Grāmatvedības likums”</w:t>
            </w:r>
            <w:r>
              <w:t xml:space="preserve"> </w:t>
            </w:r>
            <w:r w:rsidR="005B324F" w:rsidRPr="00372586">
              <w:t xml:space="preserve"> </w:t>
            </w:r>
            <w:r w:rsidR="003D1B2D">
              <w:t xml:space="preserve">38.pants, kur paredzēti ārpakalpojuma grāmatvežu licencēšanas noteikumi. </w:t>
            </w:r>
          </w:p>
        </w:tc>
        <w:tc>
          <w:tcPr>
            <w:tcW w:w="1198" w:type="pct"/>
            <w:shd w:val="clear" w:color="auto" w:fill="FFFFFF" w:themeFill="background1"/>
          </w:tcPr>
          <w:p w14:paraId="13B1A162" w14:textId="79D7F8F2" w:rsidR="00F77294" w:rsidRDefault="0000719C" w:rsidP="007E6ED6">
            <w:pPr>
              <w:jc w:val="both"/>
              <w:rPr>
                <w:color w:val="000000" w:themeColor="text1"/>
              </w:rPr>
            </w:pPr>
            <w:r>
              <w:lastRenderedPageBreak/>
              <w:t>Precizētās l</w:t>
            </w:r>
            <w:r w:rsidRPr="000517AD">
              <w:t>ikumprojekta anotācijas II sadaļas 2.</w:t>
            </w:r>
            <w:r>
              <w:t xml:space="preserve"> un 3.</w:t>
            </w:r>
            <w:r w:rsidRPr="000517AD">
              <w:t>punkts</w:t>
            </w:r>
            <w:r>
              <w:t>.</w:t>
            </w:r>
          </w:p>
        </w:tc>
      </w:tr>
      <w:tr w:rsidR="00691E81" w:rsidRPr="001E5BBA" w14:paraId="6A0F0EF7" w14:textId="77777777" w:rsidTr="007303D3">
        <w:tc>
          <w:tcPr>
            <w:tcW w:w="206" w:type="pct"/>
            <w:shd w:val="clear" w:color="auto" w:fill="FFFFFF" w:themeFill="background1"/>
          </w:tcPr>
          <w:p w14:paraId="4285EFD4" w14:textId="77777777" w:rsidR="00691E81" w:rsidRPr="00CB2A5A" w:rsidRDefault="00691E81" w:rsidP="007E6ED6">
            <w:pPr>
              <w:pStyle w:val="naisc"/>
              <w:numPr>
                <w:ilvl w:val="0"/>
                <w:numId w:val="2"/>
              </w:numPr>
              <w:spacing w:before="0" w:after="0"/>
              <w:ind w:left="0" w:firstLine="0"/>
              <w:jc w:val="left"/>
              <w:rPr>
                <w:color w:val="000000" w:themeColor="text1"/>
              </w:rPr>
            </w:pPr>
          </w:p>
        </w:tc>
        <w:tc>
          <w:tcPr>
            <w:tcW w:w="1198" w:type="pct"/>
            <w:shd w:val="clear" w:color="auto" w:fill="FFFFFF" w:themeFill="background1"/>
          </w:tcPr>
          <w:p w14:paraId="274E802B" w14:textId="6C3EB614" w:rsidR="00691E81" w:rsidRPr="000517AD" w:rsidRDefault="00B8145B" w:rsidP="00B8145B">
            <w:pPr>
              <w:spacing w:after="120"/>
              <w:jc w:val="center"/>
            </w:pPr>
            <w:r>
              <w:t>-</w:t>
            </w:r>
          </w:p>
        </w:tc>
        <w:tc>
          <w:tcPr>
            <w:tcW w:w="1199" w:type="pct"/>
            <w:shd w:val="clear" w:color="auto" w:fill="FFFFFF" w:themeFill="background1"/>
          </w:tcPr>
          <w:p w14:paraId="25A52922" w14:textId="77777777" w:rsidR="00691E81" w:rsidRDefault="00691E81" w:rsidP="00691E81">
            <w:pPr>
              <w:spacing w:after="120"/>
              <w:rPr>
                <w:b/>
              </w:rPr>
            </w:pPr>
            <w:r w:rsidRPr="006D4FE8">
              <w:rPr>
                <w:b/>
              </w:rPr>
              <w:t>L</w:t>
            </w:r>
            <w:r>
              <w:rPr>
                <w:b/>
              </w:rPr>
              <w:t>atvijas Darba devēju konfederācija:</w:t>
            </w:r>
          </w:p>
          <w:p w14:paraId="4C27BE3D" w14:textId="77777777" w:rsidR="00691E81" w:rsidRDefault="00691E81" w:rsidP="00691E81">
            <w:pPr>
              <w:spacing w:after="120"/>
              <w:jc w:val="both"/>
              <w:rPr>
                <w:i/>
              </w:rPr>
            </w:pPr>
            <w:r w:rsidRPr="002937AA">
              <w:rPr>
                <w:i/>
              </w:rPr>
              <w:t>(</w:t>
            </w:r>
            <w:r>
              <w:rPr>
                <w:i/>
              </w:rPr>
              <w:t>elektroniskā saskaņošana 17</w:t>
            </w:r>
            <w:r w:rsidRPr="002937AA">
              <w:rPr>
                <w:i/>
              </w:rPr>
              <w:t>.0</w:t>
            </w:r>
            <w:r>
              <w:rPr>
                <w:i/>
              </w:rPr>
              <w:t>4.2020.</w:t>
            </w:r>
            <w:r w:rsidRPr="002937AA">
              <w:rPr>
                <w:i/>
              </w:rPr>
              <w:t>)</w:t>
            </w:r>
          </w:p>
          <w:p w14:paraId="6ECECF4A" w14:textId="77777777" w:rsidR="00B8145B" w:rsidRPr="00743EAB" w:rsidRDefault="00B8145B" w:rsidP="0091630E">
            <w:pPr>
              <w:spacing w:after="120"/>
              <w:jc w:val="both"/>
            </w:pPr>
            <w:r w:rsidRPr="00743EAB">
              <w:t>3.</w:t>
            </w:r>
            <w:r w:rsidRPr="00743EAB">
              <w:tab/>
              <w:t xml:space="preserve">Papildināt Likumprojektu: </w:t>
            </w:r>
          </w:p>
          <w:p w14:paraId="0EF344D8" w14:textId="77777777" w:rsidR="00B8145B" w:rsidRDefault="00B8145B" w:rsidP="0091630E">
            <w:pPr>
              <w:spacing w:after="120"/>
              <w:jc w:val="both"/>
            </w:pPr>
            <w:r w:rsidRPr="00743EAB">
              <w:t xml:space="preserve">1. definēt:    “attālināts darbs”, </w:t>
            </w:r>
          </w:p>
          <w:p w14:paraId="25A4C8CB" w14:textId="77777777" w:rsidR="00B8145B" w:rsidRDefault="00B8145B" w:rsidP="00B8145B">
            <w:pPr>
              <w:spacing w:after="120"/>
            </w:pPr>
          </w:p>
          <w:p w14:paraId="3DB7E1AC" w14:textId="77777777" w:rsidR="00B8145B" w:rsidRDefault="00B8145B" w:rsidP="00B8145B">
            <w:pPr>
              <w:spacing w:after="120"/>
            </w:pPr>
          </w:p>
          <w:p w14:paraId="525959BA" w14:textId="77777777" w:rsidR="00B8145B" w:rsidRDefault="00B8145B" w:rsidP="00B8145B">
            <w:pPr>
              <w:spacing w:after="120"/>
            </w:pPr>
          </w:p>
          <w:p w14:paraId="48D41108" w14:textId="77777777" w:rsidR="00B8145B" w:rsidRDefault="00B8145B" w:rsidP="00B8145B">
            <w:pPr>
              <w:spacing w:after="120"/>
            </w:pPr>
          </w:p>
          <w:p w14:paraId="0A9E3F4B" w14:textId="77777777" w:rsidR="00B8145B" w:rsidRDefault="00B8145B" w:rsidP="00B8145B">
            <w:pPr>
              <w:spacing w:after="120"/>
            </w:pPr>
          </w:p>
          <w:p w14:paraId="5125C596" w14:textId="7C70160B" w:rsidR="00BB2AB0" w:rsidRPr="00743EAB" w:rsidRDefault="00BB2AB0" w:rsidP="00B8145B">
            <w:pPr>
              <w:spacing w:after="120"/>
            </w:pPr>
          </w:p>
          <w:p w14:paraId="2D8D82C0" w14:textId="77777777" w:rsidR="00B8145B" w:rsidRDefault="00B8145B" w:rsidP="0091630E">
            <w:pPr>
              <w:spacing w:after="120"/>
              <w:jc w:val="both"/>
            </w:pPr>
            <w:r w:rsidRPr="00743EAB">
              <w:t xml:space="preserve">2. </w:t>
            </w:r>
            <w:r w:rsidRPr="005C6530">
              <w:rPr>
                <w:u w:val="single"/>
              </w:rPr>
              <w:t>nepieciešams regulējums:</w:t>
            </w:r>
            <w:r w:rsidRPr="00743EAB">
              <w:t xml:space="preserve">  pilnīgi visu dokumentu elektroniskie formāti bez papīra analoga un bez parakstiem ( e-pastā nosūtītam PDF nevar elektroniskā apliecinājuma prasības, sevišķi, ja e-pasts ir uzņēmumā kopējais); </w:t>
            </w:r>
          </w:p>
          <w:p w14:paraId="157E5E73" w14:textId="5A460633" w:rsidR="00691E81" w:rsidRDefault="00691E81" w:rsidP="009C75A9">
            <w:pPr>
              <w:spacing w:after="120"/>
              <w:jc w:val="both"/>
              <w:rPr>
                <w:b/>
              </w:rPr>
            </w:pPr>
          </w:p>
          <w:p w14:paraId="4B68C923" w14:textId="5A735FA6" w:rsidR="007A4E2B" w:rsidRDefault="007A4E2B" w:rsidP="009C75A9">
            <w:pPr>
              <w:spacing w:after="120"/>
              <w:jc w:val="both"/>
              <w:rPr>
                <w:b/>
              </w:rPr>
            </w:pPr>
          </w:p>
          <w:p w14:paraId="17293C8C" w14:textId="291A5C57" w:rsidR="007A4E2B" w:rsidRDefault="007A4E2B" w:rsidP="009C75A9">
            <w:pPr>
              <w:spacing w:after="120"/>
              <w:jc w:val="both"/>
              <w:rPr>
                <w:b/>
              </w:rPr>
            </w:pPr>
          </w:p>
          <w:p w14:paraId="73553FDB" w14:textId="78B1E087" w:rsidR="007A4E2B" w:rsidRDefault="007A4E2B" w:rsidP="009C75A9">
            <w:pPr>
              <w:spacing w:after="120"/>
              <w:jc w:val="both"/>
              <w:rPr>
                <w:b/>
              </w:rPr>
            </w:pPr>
          </w:p>
          <w:p w14:paraId="5AFF842B" w14:textId="69120103" w:rsidR="004B04AC" w:rsidRDefault="004B04AC" w:rsidP="009C75A9">
            <w:pPr>
              <w:spacing w:after="120"/>
              <w:jc w:val="both"/>
              <w:rPr>
                <w:b/>
              </w:rPr>
            </w:pPr>
          </w:p>
          <w:p w14:paraId="72BDAD5F" w14:textId="721EAE18" w:rsidR="004B04AC" w:rsidRDefault="004B04AC" w:rsidP="009C75A9">
            <w:pPr>
              <w:spacing w:after="120"/>
              <w:jc w:val="both"/>
              <w:rPr>
                <w:b/>
              </w:rPr>
            </w:pPr>
          </w:p>
          <w:p w14:paraId="1E09CF4C" w14:textId="4FF9904C" w:rsidR="004B04AC" w:rsidRDefault="004B04AC" w:rsidP="009C75A9">
            <w:pPr>
              <w:spacing w:after="120"/>
              <w:jc w:val="both"/>
              <w:rPr>
                <w:b/>
              </w:rPr>
            </w:pPr>
          </w:p>
          <w:p w14:paraId="342182F6" w14:textId="2E6D0E02" w:rsidR="004B04AC" w:rsidRDefault="004B04AC" w:rsidP="009C75A9">
            <w:pPr>
              <w:spacing w:after="120"/>
              <w:jc w:val="both"/>
              <w:rPr>
                <w:b/>
              </w:rPr>
            </w:pPr>
          </w:p>
          <w:p w14:paraId="28BF29E9" w14:textId="2D3B18AC" w:rsidR="004B04AC" w:rsidRDefault="004B04AC" w:rsidP="009C75A9">
            <w:pPr>
              <w:spacing w:after="120"/>
              <w:jc w:val="both"/>
              <w:rPr>
                <w:b/>
              </w:rPr>
            </w:pPr>
          </w:p>
          <w:p w14:paraId="4F2E4DD5" w14:textId="31E2FBC0" w:rsidR="004B04AC" w:rsidRDefault="004B04AC" w:rsidP="009C75A9">
            <w:pPr>
              <w:spacing w:after="120"/>
              <w:jc w:val="both"/>
              <w:rPr>
                <w:b/>
              </w:rPr>
            </w:pPr>
          </w:p>
          <w:p w14:paraId="05675B5A" w14:textId="27514EA2" w:rsidR="004B04AC" w:rsidRDefault="004B04AC" w:rsidP="009C75A9">
            <w:pPr>
              <w:spacing w:after="120"/>
              <w:jc w:val="both"/>
              <w:rPr>
                <w:b/>
              </w:rPr>
            </w:pPr>
          </w:p>
          <w:p w14:paraId="63AF58D4" w14:textId="77777777" w:rsidR="00B04310" w:rsidRDefault="00B04310" w:rsidP="002831B9">
            <w:pPr>
              <w:spacing w:after="120"/>
              <w:jc w:val="both"/>
            </w:pPr>
            <w:r w:rsidRPr="00743EAB">
              <w:t xml:space="preserve">3. </w:t>
            </w:r>
            <w:r w:rsidRPr="005C6530">
              <w:rPr>
                <w:u w:val="single"/>
              </w:rPr>
              <w:t>nepieciešams regulējums:</w:t>
            </w:r>
            <w:r w:rsidRPr="00743EAB">
              <w:t xml:space="preserve"> elektronisko dokumentu uzglabāšana (</w:t>
            </w:r>
            <w:proofErr w:type="spellStart"/>
            <w:r w:rsidRPr="00743EAB">
              <w:t>mākoņpakalpojumu</w:t>
            </w:r>
            <w:proofErr w:type="spellEnd"/>
            <w:r w:rsidRPr="00743EAB">
              <w:t xml:space="preserve"> ieskaitot, un nevis tikai ES teritorijā, bet tā, kā to paredz Regula par datu aizsardzību – arī trešo valstu mākoņos, ja tie ir ietverti ES atbildības sarakstā)</w:t>
            </w:r>
            <w:r>
              <w:t>;</w:t>
            </w:r>
          </w:p>
          <w:p w14:paraId="61FD8886" w14:textId="77777777" w:rsidR="00B04310" w:rsidRDefault="00B04310" w:rsidP="009C75A9">
            <w:pPr>
              <w:spacing w:after="120"/>
              <w:jc w:val="both"/>
              <w:rPr>
                <w:b/>
              </w:rPr>
            </w:pPr>
          </w:p>
          <w:p w14:paraId="0E28979D" w14:textId="77777777" w:rsidR="00B04310" w:rsidRDefault="00B04310" w:rsidP="009C75A9">
            <w:pPr>
              <w:spacing w:after="120"/>
              <w:jc w:val="both"/>
              <w:rPr>
                <w:b/>
              </w:rPr>
            </w:pPr>
          </w:p>
          <w:p w14:paraId="6C29C138" w14:textId="26F91CFF" w:rsidR="00B04310" w:rsidRDefault="00B04310" w:rsidP="009C75A9">
            <w:pPr>
              <w:spacing w:after="120"/>
              <w:jc w:val="both"/>
              <w:rPr>
                <w:b/>
              </w:rPr>
            </w:pPr>
          </w:p>
          <w:p w14:paraId="3DDA1909" w14:textId="52F54B83" w:rsidR="00591556" w:rsidRDefault="00591556" w:rsidP="009C75A9">
            <w:pPr>
              <w:spacing w:after="120"/>
              <w:jc w:val="both"/>
              <w:rPr>
                <w:b/>
              </w:rPr>
            </w:pPr>
          </w:p>
          <w:p w14:paraId="275EC213" w14:textId="2AEE76F8" w:rsidR="00591556" w:rsidRDefault="00591556" w:rsidP="009C75A9">
            <w:pPr>
              <w:spacing w:after="120"/>
              <w:jc w:val="both"/>
              <w:rPr>
                <w:b/>
              </w:rPr>
            </w:pPr>
          </w:p>
          <w:p w14:paraId="1956C83C" w14:textId="6805AC88" w:rsidR="00591556" w:rsidRDefault="00591556" w:rsidP="009C75A9">
            <w:pPr>
              <w:spacing w:after="120"/>
              <w:jc w:val="both"/>
              <w:rPr>
                <w:b/>
              </w:rPr>
            </w:pPr>
          </w:p>
          <w:p w14:paraId="3CB8D2F8" w14:textId="535B5606" w:rsidR="00591556" w:rsidRDefault="00591556" w:rsidP="009C75A9">
            <w:pPr>
              <w:spacing w:after="120"/>
              <w:jc w:val="both"/>
              <w:rPr>
                <w:b/>
              </w:rPr>
            </w:pPr>
          </w:p>
          <w:p w14:paraId="71FFFD1E" w14:textId="52E5B0A8" w:rsidR="00591556" w:rsidRDefault="00591556" w:rsidP="009C75A9">
            <w:pPr>
              <w:spacing w:after="120"/>
              <w:jc w:val="both"/>
              <w:rPr>
                <w:b/>
              </w:rPr>
            </w:pPr>
          </w:p>
          <w:p w14:paraId="50B706FB" w14:textId="2F1D0DCC" w:rsidR="00591556" w:rsidRDefault="00591556" w:rsidP="009C75A9">
            <w:pPr>
              <w:spacing w:after="120"/>
              <w:jc w:val="both"/>
              <w:rPr>
                <w:b/>
              </w:rPr>
            </w:pPr>
          </w:p>
          <w:p w14:paraId="08A704E2" w14:textId="154918E5" w:rsidR="00591556" w:rsidRDefault="00591556" w:rsidP="009C75A9">
            <w:pPr>
              <w:spacing w:after="120"/>
              <w:jc w:val="both"/>
              <w:rPr>
                <w:b/>
              </w:rPr>
            </w:pPr>
          </w:p>
          <w:p w14:paraId="304CCEF3" w14:textId="78A7AD84" w:rsidR="00591556" w:rsidRDefault="00591556" w:rsidP="009C75A9">
            <w:pPr>
              <w:spacing w:after="120"/>
              <w:jc w:val="both"/>
              <w:rPr>
                <w:b/>
              </w:rPr>
            </w:pPr>
          </w:p>
          <w:p w14:paraId="53B89936" w14:textId="14B717DA" w:rsidR="00591556" w:rsidRDefault="00591556" w:rsidP="009C75A9">
            <w:pPr>
              <w:spacing w:after="120"/>
              <w:jc w:val="both"/>
              <w:rPr>
                <w:b/>
              </w:rPr>
            </w:pPr>
          </w:p>
          <w:p w14:paraId="4F1AB46D" w14:textId="4E378503" w:rsidR="00591556" w:rsidRDefault="00591556" w:rsidP="009C75A9">
            <w:pPr>
              <w:spacing w:after="120"/>
              <w:jc w:val="both"/>
              <w:rPr>
                <w:b/>
              </w:rPr>
            </w:pPr>
          </w:p>
          <w:p w14:paraId="42F6B023" w14:textId="54F2CDC9" w:rsidR="00444CDE" w:rsidRDefault="00444CDE" w:rsidP="009C75A9">
            <w:pPr>
              <w:spacing w:after="120"/>
              <w:jc w:val="both"/>
              <w:rPr>
                <w:b/>
              </w:rPr>
            </w:pPr>
          </w:p>
          <w:p w14:paraId="01CD6AAB" w14:textId="2747F48F" w:rsidR="00444CDE" w:rsidRDefault="00444CDE" w:rsidP="009C75A9">
            <w:pPr>
              <w:spacing w:after="120"/>
              <w:jc w:val="both"/>
              <w:rPr>
                <w:b/>
              </w:rPr>
            </w:pPr>
          </w:p>
          <w:p w14:paraId="0E7DE400" w14:textId="4A540524" w:rsidR="00444CDE" w:rsidRDefault="00444CDE" w:rsidP="009C75A9">
            <w:pPr>
              <w:spacing w:after="120"/>
              <w:jc w:val="both"/>
              <w:rPr>
                <w:b/>
              </w:rPr>
            </w:pPr>
          </w:p>
          <w:p w14:paraId="145600EF" w14:textId="157C4895" w:rsidR="00444CDE" w:rsidRDefault="00444CDE" w:rsidP="009C75A9">
            <w:pPr>
              <w:spacing w:after="120"/>
              <w:jc w:val="both"/>
              <w:rPr>
                <w:b/>
              </w:rPr>
            </w:pPr>
          </w:p>
          <w:p w14:paraId="6F66E3E8" w14:textId="7B07C541" w:rsidR="00591556" w:rsidRDefault="00591556" w:rsidP="009C75A9">
            <w:pPr>
              <w:spacing w:after="120"/>
              <w:jc w:val="both"/>
              <w:rPr>
                <w:b/>
              </w:rPr>
            </w:pPr>
          </w:p>
          <w:p w14:paraId="0997B788" w14:textId="33CCFF81" w:rsidR="00B04310" w:rsidRPr="00F561F3" w:rsidRDefault="004A7820" w:rsidP="00CD1D46">
            <w:pPr>
              <w:spacing w:before="300" w:after="120"/>
              <w:jc w:val="both"/>
              <w:rPr>
                <w:b/>
              </w:rPr>
            </w:pPr>
            <w:r w:rsidRPr="00743EAB">
              <w:t xml:space="preserve">4. </w:t>
            </w:r>
            <w:r w:rsidRPr="005C6530">
              <w:rPr>
                <w:u w:val="single"/>
              </w:rPr>
              <w:t>nepieciešams regulējums:</w:t>
            </w:r>
            <w:r w:rsidRPr="00743EAB">
              <w:t xml:space="preserve"> pārbaudes attālināta darba gadījumos (kā VID paziņo par pārbaudi, kur ierodas, kā pārbauda)</w:t>
            </w:r>
            <w:r>
              <w:t>.</w:t>
            </w:r>
          </w:p>
        </w:tc>
        <w:tc>
          <w:tcPr>
            <w:tcW w:w="1199" w:type="pct"/>
            <w:shd w:val="clear" w:color="auto" w:fill="FFFFFF" w:themeFill="background1"/>
          </w:tcPr>
          <w:p w14:paraId="509D6CB8" w14:textId="03D454FA" w:rsidR="00502154" w:rsidRPr="00BB2AB0" w:rsidRDefault="00D33A53" w:rsidP="005B7720">
            <w:pPr>
              <w:pStyle w:val="naisc"/>
              <w:spacing w:before="0" w:after="120"/>
              <w:jc w:val="both"/>
              <w:rPr>
                <w:b/>
                <w:color w:val="000000" w:themeColor="text1"/>
              </w:rPr>
            </w:pPr>
            <w:r>
              <w:rPr>
                <w:b/>
              </w:rPr>
              <w:lastRenderedPageBreak/>
              <w:t xml:space="preserve">Panākta vienošanās elektroniskās saskaņošanas gaitā </w:t>
            </w:r>
            <w:r>
              <w:rPr>
                <w:b/>
                <w:color w:val="000000" w:themeColor="text1"/>
              </w:rPr>
              <w:t>(10.07.2020. e-pastā saņemtais atzinums).</w:t>
            </w:r>
          </w:p>
          <w:p w14:paraId="2866C233" w14:textId="10CA5DC3" w:rsidR="00502154" w:rsidRPr="005B7720" w:rsidRDefault="000344D2" w:rsidP="005B7720">
            <w:pPr>
              <w:pStyle w:val="naisc"/>
              <w:spacing w:before="0" w:after="120"/>
              <w:jc w:val="both"/>
              <w:rPr>
                <w:color w:val="000000" w:themeColor="text1"/>
                <w:u w:val="single"/>
              </w:rPr>
            </w:pPr>
            <w:r w:rsidRPr="006B26F0">
              <w:rPr>
                <w:color w:val="000000" w:themeColor="text1"/>
                <w:u w:val="single"/>
              </w:rPr>
              <w:t>Priekšlikumi izvērtēti</w:t>
            </w:r>
            <w:r w:rsidR="007D4C94" w:rsidRPr="006B26F0">
              <w:rPr>
                <w:color w:val="000000" w:themeColor="text1"/>
                <w:u w:val="single"/>
              </w:rPr>
              <w:t xml:space="preserve"> un tiek vērsta uzmanība uz sekojošo.</w:t>
            </w:r>
          </w:p>
          <w:p w14:paraId="5296EC92" w14:textId="3D6C0BB1" w:rsidR="00502154" w:rsidRPr="00BB2AB0" w:rsidRDefault="006B26F0" w:rsidP="005B7720">
            <w:pPr>
              <w:spacing w:after="120"/>
              <w:jc w:val="both"/>
            </w:pPr>
            <w:r>
              <w:t>1.p</w:t>
            </w:r>
            <w:r w:rsidR="00502154">
              <w:t>riekšlikums uz likumprojektu neattiecas, ņemot vērā, ka jēdziens “attālināta darba režīms” lietots likumā “</w:t>
            </w:r>
            <w:r w:rsidR="00502154" w:rsidRPr="002E2D8D">
              <w:t>Par valsts institūciju darbību ārkārtējās situācijas laikā saistībā ar Covid-19 izplatību</w:t>
            </w:r>
            <w:r w:rsidR="00502154">
              <w:t xml:space="preserve">”, </w:t>
            </w:r>
            <w:r w:rsidR="008D5296">
              <w:t>bet</w:t>
            </w:r>
            <w:r w:rsidR="00502154">
              <w:t xml:space="preserve"> j</w:t>
            </w:r>
            <w:r w:rsidR="00502154" w:rsidRPr="00E26FDD">
              <w:t xml:space="preserve">ēdziens </w:t>
            </w:r>
            <w:r w:rsidR="00502154" w:rsidRPr="004C7F35">
              <w:t>“attālināt</w:t>
            </w:r>
            <w:r w:rsidR="00EB615B">
              <w:t>ai</w:t>
            </w:r>
            <w:r w:rsidR="00502154" w:rsidRPr="004C7F35">
              <w:t>s darbs”</w:t>
            </w:r>
            <w:r w:rsidR="00502154">
              <w:t xml:space="preserve"> skaidro</w:t>
            </w:r>
            <w:r w:rsidR="008D5296">
              <w:t>t</w:t>
            </w:r>
            <w:r w:rsidR="00502154">
              <w:t xml:space="preserve">s Darba </w:t>
            </w:r>
            <w:r w:rsidR="00EB615B">
              <w:t>aizsardzības likumā (1.panta</w:t>
            </w:r>
            <w:r w:rsidR="00EB615B" w:rsidRPr="00EB615B">
              <w:t xml:space="preserve"> </w:t>
            </w:r>
            <w:r w:rsidR="00BC6A1D">
              <w:t>“</w:t>
            </w:r>
            <w:r w:rsidR="00EB615B" w:rsidRPr="00EB615B">
              <w:t>Likumā lietotie termini</w:t>
            </w:r>
            <w:r w:rsidR="00EB615B">
              <w:t>” 20.punkts).</w:t>
            </w:r>
            <w:r w:rsidR="00BB2AB0">
              <w:t xml:space="preserve"> </w:t>
            </w:r>
          </w:p>
          <w:p w14:paraId="1D3BA571" w14:textId="0437D477" w:rsidR="00B45CE9" w:rsidRDefault="0033325C" w:rsidP="005B7720">
            <w:pPr>
              <w:spacing w:after="120"/>
              <w:jc w:val="both"/>
            </w:pPr>
            <w:r>
              <w:t>2.p</w:t>
            </w:r>
            <w:r w:rsidR="000032FE">
              <w:t xml:space="preserve">riekšlikums uz likumprojektu neattiecas, ņemot vērā, ka </w:t>
            </w:r>
            <w:r w:rsidR="00EC227A">
              <w:t xml:space="preserve">priekšlikums </w:t>
            </w:r>
            <w:r w:rsidR="00B45CE9">
              <w:t>paredz</w:t>
            </w:r>
            <w:r w:rsidR="00EC227A">
              <w:t xml:space="preserve"> </w:t>
            </w:r>
            <w:r w:rsidR="00EC227A" w:rsidRPr="008F14B7">
              <w:t>pilnīgi visu dokumentu elektronisk</w:t>
            </w:r>
            <w:r w:rsidR="00B45CE9">
              <w:t>os</w:t>
            </w:r>
            <w:r w:rsidR="00EC227A" w:rsidRPr="008F14B7">
              <w:t xml:space="preserve"> formāt</w:t>
            </w:r>
            <w:r w:rsidR="00B45CE9">
              <w:t>us</w:t>
            </w:r>
            <w:r w:rsidR="00EC227A" w:rsidRPr="008F14B7">
              <w:t xml:space="preserve"> bez papīra analoga un bez parakstiem</w:t>
            </w:r>
            <w:r w:rsidR="00D73CE4">
              <w:t xml:space="preserve">, bet  </w:t>
            </w:r>
            <w:r w:rsidR="00D73CE4" w:rsidRPr="00D73CE4">
              <w:t xml:space="preserve">likumprojekts attiecas </w:t>
            </w:r>
            <w:r w:rsidR="00D73CE4">
              <w:t xml:space="preserve">tikai </w:t>
            </w:r>
            <w:r w:rsidR="00D73CE4" w:rsidRPr="00D73CE4">
              <w:t>uz grāmatvedības dokumentiem</w:t>
            </w:r>
            <w:r w:rsidR="00B45CE9">
              <w:t xml:space="preserve">. </w:t>
            </w:r>
          </w:p>
          <w:p w14:paraId="08131E47" w14:textId="2FDD2B81" w:rsidR="0000555E" w:rsidRDefault="0000555E" w:rsidP="005B7720">
            <w:pPr>
              <w:spacing w:after="120"/>
              <w:jc w:val="both"/>
            </w:pPr>
            <w:r>
              <w:t xml:space="preserve">Iespējams, ka saistībā ar minēto priekšlikumu izvērtējama  </w:t>
            </w:r>
            <w:r w:rsidRPr="008F14B7">
              <w:t xml:space="preserve"> </w:t>
            </w:r>
            <w:r>
              <w:t xml:space="preserve">attiecīga regulējuma nepieciešamība </w:t>
            </w:r>
            <w:r w:rsidR="009A3CBE">
              <w:t xml:space="preserve">tādos </w:t>
            </w:r>
            <w:r>
              <w:t>normatīvajos aktos, kuri reglamentē elektronisko dokumentu juridisko spēku.</w:t>
            </w:r>
          </w:p>
          <w:p w14:paraId="5413E4FF" w14:textId="6D678060" w:rsidR="00EC227A" w:rsidRDefault="00B45CE9" w:rsidP="005B7720">
            <w:pPr>
              <w:spacing w:after="120"/>
              <w:jc w:val="both"/>
            </w:pPr>
            <w:r>
              <w:t>Vēršam uzmanību, ka likumprojek</w:t>
            </w:r>
            <w:r w:rsidR="00D73CE4">
              <w:t>ta</w:t>
            </w:r>
            <w:r>
              <w:t xml:space="preserve"> 11.panta trešā, ceturtā un piektā daļa </w:t>
            </w:r>
            <w:r w:rsidR="00D73CE4">
              <w:t xml:space="preserve">attiecībā uz grāmatvedības attaisnojuma dokumentiem (līdzīgi </w:t>
            </w:r>
            <w:r w:rsidR="00D73CE4">
              <w:lastRenderedPageBreak/>
              <w:t>kā spēkā esošā likuma “Par grāmatvedību” 7.</w:t>
            </w:r>
            <w:r w:rsidR="00D73CE4">
              <w:rPr>
                <w:vertAlign w:val="superscript"/>
              </w:rPr>
              <w:t xml:space="preserve">1 </w:t>
            </w:r>
            <w:r w:rsidR="00D73CE4">
              <w:t xml:space="preserve">pants) jau pašlaik </w:t>
            </w:r>
            <w:r>
              <w:t xml:space="preserve">paredz </w:t>
            </w:r>
            <w:r w:rsidR="00D73CE4">
              <w:t>atkāpšanos no rekvizīta “paraksts”.</w:t>
            </w:r>
          </w:p>
          <w:p w14:paraId="086872A3" w14:textId="2F47F852" w:rsidR="00106F6F" w:rsidRDefault="00393C57" w:rsidP="005B7720">
            <w:pPr>
              <w:spacing w:after="120"/>
              <w:jc w:val="both"/>
            </w:pPr>
            <w:r>
              <w:t>3</w:t>
            </w:r>
            <w:r w:rsidR="00FD7DF2">
              <w:t>.p</w:t>
            </w:r>
            <w:r w:rsidR="00720D32" w:rsidRPr="00720D32">
              <w:t xml:space="preserve">riekšlikums uz likumprojektu neattiecas, </w:t>
            </w:r>
            <w:r w:rsidR="00FD7DF2">
              <w:t>jo tas</w:t>
            </w:r>
            <w:r w:rsidR="00720D32" w:rsidRPr="00720D32">
              <w:t xml:space="preserve"> paredz pilnīgi visu </w:t>
            </w:r>
            <w:r w:rsidR="00720D32">
              <w:t xml:space="preserve">elektronisko </w:t>
            </w:r>
            <w:r w:rsidR="00720D32" w:rsidRPr="00720D32">
              <w:t>dokumentu</w:t>
            </w:r>
            <w:r w:rsidR="00720D32">
              <w:t xml:space="preserve"> uzglabāšanu </w:t>
            </w:r>
            <w:r w:rsidR="00FD7DF2">
              <w:t>ne tikai</w:t>
            </w:r>
            <w:r w:rsidR="00720D32" w:rsidRPr="00743EAB">
              <w:t xml:space="preserve"> ES teritorijā, bet </w:t>
            </w:r>
            <w:r w:rsidR="00FD7DF2">
              <w:t>arī trešo valstu mākoņos</w:t>
            </w:r>
            <w:r w:rsidR="009A3CBE">
              <w:t>. Jāņem vērā tas</w:t>
            </w:r>
            <w:r w:rsidR="00FD7DF2">
              <w:t xml:space="preserve">, </w:t>
            </w:r>
            <w:r w:rsidR="009A3CBE">
              <w:t>ka</w:t>
            </w:r>
            <w:r w:rsidR="00FD7DF2">
              <w:t xml:space="preserve"> </w:t>
            </w:r>
            <w:r w:rsidR="00FD7DF2" w:rsidRPr="00FD7DF2">
              <w:t xml:space="preserve">likumprojekts </w:t>
            </w:r>
            <w:r w:rsidR="009A3CBE">
              <w:t xml:space="preserve">attiecas uz </w:t>
            </w:r>
            <w:r w:rsidR="00FD7DF2" w:rsidRPr="00FD7DF2">
              <w:t xml:space="preserve">tikai </w:t>
            </w:r>
            <w:r w:rsidR="00FD7DF2">
              <w:t xml:space="preserve">grāmatvedības dokumentu </w:t>
            </w:r>
            <w:r w:rsidR="00FD7DF2" w:rsidRPr="00116256">
              <w:t>glabāšanas vietas prasības</w:t>
            </w:r>
            <w:r w:rsidR="00FD7DF2" w:rsidRPr="00FD7DF2">
              <w:t>.</w:t>
            </w:r>
          </w:p>
          <w:p w14:paraId="2254E7C2" w14:textId="42B2DCB9" w:rsidR="00EC227A" w:rsidRDefault="00FD7DF2" w:rsidP="005B7720">
            <w:pPr>
              <w:spacing w:after="120"/>
              <w:jc w:val="both"/>
            </w:pPr>
            <w:r>
              <w:t>Vēršam uzmanību, ka likumprojekta 27.panta pirmā daļa</w:t>
            </w:r>
            <w:r w:rsidR="00393C57">
              <w:t xml:space="preserve"> paredz </w:t>
            </w:r>
            <w:r w:rsidR="00393C57" w:rsidRPr="00116256">
              <w:t xml:space="preserve">atšķirīgas glabāšanas vietas prasības elektroniskas formas grāmatvedības dokumentiem un papīra formas grāmatvedības dokumentiem. Papīra formas dokumenti, tāpat kā līdz šim, glabājami Latvijas teritorijā. Savukārt, grāmatvedības dokumenti elektroniskā formā glabājami Latvijas vai citas Eiropas Savienības dalībvalsts teritorijā, atbilstoši Eiropas Parlamenta un Padomes 2018.gada 14.novembra regulā Nr. 2018/1807 par satvaru </w:t>
            </w:r>
            <w:proofErr w:type="spellStart"/>
            <w:r w:rsidR="00393C57" w:rsidRPr="00116256">
              <w:t>nepersondatu</w:t>
            </w:r>
            <w:proofErr w:type="spellEnd"/>
            <w:r w:rsidR="00393C57" w:rsidRPr="00116256">
              <w:t xml:space="preserve"> brīvai apritei Eiropas Savienībā noteiktajām prasībām (šī regula noteic, ka </w:t>
            </w:r>
            <w:proofErr w:type="spellStart"/>
            <w:r w:rsidR="00393C57" w:rsidRPr="00116256">
              <w:t>nepersonu</w:t>
            </w:r>
            <w:proofErr w:type="spellEnd"/>
            <w:r w:rsidR="00393C57" w:rsidRPr="00116256">
              <w:t xml:space="preserve"> datu teritoriālas ierobežošanas prasības ir aizliegtas, ja vien tās nav pamatotas ar sabiedriskās drošības apsvērumiem, un  ka ikviena spēkā esoša datu teritoriālas ierobežošanas prasība, </w:t>
            </w:r>
            <w:r w:rsidR="00393C57" w:rsidRPr="00116256">
              <w:lastRenderedPageBreak/>
              <w:t>kas nav pamatota ar minētajiem apsvērumiem, lī</w:t>
            </w:r>
            <w:r w:rsidR="00393C57">
              <w:t>dz 2021.gada 30.maijam jāatceļ)</w:t>
            </w:r>
            <w:r w:rsidR="00393C57" w:rsidRPr="008F14B7">
              <w:t>.</w:t>
            </w:r>
          </w:p>
          <w:p w14:paraId="5EC56319" w14:textId="7474545C" w:rsidR="00600EC6" w:rsidRDefault="00413793" w:rsidP="00BC6A1D">
            <w:pPr>
              <w:spacing w:after="120"/>
              <w:jc w:val="both"/>
            </w:pPr>
            <w:r>
              <w:t>4.p</w:t>
            </w:r>
            <w:r w:rsidRPr="00720D32">
              <w:t>riekšlik</w:t>
            </w:r>
            <w:r w:rsidR="00175BE5">
              <w:t>ums uz likumprojektu neattiecas, ņemot vērā, ka likumprojekts neskar Valsts ieņēmumu dienesta kompetenci.</w:t>
            </w:r>
          </w:p>
          <w:p w14:paraId="1C68A1F1" w14:textId="2B8843CE" w:rsidR="00691E81" w:rsidRPr="00B667C2" w:rsidRDefault="00995046" w:rsidP="00B667C2">
            <w:pPr>
              <w:spacing w:after="120"/>
              <w:jc w:val="both"/>
            </w:pPr>
            <w:r>
              <w:t xml:space="preserve">Valsts ieņēmumu dienesta uzdevumi un ierēdņu tiesības un pienākumi noteikti likumā “Par valsts ieņēmumu dienestu” un citos </w:t>
            </w:r>
            <w:r w:rsidR="00B667C2">
              <w:t>Valsts ieņēmumu dienesta, kā v</w:t>
            </w:r>
            <w:r w:rsidR="00413793">
              <w:t>alsts nodokļu administrācijas</w:t>
            </w:r>
            <w:r w:rsidR="00B667C2">
              <w:t>,</w:t>
            </w:r>
            <w:r w:rsidR="00413793">
              <w:t xml:space="preserve"> darbību regulējošos ārējos vai iekšējos normatīvajos aktos.</w:t>
            </w:r>
          </w:p>
        </w:tc>
        <w:tc>
          <w:tcPr>
            <w:tcW w:w="1198" w:type="pct"/>
            <w:shd w:val="clear" w:color="auto" w:fill="FFFFFF" w:themeFill="background1"/>
          </w:tcPr>
          <w:p w14:paraId="7519639A" w14:textId="17C42EA7" w:rsidR="00691E81" w:rsidRDefault="00B8145B" w:rsidP="00B8145B">
            <w:pPr>
              <w:jc w:val="center"/>
            </w:pPr>
            <w:r>
              <w:lastRenderedPageBreak/>
              <w:t>-</w:t>
            </w:r>
          </w:p>
        </w:tc>
      </w:tr>
    </w:tbl>
    <w:tbl>
      <w:tblPr>
        <w:tblW w:w="14567" w:type="dxa"/>
        <w:tblLayout w:type="fixed"/>
        <w:tblLook w:val="00A0" w:firstRow="1" w:lastRow="0" w:firstColumn="1" w:lastColumn="0" w:noHBand="0" w:noVBand="0"/>
      </w:tblPr>
      <w:tblGrid>
        <w:gridCol w:w="4662"/>
        <w:gridCol w:w="9905"/>
      </w:tblGrid>
      <w:tr w:rsidR="003E1B7F" w14:paraId="69F7CCD0" w14:textId="77777777" w:rsidTr="00830F1F">
        <w:trPr>
          <w:trHeight w:val="147"/>
        </w:trPr>
        <w:tc>
          <w:tcPr>
            <w:tcW w:w="4662" w:type="dxa"/>
          </w:tcPr>
          <w:p w14:paraId="2B35BEED" w14:textId="77777777" w:rsidR="003E1B7F" w:rsidRDefault="003E1B7F" w:rsidP="004C5A4B">
            <w:pPr>
              <w:pStyle w:val="naiskr"/>
              <w:spacing w:before="0" w:after="0"/>
            </w:pPr>
          </w:p>
          <w:p w14:paraId="47EA4F08" w14:textId="77777777" w:rsidR="003E1B7F" w:rsidRDefault="003E1B7F" w:rsidP="004C5A4B">
            <w:pPr>
              <w:pStyle w:val="naiskr"/>
              <w:spacing w:before="0" w:after="0"/>
              <w:ind w:right="624"/>
            </w:pPr>
            <w:r>
              <w:t>Atbildīgā amatpersona</w:t>
            </w:r>
          </w:p>
        </w:tc>
        <w:tc>
          <w:tcPr>
            <w:tcW w:w="9905" w:type="dxa"/>
          </w:tcPr>
          <w:p w14:paraId="02E6C3F2" w14:textId="77777777" w:rsidR="003E1B7F" w:rsidRDefault="003E1B7F" w:rsidP="004C5A4B">
            <w:pPr>
              <w:pStyle w:val="naiskr"/>
              <w:spacing w:before="0" w:after="0"/>
            </w:pPr>
          </w:p>
        </w:tc>
      </w:tr>
      <w:tr w:rsidR="003E1B7F" w14:paraId="696D5C05" w14:textId="77777777" w:rsidTr="00830F1F">
        <w:trPr>
          <w:trHeight w:val="264"/>
        </w:trPr>
        <w:tc>
          <w:tcPr>
            <w:tcW w:w="4662" w:type="dxa"/>
          </w:tcPr>
          <w:p w14:paraId="627946B7" w14:textId="77777777" w:rsidR="003E1B7F" w:rsidRDefault="003E1B7F" w:rsidP="004C5A4B">
            <w:pPr>
              <w:pStyle w:val="naiskr"/>
              <w:spacing w:before="0" w:after="0"/>
              <w:ind w:firstLine="720"/>
            </w:pPr>
          </w:p>
        </w:tc>
        <w:tc>
          <w:tcPr>
            <w:tcW w:w="9905" w:type="dxa"/>
            <w:tcBorders>
              <w:top w:val="single" w:sz="6" w:space="0" w:color="000000"/>
            </w:tcBorders>
          </w:tcPr>
          <w:p w14:paraId="619AD4B0" w14:textId="77777777" w:rsidR="003E1B7F" w:rsidRDefault="003E1B7F" w:rsidP="004C5A4B">
            <w:pPr>
              <w:pStyle w:val="naisc"/>
              <w:spacing w:before="0" w:after="0"/>
              <w:ind w:firstLine="720"/>
            </w:pPr>
            <w:r>
              <w:t>(paraksts)</w:t>
            </w:r>
          </w:p>
          <w:p w14:paraId="0BDE4798" w14:textId="77777777" w:rsidR="003E1B7F" w:rsidRDefault="003E1B7F" w:rsidP="004C5A4B">
            <w:pPr>
              <w:pStyle w:val="naisc"/>
              <w:spacing w:before="0" w:after="0"/>
              <w:ind w:firstLine="720"/>
              <w:jc w:val="left"/>
            </w:pPr>
          </w:p>
        </w:tc>
      </w:tr>
    </w:tbl>
    <w:p w14:paraId="237028CD" w14:textId="77777777" w:rsidR="003E1B7F" w:rsidRDefault="003E1B7F" w:rsidP="00B41CB2">
      <w:pPr>
        <w:pStyle w:val="naisf"/>
        <w:spacing w:before="0" w:after="0"/>
        <w:ind w:firstLine="0"/>
      </w:pPr>
    </w:p>
    <w:p w14:paraId="20D9F30D" w14:textId="77777777" w:rsidR="003E1B7F" w:rsidRDefault="003E1B7F" w:rsidP="00D6767D">
      <w:pPr>
        <w:pStyle w:val="naisf"/>
        <w:spacing w:before="0" w:after="0"/>
        <w:ind w:left="2880" w:firstLine="0"/>
      </w:pPr>
      <w:r>
        <w:t>Arta Priede</w:t>
      </w:r>
    </w:p>
    <w:tbl>
      <w:tblPr>
        <w:tblW w:w="0" w:type="auto"/>
        <w:tblLook w:val="00A0" w:firstRow="1" w:lastRow="0" w:firstColumn="1" w:lastColumn="0" w:noHBand="0" w:noVBand="0"/>
      </w:tblPr>
      <w:tblGrid>
        <w:gridCol w:w="9464"/>
      </w:tblGrid>
      <w:tr w:rsidR="003E1B7F" w14:paraId="0EBA14EB" w14:textId="77777777" w:rsidTr="004C5A4B">
        <w:tc>
          <w:tcPr>
            <w:tcW w:w="9464" w:type="dxa"/>
            <w:tcBorders>
              <w:top w:val="single" w:sz="4" w:space="0" w:color="000000"/>
            </w:tcBorders>
          </w:tcPr>
          <w:p w14:paraId="644E0480" w14:textId="77777777" w:rsidR="003E1B7F" w:rsidRDefault="003E1B7F" w:rsidP="00D6767D">
            <w:pPr>
              <w:spacing w:after="0"/>
              <w:jc w:val="center"/>
            </w:pPr>
            <w:r>
              <w:t>(par projektu atbildīgās amatpersonas vārds un uzvārds)</w:t>
            </w:r>
          </w:p>
          <w:p w14:paraId="200F86FB" w14:textId="77777777" w:rsidR="003E1B7F" w:rsidRDefault="003E1B7F" w:rsidP="00D6767D">
            <w:pPr>
              <w:spacing w:after="0"/>
              <w:jc w:val="center"/>
            </w:pPr>
          </w:p>
        </w:tc>
      </w:tr>
      <w:tr w:rsidR="003E1B7F" w14:paraId="13974920" w14:textId="77777777" w:rsidTr="004C5A4B">
        <w:tc>
          <w:tcPr>
            <w:tcW w:w="9464" w:type="dxa"/>
            <w:tcBorders>
              <w:bottom w:val="single" w:sz="4" w:space="0" w:color="000000"/>
            </w:tcBorders>
          </w:tcPr>
          <w:p w14:paraId="13C124A9" w14:textId="77777777" w:rsidR="003E1B7F" w:rsidRDefault="003E1B7F" w:rsidP="00B41CB2">
            <w:pPr>
              <w:spacing w:after="0"/>
              <w:jc w:val="center"/>
            </w:pPr>
            <w:r>
              <w:t xml:space="preserve">Finanšu ministrijas Grāmatvedības  un revīzijas politikas departamenta </w:t>
            </w:r>
          </w:p>
          <w:p w14:paraId="73A81E17" w14:textId="77777777" w:rsidR="003E1B7F" w:rsidRPr="00843EAE" w:rsidRDefault="003E1B7F" w:rsidP="00D6767D">
            <w:pPr>
              <w:spacing w:after="0"/>
              <w:jc w:val="center"/>
            </w:pPr>
            <w:r w:rsidRPr="00E1123C">
              <w:t>Grāmatvedības politikas un metodoloģijas nodaļas</w:t>
            </w:r>
            <w:r>
              <w:t xml:space="preserve"> </w:t>
            </w:r>
            <w:r w:rsidRPr="00E1123C">
              <w:t>vadītāja</w:t>
            </w:r>
          </w:p>
        </w:tc>
      </w:tr>
      <w:tr w:rsidR="003E1B7F" w14:paraId="1515528C" w14:textId="77777777" w:rsidTr="004C5A4B">
        <w:tc>
          <w:tcPr>
            <w:tcW w:w="9464" w:type="dxa"/>
            <w:tcBorders>
              <w:top w:val="single" w:sz="4" w:space="0" w:color="000000"/>
            </w:tcBorders>
          </w:tcPr>
          <w:p w14:paraId="2DDD1257" w14:textId="77777777" w:rsidR="003E1B7F" w:rsidRPr="006D653C" w:rsidRDefault="003E1B7F" w:rsidP="00D6767D">
            <w:pPr>
              <w:spacing w:after="0"/>
              <w:jc w:val="center"/>
            </w:pPr>
            <w:r w:rsidRPr="006D653C">
              <w:t>(amats)</w:t>
            </w:r>
          </w:p>
        </w:tc>
      </w:tr>
      <w:tr w:rsidR="003E1B7F" w14:paraId="72C426A1" w14:textId="77777777" w:rsidTr="004C5A4B">
        <w:tc>
          <w:tcPr>
            <w:tcW w:w="9464" w:type="dxa"/>
            <w:tcBorders>
              <w:bottom w:val="single" w:sz="4" w:space="0" w:color="000000"/>
            </w:tcBorders>
          </w:tcPr>
          <w:p w14:paraId="6E0C8E83" w14:textId="77777777" w:rsidR="003E1B7F" w:rsidRPr="00E1123C" w:rsidRDefault="003E1B7F" w:rsidP="00D6767D">
            <w:pPr>
              <w:spacing w:after="0"/>
              <w:jc w:val="center"/>
              <w:rPr>
                <w:color w:val="000000"/>
              </w:rPr>
            </w:pPr>
            <w:r w:rsidRPr="00E1123C">
              <w:rPr>
                <w:color w:val="000000"/>
              </w:rPr>
              <w:t xml:space="preserve">Tālr.: </w:t>
            </w:r>
            <w:r w:rsidRPr="00E1123C">
              <w:t>67083866</w:t>
            </w:r>
          </w:p>
        </w:tc>
      </w:tr>
      <w:tr w:rsidR="003E1B7F" w14:paraId="4193411D" w14:textId="77777777" w:rsidTr="004C5A4B">
        <w:tc>
          <w:tcPr>
            <w:tcW w:w="9464" w:type="dxa"/>
            <w:tcBorders>
              <w:top w:val="single" w:sz="4" w:space="0" w:color="000000"/>
            </w:tcBorders>
          </w:tcPr>
          <w:p w14:paraId="6A0AF62E" w14:textId="77777777" w:rsidR="003E1B7F" w:rsidRDefault="003E1B7F" w:rsidP="00D6767D">
            <w:pPr>
              <w:spacing w:after="0"/>
              <w:jc w:val="center"/>
            </w:pPr>
            <w:r>
              <w:t>(tālruņa un faksa numurs)</w:t>
            </w:r>
          </w:p>
        </w:tc>
      </w:tr>
      <w:tr w:rsidR="003E1B7F" w14:paraId="7A0AD54D" w14:textId="77777777" w:rsidTr="004C5A4B">
        <w:trPr>
          <w:trHeight w:val="289"/>
        </w:trPr>
        <w:tc>
          <w:tcPr>
            <w:tcW w:w="9464" w:type="dxa"/>
            <w:tcBorders>
              <w:bottom w:val="single" w:sz="4" w:space="0" w:color="000000"/>
            </w:tcBorders>
          </w:tcPr>
          <w:p w14:paraId="4935DFC9" w14:textId="77777777" w:rsidR="003E1B7F" w:rsidRDefault="003E1B7F" w:rsidP="00D6767D">
            <w:pPr>
              <w:spacing w:after="0"/>
              <w:jc w:val="center"/>
              <w:rPr>
                <w:rFonts w:ascii="Arial" w:hAnsi="Arial" w:cs="Arial"/>
                <w:color w:val="000000"/>
                <w:sz w:val="20"/>
                <w:szCs w:val="20"/>
              </w:rPr>
            </w:pPr>
          </w:p>
          <w:p w14:paraId="32D6EB3A" w14:textId="77777777" w:rsidR="003E1B7F" w:rsidRPr="00E1123C" w:rsidRDefault="003C18E7" w:rsidP="00D6767D">
            <w:pPr>
              <w:spacing w:after="0"/>
              <w:jc w:val="center"/>
            </w:pPr>
            <w:hyperlink r:id="rId10" w:history="1">
              <w:r w:rsidR="003E1B7F" w:rsidRPr="00E1123C">
                <w:rPr>
                  <w:rStyle w:val="Hyperlink"/>
                </w:rPr>
                <w:t>arta.priede@fm.gov.lv</w:t>
              </w:r>
            </w:hyperlink>
          </w:p>
        </w:tc>
      </w:tr>
      <w:tr w:rsidR="003E1B7F" w14:paraId="534A79F5" w14:textId="77777777" w:rsidTr="004C5A4B">
        <w:tc>
          <w:tcPr>
            <w:tcW w:w="9464" w:type="dxa"/>
            <w:tcBorders>
              <w:top w:val="single" w:sz="4" w:space="0" w:color="000000"/>
            </w:tcBorders>
          </w:tcPr>
          <w:p w14:paraId="0CA5E4E2" w14:textId="77777777" w:rsidR="003E1B7F" w:rsidRDefault="003E1B7F" w:rsidP="004C5A4B">
            <w:pPr>
              <w:jc w:val="center"/>
            </w:pPr>
            <w:r>
              <w:t>(e-pasta adrese)</w:t>
            </w:r>
          </w:p>
        </w:tc>
      </w:tr>
    </w:tbl>
    <w:p w14:paraId="00791457" w14:textId="25BD8308" w:rsidR="003E1B7F" w:rsidRDefault="003E1B7F" w:rsidP="003E1B7F">
      <w:pPr>
        <w:pStyle w:val="BodyText"/>
        <w:jc w:val="both"/>
        <w:rPr>
          <w:i w:val="0"/>
          <w:sz w:val="20"/>
          <w:szCs w:val="20"/>
          <w:lang w:val="fr-FR"/>
        </w:rPr>
      </w:pPr>
    </w:p>
    <w:p w14:paraId="400E0EB8" w14:textId="77777777" w:rsidR="003E1B7F" w:rsidRPr="003E1B7F" w:rsidRDefault="003E1B7F" w:rsidP="003E1B7F">
      <w:pPr>
        <w:pStyle w:val="BodyText"/>
        <w:jc w:val="both"/>
        <w:rPr>
          <w:i w:val="0"/>
          <w:sz w:val="20"/>
          <w:szCs w:val="20"/>
          <w:lang w:val="fr-FR"/>
        </w:rPr>
      </w:pPr>
      <w:r w:rsidRPr="003E1B7F">
        <w:rPr>
          <w:i w:val="0"/>
          <w:sz w:val="20"/>
          <w:szCs w:val="20"/>
          <w:lang w:val="fr-FR"/>
        </w:rPr>
        <w:t xml:space="preserve">Priede 67083866, </w:t>
      </w:r>
      <w:hyperlink r:id="rId11" w:history="1">
        <w:r w:rsidRPr="003E1B7F">
          <w:rPr>
            <w:rStyle w:val="Hyperlink"/>
            <w:i w:val="0"/>
            <w:sz w:val="20"/>
            <w:szCs w:val="20"/>
            <w:lang w:val="fr-FR"/>
          </w:rPr>
          <w:t>arta.priede@fm.gov.lv</w:t>
        </w:r>
      </w:hyperlink>
    </w:p>
    <w:p w14:paraId="76577CC3" w14:textId="77777777" w:rsidR="007C69BF" w:rsidRDefault="003E1B7F" w:rsidP="00AA1410">
      <w:pPr>
        <w:pStyle w:val="BodyText"/>
        <w:tabs>
          <w:tab w:val="left" w:pos="12150"/>
        </w:tabs>
        <w:jc w:val="both"/>
      </w:pPr>
      <w:r w:rsidRPr="003E1B7F">
        <w:rPr>
          <w:i w:val="0"/>
          <w:sz w:val="20"/>
          <w:szCs w:val="20"/>
          <w:lang w:val="fr-FR"/>
        </w:rPr>
        <w:t xml:space="preserve">Majevska </w:t>
      </w:r>
      <w:r w:rsidRPr="003E1B7F">
        <w:rPr>
          <w:i w:val="0"/>
          <w:sz w:val="20"/>
          <w:szCs w:val="20"/>
        </w:rPr>
        <w:t xml:space="preserve">67095616, </w:t>
      </w:r>
      <w:hyperlink r:id="rId12" w:history="1">
        <w:r w:rsidRPr="003E1B7F">
          <w:rPr>
            <w:rStyle w:val="Hyperlink"/>
            <w:i w:val="0"/>
            <w:sz w:val="20"/>
            <w:szCs w:val="20"/>
          </w:rPr>
          <w:t>gunta.majevska@fm.gov.lv</w:t>
        </w:r>
      </w:hyperlink>
    </w:p>
    <w:sectPr w:rsidR="007C69BF" w:rsidSect="00581319">
      <w:headerReference w:type="default" r:id="rId13"/>
      <w:footerReference w:type="default" r:id="rId14"/>
      <w:footerReference w:type="first" r:id="rId15"/>
      <w:pgSz w:w="16838" w:h="11906" w:orient="landscape"/>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66E0" w14:textId="77777777" w:rsidR="00B34E3E" w:rsidRDefault="00B34E3E" w:rsidP="00DE390E">
      <w:pPr>
        <w:spacing w:after="0"/>
      </w:pPr>
      <w:r>
        <w:separator/>
      </w:r>
    </w:p>
  </w:endnote>
  <w:endnote w:type="continuationSeparator" w:id="0">
    <w:p w14:paraId="2452D735" w14:textId="77777777" w:rsidR="00B34E3E" w:rsidRDefault="00B34E3E" w:rsidP="00DE39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AE88" w14:textId="4C932160" w:rsidR="00B34E3E" w:rsidRPr="00DE390E" w:rsidRDefault="00B34E3E">
    <w:pPr>
      <w:pStyle w:val="Footer"/>
      <w:rPr>
        <w:sz w:val="20"/>
        <w:szCs w:val="20"/>
      </w:rPr>
    </w:pPr>
    <w:r>
      <w:rPr>
        <w:sz w:val="20"/>
        <w:szCs w:val="20"/>
      </w:rPr>
      <w:t>FMIzz_230720_jaunais_GL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2F51" w14:textId="2B512FF8" w:rsidR="00B34E3E" w:rsidRDefault="00B34E3E" w:rsidP="00242512">
    <w:pPr>
      <w:tabs>
        <w:tab w:val="center" w:pos="4153"/>
        <w:tab w:val="right" w:pos="8306"/>
      </w:tabs>
      <w:spacing w:after="0"/>
    </w:pPr>
    <w:r>
      <w:rPr>
        <w:sz w:val="20"/>
        <w:szCs w:val="20"/>
      </w:rPr>
      <w:t>FMIzz_2307</w:t>
    </w:r>
    <w:r w:rsidRPr="00A4671D">
      <w:rPr>
        <w:sz w:val="20"/>
        <w:szCs w:val="20"/>
      </w:rPr>
      <w:t>20_jaunais_GL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2569C" w14:textId="77777777" w:rsidR="00B34E3E" w:rsidRDefault="00B34E3E" w:rsidP="00DE390E">
      <w:pPr>
        <w:spacing w:after="0"/>
      </w:pPr>
      <w:r>
        <w:separator/>
      </w:r>
    </w:p>
  </w:footnote>
  <w:footnote w:type="continuationSeparator" w:id="0">
    <w:p w14:paraId="49D4A5B3" w14:textId="77777777" w:rsidR="00B34E3E" w:rsidRDefault="00B34E3E" w:rsidP="00DE39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7333"/>
      <w:docPartObj>
        <w:docPartGallery w:val="Page Numbers (Top of Page)"/>
        <w:docPartUnique/>
      </w:docPartObj>
    </w:sdtPr>
    <w:sdtEndPr>
      <w:rPr>
        <w:noProof/>
      </w:rPr>
    </w:sdtEndPr>
    <w:sdtContent>
      <w:p w14:paraId="1C6612DA" w14:textId="33A65DE3" w:rsidR="00B34E3E" w:rsidRDefault="00B34E3E">
        <w:pPr>
          <w:pStyle w:val="Header"/>
          <w:jc w:val="center"/>
        </w:pPr>
        <w:r>
          <w:fldChar w:fldCharType="begin"/>
        </w:r>
        <w:r>
          <w:instrText xml:space="preserve"> PAGE   \* MERGEFORMAT </w:instrText>
        </w:r>
        <w:r>
          <w:fldChar w:fldCharType="separate"/>
        </w:r>
        <w:r w:rsidR="003C18E7">
          <w:rPr>
            <w:noProof/>
          </w:rPr>
          <w:t>21</w:t>
        </w:r>
        <w:r>
          <w:rPr>
            <w:noProof/>
          </w:rPr>
          <w:fldChar w:fldCharType="end"/>
        </w:r>
      </w:p>
    </w:sdtContent>
  </w:sdt>
  <w:p w14:paraId="12EE024D" w14:textId="77777777" w:rsidR="00B34E3E" w:rsidRDefault="00B34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0AD"/>
    <w:multiLevelType w:val="hybridMultilevel"/>
    <w:tmpl w:val="45809EBE"/>
    <w:lvl w:ilvl="0" w:tplc="FB8AA62A">
      <w:start w:val="1"/>
      <w:numFmt w:val="decimal"/>
      <w:lvlText w:val="%1."/>
      <w:lvlJc w:val="left"/>
      <w:pPr>
        <w:ind w:left="786" w:hanging="360"/>
      </w:pPr>
      <w:rPr>
        <w:rFonts w:ascii="Times New Roman" w:hAnsi="Times New Roman" w:hint="default"/>
        <w:color w:val="000000" w:themeColor="text1"/>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1">
    <w:nsid w:val="3F9B6D71"/>
    <w:multiLevelType w:val="hybridMultilevel"/>
    <w:tmpl w:val="37029F5A"/>
    <w:lvl w:ilvl="0" w:tplc="825682FE">
      <w:start w:val="1"/>
      <w:numFmt w:val="decimal"/>
      <w:lvlText w:val="%1)"/>
      <w:lvlJc w:val="left"/>
      <w:pPr>
        <w:ind w:left="1103" w:hanging="360"/>
      </w:pPr>
      <w:rPr>
        <w:rFonts w:hint="default"/>
      </w:rPr>
    </w:lvl>
    <w:lvl w:ilvl="1" w:tplc="C1F8B9F0" w:tentative="1">
      <w:start w:val="1"/>
      <w:numFmt w:val="lowerLetter"/>
      <w:lvlText w:val="%2."/>
      <w:lvlJc w:val="left"/>
      <w:pPr>
        <w:ind w:left="1823" w:hanging="360"/>
      </w:pPr>
    </w:lvl>
    <w:lvl w:ilvl="2" w:tplc="A876206C" w:tentative="1">
      <w:start w:val="1"/>
      <w:numFmt w:val="lowerRoman"/>
      <w:lvlText w:val="%3."/>
      <w:lvlJc w:val="right"/>
      <w:pPr>
        <w:ind w:left="2543" w:hanging="180"/>
      </w:pPr>
    </w:lvl>
    <w:lvl w:ilvl="3" w:tplc="27204F10" w:tentative="1">
      <w:start w:val="1"/>
      <w:numFmt w:val="decimal"/>
      <w:lvlText w:val="%4."/>
      <w:lvlJc w:val="left"/>
      <w:pPr>
        <w:ind w:left="3263" w:hanging="360"/>
      </w:pPr>
    </w:lvl>
    <w:lvl w:ilvl="4" w:tplc="78024FAE" w:tentative="1">
      <w:start w:val="1"/>
      <w:numFmt w:val="lowerLetter"/>
      <w:lvlText w:val="%5."/>
      <w:lvlJc w:val="left"/>
      <w:pPr>
        <w:ind w:left="3983" w:hanging="360"/>
      </w:pPr>
    </w:lvl>
    <w:lvl w:ilvl="5" w:tplc="4DE6ED2A" w:tentative="1">
      <w:start w:val="1"/>
      <w:numFmt w:val="lowerRoman"/>
      <w:lvlText w:val="%6."/>
      <w:lvlJc w:val="right"/>
      <w:pPr>
        <w:ind w:left="4703" w:hanging="180"/>
      </w:pPr>
    </w:lvl>
    <w:lvl w:ilvl="6" w:tplc="13C4CADA" w:tentative="1">
      <w:start w:val="1"/>
      <w:numFmt w:val="decimal"/>
      <w:lvlText w:val="%7."/>
      <w:lvlJc w:val="left"/>
      <w:pPr>
        <w:ind w:left="5423" w:hanging="360"/>
      </w:pPr>
    </w:lvl>
    <w:lvl w:ilvl="7" w:tplc="C9D22112" w:tentative="1">
      <w:start w:val="1"/>
      <w:numFmt w:val="lowerLetter"/>
      <w:lvlText w:val="%8."/>
      <w:lvlJc w:val="left"/>
      <w:pPr>
        <w:ind w:left="6143" w:hanging="360"/>
      </w:pPr>
    </w:lvl>
    <w:lvl w:ilvl="8" w:tplc="2766DAE4" w:tentative="1">
      <w:start w:val="1"/>
      <w:numFmt w:val="lowerRoman"/>
      <w:lvlText w:val="%9."/>
      <w:lvlJc w:val="right"/>
      <w:pPr>
        <w:ind w:left="6863" w:hanging="180"/>
      </w:pPr>
    </w:lvl>
  </w:abstractNum>
  <w:abstractNum w:abstractNumId="2" w15:restartNumberingAfterBreak="0">
    <w:nsid w:val="6AA753DB"/>
    <w:multiLevelType w:val="hybridMultilevel"/>
    <w:tmpl w:val="EF1ECFEE"/>
    <w:lvl w:ilvl="0" w:tplc="0E509044">
      <w:start w:val="1"/>
      <w:numFmt w:val="decimal"/>
      <w:lvlText w:val="%1."/>
      <w:lvlJc w:val="left"/>
      <w:pPr>
        <w:ind w:left="786" w:hanging="360"/>
      </w:pPr>
      <w:rPr>
        <w:rFonts w:ascii="Times New Roman" w:hAnsi="Times New Roman" w:hint="default"/>
        <w:color w:val="000000" w:themeColor="text1"/>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fr-FR"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BF"/>
    <w:rsid w:val="00000740"/>
    <w:rsid w:val="000007B0"/>
    <w:rsid w:val="00000FB0"/>
    <w:rsid w:val="00001EA1"/>
    <w:rsid w:val="00002EED"/>
    <w:rsid w:val="000032FE"/>
    <w:rsid w:val="00003988"/>
    <w:rsid w:val="000039F7"/>
    <w:rsid w:val="00003A71"/>
    <w:rsid w:val="00003AD5"/>
    <w:rsid w:val="0000484E"/>
    <w:rsid w:val="00004E4A"/>
    <w:rsid w:val="0000555E"/>
    <w:rsid w:val="000068F2"/>
    <w:rsid w:val="00006ABE"/>
    <w:rsid w:val="00006BF6"/>
    <w:rsid w:val="0000719C"/>
    <w:rsid w:val="000079C7"/>
    <w:rsid w:val="0001058E"/>
    <w:rsid w:val="00010AFE"/>
    <w:rsid w:val="000115B6"/>
    <w:rsid w:val="0001169D"/>
    <w:rsid w:val="000121DB"/>
    <w:rsid w:val="00012F48"/>
    <w:rsid w:val="000156C3"/>
    <w:rsid w:val="00017BFD"/>
    <w:rsid w:val="0002081D"/>
    <w:rsid w:val="000229FE"/>
    <w:rsid w:val="00022A0E"/>
    <w:rsid w:val="0002411A"/>
    <w:rsid w:val="00024874"/>
    <w:rsid w:val="00024C21"/>
    <w:rsid w:val="00027D90"/>
    <w:rsid w:val="000323B0"/>
    <w:rsid w:val="0003267C"/>
    <w:rsid w:val="00033C10"/>
    <w:rsid w:val="000344D2"/>
    <w:rsid w:val="00035FAE"/>
    <w:rsid w:val="00036D94"/>
    <w:rsid w:val="000407EF"/>
    <w:rsid w:val="00040C87"/>
    <w:rsid w:val="00040CE2"/>
    <w:rsid w:val="00041DF8"/>
    <w:rsid w:val="00042067"/>
    <w:rsid w:val="00044B51"/>
    <w:rsid w:val="00045E85"/>
    <w:rsid w:val="00046234"/>
    <w:rsid w:val="0004744E"/>
    <w:rsid w:val="000474C1"/>
    <w:rsid w:val="000502A1"/>
    <w:rsid w:val="000517AD"/>
    <w:rsid w:val="000524A8"/>
    <w:rsid w:val="00052707"/>
    <w:rsid w:val="0005305A"/>
    <w:rsid w:val="00056385"/>
    <w:rsid w:val="00056414"/>
    <w:rsid w:val="0005665C"/>
    <w:rsid w:val="0005699B"/>
    <w:rsid w:val="00056A3E"/>
    <w:rsid w:val="00060865"/>
    <w:rsid w:val="00061538"/>
    <w:rsid w:val="00061A42"/>
    <w:rsid w:val="00062C5B"/>
    <w:rsid w:val="000630ED"/>
    <w:rsid w:val="000632AB"/>
    <w:rsid w:val="00064284"/>
    <w:rsid w:val="00070E65"/>
    <w:rsid w:val="0007400D"/>
    <w:rsid w:val="00074198"/>
    <w:rsid w:val="00077A02"/>
    <w:rsid w:val="000800BB"/>
    <w:rsid w:val="0008016A"/>
    <w:rsid w:val="00082DC9"/>
    <w:rsid w:val="000835DE"/>
    <w:rsid w:val="00083923"/>
    <w:rsid w:val="00083BF3"/>
    <w:rsid w:val="00084ED0"/>
    <w:rsid w:val="00085455"/>
    <w:rsid w:val="0008618C"/>
    <w:rsid w:val="00087402"/>
    <w:rsid w:val="0009230B"/>
    <w:rsid w:val="00092D33"/>
    <w:rsid w:val="00093474"/>
    <w:rsid w:val="00093CBA"/>
    <w:rsid w:val="00093E58"/>
    <w:rsid w:val="00095229"/>
    <w:rsid w:val="000953C0"/>
    <w:rsid w:val="000979A8"/>
    <w:rsid w:val="00097C7A"/>
    <w:rsid w:val="000A08D9"/>
    <w:rsid w:val="000A098C"/>
    <w:rsid w:val="000A0D34"/>
    <w:rsid w:val="000A1564"/>
    <w:rsid w:val="000A21CC"/>
    <w:rsid w:val="000A3A4A"/>
    <w:rsid w:val="000A446D"/>
    <w:rsid w:val="000A4854"/>
    <w:rsid w:val="000A4B90"/>
    <w:rsid w:val="000A5B4F"/>
    <w:rsid w:val="000A7379"/>
    <w:rsid w:val="000A7C2E"/>
    <w:rsid w:val="000B0EA1"/>
    <w:rsid w:val="000B1DEE"/>
    <w:rsid w:val="000B37F5"/>
    <w:rsid w:val="000B3FD4"/>
    <w:rsid w:val="000B49DD"/>
    <w:rsid w:val="000B6A21"/>
    <w:rsid w:val="000C0471"/>
    <w:rsid w:val="000C1880"/>
    <w:rsid w:val="000C1C47"/>
    <w:rsid w:val="000C20EF"/>
    <w:rsid w:val="000C2A6D"/>
    <w:rsid w:val="000C3D6A"/>
    <w:rsid w:val="000C3DEF"/>
    <w:rsid w:val="000C433D"/>
    <w:rsid w:val="000C6399"/>
    <w:rsid w:val="000C7A3F"/>
    <w:rsid w:val="000D032F"/>
    <w:rsid w:val="000D18A9"/>
    <w:rsid w:val="000D539D"/>
    <w:rsid w:val="000D6145"/>
    <w:rsid w:val="000E049A"/>
    <w:rsid w:val="000E1761"/>
    <w:rsid w:val="000E1EF3"/>
    <w:rsid w:val="000E29ED"/>
    <w:rsid w:val="000E34EC"/>
    <w:rsid w:val="000E515E"/>
    <w:rsid w:val="000E7CD6"/>
    <w:rsid w:val="000E7E81"/>
    <w:rsid w:val="000F0707"/>
    <w:rsid w:val="000F0746"/>
    <w:rsid w:val="000F08C8"/>
    <w:rsid w:val="000F08EE"/>
    <w:rsid w:val="000F0EAB"/>
    <w:rsid w:val="000F17F7"/>
    <w:rsid w:val="000F1DF1"/>
    <w:rsid w:val="000F417A"/>
    <w:rsid w:val="000F5100"/>
    <w:rsid w:val="000F52C9"/>
    <w:rsid w:val="000F5895"/>
    <w:rsid w:val="000F7AB5"/>
    <w:rsid w:val="00100963"/>
    <w:rsid w:val="00100E16"/>
    <w:rsid w:val="00100E1E"/>
    <w:rsid w:val="00102658"/>
    <w:rsid w:val="00105E15"/>
    <w:rsid w:val="00106F6F"/>
    <w:rsid w:val="00110028"/>
    <w:rsid w:val="00110598"/>
    <w:rsid w:val="00112684"/>
    <w:rsid w:val="001141D0"/>
    <w:rsid w:val="00115507"/>
    <w:rsid w:val="00116235"/>
    <w:rsid w:val="001207F0"/>
    <w:rsid w:val="00120D40"/>
    <w:rsid w:val="001218FC"/>
    <w:rsid w:val="0012246C"/>
    <w:rsid w:val="00122B4B"/>
    <w:rsid w:val="0012544C"/>
    <w:rsid w:val="001274B7"/>
    <w:rsid w:val="001278AE"/>
    <w:rsid w:val="001300D9"/>
    <w:rsid w:val="00130F47"/>
    <w:rsid w:val="00131591"/>
    <w:rsid w:val="0013391A"/>
    <w:rsid w:val="00133CCD"/>
    <w:rsid w:val="00135571"/>
    <w:rsid w:val="00140F95"/>
    <w:rsid w:val="00141164"/>
    <w:rsid w:val="00141805"/>
    <w:rsid w:val="001420F0"/>
    <w:rsid w:val="00142906"/>
    <w:rsid w:val="0014561E"/>
    <w:rsid w:val="00146101"/>
    <w:rsid w:val="0015110B"/>
    <w:rsid w:val="001515BC"/>
    <w:rsid w:val="00151BAC"/>
    <w:rsid w:val="00154847"/>
    <w:rsid w:val="00154D40"/>
    <w:rsid w:val="00154E8C"/>
    <w:rsid w:val="00157290"/>
    <w:rsid w:val="00160B1D"/>
    <w:rsid w:val="00161885"/>
    <w:rsid w:val="00161D60"/>
    <w:rsid w:val="0016303F"/>
    <w:rsid w:val="001636B8"/>
    <w:rsid w:val="0016453D"/>
    <w:rsid w:val="00165D05"/>
    <w:rsid w:val="00165EBB"/>
    <w:rsid w:val="001660F9"/>
    <w:rsid w:val="001674E8"/>
    <w:rsid w:val="0017036C"/>
    <w:rsid w:val="001705C7"/>
    <w:rsid w:val="001709D8"/>
    <w:rsid w:val="00170DDF"/>
    <w:rsid w:val="00172854"/>
    <w:rsid w:val="00172D1F"/>
    <w:rsid w:val="001750B8"/>
    <w:rsid w:val="00175868"/>
    <w:rsid w:val="00175BE5"/>
    <w:rsid w:val="00176AD9"/>
    <w:rsid w:val="0017707E"/>
    <w:rsid w:val="00180379"/>
    <w:rsid w:val="00181833"/>
    <w:rsid w:val="00181E37"/>
    <w:rsid w:val="00181EE3"/>
    <w:rsid w:val="00186EF6"/>
    <w:rsid w:val="00190373"/>
    <w:rsid w:val="001916B4"/>
    <w:rsid w:val="001919DD"/>
    <w:rsid w:val="001948BF"/>
    <w:rsid w:val="00194E30"/>
    <w:rsid w:val="00195B11"/>
    <w:rsid w:val="001A019A"/>
    <w:rsid w:val="001A1E6E"/>
    <w:rsid w:val="001A233F"/>
    <w:rsid w:val="001A2A2F"/>
    <w:rsid w:val="001A2C05"/>
    <w:rsid w:val="001A4A12"/>
    <w:rsid w:val="001A50C8"/>
    <w:rsid w:val="001A776E"/>
    <w:rsid w:val="001B0C03"/>
    <w:rsid w:val="001B21B1"/>
    <w:rsid w:val="001B3376"/>
    <w:rsid w:val="001B3DA2"/>
    <w:rsid w:val="001B47B3"/>
    <w:rsid w:val="001B636D"/>
    <w:rsid w:val="001B6C18"/>
    <w:rsid w:val="001C25AD"/>
    <w:rsid w:val="001C31C7"/>
    <w:rsid w:val="001C5B60"/>
    <w:rsid w:val="001C5E04"/>
    <w:rsid w:val="001D092E"/>
    <w:rsid w:val="001D215D"/>
    <w:rsid w:val="001D3FED"/>
    <w:rsid w:val="001D40A5"/>
    <w:rsid w:val="001D4109"/>
    <w:rsid w:val="001D44C2"/>
    <w:rsid w:val="001D6177"/>
    <w:rsid w:val="001E0E10"/>
    <w:rsid w:val="001E1B57"/>
    <w:rsid w:val="001E1E31"/>
    <w:rsid w:val="001E234B"/>
    <w:rsid w:val="001E5484"/>
    <w:rsid w:val="001E6200"/>
    <w:rsid w:val="001E7003"/>
    <w:rsid w:val="001F020E"/>
    <w:rsid w:val="001F0C0D"/>
    <w:rsid w:val="001F120B"/>
    <w:rsid w:val="001F1666"/>
    <w:rsid w:val="001F259F"/>
    <w:rsid w:val="001F25E4"/>
    <w:rsid w:val="001F275E"/>
    <w:rsid w:val="001F3912"/>
    <w:rsid w:val="001F3FE2"/>
    <w:rsid w:val="001F47E8"/>
    <w:rsid w:val="001F4F4C"/>
    <w:rsid w:val="001F7100"/>
    <w:rsid w:val="00200BE6"/>
    <w:rsid w:val="002010EE"/>
    <w:rsid w:val="002020E6"/>
    <w:rsid w:val="0020223C"/>
    <w:rsid w:val="0020337B"/>
    <w:rsid w:val="002053BA"/>
    <w:rsid w:val="00206671"/>
    <w:rsid w:val="002067CC"/>
    <w:rsid w:val="002069BB"/>
    <w:rsid w:val="00206C14"/>
    <w:rsid w:val="00207303"/>
    <w:rsid w:val="00207465"/>
    <w:rsid w:val="00210EB2"/>
    <w:rsid w:val="002110BA"/>
    <w:rsid w:val="00211109"/>
    <w:rsid w:val="00211DBF"/>
    <w:rsid w:val="002123BC"/>
    <w:rsid w:val="00212947"/>
    <w:rsid w:val="00214049"/>
    <w:rsid w:val="00214C7F"/>
    <w:rsid w:val="00216A7A"/>
    <w:rsid w:val="00216DE9"/>
    <w:rsid w:val="00217478"/>
    <w:rsid w:val="00221DC5"/>
    <w:rsid w:val="00222110"/>
    <w:rsid w:val="00223B6D"/>
    <w:rsid w:val="00224098"/>
    <w:rsid w:val="00225627"/>
    <w:rsid w:val="00225D25"/>
    <w:rsid w:val="00225D7C"/>
    <w:rsid w:val="0022613E"/>
    <w:rsid w:val="00226177"/>
    <w:rsid w:val="002269E5"/>
    <w:rsid w:val="002304AD"/>
    <w:rsid w:val="002325EF"/>
    <w:rsid w:val="00232FE7"/>
    <w:rsid w:val="00235790"/>
    <w:rsid w:val="00236145"/>
    <w:rsid w:val="00237AF0"/>
    <w:rsid w:val="00240366"/>
    <w:rsid w:val="002419B7"/>
    <w:rsid w:val="00241BC0"/>
    <w:rsid w:val="00242138"/>
    <w:rsid w:val="0024230F"/>
    <w:rsid w:val="00242512"/>
    <w:rsid w:val="002428C0"/>
    <w:rsid w:val="002434DC"/>
    <w:rsid w:val="00245590"/>
    <w:rsid w:val="00245595"/>
    <w:rsid w:val="0024744D"/>
    <w:rsid w:val="0025074B"/>
    <w:rsid w:val="00254A0D"/>
    <w:rsid w:val="00255BE1"/>
    <w:rsid w:val="00256B06"/>
    <w:rsid w:val="002606E8"/>
    <w:rsid w:val="00261331"/>
    <w:rsid w:val="00262CC2"/>
    <w:rsid w:val="00264EE3"/>
    <w:rsid w:val="0026682B"/>
    <w:rsid w:val="002701F6"/>
    <w:rsid w:val="002726B2"/>
    <w:rsid w:val="00272833"/>
    <w:rsid w:val="00272CB8"/>
    <w:rsid w:val="00273106"/>
    <w:rsid w:val="00273208"/>
    <w:rsid w:val="0027371D"/>
    <w:rsid w:val="00273F2A"/>
    <w:rsid w:val="002748F7"/>
    <w:rsid w:val="0027493C"/>
    <w:rsid w:val="00277303"/>
    <w:rsid w:val="00280A65"/>
    <w:rsid w:val="00280D86"/>
    <w:rsid w:val="00281AE4"/>
    <w:rsid w:val="00281CFF"/>
    <w:rsid w:val="002831B9"/>
    <w:rsid w:val="00283A83"/>
    <w:rsid w:val="002840C0"/>
    <w:rsid w:val="00287C01"/>
    <w:rsid w:val="00290226"/>
    <w:rsid w:val="002929F9"/>
    <w:rsid w:val="00292E2A"/>
    <w:rsid w:val="00292F88"/>
    <w:rsid w:val="002937AA"/>
    <w:rsid w:val="00294BD6"/>
    <w:rsid w:val="00294E13"/>
    <w:rsid w:val="00294F1B"/>
    <w:rsid w:val="0029648A"/>
    <w:rsid w:val="00296EFE"/>
    <w:rsid w:val="00296FB3"/>
    <w:rsid w:val="002970DE"/>
    <w:rsid w:val="00297532"/>
    <w:rsid w:val="0029776A"/>
    <w:rsid w:val="002A1796"/>
    <w:rsid w:val="002A3E63"/>
    <w:rsid w:val="002A4183"/>
    <w:rsid w:val="002A43BD"/>
    <w:rsid w:val="002A4DE3"/>
    <w:rsid w:val="002A5A8E"/>
    <w:rsid w:val="002A5B73"/>
    <w:rsid w:val="002A6359"/>
    <w:rsid w:val="002A64FB"/>
    <w:rsid w:val="002A7AA4"/>
    <w:rsid w:val="002B2127"/>
    <w:rsid w:val="002B26E9"/>
    <w:rsid w:val="002B42D8"/>
    <w:rsid w:val="002B62A7"/>
    <w:rsid w:val="002B6A9C"/>
    <w:rsid w:val="002B72A9"/>
    <w:rsid w:val="002C01B4"/>
    <w:rsid w:val="002C071D"/>
    <w:rsid w:val="002C4439"/>
    <w:rsid w:val="002C64AC"/>
    <w:rsid w:val="002C6874"/>
    <w:rsid w:val="002C7249"/>
    <w:rsid w:val="002D1705"/>
    <w:rsid w:val="002D2014"/>
    <w:rsid w:val="002D401C"/>
    <w:rsid w:val="002D4C54"/>
    <w:rsid w:val="002D51DB"/>
    <w:rsid w:val="002E1C36"/>
    <w:rsid w:val="002E71F7"/>
    <w:rsid w:val="002F083E"/>
    <w:rsid w:val="002F16F6"/>
    <w:rsid w:val="002F1BEB"/>
    <w:rsid w:val="002F55C6"/>
    <w:rsid w:val="002F6EE6"/>
    <w:rsid w:val="003018CF"/>
    <w:rsid w:val="00301BB7"/>
    <w:rsid w:val="0030215A"/>
    <w:rsid w:val="00304271"/>
    <w:rsid w:val="00305B92"/>
    <w:rsid w:val="00307536"/>
    <w:rsid w:val="00307DAC"/>
    <w:rsid w:val="00310594"/>
    <w:rsid w:val="003108A3"/>
    <w:rsid w:val="0031131E"/>
    <w:rsid w:val="0031217C"/>
    <w:rsid w:val="00312D51"/>
    <w:rsid w:val="00312FB2"/>
    <w:rsid w:val="0031342E"/>
    <w:rsid w:val="00313CFC"/>
    <w:rsid w:val="003153D7"/>
    <w:rsid w:val="00316517"/>
    <w:rsid w:val="00321008"/>
    <w:rsid w:val="003212DF"/>
    <w:rsid w:val="003240E0"/>
    <w:rsid w:val="00324CF7"/>
    <w:rsid w:val="0032523D"/>
    <w:rsid w:val="0032579C"/>
    <w:rsid w:val="00327DCA"/>
    <w:rsid w:val="0033102F"/>
    <w:rsid w:val="00331498"/>
    <w:rsid w:val="0033168F"/>
    <w:rsid w:val="00332BFB"/>
    <w:rsid w:val="0033325C"/>
    <w:rsid w:val="00334709"/>
    <w:rsid w:val="0033553D"/>
    <w:rsid w:val="00337862"/>
    <w:rsid w:val="0034033E"/>
    <w:rsid w:val="00341E15"/>
    <w:rsid w:val="00343293"/>
    <w:rsid w:val="00345DB0"/>
    <w:rsid w:val="00346A9B"/>
    <w:rsid w:val="00347A36"/>
    <w:rsid w:val="0035024C"/>
    <w:rsid w:val="00351C9C"/>
    <w:rsid w:val="003523DA"/>
    <w:rsid w:val="00352C49"/>
    <w:rsid w:val="00352ED5"/>
    <w:rsid w:val="00353738"/>
    <w:rsid w:val="00353925"/>
    <w:rsid w:val="00353B09"/>
    <w:rsid w:val="003558EE"/>
    <w:rsid w:val="00363012"/>
    <w:rsid w:val="003634AF"/>
    <w:rsid w:val="00364E39"/>
    <w:rsid w:val="0036546E"/>
    <w:rsid w:val="00365974"/>
    <w:rsid w:val="00365AF4"/>
    <w:rsid w:val="00366450"/>
    <w:rsid w:val="00371F80"/>
    <w:rsid w:val="003726AB"/>
    <w:rsid w:val="00373843"/>
    <w:rsid w:val="00373F5A"/>
    <w:rsid w:val="003746CC"/>
    <w:rsid w:val="00374F59"/>
    <w:rsid w:val="0037564A"/>
    <w:rsid w:val="0037573D"/>
    <w:rsid w:val="00376B79"/>
    <w:rsid w:val="0037730E"/>
    <w:rsid w:val="003779D4"/>
    <w:rsid w:val="00380602"/>
    <w:rsid w:val="00380AC3"/>
    <w:rsid w:val="00380ADE"/>
    <w:rsid w:val="00380CDD"/>
    <w:rsid w:val="00382C65"/>
    <w:rsid w:val="00382DDE"/>
    <w:rsid w:val="00384194"/>
    <w:rsid w:val="00384B48"/>
    <w:rsid w:val="00387F02"/>
    <w:rsid w:val="00390502"/>
    <w:rsid w:val="00390898"/>
    <w:rsid w:val="0039191A"/>
    <w:rsid w:val="00391958"/>
    <w:rsid w:val="00393C57"/>
    <w:rsid w:val="00393C5A"/>
    <w:rsid w:val="00393EE4"/>
    <w:rsid w:val="00394228"/>
    <w:rsid w:val="003944BF"/>
    <w:rsid w:val="0039516A"/>
    <w:rsid w:val="003967B1"/>
    <w:rsid w:val="00397F7C"/>
    <w:rsid w:val="003A2AE5"/>
    <w:rsid w:val="003A3253"/>
    <w:rsid w:val="003A3B69"/>
    <w:rsid w:val="003A5DBF"/>
    <w:rsid w:val="003A5F11"/>
    <w:rsid w:val="003A799F"/>
    <w:rsid w:val="003B00D1"/>
    <w:rsid w:val="003B0FCC"/>
    <w:rsid w:val="003B1CF4"/>
    <w:rsid w:val="003B359B"/>
    <w:rsid w:val="003B4911"/>
    <w:rsid w:val="003B5770"/>
    <w:rsid w:val="003C02CD"/>
    <w:rsid w:val="003C18E7"/>
    <w:rsid w:val="003C1F7E"/>
    <w:rsid w:val="003C56DC"/>
    <w:rsid w:val="003C701B"/>
    <w:rsid w:val="003C7079"/>
    <w:rsid w:val="003C71D5"/>
    <w:rsid w:val="003C7961"/>
    <w:rsid w:val="003C7AF8"/>
    <w:rsid w:val="003D1B2D"/>
    <w:rsid w:val="003D2535"/>
    <w:rsid w:val="003D3095"/>
    <w:rsid w:val="003D35B7"/>
    <w:rsid w:val="003D374E"/>
    <w:rsid w:val="003D4A80"/>
    <w:rsid w:val="003D4A8C"/>
    <w:rsid w:val="003D4F4C"/>
    <w:rsid w:val="003D5360"/>
    <w:rsid w:val="003D6131"/>
    <w:rsid w:val="003D6269"/>
    <w:rsid w:val="003E0404"/>
    <w:rsid w:val="003E08B1"/>
    <w:rsid w:val="003E1ABD"/>
    <w:rsid w:val="003E1B3C"/>
    <w:rsid w:val="003E1B7F"/>
    <w:rsid w:val="003E35ED"/>
    <w:rsid w:val="003E3A75"/>
    <w:rsid w:val="003E4FC0"/>
    <w:rsid w:val="003E5311"/>
    <w:rsid w:val="003E5786"/>
    <w:rsid w:val="003E5BF6"/>
    <w:rsid w:val="003E711F"/>
    <w:rsid w:val="003E781C"/>
    <w:rsid w:val="003F33DF"/>
    <w:rsid w:val="003F3E77"/>
    <w:rsid w:val="003F3FE6"/>
    <w:rsid w:val="003F40BD"/>
    <w:rsid w:val="003F40DE"/>
    <w:rsid w:val="003F45E3"/>
    <w:rsid w:val="003F5B29"/>
    <w:rsid w:val="003F5C0E"/>
    <w:rsid w:val="0041376D"/>
    <w:rsid w:val="00413793"/>
    <w:rsid w:val="00414A56"/>
    <w:rsid w:val="00420A35"/>
    <w:rsid w:val="0042393A"/>
    <w:rsid w:val="00426BD6"/>
    <w:rsid w:val="004277C6"/>
    <w:rsid w:val="004319B0"/>
    <w:rsid w:val="00431DC6"/>
    <w:rsid w:val="0043350E"/>
    <w:rsid w:val="00434399"/>
    <w:rsid w:val="00435744"/>
    <w:rsid w:val="00435B14"/>
    <w:rsid w:val="00436830"/>
    <w:rsid w:val="00436BAE"/>
    <w:rsid w:val="00436E74"/>
    <w:rsid w:val="00436F83"/>
    <w:rsid w:val="0043753B"/>
    <w:rsid w:val="00437F77"/>
    <w:rsid w:val="004404B5"/>
    <w:rsid w:val="00440CE9"/>
    <w:rsid w:val="00441EE6"/>
    <w:rsid w:val="00444602"/>
    <w:rsid w:val="00444CDE"/>
    <w:rsid w:val="00446FAB"/>
    <w:rsid w:val="0044737E"/>
    <w:rsid w:val="00450D9F"/>
    <w:rsid w:val="00450E13"/>
    <w:rsid w:val="004512C7"/>
    <w:rsid w:val="00451B47"/>
    <w:rsid w:val="00452C93"/>
    <w:rsid w:val="004530DD"/>
    <w:rsid w:val="00454056"/>
    <w:rsid w:val="00454467"/>
    <w:rsid w:val="004600B3"/>
    <w:rsid w:val="0046148D"/>
    <w:rsid w:val="00462127"/>
    <w:rsid w:val="00463002"/>
    <w:rsid w:val="0046354C"/>
    <w:rsid w:val="0046380F"/>
    <w:rsid w:val="00463F4F"/>
    <w:rsid w:val="0046788B"/>
    <w:rsid w:val="004704F0"/>
    <w:rsid w:val="0047300C"/>
    <w:rsid w:val="00473AAB"/>
    <w:rsid w:val="0047507E"/>
    <w:rsid w:val="00475D2F"/>
    <w:rsid w:val="00484D99"/>
    <w:rsid w:val="00485905"/>
    <w:rsid w:val="00486BE2"/>
    <w:rsid w:val="00486F3C"/>
    <w:rsid w:val="00486F62"/>
    <w:rsid w:val="0049002F"/>
    <w:rsid w:val="00490C61"/>
    <w:rsid w:val="00493CBB"/>
    <w:rsid w:val="004941B6"/>
    <w:rsid w:val="004957E7"/>
    <w:rsid w:val="00496C42"/>
    <w:rsid w:val="00496C9D"/>
    <w:rsid w:val="0049717F"/>
    <w:rsid w:val="004971E0"/>
    <w:rsid w:val="004A176A"/>
    <w:rsid w:val="004A3186"/>
    <w:rsid w:val="004A34B4"/>
    <w:rsid w:val="004A459B"/>
    <w:rsid w:val="004A4DBB"/>
    <w:rsid w:val="004A54DE"/>
    <w:rsid w:val="004A56CB"/>
    <w:rsid w:val="004A6D84"/>
    <w:rsid w:val="004A7820"/>
    <w:rsid w:val="004A7B03"/>
    <w:rsid w:val="004B022C"/>
    <w:rsid w:val="004B04AC"/>
    <w:rsid w:val="004B04C7"/>
    <w:rsid w:val="004B218A"/>
    <w:rsid w:val="004B3C84"/>
    <w:rsid w:val="004B3D77"/>
    <w:rsid w:val="004B57DF"/>
    <w:rsid w:val="004B7FFE"/>
    <w:rsid w:val="004C05FD"/>
    <w:rsid w:val="004C070F"/>
    <w:rsid w:val="004C162B"/>
    <w:rsid w:val="004C4666"/>
    <w:rsid w:val="004C4DD4"/>
    <w:rsid w:val="004C592B"/>
    <w:rsid w:val="004C5A4B"/>
    <w:rsid w:val="004C639A"/>
    <w:rsid w:val="004C73E4"/>
    <w:rsid w:val="004C7EB0"/>
    <w:rsid w:val="004D564D"/>
    <w:rsid w:val="004D6662"/>
    <w:rsid w:val="004D7269"/>
    <w:rsid w:val="004D7819"/>
    <w:rsid w:val="004D7C85"/>
    <w:rsid w:val="004E03C2"/>
    <w:rsid w:val="004E0665"/>
    <w:rsid w:val="004E1A41"/>
    <w:rsid w:val="004E1AAD"/>
    <w:rsid w:val="004E2C58"/>
    <w:rsid w:val="004E2FCC"/>
    <w:rsid w:val="004E546F"/>
    <w:rsid w:val="004F0B49"/>
    <w:rsid w:val="004F1914"/>
    <w:rsid w:val="004F43A5"/>
    <w:rsid w:val="004F5075"/>
    <w:rsid w:val="004F6854"/>
    <w:rsid w:val="004F6E60"/>
    <w:rsid w:val="00500003"/>
    <w:rsid w:val="00502154"/>
    <w:rsid w:val="00503362"/>
    <w:rsid w:val="0050568D"/>
    <w:rsid w:val="0050592B"/>
    <w:rsid w:val="00506139"/>
    <w:rsid w:val="005078D4"/>
    <w:rsid w:val="0051168F"/>
    <w:rsid w:val="00511C56"/>
    <w:rsid w:val="005122E3"/>
    <w:rsid w:val="005128D0"/>
    <w:rsid w:val="00513C9B"/>
    <w:rsid w:val="00514528"/>
    <w:rsid w:val="00514B73"/>
    <w:rsid w:val="00516348"/>
    <w:rsid w:val="0052003D"/>
    <w:rsid w:val="00521DE8"/>
    <w:rsid w:val="00522551"/>
    <w:rsid w:val="00522713"/>
    <w:rsid w:val="00522AD2"/>
    <w:rsid w:val="005241B1"/>
    <w:rsid w:val="00527369"/>
    <w:rsid w:val="0052744D"/>
    <w:rsid w:val="00527977"/>
    <w:rsid w:val="005324A6"/>
    <w:rsid w:val="005330A1"/>
    <w:rsid w:val="00535D31"/>
    <w:rsid w:val="00536AF8"/>
    <w:rsid w:val="0054070B"/>
    <w:rsid w:val="005413AB"/>
    <w:rsid w:val="005414BE"/>
    <w:rsid w:val="00541BEF"/>
    <w:rsid w:val="0054571B"/>
    <w:rsid w:val="00545C7F"/>
    <w:rsid w:val="00546058"/>
    <w:rsid w:val="00546899"/>
    <w:rsid w:val="005472F8"/>
    <w:rsid w:val="00554C1F"/>
    <w:rsid w:val="005556B0"/>
    <w:rsid w:val="005558C0"/>
    <w:rsid w:val="00555EC0"/>
    <w:rsid w:val="0055622D"/>
    <w:rsid w:val="005578F0"/>
    <w:rsid w:val="00557DF6"/>
    <w:rsid w:val="00560811"/>
    <w:rsid w:val="00560913"/>
    <w:rsid w:val="00560BC5"/>
    <w:rsid w:val="00561597"/>
    <w:rsid w:val="00561704"/>
    <w:rsid w:val="005644B9"/>
    <w:rsid w:val="00566292"/>
    <w:rsid w:val="0057021A"/>
    <w:rsid w:val="00572D36"/>
    <w:rsid w:val="00573BB0"/>
    <w:rsid w:val="0057480B"/>
    <w:rsid w:val="0057500D"/>
    <w:rsid w:val="005756D6"/>
    <w:rsid w:val="00576204"/>
    <w:rsid w:val="005779B9"/>
    <w:rsid w:val="00580348"/>
    <w:rsid w:val="00581319"/>
    <w:rsid w:val="00581EC7"/>
    <w:rsid w:val="00582B0E"/>
    <w:rsid w:val="005832E5"/>
    <w:rsid w:val="0058373B"/>
    <w:rsid w:val="00583B26"/>
    <w:rsid w:val="00585136"/>
    <w:rsid w:val="0058568D"/>
    <w:rsid w:val="00585918"/>
    <w:rsid w:val="00585F0F"/>
    <w:rsid w:val="00586BE2"/>
    <w:rsid w:val="00590013"/>
    <w:rsid w:val="00591556"/>
    <w:rsid w:val="00592DE9"/>
    <w:rsid w:val="00592F20"/>
    <w:rsid w:val="005932A1"/>
    <w:rsid w:val="00593EE3"/>
    <w:rsid w:val="005943D7"/>
    <w:rsid w:val="0059750A"/>
    <w:rsid w:val="005976E1"/>
    <w:rsid w:val="00597901"/>
    <w:rsid w:val="005A1E72"/>
    <w:rsid w:val="005A2685"/>
    <w:rsid w:val="005A4749"/>
    <w:rsid w:val="005A511B"/>
    <w:rsid w:val="005A59CF"/>
    <w:rsid w:val="005A7E78"/>
    <w:rsid w:val="005B0063"/>
    <w:rsid w:val="005B00DB"/>
    <w:rsid w:val="005B04DD"/>
    <w:rsid w:val="005B0924"/>
    <w:rsid w:val="005B2858"/>
    <w:rsid w:val="005B324F"/>
    <w:rsid w:val="005B38A7"/>
    <w:rsid w:val="005B41FB"/>
    <w:rsid w:val="005B4C84"/>
    <w:rsid w:val="005B4DA3"/>
    <w:rsid w:val="005B5E85"/>
    <w:rsid w:val="005B6EF0"/>
    <w:rsid w:val="005B7720"/>
    <w:rsid w:val="005B79FA"/>
    <w:rsid w:val="005C07BD"/>
    <w:rsid w:val="005C0D1D"/>
    <w:rsid w:val="005C0FEA"/>
    <w:rsid w:val="005C1DD0"/>
    <w:rsid w:val="005C202E"/>
    <w:rsid w:val="005C47F7"/>
    <w:rsid w:val="005C4F32"/>
    <w:rsid w:val="005C6051"/>
    <w:rsid w:val="005D066D"/>
    <w:rsid w:val="005D1825"/>
    <w:rsid w:val="005D1F50"/>
    <w:rsid w:val="005D254E"/>
    <w:rsid w:val="005D26B5"/>
    <w:rsid w:val="005D2A05"/>
    <w:rsid w:val="005D50DE"/>
    <w:rsid w:val="005D7AA9"/>
    <w:rsid w:val="005E011C"/>
    <w:rsid w:val="005E169D"/>
    <w:rsid w:val="005E1E9C"/>
    <w:rsid w:val="005E22C0"/>
    <w:rsid w:val="005E2867"/>
    <w:rsid w:val="005E3661"/>
    <w:rsid w:val="005E3912"/>
    <w:rsid w:val="005E47C8"/>
    <w:rsid w:val="005E4D73"/>
    <w:rsid w:val="005E7294"/>
    <w:rsid w:val="005E739B"/>
    <w:rsid w:val="005F175B"/>
    <w:rsid w:val="005F23AC"/>
    <w:rsid w:val="005F3252"/>
    <w:rsid w:val="005F339E"/>
    <w:rsid w:val="005F4EBF"/>
    <w:rsid w:val="005F4FF1"/>
    <w:rsid w:val="005F54EE"/>
    <w:rsid w:val="005F5B8A"/>
    <w:rsid w:val="005F6025"/>
    <w:rsid w:val="00600EC6"/>
    <w:rsid w:val="00604085"/>
    <w:rsid w:val="00604128"/>
    <w:rsid w:val="006041C7"/>
    <w:rsid w:val="00604F67"/>
    <w:rsid w:val="00605170"/>
    <w:rsid w:val="00607048"/>
    <w:rsid w:val="006072BE"/>
    <w:rsid w:val="00610933"/>
    <w:rsid w:val="00611C9B"/>
    <w:rsid w:val="006124CE"/>
    <w:rsid w:val="00613DDA"/>
    <w:rsid w:val="00616F3C"/>
    <w:rsid w:val="0061744B"/>
    <w:rsid w:val="006178A1"/>
    <w:rsid w:val="0062011B"/>
    <w:rsid w:val="00621ABE"/>
    <w:rsid w:val="00625769"/>
    <w:rsid w:val="00625C41"/>
    <w:rsid w:val="00627E33"/>
    <w:rsid w:val="006325B1"/>
    <w:rsid w:val="00633054"/>
    <w:rsid w:val="00633323"/>
    <w:rsid w:val="00633B37"/>
    <w:rsid w:val="00635CB7"/>
    <w:rsid w:val="00635E0E"/>
    <w:rsid w:val="00637707"/>
    <w:rsid w:val="00637757"/>
    <w:rsid w:val="00637AB9"/>
    <w:rsid w:val="00637D79"/>
    <w:rsid w:val="00637F72"/>
    <w:rsid w:val="006409AE"/>
    <w:rsid w:val="006421A4"/>
    <w:rsid w:val="0064266F"/>
    <w:rsid w:val="00643101"/>
    <w:rsid w:val="00643361"/>
    <w:rsid w:val="0064343F"/>
    <w:rsid w:val="0064438B"/>
    <w:rsid w:val="0064543A"/>
    <w:rsid w:val="00652653"/>
    <w:rsid w:val="006526D4"/>
    <w:rsid w:val="006528DE"/>
    <w:rsid w:val="00654D52"/>
    <w:rsid w:val="006553AE"/>
    <w:rsid w:val="00657848"/>
    <w:rsid w:val="006612B8"/>
    <w:rsid w:val="006631A3"/>
    <w:rsid w:val="00663B47"/>
    <w:rsid w:val="00664B85"/>
    <w:rsid w:val="0066503A"/>
    <w:rsid w:val="00667C78"/>
    <w:rsid w:val="00671DAD"/>
    <w:rsid w:val="00671EC3"/>
    <w:rsid w:val="00672BB5"/>
    <w:rsid w:val="00672DB1"/>
    <w:rsid w:val="00672EDF"/>
    <w:rsid w:val="006756E1"/>
    <w:rsid w:val="00675E5A"/>
    <w:rsid w:val="00676276"/>
    <w:rsid w:val="00676780"/>
    <w:rsid w:val="00681C54"/>
    <w:rsid w:val="006828C0"/>
    <w:rsid w:val="00684A9F"/>
    <w:rsid w:val="00685410"/>
    <w:rsid w:val="0068620B"/>
    <w:rsid w:val="006866E1"/>
    <w:rsid w:val="00687628"/>
    <w:rsid w:val="006878FE"/>
    <w:rsid w:val="0069149A"/>
    <w:rsid w:val="00691C73"/>
    <w:rsid w:val="00691E81"/>
    <w:rsid w:val="00692007"/>
    <w:rsid w:val="0069228F"/>
    <w:rsid w:val="00692678"/>
    <w:rsid w:val="006944AA"/>
    <w:rsid w:val="00694ACF"/>
    <w:rsid w:val="0069527E"/>
    <w:rsid w:val="0069568C"/>
    <w:rsid w:val="006958E9"/>
    <w:rsid w:val="00696C8B"/>
    <w:rsid w:val="00696F1C"/>
    <w:rsid w:val="0069786E"/>
    <w:rsid w:val="006A0B48"/>
    <w:rsid w:val="006A1975"/>
    <w:rsid w:val="006A21ED"/>
    <w:rsid w:val="006A24F2"/>
    <w:rsid w:val="006A374B"/>
    <w:rsid w:val="006A45CA"/>
    <w:rsid w:val="006A61F4"/>
    <w:rsid w:val="006A6596"/>
    <w:rsid w:val="006A6841"/>
    <w:rsid w:val="006A6C14"/>
    <w:rsid w:val="006B0027"/>
    <w:rsid w:val="006B02AD"/>
    <w:rsid w:val="006B143B"/>
    <w:rsid w:val="006B1C77"/>
    <w:rsid w:val="006B26F0"/>
    <w:rsid w:val="006B69E3"/>
    <w:rsid w:val="006B6CFC"/>
    <w:rsid w:val="006C17F7"/>
    <w:rsid w:val="006C1A88"/>
    <w:rsid w:val="006C35F7"/>
    <w:rsid w:val="006C413E"/>
    <w:rsid w:val="006C55A2"/>
    <w:rsid w:val="006C5F18"/>
    <w:rsid w:val="006C65BF"/>
    <w:rsid w:val="006C77ED"/>
    <w:rsid w:val="006C7A44"/>
    <w:rsid w:val="006D0F2A"/>
    <w:rsid w:val="006D1D7A"/>
    <w:rsid w:val="006D2BB7"/>
    <w:rsid w:val="006D34E9"/>
    <w:rsid w:val="006D3D29"/>
    <w:rsid w:val="006D4B5D"/>
    <w:rsid w:val="006D4EDF"/>
    <w:rsid w:val="006D4F6E"/>
    <w:rsid w:val="006D4F8B"/>
    <w:rsid w:val="006D539E"/>
    <w:rsid w:val="006D5B91"/>
    <w:rsid w:val="006D6728"/>
    <w:rsid w:val="006E0EC9"/>
    <w:rsid w:val="006E2102"/>
    <w:rsid w:val="006E2418"/>
    <w:rsid w:val="006E28EE"/>
    <w:rsid w:val="006E2F71"/>
    <w:rsid w:val="006E43E6"/>
    <w:rsid w:val="006E52E7"/>
    <w:rsid w:val="006E581E"/>
    <w:rsid w:val="006E64A3"/>
    <w:rsid w:val="006E7CDD"/>
    <w:rsid w:val="006F01A5"/>
    <w:rsid w:val="006F2120"/>
    <w:rsid w:val="006F328D"/>
    <w:rsid w:val="006F393B"/>
    <w:rsid w:val="006F46FF"/>
    <w:rsid w:val="006F55A0"/>
    <w:rsid w:val="006F641D"/>
    <w:rsid w:val="006F7885"/>
    <w:rsid w:val="006F7DCD"/>
    <w:rsid w:val="00700314"/>
    <w:rsid w:val="00703FE7"/>
    <w:rsid w:val="007043A9"/>
    <w:rsid w:val="00704DC9"/>
    <w:rsid w:val="00705A66"/>
    <w:rsid w:val="00706464"/>
    <w:rsid w:val="0070667B"/>
    <w:rsid w:val="00707819"/>
    <w:rsid w:val="007078EC"/>
    <w:rsid w:val="007079DA"/>
    <w:rsid w:val="007106F4"/>
    <w:rsid w:val="00711955"/>
    <w:rsid w:val="007120C8"/>
    <w:rsid w:val="00714E17"/>
    <w:rsid w:val="00715E21"/>
    <w:rsid w:val="007160F1"/>
    <w:rsid w:val="00717FC3"/>
    <w:rsid w:val="007204D4"/>
    <w:rsid w:val="00720D32"/>
    <w:rsid w:val="00720DD6"/>
    <w:rsid w:val="00722850"/>
    <w:rsid w:val="0072354E"/>
    <w:rsid w:val="0072372F"/>
    <w:rsid w:val="00723888"/>
    <w:rsid w:val="007241C7"/>
    <w:rsid w:val="00724C37"/>
    <w:rsid w:val="0072621B"/>
    <w:rsid w:val="00727103"/>
    <w:rsid w:val="007303D3"/>
    <w:rsid w:val="00730709"/>
    <w:rsid w:val="00730A13"/>
    <w:rsid w:val="00730CCC"/>
    <w:rsid w:val="00732243"/>
    <w:rsid w:val="0073297E"/>
    <w:rsid w:val="00734451"/>
    <w:rsid w:val="00736CB2"/>
    <w:rsid w:val="00737793"/>
    <w:rsid w:val="00740128"/>
    <w:rsid w:val="0074172F"/>
    <w:rsid w:val="00742327"/>
    <w:rsid w:val="00743DEC"/>
    <w:rsid w:val="00744889"/>
    <w:rsid w:val="00745DB5"/>
    <w:rsid w:val="00746BBE"/>
    <w:rsid w:val="00750AA7"/>
    <w:rsid w:val="00750D75"/>
    <w:rsid w:val="00751919"/>
    <w:rsid w:val="007547F9"/>
    <w:rsid w:val="00754861"/>
    <w:rsid w:val="007548B6"/>
    <w:rsid w:val="00756684"/>
    <w:rsid w:val="007566C0"/>
    <w:rsid w:val="00756ED8"/>
    <w:rsid w:val="00760061"/>
    <w:rsid w:val="0076022F"/>
    <w:rsid w:val="00762103"/>
    <w:rsid w:val="0076562B"/>
    <w:rsid w:val="00766E5D"/>
    <w:rsid w:val="0076763A"/>
    <w:rsid w:val="007716FC"/>
    <w:rsid w:val="00773A2C"/>
    <w:rsid w:val="00774675"/>
    <w:rsid w:val="0077646D"/>
    <w:rsid w:val="00777B1D"/>
    <w:rsid w:val="0078076A"/>
    <w:rsid w:val="00780F23"/>
    <w:rsid w:val="00781132"/>
    <w:rsid w:val="0078113C"/>
    <w:rsid w:val="007821CE"/>
    <w:rsid w:val="007823D0"/>
    <w:rsid w:val="00782CF4"/>
    <w:rsid w:val="00783822"/>
    <w:rsid w:val="00784535"/>
    <w:rsid w:val="00784975"/>
    <w:rsid w:val="0078590C"/>
    <w:rsid w:val="0078598C"/>
    <w:rsid w:val="00787204"/>
    <w:rsid w:val="00790612"/>
    <w:rsid w:val="00790CD2"/>
    <w:rsid w:val="00793683"/>
    <w:rsid w:val="00793894"/>
    <w:rsid w:val="00794E50"/>
    <w:rsid w:val="00794F56"/>
    <w:rsid w:val="00796187"/>
    <w:rsid w:val="00796935"/>
    <w:rsid w:val="00796AE3"/>
    <w:rsid w:val="00797302"/>
    <w:rsid w:val="007978FA"/>
    <w:rsid w:val="007A0C48"/>
    <w:rsid w:val="007A2A53"/>
    <w:rsid w:val="007A2F2C"/>
    <w:rsid w:val="007A3D5B"/>
    <w:rsid w:val="007A3EEE"/>
    <w:rsid w:val="007A44E3"/>
    <w:rsid w:val="007A4E2B"/>
    <w:rsid w:val="007A63EF"/>
    <w:rsid w:val="007A6FC6"/>
    <w:rsid w:val="007A7A7F"/>
    <w:rsid w:val="007B05DF"/>
    <w:rsid w:val="007B09F8"/>
    <w:rsid w:val="007B1AA6"/>
    <w:rsid w:val="007B2200"/>
    <w:rsid w:val="007B319C"/>
    <w:rsid w:val="007B43C7"/>
    <w:rsid w:val="007B45F7"/>
    <w:rsid w:val="007B496B"/>
    <w:rsid w:val="007B5086"/>
    <w:rsid w:val="007B6BCD"/>
    <w:rsid w:val="007B7291"/>
    <w:rsid w:val="007B7A7D"/>
    <w:rsid w:val="007C227C"/>
    <w:rsid w:val="007C2A4D"/>
    <w:rsid w:val="007C53A5"/>
    <w:rsid w:val="007C5451"/>
    <w:rsid w:val="007C621A"/>
    <w:rsid w:val="007C63ED"/>
    <w:rsid w:val="007C69BF"/>
    <w:rsid w:val="007C76B2"/>
    <w:rsid w:val="007D3835"/>
    <w:rsid w:val="007D4C94"/>
    <w:rsid w:val="007D70C8"/>
    <w:rsid w:val="007D7FCB"/>
    <w:rsid w:val="007E023F"/>
    <w:rsid w:val="007E02BA"/>
    <w:rsid w:val="007E1438"/>
    <w:rsid w:val="007E1B2E"/>
    <w:rsid w:val="007E3C10"/>
    <w:rsid w:val="007E4B83"/>
    <w:rsid w:val="007E516A"/>
    <w:rsid w:val="007E5FB8"/>
    <w:rsid w:val="007E6ED6"/>
    <w:rsid w:val="007E78A3"/>
    <w:rsid w:val="007F0848"/>
    <w:rsid w:val="007F0BCD"/>
    <w:rsid w:val="007F1A4E"/>
    <w:rsid w:val="007F1B59"/>
    <w:rsid w:val="007F3828"/>
    <w:rsid w:val="007F38F7"/>
    <w:rsid w:val="007F4349"/>
    <w:rsid w:val="007F444B"/>
    <w:rsid w:val="007F548E"/>
    <w:rsid w:val="007F65C2"/>
    <w:rsid w:val="007F67E9"/>
    <w:rsid w:val="007F6818"/>
    <w:rsid w:val="007F707B"/>
    <w:rsid w:val="007F7178"/>
    <w:rsid w:val="007F75D4"/>
    <w:rsid w:val="00800DD6"/>
    <w:rsid w:val="008023A8"/>
    <w:rsid w:val="00802820"/>
    <w:rsid w:val="00802F35"/>
    <w:rsid w:val="00803E01"/>
    <w:rsid w:val="008050CF"/>
    <w:rsid w:val="00805C6B"/>
    <w:rsid w:val="00807D52"/>
    <w:rsid w:val="00810465"/>
    <w:rsid w:val="00810BB6"/>
    <w:rsid w:val="0081291A"/>
    <w:rsid w:val="00812C25"/>
    <w:rsid w:val="0081447D"/>
    <w:rsid w:val="00815832"/>
    <w:rsid w:val="00816AD7"/>
    <w:rsid w:val="008203D9"/>
    <w:rsid w:val="00820FEB"/>
    <w:rsid w:val="00821E0E"/>
    <w:rsid w:val="00826BA1"/>
    <w:rsid w:val="00830C12"/>
    <w:rsid w:val="00830F1F"/>
    <w:rsid w:val="008312E7"/>
    <w:rsid w:val="00831618"/>
    <w:rsid w:val="00832158"/>
    <w:rsid w:val="00832CB4"/>
    <w:rsid w:val="00832E58"/>
    <w:rsid w:val="008347BD"/>
    <w:rsid w:val="00836344"/>
    <w:rsid w:val="0083787D"/>
    <w:rsid w:val="00837BA7"/>
    <w:rsid w:val="00842B13"/>
    <w:rsid w:val="00842F98"/>
    <w:rsid w:val="00843011"/>
    <w:rsid w:val="00844AB0"/>
    <w:rsid w:val="008451E2"/>
    <w:rsid w:val="00845915"/>
    <w:rsid w:val="00845BD3"/>
    <w:rsid w:val="00846989"/>
    <w:rsid w:val="008473FB"/>
    <w:rsid w:val="008475DF"/>
    <w:rsid w:val="00851088"/>
    <w:rsid w:val="00853296"/>
    <w:rsid w:val="0085577D"/>
    <w:rsid w:val="00855EB6"/>
    <w:rsid w:val="00855FEC"/>
    <w:rsid w:val="00856485"/>
    <w:rsid w:val="00856BB3"/>
    <w:rsid w:val="00857B93"/>
    <w:rsid w:val="00860578"/>
    <w:rsid w:val="008607DA"/>
    <w:rsid w:val="0086410D"/>
    <w:rsid w:val="008642E8"/>
    <w:rsid w:val="00864577"/>
    <w:rsid w:val="0086689B"/>
    <w:rsid w:val="008668BB"/>
    <w:rsid w:val="00870475"/>
    <w:rsid w:val="008706B5"/>
    <w:rsid w:val="00874C91"/>
    <w:rsid w:val="00874EAA"/>
    <w:rsid w:val="008763C9"/>
    <w:rsid w:val="00880E89"/>
    <w:rsid w:val="00882870"/>
    <w:rsid w:val="00883106"/>
    <w:rsid w:val="00886056"/>
    <w:rsid w:val="00887E33"/>
    <w:rsid w:val="008904A0"/>
    <w:rsid w:val="008928CB"/>
    <w:rsid w:val="00893846"/>
    <w:rsid w:val="00894C60"/>
    <w:rsid w:val="008957AD"/>
    <w:rsid w:val="00897159"/>
    <w:rsid w:val="00897405"/>
    <w:rsid w:val="00897C31"/>
    <w:rsid w:val="008A00FF"/>
    <w:rsid w:val="008A0742"/>
    <w:rsid w:val="008A166B"/>
    <w:rsid w:val="008A5C94"/>
    <w:rsid w:val="008A6EAB"/>
    <w:rsid w:val="008A713F"/>
    <w:rsid w:val="008B0F92"/>
    <w:rsid w:val="008B1827"/>
    <w:rsid w:val="008B2973"/>
    <w:rsid w:val="008B4B7E"/>
    <w:rsid w:val="008B4FD3"/>
    <w:rsid w:val="008B5F1E"/>
    <w:rsid w:val="008B7AFF"/>
    <w:rsid w:val="008C1076"/>
    <w:rsid w:val="008C20D0"/>
    <w:rsid w:val="008C2BC7"/>
    <w:rsid w:val="008C381D"/>
    <w:rsid w:val="008C4146"/>
    <w:rsid w:val="008C61AD"/>
    <w:rsid w:val="008D179C"/>
    <w:rsid w:val="008D1BE3"/>
    <w:rsid w:val="008D2AD4"/>
    <w:rsid w:val="008D4450"/>
    <w:rsid w:val="008D4B84"/>
    <w:rsid w:val="008D5296"/>
    <w:rsid w:val="008D5E47"/>
    <w:rsid w:val="008D676C"/>
    <w:rsid w:val="008D70E5"/>
    <w:rsid w:val="008E1FB3"/>
    <w:rsid w:val="008E21E6"/>
    <w:rsid w:val="008E4263"/>
    <w:rsid w:val="008E44BB"/>
    <w:rsid w:val="008E6783"/>
    <w:rsid w:val="008E70A1"/>
    <w:rsid w:val="008E7CF9"/>
    <w:rsid w:val="008F113F"/>
    <w:rsid w:val="008F1EF6"/>
    <w:rsid w:val="008F2558"/>
    <w:rsid w:val="008F5158"/>
    <w:rsid w:val="008F55FD"/>
    <w:rsid w:val="008F5CCE"/>
    <w:rsid w:val="008F6340"/>
    <w:rsid w:val="008F708F"/>
    <w:rsid w:val="00903C5F"/>
    <w:rsid w:val="00903C72"/>
    <w:rsid w:val="00904DBC"/>
    <w:rsid w:val="009067FC"/>
    <w:rsid w:val="00907B2D"/>
    <w:rsid w:val="0091254D"/>
    <w:rsid w:val="009131C2"/>
    <w:rsid w:val="0091417D"/>
    <w:rsid w:val="00914A32"/>
    <w:rsid w:val="00914DAB"/>
    <w:rsid w:val="00915CB0"/>
    <w:rsid w:val="0091630E"/>
    <w:rsid w:val="009163FA"/>
    <w:rsid w:val="009171EB"/>
    <w:rsid w:val="00917A60"/>
    <w:rsid w:val="00920BC8"/>
    <w:rsid w:val="00921AD6"/>
    <w:rsid w:val="00921C0D"/>
    <w:rsid w:val="009225BD"/>
    <w:rsid w:val="00922AD2"/>
    <w:rsid w:val="0092788E"/>
    <w:rsid w:val="0093130D"/>
    <w:rsid w:val="009332A7"/>
    <w:rsid w:val="00935037"/>
    <w:rsid w:val="009362EA"/>
    <w:rsid w:val="00936EE9"/>
    <w:rsid w:val="0093741A"/>
    <w:rsid w:val="009376B7"/>
    <w:rsid w:val="0094028C"/>
    <w:rsid w:val="00940E70"/>
    <w:rsid w:val="00942D65"/>
    <w:rsid w:val="00942E6A"/>
    <w:rsid w:val="00943CA6"/>
    <w:rsid w:val="00943ED5"/>
    <w:rsid w:val="00945B7C"/>
    <w:rsid w:val="00946D1F"/>
    <w:rsid w:val="00946F32"/>
    <w:rsid w:val="00947E34"/>
    <w:rsid w:val="00947F70"/>
    <w:rsid w:val="009500CF"/>
    <w:rsid w:val="0095277A"/>
    <w:rsid w:val="00952ED3"/>
    <w:rsid w:val="00953C39"/>
    <w:rsid w:val="00954352"/>
    <w:rsid w:val="009544BA"/>
    <w:rsid w:val="00955AC8"/>
    <w:rsid w:val="00960466"/>
    <w:rsid w:val="00962CCD"/>
    <w:rsid w:val="009647E9"/>
    <w:rsid w:val="009658D1"/>
    <w:rsid w:val="00967052"/>
    <w:rsid w:val="0096774E"/>
    <w:rsid w:val="00967C29"/>
    <w:rsid w:val="00970347"/>
    <w:rsid w:val="00971350"/>
    <w:rsid w:val="0097300E"/>
    <w:rsid w:val="0097341D"/>
    <w:rsid w:val="00973E96"/>
    <w:rsid w:val="009742E0"/>
    <w:rsid w:val="00974D43"/>
    <w:rsid w:val="009758CA"/>
    <w:rsid w:val="00975B0E"/>
    <w:rsid w:val="00976758"/>
    <w:rsid w:val="0097716A"/>
    <w:rsid w:val="00977AE3"/>
    <w:rsid w:val="00980031"/>
    <w:rsid w:val="00980A2F"/>
    <w:rsid w:val="0098409F"/>
    <w:rsid w:val="00984610"/>
    <w:rsid w:val="0098529F"/>
    <w:rsid w:val="009852BA"/>
    <w:rsid w:val="0098532C"/>
    <w:rsid w:val="00985364"/>
    <w:rsid w:val="00987924"/>
    <w:rsid w:val="009912E1"/>
    <w:rsid w:val="00992617"/>
    <w:rsid w:val="009945E0"/>
    <w:rsid w:val="00995046"/>
    <w:rsid w:val="00997759"/>
    <w:rsid w:val="00997C2A"/>
    <w:rsid w:val="009A1B54"/>
    <w:rsid w:val="009A2DA7"/>
    <w:rsid w:val="009A30DF"/>
    <w:rsid w:val="009A35A7"/>
    <w:rsid w:val="009A3CBE"/>
    <w:rsid w:val="009A4367"/>
    <w:rsid w:val="009A6625"/>
    <w:rsid w:val="009B10F8"/>
    <w:rsid w:val="009B1F7F"/>
    <w:rsid w:val="009B2256"/>
    <w:rsid w:val="009B2F03"/>
    <w:rsid w:val="009B4FAE"/>
    <w:rsid w:val="009B5483"/>
    <w:rsid w:val="009B6D09"/>
    <w:rsid w:val="009B7238"/>
    <w:rsid w:val="009C0B99"/>
    <w:rsid w:val="009C1B36"/>
    <w:rsid w:val="009C24B6"/>
    <w:rsid w:val="009C2570"/>
    <w:rsid w:val="009C29A4"/>
    <w:rsid w:val="009C30CD"/>
    <w:rsid w:val="009C517F"/>
    <w:rsid w:val="009C5638"/>
    <w:rsid w:val="009C58ED"/>
    <w:rsid w:val="009C75A9"/>
    <w:rsid w:val="009D001A"/>
    <w:rsid w:val="009D018C"/>
    <w:rsid w:val="009D025B"/>
    <w:rsid w:val="009D0B47"/>
    <w:rsid w:val="009D1449"/>
    <w:rsid w:val="009D1D54"/>
    <w:rsid w:val="009D3184"/>
    <w:rsid w:val="009D44A5"/>
    <w:rsid w:val="009D715E"/>
    <w:rsid w:val="009D78F0"/>
    <w:rsid w:val="009D7A65"/>
    <w:rsid w:val="009E0254"/>
    <w:rsid w:val="009E34DF"/>
    <w:rsid w:val="009E5D22"/>
    <w:rsid w:val="009E6394"/>
    <w:rsid w:val="009E7E7C"/>
    <w:rsid w:val="009F0E96"/>
    <w:rsid w:val="009F1399"/>
    <w:rsid w:val="009F23FE"/>
    <w:rsid w:val="009F3083"/>
    <w:rsid w:val="009F3A85"/>
    <w:rsid w:val="009F3C6D"/>
    <w:rsid w:val="009F48D0"/>
    <w:rsid w:val="009F5D77"/>
    <w:rsid w:val="009F6766"/>
    <w:rsid w:val="009F6F38"/>
    <w:rsid w:val="009F7EC2"/>
    <w:rsid w:val="00A00057"/>
    <w:rsid w:val="00A014A2"/>
    <w:rsid w:val="00A01A1C"/>
    <w:rsid w:val="00A029F6"/>
    <w:rsid w:val="00A03500"/>
    <w:rsid w:val="00A0395F"/>
    <w:rsid w:val="00A10A6D"/>
    <w:rsid w:val="00A11C3C"/>
    <w:rsid w:val="00A13168"/>
    <w:rsid w:val="00A147C5"/>
    <w:rsid w:val="00A233FC"/>
    <w:rsid w:val="00A23D07"/>
    <w:rsid w:val="00A26385"/>
    <w:rsid w:val="00A26476"/>
    <w:rsid w:val="00A267B1"/>
    <w:rsid w:val="00A27084"/>
    <w:rsid w:val="00A2756C"/>
    <w:rsid w:val="00A27829"/>
    <w:rsid w:val="00A30071"/>
    <w:rsid w:val="00A30341"/>
    <w:rsid w:val="00A30775"/>
    <w:rsid w:val="00A32A0B"/>
    <w:rsid w:val="00A33C64"/>
    <w:rsid w:val="00A354B9"/>
    <w:rsid w:val="00A37808"/>
    <w:rsid w:val="00A403FC"/>
    <w:rsid w:val="00A4326C"/>
    <w:rsid w:val="00A43290"/>
    <w:rsid w:val="00A43A07"/>
    <w:rsid w:val="00A43B3A"/>
    <w:rsid w:val="00A43D0F"/>
    <w:rsid w:val="00A4454C"/>
    <w:rsid w:val="00A4555B"/>
    <w:rsid w:val="00A4671D"/>
    <w:rsid w:val="00A5017F"/>
    <w:rsid w:val="00A514DF"/>
    <w:rsid w:val="00A539E6"/>
    <w:rsid w:val="00A53C68"/>
    <w:rsid w:val="00A543EA"/>
    <w:rsid w:val="00A563DF"/>
    <w:rsid w:val="00A61B1B"/>
    <w:rsid w:val="00A61BF9"/>
    <w:rsid w:val="00A6443F"/>
    <w:rsid w:val="00A64EA6"/>
    <w:rsid w:val="00A65C09"/>
    <w:rsid w:val="00A66758"/>
    <w:rsid w:val="00A67428"/>
    <w:rsid w:val="00A707E0"/>
    <w:rsid w:val="00A72579"/>
    <w:rsid w:val="00A72CE3"/>
    <w:rsid w:val="00A75E21"/>
    <w:rsid w:val="00A7681E"/>
    <w:rsid w:val="00A76DC2"/>
    <w:rsid w:val="00A77A0A"/>
    <w:rsid w:val="00A77BDC"/>
    <w:rsid w:val="00A80607"/>
    <w:rsid w:val="00A812DF"/>
    <w:rsid w:val="00A81832"/>
    <w:rsid w:val="00A83E95"/>
    <w:rsid w:val="00A853D6"/>
    <w:rsid w:val="00A87252"/>
    <w:rsid w:val="00A873D2"/>
    <w:rsid w:val="00A90E70"/>
    <w:rsid w:val="00A90FCA"/>
    <w:rsid w:val="00A92B2D"/>
    <w:rsid w:val="00A93BD9"/>
    <w:rsid w:val="00A94452"/>
    <w:rsid w:val="00A95770"/>
    <w:rsid w:val="00AA00A2"/>
    <w:rsid w:val="00AA0CB3"/>
    <w:rsid w:val="00AA0F56"/>
    <w:rsid w:val="00AA1410"/>
    <w:rsid w:val="00AA2556"/>
    <w:rsid w:val="00AA2A52"/>
    <w:rsid w:val="00AA2EE3"/>
    <w:rsid w:val="00AA3727"/>
    <w:rsid w:val="00AA3F4F"/>
    <w:rsid w:val="00AA5E2F"/>
    <w:rsid w:val="00AA6949"/>
    <w:rsid w:val="00AA6BD4"/>
    <w:rsid w:val="00AA7E2D"/>
    <w:rsid w:val="00AB008E"/>
    <w:rsid w:val="00AB0742"/>
    <w:rsid w:val="00AB118E"/>
    <w:rsid w:val="00AB2786"/>
    <w:rsid w:val="00AB3BA0"/>
    <w:rsid w:val="00AB3BB8"/>
    <w:rsid w:val="00AB53D7"/>
    <w:rsid w:val="00AB581D"/>
    <w:rsid w:val="00AB78AC"/>
    <w:rsid w:val="00AB7B46"/>
    <w:rsid w:val="00AC1502"/>
    <w:rsid w:val="00AC29D4"/>
    <w:rsid w:val="00AC69DC"/>
    <w:rsid w:val="00AC75F0"/>
    <w:rsid w:val="00AD06D0"/>
    <w:rsid w:val="00AD0C2D"/>
    <w:rsid w:val="00AD3492"/>
    <w:rsid w:val="00AD35FF"/>
    <w:rsid w:val="00AD4B14"/>
    <w:rsid w:val="00AD4CED"/>
    <w:rsid w:val="00AD7482"/>
    <w:rsid w:val="00AD7F9C"/>
    <w:rsid w:val="00AE2671"/>
    <w:rsid w:val="00AE2DCF"/>
    <w:rsid w:val="00AE434D"/>
    <w:rsid w:val="00AE4FD3"/>
    <w:rsid w:val="00AE52D5"/>
    <w:rsid w:val="00AE620B"/>
    <w:rsid w:val="00AE68B9"/>
    <w:rsid w:val="00AF0E66"/>
    <w:rsid w:val="00AF197A"/>
    <w:rsid w:val="00AF2955"/>
    <w:rsid w:val="00AF3FF0"/>
    <w:rsid w:val="00AF4307"/>
    <w:rsid w:val="00AF50B6"/>
    <w:rsid w:val="00AF519C"/>
    <w:rsid w:val="00AF5585"/>
    <w:rsid w:val="00AF7265"/>
    <w:rsid w:val="00AF73D3"/>
    <w:rsid w:val="00AF74E7"/>
    <w:rsid w:val="00AF7D7E"/>
    <w:rsid w:val="00B01E12"/>
    <w:rsid w:val="00B03421"/>
    <w:rsid w:val="00B0363F"/>
    <w:rsid w:val="00B04310"/>
    <w:rsid w:val="00B05EBA"/>
    <w:rsid w:val="00B06F5F"/>
    <w:rsid w:val="00B079D0"/>
    <w:rsid w:val="00B11AF5"/>
    <w:rsid w:val="00B1416A"/>
    <w:rsid w:val="00B14524"/>
    <w:rsid w:val="00B1459E"/>
    <w:rsid w:val="00B158F0"/>
    <w:rsid w:val="00B21330"/>
    <w:rsid w:val="00B22F48"/>
    <w:rsid w:val="00B2322A"/>
    <w:rsid w:val="00B24592"/>
    <w:rsid w:val="00B24965"/>
    <w:rsid w:val="00B25F19"/>
    <w:rsid w:val="00B260E3"/>
    <w:rsid w:val="00B2727B"/>
    <w:rsid w:val="00B31C42"/>
    <w:rsid w:val="00B32AB2"/>
    <w:rsid w:val="00B3314A"/>
    <w:rsid w:val="00B33897"/>
    <w:rsid w:val="00B34762"/>
    <w:rsid w:val="00B34B1F"/>
    <w:rsid w:val="00B34B6A"/>
    <w:rsid w:val="00B34E3E"/>
    <w:rsid w:val="00B37B0F"/>
    <w:rsid w:val="00B37D87"/>
    <w:rsid w:val="00B37DF5"/>
    <w:rsid w:val="00B40DA3"/>
    <w:rsid w:val="00B41CB2"/>
    <w:rsid w:val="00B41F8E"/>
    <w:rsid w:val="00B420BB"/>
    <w:rsid w:val="00B43D63"/>
    <w:rsid w:val="00B44502"/>
    <w:rsid w:val="00B44DA2"/>
    <w:rsid w:val="00B45CE9"/>
    <w:rsid w:val="00B4681B"/>
    <w:rsid w:val="00B47563"/>
    <w:rsid w:val="00B50607"/>
    <w:rsid w:val="00B51035"/>
    <w:rsid w:val="00B515AA"/>
    <w:rsid w:val="00B53CED"/>
    <w:rsid w:val="00B53F97"/>
    <w:rsid w:val="00B545A5"/>
    <w:rsid w:val="00B545BF"/>
    <w:rsid w:val="00B54B01"/>
    <w:rsid w:val="00B55939"/>
    <w:rsid w:val="00B61BC7"/>
    <w:rsid w:val="00B630E8"/>
    <w:rsid w:val="00B63FC4"/>
    <w:rsid w:val="00B6409B"/>
    <w:rsid w:val="00B64DF3"/>
    <w:rsid w:val="00B667C2"/>
    <w:rsid w:val="00B66FAF"/>
    <w:rsid w:val="00B678B1"/>
    <w:rsid w:val="00B71070"/>
    <w:rsid w:val="00B71872"/>
    <w:rsid w:val="00B71DAC"/>
    <w:rsid w:val="00B741B5"/>
    <w:rsid w:val="00B76A6A"/>
    <w:rsid w:val="00B774C0"/>
    <w:rsid w:val="00B77CB3"/>
    <w:rsid w:val="00B80C3E"/>
    <w:rsid w:val="00B8145B"/>
    <w:rsid w:val="00B840C8"/>
    <w:rsid w:val="00B8412E"/>
    <w:rsid w:val="00B85C52"/>
    <w:rsid w:val="00B862A2"/>
    <w:rsid w:val="00B916A0"/>
    <w:rsid w:val="00B9227C"/>
    <w:rsid w:val="00B9378A"/>
    <w:rsid w:val="00B945A1"/>
    <w:rsid w:val="00B963D4"/>
    <w:rsid w:val="00B9678D"/>
    <w:rsid w:val="00B97C45"/>
    <w:rsid w:val="00BA0256"/>
    <w:rsid w:val="00BA0926"/>
    <w:rsid w:val="00BA43EC"/>
    <w:rsid w:val="00BA5715"/>
    <w:rsid w:val="00BA5CEE"/>
    <w:rsid w:val="00BA666B"/>
    <w:rsid w:val="00BA6E04"/>
    <w:rsid w:val="00BB07B5"/>
    <w:rsid w:val="00BB2AB0"/>
    <w:rsid w:val="00BB39E2"/>
    <w:rsid w:val="00BB5620"/>
    <w:rsid w:val="00BB5ECF"/>
    <w:rsid w:val="00BB6544"/>
    <w:rsid w:val="00BC008F"/>
    <w:rsid w:val="00BC0CFE"/>
    <w:rsid w:val="00BC1DFE"/>
    <w:rsid w:val="00BC4064"/>
    <w:rsid w:val="00BC4944"/>
    <w:rsid w:val="00BC4E66"/>
    <w:rsid w:val="00BC6A1D"/>
    <w:rsid w:val="00BC6B17"/>
    <w:rsid w:val="00BD089B"/>
    <w:rsid w:val="00BD1743"/>
    <w:rsid w:val="00BD2C1B"/>
    <w:rsid w:val="00BD3619"/>
    <w:rsid w:val="00BD5B59"/>
    <w:rsid w:val="00BD74C1"/>
    <w:rsid w:val="00BE0B31"/>
    <w:rsid w:val="00BE0ED9"/>
    <w:rsid w:val="00BE2101"/>
    <w:rsid w:val="00BE2EA8"/>
    <w:rsid w:val="00BE349A"/>
    <w:rsid w:val="00BE3AC2"/>
    <w:rsid w:val="00BE3C7E"/>
    <w:rsid w:val="00BE4BFF"/>
    <w:rsid w:val="00BE57CA"/>
    <w:rsid w:val="00BE7F4A"/>
    <w:rsid w:val="00BF0802"/>
    <w:rsid w:val="00BF09E7"/>
    <w:rsid w:val="00BF11AA"/>
    <w:rsid w:val="00BF2D5D"/>
    <w:rsid w:val="00BF3677"/>
    <w:rsid w:val="00BF3E26"/>
    <w:rsid w:val="00BF517B"/>
    <w:rsid w:val="00BF5A07"/>
    <w:rsid w:val="00BF6084"/>
    <w:rsid w:val="00BF608E"/>
    <w:rsid w:val="00BF6108"/>
    <w:rsid w:val="00BF634F"/>
    <w:rsid w:val="00BF6C56"/>
    <w:rsid w:val="00BF6D01"/>
    <w:rsid w:val="00BF7364"/>
    <w:rsid w:val="00BF7C7B"/>
    <w:rsid w:val="00C007F8"/>
    <w:rsid w:val="00C01CC4"/>
    <w:rsid w:val="00C02ACB"/>
    <w:rsid w:val="00C03110"/>
    <w:rsid w:val="00C03B09"/>
    <w:rsid w:val="00C03F00"/>
    <w:rsid w:val="00C0558E"/>
    <w:rsid w:val="00C05E23"/>
    <w:rsid w:val="00C066B0"/>
    <w:rsid w:val="00C0680F"/>
    <w:rsid w:val="00C06B04"/>
    <w:rsid w:val="00C06F35"/>
    <w:rsid w:val="00C07C06"/>
    <w:rsid w:val="00C11F75"/>
    <w:rsid w:val="00C120DB"/>
    <w:rsid w:val="00C12189"/>
    <w:rsid w:val="00C12D3D"/>
    <w:rsid w:val="00C132E6"/>
    <w:rsid w:val="00C13C25"/>
    <w:rsid w:val="00C144D4"/>
    <w:rsid w:val="00C14EFA"/>
    <w:rsid w:val="00C1587C"/>
    <w:rsid w:val="00C15FE4"/>
    <w:rsid w:val="00C1644B"/>
    <w:rsid w:val="00C179E4"/>
    <w:rsid w:val="00C2073F"/>
    <w:rsid w:val="00C20AED"/>
    <w:rsid w:val="00C20BFC"/>
    <w:rsid w:val="00C20F21"/>
    <w:rsid w:val="00C22904"/>
    <w:rsid w:val="00C2458D"/>
    <w:rsid w:val="00C24F5E"/>
    <w:rsid w:val="00C25DF9"/>
    <w:rsid w:val="00C277A4"/>
    <w:rsid w:val="00C304C4"/>
    <w:rsid w:val="00C30736"/>
    <w:rsid w:val="00C307FF"/>
    <w:rsid w:val="00C32142"/>
    <w:rsid w:val="00C35518"/>
    <w:rsid w:val="00C41E4B"/>
    <w:rsid w:val="00C433F6"/>
    <w:rsid w:val="00C43A43"/>
    <w:rsid w:val="00C43CAA"/>
    <w:rsid w:val="00C43E04"/>
    <w:rsid w:val="00C469BB"/>
    <w:rsid w:val="00C4718C"/>
    <w:rsid w:val="00C51D74"/>
    <w:rsid w:val="00C51DB4"/>
    <w:rsid w:val="00C52E20"/>
    <w:rsid w:val="00C547BC"/>
    <w:rsid w:val="00C548CC"/>
    <w:rsid w:val="00C54E31"/>
    <w:rsid w:val="00C55990"/>
    <w:rsid w:val="00C5672A"/>
    <w:rsid w:val="00C601B3"/>
    <w:rsid w:val="00C60358"/>
    <w:rsid w:val="00C6145D"/>
    <w:rsid w:val="00C617DD"/>
    <w:rsid w:val="00C61816"/>
    <w:rsid w:val="00C63650"/>
    <w:rsid w:val="00C63F03"/>
    <w:rsid w:val="00C63F87"/>
    <w:rsid w:val="00C64773"/>
    <w:rsid w:val="00C64D7F"/>
    <w:rsid w:val="00C64F69"/>
    <w:rsid w:val="00C67109"/>
    <w:rsid w:val="00C67F6B"/>
    <w:rsid w:val="00C715BB"/>
    <w:rsid w:val="00C71905"/>
    <w:rsid w:val="00C7206B"/>
    <w:rsid w:val="00C73E02"/>
    <w:rsid w:val="00C745D8"/>
    <w:rsid w:val="00C75DC5"/>
    <w:rsid w:val="00C76D7B"/>
    <w:rsid w:val="00C77946"/>
    <w:rsid w:val="00C815F3"/>
    <w:rsid w:val="00C82081"/>
    <w:rsid w:val="00C8208E"/>
    <w:rsid w:val="00C82466"/>
    <w:rsid w:val="00C8345B"/>
    <w:rsid w:val="00C85159"/>
    <w:rsid w:val="00C85188"/>
    <w:rsid w:val="00C85420"/>
    <w:rsid w:val="00C86741"/>
    <w:rsid w:val="00C867ED"/>
    <w:rsid w:val="00C87F1E"/>
    <w:rsid w:val="00C9154F"/>
    <w:rsid w:val="00C918F0"/>
    <w:rsid w:val="00C94286"/>
    <w:rsid w:val="00C95792"/>
    <w:rsid w:val="00C95F13"/>
    <w:rsid w:val="00CA02B7"/>
    <w:rsid w:val="00CA040B"/>
    <w:rsid w:val="00CA0D47"/>
    <w:rsid w:val="00CA3C04"/>
    <w:rsid w:val="00CA5C69"/>
    <w:rsid w:val="00CA65F9"/>
    <w:rsid w:val="00CA6BF5"/>
    <w:rsid w:val="00CB129F"/>
    <w:rsid w:val="00CB2160"/>
    <w:rsid w:val="00CB2A5A"/>
    <w:rsid w:val="00CB35AB"/>
    <w:rsid w:val="00CB3E83"/>
    <w:rsid w:val="00CB4130"/>
    <w:rsid w:val="00CB476E"/>
    <w:rsid w:val="00CB4E1B"/>
    <w:rsid w:val="00CB5217"/>
    <w:rsid w:val="00CB5503"/>
    <w:rsid w:val="00CB656E"/>
    <w:rsid w:val="00CB6BA9"/>
    <w:rsid w:val="00CB7345"/>
    <w:rsid w:val="00CC1977"/>
    <w:rsid w:val="00CC2C3B"/>
    <w:rsid w:val="00CC33EF"/>
    <w:rsid w:val="00CC3636"/>
    <w:rsid w:val="00CC4033"/>
    <w:rsid w:val="00CC6CD3"/>
    <w:rsid w:val="00CC7408"/>
    <w:rsid w:val="00CD0BA0"/>
    <w:rsid w:val="00CD1516"/>
    <w:rsid w:val="00CD1D46"/>
    <w:rsid w:val="00CD2968"/>
    <w:rsid w:val="00CD35D9"/>
    <w:rsid w:val="00CD4C6C"/>
    <w:rsid w:val="00CD6967"/>
    <w:rsid w:val="00CD6DE9"/>
    <w:rsid w:val="00CD749C"/>
    <w:rsid w:val="00CE15E1"/>
    <w:rsid w:val="00CE1886"/>
    <w:rsid w:val="00CE1B1E"/>
    <w:rsid w:val="00CE22E5"/>
    <w:rsid w:val="00CE42EF"/>
    <w:rsid w:val="00CE4689"/>
    <w:rsid w:val="00CE5A18"/>
    <w:rsid w:val="00CE7986"/>
    <w:rsid w:val="00CF2429"/>
    <w:rsid w:val="00CF2AD5"/>
    <w:rsid w:val="00CF3011"/>
    <w:rsid w:val="00CF51AB"/>
    <w:rsid w:val="00CF5B9C"/>
    <w:rsid w:val="00CF79C5"/>
    <w:rsid w:val="00CF7F28"/>
    <w:rsid w:val="00D005CE"/>
    <w:rsid w:val="00D026CE"/>
    <w:rsid w:val="00D027DA"/>
    <w:rsid w:val="00D03033"/>
    <w:rsid w:val="00D066B4"/>
    <w:rsid w:val="00D06BF5"/>
    <w:rsid w:val="00D077E8"/>
    <w:rsid w:val="00D07DF2"/>
    <w:rsid w:val="00D1063C"/>
    <w:rsid w:val="00D11595"/>
    <w:rsid w:val="00D13A5D"/>
    <w:rsid w:val="00D14502"/>
    <w:rsid w:val="00D15969"/>
    <w:rsid w:val="00D15EE1"/>
    <w:rsid w:val="00D16387"/>
    <w:rsid w:val="00D16550"/>
    <w:rsid w:val="00D16778"/>
    <w:rsid w:val="00D16C16"/>
    <w:rsid w:val="00D16CFD"/>
    <w:rsid w:val="00D16E84"/>
    <w:rsid w:val="00D17B83"/>
    <w:rsid w:val="00D20A93"/>
    <w:rsid w:val="00D21357"/>
    <w:rsid w:val="00D227ED"/>
    <w:rsid w:val="00D22DA7"/>
    <w:rsid w:val="00D26AF5"/>
    <w:rsid w:val="00D326EC"/>
    <w:rsid w:val="00D33A53"/>
    <w:rsid w:val="00D33CC1"/>
    <w:rsid w:val="00D34EA9"/>
    <w:rsid w:val="00D36139"/>
    <w:rsid w:val="00D362A9"/>
    <w:rsid w:val="00D370AB"/>
    <w:rsid w:val="00D37738"/>
    <w:rsid w:val="00D37BD2"/>
    <w:rsid w:val="00D42509"/>
    <w:rsid w:val="00D42F59"/>
    <w:rsid w:val="00D44F08"/>
    <w:rsid w:val="00D4735B"/>
    <w:rsid w:val="00D50841"/>
    <w:rsid w:val="00D518AB"/>
    <w:rsid w:val="00D51DBB"/>
    <w:rsid w:val="00D5244E"/>
    <w:rsid w:val="00D53A31"/>
    <w:rsid w:val="00D54E68"/>
    <w:rsid w:val="00D55643"/>
    <w:rsid w:val="00D560B1"/>
    <w:rsid w:val="00D615DF"/>
    <w:rsid w:val="00D61734"/>
    <w:rsid w:val="00D618E3"/>
    <w:rsid w:val="00D621C9"/>
    <w:rsid w:val="00D6272A"/>
    <w:rsid w:val="00D637DC"/>
    <w:rsid w:val="00D66A36"/>
    <w:rsid w:val="00D66ED8"/>
    <w:rsid w:val="00D6767D"/>
    <w:rsid w:val="00D702CF"/>
    <w:rsid w:val="00D72AAC"/>
    <w:rsid w:val="00D72E60"/>
    <w:rsid w:val="00D73CE4"/>
    <w:rsid w:val="00D74AD3"/>
    <w:rsid w:val="00D7581B"/>
    <w:rsid w:val="00D7677A"/>
    <w:rsid w:val="00D7685D"/>
    <w:rsid w:val="00D77870"/>
    <w:rsid w:val="00D81006"/>
    <w:rsid w:val="00D817D1"/>
    <w:rsid w:val="00D82383"/>
    <w:rsid w:val="00D83A2D"/>
    <w:rsid w:val="00D91729"/>
    <w:rsid w:val="00D91D48"/>
    <w:rsid w:val="00D9247F"/>
    <w:rsid w:val="00D92616"/>
    <w:rsid w:val="00D9303A"/>
    <w:rsid w:val="00D931FD"/>
    <w:rsid w:val="00D95B2B"/>
    <w:rsid w:val="00D9616A"/>
    <w:rsid w:val="00D97605"/>
    <w:rsid w:val="00DA12B2"/>
    <w:rsid w:val="00DA152E"/>
    <w:rsid w:val="00DA30DE"/>
    <w:rsid w:val="00DB108F"/>
    <w:rsid w:val="00DB1311"/>
    <w:rsid w:val="00DB1D5B"/>
    <w:rsid w:val="00DB2FC7"/>
    <w:rsid w:val="00DB688C"/>
    <w:rsid w:val="00DB6D47"/>
    <w:rsid w:val="00DC17BB"/>
    <w:rsid w:val="00DC5ADA"/>
    <w:rsid w:val="00DC6131"/>
    <w:rsid w:val="00DC687E"/>
    <w:rsid w:val="00DC6AE6"/>
    <w:rsid w:val="00DC6F5C"/>
    <w:rsid w:val="00DC74F9"/>
    <w:rsid w:val="00DD0542"/>
    <w:rsid w:val="00DD0A6D"/>
    <w:rsid w:val="00DD1EE4"/>
    <w:rsid w:val="00DD2ABF"/>
    <w:rsid w:val="00DD4040"/>
    <w:rsid w:val="00DD419A"/>
    <w:rsid w:val="00DD5BF7"/>
    <w:rsid w:val="00DD5F04"/>
    <w:rsid w:val="00DD64AD"/>
    <w:rsid w:val="00DD67CC"/>
    <w:rsid w:val="00DD6FC3"/>
    <w:rsid w:val="00DD7839"/>
    <w:rsid w:val="00DE01B9"/>
    <w:rsid w:val="00DE01F3"/>
    <w:rsid w:val="00DE0F67"/>
    <w:rsid w:val="00DE1579"/>
    <w:rsid w:val="00DE390E"/>
    <w:rsid w:val="00DE3E49"/>
    <w:rsid w:val="00DE4B03"/>
    <w:rsid w:val="00DE5540"/>
    <w:rsid w:val="00DE567B"/>
    <w:rsid w:val="00DE58D0"/>
    <w:rsid w:val="00DE79D0"/>
    <w:rsid w:val="00DE7B22"/>
    <w:rsid w:val="00DF0353"/>
    <w:rsid w:val="00DF1895"/>
    <w:rsid w:val="00DF1DDF"/>
    <w:rsid w:val="00DF20D8"/>
    <w:rsid w:val="00DF48D2"/>
    <w:rsid w:val="00DF7738"/>
    <w:rsid w:val="00DF7E12"/>
    <w:rsid w:val="00DF7F6B"/>
    <w:rsid w:val="00E00454"/>
    <w:rsid w:val="00E0085C"/>
    <w:rsid w:val="00E00AB9"/>
    <w:rsid w:val="00E011C0"/>
    <w:rsid w:val="00E022A1"/>
    <w:rsid w:val="00E02A99"/>
    <w:rsid w:val="00E0490B"/>
    <w:rsid w:val="00E057CD"/>
    <w:rsid w:val="00E10C8E"/>
    <w:rsid w:val="00E140B2"/>
    <w:rsid w:val="00E15983"/>
    <w:rsid w:val="00E17088"/>
    <w:rsid w:val="00E172F4"/>
    <w:rsid w:val="00E20FB1"/>
    <w:rsid w:val="00E2173D"/>
    <w:rsid w:val="00E21994"/>
    <w:rsid w:val="00E21C53"/>
    <w:rsid w:val="00E227C7"/>
    <w:rsid w:val="00E23EFD"/>
    <w:rsid w:val="00E24093"/>
    <w:rsid w:val="00E242FC"/>
    <w:rsid w:val="00E2495E"/>
    <w:rsid w:val="00E25D3F"/>
    <w:rsid w:val="00E26E71"/>
    <w:rsid w:val="00E271A5"/>
    <w:rsid w:val="00E27DF0"/>
    <w:rsid w:val="00E31A4E"/>
    <w:rsid w:val="00E321AF"/>
    <w:rsid w:val="00E343F1"/>
    <w:rsid w:val="00E379DF"/>
    <w:rsid w:val="00E403DA"/>
    <w:rsid w:val="00E44AF4"/>
    <w:rsid w:val="00E44B77"/>
    <w:rsid w:val="00E4542E"/>
    <w:rsid w:val="00E45C75"/>
    <w:rsid w:val="00E46D05"/>
    <w:rsid w:val="00E514AC"/>
    <w:rsid w:val="00E51C42"/>
    <w:rsid w:val="00E51D3C"/>
    <w:rsid w:val="00E529A2"/>
    <w:rsid w:val="00E54BDD"/>
    <w:rsid w:val="00E6101D"/>
    <w:rsid w:val="00E61206"/>
    <w:rsid w:val="00E6201B"/>
    <w:rsid w:val="00E622C1"/>
    <w:rsid w:val="00E62D5A"/>
    <w:rsid w:val="00E635D4"/>
    <w:rsid w:val="00E64EC5"/>
    <w:rsid w:val="00E6751E"/>
    <w:rsid w:val="00E67926"/>
    <w:rsid w:val="00E67EB3"/>
    <w:rsid w:val="00E70B70"/>
    <w:rsid w:val="00E71706"/>
    <w:rsid w:val="00E7469F"/>
    <w:rsid w:val="00E75427"/>
    <w:rsid w:val="00E75C25"/>
    <w:rsid w:val="00E8010C"/>
    <w:rsid w:val="00E810A2"/>
    <w:rsid w:val="00E81B9C"/>
    <w:rsid w:val="00E82548"/>
    <w:rsid w:val="00E8430E"/>
    <w:rsid w:val="00E85668"/>
    <w:rsid w:val="00E85BB9"/>
    <w:rsid w:val="00E87B1F"/>
    <w:rsid w:val="00E907FE"/>
    <w:rsid w:val="00E92F1F"/>
    <w:rsid w:val="00E93A47"/>
    <w:rsid w:val="00E93FD9"/>
    <w:rsid w:val="00E9443F"/>
    <w:rsid w:val="00E949A1"/>
    <w:rsid w:val="00E95CBC"/>
    <w:rsid w:val="00E96EF9"/>
    <w:rsid w:val="00E96FEE"/>
    <w:rsid w:val="00EA1C38"/>
    <w:rsid w:val="00EA38F8"/>
    <w:rsid w:val="00EA4C76"/>
    <w:rsid w:val="00EA5669"/>
    <w:rsid w:val="00EA7DDE"/>
    <w:rsid w:val="00EB02BF"/>
    <w:rsid w:val="00EB0DB9"/>
    <w:rsid w:val="00EB267C"/>
    <w:rsid w:val="00EB2DE7"/>
    <w:rsid w:val="00EB3534"/>
    <w:rsid w:val="00EB37C6"/>
    <w:rsid w:val="00EB3EF5"/>
    <w:rsid w:val="00EB5912"/>
    <w:rsid w:val="00EB5F28"/>
    <w:rsid w:val="00EB615B"/>
    <w:rsid w:val="00EB62EA"/>
    <w:rsid w:val="00EC1CCF"/>
    <w:rsid w:val="00EC227A"/>
    <w:rsid w:val="00EC2340"/>
    <w:rsid w:val="00EC3558"/>
    <w:rsid w:val="00EC3EAD"/>
    <w:rsid w:val="00EC5393"/>
    <w:rsid w:val="00EC5930"/>
    <w:rsid w:val="00EC5C44"/>
    <w:rsid w:val="00EC5E44"/>
    <w:rsid w:val="00EC6E3E"/>
    <w:rsid w:val="00EC6ED4"/>
    <w:rsid w:val="00EC7462"/>
    <w:rsid w:val="00ED0978"/>
    <w:rsid w:val="00ED2022"/>
    <w:rsid w:val="00ED2BCC"/>
    <w:rsid w:val="00ED3850"/>
    <w:rsid w:val="00ED46EC"/>
    <w:rsid w:val="00ED4B5D"/>
    <w:rsid w:val="00ED4F57"/>
    <w:rsid w:val="00ED5078"/>
    <w:rsid w:val="00ED62B9"/>
    <w:rsid w:val="00ED65F6"/>
    <w:rsid w:val="00ED6981"/>
    <w:rsid w:val="00ED76AA"/>
    <w:rsid w:val="00EE06AB"/>
    <w:rsid w:val="00EE14EF"/>
    <w:rsid w:val="00EE1B71"/>
    <w:rsid w:val="00EE24A4"/>
    <w:rsid w:val="00EE2C19"/>
    <w:rsid w:val="00EE3187"/>
    <w:rsid w:val="00EE3A83"/>
    <w:rsid w:val="00EE3B1F"/>
    <w:rsid w:val="00EE582A"/>
    <w:rsid w:val="00EE5C56"/>
    <w:rsid w:val="00EE5E5C"/>
    <w:rsid w:val="00EE7922"/>
    <w:rsid w:val="00EF2DEF"/>
    <w:rsid w:val="00EF5638"/>
    <w:rsid w:val="00EF5D0E"/>
    <w:rsid w:val="00EF768C"/>
    <w:rsid w:val="00F01AB4"/>
    <w:rsid w:val="00F0282E"/>
    <w:rsid w:val="00F04D4E"/>
    <w:rsid w:val="00F07C56"/>
    <w:rsid w:val="00F07EF4"/>
    <w:rsid w:val="00F11E05"/>
    <w:rsid w:val="00F12525"/>
    <w:rsid w:val="00F144D3"/>
    <w:rsid w:val="00F155AD"/>
    <w:rsid w:val="00F15888"/>
    <w:rsid w:val="00F16869"/>
    <w:rsid w:val="00F177B9"/>
    <w:rsid w:val="00F17D6F"/>
    <w:rsid w:val="00F2111A"/>
    <w:rsid w:val="00F24CA2"/>
    <w:rsid w:val="00F24FFC"/>
    <w:rsid w:val="00F25F1E"/>
    <w:rsid w:val="00F26353"/>
    <w:rsid w:val="00F278E5"/>
    <w:rsid w:val="00F316DB"/>
    <w:rsid w:val="00F32140"/>
    <w:rsid w:val="00F329F4"/>
    <w:rsid w:val="00F32EB5"/>
    <w:rsid w:val="00F34F30"/>
    <w:rsid w:val="00F35C49"/>
    <w:rsid w:val="00F401FF"/>
    <w:rsid w:val="00F404DD"/>
    <w:rsid w:val="00F40A5F"/>
    <w:rsid w:val="00F42E15"/>
    <w:rsid w:val="00F43D3F"/>
    <w:rsid w:val="00F450BE"/>
    <w:rsid w:val="00F45F44"/>
    <w:rsid w:val="00F46CC4"/>
    <w:rsid w:val="00F50ADC"/>
    <w:rsid w:val="00F50E08"/>
    <w:rsid w:val="00F515D3"/>
    <w:rsid w:val="00F519F6"/>
    <w:rsid w:val="00F546B9"/>
    <w:rsid w:val="00F546E1"/>
    <w:rsid w:val="00F5470B"/>
    <w:rsid w:val="00F554E3"/>
    <w:rsid w:val="00F56882"/>
    <w:rsid w:val="00F56B2D"/>
    <w:rsid w:val="00F56E20"/>
    <w:rsid w:val="00F57756"/>
    <w:rsid w:val="00F57B3C"/>
    <w:rsid w:val="00F60289"/>
    <w:rsid w:val="00F60EFC"/>
    <w:rsid w:val="00F61ECB"/>
    <w:rsid w:val="00F63306"/>
    <w:rsid w:val="00F63F5E"/>
    <w:rsid w:val="00F6461D"/>
    <w:rsid w:val="00F6482C"/>
    <w:rsid w:val="00F64CE9"/>
    <w:rsid w:val="00F64E70"/>
    <w:rsid w:val="00F7252E"/>
    <w:rsid w:val="00F73F9D"/>
    <w:rsid w:val="00F7446B"/>
    <w:rsid w:val="00F75087"/>
    <w:rsid w:val="00F7535E"/>
    <w:rsid w:val="00F769D5"/>
    <w:rsid w:val="00F77294"/>
    <w:rsid w:val="00F7749C"/>
    <w:rsid w:val="00F775DD"/>
    <w:rsid w:val="00F81477"/>
    <w:rsid w:val="00F81A85"/>
    <w:rsid w:val="00F8365C"/>
    <w:rsid w:val="00F83891"/>
    <w:rsid w:val="00F8450E"/>
    <w:rsid w:val="00F8500E"/>
    <w:rsid w:val="00F859E6"/>
    <w:rsid w:val="00F86589"/>
    <w:rsid w:val="00F87592"/>
    <w:rsid w:val="00F9060D"/>
    <w:rsid w:val="00F916FD"/>
    <w:rsid w:val="00F920CD"/>
    <w:rsid w:val="00F93CD9"/>
    <w:rsid w:val="00F9747A"/>
    <w:rsid w:val="00F97612"/>
    <w:rsid w:val="00F97688"/>
    <w:rsid w:val="00FA0A49"/>
    <w:rsid w:val="00FA0B6B"/>
    <w:rsid w:val="00FA22C3"/>
    <w:rsid w:val="00FA26F4"/>
    <w:rsid w:val="00FA3444"/>
    <w:rsid w:val="00FA348E"/>
    <w:rsid w:val="00FA4CF8"/>
    <w:rsid w:val="00FA4ECD"/>
    <w:rsid w:val="00FA50CF"/>
    <w:rsid w:val="00FA54D9"/>
    <w:rsid w:val="00FA6225"/>
    <w:rsid w:val="00FA7287"/>
    <w:rsid w:val="00FA79B3"/>
    <w:rsid w:val="00FB14EB"/>
    <w:rsid w:val="00FB1FC0"/>
    <w:rsid w:val="00FB27CB"/>
    <w:rsid w:val="00FB4AE2"/>
    <w:rsid w:val="00FB52F2"/>
    <w:rsid w:val="00FB65D2"/>
    <w:rsid w:val="00FB70A4"/>
    <w:rsid w:val="00FC18E8"/>
    <w:rsid w:val="00FC3A15"/>
    <w:rsid w:val="00FC440E"/>
    <w:rsid w:val="00FC52EF"/>
    <w:rsid w:val="00FC602D"/>
    <w:rsid w:val="00FC6889"/>
    <w:rsid w:val="00FD329A"/>
    <w:rsid w:val="00FD3AED"/>
    <w:rsid w:val="00FD3F6A"/>
    <w:rsid w:val="00FD4FD2"/>
    <w:rsid w:val="00FD5E61"/>
    <w:rsid w:val="00FD7373"/>
    <w:rsid w:val="00FD7597"/>
    <w:rsid w:val="00FD7D12"/>
    <w:rsid w:val="00FD7DF2"/>
    <w:rsid w:val="00FE083B"/>
    <w:rsid w:val="00FE149B"/>
    <w:rsid w:val="00FE1AE7"/>
    <w:rsid w:val="00FE2E81"/>
    <w:rsid w:val="00FE3E59"/>
    <w:rsid w:val="00FE42D3"/>
    <w:rsid w:val="00FE4E23"/>
    <w:rsid w:val="00FE5566"/>
    <w:rsid w:val="00FE6E69"/>
    <w:rsid w:val="00FE6F02"/>
    <w:rsid w:val="00FE78B6"/>
    <w:rsid w:val="00FE7E62"/>
    <w:rsid w:val="00FF09D5"/>
    <w:rsid w:val="00FF09EE"/>
    <w:rsid w:val="00FF0A29"/>
    <w:rsid w:val="00FF1519"/>
    <w:rsid w:val="00FF359F"/>
    <w:rsid w:val="00FF45CF"/>
    <w:rsid w:val="00FF7432"/>
    <w:rsid w:val="00FF7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E23774"/>
  <w15:chartTrackingRefBased/>
  <w15:docId w15:val="{4FFCC600-411E-4289-91ED-9FEA71B2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5D"/>
    <w:pPr>
      <w:spacing w:after="160"/>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69BF"/>
    <w:pPr>
      <w:spacing w:before="100" w:beforeAutospacing="1" w:after="100" w:afterAutospacing="1"/>
    </w:pPr>
  </w:style>
  <w:style w:type="paragraph" w:customStyle="1" w:styleId="naisf">
    <w:name w:val="naisf"/>
    <w:basedOn w:val="Normal"/>
    <w:rsid w:val="007C69BF"/>
    <w:pPr>
      <w:spacing w:before="75" w:after="75"/>
      <w:ind w:firstLine="375"/>
      <w:jc w:val="both"/>
    </w:pPr>
  </w:style>
  <w:style w:type="paragraph" w:customStyle="1" w:styleId="naisnod">
    <w:name w:val="naisnod"/>
    <w:basedOn w:val="Normal"/>
    <w:uiPriority w:val="99"/>
    <w:rsid w:val="007C69BF"/>
    <w:pPr>
      <w:spacing w:before="150" w:after="150"/>
      <w:jc w:val="center"/>
    </w:pPr>
    <w:rPr>
      <w:b/>
      <w:bCs/>
    </w:rPr>
  </w:style>
  <w:style w:type="paragraph" w:customStyle="1" w:styleId="naiskr">
    <w:name w:val="naiskr"/>
    <w:basedOn w:val="Normal"/>
    <w:rsid w:val="007C69BF"/>
    <w:pPr>
      <w:spacing w:before="75" w:after="75"/>
    </w:pPr>
  </w:style>
  <w:style w:type="paragraph" w:customStyle="1" w:styleId="naisc">
    <w:name w:val="naisc"/>
    <w:basedOn w:val="Normal"/>
    <w:rsid w:val="007C69BF"/>
    <w:pPr>
      <w:spacing w:before="75" w:after="75"/>
      <w:jc w:val="center"/>
    </w:pPr>
  </w:style>
  <w:style w:type="paragraph" w:styleId="BodyText">
    <w:name w:val="Body Text"/>
    <w:basedOn w:val="Normal"/>
    <w:link w:val="BodyTextChar"/>
    <w:rsid w:val="003E1B7F"/>
    <w:pPr>
      <w:spacing w:after="0"/>
    </w:pPr>
    <w:rPr>
      <w:i/>
      <w:iCs/>
      <w:sz w:val="28"/>
      <w:lang w:eastAsia="en-US"/>
    </w:rPr>
  </w:style>
  <w:style w:type="character" w:customStyle="1" w:styleId="BodyTextChar">
    <w:name w:val="Body Text Char"/>
    <w:basedOn w:val="DefaultParagraphFont"/>
    <w:link w:val="BodyText"/>
    <w:rsid w:val="003E1B7F"/>
    <w:rPr>
      <w:rFonts w:eastAsia="Times New Roman" w:cs="Times New Roman"/>
      <w:i/>
      <w:iCs/>
      <w:sz w:val="28"/>
      <w:szCs w:val="24"/>
    </w:rPr>
  </w:style>
  <w:style w:type="character" w:styleId="Hyperlink">
    <w:name w:val="Hyperlink"/>
    <w:rsid w:val="003E1B7F"/>
    <w:rPr>
      <w:rFonts w:cs="Times New Roman"/>
      <w:color w:val="0000FF"/>
      <w:u w:val="single"/>
    </w:rPr>
  </w:style>
  <w:style w:type="paragraph" w:styleId="Header">
    <w:name w:val="header"/>
    <w:basedOn w:val="Normal"/>
    <w:link w:val="HeaderChar"/>
    <w:uiPriority w:val="99"/>
    <w:unhideWhenUsed/>
    <w:rsid w:val="00DE390E"/>
    <w:pPr>
      <w:tabs>
        <w:tab w:val="center" w:pos="4153"/>
        <w:tab w:val="right" w:pos="8306"/>
      </w:tabs>
      <w:spacing w:after="0"/>
    </w:pPr>
  </w:style>
  <w:style w:type="character" w:customStyle="1" w:styleId="HeaderChar">
    <w:name w:val="Header Char"/>
    <w:basedOn w:val="DefaultParagraphFont"/>
    <w:link w:val="Header"/>
    <w:uiPriority w:val="99"/>
    <w:rsid w:val="00DE390E"/>
    <w:rPr>
      <w:rFonts w:eastAsia="Times New Roman" w:cs="Times New Roman"/>
      <w:szCs w:val="24"/>
      <w:lang w:eastAsia="lv-LV"/>
    </w:rPr>
  </w:style>
  <w:style w:type="paragraph" w:styleId="Footer">
    <w:name w:val="footer"/>
    <w:basedOn w:val="Normal"/>
    <w:link w:val="FooterChar"/>
    <w:uiPriority w:val="99"/>
    <w:unhideWhenUsed/>
    <w:rsid w:val="00DE390E"/>
    <w:pPr>
      <w:tabs>
        <w:tab w:val="center" w:pos="4153"/>
        <w:tab w:val="right" w:pos="8306"/>
      </w:tabs>
      <w:spacing w:after="0"/>
    </w:pPr>
  </w:style>
  <w:style w:type="character" w:customStyle="1" w:styleId="FooterChar">
    <w:name w:val="Footer Char"/>
    <w:basedOn w:val="DefaultParagraphFont"/>
    <w:link w:val="Footer"/>
    <w:uiPriority w:val="99"/>
    <w:rsid w:val="00DE390E"/>
    <w:rPr>
      <w:rFonts w:eastAsia="Times New Roman" w:cs="Times New Roman"/>
      <w:szCs w:val="24"/>
      <w:lang w:eastAsia="lv-LV"/>
    </w:rPr>
  </w:style>
  <w:style w:type="character" w:customStyle="1" w:styleId="normaltextrun">
    <w:name w:val="normaltextrun"/>
    <w:basedOn w:val="DefaultParagraphFont"/>
    <w:rsid w:val="007B5086"/>
  </w:style>
  <w:style w:type="character" w:customStyle="1" w:styleId="eop">
    <w:name w:val="eop"/>
    <w:basedOn w:val="DefaultParagraphFont"/>
    <w:rsid w:val="007B5086"/>
  </w:style>
  <w:style w:type="paragraph" w:styleId="BalloonText">
    <w:name w:val="Balloon Text"/>
    <w:basedOn w:val="Normal"/>
    <w:link w:val="BalloonTextChar"/>
    <w:uiPriority w:val="99"/>
    <w:unhideWhenUsed/>
    <w:rsid w:val="00D473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D4735B"/>
    <w:rPr>
      <w:rFonts w:ascii="Segoe UI" w:eastAsia="Times New Roman" w:hAnsi="Segoe UI" w:cs="Segoe UI"/>
      <w:sz w:val="18"/>
      <w:szCs w:val="18"/>
      <w:lang w:eastAsia="lv-LV"/>
    </w:rPr>
  </w:style>
  <w:style w:type="paragraph" w:styleId="ListParagraph">
    <w:name w:val="List Paragraph"/>
    <w:basedOn w:val="Normal"/>
    <w:uiPriority w:val="34"/>
    <w:qFormat/>
    <w:rsid w:val="00A403FC"/>
    <w:pPr>
      <w:ind w:left="720"/>
      <w:contextualSpacing/>
    </w:pPr>
  </w:style>
  <w:style w:type="character" w:styleId="CommentReference">
    <w:name w:val="annotation reference"/>
    <w:basedOn w:val="DefaultParagraphFont"/>
    <w:uiPriority w:val="99"/>
    <w:semiHidden/>
    <w:unhideWhenUsed/>
    <w:rsid w:val="00A90E70"/>
    <w:rPr>
      <w:sz w:val="16"/>
      <w:szCs w:val="16"/>
    </w:rPr>
  </w:style>
  <w:style w:type="paragraph" w:styleId="CommentText">
    <w:name w:val="annotation text"/>
    <w:basedOn w:val="Normal"/>
    <w:link w:val="CommentTextChar"/>
    <w:uiPriority w:val="99"/>
    <w:unhideWhenUsed/>
    <w:rsid w:val="00A90E70"/>
    <w:rPr>
      <w:sz w:val="20"/>
      <w:szCs w:val="20"/>
    </w:rPr>
  </w:style>
  <w:style w:type="character" w:customStyle="1" w:styleId="CommentTextChar">
    <w:name w:val="Comment Text Char"/>
    <w:basedOn w:val="DefaultParagraphFont"/>
    <w:link w:val="CommentText"/>
    <w:uiPriority w:val="99"/>
    <w:rsid w:val="00A90E7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90E70"/>
    <w:rPr>
      <w:b/>
      <w:bCs/>
    </w:rPr>
  </w:style>
  <w:style w:type="character" w:customStyle="1" w:styleId="CommentSubjectChar">
    <w:name w:val="Comment Subject Char"/>
    <w:basedOn w:val="CommentTextChar"/>
    <w:link w:val="CommentSubject"/>
    <w:uiPriority w:val="99"/>
    <w:semiHidden/>
    <w:rsid w:val="00A90E70"/>
    <w:rPr>
      <w:rFonts w:eastAsia="Times New Roman" w:cs="Times New Roman"/>
      <w:b/>
      <w:bCs/>
      <w:sz w:val="20"/>
      <w:szCs w:val="20"/>
      <w:lang w:eastAsia="lv-LV"/>
    </w:rPr>
  </w:style>
  <w:style w:type="paragraph" w:customStyle="1" w:styleId="tv2132">
    <w:name w:val="tv2132"/>
    <w:basedOn w:val="Normal"/>
    <w:rsid w:val="00BE2EA8"/>
    <w:pPr>
      <w:spacing w:after="0" w:line="360" w:lineRule="auto"/>
      <w:ind w:firstLine="300"/>
    </w:pPr>
    <w:rPr>
      <w:color w:val="414142"/>
      <w:sz w:val="20"/>
      <w:szCs w:val="20"/>
    </w:rPr>
  </w:style>
  <w:style w:type="paragraph" w:customStyle="1" w:styleId="ydp43464fdfmsonormal">
    <w:name w:val="ydp43464fdfmsonormal"/>
    <w:basedOn w:val="Normal"/>
    <w:rsid w:val="008475DF"/>
    <w:pPr>
      <w:spacing w:before="100" w:beforeAutospacing="1" w:after="100" w:afterAutospacing="1"/>
    </w:pPr>
    <w:rPr>
      <w:rFonts w:eastAsiaTheme="minorHAnsi"/>
    </w:rPr>
  </w:style>
  <w:style w:type="paragraph" w:customStyle="1" w:styleId="ydp43464fdfyiv1309719175msonormal">
    <w:name w:val="ydp43464fdfyiv1309719175msonormal"/>
    <w:basedOn w:val="Normal"/>
    <w:rsid w:val="008475DF"/>
    <w:pPr>
      <w:spacing w:before="100" w:beforeAutospacing="1" w:after="100" w:afterAutospacing="1"/>
    </w:pPr>
    <w:rPr>
      <w:rFonts w:eastAsiaTheme="minorHAnsi"/>
    </w:rPr>
  </w:style>
  <w:style w:type="paragraph" w:customStyle="1" w:styleId="ydp43464fdfmsolistparagraph">
    <w:name w:val="ydp43464fdfmsolistparagraph"/>
    <w:basedOn w:val="Normal"/>
    <w:rsid w:val="008475DF"/>
    <w:pPr>
      <w:spacing w:before="100" w:beforeAutospacing="1" w:after="100" w:afterAutospacing="1"/>
    </w:pPr>
    <w:rPr>
      <w:rFonts w:eastAsiaTheme="minorHAnsi"/>
    </w:rPr>
  </w:style>
  <w:style w:type="paragraph" w:styleId="Revision">
    <w:name w:val="Revision"/>
    <w:hidden/>
    <w:uiPriority w:val="99"/>
    <w:semiHidden/>
    <w:rsid w:val="00582B0E"/>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959">
      <w:bodyDiv w:val="1"/>
      <w:marLeft w:val="0"/>
      <w:marRight w:val="0"/>
      <w:marTop w:val="0"/>
      <w:marBottom w:val="0"/>
      <w:divBdr>
        <w:top w:val="none" w:sz="0" w:space="0" w:color="auto"/>
        <w:left w:val="none" w:sz="0" w:space="0" w:color="auto"/>
        <w:bottom w:val="none" w:sz="0" w:space="0" w:color="auto"/>
        <w:right w:val="none" w:sz="0" w:space="0" w:color="auto"/>
      </w:divBdr>
    </w:div>
    <w:div w:id="1975983916">
      <w:bodyDiv w:val="1"/>
      <w:marLeft w:val="0"/>
      <w:marRight w:val="0"/>
      <w:marTop w:val="0"/>
      <w:marBottom w:val="0"/>
      <w:divBdr>
        <w:top w:val="none" w:sz="0" w:space="0" w:color="auto"/>
        <w:left w:val="none" w:sz="0" w:space="0" w:color="auto"/>
        <w:bottom w:val="none" w:sz="0" w:space="0" w:color="auto"/>
        <w:right w:val="none" w:sz="0" w:space="0" w:color="auto"/>
      </w:divBdr>
      <w:divsChild>
        <w:div w:id="943807601">
          <w:marLeft w:val="0"/>
          <w:marRight w:val="0"/>
          <w:marTop w:val="0"/>
          <w:marBottom w:val="0"/>
          <w:divBdr>
            <w:top w:val="none" w:sz="0" w:space="0" w:color="auto"/>
            <w:left w:val="none" w:sz="0" w:space="0" w:color="auto"/>
            <w:bottom w:val="none" w:sz="0" w:space="0" w:color="auto"/>
            <w:right w:val="none" w:sz="0" w:space="0" w:color="auto"/>
          </w:divBdr>
          <w:divsChild>
            <w:div w:id="1762413498">
              <w:marLeft w:val="0"/>
              <w:marRight w:val="0"/>
              <w:marTop w:val="0"/>
              <w:marBottom w:val="0"/>
              <w:divBdr>
                <w:top w:val="none" w:sz="0" w:space="0" w:color="auto"/>
                <w:left w:val="none" w:sz="0" w:space="0" w:color="auto"/>
                <w:bottom w:val="none" w:sz="0" w:space="0" w:color="auto"/>
                <w:right w:val="none" w:sz="0" w:space="0" w:color="auto"/>
              </w:divBdr>
              <w:divsChild>
                <w:div w:id="562059246">
                  <w:marLeft w:val="0"/>
                  <w:marRight w:val="0"/>
                  <w:marTop w:val="0"/>
                  <w:marBottom w:val="0"/>
                  <w:divBdr>
                    <w:top w:val="none" w:sz="0" w:space="0" w:color="auto"/>
                    <w:left w:val="none" w:sz="0" w:space="0" w:color="auto"/>
                    <w:bottom w:val="none" w:sz="0" w:space="0" w:color="auto"/>
                    <w:right w:val="none" w:sz="0" w:space="0" w:color="auto"/>
                  </w:divBdr>
                  <w:divsChild>
                    <w:div w:id="356737849">
                      <w:marLeft w:val="0"/>
                      <w:marRight w:val="0"/>
                      <w:marTop w:val="0"/>
                      <w:marBottom w:val="0"/>
                      <w:divBdr>
                        <w:top w:val="none" w:sz="0" w:space="0" w:color="auto"/>
                        <w:left w:val="none" w:sz="0" w:space="0" w:color="auto"/>
                        <w:bottom w:val="none" w:sz="0" w:space="0" w:color="auto"/>
                        <w:right w:val="none" w:sz="0" w:space="0" w:color="auto"/>
                      </w:divBdr>
                      <w:divsChild>
                        <w:div w:id="918711378">
                          <w:marLeft w:val="0"/>
                          <w:marRight w:val="0"/>
                          <w:marTop w:val="0"/>
                          <w:marBottom w:val="0"/>
                          <w:divBdr>
                            <w:top w:val="none" w:sz="0" w:space="0" w:color="auto"/>
                            <w:left w:val="none" w:sz="0" w:space="0" w:color="auto"/>
                            <w:bottom w:val="none" w:sz="0" w:space="0" w:color="auto"/>
                            <w:right w:val="none" w:sz="0" w:space="0" w:color="auto"/>
                          </w:divBdr>
                          <w:divsChild>
                            <w:div w:id="7021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646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nta.majevska@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a.priede@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ta.priede@fm.gov.lv" TargetMode="External"/><Relationship Id="rId4" Type="http://schemas.openxmlformats.org/officeDocument/2006/relationships/settings" Target="settings.xml"/><Relationship Id="rId9" Type="http://schemas.openxmlformats.org/officeDocument/2006/relationships/hyperlink" Target="https://likumi.lv/ta/id/215302-mikrouznemumu-nodokla-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2468-32A2-4B16-A6F9-8E0BEE4A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68</Pages>
  <Words>20956</Words>
  <Characters>119453</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Izziņa</vt:lpstr>
    </vt:vector>
  </TitlesOfParts>
  <Manager>Daina Robežniece</Manager>
  <Company>Finanšu ministrija</Company>
  <LinksUpToDate>false</LinksUpToDate>
  <CharactersWithSpaces>140129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 par atzinumos sniegtajiem iebildumiem par likumprojektu "Grāmatvedības likums"</dc:subject>
  <dc:creator>Arta Priede, Gunta Majevska</dc:creator>
  <cp:keywords/>
  <dc:description>Arta Priede, 67083866_x000d_
Arta.Priede@fm.gov.lv;_x000d_
Gunta Majevska, 67095616_x000d_
Gunta.Majevska@fm.gov.lv_x000d_
</dc:description>
  <cp:lastModifiedBy>Gunta Majevska</cp:lastModifiedBy>
  <cp:revision>54</cp:revision>
  <cp:lastPrinted>2020-07-10T12:22:00Z</cp:lastPrinted>
  <dcterms:created xsi:type="dcterms:W3CDTF">2020-07-22T13:13:00Z</dcterms:created>
  <dcterms:modified xsi:type="dcterms:W3CDTF">2020-07-23T12:16:00Z</dcterms:modified>
</cp:coreProperties>
</file>