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8CB5D" w14:textId="77777777" w:rsidR="009B5681" w:rsidRDefault="009B5681" w:rsidP="00436629">
      <w:pPr>
        <w:shd w:val="clear" w:color="auto" w:fill="FFFFFF"/>
        <w:jc w:val="center"/>
        <w:rPr>
          <w:b/>
          <w:bCs/>
          <w:sz w:val="24"/>
          <w:szCs w:val="24"/>
        </w:rPr>
      </w:pPr>
    </w:p>
    <w:p w14:paraId="387A7D2E" w14:textId="62FFE4C9" w:rsidR="00436629" w:rsidRPr="003212D3" w:rsidRDefault="00436629" w:rsidP="00436629">
      <w:pPr>
        <w:shd w:val="clear" w:color="auto" w:fill="FFFFFF"/>
        <w:jc w:val="center"/>
        <w:rPr>
          <w:b/>
          <w:bCs/>
          <w:sz w:val="24"/>
          <w:szCs w:val="24"/>
        </w:rPr>
      </w:pPr>
      <w:r w:rsidRPr="003212D3">
        <w:rPr>
          <w:b/>
          <w:bCs/>
          <w:sz w:val="24"/>
          <w:szCs w:val="24"/>
        </w:rPr>
        <w:t>Ministru kabineta un Latvijas Pašvaldību savienības</w:t>
      </w:r>
    </w:p>
    <w:p w14:paraId="4E212467" w14:textId="77777777" w:rsidR="00436629" w:rsidRPr="003212D3" w:rsidRDefault="00436629" w:rsidP="00436629">
      <w:pPr>
        <w:shd w:val="clear" w:color="auto" w:fill="FFFFFF"/>
        <w:jc w:val="center"/>
        <w:rPr>
          <w:b/>
          <w:bCs/>
          <w:sz w:val="24"/>
          <w:szCs w:val="24"/>
        </w:rPr>
      </w:pPr>
      <w:r w:rsidRPr="003212D3">
        <w:rPr>
          <w:b/>
          <w:bCs/>
          <w:sz w:val="24"/>
          <w:szCs w:val="24"/>
        </w:rPr>
        <w:t>vienošanās un domstarpību</w:t>
      </w:r>
    </w:p>
    <w:p w14:paraId="687E6353" w14:textId="77777777" w:rsidR="00436629" w:rsidRPr="003212D3" w:rsidRDefault="00436629" w:rsidP="00436629">
      <w:pPr>
        <w:shd w:val="clear" w:color="auto" w:fill="FFFFFF"/>
        <w:jc w:val="center"/>
        <w:rPr>
          <w:sz w:val="24"/>
          <w:szCs w:val="24"/>
        </w:rPr>
      </w:pPr>
    </w:p>
    <w:p w14:paraId="53B5542C" w14:textId="77777777" w:rsidR="00436629" w:rsidRPr="003212D3" w:rsidRDefault="00436629" w:rsidP="00436629">
      <w:pPr>
        <w:shd w:val="clear" w:color="auto" w:fill="FFFFFF"/>
        <w:jc w:val="center"/>
        <w:rPr>
          <w:b/>
          <w:bCs/>
          <w:sz w:val="24"/>
          <w:szCs w:val="24"/>
        </w:rPr>
      </w:pPr>
      <w:r w:rsidRPr="003212D3">
        <w:rPr>
          <w:b/>
          <w:bCs/>
          <w:sz w:val="24"/>
          <w:szCs w:val="24"/>
        </w:rPr>
        <w:t>PROTOKOLS</w:t>
      </w:r>
    </w:p>
    <w:p w14:paraId="6E6B00D6" w14:textId="77777777" w:rsidR="00436629" w:rsidRPr="003212D3" w:rsidRDefault="00436629" w:rsidP="00436629">
      <w:pPr>
        <w:shd w:val="clear" w:color="auto" w:fill="FFFFFF"/>
        <w:rPr>
          <w:sz w:val="24"/>
          <w:szCs w:val="24"/>
        </w:rPr>
      </w:pPr>
    </w:p>
    <w:tbl>
      <w:tblPr>
        <w:tblW w:w="0" w:type="auto"/>
        <w:tblInd w:w="-106" w:type="dxa"/>
        <w:tblLayout w:type="fixed"/>
        <w:tblLook w:val="0000" w:firstRow="0" w:lastRow="0" w:firstColumn="0" w:lastColumn="0" w:noHBand="0" w:noVBand="0"/>
      </w:tblPr>
      <w:tblGrid>
        <w:gridCol w:w="3967"/>
        <w:gridCol w:w="886"/>
        <w:gridCol w:w="4137"/>
      </w:tblGrid>
      <w:tr w:rsidR="00436629" w:rsidRPr="003212D3" w14:paraId="7710FA17" w14:textId="77777777" w:rsidTr="00404F82">
        <w:trPr>
          <w:cantSplit/>
        </w:trPr>
        <w:tc>
          <w:tcPr>
            <w:tcW w:w="3967" w:type="dxa"/>
            <w:tcBorders>
              <w:top w:val="nil"/>
              <w:left w:val="nil"/>
              <w:bottom w:val="nil"/>
              <w:right w:val="nil"/>
            </w:tcBorders>
          </w:tcPr>
          <w:p w14:paraId="1A0BFE51" w14:textId="77777777" w:rsidR="00436629" w:rsidRPr="003212D3" w:rsidRDefault="00436629" w:rsidP="00404F82">
            <w:pPr>
              <w:shd w:val="clear" w:color="auto" w:fill="FFFFFF"/>
              <w:rPr>
                <w:sz w:val="24"/>
                <w:szCs w:val="24"/>
              </w:rPr>
            </w:pPr>
            <w:r w:rsidRPr="003212D3">
              <w:rPr>
                <w:sz w:val="24"/>
                <w:szCs w:val="24"/>
              </w:rPr>
              <w:t>Rīgā</w:t>
            </w:r>
          </w:p>
        </w:tc>
        <w:tc>
          <w:tcPr>
            <w:tcW w:w="886" w:type="dxa"/>
            <w:tcBorders>
              <w:top w:val="nil"/>
              <w:left w:val="nil"/>
              <w:bottom w:val="nil"/>
              <w:right w:val="nil"/>
            </w:tcBorders>
          </w:tcPr>
          <w:p w14:paraId="5928248B" w14:textId="77777777" w:rsidR="00436629" w:rsidRPr="003212D3" w:rsidRDefault="00436629" w:rsidP="00404F82">
            <w:pPr>
              <w:shd w:val="clear" w:color="auto" w:fill="FFFFFF"/>
              <w:rPr>
                <w:sz w:val="24"/>
                <w:szCs w:val="24"/>
              </w:rPr>
            </w:pPr>
          </w:p>
        </w:tc>
        <w:tc>
          <w:tcPr>
            <w:tcW w:w="4137" w:type="dxa"/>
            <w:tcBorders>
              <w:top w:val="nil"/>
              <w:left w:val="nil"/>
              <w:bottom w:val="nil"/>
              <w:right w:val="nil"/>
            </w:tcBorders>
          </w:tcPr>
          <w:p w14:paraId="740ECE65" w14:textId="25354742" w:rsidR="00436629" w:rsidRPr="003212D3" w:rsidRDefault="00436629" w:rsidP="00910933">
            <w:pPr>
              <w:shd w:val="clear" w:color="auto" w:fill="FFFFFF"/>
              <w:jc w:val="right"/>
              <w:rPr>
                <w:sz w:val="24"/>
                <w:szCs w:val="24"/>
              </w:rPr>
            </w:pPr>
            <w:r w:rsidRPr="003212D3">
              <w:rPr>
                <w:sz w:val="24"/>
                <w:szCs w:val="24"/>
              </w:rPr>
              <w:t>20</w:t>
            </w:r>
            <w:r w:rsidR="00910933">
              <w:rPr>
                <w:sz w:val="24"/>
                <w:szCs w:val="24"/>
              </w:rPr>
              <w:t>20</w:t>
            </w:r>
            <w:r w:rsidRPr="003212D3">
              <w:rPr>
                <w:sz w:val="24"/>
                <w:szCs w:val="24"/>
              </w:rPr>
              <w:t xml:space="preserve">.gada </w:t>
            </w:r>
            <w:r w:rsidR="00910933">
              <w:rPr>
                <w:sz w:val="24"/>
                <w:szCs w:val="24"/>
              </w:rPr>
              <w:t>__</w:t>
            </w:r>
            <w:r w:rsidR="005C4247">
              <w:rPr>
                <w:sz w:val="24"/>
                <w:szCs w:val="24"/>
              </w:rPr>
              <w:t>.</w:t>
            </w:r>
            <w:r w:rsidR="00536804">
              <w:rPr>
                <w:sz w:val="24"/>
                <w:szCs w:val="24"/>
              </w:rPr>
              <w:t>oktobrī</w:t>
            </w:r>
          </w:p>
        </w:tc>
      </w:tr>
      <w:tr w:rsidR="00436629" w:rsidRPr="003212D3" w14:paraId="0C13D4A8" w14:textId="77777777" w:rsidTr="00404F82">
        <w:trPr>
          <w:cantSplit/>
        </w:trPr>
        <w:tc>
          <w:tcPr>
            <w:tcW w:w="3967" w:type="dxa"/>
            <w:tcBorders>
              <w:top w:val="nil"/>
              <w:left w:val="nil"/>
              <w:bottom w:val="nil"/>
              <w:right w:val="nil"/>
            </w:tcBorders>
          </w:tcPr>
          <w:p w14:paraId="615738DE" w14:textId="77777777" w:rsidR="00436629" w:rsidRPr="003212D3" w:rsidRDefault="00436629" w:rsidP="00404F82">
            <w:pPr>
              <w:shd w:val="clear" w:color="auto" w:fill="FFFFFF"/>
              <w:rPr>
                <w:sz w:val="24"/>
                <w:szCs w:val="24"/>
              </w:rPr>
            </w:pPr>
          </w:p>
        </w:tc>
        <w:tc>
          <w:tcPr>
            <w:tcW w:w="886" w:type="dxa"/>
            <w:tcBorders>
              <w:top w:val="nil"/>
              <w:left w:val="nil"/>
              <w:bottom w:val="nil"/>
              <w:right w:val="nil"/>
            </w:tcBorders>
          </w:tcPr>
          <w:p w14:paraId="6A2D87DE" w14:textId="77777777" w:rsidR="00436629" w:rsidRPr="003212D3" w:rsidRDefault="00436629" w:rsidP="00404F82">
            <w:pPr>
              <w:shd w:val="clear" w:color="auto" w:fill="FFFFFF"/>
              <w:rPr>
                <w:sz w:val="24"/>
                <w:szCs w:val="24"/>
              </w:rPr>
            </w:pPr>
          </w:p>
        </w:tc>
        <w:tc>
          <w:tcPr>
            <w:tcW w:w="4137" w:type="dxa"/>
            <w:tcBorders>
              <w:top w:val="nil"/>
              <w:left w:val="nil"/>
              <w:bottom w:val="nil"/>
              <w:right w:val="nil"/>
            </w:tcBorders>
          </w:tcPr>
          <w:p w14:paraId="6FC24D13" w14:textId="77777777" w:rsidR="00436629" w:rsidRPr="003212D3" w:rsidRDefault="00436629" w:rsidP="00404F82">
            <w:pPr>
              <w:shd w:val="clear" w:color="auto" w:fill="FFFFFF"/>
              <w:jc w:val="right"/>
              <w:rPr>
                <w:sz w:val="24"/>
                <w:szCs w:val="24"/>
              </w:rPr>
            </w:pPr>
          </w:p>
        </w:tc>
      </w:tr>
    </w:tbl>
    <w:p w14:paraId="62046339" w14:textId="77777777" w:rsidR="00E901BD" w:rsidRDefault="00436629" w:rsidP="00436629">
      <w:pPr>
        <w:shd w:val="clear" w:color="auto" w:fill="FFFFFF"/>
        <w:jc w:val="center"/>
        <w:rPr>
          <w:b/>
          <w:bCs/>
          <w:sz w:val="28"/>
          <w:szCs w:val="28"/>
        </w:rPr>
      </w:pPr>
      <w:r w:rsidRPr="003212D3">
        <w:rPr>
          <w:b/>
          <w:bCs/>
          <w:sz w:val="28"/>
          <w:szCs w:val="28"/>
        </w:rPr>
        <w:t>I. daļa Ministru kabineta un Latvijas Pašvaldību savienības</w:t>
      </w:r>
    </w:p>
    <w:p w14:paraId="5D5F7EE9" w14:textId="77777777" w:rsidR="00E901BD" w:rsidRDefault="007F64B2" w:rsidP="00436629">
      <w:pPr>
        <w:shd w:val="clear" w:color="auto" w:fill="FFFFFF"/>
        <w:jc w:val="center"/>
        <w:rPr>
          <w:b/>
          <w:bCs/>
          <w:sz w:val="28"/>
          <w:szCs w:val="28"/>
        </w:rPr>
      </w:pPr>
      <w:r>
        <w:rPr>
          <w:b/>
          <w:bCs/>
          <w:sz w:val="28"/>
          <w:szCs w:val="28"/>
        </w:rPr>
        <w:t xml:space="preserve"> </w:t>
      </w:r>
      <w:r w:rsidR="00436629" w:rsidRPr="003212D3">
        <w:rPr>
          <w:b/>
          <w:bCs/>
          <w:sz w:val="28"/>
          <w:szCs w:val="28"/>
        </w:rPr>
        <w:t xml:space="preserve">vienošanās un domstarpības par vidējā termiņa </w:t>
      </w:r>
    </w:p>
    <w:p w14:paraId="33949E7E" w14:textId="3FA7DFEC" w:rsidR="00436629" w:rsidRDefault="00436629" w:rsidP="00436629">
      <w:pPr>
        <w:shd w:val="clear" w:color="auto" w:fill="FFFFFF"/>
        <w:jc w:val="center"/>
        <w:rPr>
          <w:b/>
          <w:bCs/>
          <w:sz w:val="28"/>
          <w:szCs w:val="28"/>
        </w:rPr>
      </w:pPr>
      <w:r w:rsidRPr="003212D3">
        <w:rPr>
          <w:b/>
          <w:bCs/>
          <w:sz w:val="28"/>
          <w:szCs w:val="28"/>
        </w:rPr>
        <w:t>20</w:t>
      </w:r>
      <w:r w:rsidR="00B80593">
        <w:rPr>
          <w:b/>
          <w:bCs/>
          <w:sz w:val="28"/>
          <w:szCs w:val="28"/>
        </w:rPr>
        <w:t>2</w:t>
      </w:r>
      <w:r w:rsidR="00910933">
        <w:rPr>
          <w:b/>
          <w:bCs/>
          <w:sz w:val="28"/>
          <w:szCs w:val="28"/>
        </w:rPr>
        <w:t>1</w:t>
      </w:r>
      <w:r w:rsidR="00B80593">
        <w:rPr>
          <w:b/>
          <w:bCs/>
          <w:sz w:val="28"/>
          <w:szCs w:val="28"/>
        </w:rPr>
        <w:t>.</w:t>
      </w:r>
      <w:r w:rsidRPr="003212D3">
        <w:rPr>
          <w:b/>
          <w:bCs/>
          <w:sz w:val="28"/>
          <w:szCs w:val="28"/>
        </w:rPr>
        <w:t xml:space="preserve"> -20</w:t>
      </w:r>
      <w:r w:rsidR="00AD39FE">
        <w:rPr>
          <w:b/>
          <w:bCs/>
          <w:sz w:val="28"/>
          <w:szCs w:val="28"/>
        </w:rPr>
        <w:t>2</w:t>
      </w:r>
      <w:r w:rsidR="00910933">
        <w:rPr>
          <w:b/>
          <w:bCs/>
          <w:sz w:val="28"/>
          <w:szCs w:val="28"/>
        </w:rPr>
        <w:t>3</w:t>
      </w:r>
      <w:r w:rsidRPr="003212D3">
        <w:rPr>
          <w:b/>
          <w:bCs/>
          <w:sz w:val="28"/>
          <w:szCs w:val="28"/>
        </w:rPr>
        <w:t>.gadam budžet</w:t>
      </w:r>
      <w:r w:rsidR="007F64B2">
        <w:rPr>
          <w:b/>
          <w:bCs/>
          <w:sz w:val="28"/>
          <w:szCs w:val="28"/>
        </w:rPr>
        <w:t>a ietvaru</w:t>
      </w:r>
    </w:p>
    <w:p w14:paraId="1E0FE9FB" w14:textId="0FA0905F" w:rsidR="000E5395" w:rsidRDefault="000E5395" w:rsidP="00436629">
      <w:pPr>
        <w:shd w:val="clear" w:color="auto" w:fill="FFFFFF"/>
        <w:jc w:val="center"/>
        <w:rPr>
          <w:sz w:val="24"/>
          <w:szCs w:val="24"/>
        </w:rPr>
      </w:pPr>
    </w:p>
    <w:p w14:paraId="1DCF3C2B" w14:textId="77777777" w:rsidR="009B5681" w:rsidRDefault="009B5681" w:rsidP="00436629">
      <w:pPr>
        <w:shd w:val="clear" w:color="auto" w:fill="FFFFFF"/>
        <w:jc w:val="center"/>
        <w:rPr>
          <w:sz w:val="24"/>
          <w:szCs w:val="24"/>
        </w:rPr>
      </w:pPr>
    </w:p>
    <w:p w14:paraId="49107629" w14:textId="5C1F8039" w:rsidR="00436629" w:rsidRDefault="00436629" w:rsidP="00436629">
      <w:pPr>
        <w:shd w:val="clear" w:color="auto" w:fill="FFFFFF"/>
        <w:ind w:firstLine="567"/>
        <w:jc w:val="both"/>
        <w:rPr>
          <w:bCs/>
          <w:sz w:val="24"/>
          <w:szCs w:val="24"/>
        </w:rPr>
      </w:pPr>
      <w:r w:rsidRPr="003212D3">
        <w:rPr>
          <w:sz w:val="24"/>
          <w:szCs w:val="24"/>
        </w:rPr>
        <w:t xml:space="preserve">Saskaņā ar Likuma par budžetu un finanšu vadību </w:t>
      </w:r>
      <w:r w:rsidRPr="003212D3">
        <w:rPr>
          <w:bCs/>
          <w:sz w:val="24"/>
          <w:szCs w:val="24"/>
        </w:rPr>
        <w:t>16.</w:t>
      </w:r>
      <w:r w:rsidRPr="003212D3">
        <w:rPr>
          <w:bCs/>
          <w:sz w:val="24"/>
          <w:szCs w:val="24"/>
          <w:vertAlign w:val="superscript"/>
        </w:rPr>
        <w:t>2</w:t>
      </w:r>
      <w:r w:rsidRPr="003212D3">
        <w:rPr>
          <w:bCs/>
          <w:sz w:val="24"/>
          <w:szCs w:val="24"/>
        </w:rPr>
        <w:t xml:space="preserve"> panta septīto daļu, Ministru kabinets un Latvijas Pašvaldību savienība vienojas protokolā iekļaut sadaļu par vidēja termiņa budžetu (20</w:t>
      </w:r>
      <w:r w:rsidR="00B80593">
        <w:rPr>
          <w:bCs/>
          <w:sz w:val="24"/>
          <w:szCs w:val="24"/>
        </w:rPr>
        <w:t>2</w:t>
      </w:r>
      <w:r w:rsidR="00910933">
        <w:rPr>
          <w:bCs/>
          <w:sz w:val="24"/>
          <w:szCs w:val="24"/>
        </w:rPr>
        <w:t>1</w:t>
      </w:r>
      <w:r w:rsidRPr="003212D3">
        <w:rPr>
          <w:bCs/>
          <w:sz w:val="24"/>
          <w:szCs w:val="24"/>
        </w:rPr>
        <w:t>.-20</w:t>
      </w:r>
      <w:r w:rsidR="009841A7">
        <w:rPr>
          <w:bCs/>
          <w:sz w:val="24"/>
          <w:szCs w:val="24"/>
        </w:rPr>
        <w:t>2</w:t>
      </w:r>
      <w:r w:rsidR="00910933">
        <w:rPr>
          <w:bCs/>
          <w:sz w:val="24"/>
          <w:szCs w:val="24"/>
        </w:rPr>
        <w:t>3</w:t>
      </w:r>
      <w:r w:rsidRPr="003212D3">
        <w:rPr>
          <w:bCs/>
          <w:sz w:val="24"/>
          <w:szCs w:val="24"/>
        </w:rPr>
        <w:t>.gads), izskatot sekojošus jautājumus:</w:t>
      </w:r>
    </w:p>
    <w:p w14:paraId="1791E175" w14:textId="77777777" w:rsidR="0042540A" w:rsidRDefault="0042540A" w:rsidP="00436629">
      <w:pPr>
        <w:shd w:val="clear" w:color="auto" w:fill="FFFFFF"/>
        <w:ind w:firstLine="567"/>
        <w:jc w:val="both"/>
        <w:rPr>
          <w:bCs/>
          <w:sz w:val="24"/>
          <w:szCs w:val="24"/>
        </w:rPr>
      </w:pPr>
    </w:p>
    <w:p w14:paraId="06E9B799" w14:textId="4A4EFCB4" w:rsidR="00436629" w:rsidRPr="00B67C64" w:rsidRDefault="00436629" w:rsidP="000F7053">
      <w:pPr>
        <w:pStyle w:val="ListParagraph"/>
        <w:numPr>
          <w:ilvl w:val="0"/>
          <w:numId w:val="1"/>
        </w:numPr>
        <w:rPr>
          <w:b/>
          <w:sz w:val="24"/>
          <w:szCs w:val="24"/>
        </w:rPr>
      </w:pPr>
      <w:r w:rsidRPr="00B67C64">
        <w:rPr>
          <w:b/>
          <w:sz w:val="24"/>
          <w:szCs w:val="24"/>
        </w:rPr>
        <w:t>Par pašvaldību budžetu ieņēmumiem vidējā termiņā (20</w:t>
      </w:r>
      <w:r w:rsidR="00B80593">
        <w:rPr>
          <w:b/>
          <w:sz w:val="24"/>
          <w:szCs w:val="24"/>
        </w:rPr>
        <w:t>2</w:t>
      </w:r>
      <w:r w:rsidR="00910933">
        <w:rPr>
          <w:b/>
          <w:sz w:val="24"/>
          <w:szCs w:val="24"/>
        </w:rPr>
        <w:t>1</w:t>
      </w:r>
      <w:r w:rsidRPr="00B67C64">
        <w:rPr>
          <w:b/>
          <w:sz w:val="24"/>
          <w:szCs w:val="24"/>
        </w:rPr>
        <w:t>. – 20</w:t>
      </w:r>
      <w:r w:rsidR="00AD39FE">
        <w:rPr>
          <w:b/>
          <w:sz w:val="24"/>
          <w:szCs w:val="24"/>
        </w:rPr>
        <w:t>2</w:t>
      </w:r>
      <w:r w:rsidR="00910933">
        <w:rPr>
          <w:b/>
          <w:sz w:val="24"/>
          <w:szCs w:val="24"/>
        </w:rPr>
        <w:t>3</w:t>
      </w:r>
      <w:r w:rsidRPr="00B67C64">
        <w:rPr>
          <w:b/>
          <w:sz w:val="24"/>
          <w:szCs w:val="24"/>
        </w:rPr>
        <w:t>.gads)</w:t>
      </w:r>
    </w:p>
    <w:p w14:paraId="4F35280C" w14:textId="77777777" w:rsidR="00436629" w:rsidRDefault="00436629" w:rsidP="00436629">
      <w:pPr>
        <w:ind w:firstLine="567"/>
        <w:rPr>
          <w:b/>
          <w:sz w:val="24"/>
          <w:szCs w:val="24"/>
        </w:rPr>
      </w:pPr>
    </w:p>
    <w:p w14:paraId="454E286E" w14:textId="597037B3" w:rsidR="00654148" w:rsidRPr="004A1257" w:rsidRDefault="00654148" w:rsidP="004A1257">
      <w:pPr>
        <w:ind w:firstLine="567"/>
        <w:jc w:val="both"/>
        <w:rPr>
          <w:b/>
          <w:sz w:val="24"/>
          <w:szCs w:val="24"/>
        </w:rPr>
      </w:pPr>
      <w:r w:rsidRPr="004A1257">
        <w:rPr>
          <w:b/>
          <w:sz w:val="24"/>
          <w:szCs w:val="24"/>
        </w:rPr>
        <w:t>Latvijas Pašvaldību savienības viedoklis:</w:t>
      </w:r>
    </w:p>
    <w:p w14:paraId="4F82D308" w14:textId="77777777" w:rsidR="00F419B2" w:rsidRPr="00B15923" w:rsidRDefault="00F419B2" w:rsidP="00F419B2">
      <w:pPr>
        <w:ind w:firstLine="567"/>
        <w:jc w:val="both"/>
        <w:rPr>
          <w:sz w:val="24"/>
          <w:szCs w:val="24"/>
          <w:lang w:eastAsia="lv-LV"/>
        </w:rPr>
      </w:pPr>
      <w:r w:rsidRPr="00F419B2">
        <w:rPr>
          <w:sz w:val="24"/>
          <w:szCs w:val="24"/>
          <w:lang w:eastAsia="lv-LV"/>
        </w:rPr>
        <w:t>Paredzēt pašvaldībām pastāvīgu, stabilu un prognozējamu ieņēmumu bāzi 2021.gadā un</w:t>
      </w:r>
      <w:r w:rsidRPr="00B15923">
        <w:rPr>
          <w:sz w:val="24"/>
          <w:szCs w:val="24"/>
          <w:lang w:eastAsia="lv-LV"/>
        </w:rPr>
        <w:t xml:space="preserve"> vidējā termiņā, kas nodrošinātu pašvaldībām nepieciešamos finanšu resursus pašvaldību funkciju veikšanai un saistību izpildei.</w:t>
      </w:r>
    </w:p>
    <w:p w14:paraId="68E6A86E" w14:textId="6B1133F4" w:rsidR="00F419B2" w:rsidRPr="00B15923" w:rsidRDefault="00F419B2" w:rsidP="00F419B2">
      <w:pPr>
        <w:ind w:firstLine="567"/>
        <w:jc w:val="both"/>
        <w:rPr>
          <w:color w:val="FF0000"/>
          <w:sz w:val="24"/>
          <w:szCs w:val="24"/>
        </w:rPr>
      </w:pPr>
      <w:r w:rsidRPr="00B15923">
        <w:rPr>
          <w:sz w:val="24"/>
          <w:szCs w:val="24"/>
          <w:lang w:eastAsia="lv-LV"/>
        </w:rPr>
        <w:t>Ja nodokļu politikā tiek veiktas izmaiņas (iedzīvotāju ienākuma nodoklī un/vai nekustamā īpašuma nodoklī), kas rada negatīvu fiskālu ietekmi uz pašvaldību budžetiem, pašvaldību ieņēmumu bāzes samazinājumu kompensēt no valsts budžetā ieskaitāmo nodokļu daļas</w:t>
      </w:r>
      <w:r>
        <w:rPr>
          <w:sz w:val="24"/>
          <w:szCs w:val="24"/>
          <w:lang w:eastAsia="lv-LV"/>
        </w:rPr>
        <w:t>.</w:t>
      </w:r>
    </w:p>
    <w:p w14:paraId="304778EC" w14:textId="77777777" w:rsidR="00F419B2" w:rsidRDefault="00F419B2" w:rsidP="002C6B71">
      <w:pPr>
        <w:ind w:firstLine="567"/>
        <w:jc w:val="both"/>
        <w:rPr>
          <w:b/>
          <w:sz w:val="24"/>
          <w:szCs w:val="24"/>
        </w:rPr>
      </w:pPr>
    </w:p>
    <w:p w14:paraId="533DC3EC" w14:textId="68EDFB22" w:rsidR="002C6B71" w:rsidRPr="002C6B71" w:rsidRDefault="002C6B71" w:rsidP="002C6B71">
      <w:pPr>
        <w:ind w:firstLine="567"/>
        <w:jc w:val="both"/>
        <w:rPr>
          <w:b/>
          <w:sz w:val="24"/>
          <w:szCs w:val="24"/>
        </w:rPr>
      </w:pPr>
      <w:r w:rsidRPr="002C6B71">
        <w:rPr>
          <w:b/>
          <w:sz w:val="24"/>
          <w:szCs w:val="24"/>
        </w:rPr>
        <w:t>Ministru kabineta viedoklis:</w:t>
      </w:r>
    </w:p>
    <w:p w14:paraId="458C616F" w14:textId="4E0D8A12" w:rsidR="005D1486" w:rsidRDefault="00534B89" w:rsidP="005D1486">
      <w:pPr>
        <w:ind w:firstLine="567"/>
        <w:jc w:val="both"/>
        <w:rPr>
          <w:sz w:val="24"/>
          <w:szCs w:val="24"/>
        </w:rPr>
      </w:pPr>
      <w:r w:rsidRPr="002174D8">
        <w:rPr>
          <w:sz w:val="24"/>
          <w:szCs w:val="24"/>
        </w:rPr>
        <w:t>Covid-19 izplatība</w:t>
      </w:r>
      <w:r w:rsidR="005D1486" w:rsidRPr="002174D8">
        <w:rPr>
          <w:sz w:val="24"/>
          <w:szCs w:val="24"/>
        </w:rPr>
        <w:t>s</w:t>
      </w:r>
      <w:r w:rsidRPr="002174D8">
        <w:rPr>
          <w:sz w:val="24"/>
          <w:szCs w:val="24"/>
        </w:rPr>
        <w:t xml:space="preserve"> krīze ir radījusi būtisku negatīvu ietekmi uz Latvijas tautsaimniecību, kā rezultātā </w:t>
      </w:r>
      <w:r w:rsidR="007579F6" w:rsidRPr="002174D8">
        <w:rPr>
          <w:sz w:val="24"/>
          <w:szCs w:val="24"/>
        </w:rPr>
        <w:t xml:space="preserve">tiek </w:t>
      </w:r>
      <w:r w:rsidR="004A0C39" w:rsidRPr="002174D8">
        <w:rPr>
          <w:sz w:val="24"/>
          <w:szCs w:val="24"/>
        </w:rPr>
        <w:t xml:space="preserve">prognozēts, ka </w:t>
      </w:r>
      <w:r w:rsidRPr="002174D8">
        <w:rPr>
          <w:sz w:val="24"/>
          <w:szCs w:val="24"/>
        </w:rPr>
        <w:t>ekonomiskā izaugsme 2021.gadā sasniegs 5,1%</w:t>
      </w:r>
      <w:r w:rsidR="004A0C39" w:rsidRPr="002174D8">
        <w:rPr>
          <w:sz w:val="24"/>
          <w:szCs w:val="24"/>
        </w:rPr>
        <w:t xml:space="preserve">, tomēr </w:t>
      </w:r>
      <w:r w:rsidR="001C3DFF">
        <w:rPr>
          <w:sz w:val="24"/>
          <w:szCs w:val="24"/>
        </w:rPr>
        <w:t xml:space="preserve">iekšzemes kopprodukta (IKP) </w:t>
      </w:r>
      <w:r w:rsidR="004A0C39" w:rsidRPr="002174D8">
        <w:rPr>
          <w:sz w:val="24"/>
          <w:szCs w:val="24"/>
        </w:rPr>
        <w:t xml:space="preserve">apjoms vēl </w:t>
      </w:r>
      <w:r w:rsidRPr="002174D8">
        <w:rPr>
          <w:sz w:val="24"/>
          <w:szCs w:val="24"/>
        </w:rPr>
        <w:t>nesasniegs 2019.gada līmeni</w:t>
      </w:r>
      <w:r w:rsidR="004A0C39" w:rsidRPr="002174D8">
        <w:rPr>
          <w:sz w:val="24"/>
          <w:szCs w:val="24"/>
        </w:rPr>
        <w:t>, bet 2022. un 2023.gadā IKP pieaugums stabilizēsies 3,1% līmen</w:t>
      </w:r>
      <w:r w:rsidR="005D1486" w:rsidRPr="002174D8">
        <w:rPr>
          <w:sz w:val="24"/>
          <w:szCs w:val="24"/>
        </w:rPr>
        <w:t>ī. Lai</w:t>
      </w:r>
      <w:r w:rsidR="004A0C39" w:rsidRPr="002174D8">
        <w:rPr>
          <w:sz w:val="24"/>
          <w:szCs w:val="24"/>
        </w:rPr>
        <w:t xml:space="preserve"> </w:t>
      </w:r>
      <w:r w:rsidR="005D1486" w:rsidRPr="002174D8">
        <w:rPr>
          <w:sz w:val="24"/>
          <w:szCs w:val="24"/>
        </w:rPr>
        <w:t xml:space="preserve">nodrošinātu publiskā sektora funkciju izpildi, pašvaldībām tiek nodrošināti finanšu resursi likumos noteikto funkciju īstenošanai, pie iedzīvotāju ienākuma nodokļa sadalījuma starp pašvaldību budžetiem un valsts budžetu attiecīgi 75% / 25%. Lai nodrošinātu papildu investīcijas administratīvi teritoriālās reformas </w:t>
      </w:r>
      <w:r w:rsidR="00A45E33">
        <w:rPr>
          <w:sz w:val="24"/>
          <w:szCs w:val="24"/>
        </w:rPr>
        <w:t xml:space="preserve">(turpmāk – ATR) </w:t>
      </w:r>
      <w:r w:rsidR="005D1486" w:rsidRPr="002174D8">
        <w:rPr>
          <w:sz w:val="24"/>
          <w:szCs w:val="24"/>
        </w:rPr>
        <w:t>īstenošanai un ilgtspējīgas valsts attīstībai, sagatavot priekšlikumus par finansējumu no Eiropas Atveseļošanas instrumenta finansētām programmām un ES fondu līdzekļiem.</w:t>
      </w:r>
    </w:p>
    <w:p w14:paraId="285D4D14" w14:textId="77777777" w:rsidR="00A610F8" w:rsidRPr="00753B16" w:rsidRDefault="00A610F8" w:rsidP="00753B16">
      <w:pPr>
        <w:ind w:firstLine="567"/>
        <w:jc w:val="both"/>
        <w:rPr>
          <w:sz w:val="24"/>
          <w:szCs w:val="24"/>
        </w:rPr>
      </w:pPr>
    </w:p>
    <w:p w14:paraId="47B0B6E2" w14:textId="4005B03B" w:rsidR="00436629" w:rsidRPr="001154A7" w:rsidRDefault="00280344" w:rsidP="00EE57B8">
      <w:pPr>
        <w:jc w:val="center"/>
        <w:rPr>
          <w:sz w:val="24"/>
          <w:szCs w:val="24"/>
        </w:rPr>
      </w:pPr>
      <w:r w:rsidRPr="001154A7">
        <w:rPr>
          <w:b/>
          <w:sz w:val="24"/>
          <w:szCs w:val="24"/>
        </w:rPr>
        <w:t>2</w:t>
      </w:r>
      <w:r w:rsidR="00436629" w:rsidRPr="001154A7">
        <w:rPr>
          <w:b/>
          <w:sz w:val="24"/>
          <w:szCs w:val="24"/>
        </w:rPr>
        <w:t>. Par pašvaldību aizņēmumiem vidējā termiņā (20</w:t>
      </w:r>
      <w:r w:rsidR="00B80593">
        <w:rPr>
          <w:b/>
          <w:sz w:val="24"/>
          <w:szCs w:val="24"/>
        </w:rPr>
        <w:t>2</w:t>
      </w:r>
      <w:r w:rsidR="00910933">
        <w:rPr>
          <w:b/>
          <w:sz w:val="24"/>
          <w:szCs w:val="24"/>
        </w:rPr>
        <w:t>1</w:t>
      </w:r>
      <w:r w:rsidR="00436629" w:rsidRPr="001154A7">
        <w:rPr>
          <w:b/>
          <w:sz w:val="24"/>
          <w:szCs w:val="24"/>
        </w:rPr>
        <w:t>. – 20</w:t>
      </w:r>
      <w:r w:rsidR="00AD39FE" w:rsidRPr="001154A7">
        <w:rPr>
          <w:b/>
          <w:sz w:val="24"/>
          <w:szCs w:val="24"/>
        </w:rPr>
        <w:t>2</w:t>
      </w:r>
      <w:r w:rsidR="00910933">
        <w:rPr>
          <w:b/>
          <w:sz w:val="24"/>
          <w:szCs w:val="24"/>
        </w:rPr>
        <w:t>3</w:t>
      </w:r>
      <w:r w:rsidR="00436629" w:rsidRPr="001154A7">
        <w:rPr>
          <w:b/>
          <w:sz w:val="24"/>
          <w:szCs w:val="24"/>
        </w:rPr>
        <w:t>.gads)</w:t>
      </w:r>
    </w:p>
    <w:p w14:paraId="6164E91F" w14:textId="77777777" w:rsidR="00820B40" w:rsidRPr="001154A7" w:rsidRDefault="00820B40" w:rsidP="007351B9">
      <w:pPr>
        <w:shd w:val="clear" w:color="auto" w:fill="FFFFFF"/>
        <w:ind w:firstLine="567"/>
        <w:jc w:val="both"/>
        <w:rPr>
          <w:b/>
          <w:sz w:val="24"/>
          <w:szCs w:val="24"/>
        </w:rPr>
      </w:pPr>
    </w:p>
    <w:p w14:paraId="1A3F63DD" w14:textId="58A51A55" w:rsidR="00C1355A" w:rsidRPr="0067492D" w:rsidRDefault="00C1355A" w:rsidP="00C1355A">
      <w:pPr>
        <w:ind w:firstLine="567"/>
        <w:jc w:val="both"/>
        <w:rPr>
          <w:b/>
          <w:sz w:val="24"/>
          <w:szCs w:val="24"/>
        </w:rPr>
      </w:pPr>
      <w:r w:rsidRPr="0067492D">
        <w:rPr>
          <w:b/>
          <w:sz w:val="24"/>
          <w:szCs w:val="24"/>
        </w:rPr>
        <w:t>Puses vienojas:</w:t>
      </w:r>
    </w:p>
    <w:p w14:paraId="0CE47030" w14:textId="1F464466" w:rsidR="00C1355A" w:rsidRPr="0067492D" w:rsidRDefault="00C1355A" w:rsidP="00C1355A">
      <w:pPr>
        <w:ind w:firstLine="567"/>
        <w:jc w:val="both"/>
        <w:rPr>
          <w:rFonts w:eastAsia="Calibri"/>
          <w:color w:val="000000" w:themeColor="text1"/>
          <w:sz w:val="24"/>
          <w:szCs w:val="24"/>
        </w:rPr>
      </w:pPr>
      <w:r w:rsidRPr="0067492D">
        <w:rPr>
          <w:rFonts w:eastAsia="Calibri"/>
          <w:color w:val="000000" w:themeColor="text1"/>
          <w:sz w:val="24"/>
          <w:szCs w:val="24"/>
        </w:rPr>
        <w:t xml:space="preserve">1. Galvenā pašvaldību aizņēmumu prioritāte 2021.-2023.gadam, atbilstoši gadskārtējā valsts budžeta likumā notiktajiem nosacījumiem: </w:t>
      </w:r>
    </w:p>
    <w:p w14:paraId="32B09703" w14:textId="3F8DE057" w:rsidR="00C1355A" w:rsidRPr="0067492D" w:rsidRDefault="00C1355A" w:rsidP="0061166E">
      <w:pPr>
        <w:pStyle w:val="ListParagraph"/>
        <w:numPr>
          <w:ilvl w:val="1"/>
          <w:numId w:val="1"/>
        </w:numPr>
        <w:ind w:left="1134" w:hanging="425"/>
        <w:jc w:val="both"/>
        <w:rPr>
          <w:rFonts w:eastAsia="Calibri"/>
          <w:color w:val="000000" w:themeColor="text1"/>
          <w:sz w:val="24"/>
          <w:szCs w:val="24"/>
        </w:rPr>
      </w:pPr>
      <w:r w:rsidRPr="0067492D">
        <w:rPr>
          <w:rFonts w:eastAsia="Calibri"/>
          <w:color w:val="000000" w:themeColor="text1"/>
          <w:sz w:val="24"/>
          <w:szCs w:val="24"/>
        </w:rPr>
        <w:t>Aizņēmumi ES un pārējās ārvalstu finanšu palīdzības finansēto projektu īstenošanai.</w:t>
      </w:r>
    </w:p>
    <w:p w14:paraId="3B9E230F" w14:textId="77B025AA" w:rsidR="00C1355A" w:rsidRPr="0067492D" w:rsidRDefault="00C1355A" w:rsidP="0061166E">
      <w:pPr>
        <w:pStyle w:val="ListParagraph"/>
        <w:numPr>
          <w:ilvl w:val="1"/>
          <w:numId w:val="1"/>
        </w:numPr>
        <w:ind w:left="1134" w:hanging="425"/>
        <w:jc w:val="both"/>
        <w:rPr>
          <w:rFonts w:eastAsia="Calibri"/>
          <w:color w:val="000000" w:themeColor="text1"/>
          <w:sz w:val="24"/>
          <w:szCs w:val="24"/>
        </w:rPr>
      </w:pPr>
      <w:r w:rsidRPr="0067492D">
        <w:rPr>
          <w:rFonts w:eastAsia="Calibri"/>
          <w:color w:val="000000" w:themeColor="text1"/>
          <w:sz w:val="24"/>
          <w:szCs w:val="24"/>
        </w:rPr>
        <w:t xml:space="preserve">Aizņēmumi </w:t>
      </w:r>
      <w:r w:rsidRPr="0067492D">
        <w:rPr>
          <w:sz w:val="24"/>
          <w:szCs w:val="24"/>
          <w:lang w:eastAsia="lv-LV"/>
        </w:rPr>
        <w:t xml:space="preserve">jaunas pirmsskolas izglītības iestādes būvniecībai vai esošas pirmsskolas izglītības iestādes paplašināšanai, lai mazinātu </w:t>
      </w:r>
      <w:r w:rsidRPr="0067492D">
        <w:rPr>
          <w:sz w:val="24"/>
          <w:szCs w:val="24"/>
        </w:rPr>
        <w:t>pašvaldībā reģistrēto bērnu rindu uz vietām pirmskolas izglītības iestādēs.</w:t>
      </w:r>
    </w:p>
    <w:p w14:paraId="3CB3CF8A" w14:textId="77777777" w:rsidR="00C1355A" w:rsidRPr="0067492D" w:rsidRDefault="00C1355A" w:rsidP="0061166E">
      <w:pPr>
        <w:pStyle w:val="ListParagraph"/>
        <w:numPr>
          <w:ilvl w:val="1"/>
          <w:numId w:val="1"/>
        </w:numPr>
        <w:ind w:left="1134" w:hanging="425"/>
        <w:jc w:val="both"/>
        <w:rPr>
          <w:rFonts w:eastAsia="Calibri"/>
          <w:color w:val="000000" w:themeColor="text1"/>
          <w:sz w:val="24"/>
          <w:szCs w:val="24"/>
        </w:rPr>
      </w:pPr>
      <w:r w:rsidRPr="0067492D">
        <w:rPr>
          <w:sz w:val="24"/>
          <w:szCs w:val="24"/>
        </w:rPr>
        <w:t xml:space="preserve"> Aizņēmumi </w:t>
      </w:r>
      <w:r w:rsidRPr="0067492D">
        <w:rPr>
          <w:sz w:val="24"/>
          <w:szCs w:val="24"/>
          <w:lang w:eastAsia="lv-LV"/>
        </w:rPr>
        <w:t xml:space="preserve">izglītības iestāžu investīciju projektiem, lai nodrošinātu ilgtspējīgas izglītības funkcijas izpildi. </w:t>
      </w:r>
    </w:p>
    <w:p w14:paraId="592DB9D9" w14:textId="77777777" w:rsidR="00C1355A" w:rsidRPr="0067492D" w:rsidRDefault="00C1355A" w:rsidP="0061166E">
      <w:pPr>
        <w:pStyle w:val="ListParagraph"/>
        <w:numPr>
          <w:ilvl w:val="0"/>
          <w:numId w:val="1"/>
        </w:numPr>
        <w:ind w:left="1134" w:hanging="425"/>
        <w:jc w:val="both"/>
        <w:rPr>
          <w:rFonts w:eastAsia="Calibri"/>
          <w:color w:val="000000" w:themeColor="text1"/>
          <w:sz w:val="24"/>
          <w:szCs w:val="24"/>
        </w:rPr>
      </w:pPr>
      <w:r w:rsidRPr="0067492D">
        <w:rPr>
          <w:rFonts w:eastAsia="Calibri"/>
          <w:color w:val="000000" w:themeColor="text1"/>
          <w:sz w:val="24"/>
          <w:szCs w:val="24"/>
        </w:rPr>
        <w:lastRenderedPageBreak/>
        <w:t xml:space="preserve">2021.-2023.gadā </w:t>
      </w:r>
      <w:r w:rsidRPr="0067492D">
        <w:rPr>
          <w:color w:val="000000" w:themeColor="text1"/>
          <w:sz w:val="24"/>
          <w:szCs w:val="24"/>
          <w:lang w:eastAsia="lv-LV"/>
        </w:rPr>
        <w:t xml:space="preserve">pašvaldībām tiek </w:t>
      </w:r>
      <w:r w:rsidRPr="0067492D">
        <w:rPr>
          <w:rFonts w:eastAsia="Calibri"/>
          <w:color w:val="000000" w:themeColor="text1"/>
          <w:sz w:val="24"/>
          <w:szCs w:val="24"/>
        </w:rPr>
        <w:t xml:space="preserve">nodrošināta iepriekšējos gados piešķirto vidējā termiņa aizdevumu izmaksa atbilstoši aizdevumu līgumos noteiktajiem nosacījumiem. </w:t>
      </w:r>
    </w:p>
    <w:p w14:paraId="4A3F9612" w14:textId="77777777" w:rsidR="00C1355A" w:rsidRPr="00BD02F0" w:rsidRDefault="00C1355A" w:rsidP="00C1355A">
      <w:pPr>
        <w:ind w:left="709" w:hanging="283"/>
        <w:jc w:val="both"/>
        <w:rPr>
          <w:sz w:val="28"/>
          <w:szCs w:val="28"/>
        </w:rPr>
      </w:pPr>
      <w:r w:rsidRPr="0067492D">
        <w:rPr>
          <w:rFonts w:eastAsia="Calibri"/>
          <w:color w:val="000000" w:themeColor="text1"/>
          <w:sz w:val="24"/>
          <w:szCs w:val="24"/>
        </w:rPr>
        <w:t xml:space="preserve">3. </w:t>
      </w:r>
      <w:r w:rsidRPr="0067492D">
        <w:rPr>
          <w:color w:val="000000" w:themeColor="text1"/>
          <w:sz w:val="24"/>
          <w:szCs w:val="24"/>
        </w:rPr>
        <w:t xml:space="preserve">Pašvaldību aizņēmumi </w:t>
      </w:r>
      <w:r w:rsidRPr="0067492D">
        <w:rPr>
          <w:color w:val="000000" w:themeColor="text1"/>
          <w:sz w:val="24"/>
          <w:szCs w:val="24"/>
          <w:lang w:eastAsia="lv-LV"/>
        </w:rPr>
        <w:t xml:space="preserve">tiek nodrošināti </w:t>
      </w:r>
      <w:r w:rsidRPr="0067492D">
        <w:rPr>
          <w:rFonts w:eastAsia="Calibri"/>
          <w:color w:val="000000" w:themeColor="text1"/>
          <w:sz w:val="24"/>
          <w:szCs w:val="24"/>
        </w:rPr>
        <w:t xml:space="preserve">ikgadējā pieļaujamā </w:t>
      </w:r>
      <w:r w:rsidRPr="0067492D">
        <w:rPr>
          <w:color w:val="000000" w:themeColor="text1"/>
          <w:sz w:val="24"/>
          <w:szCs w:val="24"/>
          <w:lang w:eastAsia="lv-LV"/>
        </w:rPr>
        <w:t>pašvaldību aizņēmumu kopējā palielinājuma ietvaros, ievērojot ilgtspējīgu finanšu politiku.</w:t>
      </w:r>
      <w:r>
        <w:rPr>
          <w:color w:val="000000" w:themeColor="text1"/>
          <w:sz w:val="24"/>
          <w:szCs w:val="24"/>
          <w:lang w:eastAsia="lv-LV"/>
        </w:rPr>
        <w:t xml:space="preserve">  </w:t>
      </w:r>
    </w:p>
    <w:p w14:paraId="77C06194" w14:textId="77777777" w:rsidR="002777A8" w:rsidRDefault="002777A8" w:rsidP="007C4048">
      <w:pPr>
        <w:jc w:val="center"/>
        <w:rPr>
          <w:sz w:val="28"/>
          <w:szCs w:val="28"/>
        </w:rPr>
      </w:pPr>
    </w:p>
    <w:p w14:paraId="2A6C6CFE" w14:textId="23ABF734" w:rsidR="007C4048" w:rsidRPr="001154A7" w:rsidRDefault="00C66D4D" w:rsidP="007C4048">
      <w:pPr>
        <w:jc w:val="center"/>
        <w:rPr>
          <w:rFonts w:eastAsia="Calibri"/>
          <w:sz w:val="28"/>
          <w:szCs w:val="28"/>
        </w:rPr>
      </w:pPr>
      <w:r w:rsidRPr="001154A7">
        <w:rPr>
          <w:b/>
          <w:sz w:val="24"/>
          <w:szCs w:val="24"/>
        </w:rPr>
        <w:t xml:space="preserve">3. </w:t>
      </w:r>
      <w:r w:rsidR="00EE68C8" w:rsidRPr="001154A7">
        <w:rPr>
          <w:b/>
          <w:sz w:val="24"/>
          <w:szCs w:val="24"/>
        </w:rPr>
        <w:t xml:space="preserve">Nozaru ministriju jautājumi </w:t>
      </w:r>
      <w:r w:rsidRPr="001154A7">
        <w:rPr>
          <w:b/>
          <w:sz w:val="24"/>
          <w:szCs w:val="24"/>
        </w:rPr>
        <w:t>vidējā termiņā (20</w:t>
      </w:r>
      <w:r w:rsidR="00B80593">
        <w:rPr>
          <w:b/>
          <w:sz w:val="24"/>
          <w:szCs w:val="24"/>
        </w:rPr>
        <w:t>2</w:t>
      </w:r>
      <w:r w:rsidR="00910933">
        <w:rPr>
          <w:b/>
          <w:sz w:val="24"/>
          <w:szCs w:val="24"/>
        </w:rPr>
        <w:t>1</w:t>
      </w:r>
      <w:r w:rsidRPr="001154A7">
        <w:rPr>
          <w:b/>
          <w:sz w:val="24"/>
          <w:szCs w:val="24"/>
        </w:rPr>
        <w:t>.-20</w:t>
      </w:r>
      <w:r w:rsidR="00AD39FE" w:rsidRPr="001154A7">
        <w:rPr>
          <w:b/>
          <w:sz w:val="24"/>
          <w:szCs w:val="24"/>
        </w:rPr>
        <w:t>2</w:t>
      </w:r>
      <w:r w:rsidR="00910933">
        <w:rPr>
          <w:b/>
          <w:sz w:val="24"/>
          <w:szCs w:val="24"/>
        </w:rPr>
        <w:t>3</w:t>
      </w:r>
      <w:r w:rsidRPr="001154A7">
        <w:rPr>
          <w:b/>
          <w:sz w:val="24"/>
          <w:szCs w:val="24"/>
        </w:rPr>
        <w:t>.gads)</w:t>
      </w:r>
      <w:r w:rsidR="007C4048" w:rsidRPr="001154A7">
        <w:rPr>
          <w:rFonts w:eastAsia="Calibri"/>
          <w:sz w:val="28"/>
          <w:szCs w:val="28"/>
        </w:rPr>
        <w:t xml:space="preserve"> </w:t>
      </w:r>
    </w:p>
    <w:p w14:paraId="1C9E1A6D" w14:textId="2FB87B83" w:rsidR="007C4048" w:rsidRDefault="007C4048" w:rsidP="007C4048">
      <w:pPr>
        <w:jc w:val="center"/>
        <w:rPr>
          <w:rFonts w:eastAsia="Calibri"/>
          <w:sz w:val="28"/>
          <w:szCs w:val="28"/>
        </w:rPr>
      </w:pPr>
    </w:p>
    <w:p w14:paraId="63F50E28" w14:textId="77777777" w:rsidR="00D42B3A" w:rsidRPr="001A6713" w:rsidRDefault="00D42B3A" w:rsidP="00D42B3A">
      <w:pPr>
        <w:ind w:firstLine="567"/>
        <w:jc w:val="both"/>
        <w:rPr>
          <w:b/>
          <w:sz w:val="24"/>
          <w:szCs w:val="24"/>
          <w:u w:val="single"/>
        </w:rPr>
      </w:pPr>
      <w:r w:rsidRPr="001A6713">
        <w:rPr>
          <w:b/>
          <w:sz w:val="24"/>
          <w:szCs w:val="24"/>
          <w:u w:val="single"/>
        </w:rPr>
        <w:t>Izglītības un zinātnes ministrijas jomā:</w:t>
      </w:r>
    </w:p>
    <w:p w14:paraId="4B2CEFDE" w14:textId="77777777" w:rsidR="00D42B3A" w:rsidRPr="001A6713" w:rsidRDefault="00D42B3A" w:rsidP="00D42B3A">
      <w:pPr>
        <w:ind w:firstLine="720"/>
        <w:jc w:val="both"/>
        <w:rPr>
          <w:sz w:val="28"/>
          <w:szCs w:val="28"/>
        </w:rPr>
      </w:pPr>
    </w:p>
    <w:p w14:paraId="15FB019A" w14:textId="77777777" w:rsidR="00D42B3A" w:rsidRPr="001A6713" w:rsidRDefault="00D42B3A" w:rsidP="00D42B3A">
      <w:pPr>
        <w:ind w:firstLine="567"/>
        <w:jc w:val="both"/>
        <w:rPr>
          <w:b/>
          <w:sz w:val="24"/>
          <w:szCs w:val="24"/>
        </w:rPr>
      </w:pPr>
      <w:r w:rsidRPr="001A6713">
        <w:rPr>
          <w:b/>
          <w:sz w:val="24"/>
          <w:szCs w:val="24"/>
        </w:rPr>
        <w:t>Latvijas Pašvaldību savienības viedoklis:</w:t>
      </w:r>
    </w:p>
    <w:p w14:paraId="2A95D24E" w14:textId="77777777" w:rsidR="001E39AA" w:rsidRPr="00A92F7E" w:rsidRDefault="001E39AA" w:rsidP="001E39AA">
      <w:pPr>
        <w:ind w:firstLine="567"/>
        <w:jc w:val="both"/>
        <w:rPr>
          <w:sz w:val="24"/>
          <w:szCs w:val="24"/>
        </w:rPr>
      </w:pPr>
      <w:r w:rsidRPr="001E39AA">
        <w:rPr>
          <w:sz w:val="24"/>
          <w:szCs w:val="24"/>
        </w:rPr>
        <w:t>Lai nodrošinātu vienotu pieeju pedagogu atalgojumam un sakārtotu pedagogu darba samaksas sistēmu visās izglītības pakāpēs, pakāpeniski nodrošināt valsts budžeta finansējumu visu pirmsskolas izglītības iestāžu pedagogu darba samaksai</w:t>
      </w:r>
      <w:r w:rsidRPr="001E39AA">
        <w:rPr>
          <w:b/>
          <w:bCs/>
          <w:sz w:val="24"/>
          <w:szCs w:val="24"/>
        </w:rPr>
        <w:t xml:space="preserve"> </w:t>
      </w:r>
      <w:r w:rsidRPr="001E39AA">
        <w:rPr>
          <w:sz w:val="24"/>
          <w:szCs w:val="24"/>
        </w:rPr>
        <w:t>bērnu no 1,5 gadu vecuma izglītošanā nodarbinātajiem pedagogiem.</w:t>
      </w:r>
    </w:p>
    <w:p w14:paraId="2DDD82C3" w14:textId="77777777" w:rsidR="00D42B3A" w:rsidRPr="001A6713" w:rsidRDefault="00D42B3A" w:rsidP="00D42B3A">
      <w:pPr>
        <w:ind w:firstLine="567"/>
        <w:jc w:val="both"/>
        <w:rPr>
          <w:b/>
          <w:sz w:val="24"/>
          <w:szCs w:val="24"/>
        </w:rPr>
      </w:pPr>
    </w:p>
    <w:p w14:paraId="25EE4E67" w14:textId="77777777" w:rsidR="00D42B3A" w:rsidRPr="001A6713" w:rsidRDefault="00D42B3A" w:rsidP="00D42B3A">
      <w:pPr>
        <w:ind w:firstLine="567"/>
        <w:jc w:val="both"/>
        <w:rPr>
          <w:b/>
          <w:sz w:val="24"/>
          <w:szCs w:val="24"/>
        </w:rPr>
      </w:pPr>
      <w:r w:rsidRPr="001A6713">
        <w:rPr>
          <w:b/>
          <w:sz w:val="24"/>
          <w:szCs w:val="24"/>
        </w:rPr>
        <w:t>Ministru kabineta viedoklis:</w:t>
      </w:r>
    </w:p>
    <w:p w14:paraId="1A2FE7FB" w14:textId="60579FD4" w:rsidR="005947BB" w:rsidRDefault="005947BB" w:rsidP="00D42B3A">
      <w:pPr>
        <w:ind w:firstLine="567"/>
        <w:jc w:val="both"/>
        <w:rPr>
          <w:sz w:val="24"/>
          <w:szCs w:val="24"/>
        </w:rPr>
      </w:pPr>
      <w:r>
        <w:rPr>
          <w:sz w:val="24"/>
          <w:szCs w:val="24"/>
        </w:rPr>
        <w:t>Atbilstoši Izglītības likumam pedagogu, kas nod</w:t>
      </w:r>
      <w:r w:rsidR="004A700B">
        <w:rPr>
          <w:sz w:val="24"/>
          <w:szCs w:val="24"/>
        </w:rPr>
        <w:t>arbināti</w:t>
      </w:r>
      <w:r>
        <w:rPr>
          <w:sz w:val="24"/>
          <w:szCs w:val="24"/>
        </w:rPr>
        <w:t xml:space="preserve"> no 1,5 gadu vecuma līdz 4 gadiem izglītošanā, </w:t>
      </w:r>
      <w:r w:rsidR="00B40066" w:rsidRPr="006A442D">
        <w:rPr>
          <w:sz w:val="24"/>
          <w:szCs w:val="24"/>
        </w:rPr>
        <w:t>darba samaksas finansēšan</w:t>
      </w:r>
      <w:r w:rsidR="00B40066">
        <w:rPr>
          <w:sz w:val="24"/>
          <w:szCs w:val="24"/>
        </w:rPr>
        <w:t>a</w:t>
      </w:r>
      <w:r w:rsidR="00B40066" w:rsidRPr="006A442D">
        <w:rPr>
          <w:sz w:val="24"/>
          <w:szCs w:val="24"/>
        </w:rPr>
        <w:t xml:space="preserve"> ir pašvaldības funkcija</w:t>
      </w:r>
      <w:r w:rsidR="00B40066">
        <w:rPr>
          <w:sz w:val="24"/>
          <w:szCs w:val="24"/>
        </w:rPr>
        <w:t>.</w:t>
      </w:r>
    </w:p>
    <w:p w14:paraId="42429DE9" w14:textId="0E3D6AC1" w:rsidR="00D42B3A" w:rsidRPr="00995A97" w:rsidRDefault="00D42B3A" w:rsidP="00D42B3A">
      <w:pPr>
        <w:ind w:firstLine="567"/>
        <w:jc w:val="both"/>
        <w:rPr>
          <w:sz w:val="24"/>
          <w:szCs w:val="24"/>
        </w:rPr>
      </w:pPr>
      <w:r w:rsidRPr="00590873">
        <w:rPr>
          <w:sz w:val="24"/>
          <w:szCs w:val="24"/>
        </w:rPr>
        <w:t>Valdības rīcības plān</w:t>
      </w:r>
      <w:r w:rsidR="00552296">
        <w:rPr>
          <w:sz w:val="24"/>
          <w:szCs w:val="24"/>
        </w:rPr>
        <w:t>s</w:t>
      </w:r>
      <w:r w:rsidRPr="00590873">
        <w:rPr>
          <w:sz w:val="24"/>
          <w:szCs w:val="24"/>
        </w:rPr>
        <w:t xml:space="preserve"> Deklarācijas par Artura Krišjāņa Kariņa vadītā Ministru kabineta iecerēto darbību </w:t>
      </w:r>
      <w:r w:rsidR="00552296" w:rsidRPr="00590873">
        <w:rPr>
          <w:sz w:val="24"/>
          <w:szCs w:val="24"/>
        </w:rPr>
        <w:t xml:space="preserve">īstenošanai </w:t>
      </w:r>
      <w:r w:rsidR="006939AC" w:rsidRPr="00590873">
        <w:rPr>
          <w:sz w:val="24"/>
          <w:szCs w:val="24"/>
        </w:rPr>
        <w:t xml:space="preserve">(apstiprināts ar Ministru kabineta 2019.gada 7.maija rīkojumu </w:t>
      </w:r>
      <w:r w:rsidR="00B56C6F" w:rsidRPr="00590873">
        <w:rPr>
          <w:sz w:val="24"/>
          <w:szCs w:val="24"/>
        </w:rPr>
        <w:t>N</w:t>
      </w:r>
      <w:r w:rsidR="006939AC" w:rsidRPr="00590873">
        <w:rPr>
          <w:sz w:val="24"/>
          <w:szCs w:val="24"/>
        </w:rPr>
        <w:t xml:space="preserve">r.210) </w:t>
      </w:r>
      <w:r w:rsidRPr="00590873">
        <w:rPr>
          <w:sz w:val="24"/>
          <w:szCs w:val="24"/>
        </w:rPr>
        <w:t>paredz</w:t>
      </w:r>
      <w:r w:rsidR="00B40066">
        <w:rPr>
          <w:sz w:val="24"/>
          <w:szCs w:val="24"/>
        </w:rPr>
        <w:t xml:space="preserve"> </w:t>
      </w:r>
      <w:r w:rsidRPr="00590873">
        <w:rPr>
          <w:sz w:val="24"/>
          <w:szCs w:val="24"/>
        </w:rPr>
        <w:t>sagatavo</w:t>
      </w:r>
      <w:r w:rsidR="00B40066">
        <w:rPr>
          <w:sz w:val="24"/>
          <w:szCs w:val="24"/>
        </w:rPr>
        <w:t>t</w:t>
      </w:r>
      <w:r w:rsidRPr="00590873">
        <w:rPr>
          <w:sz w:val="24"/>
          <w:szCs w:val="24"/>
        </w:rPr>
        <w:t xml:space="preserve"> </w:t>
      </w:r>
      <w:r w:rsidR="00B40066">
        <w:rPr>
          <w:sz w:val="24"/>
          <w:szCs w:val="24"/>
        </w:rPr>
        <w:t xml:space="preserve">priekšlikumus </w:t>
      </w:r>
      <w:r w:rsidR="00552296">
        <w:rPr>
          <w:sz w:val="24"/>
          <w:szCs w:val="24"/>
        </w:rPr>
        <w:t xml:space="preserve">pirmsskolas </w:t>
      </w:r>
      <w:r w:rsidRPr="00590873">
        <w:rPr>
          <w:sz w:val="24"/>
          <w:szCs w:val="24"/>
        </w:rPr>
        <w:t>pedagogu atalgojuma</w:t>
      </w:r>
      <w:r w:rsidR="00552296">
        <w:rPr>
          <w:sz w:val="24"/>
          <w:szCs w:val="24"/>
        </w:rPr>
        <w:t>m</w:t>
      </w:r>
      <w:r w:rsidR="00B40066">
        <w:rPr>
          <w:sz w:val="24"/>
          <w:szCs w:val="24"/>
        </w:rPr>
        <w:t xml:space="preserve">, vienlaikus vērtējot </w:t>
      </w:r>
      <w:r w:rsidR="00A45E33">
        <w:rPr>
          <w:sz w:val="24"/>
          <w:szCs w:val="24"/>
        </w:rPr>
        <w:t>ATR</w:t>
      </w:r>
      <w:r w:rsidR="00B40066">
        <w:rPr>
          <w:sz w:val="24"/>
          <w:szCs w:val="24"/>
        </w:rPr>
        <w:t>, izglītības iestāžu tīkla sakārtošanu un efektīvāko finansēšanas modeli.</w:t>
      </w:r>
    </w:p>
    <w:p w14:paraId="0C133346" w14:textId="77777777" w:rsidR="00541D27" w:rsidRPr="001154A7" w:rsidRDefault="00541D27" w:rsidP="00D42B3A">
      <w:pPr>
        <w:rPr>
          <w:rFonts w:eastAsia="Calibri"/>
          <w:sz w:val="28"/>
          <w:szCs w:val="28"/>
        </w:rPr>
      </w:pPr>
    </w:p>
    <w:p w14:paraId="78688C61" w14:textId="384FF718" w:rsidR="00B80593" w:rsidRPr="00B80593" w:rsidRDefault="00910933" w:rsidP="00EA7627">
      <w:pPr>
        <w:ind w:firstLine="567"/>
        <w:jc w:val="both"/>
        <w:rPr>
          <w:b/>
          <w:sz w:val="24"/>
          <w:szCs w:val="24"/>
          <w:u w:val="single"/>
        </w:rPr>
      </w:pPr>
      <w:r>
        <w:rPr>
          <w:b/>
          <w:sz w:val="24"/>
          <w:szCs w:val="24"/>
          <w:u w:val="single"/>
        </w:rPr>
        <w:t>Ekonomikas</w:t>
      </w:r>
      <w:r w:rsidR="00B80593" w:rsidRPr="00B80593">
        <w:rPr>
          <w:b/>
          <w:sz w:val="24"/>
          <w:szCs w:val="24"/>
          <w:u w:val="single"/>
        </w:rPr>
        <w:t xml:space="preserve"> ministrijas jomā:</w:t>
      </w:r>
    </w:p>
    <w:p w14:paraId="5DDE5BB3" w14:textId="77777777" w:rsidR="00B80593" w:rsidRDefault="00B80593" w:rsidP="00EA7627">
      <w:pPr>
        <w:ind w:firstLine="567"/>
        <w:jc w:val="both"/>
        <w:rPr>
          <w:b/>
          <w:sz w:val="24"/>
          <w:szCs w:val="24"/>
        </w:rPr>
      </w:pPr>
    </w:p>
    <w:p w14:paraId="011EE1B3" w14:textId="77777777" w:rsidR="00910933" w:rsidRPr="001A6713" w:rsidRDefault="00910933" w:rsidP="00910933">
      <w:pPr>
        <w:ind w:firstLine="567"/>
        <w:jc w:val="both"/>
        <w:rPr>
          <w:b/>
          <w:sz w:val="24"/>
          <w:szCs w:val="24"/>
        </w:rPr>
      </w:pPr>
      <w:r w:rsidRPr="001A6713">
        <w:rPr>
          <w:b/>
          <w:sz w:val="24"/>
          <w:szCs w:val="24"/>
        </w:rPr>
        <w:t>Latvijas Pašvaldību savienības viedoklis:</w:t>
      </w:r>
    </w:p>
    <w:p w14:paraId="0DB188D5" w14:textId="4BCA2307" w:rsidR="001A6713" w:rsidRDefault="00910933" w:rsidP="00920861">
      <w:pPr>
        <w:ind w:firstLine="567"/>
        <w:jc w:val="both"/>
        <w:rPr>
          <w:sz w:val="24"/>
          <w:szCs w:val="24"/>
        </w:rPr>
      </w:pPr>
      <w:r w:rsidRPr="00910933">
        <w:rPr>
          <w:sz w:val="24"/>
          <w:szCs w:val="24"/>
        </w:rPr>
        <w:t>Atbi</w:t>
      </w:r>
      <w:r w:rsidR="004A700B">
        <w:rPr>
          <w:sz w:val="24"/>
          <w:szCs w:val="24"/>
        </w:rPr>
        <w:t>lstoši Valdības deklarācija 52.</w:t>
      </w:r>
      <w:r w:rsidRPr="00910933">
        <w:rPr>
          <w:sz w:val="24"/>
          <w:szCs w:val="24"/>
        </w:rPr>
        <w:t xml:space="preserve">punktam ieviest finanšu instrumentu, kas veicinātu dzīvojamā fonda attīstību un saglabāšanu, nodrošinot valsts atbalstu daudzdzīvokļu dzīvojamo māju kvalitātes uzlabošanai gadījumos, paredzot aizdevumus dzīvojamo māju sakārtošanai pašvaldībām 6 milj. </w:t>
      </w:r>
      <w:proofErr w:type="spellStart"/>
      <w:r w:rsidRPr="00023493">
        <w:rPr>
          <w:i/>
          <w:sz w:val="24"/>
          <w:szCs w:val="24"/>
        </w:rPr>
        <w:t>euro</w:t>
      </w:r>
      <w:proofErr w:type="spellEnd"/>
      <w:r w:rsidRPr="00910933">
        <w:rPr>
          <w:sz w:val="24"/>
          <w:szCs w:val="24"/>
        </w:rPr>
        <w:t xml:space="preserve"> apmērā.</w:t>
      </w:r>
    </w:p>
    <w:p w14:paraId="52EBD5A4" w14:textId="2D198747" w:rsidR="00910933" w:rsidRDefault="00910933" w:rsidP="00920861">
      <w:pPr>
        <w:ind w:firstLine="567"/>
        <w:jc w:val="both"/>
        <w:rPr>
          <w:b/>
          <w:sz w:val="24"/>
          <w:szCs w:val="24"/>
          <w:u w:val="single"/>
        </w:rPr>
      </w:pPr>
    </w:p>
    <w:p w14:paraId="19E246F4" w14:textId="77777777" w:rsidR="00910933" w:rsidRPr="001A6713" w:rsidRDefault="00910933" w:rsidP="00910933">
      <w:pPr>
        <w:ind w:firstLine="567"/>
        <w:jc w:val="both"/>
        <w:rPr>
          <w:b/>
          <w:sz w:val="24"/>
          <w:szCs w:val="24"/>
        </w:rPr>
      </w:pPr>
      <w:r w:rsidRPr="001A6713">
        <w:rPr>
          <w:b/>
          <w:sz w:val="24"/>
          <w:szCs w:val="24"/>
        </w:rPr>
        <w:t>Ministru kabineta viedoklis:</w:t>
      </w:r>
    </w:p>
    <w:p w14:paraId="17D6D598" w14:textId="77777777" w:rsidR="000A2ECD" w:rsidRDefault="000A2ECD" w:rsidP="000A2ECD">
      <w:pPr>
        <w:pStyle w:val="xparagraph"/>
        <w:spacing w:before="0" w:beforeAutospacing="0" w:after="0" w:afterAutospacing="0"/>
        <w:ind w:firstLine="555"/>
        <w:jc w:val="both"/>
        <w:textAlignment w:val="baseline"/>
      </w:pPr>
      <w:r w:rsidRPr="00F66747">
        <w:t xml:space="preserve">Saskaņā ar Valdības rīcības plānu Deklarācijas par Artura Krišjāņa Kariņa vadītā Ministru kabineta iecerēto darbību īstenošanai (apstiprināts ar Ministru kabineta 2019.gada 7.maija rīkojumu Nr.210) </w:t>
      </w:r>
      <w:r>
        <w:t>tiks</w:t>
      </w:r>
      <w:r w:rsidRPr="00F66747">
        <w:rPr>
          <w:rStyle w:val="xnormaltextrun"/>
        </w:rPr>
        <w:t xml:space="preserve"> izvērtēt</w:t>
      </w:r>
      <w:r>
        <w:rPr>
          <w:rStyle w:val="xnormaltextrun"/>
        </w:rPr>
        <w:t>a</w:t>
      </w:r>
      <w:r w:rsidRPr="00F66747">
        <w:rPr>
          <w:rStyle w:val="xnormaltextrun"/>
        </w:rPr>
        <w:t xml:space="preserve"> iespēj</w:t>
      </w:r>
      <w:r>
        <w:rPr>
          <w:rStyle w:val="xnormaltextrun"/>
        </w:rPr>
        <w:t xml:space="preserve">a nodrošināt </w:t>
      </w:r>
      <w:r w:rsidRPr="00F66747">
        <w:rPr>
          <w:rStyle w:val="xnormaltextrun"/>
        </w:rPr>
        <w:t>finansējuma avotus, lai rastu</w:t>
      </w:r>
      <w:r w:rsidRPr="00D12F35">
        <w:rPr>
          <w:rStyle w:val="xnormaltextrun"/>
        </w:rPr>
        <w:t xml:space="preserve"> iespējami ilgtspējīgu risinājumu.</w:t>
      </w:r>
      <w:r>
        <w:rPr>
          <w:rStyle w:val="xnormaltextrun"/>
        </w:rPr>
        <w:t xml:space="preserve"> </w:t>
      </w:r>
    </w:p>
    <w:p w14:paraId="7BAB53F2" w14:textId="77777777" w:rsidR="00A14705" w:rsidRDefault="00A14705" w:rsidP="00920861">
      <w:pPr>
        <w:ind w:firstLine="567"/>
        <w:jc w:val="both"/>
        <w:rPr>
          <w:b/>
          <w:sz w:val="24"/>
          <w:szCs w:val="24"/>
          <w:u w:val="single"/>
        </w:rPr>
      </w:pPr>
    </w:p>
    <w:p w14:paraId="10886F1C" w14:textId="6E52DB13" w:rsidR="00AC63CB" w:rsidRPr="001154A7" w:rsidRDefault="00910933" w:rsidP="00920861">
      <w:pPr>
        <w:ind w:firstLine="567"/>
        <w:jc w:val="both"/>
        <w:rPr>
          <w:b/>
          <w:sz w:val="24"/>
          <w:szCs w:val="24"/>
        </w:rPr>
      </w:pPr>
      <w:r>
        <w:rPr>
          <w:b/>
          <w:sz w:val="24"/>
          <w:szCs w:val="24"/>
          <w:u w:val="single"/>
        </w:rPr>
        <w:t>Satiksmes</w:t>
      </w:r>
      <w:r w:rsidR="00323076">
        <w:rPr>
          <w:b/>
          <w:sz w:val="24"/>
          <w:szCs w:val="24"/>
          <w:u w:val="single"/>
        </w:rPr>
        <w:t xml:space="preserve"> ministrijas </w:t>
      </w:r>
      <w:r w:rsidR="003F23DE" w:rsidRPr="001154A7">
        <w:rPr>
          <w:b/>
          <w:sz w:val="24"/>
          <w:szCs w:val="24"/>
          <w:u w:val="single"/>
        </w:rPr>
        <w:t>jomā</w:t>
      </w:r>
      <w:r w:rsidR="003F23DE" w:rsidRPr="001154A7">
        <w:rPr>
          <w:b/>
          <w:sz w:val="24"/>
          <w:szCs w:val="24"/>
        </w:rPr>
        <w:t>:</w:t>
      </w:r>
    </w:p>
    <w:p w14:paraId="5D1B4ED3" w14:textId="77777777" w:rsidR="00AC63CB" w:rsidRDefault="00AC63CB" w:rsidP="00920861">
      <w:pPr>
        <w:ind w:firstLine="567"/>
        <w:jc w:val="both"/>
        <w:rPr>
          <w:b/>
          <w:sz w:val="24"/>
          <w:szCs w:val="24"/>
        </w:rPr>
      </w:pPr>
    </w:p>
    <w:p w14:paraId="625F4428" w14:textId="77777777" w:rsidR="00910933" w:rsidRPr="001A6713" w:rsidRDefault="00910933" w:rsidP="00910933">
      <w:pPr>
        <w:ind w:firstLine="567"/>
        <w:jc w:val="both"/>
        <w:rPr>
          <w:b/>
          <w:sz w:val="24"/>
          <w:szCs w:val="24"/>
        </w:rPr>
      </w:pPr>
      <w:r w:rsidRPr="001A6713">
        <w:rPr>
          <w:b/>
          <w:sz w:val="24"/>
          <w:szCs w:val="24"/>
        </w:rPr>
        <w:t>Latvijas Pašvaldību savienības viedoklis:</w:t>
      </w:r>
    </w:p>
    <w:p w14:paraId="01DB10B4" w14:textId="6E2543D6" w:rsidR="00910933" w:rsidRPr="00910933" w:rsidRDefault="00910933" w:rsidP="00910933">
      <w:pPr>
        <w:ind w:firstLine="567"/>
        <w:jc w:val="both"/>
        <w:rPr>
          <w:sz w:val="24"/>
          <w:szCs w:val="24"/>
          <w:lang w:eastAsia="lv-LV"/>
        </w:rPr>
      </w:pPr>
      <w:r w:rsidRPr="00910933">
        <w:rPr>
          <w:sz w:val="24"/>
          <w:szCs w:val="24"/>
          <w:lang w:eastAsia="lv-LV"/>
        </w:rPr>
        <w:t>Satiksmes ministrijai veikt grozījumus Latvijas radio un televīzijas centra projekta “Elektroniskās sakaru infrastruktūras pieejamības uzlabošana lauku teritorijās” Nr. 2.1.1.0/16/I/001 noteikumos, paredzot tieš</w:t>
      </w:r>
      <w:r w:rsidR="00023493">
        <w:rPr>
          <w:sz w:val="24"/>
          <w:szCs w:val="24"/>
          <w:lang w:eastAsia="lv-LV"/>
        </w:rPr>
        <w:t>u</w:t>
      </w:r>
      <w:r w:rsidRPr="00910933">
        <w:rPr>
          <w:sz w:val="24"/>
          <w:szCs w:val="24"/>
          <w:lang w:eastAsia="lv-LV"/>
        </w:rPr>
        <w:t xml:space="preserve"> “pēdējās jūdzes” </w:t>
      </w:r>
      <w:proofErr w:type="spellStart"/>
      <w:r w:rsidRPr="00910933">
        <w:rPr>
          <w:sz w:val="24"/>
          <w:szCs w:val="24"/>
          <w:lang w:eastAsia="lv-LV"/>
        </w:rPr>
        <w:t>pieslēgumu</w:t>
      </w:r>
      <w:proofErr w:type="spellEnd"/>
      <w:r w:rsidRPr="00910933">
        <w:rPr>
          <w:sz w:val="24"/>
          <w:szCs w:val="24"/>
          <w:lang w:eastAsia="lv-LV"/>
        </w:rPr>
        <w:t xml:space="preserve"> izveidi izglītības iestādēm, subsidējot vai samazinot komersantiem optiskā kabeļa nomas maksu, lai nodrošinātu pieejamus un kvalitatīvus platjoslas interneta </w:t>
      </w:r>
      <w:proofErr w:type="spellStart"/>
      <w:r w:rsidRPr="00910933">
        <w:rPr>
          <w:sz w:val="24"/>
          <w:szCs w:val="24"/>
          <w:lang w:eastAsia="lv-LV"/>
        </w:rPr>
        <w:t>pieslēgumus</w:t>
      </w:r>
      <w:proofErr w:type="spellEnd"/>
      <w:r w:rsidRPr="00910933">
        <w:rPr>
          <w:sz w:val="24"/>
          <w:szCs w:val="24"/>
          <w:lang w:eastAsia="lv-LV"/>
        </w:rPr>
        <w:t xml:space="preserve"> izglītības iestādēm. </w:t>
      </w:r>
    </w:p>
    <w:p w14:paraId="1FF83A44" w14:textId="77777777" w:rsidR="00E026DF" w:rsidRDefault="00E026DF" w:rsidP="00910933">
      <w:pPr>
        <w:ind w:firstLine="567"/>
        <w:jc w:val="both"/>
        <w:rPr>
          <w:b/>
          <w:sz w:val="24"/>
          <w:szCs w:val="24"/>
        </w:rPr>
      </w:pPr>
    </w:p>
    <w:p w14:paraId="54601529" w14:textId="3F1EE9B2" w:rsidR="00910933" w:rsidRPr="001A6713" w:rsidRDefault="00910933" w:rsidP="00910933">
      <w:pPr>
        <w:ind w:firstLine="567"/>
        <w:jc w:val="both"/>
        <w:rPr>
          <w:b/>
          <w:sz w:val="24"/>
          <w:szCs w:val="24"/>
        </w:rPr>
      </w:pPr>
      <w:r w:rsidRPr="001A6713">
        <w:rPr>
          <w:b/>
          <w:sz w:val="24"/>
          <w:szCs w:val="24"/>
        </w:rPr>
        <w:t>Ministru kabineta viedoklis:</w:t>
      </w:r>
    </w:p>
    <w:p w14:paraId="156EAFED" w14:textId="32ECA17E" w:rsidR="00D873FD" w:rsidRPr="00F4163C" w:rsidRDefault="00F4163C" w:rsidP="00D873FD">
      <w:pPr>
        <w:ind w:firstLine="567"/>
        <w:jc w:val="both"/>
        <w:rPr>
          <w:sz w:val="24"/>
          <w:szCs w:val="24"/>
        </w:rPr>
      </w:pPr>
      <w:r>
        <w:rPr>
          <w:sz w:val="24"/>
          <w:szCs w:val="24"/>
        </w:rPr>
        <w:t xml:space="preserve">ES </w:t>
      </w:r>
      <w:r w:rsidR="00D873FD" w:rsidRPr="00F4163C">
        <w:rPr>
          <w:sz w:val="24"/>
          <w:szCs w:val="24"/>
        </w:rPr>
        <w:t xml:space="preserve">fondu 2014.-2020.gada darbības programmas „Izaugsme un nodarbinātība”  2.1.1.specifiskā atbalsta mērķa ietvaros VAS „Latvijas Valsts radio un televīzijas centrs” (turpmāk – LVRTC) īsteno projektu “Elektroniskās sakaru infrastruktūras pieejamības uzlabošana lauku teritorijās” atbilstoši valsts atbalsta programmai Nr.SA.33324 “Nākamās </w:t>
      </w:r>
      <w:r w:rsidR="00D873FD" w:rsidRPr="00F4163C">
        <w:rPr>
          <w:sz w:val="24"/>
          <w:szCs w:val="24"/>
        </w:rPr>
        <w:lastRenderedPageBreak/>
        <w:t>paaudzes tīkli lauku teritorijās”, kas paredz izbūvēt elektronisko sakaru “vidējās jūdzes” optiskā tīkla infrastruktūru Latvijas lauku teritorijās, kurās neviens elektronisko sakaru komersants nesniedz un tuvāko trīs gadu laikā neplāno sniegt interneta piekļuves pakalpojumus ar uzlabotiem datu pārraides parametriem, nodrošinot datu pārraides ātrumu vismaz 30 Mbit/s.</w:t>
      </w:r>
    </w:p>
    <w:p w14:paraId="525FC494" w14:textId="77777777" w:rsidR="00D873FD" w:rsidRPr="00F4163C" w:rsidRDefault="00D873FD" w:rsidP="00D873FD">
      <w:pPr>
        <w:ind w:firstLine="567"/>
        <w:jc w:val="both"/>
        <w:rPr>
          <w:sz w:val="24"/>
          <w:szCs w:val="24"/>
        </w:rPr>
      </w:pPr>
      <w:r w:rsidRPr="00F4163C">
        <w:rPr>
          <w:iCs/>
          <w:sz w:val="24"/>
          <w:szCs w:val="24"/>
        </w:rPr>
        <w:t xml:space="preserve">Izveidotajos optiskā tīkla piekļuves punktos tiek nodrošināta piekļuve vismaz pieciem elektronisko sakaru komersantiem ar vienādiem, nediskriminējošiem nosacījumiem veidot „pēdējās” jūdzes </w:t>
      </w:r>
      <w:proofErr w:type="spellStart"/>
      <w:r w:rsidRPr="00F4163C">
        <w:rPr>
          <w:iCs/>
          <w:sz w:val="24"/>
          <w:szCs w:val="24"/>
        </w:rPr>
        <w:t>pieslēgumus</w:t>
      </w:r>
      <w:proofErr w:type="spellEnd"/>
      <w:r w:rsidRPr="00F4163C">
        <w:rPr>
          <w:iCs/>
          <w:sz w:val="24"/>
          <w:szCs w:val="24"/>
        </w:rPr>
        <w:t xml:space="preserve"> interneta piekļuves pakalpojumu sniegšanai galalietotājiem. </w:t>
      </w:r>
      <w:r w:rsidRPr="00F4163C">
        <w:rPr>
          <w:sz w:val="24"/>
          <w:szCs w:val="24"/>
        </w:rPr>
        <w:t xml:space="preserve">Saskaņā ar valsts atbalsta programmas noteikumiem LVRTC nav tiesīgs nodrošināt interneta piekļuves pakalpojumu sniegšanu tieši  galalietotājiem 20 gadus pēc projekta ietvaros izveidotā optiskā tīkla infrastruktūras pieņemšanas ekspluatācijā. </w:t>
      </w:r>
    </w:p>
    <w:p w14:paraId="3F05456C" w14:textId="77777777" w:rsidR="00D873FD" w:rsidRPr="00F4163C" w:rsidRDefault="00D873FD" w:rsidP="00D873FD">
      <w:pPr>
        <w:ind w:firstLine="567"/>
        <w:jc w:val="both"/>
        <w:rPr>
          <w:color w:val="000000"/>
          <w:sz w:val="24"/>
          <w:szCs w:val="24"/>
          <w:bdr w:val="none" w:sz="0" w:space="0" w:color="auto" w:frame="1"/>
          <w:shd w:val="clear" w:color="auto" w:fill="FFFFFF"/>
        </w:rPr>
      </w:pPr>
      <w:r w:rsidRPr="00F4163C">
        <w:rPr>
          <w:sz w:val="24"/>
          <w:szCs w:val="24"/>
        </w:rPr>
        <w:t xml:space="preserve">Satiksmes ministrija ir noslēgusi līgumus par divu pētījumu veikšanu, lai novērtētu elektronisko sakaru tīklu infrastruktūras un elektronisko sakaru pakalpojumu kvalitātes atbilstību un finansējuma nepieciešamību ļoti augstas veiktspējas elektronisko sakaru tīklu attīstībai un  digitālās plaisas mazināšanai starp pilsētām un lauku teritorijām. Pētījumu rezultāti plānoti 2020.gada decembrī, uz kuru pamata tiks sagatavoti Elektronisko sakaru nozares plāna 2021. – 2027.gadam pasākumi un attiecīgi valsts atbalsta programma, kur kā viena no prioritātēm būs atbalsts pēdējās jūdzes pasākumiem. Balstoties uz pētījumu rezultātiem un pieejamo finansējumu, tiks </w:t>
      </w:r>
      <w:proofErr w:type="spellStart"/>
      <w:r w:rsidRPr="00F4163C">
        <w:rPr>
          <w:sz w:val="24"/>
          <w:szCs w:val="24"/>
        </w:rPr>
        <w:t>prioritizēti</w:t>
      </w:r>
      <w:proofErr w:type="spellEnd"/>
      <w:r w:rsidRPr="00F4163C">
        <w:rPr>
          <w:sz w:val="24"/>
          <w:szCs w:val="24"/>
        </w:rPr>
        <w:t xml:space="preserve"> atbalsta pasākumi. A</w:t>
      </w:r>
      <w:r w:rsidRPr="00F4163C">
        <w:rPr>
          <w:color w:val="000000"/>
          <w:sz w:val="24"/>
          <w:szCs w:val="24"/>
          <w:bdr w:val="none" w:sz="0" w:space="0" w:color="auto" w:frame="1"/>
          <w:shd w:val="clear" w:color="auto" w:fill="FFFFFF"/>
        </w:rPr>
        <w:t>tbalsts skolām varētu būt viena no būtiskām prioritātēm.</w:t>
      </w:r>
    </w:p>
    <w:p w14:paraId="4BAEC405" w14:textId="77777777" w:rsidR="00F4163C" w:rsidRDefault="00F4163C" w:rsidP="00910933">
      <w:pPr>
        <w:ind w:firstLine="567"/>
        <w:jc w:val="both"/>
        <w:rPr>
          <w:b/>
          <w:sz w:val="24"/>
          <w:szCs w:val="24"/>
          <w:u w:val="single"/>
        </w:rPr>
      </w:pPr>
    </w:p>
    <w:p w14:paraId="6953E7BC" w14:textId="4F174B40" w:rsidR="002058A8" w:rsidRDefault="002058A8" w:rsidP="00910933">
      <w:pPr>
        <w:ind w:firstLine="567"/>
        <w:jc w:val="both"/>
        <w:rPr>
          <w:b/>
          <w:sz w:val="24"/>
          <w:szCs w:val="24"/>
          <w:u w:val="single"/>
        </w:rPr>
      </w:pPr>
      <w:r>
        <w:rPr>
          <w:b/>
          <w:sz w:val="24"/>
          <w:szCs w:val="24"/>
          <w:u w:val="single"/>
        </w:rPr>
        <w:t>Vides aizsardzības un reģionālās attīstības ministrijas jomā:</w:t>
      </w:r>
    </w:p>
    <w:p w14:paraId="08E4C7D7" w14:textId="7488EA51" w:rsidR="00862D56" w:rsidRDefault="00862D56" w:rsidP="00910933">
      <w:pPr>
        <w:ind w:firstLine="567"/>
        <w:jc w:val="both"/>
        <w:rPr>
          <w:b/>
          <w:sz w:val="24"/>
          <w:szCs w:val="24"/>
          <w:u w:val="single"/>
        </w:rPr>
      </w:pPr>
    </w:p>
    <w:p w14:paraId="4392099B" w14:textId="28D84FB9" w:rsidR="00862D56" w:rsidRPr="00862D56" w:rsidRDefault="00862D56" w:rsidP="00910933">
      <w:pPr>
        <w:ind w:firstLine="567"/>
        <w:jc w:val="both"/>
        <w:rPr>
          <w:b/>
          <w:sz w:val="24"/>
          <w:szCs w:val="24"/>
        </w:rPr>
      </w:pPr>
      <w:r w:rsidRPr="00862D56">
        <w:rPr>
          <w:b/>
          <w:sz w:val="24"/>
          <w:szCs w:val="24"/>
        </w:rPr>
        <w:t>Latvijas Pašvaldību savienības viedoklis:</w:t>
      </w:r>
    </w:p>
    <w:p w14:paraId="709E6640" w14:textId="4B26D04A" w:rsidR="002058A8" w:rsidRPr="00862D56" w:rsidRDefault="002058A8" w:rsidP="00A94C37">
      <w:pPr>
        <w:ind w:firstLine="567"/>
        <w:jc w:val="both"/>
        <w:rPr>
          <w:sz w:val="24"/>
          <w:szCs w:val="24"/>
        </w:rPr>
      </w:pPr>
      <w:r w:rsidRPr="00862D56">
        <w:rPr>
          <w:sz w:val="24"/>
          <w:szCs w:val="24"/>
        </w:rPr>
        <w:t xml:space="preserve">Izveidot īpašu valsts programmu katras </w:t>
      </w:r>
      <w:proofErr w:type="spellStart"/>
      <w:r w:rsidRPr="00862D56">
        <w:rPr>
          <w:sz w:val="24"/>
          <w:szCs w:val="24"/>
        </w:rPr>
        <w:t>jaunizveidotās</w:t>
      </w:r>
      <w:proofErr w:type="spellEnd"/>
      <w:r w:rsidRPr="00862D56">
        <w:rPr>
          <w:sz w:val="24"/>
          <w:szCs w:val="24"/>
        </w:rPr>
        <w:t xml:space="preserve"> pašvaldības attīstības centra </w:t>
      </w:r>
      <w:r w:rsidR="00A94C37">
        <w:rPr>
          <w:sz w:val="24"/>
          <w:szCs w:val="24"/>
        </w:rPr>
        <w:t xml:space="preserve">individuālo </w:t>
      </w:r>
      <w:r w:rsidRPr="00862D56">
        <w:rPr>
          <w:sz w:val="24"/>
          <w:szCs w:val="24"/>
        </w:rPr>
        <w:t>priekšrocību atbalstam.</w:t>
      </w:r>
    </w:p>
    <w:p w14:paraId="07C5A036" w14:textId="168B5171" w:rsidR="002058A8" w:rsidRPr="00862D56" w:rsidRDefault="002058A8" w:rsidP="002058A8">
      <w:pPr>
        <w:ind w:firstLine="567"/>
        <w:jc w:val="both"/>
        <w:rPr>
          <w:sz w:val="24"/>
          <w:szCs w:val="24"/>
        </w:rPr>
      </w:pPr>
      <w:r w:rsidRPr="00862D56">
        <w:rPr>
          <w:sz w:val="24"/>
          <w:szCs w:val="24"/>
        </w:rPr>
        <w:t xml:space="preserve">Izveidot īpašu valsts programmu nomales efekta ietekmes samazināšanai novados pēc </w:t>
      </w:r>
      <w:r w:rsidR="00A45E33">
        <w:rPr>
          <w:sz w:val="24"/>
          <w:szCs w:val="24"/>
        </w:rPr>
        <w:t>ATR</w:t>
      </w:r>
      <w:r w:rsidRPr="00862D56">
        <w:rPr>
          <w:sz w:val="24"/>
          <w:szCs w:val="24"/>
        </w:rPr>
        <w:t>.</w:t>
      </w:r>
    </w:p>
    <w:p w14:paraId="69DA5815" w14:textId="62EE64DE" w:rsidR="002058A8" w:rsidRPr="00290EBC" w:rsidRDefault="002058A8" w:rsidP="002058A8">
      <w:pPr>
        <w:ind w:firstLine="567"/>
        <w:jc w:val="both"/>
        <w:rPr>
          <w:sz w:val="24"/>
          <w:szCs w:val="24"/>
        </w:rPr>
      </w:pPr>
      <w:r w:rsidRPr="00862D56">
        <w:rPr>
          <w:sz w:val="24"/>
          <w:szCs w:val="24"/>
        </w:rPr>
        <w:t>Likumprojekta “Administratīvo teritoriju un apdzīvoto vietu likums” izskatīšanās laikā Saeimā L</w:t>
      </w:r>
      <w:r w:rsidR="00862D56">
        <w:rPr>
          <w:sz w:val="24"/>
          <w:szCs w:val="24"/>
        </w:rPr>
        <w:t xml:space="preserve">atvijas </w:t>
      </w:r>
      <w:r w:rsidRPr="00862D56">
        <w:rPr>
          <w:sz w:val="24"/>
          <w:szCs w:val="24"/>
        </w:rPr>
        <w:t>P</w:t>
      </w:r>
      <w:r w:rsidR="00862D56">
        <w:rPr>
          <w:sz w:val="24"/>
          <w:szCs w:val="24"/>
        </w:rPr>
        <w:t>ašvaldību savienība</w:t>
      </w:r>
      <w:r w:rsidRPr="00862D56">
        <w:rPr>
          <w:sz w:val="24"/>
          <w:szCs w:val="24"/>
        </w:rPr>
        <w:t xml:space="preserve"> jau uzsvēra, ka valstij, veicot </w:t>
      </w:r>
      <w:r w:rsidR="00A45E33">
        <w:rPr>
          <w:sz w:val="24"/>
          <w:szCs w:val="24"/>
        </w:rPr>
        <w:t xml:space="preserve">ATR </w:t>
      </w:r>
      <w:r w:rsidRPr="00862D56">
        <w:rPr>
          <w:sz w:val="24"/>
          <w:szCs w:val="24"/>
        </w:rPr>
        <w:t xml:space="preserve">jānodrošina līdzsvarota reģionālā attīstība. Mērķa sasniegšanai ir jāparedz 1) valsts budžeta programma attīstības centru atbalstam, paredzot finansēšanas avotus un finansēšanas kritērijus lielo pilsētu un novadu attīstības centru infrastruktūras attīstībai un līdzfinansējumu produktīvas uzņēmējdarbības piesaistīšanas atbalstam; 2) valsts budžeta programma nomales efekta mazināšanai novadu teritorijās, paredzot arī kritērijus, kas izmantojami ārpus katra novada administratīvā centra izmantojamo valsts līdzfinansējumu infrastruktūras attīstībai, </w:t>
      </w:r>
      <w:r w:rsidRPr="00290EBC">
        <w:rPr>
          <w:sz w:val="24"/>
          <w:szCs w:val="24"/>
        </w:rPr>
        <w:t>produktīvas uzņēmējdarbības atbalstam un prasmīga</w:t>
      </w:r>
      <w:r w:rsidR="00290EBC" w:rsidRPr="00290EBC">
        <w:rPr>
          <w:sz w:val="24"/>
          <w:szCs w:val="24"/>
        </w:rPr>
        <w:t xml:space="preserve"> </w:t>
      </w:r>
      <w:proofErr w:type="spellStart"/>
      <w:r w:rsidR="00290EBC" w:rsidRPr="00290EBC">
        <w:rPr>
          <w:iCs/>
          <w:sz w:val="24"/>
          <w:szCs w:val="24"/>
        </w:rPr>
        <w:t>cilvēkkapitāla</w:t>
      </w:r>
      <w:proofErr w:type="spellEnd"/>
      <w:r w:rsidR="00290EBC" w:rsidRPr="00290EBC">
        <w:rPr>
          <w:iCs/>
          <w:sz w:val="24"/>
          <w:szCs w:val="24"/>
        </w:rPr>
        <w:t xml:space="preserve"> piesaistīšanai</w:t>
      </w:r>
      <w:r w:rsidR="00862D56" w:rsidRPr="00290EBC">
        <w:rPr>
          <w:sz w:val="24"/>
          <w:szCs w:val="24"/>
        </w:rPr>
        <w:t>.</w:t>
      </w:r>
    </w:p>
    <w:p w14:paraId="2AF60326" w14:textId="77777777" w:rsidR="009B5681" w:rsidRDefault="009B5681" w:rsidP="00862D56">
      <w:pPr>
        <w:ind w:firstLine="567"/>
        <w:jc w:val="both"/>
        <w:rPr>
          <w:b/>
          <w:sz w:val="24"/>
          <w:szCs w:val="24"/>
        </w:rPr>
      </w:pPr>
    </w:p>
    <w:p w14:paraId="062CDBBE" w14:textId="224E2534" w:rsidR="00862D56" w:rsidRPr="001A6713" w:rsidRDefault="00862D56" w:rsidP="00862D56">
      <w:pPr>
        <w:ind w:firstLine="567"/>
        <w:jc w:val="both"/>
        <w:rPr>
          <w:b/>
          <w:sz w:val="24"/>
          <w:szCs w:val="24"/>
        </w:rPr>
      </w:pPr>
      <w:r w:rsidRPr="001A6713">
        <w:rPr>
          <w:b/>
          <w:sz w:val="24"/>
          <w:szCs w:val="24"/>
        </w:rPr>
        <w:t>Ministru kabineta viedoklis:</w:t>
      </w:r>
    </w:p>
    <w:p w14:paraId="479E3C9F" w14:textId="39471E3C" w:rsidR="00290EBC" w:rsidRPr="00290EBC" w:rsidRDefault="00290EBC" w:rsidP="00290EBC">
      <w:pPr>
        <w:ind w:firstLine="567"/>
        <w:jc w:val="both"/>
        <w:rPr>
          <w:sz w:val="24"/>
          <w:szCs w:val="24"/>
        </w:rPr>
      </w:pPr>
      <w:r w:rsidRPr="00290EBC">
        <w:rPr>
          <w:sz w:val="24"/>
          <w:szCs w:val="24"/>
        </w:rPr>
        <w:t>Lai mazinātu reģionālās attīstības atšķirības, saskaņā ar Reģionālās politikas pamatnostādnēm 2021.-2027.gadam</w:t>
      </w:r>
      <w:r w:rsidR="00BA3FEB">
        <w:rPr>
          <w:sz w:val="24"/>
          <w:szCs w:val="24"/>
        </w:rPr>
        <w:t xml:space="preserve"> (apstiprināts ar </w:t>
      </w:r>
      <w:r w:rsidRPr="00290EBC">
        <w:rPr>
          <w:sz w:val="24"/>
          <w:szCs w:val="24"/>
        </w:rPr>
        <w:t>Ministru kabinet</w:t>
      </w:r>
      <w:r w:rsidR="00B15909">
        <w:rPr>
          <w:sz w:val="24"/>
          <w:szCs w:val="24"/>
        </w:rPr>
        <w:t>a</w:t>
      </w:r>
      <w:r w:rsidRPr="00290EBC">
        <w:rPr>
          <w:sz w:val="24"/>
          <w:szCs w:val="24"/>
        </w:rPr>
        <w:t xml:space="preserve"> 2019.gada </w:t>
      </w:r>
      <w:r w:rsidR="00BA3FEB">
        <w:rPr>
          <w:sz w:val="24"/>
          <w:szCs w:val="24"/>
        </w:rPr>
        <w:t>26</w:t>
      </w:r>
      <w:r w:rsidRPr="00290EBC">
        <w:rPr>
          <w:sz w:val="24"/>
          <w:szCs w:val="24"/>
        </w:rPr>
        <w:t>.novembr</w:t>
      </w:r>
      <w:r w:rsidR="00BA3FEB">
        <w:rPr>
          <w:sz w:val="24"/>
          <w:szCs w:val="24"/>
        </w:rPr>
        <w:t xml:space="preserve">a rīkojumu Nr.587) </w:t>
      </w:r>
      <w:r w:rsidRPr="00290EBC">
        <w:rPr>
          <w:sz w:val="24"/>
          <w:szCs w:val="24"/>
        </w:rPr>
        <w:t>(turpmāk – RPP) reģionālajai attīstībai pieejamo atbalstu iecerēts novirzīt visiem plānošanas reģioniem un pašvaldībām, vienlaikus lielāku atbalsta apjomu sniedzot reģioniem ar augstākām reģionālās attīstības atšķirībām. Nozīmīgākais atbalsta instruments RPP iekļauto atbalsta pasākumu īstenošanai būs</w:t>
      </w:r>
      <w:r w:rsidR="00A45E33">
        <w:rPr>
          <w:sz w:val="24"/>
          <w:szCs w:val="24"/>
        </w:rPr>
        <w:t xml:space="preserve"> </w:t>
      </w:r>
      <w:r w:rsidRPr="00290EBC">
        <w:rPr>
          <w:sz w:val="24"/>
          <w:szCs w:val="24"/>
        </w:rPr>
        <w:t xml:space="preserve">ES fondi. ES fondu Darbības programma Latvijai 2021.-2027.gadam šobrīd tiek sabiedriski apspriesta. Pieejamo ES fondu atbalstu reģionālajai attīstībai iecerēts novirzīt ekonomiskās izaugsmes veicināšanai plānošanas reģionos un pašvaldībās, pakalpojumu pieejamības un kvalitātes uzlabošanai, </w:t>
      </w:r>
      <w:r w:rsidR="00D873FD" w:rsidRPr="00D873FD">
        <w:rPr>
          <w:sz w:val="24"/>
          <w:szCs w:val="24"/>
        </w:rPr>
        <w:t xml:space="preserve">administratīvo centru sasniedzamībai, </w:t>
      </w:r>
      <w:r w:rsidRPr="00290EBC">
        <w:rPr>
          <w:sz w:val="24"/>
          <w:szCs w:val="24"/>
        </w:rPr>
        <w:t>kā arī pievilcīgas dzīves vides radīšanai iedzīvotājiem. Pašvaldību kompetencē ir lēmums par tai pieejamā atbalsta novirzīšanu attīstības centriem vai nomales efekta mazināšanai.</w:t>
      </w:r>
    </w:p>
    <w:p w14:paraId="60BA5FE5" w14:textId="77777777" w:rsidR="00E20D05" w:rsidRPr="00862D56" w:rsidRDefault="00E20D05" w:rsidP="002058A8">
      <w:pPr>
        <w:ind w:firstLine="567"/>
        <w:jc w:val="both"/>
        <w:rPr>
          <w:sz w:val="24"/>
          <w:szCs w:val="24"/>
        </w:rPr>
      </w:pPr>
    </w:p>
    <w:p w14:paraId="536CF596" w14:textId="77777777" w:rsidR="00C9562F" w:rsidRDefault="00C9562F" w:rsidP="00B860FD">
      <w:pPr>
        <w:ind w:firstLine="567"/>
        <w:rPr>
          <w:b/>
          <w:sz w:val="24"/>
          <w:szCs w:val="24"/>
          <w:u w:val="single"/>
        </w:rPr>
      </w:pPr>
    </w:p>
    <w:p w14:paraId="19E0A7C5" w14:textId="77777777" w:rsidR="00C9562F" w:rsidRDefault="00C9562F" w:rsidP="00B860FD">
      <w:pPr>
        <w:ind w:firstLine="567"/>
        <w:rPr>
          <w:b/>
          <w:sz w:val="24"/>
          <w:szCs w:val="24"/>
          <w:u w:val="single"/>
        </w:rPr>
      </w:pPr>
    </w:p>
    <w:p w14:paraId="591A4E9E" w14:textId="079FD5FB" w:rsidR="00B860FD" w:rsidRPr="001A6713" w:rsidRDefault="00023493" w:rsidP="00B860FD">
      <w:pPr>
        <w:ind w:firstLine="567"/>
        <w:rPr>
          <w:b/>
          <w:sz w:val="24"/>
          <w:szCs w:val="24"/>
          <w:u w:val="single"/>
        </w:rPr>
      </w:pPr>
      <w:r>
        <w:rPr>
          <w:b/>
          <w:sz w:val="24"/>
          <w:szCs w:val="24"/>
          <w:u w:val="single"/>
        </w:rPr>
        <w:lastRenderedPageBreak/>
        <w:t>Zemkopības</w:t>
      </w:r>
      <w:r w:rsidR="00B860FD" w:rsidRPr="001A6713">
        <w:rPr>
          <w:b/>
          <w:sz w:val="24"/>
          <w:szCs w:val="24"/>
          <w:u w:val="single"/>
        </w:rPr>
        <w:t xml:space="preserve"> ministrijas jomā:</w:t>
      </w:r>
    </w:p>
    <w:p w14:paraId="0E1F722D" w14:textId="676BE3C4" w:rsidR="009F0399" w:rsidRPr="001A6713" w:rsidRDefault="009F0399" w:rsidP="00B860FD">
      <w:pPr>
        <w:jc w:val="both"/>
        <w:rPr>
          <w:b/>
          <w:sz w:val="24"/>
          <w:szCs w:val="24"/>
          <w:u w:val="single"/>
        </w:rPr>
      </w:pPr>
    </w:p>
    <w:p w14:paraId="7563C4F3" w14:textId="77777777" w:rsidR="009F0399" w:rsidRPr="00B12E43" w:rsidRDefault="009F0399" w:rsidP="004A1257">
      <w:pPr>
        <w:ind w:firstLine="567"/>
        <w:jc w:val="both"/>
        <w:rPr>
          <w:b/>
          <w:sz w:val="24"/>
          <w:szCs w:val="24"/>
        </w:rPr>
      </w:pPr>
      <w:r w:rsidRPr="00B12E43">
        <w:rPr>
          <w:b/>
          <w:sz w:val="24"/>
          <w:szCs w:val="24"/>
        </w:rPr>
        <w:t>Puses vienojas:</w:t>
      </w:r>
    </w:p>
    <w:p w14:paraId="2EDFA8CB" w14:textId="77777777" w:rsidR="00023493" w:rsidRPr="00B12E43" w:rsidRDefault="00023493" w:rsidP="00023493">
      <w:pPr>
        <w:shd w:val="clear" w:color="auto" w:fill="FFFFFF"/>
        <w:ind w:firstLine="567"/>
        <w:jc w:val="both"/>
        <w:rPr>
          <w:sz w:val="24"/>
          <w:szCs w:val="24"/>
        </w:rPr>
      </w:pPr>
      <w:r w:rsidRPr="00B12E43">
        <w:rPr>
          <w:sz w:val="24"/>
          <w:szCs w:val="24"/>
        </w:rPr>
        <w:t xml:space="preserve">Turpināt darbu pie meliorācijas sistēmu attīstības un pilnveidošanas, atbalsta saņemšanai nākamajā plānošanas periodā 2021. – 2027.gadā paredzot prioritāti koplietošanas, pašvaldību, valsts un valsts nozīmes meliorācijas sistēmu sakārtošanai. </w:t>
      </w:r>
    </w:p>
    <w:p w14:paraId="555B4E7C" w14:textId="6108CE15" w:rsidR="00023493" w:rsidRPr="00B12E43" w:rsidRDefault="00023493" w:rsidP="00023493">
      <w:pPr>
        <w:shd w:val="clear" w:color="auto" w:fill="FFFFFF"/>
        <w:ind w:firstLine="567"/>
        <w:jc w:val="both"/>
        <w:rPr>
          <w:sz w:val="24"/>
          <w:szCs w:val="24"/>
        </w:rPr>
      </w:pPr>
      <w:r w:rsidRPr="00B12E43">
        <w:rPr>
          <w:sz w:val="24"/>
          <w:szCs w:val="24"/>
        </w:rPr>
        <w:t xml:space="preserve">Izvērtēt iespēju Eiropas Atveseļošanas instrumenta ietvaros piešķirt atbalstu pasākumam Pašvaldību grants ceļu atjaunošana un lauksaimnieku </w:t>
      </w:r>
      <w:proofErr w:type="spellStart"/>
      <w:r w:rsidRPr="00B12E43">
        <w:rPr>
          <w:sz w:val="24"/>
          <w:szCs w:val="24"/>
        </w:rPr>
        <w:t>pievadceļu</w:t>
      </w:r>
      <w:proofErr w:type="spellEnd"/>
      <w:r w:rsidRPr="00B12E43">
        <w:rPr>
          <w:sz w:val="24"/>
          <w:szCs w:val="24"/>
        </w:rPr>
        <w:t xml:space="preserve"> un laukumu būvniecība.</w:t>
      </w:r>
    </w:p>
    <w:p w14:paraId="2ADEC39D" w14:textId="77777777" w:rsidR="00023493" w:rsidRPr="00B12E43" w:rsidRDefault="00023493" w:rsidP="00023493">
      <w:pPr>
        <w:shd w:val="clear" w:color="auto" w:fill="FFFFFF"/>
        <w:ind w:firstLine="567"/>
        <w:jc w:val="both"/>
        <w:rPr>
          <w:sz w:val="24"/>
          <w:szCs w:val="24"/>
        </w:rPr>
      </w:pPr>
    </w:p>
    <w:p w14:paraId="3F032C56" w14:textId="4B33E4EA" w:rsidR="00023493" w:rsidRPr="00B12E43" w:rsidRDefault="00023493" w:rsidP="00023493">
      <w:pPr>
        <w:shd w:val="clear" w:color="auto" w:fill="FFFFFF"/>
        <w:ind w:firstLine="567"/>
        <w:jc w:val="both"/>
        <w:rPr>
          <w:b/>
          <w:sz w:val="24"/>
          <w:szCs w:val="24"/>
        </w:rPr>
      </w:pPr>
      <w:r w:rsidRPr="00B12E43">
        <w:rPr>
          <w:b/>
          <w:sz w:val="24"/>
          <w:szCs w:val="24"/>
        </w:rPr>
        <w:t>Puses vienojas:</w:t>
      </w:r>
    </w:p>
    <w:p w14:paraId="77C8B1F6" w14:textId="77777777" w:rsidR="00023493" w:rsidRPr="00023493" w:rsidRDefault="00023493" w:rsidP="00023493">
      <w:pPr>
        <w:shd w:val="clear" w:color="auto" w:fill="FFFFFF"/>
        <w:ind w:firstLine="567"/>
        <w:jc w:val="both"/>
        <w:rPr>
          <w:sz w:val="24"/>
          <w:szCs w:val="24"/>
        </w:rPr>
      </w:pPr>
      <w:r w:rsidRPr="00B12E43">
        <w:rPr>
          <w:sz w:val="24"/>
          <w:szCs w:val="24"/>
        </w:rPr>
        <w:t>Plānojot finanšu līdzekļu iedalīšanu Eiropas Jūrlietu un zivsaimniecības fonda</w:t>
      </w:r>
      <w:r w:rsidRPr="00023493">
        <w:rPr>
          <w:sz w:val="24"/>
          <w:szCs w:val="24"/>
        </w:rPr>
        <w:t xml:space="preserve"> sabiedrības virzītas vietējās attīstības stratēģiju ieviešanas pasākuma un Lauku attīstības programmas LEADER pasākuma īstenošanai, paredzēt šo līdzekļu izmantošanas iespējas arī publisko ūdeņu apsaimniekošanas (investīciju) jautājumu risināšanai. Pašvaldībām, kuru teritorijās atrodas vai kurām pieguļ publiskie ūdeņi, nodrošināt aktīvu dalību vietējo rīcības grupu teritoriju attīstības stratēģiju izstrādē, lai tās ietvertu arī ūdeņu apsaimniekošanai paredzētu projektu īstenošanas iespējas. </w:t>
      </w:r>
    </w:p>
    <w:p w14:paraId="5E8D6167" w14:textId="4EF6BB62" w:rsidR="00023493" w:rsidRDefault="00023493" w:rsidP="00E20D05">
      <w:pPr>
        <w:shd w:val="clear" w:color="auto" w:fill="FFFFFF"/>
        <w:ind w:firstLine="567"/>
        <w:jc w:val="both"/>
        <w:rPr>
          <w:b/>
          <w:bCs/>
          <w:sz w:val="28"/>
          <w:szCs w:val="28"/>
        </w:rPr>
      </w:pPr>
      <w:r w:rsidRPr="00023493">
        <w:rPr>
          <w:sz w:val="24"/>
          <w:szCs w:val="24"/>
        </w:rPr>
        <w:t>Lai veidotu praksē labi funkcionējoša un efektīva Latvijas zivsaimniecības integrētās kontroles informācijas sistēmas (</w:t>
      </w:r>
      <w:r w:rsidR="00B12E43">
        <w:rPr>
          <w:sz w:val="24"/>
          <w:szCs w:val="24"/>
        </w:rPr>
        <w:t xml:space="preserve">turpmāk – </w:t>
      </w:r>
      <w:r w:rsidRPr="00023493">
        <w:rPr>
          <w:sz w:val="24"/>
          <w:szCs w:val="24"/>
        </w:rPr>
        <w:t>LZIKIS) iekšējo ūdeņu (arī jūras piekrastes ūdeņu) modeļa darbību, nodrošināt L</w:t>
      </w:r>
      <w:r>
        <w:rPr>
          <w:sz w:val="24"/>
          <w:szCs w:val="24"/>
        </w:rPr>
        <w:t xml:space="preserve">atvijas </w:t>
      </w:r>
      <w:r w:rsidRPr="00023493">
        <w:rPr>
          <w:sz w:val="24"/>
          <w:szCs w:val="24"/>
        </w:rPr>
        <w:t>P</w:t>
      </w:r>
      <w:r>
        <w:rPr>
          <w:sz w:val="24"/>
          <w:szCs w:val="24"/>
        </w:rPr>
        <w:t>ašvaldību savienības</w:t>
      </w:r>
      <w:r w:rsidRPr="00023493">
        <w:rPr>
          <w:sz w:val="24"/>
          <w:szCs w:val="24"/>
        </w:rPr>
        <w:t xml:space="preserve"> un Zemkopības ministrijas attiecīgo speciālistu un pašvaldību LZIKIS lietotāju ciešu sadarbību modeļa lietošanas uzsākšanā un tālākā pilnveidošanā.</w:t>
      </w:r>
      <w:r>
        <w:rPr>
          <w:b/>
          <w:bCs/>
          <w:sz w:val="28"/>
          <w:szCs w:val="28"/>
        </w:rPr>
        <w:br w:type="page"/>
      </w:r>
    </w:p>
    <w:p w14:paraId="6B0AEE60" w14:textId="3E6426F7" w:rsidR="00436629" w:rsidRPr="001154A7" w:rsidRDefault="00436629" w:rsidP="00436629">
      <w:pPr>
        <w:shd w:val="clear" w:color="auto" w:fill="FFFFFF"/>
        <w:jc w:val="center"/>
        <w:rPr>
          <w:b/>
          <w:bCs/>
          <w:sz w:val="28"/>
          <w:szCs w:val="28"/>
        </w:rPr>
      </w:pPr>
      <w:r w:rsidRPr="001154A7">
        <w:rPr>
          <w:b/>
          <w:bCs/>
          <w:sz w:val="28"/>
          <w:szCs w:val="28"/>
        </w:rPr>
        <w:lastRenderedPageBreak/>
        <w:t>II. daļa Ministru kabineta un Latvijas Pašvaldību savienības</w:t>
      </w:r>
    </w:p>
    <w:p w14:paraId="1D67D5A2" w14:textId="3DE91D30" w:rsidR="00436629" w:rsidRPr="001154A7" w:rsidRDefault="00436629" w:rsidP="00436629">
      <w:pPr>
        <w:shd w:val="clear" w:color="auto" w:fill="FFFFFF"/>
        <w:jc w:val="center"/>
        <w:rPr>
          <w:b/>
          <w:bCs/>
          <w:sz w:val="28"/>
          <w:szCs w:val="28"/>
        </w:rPr>
      </w:pPr>
      <w:r w:rsidRPr="001154A7">
        <w:rPr>
          <w:b/>
          <w:bCs/>
          <w:sz w:val="28"/>
          <w:szCs w:val="28"/>
        </w:rPr>
        <w:t>vienošanās un domstarpības par 20</w:t>
      </w:r>
      <w:r w:rsidR="008C5BB0">
        <w:rPr>
          <w:b/>
          <w:bCs/>
          <w:sz w:val="28"/>
          <w:szCs w:val="28"/>
        </w:rPr>
        <w:t>2</w:t>
      </w:r>
      <w:r w:rsidR="00023493">
        <w:rPr>
          <w:b/>
          <w:bCs/>
          <w:sz w:val="28"/>
          <w:szCs w:val="28"/>
        </w:rPr>
        <w:t>1</w:t>
      </w:r>
      <w:r w:rsidRPr="001154A7">
        <w:rPr>
          <w:b/>
          <w:bCs/>
          <w:sz w:val="28"/>
          <w:szCs w:val="28"/>
        </w:rPr>
        <w:t>.gada budžetu</w:t>
      </w:r>
    </w:p>
    <w:p w14:paraId="337B6BF6" w14:textId="77777777" w:rsidR="00436629" w:rsidRPr="001154A7" w:rsidRDefault="00436629" w:rsidP="00436629">
      <w:pPr>
        <w:shd w:val="clear" w:color="auto" w:fill="FFFFFF"/>
        <w:ind w:firstLine="709"/>
        <w:jc w:val="both"/>
        <w:rPr>
          <w:sz w:val="24"/>
          <w:szCs w:val="24"/>
        </w:rPr>
      </w:pPr>
    </w:p>
    <w:p w14:paraId="20E99A7B" w14:textId="0C7D0A3D" w:rsidR="00436629" w:rsidRPr="001154A7" w:rsidRDefault="00436629" w:rsidP="00436629">
      <w:pPr>
        <w:shd w:val="clear" w:color="auto" w:fill="FFFFFF"/>
        <w:ind w:firstLine="567"/>
        <w:jc w:val="both"/>
        <w:rPr>
          <w:sz w:val="24"/>
          <w:szCs w:val="24"/>
        </w:rPr>
      </w:pPr>
      <w:r w:rsidRPr="001154A7">
        <w:rPr>
          <w:sz w:val="24"/>
          <w:szCs w:val="24"/>
        </w:rPr>
        <w:t>Saskaņā ar likuma „Par pašvaldībām” 86.pantu, likuma „Par pašvaldību budžetiem” 13.pantu un Ministru kabineta 2004.gada 6.jūlija noteikumiem Nr.585 „Kārtība, kādā Ministru kabinets saskaņo ar pašvaldībām jautājumus, kas skar pašvaldību intereses”</w:t>
      </w:r>
      <w:r w:rsidRPr="001154A7">
        <w:rPr>
          <w:bCs/>
          <w:sz w:val="24"/>
          <w:szCs w:val="24"/>
        </w:rPr>
        <w:t xml:space="preserve"> Ministru kabinets un Latvijas Pašvaldību savienība vienojas protokolā iekļaut sadaļu par gadskārtējo budžetu (20</w:t>
      </w:r>
      <w:r w:rsidR="008C5BB0">
        <w:rPr>
          <w:bCs/>
          <w:sz w:val="24"/>
          <w:szCs w:val="24"/>
        </w:rPr>
        <w:t>2</w:t>
      </w:r>
      <w:r w:rsidR="00023493">
        <w:rPr>
          <w:bCs/>
          <w:sz w:val="24"/>
          <w:szCs w:val="24"/>
        </w:rPr>
        <w:t>1</w:t>
      </w:r>
      <w:r w:rsidRPr="001154A7">
        <w:rPr>
          <w:bCs/>
          <w:sz w:val="24"/>
          <w:szCs w:val="24"/>
        </w:rPr>
        <w:t>.gads), izskatot sekojošus jautājumus:</w:t>
      </w:r>
    </w:p>
    <w:p w14:paraId="3CD8198E" w14:textId="77777777" w:rsidR="00436629" w:rsidRPr="001154A7" w:rsidRDefault="00436629" w:rsidP="00D8067B">
      <w:pPr>
        <w:shd w:val="clear" w:color="auto" w:fill="FFFFFF"/>
        <w:ind w:firstLine="567"/>
        <w:jc w:val="both"/>
        <w:rPr>
          <w:sz w:val="24"/>
          <w:szCs w:val="24"/>
        </w:rPr>
      </w:pPr>
      <w:r w:rsidRPr="001154A7">
        <w:rPr>
          <w:sz w:val="24"/>
          <w:szCs w:val="24"/>
        </w:rPr>
        <w:t xml:space="preserve"> </w:t>
      </w:r>
    </w:p>
    <w:p w14:paraId="7DC36E31" w14:textId="77777777" w:rsidR="00436629" w:rsidRPr="001154A7" w:rsidRDefault="00436629" w:rsidP="00436629">
      <w:pPr>
        <w:pStyle w:val="BodyText"/>
        <w:shd w:val="clear" w:color="auto" w:fill="FFFFFF"/>
        <w:jc w:val="center"/>
        <w:rPr>
          <w:rFonts w:ascii="Times New Roman" w:hAnsi="Times New Roman"/>
          <w:b/>
          <w:bCs/>
          <w:sz w:val="24"/>
          <w:szCs w:val="24"/>
        </w:rPr>
      </w:pPr>
      <w:r w:rsidRPr="001154A7">
        <w:rPr>
          <w:rFonts w:ascii="Times New Roman" w:hAnsi="Times New Roman"/>
          <w:b/>
          <w:bCs/>
          <w:sz w:val="24"/>
          <w:szCs w:val="24"/>
        </w:rPr>
        <w:t>1. Nodokļu ieņēmumi</w:t>
      </w:r>
    </w:p>
    <w:p w14:paraId="4D673700" w14:textId="7D20F002" w:rsidR="006166CF" w:rsidRDefault="006166CF" w:rsidP="002C6B71">
      <w:pPr>
        <w:ind w:firstLine="567"/>
        <w:jc w:val="both"/>
        <w:rPr>
          <w:b/>
          <w:sz w:val="24"/>
          <w:szCs w:val="24"/>
        </w:rPr>
      </w:pPr>
    </w:p>
    <w:p w14:paraId="287705DD" w14:textId="1D6EFC10" w:rsidR="00F70C78" w:rsidRDefault="00F70C78" w:rsidP="00F70C78">
      <w:pPr>
        <w:ind w:firstLine="567"/>
        <w:jc w:val="both"/>
        <w:rPr>
          <w:b/>
          <w:sz w:val="24"/>
          <w:szCs w:val="24"/>
        </w:rPr>
      </w:pPr>
      <w:r w:rsidRPr="00961E15">
        <w:rPr>
          <w:b/>
          <w:sz w:val="24"/>
          <w:szCs w:val="24"/>
        </w:rPr>
        <w:t>Latvijas Pašvaldību savienības viedoklis:</w:t>
      </w:r>
    </w:p>
    <w:p w14:paraId="3EFBEB99" w14:textId="77777777" w:rsidR="009B5681" w:rsidRPr="009B5681" w:rsidRDefault="009B5681" w:rsidP="009B5681">
      <w:pPr>
        <w:ind w:firstLine="567"/>
        <w:jc w:val="both"/>
        <w:rPr>
          <w:sz w:val="24"/>
          <w:szCs w:val="24"/>
        </w:rPr>
      </w:pPr>
      <w:r w:rsidRPr="009B5681">
        <w:rPr>
          <w:sz w:val="24"/>
          <w:szCs w:val="24"/>
        </w:rPr>
        <w:t xml:space="preserve">Paredzēt, ka 2021.gadā un vidējā termiņā pašvaldību budžetā tiek ieskaitīti ne mazāk kā 80% no iedzīvotāju ienākuma nodokļa (turpmāk – IIN) ieņēmumiem. </w:t>
      </w:r>
    </w:p>
    <w:p w14:paraId="618A2538" w14:textId="77777777" w:rsidR="009B5681" w:rsidRPr="009B5681" w:rsidRDefault="009B5681" w:rsidP="009B5681">
      <w:pPr>
        <w:ind w:firstLine="567"/>
        <w:jc w:val="both"/>
        <w:rPr>
          <w:sz w:val="24"/>
          <w:szCs w:val="24"/>
        </w:rPr>
      </w:pPr>
      <w:r w:rsidRPr="009B5681">
        <w:rPr>
          <w:sz w:val="24"/>
          <w:szCs w:val="24"/>
        </w:rPr>
        <w:t xml:space="preserve">Plānots, ka 2021.gadā IIN ieņēmumu daļa pašvaldību budžetā tiek samazināta līdz 75%, samazinot IIN ieņēmumus pašvaldību budžetā par 90,9 milj. </w:t>
      </w:r>
      <w:proofErr w:type="spellStart"/>
      <w:r w:rsidRPr="009B5681">
        <w:rPr>
          <w:i/>
          <w:sz w:val="24"/>
          <w:szCs w:val="24"/>
        </w:rPr>
        <w:t>euro</w:t>
      </w:r>
      <w:proofErr w:type="spellEnd"/>
      <w:r w:rsidRPr="009B5681">
        <w:rPr>
          <w:sz w:val="24"/>
          <w:szCs w:val="24"/>
        </w:rPr>
        <w:t xml:space="preserve">. Vienlaikus 2021.gadā pašvaldībām ir jārod būtisks papildu finansējums (pēc indikatīviem aprēķiniem kopumā ap 50 milj. </w:t>
      </w:r>
      <w:proofErr w:type="spellStart"/>
      <w:r w:rsidRPr="009B5681">
        <w:rPr>
          <w:sz w:val="24"/>
          <w:szCs w:val="24"/>
        </w:rPr>
        <w:t>euro</w:t>
      </w:r>
      <w:proofErr w:type="spellEnd"/>
      <w:r w:rsidRPr="009B5681">
        <w:rPr>
          <w:sz w:val="24"/>
          <w:szCs w:val="24"/>
        </w:rPr>
        <w:t xml:space="preserve">) lielāka garantētā minimālā ienākuma līmeņa un dzīvokļa pabalstu izmaksai, darba algas palielināšanai pašvaldību iestādēs strādājošajiem saistībā ar minimālās mēneša darba algas kāpumu līdz 500 </w:t>
      </w:r>
      <w:proofErr w:type="spellStart"/>
      <w:r w:rsidRPr="009B5681">
        <w:rPr>
          <w:i/>
          <w:sz w:val="24"/>
          <w:szCs w:val="24"/>
        </w:rPr>
        <w:t>euro</w:t>
      </w:r>
      <w:proofErr w:type="spellEnd"/>
      <w:r w:rsidRPr="009B5681">
        <w:rPr>
          <w:sz w:val="24"/>
          <w:szCs w:val="24"/>
        </w:rPr>
        <w:t xml:space="preserve"> (minimālās algas pieaugums ietekmēs arī pašvaldību pirkto pakalpojumu cenu kāpumu (p., sociālo pakalpojumu)), minimālās algas likmes paaugstināšanai no pašvaldības budžeta finansētajiem pirmsskolas pedagogiem, pasākumiem saistībā ar ATR īstenošanu (t.sk. darbinieku atlaišanas pabalstu izmaksai) un citiem pasākumiem. </w:t>
      </w:r>
    </w:p>
    <w:p w14:paraId="45C8AB95" w14:textId="0BC2D0FB" w:rsidR="009B5681" w:rsidRPr="009B5681" w:rsidRDefault="009B5681" w:rsidP="009B5681">
      <w:pPr>
        <w:ind w:firstLine="567"/>
        <w:jc w:val="both"/>
        <w:rPr>
          <w:sz w:val="24"/>
          <w:szCs w:val="24"/>
        </w:rPr>
      </w:pPr>
      <w:r w:rsidRPr="009B5681">
        <w:rPr>
          <w:sz w:val="24"/>
          <w:szCs w:val="24"/>
        </w:rPr>
        <w:t>Ņemot vērā iepriekš minēto, 2021.gadā paredzēt pašvaldībām, kurām ir izlīdzināto vērtēto ieņēmumu samazinājums 2021.gadā salīdzinājumā ar izlīdzinātajiem vērtētajiem ieņēmumiem iepriekšējā gadā, speciālu valsts budžeta dotāciju ieņēmumu samazinājuma kompensēšanai vai rast citu risinājumu pašvaldību ieņēmumu samazinājuma kompensēšanai (piemēram, papildu palielinot valsts budžeta dotāciju pašvaldību finanšu izlīdzināšanas fondam).</w:t>
      </w:r>
    </w:p>
    <w:p w14:paraId="2257E46A" w14:textId="77777777" w:rsidR="001E39AA" w:rsidRDefault="001E39AA" w:rsidP="001E39AA">
      <w:pPr>
        <w:ind w:firstLine="567"/>
        <w:jc w:val="both"/>
        <w:rPr>
          <w:b/>
          <w:sz w:val="24"/>
          <w:szCs w:val="24"/>
        </w:rPr>
      </w:pPr>
    </w:p>
    <w:p w14:paraId="7C6E0355" w14:textId="77777777" w:rsidR="00F70C78" w:rsidRPr="00A25AA4" w:rsidRDefault="00F70C78" w:rsidP="00F70C78">
      <w:pPr>
        <w:ind w:firstLine="567"/>
        <w:jc w:val="both"/>
        <w:rPr>
          <w:b/>
          <w:sz w:val="24"/>
          <w:szCs w:val="24"/>
        </w:rPr>
      </w:pPr>
      <w:r w:rsidRPr="00961E15">
        <w:rPr>
          <w:b/>
          <w:sz w:val="24"/>
          <w:szCs w:val="24"/>
        </w:rPr>
        <w:t>Ministru kabineta viedoklis:</w:t>
      </w:r>
    </w:p>
    <w:p w14:paraId="50F36EB3" w14:textId="0FB105B7" w:rsidR="00F70C78" w:rsidRDefault="00F70C78" w:rsidP="002C6B71">
      <w:pPr>
        <w:ind w:firstLine="567"/>
        <w:jc w:val="both"/>
        <w:rPr>
          <w:sz w:val="24"/>
          <w:szCs w:val="24"/>
        </w:rPr>
      </w:pPr>
      <w:r w:rsidRPr="001E723D">
        <w:rPr>
          <w:sz w:val="24"/>
          <w:szCs w:val="24"/>
        </w:rPr>
        <w:t xml:space="preserve">IIN prognozes sadalījumu pašvaldību un valsts budžetā noteikt attiecīgi 75% / 25% apmērā. Ieņēmumus pašvaldību budžetos no IIN 2021.gadā prognozēt </w:t>
      </w:r>
      <w:r w:rsidR="004D11B6">
        <w:rPr>
          <w:sz w:val="24"/>
          <w:szCs w:val="24"/>
        </w:rPr>
        <w:t>1 33</w:t>
      </w:r>
      <w:r w:rsidR="0001618F">
        <w:rPr>
          <w:sz w:val="24"/>
          <w:szCs w:val="24"/>
        </w:rPr>
        <w:t>2</w:t>
      </w:r>
      <w:r w:rsidR="004D11B6">
        <w:rPr>
          <w:sz w:val="24"/>
          <w:szCs w:val="24"/>
        </w:rPr>
        <w:t>,</w:t>
      </w:r>
      <w:r w:rsidR="0001618F">
        <w:rPr>
          <w:sz w:val="24"/>
          <w:szCs w:val="24"/>
        </w:rPr>
        <w:t>9</w:t>
      </w:r>
      <w:r w:rsidRPr="001E723D">
        <w:rPr>
          <w:sz w:val="24"/>
          <w:szCs w:val="24"/>
        </w:rPr>
        <w:t xml:space="preserve"> milj. </w:t>
      </w:r>
      <w:proofErr w:type="spellStart"/>
      <w:r w:rsidRPr="001E723D">
        <w:rPr>
          <w:i/>
          <w:sz w:val="24"/>
          <w:szCs w:val="24"/>
        </w:rPr>
        <w:t>euro</w:t>
      </w:r>
      <w:proofErr w:type="spellEnd"/>
      <w:r w:rsidRPr="001E723D">
        <w:rPr>
          <w:b/>
          <w:sz w:val="24"/>
          <w:szCs w:val="24"/>
        </w:rPr>
        <w:t xml:space="preserve"> </w:t>
      </w:r>
      <w:r w:rsidRPr="001E723D">
        <w:rPr>
          <w:sz w:val="24"/>
          <w:szCs w:val="24"/>
        </w:rPr>
        <w:t>apmērā</w:t>
      </w:r>
      <w:r>
        <w:rPr>
          <w:sz w:val="24"/>
          <w:szCs w:val="24"/>
        </w:rPr>
        <w:t>.</w:t>
      </w:r>
    </w:p>
    <w:p w14:paraId="3F967AF6" w14:textId="0E86E902" w:rsidR="003D4C85" w:rsidRDefault="003D4C85" w:rsidP="00A25AA4">
      <w:pPr>
        <w:ind w:firstLine="567"/>
        <w:jc w:val="both"/>
        <w:rPr>
          <w:b/>
          <w:sz w:val="24"/>
          <w:szCs w:val="24"/>
        </w:rPr>
      </w:pPr>
    </w:p>
    <w:p w14:paraId="5AF744F1" w14:textId="36D268B1" w:rsidR="00F04856" w:rsidRPr="00A25AA4" w:rsidRDefault="00443077" w:rsidP="00F04856">
      <w:pPr>
        <w:ind w:firstLine="567"/>
        <w:jc w:val="both"/>
        <w:rPr>
          <w:b/>
          <w:sz w:val="24"/>
          <w:szCs w:val="24"/>
        </w:rPr>
      </w:pPr>
      <w:r>
        <w:rPr>
          <w:b/>
          <w:sz w:val="24"/>
          <w:szCs w:val="24"/>
        </w:rPr>
        <w:t>Puses vienojas</w:t>
      </w:r>
      <w:r w:rsidR="00F04856" w:rsidRPr="00961E15">
        <w:rPr>
          <w:b/>
          <w:sz w:val="24"/>
          <w:szCs w:val="24"/>
        </w:rPr>
        <w:t>:</w:t>
      </w:r>
    </w:p>
    <w:p w14:paraId="1F68DCEC" w14:textId="77777777" w:rsidR="00443077" w:rsidRPr="005F79AB" w:rsidRDefault="00443077" w:rsidP="00443077">
      <w:pPr>
        <w:ind w:firstLine="567"/>
        <w:jc w:val="both"/>
        <w:rPr>
          <w:sz w:val="24"/>
          <w:szCs w:val="24"/>
        </w:rPr>
      </w:pPr>
      <w:r w:rsidRPr="005F79AB">
        <w:rPr>
          <w:sz w:val="24"/>
          <w:szCs w:val="24"/>
        </w:rPr>
        <w:t>Pašvaldībām tiek garantēti IIN ieņēmumi 100% apmērā no plānotās prognozes, ievērojot šādu sadalījumu pa ceturkšņiem: I ceturksnī – 22%, II ceturksnī – 24%, III ceturksnī – 26%.,  IV ceturksnī – 28%.</w:t>
      </w:r>
    </w:p>
    <w:p w14:paraId="4DA45186" w14:textId="4285AFA6" w:rsidR="00F70C78" w:rsidRPr="00C66D64" w:rsidRDefault="00F70C78" w:rsidP="00F70C78">
      <w:pPr>
        <w:ind w:firstLine="567"/>
        <w:jc w:val="both"/>
        <w:rPr>
          <w:sz w:val="24"/>
          <w:szCs w:val="24"/>
          <w:lang w:eastAsia="lv-LV"/>
        </w:rPr>
      </w:pPr>
      <w:r w:rsidRPr="00C66D64">
        <w:rPr>
          <w:sz w:val="24"/>
          <w:szCs w:val="24"/>
          <w:lang w:eastAsia="lv-LV"/>
        </w:rPr>
        <w:t xml:space="preserve">Lai nodrošinātu pašvaldību funkciju veikšanai sabalansētu naudas pūsmu, pašvaldībām tiek plānots reizi nedēļā pārskaitīt daļu no mēnesim prognozētajiem IIN ieņēmumiem. Par veiktajiem maksājumiem tiek plānots </w:t>
      </w:r>
      <w:r w:rsidR="00A45E33">
        <w:rPr>
          <w:sz w:val="24"/>
          <w:szCs w:val="24"/>
          <w:lang w:eastAsia="lv-LV"/>
        </w:rPr>
        <w:t>koriģēt</w:t>
      </w:r>
      <w:r w:rsidRPr="00C66D64">
        <w:rPr>
          <w:sz w:val="24"/>
          <w:szCs w:val="24"/>
          <w:lang w:eastAsia="lv-LV"/>
        </w:rPr>
        <w:t xml:space="preserve"> pašvaldībām piekrītošo IIN ieņēmumu daļu attiecīgajā mēnesī. </w:t>
      </w:r>
    </w:p>
    <w:p w14:paraId="2C3CAE84" w14:textId="765FCCA6" w:rsidR="00AD0E3C" w:rsidRDefault="00AD0E3C" w:rsidP="00863A7F">
      <w:pPr>
        <w:ind w:firstLine="567"/>
        <w:jc w:val="both"/>
        <w:rPr>
          <w:sz w:val="24"/>
          <w:szCs w:val="24"/>
          <w:highlight w:val="yellow"/>
        </w:rPr>
      </w:pPr>
    </w:p>
    <w:p w14:paraId="6B60E4D4" w14:textId="77777777" w:rsidR="009B5681" w:rsidRPr="007D4A47" w:rsidRDefault="009B5681" w:rsidP="009B5681">
      <w:pPr>
        <w:ind w:firstLine="567"/>
        <w:jc w:val="both"/>
        <w:rPr>
          <w:b/>
          <w:sz w:val="24"/>
          <w:szCs w:val="24"/>
        </w:rPr>
      </w:pPr>
      <w:r w:rsidRPr="007D4A47">
        <w:rPr>
          <w:b/>
          <w:sz w:val="24"/>
          <w:szCs w:val="24"/>
        </w:rPr>
        <w:t>Latvijas Pašvaldību savienības viedoklis:</w:t>
      </w:r>
    </w:p>
    <w:p w14:paraId="7F3794F2" w14:textId="77777777" w:rsidR="009B5681" w:rsidRPr="007D4A47" w:rsidRDefault="009B5681" w:rsidP="009B5681">
      <w:pPr>
        <w:ind w:firstLine="567"/>
        <w:jc w:val="both"/>
        <w:rPr>
          <w:iCs/>
          <w:sz w:val="24"/>
          <w:szCs w:val="24"/>
        </w:rPr>
      </w:pPr>
      <w:r w:rsidRPr="007D4A47">
        <w:rPr>
          <w:iCs/>
          <w:sz w:val="24"/>
          <w:szCs w:val="24"/>
        </w:rPr>
        <w:t xml:space="preserve">Paredzēt, ka no 2021.gada pašvaldību budžetā tiek novirzīti vismaz 25% azartspēļu nodokļa ieņēmumu (vismaz atjaunot līdz 2020.gadam spēkā esošo pašvaldībām piekrītošo azartspēļu nodokļa ieņēmumu daļu). </w:t>
      </w:r>
    </w:p>
    <w:p w14:paraId="4BB0D1CA" w14:textId="77777777" w:rsidR="009B5681" w:rsidRPr="007D4A47" w:rsidRDefault="009B5681" w:rsidP="009B5681">
      <w:pPr>
        <w:ind w:firstLine="567"/>
        <w:jc w:val="both"/>
        <w:rPr>
          <w:iCs/>
          <w:sz w:val="24"/>
          <w:szCs w:val="24"/>
        </w:rPr>
      </w:pPr>
      <w:r w:rsidRPr="007D4A47">
        <w:rPr>
          <w:iCs/>
          <w:sz w:val="24"/>
          <w:szCs w:val="24"/>
        </w:rPr>
        <w:t>Paredzēt, ka no 2021.gada tiek atjaunota līdz 2020.gadam spēkā esošā dabas resursu nodokļa ieņēmumu daļa pašvaldību budžetā, pašvaldību vides aizsardzības speciālajos budžetos ieskaitot:</w:t>
      </w:r>
    </w:p>
    <w:p w14:paraId="596D03AE" w14:textId="77777777" w:rsidR="009B5681" w:rsidRPr="007D4A47" w:rsidRDefault="009B5681" w:rsidP="0067492D">
      <w:pPr>
        <w:pStyle w:val="ListParagraph"/>
        <w:numPr>
          <w:ilvl w:val="0"/>
          <w:numId w:val="3"/>
        </w:numPr>
        <w:ind w:left="851" w:hanging="284"/>
        <w:jc w:val="both"/>
        <w:rPr>
          <w:iCs/>
          <w:sz w:val="24"/>
          <w:szCs w:val="24"/>
        </w:rPr>
      </w:pPr>
      <w:r w:rsidRPr="007D4A47">
        <w:rPr>
          <w:iCs/>
          <w:sz w:val="24"/>
          <w:szCs w:val="24"/>
        </w:rPr>
        <w:lastRenderedPageBreak/>
        <w:t>60% no nodokļa maksājumiem par dabas resursu ieguvi vai izmantošanu vai vides piesārņošanu (izņemot likuma “Par dabas resursu nodokli” 28. panta trešajā un ceturtajā daļā minētos gadījumus);</w:t>
      </w:r>
    </w:p>
    <w:p w14:paraId="4633071F" w14:textId="77777777" w:rsidR="009B5681" w:rsidRPr="007D4A47" w:rsidRDefault="009B5681" w:rsidP="0067492D">
      <w:pPr>
        <w:pStyle w:val="ListParagraph"/>
        <w:numPr>
          <w:ilvl w:val="0"/>
          <w:numId w:val="3"/>
        </w:numPr>
        <w:ind w:left="851" w:hanging="284"/>
        <w:jc w:val="both"/>
        <w:rPr>
          <w:iCs/>
          <w:sz w:val="24"/>
          <w:szCs w:val="24"/>
        </w:rPr>
      </w:pPr>
      <w:r w:rsidRPr="007D4A47">
        <w:rPr>
          <w:iCs/>
          <w:sz w:val="24"/>
          <w:szCs w:val="24"/>
        </w:rPr>
        <w:t>60% no nodokļa maksājumiem par oglekļa dioksīda (CO2) emisijām gaisā;</w:t>
      </w:r>
    </w:p>
    <w:p w14:paraId="2EA51318" w14:textId="77777777" w:rsidR="009B5681" w:rsidRPr="007D4A47" w:rsidRDefault="009B5681" w:rsidP="0067492D">
      <w:pPr>
        <w:pStyle w:val="ListParagraph"/>
        <w:numPr>
          <w:ilvl w:val="0"/>
          <w:numId w:val="3"/>
        </w:numPr>
        <w:ind w:left="851" w:hanging="284"/>
        <w:jc w:val="both"/>
        <w:rPr>
          <w:iCs/>
          <w:sz w:val="24"/>
          <w:szCs w:val="24"/>
        </w:rPr>
      </w:pPr>
      <w:r w:rsidRPr="007D4A47">
        <w:rPr>
          <w:iCs/>
          <w:sz w:val="24"/>
          <w:szCs w:val="24"/>
        </w:rPr>
        <w:t xml:space="preserve">60% no nodokļa maksājumiem par atkritumu apglabāšanu. </w:t>
      </w:r>
    </w:p>
    <w:p w14:paraId="0DDA499A" w14:textId="1519A4FA" w:rsidR="009B5681" w:rsidRDefault="009B5681" w:rsidP="009B5681">
      <w:pPr>
        <w:jc w:val="both"/>
        <w:rPr>
          <w:b/>
          <w:sz w:val="24"/>
          <w:szCs w:val="24"/>
        </w:rPr>
      </w:pPr>
    </w:p>
    <w:p w14:paraId="13DAD71A" w14:textId="1EA17986" w:rsidR="00415EE3" w:rsidRDefault="00415EE3" w:rsidP="007D4A47">
      <w:pPr>
        <w:ind w:firstLine="567"/>
        <w:jc w:val="both"/>
        <w:rPr>
          <w:b/>
          <w:sz w:val="24"/>
          <w:szCs w:val="24"/>
        </w:rPr>
      </w:pPr>
      <w:r>
        <w:rPr>
          <w:b/>
          <w:sz w:val="24"/>
          <w:szCs w:val="24"/>
        </w:rPr>
        <w:t>Ministru kabineta viedoklis:</w:t>
      </w:r>
    </w:p>
    <w:p w14:paraId="33BFD9DB" w14:textId="265EB4D1" w:rsidR="00415EE3" w:rsidRPr="007D4A47" w:rsidRDefault="007D4A47" w:rsidP="007D4A47">
      <w:pPr>
        <w:ind w:firstLine="567"/>
        <w:jc w:val="both"/>
        <w:rPr>
          <w:sz w:val="24"/>
          <w:szCs w:val="24"/>
        </w:rPr>
      </w:pPr>
      <w:r w:rsidRPr="007D4A47">
        <w:rPr>
          <w:sz w:val="24"/>
          <w:szCs w:val="24"/>
        </w:rPr>
        <w:t>A</w:t>
      </w:r>
      <w:r w:rsidR="00415EE3" w:rsidRPr="007D4A47">
        <w:rPr>
          <w:sz w:val="24"/>
          <w:szCs w:val="24"/>
        </w:rPr>
        <w:t>zartspēļu nodokļa</w:t>
      </w:r>
      <w:r w:rsidRPr="007D4A47">
        <w:rPr>
          <w:sz w:val="24"/>
          <w:szCs w:val="24"/>
        </w:rPr>
        <w:t xml:space="preserve"> un </w:t>
      </w:r>
      <w:r w:rsidRPr="007D4A47">
        <w:rPr>
          <w:iCs/>
          <w:sz w:val="24"/>
          <w:szCs w:val="24"/>
        </w:rPr>
        <w:t xml:space="preserve">dabas resursu nodokļa </w:t>
      </w:r>
      <w:r w:rsidRPr="007D4A47">
        <w:rPr>
          <w:sz w:val="24"/>
          <w:szCs w:val="24"/>
        </w:rPr>
        <w:t>ieņēmum</w:t>
      </w:r>
      <w:r w:rsidR="00A357AB">
        <w:rPr>
          <w:sz w:val="24"/>
          <w:szCs w:val="24"/>
        </w:rPr>
        <w:t>us</w:t>
      </w:r>
      <w:r w:rsidRPr="007D4A47">
        <w:rPr>
          <w:sz w:val="24"/>
          <w:szCs w:val="24"/>
        </w:rPr>
        <w:t xml:space="preserve"> tiek paredzēt</w:t>
      </w:r>
      <w:r w:rsidR="00A357AB">
        <w:rPr>
          <w:sz w:val="24"/>
          <w:szCs w:val="24"/>
        </w:rPr>
        <w:t>s</w:t>
      </w:r>
      <w:r w:rsidRPr="007D4A47">
        <w:rPr>
          <w:sz w:val="24"/>
          <w:szCs w:val="24"/>
        </w:rPr>
        <w:t xml:space="preserve"> ieskaitīt pašvaldīb</w:t>
      </w:r>
      <w:r>
        <w:rPr>
          <w:sz w:val="24"/>
          <w:szCs w:val="24"/>
        </w:rPr>
        <w:t>u budžetos</w:t>
      </w:r>
      <w:r w:rsidRPr="007D4A47">
        <w:rPr>
          <w:sz w:val="24"/>
          <w:szCs w:val="24"/>
        </w:rPr>
        <w:t xml:space="preserve"> </w:t>
      </w:r>
      <w:r>
        <w:rPr>
          <w:sz w:val="24"/>
          <w:szCs w:val="24"/>
        </w:rPr>
        <w:t xml:space="preserve">atbilstoši spēkā esošai </w:t>
      </w:r>
      <w:r w:rsidRPr="007D4A47">
        <w:rPr>
          <w:sz w:val="24"/>
          <w:szCs w:val="24"/>
        </w:rPr>
        <w:t>likum</w:t>
      </w:r>
      <w:r>
        <w:rPr>
          <w:sz w:val="24"/>
          <w:szCs w:val="24"/>
        </w:rPr>
        <w:t>došanai.</w:t>
      </w:r>
      <w:r w:rsidRPr="007D4A47">
        <w:rPr>
          <w:sz w:val="24"/>
          <w:szCs w:val="24"/>
        </w:rPr>
        <w:t>.</w:t>
      </w:r>
      <w:r>
        <w:rPr>
          <w:sz w:val="24"/>
          <w:szCs w:val="24"/>
        </w:rPr>
        <w:t xml:space="preserve"> </w:t>
      </w:r>
    </w:p>
    <w:p w14:paraId="68735582" w14:textId="77777777" w:rsidR="007D4A47" w:rsidRDefault="007D4A47" w:rsidP="009B5681">
      <w:pPr>
        <w:ind w:firstLine="567"/>
        <w:jc w:val="both"/>
        <w:rPr>
          <w:b/>
          <w:iCs/>
          <w:sz w:val="24"/>
          <w:szCs w:val="24"/>
        </w:rPr>
      </w:pPr>
    </w:p>
    <w:p w14:paraId="635C35DC" w14:textId="119050AA" w:rsidR="009B5681" w:rsidRPr="00884DD6" w:rsidRDefault="009B5681" w:rsidP="009B5681">
      <w:pPr>
        <w:ind w:firstLine="567"/>
        <w:jc w:val="both"/>
        <w:rPr>
          <w:b/>
          <w:iCs/>
          <w:sz w:val="24"/>
          <w:szCs w:val="24"/>
        </w:rPr>
      </w:pPr>
      <w:r w:rsidRPr="00884DD6">
        <w:rPr>
          <w:b/>
          <w:iCs/>
          <w:sz w:val="24"/>
          <w:szCs w:val="24"/>
        </w:rPr>
        <w:t>Puses vienojas:</w:t>
      </w:r>
    </w:p>
    <w:p w14:paraId="638B172E" w14:textId="77777777" w:rsidR="009B5681" w:rsidRPr="00884DD6" w:rsidRDefault="009B5681" w:rsidP="009B5681">
      <w:pPr>
        <w:ind w:firstLine="567"/>
        <w:jc w:val="both"/>
        <w:rPr>
          <w:sz w:val="24"/>
          <w:szCs w:val="24"/>
        </w:rPr>
      </w:pPr>
      <w:r w:rsidRPr="00884DD6">
        <w:rPr>
          <w:iCs/>
          <w:sz w:val="24"/>
          <w:szCs w:val="24"/>
        </w:rPr>
        <w:t>Kopumā atbalstīt nodokļu ieņēmumus, kas tiek ieskaitīti pašvaldību budžetos 2021.gadā atbilstoši protokola 1.pielikumā minētajam apmēram</w:t>
      </w:r>
      <w:r>
        <w:rPr>
          <w:iCs/>
          <w:sz w:val="24"/>
          <w:szCs w:val="24"/>
        </w:rPr>
        <w:t>,</w:t>
      </w:r>
      <w:r w:rsidRPr="005F79AB">
        <w:rPr>
          <w:iCs/>
          <w:sz w:val="24"/>
          <w:szCs w:val="24"/>
        </w:rPr>
        <w:t xml:space="preserve"> izņemot dabas resursu nodokļa un izložu un azartspēļu nodokļa ieņēmumus</w:t>
      </w:r>
      <w:r w:rsidRPr="00884DD6">
        <w:rPr>
          <w:iCs/>
          <w:sz w:val="24"/>
          <w:szCs w:val="24"/>
        </w:rPr>
        <w:t>.</w:t>
      </w:r>
    </w:p>
    <w:p w14:paraId="7CB7F2C6" w14:textId="326F9EDA" w:rsidR="009B5681" w:rsidRPr="00884DD6" w:rsidRDefault="009B5681" w:rsidP="009B5681">
      <w:pPr>
        <w:jc w:val="both"/>
        <w:rPr>
          <w:b/>
          <w:sz w:val="24"/>
          <w:szCs w:val="24"/>
        </w:rPr>
      </w:pPr>
    </w:p>
    <w:p w14:paraId="6314CD36" w14:textId="77777777" w:rsidR="00436629" w:rsidRPr="00884DD6" w:rsidRDefault="00436629" w:rsidP="00436629">
      <w:pPr>
        <w:ind w:firstLine="567"/>
        <w:jc w:val="center"/>
        <w:rPr>
          <w:b/>
          <w:sz w:val="24"/>
          <w:szCs w:val="24"/>
        </w:rPr>
      </w:pPr>
      <w:r w:rsidRPr="00884DD6">
        <w:rPr>
          <w:b/>
          <w:sz w:val="24"/>
          <w:szCs w:val="24"/>
        </w:rPr>
        <w:t>2. Valsts</w:t>
      </w:r>
      <w:r w:rsidR="00D8067B" w:rsidRPr="00884DD6">
        <w:rPr>
          <w:b/>
          <w:sz w:val="24"/>
          <w:szCs w:val="24"/>
        </w:rPr>
        <w:t xml:space="preserve"> budžeta </w:t>
      </w:r>
      <w:proofErr w:type="spellStart"/>
      <w:r w:rsidR="00D8067B" w:rsidRPr="00884DD6">
        <w:rPr>
          <w:b/>
          <w:sz w:val="24"/>
          <w:szCs w:val="24"/>
        </w:rPr>
        <w:t>transferti</w:t>
      </w:r>
      <w:proofErr w:type="spellEnd"/>
      <w:r w:rsidR="00D8067B" w:rsidRPr="00884DD6">
        <w:rPr>
          <w:b/>
          <w:sz w:val="24"/>
          <w:szCs w:val="24"/>
        </w:rPr>
        <w:t xml:space="preserve"> pašvaldībām</w:t>
      </w:r>
    </w:p>
    <w:p w14:paraId="30117F5D" w14:textId="77777777" w:rsidR="00436629" w:rsidRPr="00884DD6" w:rsidRDefault="00436629" w:rsidP="00436629">
      <w:pPr>
        <w:pStyle w:val="BodyText"/>
        <w:shd w:val="clear" w:color="auto" w:fill="FFFFFF"/>
        <w:ind w:firstLine="567"/>
        <w:jc w:val="left"/>
        <w:rPr>
          <w:rFonts w:ascii="Times New Roman" w:hAnsi="Times New Roman"/>
          <w:b/>
          <w:bCs/>
          <w:sz w:val="24"/>
          <w:szCs w:val="24"/>
          <w:u w:val="single"/>
        </w:rPr>
      </w:pPr>
      <w:bookmarkStart w:id="0" w:name="OLE_LINK1"/>
      <w:bookmarkStart w:id="1" w:name="OLE_LINK2"/>
    </w:p>
    <w:p w14:paraId="2A4FD818" w14:textId="77777777" w:rsidR="00376286" w:rsidRPr="00884DD6" w:rsidRDefault="00060A4C" w:rsidP="00376286">
      <w:pPr>
        <w:ind w:firstLine="567"/>
        <w:rPr>
          <w:b/>
          <w:iCs/>
          <w:sz w:val="24"/>
          <w:szCs w:val="24"/>
        </w:rPr>
      </w:pPr>
      <w:r w:rsidRPr="00884DD6">
        <w:rPr>
          <w:b/>
          <w:iCs/>
          <w:sz w:val="24"/>
          <w:szCs w:val="24"/>
        </w:rPr>
        <w:t>Puses vienojas</w:t>
      </w:r>
      <w:r w:rsidR="00D2132A" w:rsidRPr="00884DD6">
        <w:rPr>
          <w:b/>
          <w:iCs/>
          <w:sz w:val="24"/>
          <w:szCs w:val="24"/>
        </w:rPr>
        <w:t>:</w:t>
      </w:r>
    </w:p>
    <w:p w14:paraId="5421EB3B" w14:textId="77777777" w:rsidR="00376286" w:rsidRPr="005F79AB" w:rsidRDefault="00376286" w:rsidP="00376286">
      <w:pPr>
        <w:ind w:firstLine="567"/>
        <w:jc w:val="both"/>
        <w:rPr>
          <w:sz w:val="24"/>
          <w:szCs w:val="24"/>
        </w:rPr>
      </w:pPr>
      <w:r w:rsidRPr="00884DD6">
        <w:rPr>
          <w:iCs/>
          <w:sz w:val="24"/>
          <w:szCs w:val="24"/>
        </w:rPr>
        <w:t>Kopumā atbalstīt piedāvāto valsts budžeta finansējuma sadalījumu caur nozaru ministrijām pašvaldību budžetiem atbilstoši protokol</w:t>
      </w:r>
      <w:r w:rsidR="000B676C" w:rsidRPr="00884DD6">
        <w:rPr>
          <w:iCs/>
          <w:sz w:val="24"/>
          <w:szCs w:val="24"/>
        </w:rPr>
        <w:t>a 2.pielikumā minētajam apmēram</w:t>
      </w:r>
      <w:r w:rsidR="00EF7260" w:rsidRPr="00884DD6">
        <w:rPr>
          <w:iCs/>
          <w:sz w:val="24"/>
          <w:szCs w:val="24"/>
        </w:rPr>
        <w:t>.</w:t>
      </w:r>
      <w:r w:rsidRPr="005F79AB">
        <w:rPr>
          <w:sz w:val="24"/>
          <w:szCs w:val="24"/>
        </w:rPr>
        <w:t xml:space="preserve"> </w:t>
      </w:r>
    </w:p>
    <w:bookmarkEnd w:id="0"/>
    <w:bookmarkEnd w:id="1"/>
    <w:p w14:paraId="344A2075" w14:textId="77777777" w:rsidR="00242EED" w:rsidRPr="005F79AB" w:rsidRDefault="00242EED" w:rsidP="00436629">
      <w:pPr>
        <w:pStyle w:val="BodyText"/>
        <w:shd w:val="clear" w:color="auto" w:fill="FFFFFF"/>
        <w:jc w:val="center"/>
        <w:rPr>
          <w:rFonts w:ascii="Times New Roman" w:hAnsi="Times New Roman"/>
          <w:b/>
          <w:bCs/>
          <w:sz w:val="24"/>
          <w:szCs w:val="24"/>
        </w:rPr>
      </w:pPr>
    </w:p>
    <w:p w14:paraId="1FA25A38" w14:textId="7C3FCF6E" w:rsidR="00436629" w:rsidRPr="005F79AB" w:rsidRDefault="00436629" w:rsidP="00436629">
      <w:pPr>
        <w:pStyle w:val="BodyText"/>
        <w:shd w:val="clear" w:color="auto" w:fill="FFFFFF"/>
        <w:jc w:val="center"/>
        <w:rPr>
          <w:rFonts w:ascii="Times New Roman" w:hAnsi="Times New Roman"/>
          <w:b/>
          <w:bCs/>
          <w:sz w:val="24"/>
          <w:szCs w:val="24"/>
        </w:rPr>
      </w:pPr>
      <w:r w:rsidRPr="005F79AB">
        <w:rPr>
          <w:rFonts w:ascii="Times New Roman" w:hAnsi="Times New Roman"/>
          <w:b/>
          <w:bCs/>
          <w:sz w:val="24"/>
          <w:szCs w:val="24"/>
        </w:rPr>
        <w:t xml:space="preserve">3. Pašvaldību aizņēmumi, galvojumi un </w:t>
      </w:r>
      <w:r w:rsidR="00524AFF" w:rsidRPr="005F79AB">
        <w:rPr>
          <w:rFonts w:ascii="Times New Roman" w:hAnsi="Times New Roman"/>
          <w:b/>
          <w:bCs/>
          <w:sz w:val="24"/>
          <w:szCs w:val="24"/>
        </w:rPr>
        <w:t xml:space="preserve">citas </w:t>
      </w:r>
      <w:r w:rsidRPr="005F79AB">
        <w:rPr>
          <w:rFonts w:ascii="Times New Roman" w:hAnsi="Times New Roman"/>
          <w:b/>
          <w:bCs/>
          <w:sz w:val="24"/>
          <w:szCs w:val="24"/>
        </w:rPr>
        <w:t>ilgtermiņa saistības</w:t>
      </w:r>
    </w:p>
    <w:p w14:paraId="5065BB47" w14:textId="22FF558C" w:rsidR="00B27C69" w:rsidRDefault="00B27C69" w:rsidP="00B27C69"/>
    <w:p w14:paraId="411B57C2" w14:textId="77777777" w:rsidR="0061166E" w:rsidRPr="0067492D" w:rsidRDefault="0061166E" w:rsidP="0061166E">
      <w:pPr>
        <w:tabs>
          <w:tab w:val="left" w:pos="851"/>
        </w:tabs>
        <w:ind w:left="567"/>
        <w:contextualSpacing/>
        <w:jc w:val="both"/>
        <w:rPr>
          <w:b/>
          <w:sz w:val="24"/>
          <w:szCs w:val="24"/>
          <w:lang w:eastAsia="lv-LV"/>
        </w:rPr>
      </w:pPr>
      <w:r w:rsidRPr="0067492D">
        <w:rPr>
          <w:b/>
          <w:sz w:val="24"/>
          <w:szCs w:val="24"/>
          <w:lang w:eastAsia="lv-LV"/>
        </w:rPr>
        <w:t xml:space="preserve">Puses vienojas: </w:t>
      </w:r>
    </w:p>
    <w:p w14:paraId="51028884" w14:textId="54DBC66F" w:rsidR="0061166E" w:rsidRPr="0067492D" w:rsidRDefault="0061166E" w:rsidP="0067492D">
      <w:pPr>
        <w:pStyle w:val="ListParagraph"/>
        <w:numPr>
          <w:ilvl w:val="0"/>
          <w:numId w:val="4"/>
        </w:numPr>
        <w:tabs>
          <w:tab w:val="left" w:pos="851"/>
        </w:tabs>
        <w:ind w:left="0" w:firstLine="567"/>
        <w:jc w:val="both"/>
        <w:rPr>
          <w:color w:val="FF0000"/>
          <w:sz w:val="24"/>
          <w:szCs w:val="24"/>
          <w:lang w:eastAsia="lv-LV"/>
        </w:rPr>
      </w:pPr>
      <w:r w:rsidRPr="0067492D">
        <w:rPr>
          <w:sz w:val="24"/>
          <w:szCs w:val="24"/>
          <w:lang w:eastAsia="lv-LV"/>
        </w:rPr>
        <w:t xml:space="preserve">Noteikt 2021.gadā pašvaldību aizņēmumu kopējo palielinājumu 268 milj. </w:t>
      </w:r>
      <w:proofErr w:type="spellStart"/>
      <w:r w:rsidR="00E026DF" w:rsidRPr="00E026DF">
        <w:rPr>
          <w:i/>
          <w:sz w:val="24"/>
          <w:szCs w:val="24"/>
          <w:lang w:eastAsia="lv-LV"/>
        </w:rPr>
        <w:t>euro</w:t>
      </w:r>
      <w:proofErr w:type="spellEnd"/>
      <w:r w:rsidRPr="0067492D">
        <w:rPr>
          <w:sz w:val="24"/>
          <w:szCs w:val="24"/>
          <w:lang w:eastAsia="lv-LV"/>
        </w:rPr>
        <w:t xml:space="preserve"> un galvenās pašvaldību aizņēmumu prioritātes: </w:t>
      </w:r>
    </w:p>
    <w:p w14:paraId="693BFE07" w14:textId="45F27B84" w:rsidR="0061166E" w:rsidRPr="0067492D" w:rsidRDefault="004410CA" w:rsidP="0067492D">
      <w:pPr>
        <w:pStyle w:val="ListParagraph"/>
        <w:numPr>
          <w:ilvl w:val="1"/>
          <w:numId w:val="6"/>
        </w:numPr>
        <w:tabs>
          <w:tab w:val="left" w:pos="851"/>
        </w:tabs>
        <w:ind w:left="1276"/>
        <w:jc w:val="both"/>
        <w:rPr>
          <w:color w:val="FF0000"/>
          <w:sz w:val="24"/>
          <w:szCs w:val="24"/>
          <w:lang w:eastAsia="lv-LV"/>
        </w:rPr>
      </w:pPr>
      <w:r w:rsidRPr="0067492D">
        <w:rPr>
          <w:sz w:val="24"/>
          <w:szCs w:val="24"/>
          <w:lang w:eastAsia="lv-LV"/>
        </w:rPr>
        <w:t xml:space="preserve"> </w:t>
      </w:r>
      <w:r w:rsidR="0061166E" w:rsidRPr="0067492D">
        <w:rPr>
          <w:sz w:val="24"/>
          <w:szCs w:val="24"/>
          <w:lang w:eastAsia="lv-LV"/>
        </w:rPr>
        <w:t xml:space="preserve">Aizņēmumi ES un pārējās ārvalstu finanšu palīdzības un Emisijas kvotu izsolīšanas instrumenta līdzfinansēto projektiem ar aizņēmuma apmēru, kas nepārsniedz projekta attiecināmo izmaksu kopējo apmēru. </w:t>
      </w:r>
    </w:p>
    <w:p w14:paraId="3D8D36B9" w14:textId="77777777" w:rsidR="0061166E" w:rsidRPr="0067492D" w:rsidRDefault="0061166E" w:rsidP="004410CA">
      <w:pPr>
        <w:pStyle w:val="ListParagraph"/>
        <w:tabs>
          <w:tab w:val="left" w:pos="851"/>
        </w:tabs>
        <w:ind w:left="1276"/>
        <w:jc w:val="both"/>
        <w:rPr>
          <w:color w:val="FF0000"/>
          <w:sz w:val="24"/>
          <w:szCs w:val="24"/>
          <w:lang w:eastAsia="lv-LV"/>
        </w:rPr>
      </w:pPr>
      <w:r w:rsidRPr="0067492D">
        <w:rPr>
          <w:sz w:val="24"/>
          <w:szCs w:val="24"/>
          <w:lang w:eastAsia="lv-LV"/>
        </w:rPr>
        <w:t>Pašvaldības ES un pārējās ārvalstu finanšu palīdzības projektos var palielināt projekta attiecināmās izmaksas, pārskatot projekta attiecināmo un neattiecināmo izmaksu sadalījumu, ja sniegts atbildīgās iestādes atzinums par projekta augstu gatavību un īpašu tautsaimniecības nozīmi, sadarbības iestādei/līgumslēdzējai  veicot attiecīgus grozījumus.</w:t>
      </w:r>
    </w:p>
    <w:p w14:paraId="6D792B6D" w14:textId="66BE72BD" w:rsidR="0061166E" w:rsidRPr="0067492D" w:rsidRDefault="0061166E" w:rsidP="0067492D">
      <w:pPr>
        <w:pStyle w:val="ListParagraph"/>
        <w:numPr>
          <w:ilvl w:val="1"/>
          <w:numId w:val="5"/>
        </w:numPr>
        <w:tabs>
          <w:tab w:val="left" w:pos="851"/>
        </w:tabs>
        <w:ind w:left="1276"/>
        <w:jc w:val="both"/>
        <w:rPr>
          <w:sz w:val="24"/>
          <w:szCs w:val="24"/>
          <w:lang w:eastAsia="lv-LV"/>
        </w:rPr>
      </w:pPr>
      <w:r w:rsidRPr="0067492D">
        <w:rPr>
          <w:sz w:val="24"/>
          <w:szCs w:val="24"/>
          <w:lang w:eastAsia="lv-LV"/>
        </w:rPr>
        <w:t xml:space="preserve">Aizņēmumi pirmsskolas izglītības iestādes būvniecības vai esošas pirmsskolas izglītības iestādes paplašināšanas investīciju projektiem, lai mazinātu </w:t>
      </w:r>
      <w:r w:rsidRPr="0067492D">
        <w:rPr>
          <w:sz w:val="24"/>
          <w:szCs w:val="24"/>
        </w:rPr>
        <w:t xml:space="preserve">pašvaldībā reģistrēto bērnu rindu uz vietām pirmskolas izglītības iestādēs. </w:t>
      </w:r>
      <w:r w:rsidRPr="0067492D">
        <w:rPr>
          <w:sz w:val="24"/>
          <w:szCs w:val="24"/>
          <w:lang w:eastAsia="lv-LV"/>
        </w:rPr>
        <w:t xml:space="preserve"> Pašvaldības budžeta līdzfinansējums ne mazāk kā 15% un Vides aizsardzības un reģionālās attīstības ministrijas pozitīvs atzinums </w:t>
      </w:r>
      <w:r w:rsidRPr="0067492D">
        <w:rPr>
          <w:sz w:val="24"/>
          <w:szCs w:val="24"/>
        </w:rPr>
        <w:t xml:space="preserve">atbilstoši </w:t>
      </w:r>
      <w:r w:rsidRPr="0067492D">
        <w:rPr>
          <w:sz w:val="24"/>
          <w:szCs w:val="24"/>
          <w:lang w:eastAsia="lv-LV"/>
        </w:rPr>
        <w:t xml:space="preserve">Ministru kabineta </w:t>
      </w:r>
      <w:r w:rsidRPr="0067492D">
        <w:rPr>
          <w:sz w:val="24"/>
          <w:szCs w:val="24"/>
        </w:rPr>
        <w:t xml:space="preserve">apstiprinātiem projekta atlases un vērtēšanas kritērijiem. </w:t>
      </w:r>
    </w:p>
    <w:p w14:paraId="5C83D4BB" w14:textId="055ED284" w:rsidR="0061166E" w:rsidRPr="0067492D" w:rsidRDefault="0061166E" w:rsidP="0067492D">
      <w:pPr>
        <w:pStyle w:val="ListParagraph"/>
        <w:numPr>
          <w:ilvl w:val="1"/>
          <w:numId w:val="5"/>
        </w:numPr>
        <w:tabs>
          <w:tab w:val="left" w:pos="851"/>
        </w:tabs>
        <w:ind w:left="1276"/>
        <w:jc w:val="both"/>
        <w:rPr>
          <w:sz w:val="24"/>
          <w:szCs w:val="24"/>
          <w:lang w:eastAsia="lv-LV"/>
        </w:rPr>
      </w:pPr>
      <w:r w:rsidRPr="0067492D">
        <w:rPr>
          <w:sz w:val="24"/>
          <w:szCs w:val="24"/>
          <w:lang w:eastAsia="lv-LV"/>
        </w:rPr>
        <w:t xml:space="preserve"> Aizņēmumi izglītības iestāžu investīciju projektiem, lai nodrošinātu ilgtspējīgas izglītības funkcijas izpildi. Pašvaldības budžeta līdzfinansējums ne mazāk kā 15% un Vides aizsardzības un reģionālās attīstības ministrijas  un Izglītības un zinātnes ministrijas pozitīvs atzinums </w:t>
      </w:r>
      <w:r w:rsidRPr="0067492D">
        <w:rPr>
          <w:sz w:val="24"/>
          <w:szCs w:val="24"/>
        </w:rPr>
        <w:t xml:space="preserve">par attiecīgā projekta atbilstību administratīvi teritoriālajai reformai, nepieciešamību izglītības pakalpojuma nodrošināšanai un ieguldījumu ilgtspēju izglītības funkcijas nodrošināšanā atbilstoši </w:t>
      </w:r>
      <w:r w:rsidRPr="0067492D">
        <w:rPr>
          <w:sz w:val="24"/>
          <w:szCs w:val="24"/>
          <w:lang w:eastAsia="lv-LV"/>
        </w:rPr>
        <w:t xml:space="preserve">Ministru kabineta </w:t>
      </w:r>
      <w:r w:rsidRPr="0067492D">
        <w:rPr>
          <w:sz w:val="24"/>
          <w:szCs w:val="24"/>
        </w:rPr>
        <w:t xml:space="preserve">apstiprinātiem projekta atlases un vērtēšanas kritērijiem. </w:t>
      </w:r>
    </w:p>
    <w:p w14:paraId="4884E592" w14:textId="4AB23A37" w:rsidR="0061166E" w:rsidRPr="0067492D" w:rsidRDefault="0061166E" w:rsidP="0067492D">
      <w:pPr>
        <w:pStyle w:val="ListParagraph"/>
        <w:numPr>
          <w:ilvl w:val="1"/>
          <w:numId w:val="5"/>
        </w:numPr>
        <w:tabs>
          <w:tab w:val="left" w:pos="851"/>
        </w:tabs>
        <w:ind w:left="1276"/>
        <w:jc w:val="both"/>
        <w:rPr>
          <w:sz w:val="24"/>
          <w:szCs w:val="24"/>
          <w:lang w:eastAsia="lv-LV"/>
        </w:rPr>
      </w:pPr>
      <w:r w:rsidRPr="0067492D">
        <w:rPr>
          <w:rFonts w:eastAsia="Calibri"/>
          <w:color w:val="000000"/>
          <w:sz w:val="24"/>
          <w:szCs w:val="24"/>
        </w:rPr>
        <w:t xml:space="preserve"> Aizņēmumi pašvaldību investīciju projektiem </w:t>
      </w:r>
      <w:r w:rsidRPr="0067492D">
        <w:rPr>
          <w:sz w:val="24"/>
          <w:szCs w:val="24"/>
        </w:rPr>
        <w:t xml:space="preserve">ārkārtējās situācijas ietekmes mazināšanai un novēršanai, tajā skaitā transporta infrastruktūras projektiem  saistībā ar Covid-19 izplatību ar </w:t>
      </w:r>
      <w:r w:rsidRPr="0067492D">
        <w:rPr>
          <w:sz w:val="24"/>
          <w:szCs w:val="24"/>
          <w:lang w:eastAsia="lv-LV"/>
        </w:rPr>
        <w:t>pašvaldības budžeta līdzfinansējumu ne mazāk kā 15%. Lai nodrošinātu investīciju projektu</w:t>
      </w:r>
      <w:r w:rsidRPr="0067492D">
        <w:rPr>
          <w:sz w:val="24"/>
          <w:szCs w:val="24"/>
        </w:rPr>
        <w:t xml:space="preserve"> atbilstību administratīvi teritoriālajai reformai un ilgtspējīgai valsts attīstībai, saglabāt projektu atlasi atbilstoši </w:t>
      </w:r>
      <w:r w:rsidRPr="0067492D">
        <w:rPr>
          <w:sz w:val="24"/>
          <w:szCs w:val="24"/>
          <w:lang w:eastAsia="lv-LV"/>
        </w:rPr>
        <w:t xml:space="preserve">Ministru </w:t>
      </w:r>
      <w:r w:rsidRPr="0067492D">
        <w:rPr>
          <w:sz w:val="24"/>
          <w:szCs w:val="24"/>
          <w:lang w:eastAsia="lv-LV"/>
        </w:rPr>
        <w:lastRenderedPageBreak/>
        <w:t xml:space="preserve">kabineta </w:t>
      </w:r>
      <w:r w:rsidRPr="0067492D">
        <w:rPr>
          <w:sz w:val="24"/>
          <w:szCs w:val="24"/>
        </w:rPr>
        <w:t xml:space="preserve">apstiprinātai kārtībai, iesniedzot projektus </w:t>
      </w:r>
      <w:r w:rsidRPr="0067492D">
        <w:rPr>
          <w:sz w:val="24"/>
          <w:szCs w:val="24"/>
          <w:lang w:eastAsia="lv-LV"/>
        </w:rPr>
        <w:t xml:space="preserve">Vides aizsardzības uz reģionālās attīstības ministrijā. </w:t>
      </w:r>
    </w:p>
    <w:p w14:paraId="2D67F180" w14:textId="30B3304D" w:rsidR="0061166E" w:rsidRPr="0067492D" w:rsidRDefault="0061166E" w:rsidP="0067492D">
      <w:pPr>
        <w:pStyle w:val="ListParagraph"/>
        <w:numPr>
          <w:ilvl w:val="1"/>
          <w:numId w:val="5"/>
        </w:numPr>
        <w:tabs>
          <w:tab w:val="left" w:pos="851"/>
        </w:tabs>
        <w:ind w:left="1276"/>
        <w:jc w:val="both"/>
        <w:rPr>
          <w:sz w:val="24"/>
          <w:szCs w:val="24"/>
          <w:lang w:eastAsia="lv-LV"/>
        </w:rPr>
      </w:pPr>
      <w:r w:rsidRPr="0067492D">
        <w:rPr>
          <w:sz w:val="24"/>
          <w:szCs w:val="24"/>
          <w:lang w:eastAsia="lv-LV"/>
        </w:rPr>
        <w:t xml:space="preserve">Aizņēmumi katras pašvaldības vienam noteiktam prioritāram investīciju projektam, </w:t>
      </w:r>
      <w:r w:rsidRPr="0067492D">
        <w:rPr>
          <w:sz w:val="24"/>
          <w:szCs w:val="24"/>
        </w:rPr>
        <w:t xml:space="preserve">kas atbilst pašvaldības attīstības programmas investīciju plānam, ar </w:t>
      </w:r>
      <w:r w:rsidRPr="0067492D">
        <w:rPr>
          <w:sz w:val="24"/>
          <w:szCs w:val="24"/>
          <w:lang w:eastAsia="lv-LV"/>
        </w:rPr>
        <w:t xml:space="preserve">maksimālo pašvaldības aizņēmumu summu 400 000 </w:t>
      </w:r>
      <w:proofErr w:type="spellStart"/>
      <w:r w:rsidRPr="0067492D">
        <w:rPr>
          <w:i/>
          <w:sz w:val="24"/>
          <w:szCs w:val="24"/>
          <w:lang w:eastAsia="lv-LV"/>
        </w:rPr>
        <w:t>euro</w:t>
      </w:r>
      <w:proofErr w:type="spellEnd"/>
      <w:r w:rsidRPr="0067492D">
        <w:rPr>
          <w:sz w:val="24"/>
          <w:szCs w:val="24"/>
          <w:lang w:eastAsia="lv-LV"/>
        </w:rPr>
        <w:t xml:space="preserve"> apmērā un Vides aizsardzības un reģionālās attīstības ministrijas </w:t>
      </w:r>
      <w:r w:rsidRPr="0067492D">
        <w:rPr>
          <w:sz w:val="24"/>
          <w:szCs w:val="24"/>
        </w:rPr>
        <w:t xml:space="preserve">pozitīvu atzinumu par attiecīgā projekta atbilstību administratīvi teritoriālajai reformai. Šo aizņēmumam nav iespējams attiecināt uz pašvaldības budžeta līdzfinansējuma daļas  nodrošināšanu 1.1.-1.4. punktā minētajos investīciju projektos. </w:t>
      </w:r>
    </w:p>
    <w:p w14:paraId="07A87EB7" w14:textId="77777777" w:rsidR="0061166E" w:rsidRPr="0067492D" w:rsidRDefault="0061166E" w:rsidP="0067492D">
      <w:pPr>
        <w:pStyle w:val="ListParagraph"/>
        <w:numPr>
          <w:ilvl w:val="1"/>
          <w:numId w:val="5"/>
        </w:numPr>
        <w:tabs>
          <w:tab w:val="left" w:pos="993"/>
        </w:tabs>
        <w:ind w:left="1276"/>
        <w:jc w:val="both"/>
        <w:rPr>
          <w:rFonts w:eastAsia="Calibri"/>
          <w:sz w:val="24"/>
          <w:szCs w:val="24"/>
        </w:rPr>
      </w:pPr>
      <w:r w:rsidRPr="0067492D">
        <w:rPr>
          <w:bCs/>
          <w:sz w:val="24"/>
          <w:szCs w:val="24"/>
        </w:rPr>
        <w:t xml:space="preserve">Valstiski nozīmīga investīciju projekta "Mežaparka Lielās estrādes rekonstrukcija" īstenošanai. </w:t>
      </w:r>
    </w:p>
    <w:p w14:paraId="6611E355" w14:textId="77777777" w:rsidR="0061166E" w:rsidRPr="0067492D" w:rsidRDefault="0061166E" w:rsidP="0067492D">
      <w:pPr>
        <w:pStyle w:val="ListParagraph"/>
        <w:numPr>
          <w:ilvl w:val="0"/>
          <w:numId w:val="5"/>
        </w:numPr>
        <w:tabs>
          <w:tab w:val="left" w:pos="851"/>
        </w:tabs>
        <w:ind w:left="0" w:firstLine="567"/>
        <w:jc w:val="both"/>
        <w:rPr>
          <w:sz w:val="24"/>
          <w:szCs w:val="24"/>
          <w:lang w:eastAsia="lv-LV"/>
        </w:rPr>
      </w:pPr>
      <w:r w:rsidRPr="0067492D">
        <w:rPr>
          <w:sz w:val="24"/>
          <w:szCs w:val="24"/>
          <w:lang w:eastAsia="lv-LV"/>
        </w:rPr>
        <w:t xml:space="preserve">Pašvaldības, lai 2021.gadā </w:t>
      </w:r>
      <w:r w:rsidRPr="0067492D">
        <w:rPr>
          <w:sz w:val="24"/>
          <w:szCs w:val="24"/>
        </w:rPr>
        <w:t xml:space="preserve">segtu īslaicīgu finanšu līdzekļu deficītu uzturēšanas izdevumu nodrošināšanai, no valsts budžeta </w:t>
      </w:r>
      <w:r w:rsidRPr="0067492D">
        <w:rPr>
          <w:sz w:val="24"/>
          <w:szCs w:val="24"/>
          <w:lang w:eastAsia="lv-LV"/>
        </w:rPr>
        <w:t xml:space="preserve">var ņemt aizņēmumu budžeta un finanšu vadībai ar atmaksas termiņu līdz trīs gadiem Ministru kabineta noteiktajā kartībā. </w:t>
      </w:r>
    </w:p>
    <w:p w14:paraId="574B1E33" w14:textId="77777777" w:rsidR="0061166E" w:rsidRPr="0067492D" w:rsidRDefault="0061166E" w:rsidP="0067492D">
      <w:pPr>
        <w:pStyle w:val="ListParagraph"/>
        <w:numPr>
          <w:ilvl w:val="0"/>
          <w:numId w:val="5"/>
        </w:numPr>
        <w:tabs>
          <w:tab w:val="left" w:pos="851"/>
        </w:tabs>
        <w:ind w:left="0" w:firstLine="567"/>
        <w:jc w:val="both"/>
        <w:rPr>
          <w:color w:val="FF0000"/>
          <w:sz w:val="24"/>
          <w:szCs w:val="24"/>
          <w:lang w:eastAsia="lv-LV"/>
        </w:rPr>
      </w:pPr>
      <w:r w:rsidRPr="0067492D">
        <w:rPr>
          <w:rFonts w:eastAsia="Calibri"/>
          <w:sz w:val="24"/>
          <w:szCs w:val="24"/>
        </w:rPr>
        <w:t xml:space="preserve">2021.gadā </w:t>
      </w:r>
      <w:r w:rsidRPr="0067492D">
        <w:rPr>
          <w:sz w:val="24"/>
          <w:szCs w:val="24"/>
          <w:lang w:eastAsia="lv-LV"/>
        </w:rPr>
        <w:t>pašvaldībām</w:t>
      </w:r>
      <w:r w:rsidRPr="0067492D">
        <w:rPr>
          <w:sz w:val="24"/>
          <w:szCs w:val="24"/>
        </w:rPr>
        <w:t xml:space="preserve"> </w:t>
      </w:r>
      <w:r w:rsidRPr="0067492D">
        <w:rPr>
          <w:rFonts w:eastAsia="Calibri"/>
          <w:sz w:val="24"/>
          <w:szCs w:val="24"/>
        </w:rPr>
        <w:t xml:space="preserve">nodrošināt piešķirto vidējā termiņa aizdevumu izmaksu </w:t>
      </w:r>
      <w:r w:rsidRPr="0067492D">
        <w:rPr>
          <w:rFonts w:eastAsia="Calibri"/>
          <w:color w:val="000000"/>
          <w:sz w:val="24"/>
          <w:szCs w:val="24"/>
        </w:rPr>
        <w:t xml:space="preserve">atbilstoši aizdevumu līgumos noteiktajiem nosacījumiem. </w:t>
      </w:r>
    </w:p>
    <w:p w14:paraId="77D28110" w14:textId="77777777" w:rsidR="0061166E" w:rsidRPr="0067492D" w:rsidRDefault="0061166E" w:rsidP="0067492D">
      <w:pPr>
        <w:pStyle w:val="ListParagraph"/>
        <w:numPr>
          <w:ilvl w:val="0"/>
          <w:numId w:val="5"/>
        </w:numPr>
        <w:tabs>
          <w:tab w:val="left" w:pos="993"/>
        </w:tabs>
        <w:ind w:left="0" w:firstLine="567"/>
        <w:jc w:val="both"/>
        <w:rPr>
          <w:rFonts w:eastAsia="Calibri"/>
          <w:sz w:val="24"/>
          <w:szCs w:val="24"/>
        </w:rPr>
      </w:pPr>
      <w:r w:rsidRPr="0067492D">
        <w:rPr>
          <w:rFonts w:eastAsia="Calibri"/>
          <w:color w:val="000000"/>
          <w:sz w:val="24"/>
          <w:szCs w:val="24"/>
        </w:rPr>
        <w:t xml:space="preserve">2021.gadā </w:t>
      </w:r>
      <w:r w:rsidRPr="0067492D">
        <w:rPr>
          <w:sz w:val="24"/>
          <w:szCs w:val="24"/>
          <w:lang w:eastAsia="lv-LV"/>
        </w:rPr>
        <w:t xml:space="preserve">pašvaldību galvojumu nosacījumi un citu ilgtermiņa saistību uzņemšanās nosacījumi netiek mainīti. </w:t>
      </w:r>
    </w:p>
    <w:p w14:paraId="38819A93" w14:textId="77777777" w:rsidR="0061166E" w:rsidRDefault="0061166E" w:rsidP="00B27C69"/>
    <w:p w14:paraId="498CC928" w14:textId="461F8460" w:rsidR="00436629" w:rsidRPr="001154A7" w:rsidRDefault="00436629" w:rsidP="00581481">
      <w:pPr>
        <w:pStyle w:val="BodyText"/>
        <w:shd w:val="clear" w:color="auto" w:fill="FFFFFF"/>
        <w:jc w:val="center"/>
        <w:rPr>
          <w:rFonts w:ascii="Times New Roman" w:hAnsi="Times New Roman"/>
          <w:b/>
          <w:bCs/>
          <w:sz w:val="24"/>
          <w:szCs w:val="24"/>
        </w:rPr>
      </w:pPr>
      <w:r w:rsidRPr="001154A7">
        <w:rPr>
          <w:rFonts w:ascii="Times New Roman" w:hAnsi="Times New Roman"/>
          <w:b/>
          <w:bCs/>
          <w:sz w:val="24"/>
          <w:szCs w:val="24"/>
        </w:rPr>
        <w:t xml:space="preserve">4. Pašvaldību finanšu izlīdzināšana </w:t>
      </w:r>
    </w:p>
    <w:p w14:paraId="390DD4AE" w14:textId="77777777" w:rsidR="00436629" w:rsidRPr="001154A7" w:rsidRDefault="00436629" w:rsidP="00436629">
      <w:pPr>
        <w:shd w:val="clear" w:color="auto" w:fill="FFFFFF"/>
        <w:ind w:firstLine="567"/>
        <w:jc w:val="both"/>
        <w:rPr>
          <w:b/>
          <w:bCs/>
          <w:sz w:val="24"/>
          <w:szCs w:val="24"/>
        </w:rPr>
      </w:pPr>
    </w:p>
    <w:p w14:paraId="62A4E62F" w14:textId="77777777" w:rsidR="00AB79B4" w:rsidRPr="00552296" w:rsidRDefault="00116994" w:rsidP="00AB79B4">
      <w:pPr>
        <w:ind w:firstLine="567"/>
        <w:jc w:val="both"/>
        <w:rPr>
          <w:b/>
          <w:sz w:val="24"/>
          <w:szCs w:val="24"/>
        </w:rPr>
      </w:pPr>
      <w:r w:rsidRPr="00552296">
        <w:rPr>
          <w:b/>
          <w:sz w:val="24"/>
          <w:szCs w:val="24"/>
        </w:rPr>
        <w:t>Puses vienojas</w:t>
      </w:r>
      <w:r w:rsidR="00AB79B4" w:rsidRPr="00552296">
        <w:rPr>
          <w:b/>
          <w:sz w:val="24"/>
          <w:szCs w:val="24"/>
        </w:rPr>
        <w:t>:</w:t>
      </w:r>
    </w:p>
    <w:p w14:paraId="7EBA1492" w14:textId="065BE50E" w:rsidR="00023493" w:rsidRPr="00552296" w:rsidRDefault="00023493" w:rsidP="0011299C">
      <w:pPr>
        <w:ind w:firstLine="567"/>
        <w:jc w:val="both"/>
        <w:rPr>
          <w:sz w:val="24"/>
          <w:szCs w:val="24"/>
        </w:rPr>
      </w:pPr>
      <w:r w:rsidRPr="00552296">
        <w:rPr>
          <w:sz w:val="24"/>
          <w:szCs w:val="24"/>
        </w:rPr>
        <w:t xml:space="preserve">Izmaiņas pašvaldību finanšu izlīdzināšanas sistēmā veikt pēc </w:t>
      </w:r>
      <w:r w:rsidR="00A45E33">
        <w:rPr>
          <w:sz w:val="24"/>
          <w:szCs w:val="24"/>
        </w:rPr>
        <w:t>ATR</w:t>
      </w:r>
      <w:r w:rsidRPr="00552296">
        <w:rPr>
          <w:sz w:val="24"/>
          <w:szCs w:val="24"/>
        </w:rPr>
        <w:t xml:space="preserve"> ietekmes uz pašvaldību budžetiem analīzes.</w:t>
      </w:r>
      <w:r w:rsidR="006F281F" w:rsidRPr="00552296">
        <w:rPr>
          <w:sz w:val="24"/>
          <w:szCs w:val="24"/>
        </w:rPr>
        <w:t xml:space="preserve"> 2021.gadā saglabāt esošo pašvaldību finanšu izlīdzināšanas aprēķina modeli. </w:t>
      </w:r>
    </w:p>
    <w:p w14:paraId="709061E4" w14:textId="6604E96F" w:rsidR="00552296" w:rsidRPr="00552296" w:rsidRDefault="00552296" w:rsidP="00552296">
      <w:pPr>
        <w:ind w:firstLine="567"/>
        <w:jc w:val="both"/>
        <w:rPr>
          <w:sz w:val="24"/>
          <w:szCs w:val="24"/>
        </w:rPr>
      </w:pPr>
      <w:r w:rsidRPr="00552296">
        <w:rPr>
          <w:sz w:val="24"/>
          <w:szCs w:val="24"/>
        </w:rPr>
        <w:t>Valsts budžeta likumā ieplānotā speciālā dotācija tiek pievienota valsts budžeta dotācijai pašvaldību finanšu izlīdzināšanas fondam.</w:t>
      </w:r>
    </w:p>
    <w:p w14:paraId="331D6EF0" w14:textId="44DA4747" w:rsidR="0011299C" w:rsidRDefault="0011299C" w:rsidP="0011299C">
      <w:pPr>
        <w:ind w:firstLine="567"/>
        <w:jc w:val="both"/>
        <w:rPr>
          <w:sz w:val="24"/>
          <w:szCs w:val="24"/>
        </w:rPr>
      </w:pPr>
      <w:r w:rsidRPr="00552296">
        <w:rPr>
          <w:sz w:val="24"/>
          <w:szCs w:val="24"/>
        </w:rPr>
        <w:t xml:space="preserve">Dotācijas </w:t>
      </w:r>
      <w:r w:rsidRPr="004F204E">
        <w:rPr>
          <w:sz w:val="24"/>
          <w:szCs w:val="24"/>
        </w:rPr>
        <w:t xml:space="preserve">apmēru par personu, kura ievietota sociālās aprūpes centrā līdz 1998.gada 1.janvārim, noteikt </w:t>
      </w:r>
      <w:r w:rsidR="000D0F34" w:rsidRPr="004F204E">
        <w:rPr>
          <w:sz w:val="24"/>
          <w:szCs w:val="24"/>
        </w:rPr>
        <w:t xml:space="preserve">6 </w:t>
      </w:r>
      <w:r w:rsidR="0000418D">
        <w:rPr>
          <w:sz w:val="24"/>
          <w:szCs w:val="24"/>
        </w:rPr>
        <w:t>360</w:t>
      </w:r>
      <w:r w:rsidRPr="004F204E">
        <w:rPr>
          <w:sz w:val="24"/>
          <w:szCs w:val="24"/>
        </w:rPr>
        <w:t> </w:t>
      </w:r>
      <w:proofErr w:type="spellStart"/>
      <w:r w:rsidRPr="004F204E">
        <w:rPr>
          <w:i/>
          <w:sz w:val="24"/>
          <w:szCs w:val="24"/>
        </w:rPr>
        <w:t>euro</w:t>
      </w:r>
      <w:proofErr w:type="spellEnd"/>
      <w:r w:rsidRPr="004F204E">
        <w:rPr>
          <w:sz w:val="24"/>
          <w:szCs w:val="24"/>
        </w:rPr>
        <w:t xml:space="preserve"> apmērā (</w:t>
      </w:r>
      <w:r w:rsidR="000D0F34" w:rsidRPr="004F204E">
        <w:rPr>
          <w:sz w:val="24"/>
          <w:szCs w:val="24"/>
        </w:rPr>
        <w:t>53</w:t>
      </w:r>
      <w:r w:rsidR="0000418D">
        <w:rPr>
          <w:sz w:val="24"/>
          <w:szCs w:val="24"/>
        </w:rPr>
        <w:t>0</w:t>
      </w:r>
      <w:r w:rsidRPr="004F204E">
        <w:rPr>
          <w:sz w:val="24"/>
          <w:szCs w:val="24"/>
        </w:rPr>
        <w:t> </w:t>
      </w:r>
      <w:proofErr w:type="spellStart"/>
      <w:r w:rsidRPr="004F204E">
        <w:rPr>
          <w:i/>
          <w:sz w:val="24"/>
          <w:szCs w:val="24"/>
        </w:rPr>
        <w:t>euro</w:t>
      </w:r>
      <w:proofErr w:type="spellEnd"/>
      <w:r w:rsidRPr="004F204E">
        <w:rPr>
          <w:sz w:val="24"/>
          <w:szCs w:val="24"/>
        </w:rPr>
        <w:t xml:space="preserve"> mēnesī).</w:t>
      </w:r>
      <w:r w:rsidRPr="00AB79B4">
        <w:rPr>
          <w:sz w:val="24"/>
          <w:szCs w:val="24"/>
        </w:rPr>
        <w:t xml:space="preserve"> </w:t>
      </w:r>
    </w:p>
    <w:p w14:paraId="6B992123" w14:textId="77777777" w:rsidR="007D4A47" w:rsidRDefault="007D4A47" w:rsidP="00436629">
      <w:pPr>
        <w:jc w:val="center"/>
        <w:rPr>
          <w:b/>
          <w:sz w:val="24"/>
          <w:szCs w:val="24"/>
        </w:rPr>
      </w:pPr>
    </w:p>
    <w:p w14:paraId="72FEC49A" w14:textId="6D0EBFBD" w:rsidR="00436629" w:rsidRPr="001154A7" w:rsidRDefault="00334E7C" w:rsidP="00436629">
      <w:pPr>
        <w:jc w:val="center"/>
        <w:rPr>
          <w:b/>
          <w:sz w:val="24"/>
          <w:szCs w:val="24"/>
        </w:rPr>
      </w:pPr>
      <w:r w:rsidRPr="001154A7">
        <w:rPr>
          <w:b/>
          <w:sz w:val="24"/>
          <w:szCs w:val="24"/>
        </w:rPr>
        <w:t>5</w:t>
      </w:r>
      <w:r w:rsidR="00436629" w:rsidRPr="001154A7">
        <w:rPr>
          <w:b/>
          <w:sz w:val="24"/>
          <w:szCs w:val="24"/>
        </w:rPr>
        <w:t>. Nozaru ministriju jautājumi</w:t>
      </w:r>
    </w:p>
    <w:p w14:paraId="32C94C1F" w14:textId="77777777" w:rsidR="00436629" w:rsidRPr="001154A7" w:rsidRDefault="00436629" w:rsidP="00436629">
      <w:pPr>
        <w:ind w:firstLine="567"/>
        <w:jc w:val="both"/>
        <w:rPr>
          <w:b/>
          <w:color w:val="000000"/>
          <w:sz w:val="24"/>
          <w:szCs w:val="24"/>
          <w:u w:val="single"/>
          <w:lang w:eastAsia="lv-LV"/>
        </w:rPr>
      </w:pPr>
    </w:p>
    <w:p w14:paraId="6F7A049F" w14:textId="77777777" w:rsidR="00513D76" w:rsidRPr="001154A7" w:rsidRDefault="00513D76" w:rsidP="002C7704">
      <w:pPr>
        <w:ind w:firstLine="567"/>
        <w:rPr>
          <w:b/>
          <w:sz w:val="24"/>
          <w:szCs w:val="24"/>
          <w:u w:val="single"/>
        </w:rPr>
      </w:pPr>
      <w:r w:rsidRPr="001154A7">
        <w:rPr>
          <w:b/>
          <w:sz w:val="24"/>
          <w:szCs w:val="24"/>
          <w:u w:val="single"/>
        </w:rPr>
        <w:t>Izglītības un zinātnes ministrijas jomā:</w:t>
      </w:r>
    </w:p>
    <w:p w14:paraId="37102CEA" w14:textId="77777777" w:rsidR="00513D76" w:rsidRPr="001154A7" w:rsidRDefault="00513D76" w:rsidP="00513D76">
      <w:pPr>
        <w:rPr>
          <w:b/>
          <w:sz w:val="24"/>
          <w:szCs w:val="24"/>
        </w:rPr>
      </w:pPr>
    </w:p>
    <w:p w14:paraId="3FFE9374" w14:textId="52A6F427" w:rsidR="00910BF4" w:rsidRPr="001A6713" w:rsidRDefault="008A31DF" w:rsidP="00910BF4">
      <w:pPr>
        <w:ind w:firstLine="567"/>
        <w:jc w:val="both"/>
        <w:rPr>
          <w:b/>
          <w:sz w:val="24"/>
          <w:szCs w:val="24"/>
        </w:rPr>
      </w:pPr>
      <w:r>
        <w:rPr>
          <w:b/>
          <w:sz w:val="24"/>
          <w:szCs w:val="24"/>
        </w:rPr>
        <w:t>Puses vienojas</w:t>
      </w:r>
      <w:r w:rsidR="00910BF4" w:rsidRPr="001A6713">
        <w:rPr>
          <w:b/>
          <w:sz w:val="24"/>
          <w:szCs w:val="24"/>
        </w:rPr>
        <w:t>:</w:t>
      </w:r>
    </w:p>
    <w:p w14:paraId="383D37A6" w14:textId="78C088AB" w:rsidR="008A31DF" w:rsidRPr="000D0F34" w:rsidRDefault="00091BD7" w:rsidP="008A31DF">
      <w:pPr>
        <w:ind w:firstLine="567"/>
        <w:jc w:val="both"/>
        <w:rPr>
          <w:sz w:val="24"/>
          <w:szCs w:val="24"/>
        </w:rPr>
      </w:pPr>
      <w:r w:rsidRPr="00091BD7">
        <w:rPr>
          <w:sz w:val="24"/>
          <w:szCs w:val="24"/>
        </w:rPr>
        <w:t>Izglītības un zinātnes ministrija sagatavo</w:t>
      </w:r>
      <w:r w:rsidR="008A31DF">
        <w:rPr>
          <w:sz w:val="24"/>
          <w:szCs w:val="24"/>
        </w:rPr>
        <w:t>s</w:t>
      </w:r>
      <w:r w:rsidRPr="00091BD7">
        <w:rPr>
          <w:sz w:val="24"/>
          <w:szCs w:val="24"/>
        </w:rPr>
        <w:t xml:space="preserve"> likumprojektu par grozījumiem Izglītības likumā izskatīšanai kopā ar likumprojektu "Par valsts budžetu 2021.gadam" un likumprojektu "Par vidēja termiņa budžeta ietvaru 2021., 2022. un 2023.gadam", paredzot izslēgt Izglītības likuma 17.panta 2.</w:t>
      </w:r>
      <w:r w:rsidRPr="00091BD7">
        <w:rPr>
          <w:sz w:val="24"/>
          <w:szCs w:val="24"/>
          <w:vertAlign w:val="superscript"/>
        </w:rPr>
        <w:t>5</w:t>
      </w:r>
      <w:r w:rsidRPr="00091BD7">
        <w:rPr>
          <w:sz w:val="24"/>
          <w:szCs w:val="24"/>
        </w:rPr>
        <w:t xml:space="preserve"> daļu</w:t>
      </w:r>
      <w:r w:rsidR="008A31DF">
        <w:rPr>
          <w:sz w:val="24"/>
          <w:szCs w:val="24"/>
        </w:rPr>
        <w:t xml:space="preserve"> </w:t>
      </w:r>
      <w:r w:rsidR="008A31DF" w:rsidRPr="00091BD7">
        <w:rPr>
          <w:sz w:val="24"/>
          <w:szCs w:val="24"/>
        </w:rPr>
        <w:t>un pārejas noteikumu 79.punktu</w:t>
      </w:r>
      <w:r w:rsidR="008A31DF">
        <w:rPr>
          <w:sz w:val="24"/>
          <w:szCs w:val="24"/>
        </w:rPr>
        <w:t xml:space="preserve">, kas </w:t>
      </w:r>
      <w:r w:rsidRPr="00091BD7">
        <w:rPr>
          <w:sz w:val="24"/>
          <w:szCs w:val="24"/>
        </w:rPr>
        <w:t xml:space="preserve"> </w:t>
      </w:r>
      <w:r w:rsidR="008A31DF" w:rsidRPr="000D0F34">
        <w:rPr>
          <w:sz w:val="24"/>
          <w:szCs w:val="24"/>
        </w:rPr>
        <w:t>uzliek par pienākumu pašvaldībām piedalīties privātās izglītības iestādes uzturēšanas izdevumu finansēšanā, ja šī privātā izglītības iestāde ir sabiedriskā labuma orga</w:t>
      </w:r>
      <w:r w:rsidR="008A31DF">
        <w:rPr>
          <w:sz w:val="24"/>
          <w:szCs w:val="24"/>
        </w:rPr>
        <w:t>nizācija vai sociālais uzņēmums.</w:t>
      </w:r>
    </w:p>
    <w:p w14:paraId="1599CB87" w14:textId="77777777" w:rsidR="00443077" w:rsidRDefault="00443077" w:rsidP="00910BF4">
      <w:pPr>
        <w:ind w:firstLine="567"/>
        <w:jc w:val="both"/>
        <w:rPr>
          <w:b/>
          <w:sz w:val="24"/>
          <w:szCs w:val="24"/>
        </w:rPr>
      </w:pPr>
    </w:p>
    <w:p w14:paraId="15581F6A" w14:textId="5F247B44" w:rsidR="00910BF4" w:rsidRPr="009A60AF" w:rsidRDefault="00091BD7" w:rsidP="00910BF4">
      <w:pPr>
        <w:ind w:firstLine="567"/>
        <w:jc w:val="both"/>
        <w:rPr>
          <w:b/>
          <w:sz w:val="24"/>
          <w:szCs w:val="24"/>
        </w:rPr>
      </w:pPr>
      <w:r>
        <w:rPr>
          <w:b/>
          <w:sz w:val="24"/>
          <w:szCs w:val="24"/>
        </w:rPr>
        <w:t>Puses vienojas</w:t>
      </w:r>
      <w:r w:rsidR="00910BF4" w:rsidRPr="009A60AF">
        <w:rPr>
          <w:b/>
          <w:sz w:val="24"/>
          <w:szCs w:val="24"/>
        </w:rPr>
        <w:t>:</w:t>
      </w:r>
    </w:p>
    <w:p w14:paraId="17D7392E" w14:textId="77777777" w:rsidR="000D0F34" w:rsidRPr="000D0F34" w:rsidRDefault="000D0F34" w:rsidP="000D0F34">
      <w:pPr>
        <w:ind w:firstLine="567"/>
        <w:jc w:val="both"/>
        <w:rPr>
          <w:sz w:val="24"/>
          <w:szCs w:val="24"/>
        </w:rPr>
      </w:pPr>
      <w:r w:rsidRPr="000D0F34">
        <w:rPr>
          <w:sz w:val="24"/>
          <w:szCs w:val="24"/>
        </w:rPr>
        <w:t>2021.gada valsts budžeta likumā paredzēt, ka pašvaldības tām piešķirto mērķdotāciju pedagogu darba samaksai un valsts sociālās apdrošināšanas obligātajām iemaksām ir tiesīgas izmantot atlaišanas pabalstu izmaksai pedagogiem, kas zaudē darbu izglītības iestāžu likvidācijas vai reorganizācijas gadījumā, ja reorganizācija vai likvidācija ir pabeigta ne vēlāk kā līdz 2021.gada 31.augustam.</w:t>
      </w:r>
    </w:p>
    <w:p w14:paraId="36B96564" w14:textId="42AF6472" w:rsidR="000D0F34" w:rsidRDefault="000D0F34" w:rsidP="000D0F34">
      <w:pPr>
        <w:ind w:firstLine="567"/>
        <w:jc w:val="both"/>
        <w:rPr>
          <w:sz w:val="24"/>
          <w:szCs w:val="24"/>
        </w:rPr>
      </w:pPr>
    </w:p>
    <w:p w14:paraId="24837E5E" w14:textId="66B78B26" w:rsidR="004C459E" w:rsidRPr="004C459E" w:rsidRDefault="004C459E" w:rsidP="004C459E">
      <w:pPr>
        <w:ind w:firstLine="567"/>
      </w:pPr>
      <w:r w:rsidRPr="004C459E">
        <w:rPr>
          <w:b/>
          <w:bCs/>
          <w:sz w:val="24"/>
          <w:szCs w:val="24"/>
        </w:rPr>
        <w:t>Puses vienojas:</w:t>
      </w:r>
    </w:p>
    <w:p w14:paraId="3CBFA7B8" w14:textId="50732A4A" w:rsidR="004C459E" w:rsidRPr="004C459E" w:rsidRDefault="004C459E" w:rsidP="004C459E">
      <w:pPr>
        <w:pStyle w:val="PlainText"/>
        <w:ind w:firstLine="567"/>
        <w:jc w:val="both"/>
        <w:rPr>
          <w:rFonts w:ascii="Times New Roman" w:hAnsi="Times New Roman" w:cs="Times New Roman"/>
          <w:sz w:val="24"/>
          <w:szCs w:val="24"/>
        </w:rPr>
      </w:pPr>
      <w:r w:rsidRPr="004C459E">
        <w:rPr>
          <w:rFonts w:ascii="Times New Roman" w:hAnsi="Times New Roman" w:cs="Times New Roman"/>
          <w:sz w:val="24"/>
          <w:szCs w:val="24"/>
        </w:rPr>
        <w:t xml:space="preserve">Izglītības un zinātnes ministrija sagatavos un iesniegs izskatīšanai Ministru kabinetā konceptuālo ziņojumu “Par profesionālās izglītības programmu finansēšanu” līdz 2020.gada 31.oktobrim. Pēc attiecīgā Ministru kabineta lēmuma par atbalstu konceptuālajā ziņojumā </w:t>
      </w:r>
      <w:r w:rsidRPr="004C459E">
        <w:rPr>
          <w:rFonts w:ascii="Times New Roman" w:hAnsi="Times New Roman" w:cs="Times New Roman"/>
          <w:sz w:val="24"/>
          <w:szCs w:val="24"/>
        </w:rPr>
        <w:lastRenderedPageBreak/>
        <w:t xml:space="preserve">ietvertajiem priekšlikumiem profesionālās izglītības programmu finansēšanas kārtība pakāpeniski tiks ieviesta, </w:t>
      </w:r>
      <w:r w:rsidRPr="004C459E">
        <w:rPr>
          <w:rFonts w:ascii="Times New Roman" w:hAnsi="Times New Roman" w:cs="Times New Roman"/>
          <w:bCs/>
          <w:sz w:val="24"/>
          <w:szCs w:val="24"/>
        </w:rPr>
        <w:t>sākot ar 2022.gadu.</w:t>
      </w:r>
      <w:r w:rsidRPr="004C459E">
        <w:rPr>
          <w:rFonts w:ascii="Times New Roman" w:hAnsi="Times New Roman" w:cs="Times New Roman"/>
          <w:sz w:val="24"/>
          <w:szCs w:val="24"/>
        </w:rPr>
        <w:t xml:space="preserve">  </w:t>
      </w:r>
    </w:p>
    <w:p w14:paraId="6D2A344B" w14:textId="77777777" w:rsidR="004C459E" w:rsidRPr="00091BD7" w:rsidRDefault="004C459E" w:rsidP="004C459E">
      <w:pPr>
        <w:pStyle w:val="PlainText"/>
        <w:ind w:firstLine="567"/>
        <w:jc w:val="both"/>
      </w:pPr>
    </w:p>
    <w:p w14:paraId="2CD9067E" w14:textId="37E2FDBA" w:rsidR="006F281F" w:rsidRPr="006F281F" w:rsidRDefault="006F281F" w:rsidP="000D0F34">
      <w:pPr>
        <w:ind w:firstLine="567"/>
        <w:jc w:val="both"/>
        <w:rPr>
          <w:b/>
          <w:sz w:val="24"/>
          <w:szCs w:val="24"/>
          <w:u w:val="single"/>
        </w:rPr>
      </w:pPr>
      <w:r w:rsidRPr="006F281F">
        <w:rPr>
          <w:b/>
          <w:sz w:val="24"/>
          <w:szCs w:val="24"/>
          <w:u w:val="single"/>
        </w:rPr>
        <w:t>Ekonomikas ministrijas jomā:</w:t>
      </w:r>
    </w:p>
    <w:p w14:paraId="3B0EC434" w14:textId="77777777" w:rsidR="006F281F" w:rsidRDefault="006F281F" w:rsidP="006F281F">
      <w:pPr>
        <w:ind w:firstLine="567"/>
        <w:jc w:val="both"/>
        <w:rPr>
          <w:b/>
          <w:sz w:val="24"/>
          <w:szCs w:val="24"/>
        </w:rPr>
      </w:pPr>
    </w:p>
    <w:p w14:paraId="75E90BC8" w14:textId="00C5B072" w:rsidR="006F281F" w:rsidRPr="009A60AF" w:rsidRDefault="006F281F" w:rsidP="006F281F">
      <w:pPr>
        <w:ind w:firstLine="567"/>
        <w:jc w:val="both"/>
        <w:rPr>
          <w:b/>
          <w:sz w:val="24"/>
          <w:szCs w:val="24"/>
        </w:rPr>
      </w:pPr>
      <w:r w:rsidRPr="009A60AF">
        <w:rPr>
          <w:b/>
          <w:sz w:val="24"/>
          <w:szCs w:val="24"/>
        </w:rPr>
        <w:t>Latvijas Pašvaldību savienības viedoklis:</w:t>
      </w:r>
    </w:p>
    <w:p w14:paraId="24AF5C4F" w14:textId="734C6DE5" w:rsidR="006F281F" w:rsidRPr="006F281F" w:rsidRDefault="006F281F" w:rsidP="006F281F">
      <w:pPr>
        <w:ind w:firstLine="567"/>
        <w:jc w:val="both"/>
        <w:rPr>
          <w:sz w:val="24"/>
          <w:szCs w:val="24"/>
        </w:rPr>
      </w:pPr>
      <w:bookmarkStart w:id="2" w:name="_Hlk49163296"/>
      <w:r w:rsidRPr="006F281F">
        <w:rPr>
          <w:sz w:val="24"/>
          <w:szCs w:val="24"/>
        </w:rPr>
        <w:t xml:space="preserve">Atbilstoši Valdības deklarācijas 51. punktam </w:t>
      </w:r>
      <w:bookmarkEnd w:id="2"/>
      <w:r w:rsidR="00C72CF8">
        <w:rPr>
          <w:sz w:val="24"/>
          <w:szCs w:val="24"/>
        </w:rPr>
        <w:t>2021.</w:t>
      </w:r>
      <w:r w:rsidRPr="006F281F">
        <w:rPr>
          <w:sz w:val="24"/>
          <w:szCs w:val="24"/>
        </w:rPr>
        <w:t xml:space="preserve">gadā paredzēt valsts atbalsta programmas izstrādi īres namu būvniecībai, tai skaitā pašvaldību kapitālsabiedrībām paredzot finansējumu 40 milj. </w:t>
      </w:r>
      <w:proofErr w:type="spellStart"/>
      <w:r w:rsidRPr="006F281F">
        <w:rPr>
          <w:i/>
          <w:iCs/>
          <w:sz w:val="24"/>
          <w:szCs w:val="24"/>
        </w:rPr>
        <w:t>euro</w:t>
      </w:r>
      <w:proofErr w:type="spellEnd"/>
      <w:r w:rsidRPr="006F281F">
        <w:rPr>
          <w:sz w:val="24"/>
          <w:szCs w:val="24"/>
        </w:rPr>
        <w:t xml:space="preserve"> apmērā.</w:t>
      </w:r>
    </w:p>
    <w:p w14:paraId="767506F5" w14:textId="77777777" w:rsidR="006F281F" w:rsidRPr="006F281F" w:rsidRDefault="006F281F" w:rsidP="006F281F">
      <w:pPr>
        <w:ind w:firstLine="567"/>
        <w:jc w:val="both"/>
        <w:rPr>
          <w:sz w:val="24"/>
          <w:szCs w:val="24"/>
        </w:rPr>
      </w:pPr>
      <w:r w:rsidRPr="006F281F">
        <w:rPr>
          <w:sz w:val="24"/>
          <w:szCs w:val="24"/>
        </w:rPr>
        <w:t xml:space="preserve">Latvijas iedzīvotāju zemie ienākumi nenodrošina pieejamību mājoklim apmēram 80% mājsaimniecību, kā rezultātā pastāv ierobežota iedzīvotāju mobilitāte un negatīva demogrāfiskā situācija. Īres dzīvokļu un investīciju īres dzīvokļu būvniecībā trūkums kavē jaunu darba vietu izveidi Latvijas reģionos. </w:t>
      </w:r>
    </w:p>
    <w:p w14:paraId="0298DF71" w14:textId="77777777" w:rsidR="006F281F" w:rsidRPr="006F281F" w:rsidRDefault="006F281F" w:rsidP="006F281F">
      <w:pPr>
        <w:ind w:firstLine="567"/>
        <w:jc w:val="both"/>
        <w:rPr>
          <w:sz w:val="24"/>
          <w:szCs w:val="24"/>
        </w:rPr>
      </w:pPr>
      <w:r w:rsidRPr="006F281F">
        <w:rPr>
          <w:sz w:val="24"/>
          <w:szCs w:val="24"/>
        </w:rPr>
        <w:t xml:space="preserve">Turklāt jāatzīmē, ka līdzšinējie mēģinājumi nodefinēt personu ar ierobežotu mājokļu pieejamību statusu un panākt saskaņojumu ar Eiropas Komisiju par atbilstību komercdarbības atbalsta kontroles regulējumam ir beigušies neveiksmīgi. </w:t>
      </w:r>
    </w:p>
    <w:p w14:paraId="50150BBF" w14:textId="77777777" w:rsidR="006F281F" w:rsidRDefault="006F281F" w:rsidP="006F281F">
      <w:pPr>
        <w:ind w:firstLine="567"/>
        <w:jc w:val="both"/>
        <w:rPr>
          <w:b/>
          <w:sz w:val="24"/>
          <w:szCs w:val="24"/>
        </w:rPr>
      </w:pPr>
    </w:p>
    <w:p w14:paraId="43C67AA3" w14:textId="7B17834D" w:rsidR="006F281F" w:rsidRPr="001A6713" w:rsidRDefault="006F281F" w:rsidP="006F281F">
      <w:pPr>
        <w:ind w:firstLine="567"/>
        <w:jc w:val="both"/>
        <w:rPr>
          <w:b/>
          <w:sz w:val="24"/>
          <w:szCs w:val="24"/>
        </w:rPr>
      </w:pPr>
      <w:r w:rsidRPr="001A6713">
        <w:rPr>
          <w:b/>
          <w:sz w:val="24"/>
          <w:szCs w:val="24"/>
        </w:rPr>
        <w:t>Ministru kabineta viedoklis:</w:t>
      </w:r>
    </w:p>
    <w:p w14:paraId="79E25FC9" w14:textId="3BBF3556" w:rsidR="00126F37" w:rsidRDefault="00126F37" w:rsidP="00126F37">
      <w:pPr>
        <w:pStyle w:val="xparagraph"/>
        <w:spacing w:before="0" w:beforeAutospacing="0" w:after="0" w:afterAutospacing="0"/>
        <w:ind w:firstLine="555"/>
        <w:jc w:val="both"/>
        <w:textAlignment w:val="baseline"/>
        <w:rPr>
          <w:rStyle w:val="xnormaltextrun"/>
        </w:rPr>
      </w:pPr>
      <w:r w:rsidRPr="00D12F35">
        <w:rPr>
          <w:rStyle w:val="xnormaltextrun"/>
        </w:rPr>
        <w:t>Kvalitatīvu mājokļu pieejamība par pieņemamu cenu ir svarīga cilvēku </w:t>
      </w:r>
      <w:proofErr w:type="spellStart"/>
      <w:r w:rsidRPr="00D12F35">
        <w:rPr>
          <w:rStyle w:val="xnormaltextrun"/>
        </w:rPr>
        <w:t>pamattiesību</w:t>
      </w:r>
      <w:proofErr w:type="spellEnd"/>
      <w:r w:rsidRPr="00D12F35">
        <w:rPr>
          <w:rStyle w:val="xnormaltextrun"/>
        </w:rPr>
        <w:t xml:space="preserve"> nodrošināšanai, nodarbinātības sasniedzamībai, mājsaimniecību labklājības līmeņa celšanai un demogrāfijas izaicinājumu risināšanai. Lai šo problēmu risinātu, nepieciešams izveidot ilgtspējīgu atbalsta modeli izmaksu ziņā pieejamu, kvalitatīvu un energoefektīvu īres mājokļu būvniecībai teritorijās ar pieaugošu nodarbinātību, izveidojot finanšu instrumentu ilgtermiņa aizdevumu piešķiršanai ar zemu procenta likmi. Ievērojot minēto, </w:t>
      </w:r>
      <w:r w:rsidR="00D12F35" w:rsidRPr="00D12F35">
        <w:rPr>
          <w:rStyle w:val="xnormaltextrun"/>
        </w:rPr>
        <w:t>tiks</w:t>
      </w:r>
      <w:r w:rsidRPr="00D12F35">
        <w:rPr>
          <w:rStyle w:val="xnormaltextrun"/>
        </w:rPr>
        <w:t xml:space="preserve"> </w:t>
      </w:r>
      <w:r w:rsidR="00D12F35" w:rsidRPr="00D12F35">
        <w:rPr>
          <w:rStyle w:val="xnormaltextrun"/>
        </w:rPr>
        <w:t>izvērtēta iespēja pieteikt nepieciešamo</w:t>
      </w:r>
      <w:r w:rsidRPr="00D12F35">
        <w:rPr>
          <w:rStyle w:val="xnormaltextrun"/>
        </w:rPr>
        <w:t xml:space="preserve"> finansējumu Eiropas </w:t>
      </w:r>
      <w:r w:rsidR="00D12F35" w:rsidRPr="00D12F35">
        <w:rPr>
          <w:rStyle w:val="xnormaltextrun"/>
        </w:rPr>
        <w:t xml:space="preserve"> </w:t>
      </w:r>
      <w:r w:rsidR="00D12F35" w:rsidRPr="00D12F35">
        <w:t>Atveseļošanas instrumenta finansētām programmām.</w:t>
      </w:r>
    </w:p>
    <w:p w14:paraId="2E0A63AB" w14:textId="77777777" w:rsidR="005C785A" w:rsidRDefault="005C785A" w:rsidP="006F281F">
      <w:pPr>
        <w:ind w:firstLine="567"/>
        <w:jc w:val="both"/>
        <w:rPr>
          <w:b/>
          <w:sz w:val="24"/>
          <w:szCs w:val="24"/>
        </w:rPr>
      </w:pPr>
    </w:p>
    <w:p w14:paraId="2A9C7432" w14:textId="693EECAC" w:rsidR="006F281F" w:rsidRPr="001A6713" w:rsidRDefault="00614420" w:rsidP="006F281F">
      <w:pPr>
        <w:ind w:firstLine="567"/>
        <w:jc w:val="both"/>
        <w:rPr>
          <w:b/>
          <w:sz w:val="24"/>
          <w:szCs w:val="24"/>
        </w:rPr>
      </w:pPr>
      <w:r>
        <w:rPr>
          <w:b/>
          <w:sz w:val="24"/>
          <w:szCs w:val="24"/>
        </w:rPr>
        <w:t>Puses vienojas</w:t>
      </w:r>
      <w:r w:rsidR="006F281F" w:rsidRPr="001A6713">
        <w:rPr>
          <w:b/>
          <w:sz w:val="24"/>
          <w:szCs w:val="24"/>
        </w:rPr>
        <w:t>:</w:t>
      </w:r>
    </w:p>
    <w:p w14:paraId="1DD6118E" w14:textId="313F4AED" w:rsidR="0063579C" w:rsidRPr="001761CB" w:rsidRDefault="0063579C" w:rsidP="0063579C">
      <w:pPr>
        <w:pStyle w:val="ListParagraph"/>
        <w:ind w:left="0" w:firstLine="567"/>
        <w:jc w:val="both"/>
        <w:rPr>
          <w:sz w:val="24"/>
          <w:szCs w:val="24"/>
        </w:rPr>
      </w:pPr>
      <w:r w:rsidRPr="001761CB">
        <w:rPr>
          <w:rStyle w:val="normaltextrun"/>
          <w:sz w:val="24"/>
          <w:szCs w:val="24"/>
        </w:rPr>
        <w:t xml:space="preserve">Paredzēt likumā “Par valsts budžetu 2021.gadam” un </w:t>
      </w:r>
      <w:r w:rsidRPr="001761CB">
        <w:rPr>
          <w:sz w:val="24"/>
          <w:szCs w:val="24"/>
        </w:rPr>
        <w:t xml:space="preserve">likumā “Par vidēja termiņa budžeta ietvaru 2021., 2022. un 2023. gadam” valsts budžeta līdzfinansējumu dzīvojamās telpas atbrīvošanas </w:t>
      </w:r>
      <w:r w:rsidR="001761CB" w:rsidRPr="001761CB">
        <w:rPr>
          <w:rStyle w:val="normaltextrun"/>
          <w:sz w:val="24"/>
          <w:szCs w:val="24"/>
        </w:rPr>
        <w:t xml:space="preserve">pabalsta nodrošināšanai denacionalizēto namu īrniekiem 2021.gadā – 2 784 151 </w:t>
      </w:r>
      <w:proofErr w:type="spellStart"/>
      <w:r w:rsidR="001761CB" w:rsidRPr="001761CB">
        <w:rPr>
          <w:rStyle w:val="normaltextrun"/>
          <w:i/>
          <w:sz w:val="24"/>
          <w:szCs w:val="24"/>
        </w:rPr>
        <w:t>euro</w:t>
      </w:r>
      <w:proofErr w:type="spellEnd"/>
      <w:r w:rsidR="001761CB" w:rsidRPr="001761CB">
        <w:rPr>
          <w:rStyle w:val="normaltextrun"/>
          <w:sz w:val="24"/>
          <w:szCs w:val="24"/>
        </w:rPr>
        <w:t xml:space="preserve">, 2022.gadā – 1 500 000 </w:t>
      </w:r>
      <w:proofErr w:type="spellStart"/>
      <w:r w:rsidR="001761CB" w:rsidRPr="001761CB">
        <w:rPr>
          <w:rStyle w:val="normaltextrun"/>
          <w:i/>
          <w:sz w:val="24"/>
          <w:szCs w:val="24"/>
        </w:rPr>
        <w:t>euro</w:t>
      </w:r>
      <w:proofErr w:type="spellEnd"/>
      <w:r w:rsidR="001761CB" w:rsidRPr="001761CB">
        <w:rPr>
          <w:rStyle w:val="normaltextrun"/>
          <w:sz w:val="24"/>
          <w:szCs w:val="24"/>
        </w:rPr>
        <w:t xml:space="preserve"> un 2023.gadā – 2 000 000 </w:t>
      </w:r>
      <w:proofErr w:type="spellStart"/>
      <w:r w:rsidR="001761CB" w:rsidRPr="001761CB">
        <w:rPr>
          <w:rStyle w:val="normaltextrun"/>
          <w:i/>
          <w:sz w:val="24"/>
          <w:szCs w:val="24"/>
        </w:rPr>
        <w:t>euro</w:t>
      </w:r>
      <w:proofErr w:type="spellEnd"/>
    </w:p>
    <w:p w14:paraId="250F40F0" w14:textId="6CAC3928" w:rsidR="0063579C" w:rsidRDefault="0063579C" w:rsidP="00633F39">
      <w:pPr>
        <w:pStyle w:val="paragraph"/>
        <w:ind w:firstLine="555"/>
        <w:jc w:val="both"/>
        <w:textAlignment w:val="baseline"/>
        <w:rPr>
          <w:rStyle w:val="normaltextrun"/>
        </w:rPr>
      </w:pPr>
    </w:p>
    <w:p w14:paraId="6AC3C416" w14:textId="08CCC6C1" w:rsidR="004664DE" w:rsidRPr="002058A8" w:rsidRDefault="004664DE" w:rsidP="004664DE">
      <w:pPr>
        <w:pStyle w:val="ListParagraph"/>
        <w:ind w:left="0" w:firstLine="567"/>
        <w:jc w:val="both"/>
        <w:rPr>
          <w:b/>
          <w:sz w:val="24"/>
          <w:szCs w:val="24"/>
          <w:u w:val="single"/>
        </w:rPr>
      </w:pPr>
      <w:r w:rsidRPr="002058A8">
        <w:rPr>
          <w:b/>
          <w:sz w:val="24"/>
          <w:szCs w:val="24"/>
          <w:u w:val="single"/>
        </w:rPr>
        <w:t>Labklājības ministrijas jomā:</w:t>
      </w:r>
    </w:p>
    <w:p w14:paraId="73467926" w14:textId="77777777" w:rsidR="004664DE" w:rsidRDefault="004664DE" w:rsidP="004664DE">
      <w:pPr>
        <w:pStyle w:val="ListParagraph"/>
        <w:ind w:left="0" w:firstLine="567"/>
        <w:jc w:val="both"/>
        <w:rPr>
          <w:sz w:val="24"/>
          <w:szCs w:val="24"/>
        </w:rPr>
      </w:pPr>
    </w:p>
    <w:p w14:paraId="692246CD" w14:textId="77777777" w:rsidR="0067492D" w:rsidRPr="0067492D" w:rsidRDefault="0067492D" w:rsidP="0067492D">
      <w:pPr>
        <w:ind w:firstLine="567"/>
        <w:jc w:val="both"/>
        <w:rPr>
          <w:b/>
          <w:sz w:val="24"/>
          <w:szCs w:val="24"/>
        </w:rPr>
      </w:pPr>
      <w:r w:rsidRPr="0067492D">
        <w:rPr>
          <w:b/>
          <w:sz w:val="24"/>
          <w:szCs w:val="24"/>
        </w:rPr>
        <w:t>Puses vienojas:</w:t>
      </w:r>
    </w:p>
    <w:p w14:paraId="47A168A1" w14:textId="63031CB5" w:rsidR="0067492D" w:rsidRDefault="0067492D" w:rsidP="0067492D">
      <w:pPr>
        <w:ind w:firstLine="567"/>
        <w:jc w:val="both"/>
        <w:rPr>
          <w:sz w:val="24"/>
          <w:szCs w:val="24"/>
        </w:rPr>
      </w:pPr>
      <w:r w:rsidRPr="0067492D">
        <w:rPr>
          <w:sz w:val="24"/>
          <w:szCs w:val="24"/>
        </w:rPr>
        <w:t xml:space="preserve">Veicot grozījumus Sociālo pakalpojumu un sociālās palīdzības likumā, garantētā minimālā ienākuma (turpmāk – GMI) slieksni paredzēt 20% apmērā no mājsaimniecību rīcībā esošo ienākumu mediānas uz vienu ekvivalento patērētāju, piemērojot koeficientu 1 pirmajai vai vienīgajai personai mājsaimniecībā (109 </w:t>
      </w:r>
      <w:proofErr w:type="spellStart"/>
      <w:r w:rsidRPr="0067492D">
        <w:rPr>
          <w:sz w:val="24"/>
          <w:szCs w:val="24"/>
        </w:rPr>
        <w:t>euro</w:t>
      </w:r>
      <w:proofErr w:type="spellEnd"/>
      <w:r w:rsidRPr="0067492D">
        <w:rPr>
          <w:sz w:val="24"/>
          <w:szCs w:val="24"/>
        </w:rPr>
        <w:t xml:space="preserve">) un pārējām personām mājsaimniecībā – koeficientu 0,7 (76 </w:t>
      </w:r>
      <w:proofErr w:type="spellStart"/>
      <w:r w:rsidRPr="0067492D">
        <w:rPr>
          <w:sz w:val="24"/>
          <w:szCs w:val="24"/>
        </w:rPr>
        <w:t>euro</w:t>
      </w:r>
      <w:proofErr w:type="spellEnd"/>
      <w:r w:rsidRPr="0067492D">
        <w:rPr>
          <w:sz w:val="24"/>
          <w:szCs w:val="24"/>
        </w:rPr>
        <w:t xml:space="preserve">). Trūcīgas mājsaimniecības ienākumu slieksni paredzēt 50% apmērā no mājsaimniecību rīcībā esošo ienākumu mediānas uz vienu ekvivalento patērētāju, piemērojot iepriekšminēto skalu, proti, 272 </w:t>
      </w:r>
      <w:proofErr w:type="spellStart"/>
      <w:r w:rsidRPr="0067492D">
        <w:rPr>
          <w:sz w:val="24"/>
          <w:szCs w:val="24"/>
        </w:rPr>
        <w:t>euro</w:t>
      </w:r>
      <w:proofErr w:type="spellEnd"/>
      <w:r w:rsidRPr="0067492D">
        <w:rPr>
          <w:sz w:val="24"/>
          <w:szCs w:val="24"/>
        </w:rPr>
        <w:t xml:space="preserve"> pirmajai vai vienīgajai personai mājsaimniecībā un 190 </w:t>
      </w:r>
      <w:proofErr w:type="spellStart"/>
      <w:r w:rsidRPr="0067492D">
        <w:rPr>
          <w:sz w:val="24"/>
          <w:szCs w:val="24"/>
        </w:rPr>
        <w:t>euro</w:t>
      </w:r>
      <w:proofErr w:type="spellEnd"/>
      <w:r w:rsidRPr="0067492D">
        <w:rPr>
          <w:sz w:val="24"/>
          <w:szCs w:val="24"/>
        </w:rPr>
        <w:t xml:space="preserve"> katrai nākamajai personai mājsaimniecībā.</w:t>
      </w:r>
    </w:p>
    <w:p w14:paraId="62E28312" w14:textId="39E86F46" w:rsidR="001E39AA" w:rsidRDefault="001E39AA" w:rsidP="001E39AA">
      <w:pPr>
        <w:ind w:firstLine="567"/>
        <w:jc w:val="both"/>
        <w:rPr>
          <w:b/>
          <w:sz w:val="24"/>
          <w:szCs w:val="24"/>
        </w:rPr>
      </w:pPr>
    </w:p>
    <w:p w14:paraId="2B58776D" w14:textId="19F73668" w:rsidR="0067492D" w:rsidRPr="0067492D" w:rsidRDefault="0067492D" w:rsidP="0067492D">
      <w:pPr>
        <w:ind w:firstLine="567"/>
        <w:jc w:val="both"/>
        <w:rPr>
          <w:b/>
          <w:bCs/>
          <w:sz w:val="24"/>
          <w:szCs w:val="24"/>
        </w:rPr>
      </w:pPr>
      <w:r w:rsidRPr="0067492D">
        <w:rPr>
          <w:b/>
          <w:bCs/>
          <w:sz w:val="24"/>
          <w:szCs w:val="24"/>
        </w:rPr>
        <w:t>Latvijas Pašvaldību savienības viedoklis:</w:t>
      </w:r>
    </w:p>
    <w:p w14:paraId="7BEA5AB3" w14:textId="77777777" w:rsidR="0067492D" w:rsidRPr="0067492D" w:rsidRDefault="0067492D" w:rsidP="0067492D">
      <w:pPr>
        <w:pStyle w:val="ListParagraph"/>
        <w:ind w:left="0" w:firstLine="567"/>
        <w:jc w:val="both"/>
        <w:rPr>
          <w:sz w:val="24"/>
          <w:szCs w:val="24"/>
        </w:rPr>
      </w:pPr>
      <w:r w:rsidRPr="0067492D">
        <w:rPr>
          <w:sz w:val="24"/>
          <w:szCs w:val="24"/>
        </w:rPr>
        <w:t>Nodrošināt pašvaldībām valsts budžeta līdzfinansējumu GMI un dzīvokļa pabalsta izmaksai.</w:t>
      </w:r>
    </w:p>
    <w:p w14:paraId="68A67784" w14:textId="77777777" w:rsidR="0067492D" w:rsidRPr="0067492D" w:rsidRDefault="0067492D" w:rsidP="0067492D">
      <w:pPr>
        <w:pStyle w:val="ListParagraph"/>
        <w:ind w:left="0" w:firstLine="567"/>
        <w:jc w:val="both"/>
        <w:rPr>
          <w:sz w:val="24"/>
          <w:szCs w:val="24"/>
        </w:rPr>
      </w:pPr>
      <w:r w:rsidRPr="0067492D">
        <w:rPr>
          <w:sz w:val="24"/>
          <w:szCs w:val="24"/>
        </w:rPr>
        <w:t>Ņemot vērā, ka pēc jauno GMI un trūcīgas personas ienākumu līmeņu noteikšanas izmaiņas būs nepieciešamas arī informācijas sistēmās, tai skaitā sociālās palīdzības administrēšanas programmā SOPA, Labklājības ministrijai nodrošināt nepieciešamo programmatūras izmaiņu veikšanu</w:t>
      </w:r>
      <w:r w:rsidRPr="0067492D">
        <w:rPr>
          <w:i/>
          <w:iCs/>
          <w:sz w:val="24"/>
          <w:szCs w:val="24"/>
        </w:rPr>
        <w:t xml:space="preserve"> </w:t>
      </w:r>
      <w:r w:rsidRPr="0067492D">
        <w:rPr>
          <w:sz w:val="24"/>
          <w:szCs w:val="24"/>
        </w:rPr>
        <w:t xml:space="preserve">līdz 2021.gada 1.janvārim, lai nerastos tehniskas problēmas ar Sociālo pakalpojumu un sociālās palīdzības likuma nosacījumu izpildi. </w:t>
      </w:r>
    </w:p>
    <w:p w14:paraId="2A9F0535" w14:textId="77777777" w:rsidR="0067492D" w:rsidRPr="0067492D" w:rsidRDefault="0067492D" w:rsidP="0067492D">
      <w:pPr>
        <w:ind w:firstLine="567"/>
        <w:jc w:val="both"/>
        <w:rPr>
          <w:b/>
          <w:bCs/>
          <w:sz w:val="24"/>
          <w:szCs w:val="24"/>
        </w:rPr>
      </w:pPr>
      <w:r w:rsidRPr="0067492D">
        <w:rPr>
          <w:b/>
          <w:bCs/>
          <w:sz w:val="24"/>
          <w:szCs w:val="24"/>
        </w:rPr>
        <w:lastRenderedPageBreak/>
        <w:t>Ministru kabineta viedoklis:</w:t>
      </w:r>
    </w:p>
    <w:p w14:paraId="319798A6" w14:textId="77777777" w:rsidR="0067492D" w:rsidRPr="0067492D" w:rsidRDefault="0067492D" w:rsidP="0067492D">
      <w:pPr>
        <w:ind w:firstLine="567"/>
        <w:jc w:val="both"/>
        <w:rPr>
          <w:sz w:val="24"/>
          <w:szCs w:val="24"/>
        </w:rPr>
      </w:pPr>
      <w:r w:rsidRPr="0067492D">
        <w:rPr>
          <w:sz w:val="24"/>
          <w:szCs w:val="24"/>
        </w:rPr>
        <w:t xml:space="preserve">Lai sniegtu solidāru valsts un pašvaldību atbalstu iedzīvotājiem ar zemiem ienākumiem, valsts sniegtajam zemākajam atbalstam jābūt vismaz tādā pašā līmenī, kāds tiek nodrošināts pašvaldību sociālās palīdzības ietvaros. Tādējādi ar 2021.gada 1.janvāri valsts sociālā nodrošinājuma pabalsta zemākā robeža tiks noteikta 20% apmērā no mājsaimniecību rīcībā esošo ienākumu mediānas uz vienu ekvivalento patērētāju jeb 109 </w:t>
      </w:r>
      <w:proofErr w:type="spellStart"/>
      <w:r w:rsidRPr="0067492D">
        <w:rPr>
          <w:i/>
          <w:iCs/>
          <w:sz w:val="24"/>
          <w:szCs w:val="24"/>
        </w:rPr>
        <w:t>euro</w:t>
      </w:r>
      <w:proofErr w:type="spellEnd"/>
      <w:r w:rsidRPr="0067492D">
        <w:rPr>
          <w:sz w:val="24"/>
          <w:szCs w:val="24"/>
        </w:rPr>
        <w:t xml:space="preserve"> mēnesī.</w:t>
      </w:r>
    </w:p>
    <w:p w14:paraId="1FC7DC58" w14:textId="77777777" w:rsidR="0067492D" w:rsidRPr="0067492D" w:rsidRDefault="0067492D" w:rsidP="0067492D">
      <w:pPr>
        <w:ind w:firstLine="567"/>
        <w:jc w:val="both"/>
        <w:rPr>
          <w:sz w:val="24"/>
          <w:szCs w:val="24"/>
        </w:rPr>
      </w:pPr>
      <w:r w:rsidRPr="0067492D">
        <w:rPr>
          <w:sz w:val="24"/>
          <w:szCs w:val="24"/>
        </w:rPr>
        <w:t>Arī minimālās vecuma pensijas aprēķins tiks balstīts uz procentuālo apmēru no mājsaimniecību rīcībā esošās ienākumu mediānas uz vienu ekvivalento patērētāju, nosakot to 25% apmērā no ienākumu mediānas (136 </w:t>
      </w:r>
      <w:proofErr w:type="spellStart"/>
      <w:r w:rsidRPr="0067492D">
        <w:rPr>
          <w:i/>
          <w:iCs/>
          <w:sz w:val="24"/>
          <w:szCs w:val="24"/>
        </w:rPr>
        <w:t>euro</w:t>
      </w:r>
      <w:proofErr w:type="spellEnd"/>
      <w:r w:rsidRPr="0067492D">
        <w:rPr>
          <w:sz w:val="24"/>
          <w:szCs w:val="24"/>
        </w:rPr>
        <w:t xml:space="preserve">), savukārt personām ar invaliditāti kopš bērnības 30% no ienākumu mediānas (163 </w:t>
      </w:r>
      <w:proofErr w:type="spellStart"/>
      <w:r w:rsidRPr="0067492D">
        <w:rPr>
          <w:i/>
          <w:iCs/>
          <w:sz w:val="24"/>
          <w:szCs w:val="24"/>
        </w:rPr>
        <w:t>euro</w:t>
      </w:r>
      <w:proofErr w:type="spellEnd"/>
      <w:r w:rsidRPr="0067492D">
        <w:rPr>
          <w:sz w:val="24"/>
          <w:szCs w:val="24"/>
        </w:rPr>
        <w:t xml:space="preserve">). Minimālo ienākumu sliekšņu noteikšana ietekmēs arī citus minimālos pabalstus, pensijas un atlīdzības. </w:t>
      </w:r>
    </w:p>
    <w:p w14:paraId="515CCCBF" w14:textId="77777777" w:rsidR="0067492D" w:rsidRPr="0067492D" w:rsidRDefault="0067492D" w:rsidP="0067492D">
      <w:pPr>
        <w:ind w:firstLine="567"/>
        <w:jc w:val="both"/>
        <w:rPr>
          <w:sz w:val="24"/>
          <w:szCs w:val="24"/>
        </w:rPr>
      </w:pPr>
      <w:r w:rsidRPr="0067492D">
        <w:rPr>
          <w:sz w:val="24"/>
          <w:szCs w:val="24"/>
        </w:rPr>
        <w:t xml:space="preserve">Informācijas sistēmu pielāgošanai, tostarp pašvaldību sociālās palīdzības un sociālo pakalpojumu administrēšanas lietojumprogrammai SOPA, plānoti valsts budžeta izdevumi 73 262 </w:t>
      </w:r>
      <w:proofErr w:type="spellStart"/>
      <w:r w:rsidRPr="0067492D">
        <w:rPr>
          <w:sz w:val="24"/>
          <w:szCs w:val="24"/>
        </w:rPr>
        <w:t>euro</w:t>
      </w:r>
      <w:proofErr w:type="spellEnd"/>
      <w:r w:rsidRPr="0067492D">
        <w:rPr>
          <w:sz w:val="24"/>
          <w:szCs w:val="24"/>
        </w:rPr>
        <w:t xml:space="preserve"> apmērā. Attiecībā uz mājokļa pabalstu, plānots, ka pašvaldība, veicot datu ievadi sistēmā (SOPA), mājokļa pabalsta piešķiršanu un izmaksu par periodu no 2021.gada 1.janvāra uzsāk ne vēlāk kā 2021.gada 1.aprīlī.</w:t>
      </w:r>
    </w:p>
    <w:p w14:paraId="25019391" w14:textId="676B6CD1" w:rsidR="0067492D" w:rsidRDefault="0067492D" w:rsidP="001E39AA">
      <w:pPr>
        <w:ind w:firstLine="567"/>
        <w:jc w:val="both"/>
        <w:rPr>
          <w:b/>
          <w:sz w:val="24"/>
          <w:szCs w:val="24"/>
        </w:rPr>
      </w:pPr>
    </w:p>
    <w:p w14:paraId="2B226EB1" w14:textId="4F2868DA" w:rsidR="004C459E" w:rsidRPr="004C459E" w:rsidRDefault="004C459E" w:rsidP="004C459E">
      <w:pPr>
        <w:ind w:firstLine="567"/>
        <w:jc w:val="both"/>
        <w:rPr>
          <w:b/>
          <w:sz w:val="24"/>
          <w:szCs w:val="24"/>
        </w:rPr>
      </w:pPr>
      <w:r w:rsidRPr="004C459E">
        <w:rPr>
          <w:b/>
          <w:sz w:val="24"/>
          <w:szCs w:val="24"/>
        </w:rPr>
        <w:t>Puses vienojas:</w:t>
      </w:r>
    </w:p>
    <w:p w14:paraId="21DADBEE" w14:textId="3FFB6A1B" w:rsidR="004C459E" w:rsidRDefault="004C459E" w:rsidP="004C459E">
      <w:pPr>
        <w:ind w:firstLine="567"/>
        <w:jc w:val="both"/>
        <w:rPr>
          <w:sz w:val="24"/>
          <w:szCs w:val="24"/>
        </w:rPr>
      </w:pPr>
      <w:r>
        <w:rPr>
          <w:sz w:val="24"/>
          <w:szCs w:val="24"/>
        </w:rPr>
        <w:t xml:space="preserve">Sociālo pakalpojumu un sociālās palīdzības likumā paredzēts noteikt, ka maznodrošinātas mājsaimniecības ienākumu slieksni katra pašvaldība ir tiesīga noteikt ne augstāku kā 80% apmērā no Centrālās statistikas pārvaldes pārskata gadā tīmekļa vietnē publicētās mājsaimniecību rīcībā esošās ienākumu mediānas uz vienu ekvivalento patērētāju, bet ne zemāku par trūcīgas mājsaimniecības ienākumu slieksni. Attiecīgi no 2021.gada 1.janvāri tiek plānots noteikt, ka pašvaldībām būs tiesības noteikt maznodrošinātas mājsaimniecības ienākumu slieksni līdz 436 </w:t>
      </w:r>
      <w:proofErr w:type="spellStart"/>
      <w:r>
        <w:rPr>
          <w:i/>
          <w:iCs/>
          <w:sz w:val="24"/>
          <w:szCs w:val="24"/>
        </w:rPr>
        <w:t>euro</w:t>
      </w:r>
      <w:proofErr w:type="spellEnd"/>
      <w:r>
        <w:rPr>
          <w:sz w:val="24"/>
          <w:szCs w:val="24"/>
        </w:rPr>
        <w:t xml:space="preserve"> pirmajai vai vienīgajai personai mājsaimniecībā un 305 </w:t>
      </w:r>
      <w:proofErr w:type="spellStart"/>
      <w:r>
        <w:rPr>
          <w:i/>
          <w:iCs/>
          <w:sz w:val="24"/>
          <w:szCs w:val="24"/>
        </w:rPr>
        <w:t>euro</w:t>
      </w:r>
      <w:proofErr w:type="spellEnd"/>
      <w:r>
        <w:rPr>
          <w:sz w:val="24"/>
          <w:szCs w:val="24"/>
        </w:rPr>
        <w:t xml:space="preserve"> katrai nākamajai personai.</w:t>
      </w:r>
    </w:p>
    <w:p w14:paraId="64340211" w14:textId="77777777" w:rsidR="004C459E" w:rsidRDefault="004C459E" w:rsidP="004C459E">
      <w:pPr>
        <w:ind w:firstLine="567"/>
        <w:jc w:val="both"/>
        <w:rPr>
          <w:sz w:val="24"/>
          <w:szCs w:val="24"/>
        </w:rPr>
      </w:pPr>
      <w:r>
        <w:rPr>
          <w:sz w:val="24"/>
          <w:szCs w:val="24"/>
        </w:rPr>
        <w:t xml:space="preserve">Tāpat Sociālo pakalpojumu un sociālās palīdzības likumā paredzēts noteikt sociālās palīdzības pabalstu veidus un sadalīt tos pamata sociālās palīdzības pabalstos (GMI un mājokļa pabalsts; aprēķināšanas un izmaksas kārtība tiks noteikta Ministru kabineta noteikumos) un papildu sociālās palīdzības pabalstos (pabalsts krīzes situācijā un pabalsts atsevišķu izdevumu segšanai; pašvaldība noteiks saistošajos noteikumos). </w:t>
      </w:r>
    </w:p>
    <w:p w14:paraId="65286A2C" w14:textId="17AEBEBF" w:rsidR="001A6713" w:rsidRDefault="001A6713" w:rsidP="008D6C89">
      <w:pPr>
        <w:ind w:firstLine="567"/>
        <w:jc w:val="both"/>
        <w:rPr>
          <w:b/>
          <w:sz w:val="24"/>
          <w:szCs w:val="24"/>
          <w:u w:val="single"/>
        </w:rPr>
      </w:pPr>
    </w:p>
    <w:p w14:paraId="0934C2A1" w14:textId="77777777" w:rsidR="0067492D" w:rsidRPr="0067492D" w:rsidRDefault="0067492D" w:rsidP="0067492D">
      <w:pPr>
        <w:ind w:firstLine="567"/>
        <w:jc w:val="both"/>
        <w:rPr>
          <w:b/>
          <w:bCs/>
          <w:sz w:val="24"/>
          <w:szCs w:val="24"/>
        </w:rPr>
      </w:pPr>
      <w:r w:rsidRPr="0067492D">
        <w:rPr>
          <w:b/>
          <w:bCs/>
          <w:sz w:val="24"/>
          <w:szCs w:val="24"/>
        </w:rPr>
        <w:t>Puses vienojas:</w:t>
      </w:r>
    </w:p>
    <w:p w14:paraId="25D866A7" w14:textId="481B425A" w:rsidR="0067492D" w:rsidRPr="0067492D" w:rsidRDefault="0067492D" w:rsidP="0067492D">
      <w:pPr>
        <w:ind w:firstLine="567"/>
        <w:jc w:val="both"/>
        <w:rPr>
          <w:b/>
          <w:sz w:val="24"/>
          <w:szCs w:val="24"/>
          <w:u w:val="single"/>
        </w:rPr>
      </w:pPr>
      <w:r w:rsidRPr="0067492D">
        <w:rPr>
          <w:sz w:val="24"/>
          <w:szCs w:val="24"/>
        </w:rPr>
        <w:t>Vienota dzīvokļa pabalsta aprēķināšanas metodika un kritēriji ieviešami ar 2021.gada 1.aprīli</w:t>
      </w:r>
    </w:p>
    <w:p w14:paraId="629BA86F" w14:textId="77777777" w:rsidR="00E026DF" w:rsidRDefault="00E026DF" w:rsidP="008D6C89">
      <w:pPr>
        <w:ind w:firstLine="567"/>
        <w:jc w:val="both"/>
        <w:rPr>
          <w:b/>
          <w:sz w:val="24"/>
          <w:szCs w:val="24"/>
          <w:u w:val="single"/>
        </w:rPr>
      </w:pPr>
    </w:p>
    <w:p w14:paraId="16025E1A" w14:textId="3A016565" w:rsidR="009A60AF" w:rsidRPr="009A60AF" w:rsidRDefault="009A60AF" w:rsidP="008D6C89">
      <w:pPr>
        <w:ind w:firstLine="567"/>
        <w:jc w:val="both"/>
        <w:rPr>
          <w:b/>
          <w:sz w:val="24"/>
          <w:szCs w:val="24"/>
          <w:u w:val="single"/>
        </w:rPr>
      </w:pPr>
      <w:r w:rsidRPr="009A60AF">
        <w:rPr>
          <w:b/>
          <w:sz w:val="24"/>
          <w:szCs w:val="24"/>
          <w:u w:val="single"/>
        </w:rPr>
        <w:t>Satiksmes ministrijas jomā:</w:t>
      </w:r>
    </w:p>
    <w:p w14:paraId="73E0CEA7" w14:textId="77777777" w:rsidR="009A60AF" w:rsidRPr="009A60AF" w:rsidRDefault="009A60AF" w:rsidP="008D6C89">
      <w:pPr>
        <w:ind w:firstLine="567"/>
        <w:jc w:val="both"/>
        <w:rPr>
          <w:b/>
          <w:sz w:val="24"/>
          <w:szCs w:val="24"/>
        </w:rPr>
      </w:pPr>
    </w:p>
    <w:p w14:paraId="71D2B81D" w14:textId="77777777" w:rsidR="009B5681" w:rsidRPr="007D4A47" w:rsidRDefault="009B5681" w:rsidP="009B5681">
      <w:pPr>
        <w:ind w:firstLine="567"/>
        <w:jc w:val="both"/>
        <w:rPr>
          <w:b/>
          <w:sz w:val="24"/>
          <w:szCs w:val="24"/>
        </w:rPr>
      </w:pPr>
      <w:r w:rsidRPr="007D4A47">
        <w:rPr>
          <w:b/>
          <w:sz w:val="24"/>
          <w:szCs w:val="24"/>
        </w:rPr>
        <w:t>Puses vienojas:</w:t>
      </w:r>
    </w:p>
    <w:p w14:paraId="3BEE27AC" w14:textId="77777777" w:rsidR="009B5681" w:rsidRPr="00145AE1" w:rsidRDefault="009B5681" w:rsidP="009B5681">
      <w:pPr>
        <w:ind w:firstLine="567"/>
        <w:jc w:val="both"/>
        <w:rPr>
          <w:iCs/>
          <w:sz w:val="24"/>
          <w:szCs w:val="24"/>
        </w:rPr>
      </w:pPr>
      <w:r w:rsidRPr="007D4A47">
        <w:rPr>
          <w:sz w:val="24"/>
          <w:szCs w:val="24"/>
        </w:rPr>
        <w:t xml:space="preserve">Atbilstoši likumprojektam “Par valsts budžetu 2021.gadam” valsts budžeta apakšprogrammā 23.04.00 “Mērķdotācija pašvaldību autoceļiem ielām” paredzētais finansējums ir 53,8 milj. </w:t>
      </w:r>
      <w:proofErr w:type="spellStart"/>
      <w:r w:rsidRPr="007D4A47">
        <w:rPr>
          <w:i/>
          <w:sz w:val="24"/>
          <w:szCs w:val="24"/>
        </w:rPr>
        <w:t>euro</w:t>
      </w:r>
      <w:proofErr w:type="spellEnd"/>
      <w:r w:rsidRPr="007D4A47">
        <w:rPr>
          <w:iCs/>
          <w:sz w:val="24"/>
          <w:szCs w:val="24"/>
        </w:rPr>
        <w:t>.</w:t>
      </w:r>
      <w:r>
        <w:rPr>
          <w:iCs/>
          <w:sz w:val="24"/>
          <w:szCs w:val="24"/>
        </w:rPr>
        <w:t xml:space="preserve"> </w:t>
      </w:r>
    </w:p>
    <w:p w14:paraId="0100AB9A" w14:textId="77777777" w:rsidR="009B5681" w:rsidRDefault="009B5681" w:rsidP="009A60AF">
      <w:pPr>
        <w:ind w:firstLine="567"/>
        <w:jc w:val="both"/>
        <w:rPr>
          <w:b/>
          <w:sz w:val="24"/>
          <w:szCs w:val="24"/>
        </w:rPr>
      </w:pPr>
    </w:p>
    <w:p w14:paraId="1264DA40" w14:textId="369EB132" w:rsidR="009A60AF" w:rsidRPr="009A60AF" w:rsidRDefault="009A60AF" w:rsidP="009A60AF">
      <w:pPr>
        <w:ind w:firstLine="567"/>
        <w:jc w:val="both"/>
        <w:rPr>
          <w:b/>
          <w:sz w:val="24"/>
          <w:szCs w:val="24"/>
        </w:rPr>
      </w:pPr>
      <w:r w:rsidRPr="009A60AF">
        <w:rPr>
          <w:b/>
          <w:sz w:val="24"/>
          <w:szCs w:val="24"/>
        </w:rPr>
        <w:t>Latvijas Pašvaldību savienības viedoklis:</w:t>
      </w:r>
    </w:p>
    <w:p w14:paraId="75F42C0A" w14:textId="69AE2F62" w:rsidR="000D0F34" w:rsidRPr="000D0F34" w:rsidRDefault="000D0F34" w:rsidP="000D0F34">
      <w:pPr>
        <w:ind w:firstLine="567"/>
        <w:jc w:val="both"/>
        <w:rPr>
          <w:sz w:val="24"/>
          <w:szCs w:val="24"/>
        </w:rPr>
      </w:pPr>
      <w:r w:rsidRPr="000D0F34">
        <w:rPr>
          <w:sz w:val="24"/>
          <w:szCs w:val="24"/>
        </w:rPr>
        <w:t>2021.gadā nodrošināt valsts budžeta finansējumu valsts vietējiem autoceļiem vismaz 17 milj</w:t>
      </w:r>
      <w:r w:rsidR="006F281F">
        <w:rPr>
          <w:sz w:val="24"/>
          <w:szCs w:val="24"/>
        </w:rPr>
        <w:t>.</w:t>
      </w:r>
      <w:r w:rsidRPr="000D0F34">
        <w:rPr>
          <w:sz w:val="24"/>
          <w:szCs w:val="24"/>
        </w:rPr>
        <w:t xml:space="preserve"> </w:t>
      </w:r>
      <w:proofErr w:type="spellStart"/>
      <w:r w:rsidRPr="006F281F">
        <w:rPr>
          <w:i/>
          <w:sz w:val="24"/>
          <w:szCs w:val="24"/>
        </w:rPr>
        <w:t>euro</w:t>
      </w:r>
      <w:proofErr w:type="spellEnd"/>
      <w:r w:rsidRPr="000D0F34">
        <w:rPr>
          <w:sz w:val="24"/>
          <w:szCs w:val="24"/>
        </w:rPr>
        <w:t xml:space="preserve"> apmērā. </w:t>
      </w:r>
    </w:p>
    <w:p w14:paraId="1F57ECB7" w14:textId="77777777" w:rsidR="00B7178B" w:rsidRDefault="00B7178B" w:rsidP="006F281F">
      <w:pPr>
        <w:ind w:firstLine="567"/>
        <w:jc w:val="both"/>
        <w:rPr>
          <w:b/>
          <w:sz w:val="24"/>
          <w:szCs w:val="24"/>
        </w:rPr>
      </w:pPr>
    </w:p>
    <w:p w14:paraId="152EBFFB" w14:textId="64760984" w:rsidR="006F281F" w:rsidRPr="001A6713" w:rsidRDefault="006F281F" w:rsidP="006F281F">
      <w:pPr>
        <w:ind w:firstLine="567"/>
        <w:jc w:val="both"/>
        <w:rPr>
          <w:b/>
          <w:sz w:val="24"/>
          <w:szCs w:val="24"/>
        </w:rPr>
      </w:pPr>
      <w:r w:rsidRPr="001A6713">
        <w:rPr>
          <w:b/>
          <w:sz w:val="24"/>
          <w:szCs w:val="24"/>
        </w:rPr>
        <w:t>Ministru kabineta viedoklis:</w:t>
      </w:r>
    </w:p>
    <w:p w14:paraId="76AF2E44" w14:textId="0E906050" w:rsidR="00A967EF" w:rsidRDefault="00A967EF" w:rsidP="00A967EF">
      <w:pPr>
        <w:tabs>
          <w:tab w:val="left" w:pos="851"/>
        </w:tabs>
        <w:ind w:right="46" w:firstLine="567"/>
        <w:jc w:val="both"/>
        <w:rPr>
          <w:bCs/>
          <w:sz w:val="24"/>
          <w:szCs w:val="24"/>
        </w:rPr>
      </w:pPr>
      <w:r w:rsidRPr="00A967EF">
        <w:rPr>
          <w:sz w:val="24"/>
          <w:szCs w:val="24"/>
        </w:rPr>
        <w:t xml:space="preserve">Izvērtējot nepieciešamos uzturēšanas un būvniecības darbus valsts autoceļu tīklā 2021.gadā, </w:t>
      </w:r>
      <w:r w:rsidRPr="00A967EF">
        <w:rPr>
          <w:bCs/>
          <w:sz w:val="24"/>
          <w:szCs w:val="24"/>
        </w:rPr>
        <w:t>valsts vietējo</w:t>
      </w:r>
      <w:r w:rsidRPr="00A967EF">
        <w:rPr>
          <w:sz w:val="24"/>
          <w:szCs w:val="24"/>
        </w:rPr>
        <w:t xml:space="preserve"> autoceļu atjaunošanai 2021.gadā ir ieplānots finansējums </w:t>
      </w:r>
      <w:r w:rsidRPr="00A967EF">
        <w:rPr>
          <w:bCs/>
          <w:sz w:val="24"/>
          <w:szCs w:val="24"/>
        </w:rPr>
        <w:t xml:space="preserve">10,7 milj. </w:t>
      </w:r>
      <w:proofErr w:type="spellStart"/>
      <w:r w:rsidRPr="00A967EF">
        <w:rPr>
          <w:bCs/>
          <w:i/>
          <w:sz w:val="24"/>
          <w:szCs w:val="24"/>
        </w:rPr>
        <w:t>euro</w:t>
      </w:r>
      <w:proofErr w:type="spellEnd"/>
      <w:r w:rsidRPr="00A967EF">
        <w:rPr>
          <w:bCs/>
          <w:sz w:val="24"/>
          <w:szCs w:val="24"/>
        </w:rPr>
        <w:t xml:space="preserve"> apmērā.</w:t>
      </w:r>
    </w:p>
    <w:p w14:paraId="4BC72731" w14:textId="77777777" w:rsidR="007D4A47" w:rsidRDefault="007D4A47" w:rsidP="006F281F">
      <w:pPr>
        <w:ind w:firstLine="567"/>
        <w:jc w:val="both"/>
        <w:rPr>
          <w:b/>
          <w:sz w:val="24"/>
          <w:szCs w:val="24"/>
        </w:rPr>
      </w:pPr>
    </w:p>
    <w:p w14:paraId="3F2F04B3" w14:textId="77777777" w:rsidR="00C9562F" w:rsidRDefault="00C9562F" w:rsidP="006F281F">
      <w:pPr>
        <w:ind w:firstLine="567"/>
        <w:jc w:val="both"/>
        <w:rPr>
          <w:b/>
          <w:sz w:val="24"/>
          <w:szCs w:val="24"/>
        </w:rPr>
      </w:pPr>
    </w:p>
    <w:p w14:paraId="57E0DE4B" w14:textId="31B31B67" w:rsidR="006F281F" w:rsidRPr="009A60AF" w:rsidRDefault="006F281F" w:rsidP="006F281F">
      <w:pPr>
        <w:ind w:firstLine="567"/>
        <w:jc w:val="both"/>
        <w:rPr>
          <w:b/>
          <w:sz w:val="24"/>
          <w:szCs w:val="24"/>
        </w:rPr>
      </w:pPr>
      <w:r w:rsidRPr="009A60AF">
        <w:rPr>
          <w:b/>
          <w:sz w:val="24"/>
          <w:szCs w:val="24"/>
        </w:rPr>
        <w:lastRenderedPageBreak/>
        <w:t>Latvijas Pašvaldību savienības viedoklis:</w:t>
      </w:r>
    </w:p>
    <w:p w14:paraId="58944FFB" w14:textId="77777777" w:rsidR="000D0F34" w:rsidRPr="000D0F34" w:rsidRDefault="000D0F34" w:rsidP="000D0F34">
      <w:pPr>
        <w:ind w:firstLine="567"/>
        <w:jc w:val="both"/>
        <w:rPr>
          <w:sz w:val="24"/>
          <w:szCs w:val="24"/>
        </w:rPr>
      </w:pPr>
      <w:r w:rsidRPr="000D0F34">
        <w:rPr>
          <w:sz w:val="24"/>
          <w:szCs w:val="24"/>
        </w:rPr>
        <w:t xml:space="preserve">Lai nodrošinātu iedzīvotājiem pieejamus sabiedriskā transporta pakalpojumus un izpildītu Sabiedriskā transporta pakalpojumu likuma mērķi, 2021.gadā paredzēt sabiedriskā transporta pieejamību iedzīvotājiem vismaz 2020.gada apjomā. </w:t>
      </w:r>
    </w:p>
    <w:p w14:paraId="10B318F6" w14:textId="22D17CC0" w:rsidR="005F236D" w:rsidRPr="001A6713" w:rsidRDefault="00B768B5" w:rsidP="000D0F34">
      <w:pPr>
        <w:ind w:firstLine="567"/>
        <w:jc w:val="both"/>
        <w:rPr>
          <w:b/>
          <w:sz w:val="24"/>
          <w:szCs w:val="24"/>
        </w:rPr>
      </w:pPr>
      <w:r>
        <w:rPr>
          <w:sz w:val="24"/>
          <w:szCs w:val="24"/>
        </w:rPr>
        <w:t>Valsts budžetā 2021.</w:t>
      </w:r>
      <w:r w:rsidR="000D0F34" w:rsidRPr="000D0F34">
        <w:rPr>
          <w:sz w:val="24"/>
          <w:szCs w:val="24"/>
        </w:rPr>
        <w:t>gadā paredzēt finansējumu sabiedriskā transporta pakalpojumu sniegšanai atbilstoši veiktajam valsts pasūtījumam saskaņā ar iepirkuma “Par sabiedriskā transporta pakalpojumu nodrošināšanu reģionālajā autobusu maršrutu tīklā laika periodā no 2021. līdz 2030. gadam” rezultātiem.</w:t>
      </w:r>
    </w:p>
    <w:p w14:paraId="22A09358" w14:textId="77777777" w:rsidR="005C785A" w:rsidRDefault="005C785A" w:rsidP="005F236D">
      <w:pPr>
        <w:ind w:firstLine="567"/>
        <w:jc w:val="both"/>
        <w:rPr>
          <w:b/>
          <w:sz w:val="24"/>
          <w:szCs w:val="24"/>
        </w:rPr>
      </w:pPr>
    </w:p>
    <w:p w14:paraId="41D160BF" w14:textId="1E078C5D" w:rsidR="005F236D" w:rsidRPr="001A6713" w:rsidRDefault="005F236D" w:rsidP="005F236D">
      <w:pPr>
        <w:ind w:firstLine="567"/>
        <w:jc w:val="both"/>
        <w:rPr>
          <w:b/>
          <w:sz w:val="24"/>
          <w:szCs w:val="24"/>
        </w:rPr>
      </w:pPr>
      <w:r w:rsidRPr="001A6713">
        <w:rPr>
          <w:b/>
          <w:sz w:val="24"/>
          <w:szCs w:val="24"/>
        </w:rPr>
        <w:t>Ministru kabineta viedoklis:</w:t>
      </w:r>
    </w:p>
    <w:p w14:paraId="73D1779D" w14:textId="77777777" w:rsidR="008225E5" w:rsidRPr="008225E5" w:rsidRDefault="008225E5" w:rsidP="008225E5">
      <w:pPr>
        <w:ind w:firstLine="567"/>
        <w:jc w:val="both"/>
        <w:rPr>
          <w:sz w:val="24"/>
          <w:szCs w:val="24"/>
        </w:rPr>
      </w:pPr>
      <w:r w:rsidRPr="008225E5">
        <w:rPr>
          <w:sz w:val="24"/>
          <w:szCs w:val="24"/>
        </w:rPr>
        <w:t xml:space="preserve">Atbilstoši plānotai reģionālās nozīmes sabiedriskā transporta attīstībai 2021.-2030.gadam, reģionālās nozīmes maršrutu tīkls 2021.gadā ir veidots tā, ka maršrutos ar lielu pasažieru plūsmu pārvadājumi pamatā tiks nodrošināti ar vilcieniem, savukārt pārvadājumi ar autobusiem tiks veikti vietās, kur vilcieni nekursē, vai kā pārvadājumi, kas pieved pasažierus vilcienu satiksmei. Ņemot vērā sabiedriskā transporta pakalpojumu pieprasījumu, ievērojot nepieciešamo pārvadājumu intensitāti un regularitāti maršrutu tīklā, pakalpojumu apjomu un kvalitāti, pārvadājumu ekonomisko nodrošinājumu un paredzot lielāku dzelzceļa lomu sabiedriskā transporta pakalpojumu nodrošināšanā, ņemot vērā sabiedrisko transportlīdzekļu izmantošanas prioritāti, ko nosaka pēc tādiem kritērijiem kā ekonomiskie rādītāji (piemēram, izdevumi, efektivitāte) un pasažieru plūsma – pārvadātājam piešķiramo tiesību apjomu līguma darbības laikā var palielināt vai samazināt robežās no +10% līdz -15% (atsevišķās teritorijās -20% un -30%). </w:t>
      </w:r>
    </w:p>
    <w:p w14:paraId="7E51750C" w14:textId="318B6B1D" w:rsidR="001A6713" w:rsidRPr="00B768B5" w:rsidRDefault="008225E5" w:rsidP="00B768B5">
      <w:pPr>
        <w:shd w:val="clear" w:color="auto" w:fill="FFFFFF"/>
        <w:ind w:firstLine="567"/>
        <w:jc w:val="both"/>
        <w:rPr>
          <w:color w:val="000000"/>
          <w:sz w:val="24"/>
          <w:szCs w:val="24"/>
          <w:highlight w:val="yellow"/>
          <w:lang w:eastAsia="lv-LV"/>
        </w:rPr>
      </w:pPr>
      <w:r w:rsidRPr="008225E5">
        <w:rPr>
          <w:sz w:val="24"/>
          <w:szCs w:val="24"/>
          <w:lang w:eastAsia="en-GB"/>
        </w:rPr>
        <w:t xml:space="preserve">Valsts pamatbudžeta programmā 2021.gadam 31.00.00 “Sabiedriskais transports” </w:t>
      </w:r>
      <w:r w:rsidR="00B768B5" w:rsidRPr="00B768B5">
        <w:rPr>
          <w:sz w:val="24"/>
          <w:szCs w:val="24"/>
        </w:rPr>
        <w:t>dotācijai zaudējumu segšanai sabiedriskā transporta pakalpojumu sniedzējiem, tai skaitā ar braukšanas maksas atvieglojumiem saistīto zaudējumu segšanai</w:t>
      </w:r>
      <w:r w:rsidR="00B768B5" w:rsidRPr="00B768B5">
        <w:rPr>
          <w:bCs/>
          <w:sz w:val="24"/>
          <w:szCs w:val="24"/>
          <w:lang w:eastAsia="en-GB"/>
        </w:rPr>
        <w:t xml:space="preserve"> paredzētais finansējums ir 61 603 518 </w:t>
      </w:r>
      <w:proofErr w:type="spellStart"/>
      <w:r w:rsidR="00B768B5" w:rsidRPr="00B768B5">
        <w:rPr>
          <w:bCs/>
          <w:i/>
          <w:iCs/>
          <w:sz w:val="24"/>
          <w:szCs w:val="24"/>
          <w:lang w:eastAsia="en-GB"/>
        </w:rPr>
        <w:t>euro</w:t>
      </w:r>
      <w:proofErr w:type="spellEnd"/>
      <w:r w:rsidR="003942D4">
        <w:rPr>
          <w:bCs/>
          <w:i/>
          <w:iCs/>
          <w:sz w:val="24"/>
          <w:szCs w:val="24"/>
          <w:lang w:eastAsia="en-GB"/>
        </w:rPr>
        <w:t>.</w:t>
      </w:r>
    </w:p>
    <w:p w14:paraId="71442731" w14:textId="77777777" w:rsidR="00541D27" w:rsidRDefault="00541D27" w:rsidP="005F236D">
      <w:pPr>
        <w:ind w:firstLine="567"/>
        <w:jc w:val="both"/>
        <w:rPr>
          <w:color w:val="000000"/>
          <w:sz w:val="24"/>
          <w:szCs w:val="24"/>
          <w:highlight w:val="yellow"/>
          <w:lang w:eastAsia="lv-LV"/>
        </w:rPr>
      </w:pPr>
    </w:p>
    <w:p w14:paraId="2FBFE986" w14:textId="77777777" w:rsidR="00B05295" w:rsidRDefault="00B05295" w:rsidP="00B05295">
      <w:pPr>
        <w:ind w:firstLine="567"/>
        <w:jc w:val="both"/>
        <w:rPr>
          <w:b/>
          <w:sz w:val="24"/>
          <w:szCs w:val="24"/>
          <w:u w:val="single"/>
        </w:rPr>
      </w:pPr>
      <w:r w:rsidRPr="00B05295">
        <w:rPr>
          <w:b/>
          <w:sz w:val="24"/>
          <w:szCs w:val="24"/>
          <w:u w:val="single"/>
        </w:rPr>
        <w:t>Vides aizsardzības un reģionālās attīstības ministrijas jomā:</w:t>
      </w:r>
    </w:p>
    <w:p w14:paraId="706E7ACA" w14:textId="77777777" w:rsidR="00B05295" w:rsidRPr="00B05295" w:rsidRDefault="00B05295" w:rsidP="00B05295">
      <w:pPr>
        <w:ind w:firstLine="567"/>
        <w:jc w:val="both"/>
        <w:rPr>
          <w:b/>
          <w:sz w:val="24"/>
          <w:szCs w:val="24"/>
          <w:u w:val="single"/>
        </w:rPr>
      </w:pPr>
    </w:p>
    <w:p w14:paraId="761EE36C" w14:textId="3B7130E5" w:rsidR="00A44BAA" w:rsidRPr="002B64A6" w:rsidRDefault="00A44BAA" w:rsidP="00A44BAA">
      <w:pPr>
        <w:ind w:firstLine="567"/>
        <w:jc w:val="both"/>
        <w:rPr>
          <w:b/>
          <w:sz w:val="24"/>
          <w:szCs w:val="24"/>
        </w:rPr>
      </w:pPr>
      <w:r w:rsidRPr="002B64A6">
        <w:rPr>
          <w:b/>
          <w:sz w:val="24"/>
          <w:szCs w:val="24"/>
        </w:rPr>
        <w:t>Puses vienojas:</w:t>
      </w:r>
    </w:p>
    <w:p w14:paraId="11CC412F" w14:textId="77777777" w:rsidR="002B64A6" w:rsidRPr="002B64A6" w:rsidRDefault="002B64A6" w:rsidP="002B64A6">
      <w:pPr>
        <w:ind w:firstLine="567"/>
        <w:jc w:val="both"/>
        <w:rPr>
          <w:sz w:val="24"/>
          <w:szCs w:val="24"/>
        </w:rPr>
      </w:pPr>
      <w:r w:rsidRPr="002B64A6">
        <w:rPr>
          <w:sz w:val="24"/>
          <w:szCs w:val="24"/>
        </w:rPr>
        <w:t xml:space="preserve">Ņemot vērā, ka valstij piederošā jūras piekrastes josla (Zemes pārvaldības likuma 13.panta pirmās daļas 5.punkts), kuru sasniedz jūras augstākās bangas nav pirmreizēji reģistrēta Nekustamā īpašuma valsts kadastra reģistrā, jo ir aizkavējusies kārtības izstrādāšana kādā tiks noteikta vieta, kuru sasniedz jūras augstākās bangas, pašvaldībām Zemes pārvaldības likuma 15.panta devītajā daļā noteiktā pienākuma –  nodrošināt grāmatvedības uzskaiti par to valdījumā esošajiem jūras piekrastes ūdeņiem un jūras piekrastes sauszemes daļu – izpilde uzsākama pēc jūras piekrastes joslas pirmreizējās reģistrācijas Nekustamā īpašuma valsts kadastra reģistrā. </w:t>
      </w:r>
    </w:p>
    <w:p w14:paraId="006D87A1" w14:textId="44998A06" w:rsidR="002B64A6" w:rsidRPr="002B64A6" w:rsidRDefault="002B64A6" w:rsidP="002B64A6">
      <w:pPr>
        <w:ind w:firstLine="567"/>
        <w:jc w:val="both"/>
        <w:rPr>
          <w:sz w:val="24"/>
          <w:szCs w:val="24"/>
          <w:highlight w:val="yellow"/>
        </w:rPr>
      </w:pPr>
      <w:r w:rsidRPr="002B64A6">
        <w:rPr>
          <w:sz w:val="24"/>
          <w:szCs w:val="24"/>
        </w:rPr>
        <w:t xml:space="preserve"> Darba grupas/tikšanās ietvaros rast risinājumu un vienoties par modeli attiecībā uz iekšējo ūdeņu un jūras piekrastes </w:t>
      </w:r>
      <w:r>
        <w:rPr>
          <w:sz w:val="24"/>
          <w:szCs w:val="24"/>
        </w:rPr>
        <w:t>apsaimniekošanu un finansēšanu.</w:t>
      </w:r>
    </w:p>
    <w:tbl>
      <w:tblPr>
        <w:tblW w:w="13998" w:type="dxa"/>
        <w:tblInd w:w="-401" w:type="dxa"/>
        <w:tblLayout w:type="fixed"/>
        <w:tblLook w:val="0000" w:firstRow="0" w:lastRow="0" w:firstColumn="0" w:lastColumn="0" w:noHBand="0" w:noVBand="0"/>
      </w:tblPr>
      <w:tblGrid>
        <w:gridCol w:w="4642"/>
        <w:gridCol w:w="4678"/>
        <w:gridCol w:w="4678"/>
      </w:tblGrid>
      <w:tr w:rsidR="009F3779" w:rsidRPr="001154A7" w14:paraId="29A15F26" w14:textId="77777777" w:rsidTr="006A6CBE">
        <w:tc>
          <w:tcPr>
            <w:tcW w:w="4642" w:type="dxa"/>
          </w:tcPr>
          <w:p w14:paraId="399E975A" w14:textId="77777777" w:rsidR="005C785A" w:rsidRDefault="005C785A" w:rsidP="007351B9">
            <w:pPr>
              <w:shd w:val="clear" w:color="auto" w:fill="FFFFFF"/>
              <w:jc w:val="center"/>
              <w:rPr>
                <w:sz w:val="24"/>
                <w:szCs w:val="24"/>
              </w:rPr>
            </w:pPr>
          </w:p>
          <w:p w14:paraId="01EEC166" w14:textId="77777777" w:rsidR="00E83E7C" w:rsidRDefault="00E83E7C" w:rsidP="007351B9">
            <w:pPr>
              <w:shd w:val="clear" w:color="auto" w:fill="FFFFFF"/>
              <w:jc w:val="center"/>
              <w:rPr>
                <w:sz w:val="24"/>
                <w:szCs w:val="24"/>
              </w:rPr>
            </w:pPr>
          </w:p>
          <w:p w14:paraId="39ED1F95" w14:textId="77777777" w:rsidR="009F3779" w:rsidRPr="001154A7" w:rsidRDefault="009F3779" w:rsidP="007351B9">
            <w:pPr>
              <w:shd w:val="clear" w:color="auto" w:fill="FFFFFF"/>
              <w:jc w:val="center"/>
              <w:rPr>
                <w:sz w:val="24"/>
                <w:szCs w:val="24"/>
              </w:rPr>
            </w:pPr>
            <w:r w:rsidRPr="001154A7">
              <w:rPr>
                <w:sz w:val="24"/>
                <w:szCs w:val="24"/>
              </w:rPr>
              <w:t>Ministru prezidents</w:t>
            </w:r>
          </w:p>
        </w:tc>
        <w:tc>
          <w:tcPr>
            <w:tcW w:w="4678" w:type="dxa"/>
          </w:tcPr>
          <w:p w14:paraId="20873681" w14:textId="72D360FB" w:rsidR="00443077" w:rsidRDefault="00443077" w:rsidP="00404F82">
            <w:pPr>
              <w:shd w:val="clear" w:color="auto" w:fill="FFFFFF"/>
              <w:jc w:val="center"/>
              <w:rPr>
                <w:sz w:val="24"/>
                <w:szCs w:val="24"/>
              </w:rPr>
            </w:pPr>
          </w:p>
          <w:p w14:paraId="323C706D" w14:textId="77777777" w:rsidR="005C785A" w:rsidRPr="001154A7" w:rsidRDefault="005C785A" w:rsidP="00404F82">
            <w:pPr>
              <w:shd w:val="clear" w:color="auto" w:fill="FFFFFF"/>
              <w:jc w:val="center"/>
              <w:rPr>
                <w:sz w:val="24"/>
                <w:szCs w:val="24"/>
              </w:rPr>
            </w:pPr>
          </w:p>
          <w:p w14:paraId="08604241" w14:textId="77777777" w:rsidR="009F3779" w:rsidRPr="001154A7" w:rsidRDefault="009F3779" w:rsidP="00404F82">
            <w:pPr>
              <w:shd w:val="clear" w:color="auto" w:fill="FFFFFF"/>
              <w:jc w:val="center"/>
              <w:rPr>
                <w:sz w:val="24"/>
                <w:szCs w:val="24"/>
              </w:rPr>
            </w:pPr>
            <w:r w:rsidRPr="001154A7">
              <w:rPr>
                <w:sz w:val="24"/>
                <w:szCs w:val="24"/>
              </w:rPr>
              <w:t>Latvijas Pašvaldību savienības</w:t>
            </w:r>
          </w:p>
        </w:tc>
        <w:tc>
          <w:tcPr>
            <w:tcW w:w="4678" w:type="dxa"/>
          </w:tcPr>
          <w:p w14:paraId="6FDA6D56" w14:textId="77777777" w:rsidR="009F3779" w:rsidRPr="001154A7" w:rsidRDefault="009F3779" w:rsidP="00404F82">
            <w:pPr>
              <w:shd w:val="clear" w:color="auto" w:fill="FFFFFF"/>
              <w:jc w:val="center"/>
              <w:rPr>
                <w:sz w:val="24"/>
                <w:szCs w:val="24"/>
              </w:rPr>
            </w:pPr>
          </w:p>
        </w:tc>
      </w:tr>
      <w:tr w:rsidR="009F3779" w:rsidRPr="001154A7" w14:paraId="6DD3D47D" w14:textId="77777777" w:rsidTr="006A6CBE">
        <w:tc>
          <w:tcPr>
            <w:tcW w:w="4642" w:type="dxa"/>
          </w:tcPr>
          <w:p w14:paraId="2ECC05A7" w14:textId="77777777" w:rsidR="009F3779" w:rsidRPr="001154A7" w:rsidRDefault="009F3779" w:rsidP="00404F82">
            <w:pPr>
              <w:shd w:val="clear" w:color="auto" w:fill="FFFFFF"/>
              <w:jc w:val="center"/>
              <w:rPr>
                <w:sz w:val="24"/>
                <w:szCs w:val="24"/>
              </w:rPr>
            </w:pPr>
          </w:p>
        </w:tc>
        <w:tc>
          <w:tcPr>
            <w:tcW w:w="4678" w:type="dxa"/>
          </w:tcPr>
          <w:p w14:paraId="6401B121" w14:textId="77777777" w:rsidR="009F3779" w:rsidRPr="001154A7" w:rsidRDefault="009F3779" w:rsidP="00404F82">
            <w:pPr>
              <w:shd w:val="clear" w:color="auto" w:fill="FFFFFF"/>
              <w:jc w:val="center"/>
              <w:rPr>
                <w:sz w:val="24"/>
                <w:szCs w:val="24"/>
              </w:rPr>
            </w:pPr>
            <w:r w:rsidRPr="001154A7">
              <w:rPr>
                <w:sz w:val="24"/>
                <w:szCs w:val="24"/>
              </w:rPr>
              <w:t>priekšsēdis</w:t>
            </w:r>
          </w:p>
        </w:tc>
        <w:tc>
          <w:tcPr>
            <w:tcW w:w="4678" w:type="dxa"/>
          </w:tcPr>
          <w:p w14:paraId="2FF53A8C" w14:textId="77777777" w:rsidR="009F3779" w:rsidRPr="001154A7" w:rsidRDefault="009F3779" w:rsidP="00404F82">
            <w:pPr>
              <w:shd w:val="clear" w:color="auto" w:fill="FFFFFF"/>
              <w:jc w:val="center"/>
              <w:rPr>
                <w:sz w:val="24"/>
                <w:szCs w:val="24"/>
              </w:rPr>
            </w:pPr>
          </w:p>
        </w:tc>
      </w:tr>
      <w:tr w:rsidR="009F3779" w:rsidRPr="001154A7" w14:paraId="27A28702" w14:textId="77777777" w:rsidTr="006A6CBE">
        <w:trPr>
          <w:trHeight w:val="236"/>
        </w:trPr>
        <w:tc>
          <w:tcPr>
            <w:tcW w:w="4642" w:type="dxa"/>
          </w:tcPr>
          <w:p w14:paraId="728BB21F" w14:textId="77777777" w:rsidR="00CC2368" w:rsidRPr="001154A7" w:rsidRDefault="00CC2368" w:rsidP="006A6CBE">
            <w:pPr>
              <w:shd w:val="clear" w:color="auto" w:fill="FFFFFF"/>
              <w:rPr>
                <w:sz w:val="24"/>
                <w:szCs w:val="24"/>
              </w:rPr>
            </w:pPr>
          </w:p>
        </w:tc>
        <w:tc>
          <w:tcPr>
            <w:tcW w:w="4678" w:type="dxa"/>
          </w:tcPr>
          <w:p w14:paraId="743D530F" w14:textId="77777777" w:rsidR="009F3779" w:rsidRPr="001154A7" w:rsidRDefault="009F3779" w:rsidP="006A6CBE">
            <w:pPr>
              <w:shd w:val="clear" w:color="auto" w:fill="FFFFFF"/>
              <w:rPr>
                <w:sz w:val="24"/>
                <w:szCs w:val="24"/>
              </w:rPr>
            </w:pPr>
          </w:p>
        </w:tc>
        <w:tc>
          <w:tcPr>
            <w:tcW w:w="4678" w:type="dxa"/>
          </w:tcPr>
          <w:p w14:paraId="6FA853C4" w14:textId="77777777" w:rsidR="009F3779" w:rsidRPr="001154A7" w:rsidRDefault="009F3779" w:rsidP="00404F82">
            <w:pPr>
              <w:shd w:val="clear" w:color="auto" w:fill="FFFFFF"/>
              <w:jc w:val="center"/>
              <w:rPr>
                <w:sz w:val="24"/>
                <w:szCs w:val="24"/>
              </w:rPr>
            </w:pPr>
          </w:p>
        </w:tc>
      </w:tr>
      <w:tr w:rsidR="009F3779" w:rsidRPr="005B2FA9" w14:paraId="5BF9A22F" w14:textId="77777777" w:rsidTr="006A6CBE">
        <w:trPr>
          <w:trHeight w:val="361"/>
        </w:trPr>
        <w:tc>
          <w:tcPr>
            <w:tcW w:w="4642" w:type="dxa"/>
          </w:tcPr>
          <w:p w14:paraId="4B8178C1" w14:textId="319BF97A" w:rsidR="00443077" w:rsidRDefault="00443077" w:rsidP="007351B9">
            <w:pPr>
              <w:shd w:val="clear" w:color="auto" w:fill="FFFFFF"/>
              <w:ind w:left="1287"/>
              <w:rPr>
                <w:sz w:val="24"/>
                <w:szCs w:val="24"/>
              </w:rPr>
            </w:pPr>
          </w:p>
          <w:p w14:paraId="47BE7A16" w14:textId="77777777" w:rsidR="005C785A" w:rsidRDefault="005C785A" w:rsidP="007351B9">
            <w:pPr>
              <w:shd w:val="clear" w:color="auto" w:fill="FFFFFF"/>
              <w:ind w:left="1287"/>
              <w:rPr>
                <w:sz w:val="24"/>
                <w:szCs w:val="24"/>
              </w:rPr>
            </w:pPr>
          </w:p>
          <w:p w14:paraId="596AECC2" w14:textId="77777777" w:rsidR="009F3779" w:rsidRPr="001154A7" w:rsidRDefault="00744404" w:rsidP="00744404">
            <w:pPr>
              <w:shd w:val="clear" w:color="auto" w:fill="FFFFFF"/>
              <w:ind w:left="1287"/>
              <w:rPr>
                <w:sz w:val="24"/>
                <w:szCs w:val="24"/>
              </w:rPr>
            </w:pPr>
            <w:proofErr w:type="spellStart"/>
            <w:r>
              <w:rPr>
                <w:sz w:val="24"/>
                <w:szCs w:val="24"/>
              </w:rPr>
              <w:t>A.K.Kariņš</w:t>
            </w:r>
            <w:proofErr w:type="spellEnd"/>
          </w:p>
        </w:tc>
        <w:tc>
          <w:tcPr>
            <w:tcW w:w="4678" w:type="dxa"/>
          </w:tcPr>
          <w:p w14:paraId="13719E62" w14:textId="6AAA9C48" w:rsidR="00443077" w:rsidRDefault="00443077" w:rsidP="00530F4C">
            <w:pPr>
              <w:shd w:val="clear" w:color="auto" w:fill="FFFFFF"/>
              <w:jc w:val="center"/>
              <w:rPr>
                <w:sz w:val="24"/>
                <w:szCs w:val="24"/>
              </w:rPr>
            </w:pPr>
          </w:p>
          <w:p w14:paraId="2E3A5BFC" w14:textId="77777777" w:rsidR="005C785A" w:rsidRDefault="005C785A" w:rsidP="00530F4C">
            <w:pPr>
              <w:shd w:val="clear" w:color="auto" w:fill="FFFFFF"/>
              <w:jc w:val="center"/>
              <w:rPr>
                <w:sz w:val="24"/>
                <w:szCs w:val="24"/>
              </w:rPr>
            </w:pPr>
          </w:p>
          <w:p w14:paraId="5CCDA6F3" w14:textId="442E7D0C" w:rsidR="009F3779" w:rsidRPr="005B2FA9" w:rsidRDefault="004720A5" w:rsidP="00530F4C">
            <w:pPr>
              <w:shd w:val="clear" w:color="auto" w:fill="FFFFFF"/>
              <w:jc w:val="center"/>
              <w:rPr>
                <w:sz w:val="24"/>
                <w:szCs w:val="24"/>
              </w:rPr>
            </w:pPr>
            <w:proofErr w:type="spellStart"/>
            <w:r w:rsidRPr="001154A7">
              <w:rPr>
                <w:sz w:val="24"/>
                <w:szCs w:val="24"/>
              </w:rPr>
              <w:t>G.Kaminskis</w:t>
            </w:r>
            <w:proofErr w:type="spellEnd"/>
          </w:p>
        </w:tc>
        <w:tc>
          <w:tcPr>
            <w:tcW w:w="4678" w:type="dxa"/>
          </w:tcPr>
          <w:p w14:paraId="588AB2C9" w14:textId="77777777" w:rsidR="009F3779" w:rsidRPr="005B2FA9" w:rsidRDefault="009F3779" w:rsidP="00404F82">
            <w:pPr>
              <w:shd w:val="clear" w:color="auto" w:fill="FFFFFF"/>
              <w:jc w:val="center"/>
              <w:rPr>
                <w:sz w:val="24"/>
                <w:szCs w:val="24"/>
              </w:rPr>
            </w:pPr>
          </w:p>
        </w:tc>
      </w:tr>
    </w:tbl>
    <w:p w14:paraId="21DEA6A3" w14:textId="77777777" w:rsidR="00BF7859" w:rsidRDefault="00BF7859" w:rsidP="00F25A86">
      <w:pPr>
        <w:rPr>
          <w:sz w:val="24"/>
          <w:szCs w:val="24"/>
        </w:rPr>
      </w:pPr>
    </w:p>
    <w:p w14:paraId="0826BAB9" w14:textId="67A74D5F" w:rsidR="00BF7859" w:rsidRDefault="00BF7859" w:rsidP="00F25A86">
      <w:pPr>
        <w:rPr>
          <w:sz w:val="24"/>
          <w:szCs w:val="24"/>
        </w:rPr>
      </w:pPr>
    </w:p>
    <w:p w14:paraId="1850144C" w14:textId="674333B1" w:rsidR="005C785A" w:rsidRDefault="005C785A" w:rsidP="00F25A86">
      <w:pPr>
        <w:rPr>
          <w:sz w:val="24"/>
          <w:szCs w:val="24"/>
        </w:rPr>
      </w:pPr>
    </w:p>
    <w:p w14:paraId="3B091327" w14:textId="77777777" w:rsidR="005C785A" w:rsidRDefault="005C785A" w:rsidP="00F25A86">
      <w:pPr>
        <w:rPr>
          <w:sz w:val="24"/>
          <w:szCs w:val="24"/>
        </w:rPr>
      </w:pPr>
      <w:bookmarkStart w:id="3" w:name="_GoBack"/>
      <w:bookmarkEnd w:id="3"/>
    </w:p>
    <w:p w14:paraId="50AD0ED0" w14:textId="09891634" w:rsidR="005F79AB" w:rsidRDefault="00F25A86" w:rsidP="007457B3">
      <w:pPr>
        <w:rPr>
          <w:sz w:val="24"/>
          <w:szCs w:val="24"/>
        </w:rPr>
      </w:pPr>
      <w:r>
        <w:rPr>
          <w:sz w:val="24"/>
          <w:szCs w:val="24"/>
        </w:rPr>
        <w:t>Finanšu ministr</w:t>
      </w:r>
      <w:r w:rsidR="00BF7859">
        <w:rPr>
          <w:sz w:val="24"/>
          <w:szCs w:val="24"/>
        </w:rPr>
        <w: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F7859">
        <w:rPr>
          <w:sz w:val="24"/>
          <w:szCs w:val="24"/>
        </w:rPr>
        <w:tab/>
      </w:r>
      <w:r w:rsidR="00BF7859">
        <w:rPr>
          <w:sz w:val="24"/>
          <w:szCs w:val="24"/>
        </w:rPr>
        <w:tab/>
      </w:r>
      <w:proofErr w:type="spellStart"/>
      <w:r w:rsidR="00BF7859">
        <w:rPr>
          <w:sz w:val="24"/>
          <w:szCs w:val="24"/>
        </w:rPr>
        <w:t>J.Reirs</w:t>
      </w:r>
      <w:proofErr w:type="spellEnd"/>
    </w:p>
    <w:sectPr w:rsidR="005F79AB" w:rsidSect="00E92855">
      <w:headerReference w:type="default" r:id="rId11"/>
      <w:footerReference w:type="default" r:id="rId12"/>
      <w:headerReference w:type="first" r:id="rId13"/>
      <w:footerReference w:type="first" r:id="rId14"/>
      <w:pgSz w:w="11907" w:h="16840" w:code="9"/>
      <w:pgMar w:top="851" w:right="1134" w:bottom="993" w:left="1701" w:header="720" w:footer="5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5C24D" w14:textId="77777777" w:rsidR="00426AC0" w:rsidRDefault="00426AC0" w:rsidP="00436629">
      <w:r>
        <w:separator/>
      </w:r>
    </w:p>
  </w:endnote>
  <w:endnote w:type="continuationSeparator" w:id="0">
    <w:p w14:paraId="1EBC622C" w14:textId="77777777" w:rsidR="00426AC0" w:rsidRDefault="00426AC0" w:rsidP="0043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utch TL">
    <w:altName w:val="Times New Roman"/>
    <w:charset w:val="BA"/>
    <w:family w:val="roman"/>
    <w:pitch w:val="variable"/>
    <w:sig w:usb0="00000001"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DejaVu Sans">
    <w:altName w:val="Arial"/>
    <w:charset w:val="BA"/>
    <w:family w:val="swiss"/>
    <w:pitch w:val="variable"/>
    <w:sig w:usb0="00000000" w:usb1="5200FDFF" w:usb2="00000021" w:usb3="00000000" w:csb0="000001BF" w:csb1="00000000"/>
  </w:font>
  <w:font w:name="Lohit Hindi">
    <w:altName w:val="MS Gothic"/>
    <w:charset w:val="80"/>
    <w:family w:val="auto"/>
    <w:pitch w:val="variable"/>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2B9F3" w14:textId="05D02299" w:rsidR="007A231F" w:rsidRDefault="007A231F" w:rsidP="007A231F">
    <w:pPr>
      <w:tabs>
        <w:tab w:val="center" w:pos="4320"/>
        <w:tab w:val="right" w:pos="8640"/>
      </w:tabs>
      <w:jc w:val="both"/>
    </w:pPr>
    <w:r w:rsidRPr="00EF51B1">
      <w:t>FMprot_</w:t>
    </w:r>
    <w:r w:rsidR="00E026DF">
      <w:t>011020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EFF5C" w14:textId="4ABC86CF" w:rsidR="00EF51B1" w:rsidRDefault="007A231F" w:rsidP="0076754D">
    <w:pPr>
      <w:tabs>
        <w:tab w:val="center" w:pos="4320"/>
        <w:tab w:val="right" w:pos="8640"/>
      </w:tabs>
      <w:jc w:val="both"/>
    </w:pPr>
    <w:r w:rsidRPr="00EF51B1">
      <w:t>FMprot_</w:t>
    </w:r>
    <w:r w:rsidR="00E026DF">
      <w:t>0110</w:t>
    </w:r>
    <w: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92710" w14:textId="77777777" w:rsidR="00426AC0" w:rsidRDefault="00426AC0" w:rsidP="00436629">
      <w:r>
        <w:separator/>
      </w:r>
    </w:p>
  </w:footnote>
  <w:footnote w:type="continuationSeparator" w:id="0">
    <w:p w14:paraId="448C0758" w14:textId="77777777" w:rsidR="00426AC0" w:rsidRDefault="00426AC0" w:rsidP="00436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D1052" w14:textId="220A4A90" w:rsidR="007F0E65" w:rsidRPr="001F13CF" w:rsidRDefault="007F0E65">
    <w:pPr>
      <w:pStyle w:val="Header"/>
      <w:framePr w:w="265" w:wrap="auto" w:vAnchor="text" w:hAnchor="page" w:x="6022" w:y="1"/>
      <w:rPr>
        <w:rStyle w:val="PageNumber"/>
        <w:bCs/>
      </w:rPr>
    </w:pPr>
    <w:r w:rsidRPr="001F13CF">
      <w:rPr>
        <w:rStyle w:val="PageNumber"/>
        <w:bCs/>
      </w:rPr>
      <w:fldChar w:fldCharType="begin"/>
    </w:r>
    <w:r w:rsidRPr="001F13CF">
      <w:rPr>
        <w:rStyle w:val="PageNumber"/>
        <w:bCs/>
      </w:rPr>
      <w:instrText xml:space="preserve">PAGE  </w:instrText>
    </w:r>
    <w:r w:rsidRPr="001F13CF">
      <w:rPr>
        <w:rStyle w:val="PageNumber"/>
        <w:bCs/>
      </w:rPr>
      <w:fldChar w:fldCharType="separate"/>
    </w:r>
    <w:r w:rsidR="00680082">
      <w:rPr>
        <w:rStyle w:val="PageNumber"/>
        <w:bCs/>
        <w:noProof/>
      </w:rPr>
      <w:t>10</w:t>
    </w:r>
    <w:r w:rsidRPr="001F13CF">
      <w:rPr>
        <w:rStyle w:val="PageNumber"/>
        <w:bCs/>
      </w:rPr>
      <w:fldChar w:fldCharType="end"/>
    </w:r>
  </w:p>
  <w:p w14:paraId="05B81281" w14:textId="77777777" w:rsidR="007F0E65" w:rsidRDefault="007F0E65">
    <w:pPr>
      <w:pStyle w:val="Header"/>
      <w:rPr>
        <w:b/>
        <w:bC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4FE1D" w14:textId="77777777" w:rsidR="007F0E65" w:rsidRDefault="007F0E6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A08D0"/>
    <w:multiLevelType w:val="multilevel"/>
    <w:tmpl w:val="AEEC1B2C"/>
    <w:lvl w:ilvl="0">
      <w:start w:val="1"/>
      <w:numFmt w:val="decimal"/>
      <w:lvlText w:val="%1"/>
      <w:lvlJc w:val="left"/>
      <w:pPr>
        <w:ind w:left="1287" w:hanging="360"/>
      </w:pPr>
      <w:rPr>
        <w:rFonts w:ascii="Times New Roman" w:eastAsia="Calibri" w:hAnsi="Times New Roman" w:cs="Times New Roman"/>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15:restartNumberingAfterBreak="0">
    <w:nsid w:val="37196A10"/>
    <w:multiLevelType w:val="multilevel"/>
    <w:tmpl w:val="607A9B88"/>
    <w:lvl w:ilvl="0">
      <w:start w:val="1"/>
      <w:numFmt w:val="decimal"/>
      <w:pStyle w:val="1limenis"/>
      <w:isLgl/>
      <w:lvlText w:val="%1."/>
      <w:lvlJc w:val="left"/>
      <w:pPr>
        <w:tabs>
          <w:tab w:val="num" w:pos="360"/>
        </w:tabs>
        <w:ind w:left="340" w:hanging="340"/>
      </w:pPr>
      <w:rPr>
        <w:rFonts w:hint="default"/>
      </w:rPr>
    </w:lvl>
    <w:lvl w:ilvl="1">
      <w:start w:val="1"/>
      <w:numFmt w:val="decimal"/>
      <w:pStyle w:val="2limenis"/>
      <w:lvlText w:val="%1.%2."/>
      <w:lvlJc w:val="left"/>
      <w:pPr>
        <w:tabs>
          <w:tab w:val="num" w:pos="502"/>
        </w:tabs>
        <w:ind w:left="482"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limenis"/>
      <w:lvlText w:val="%1.%2.%3."/>
      <w:lvlJc w:val="left"/>
      <w:pPr>
        <w:tabs>
          <w:tab w:val="num" w:pos="2628"/>
        </w:tabs>
        <w:ind w:left="2608" w:hanging="340"/>
      </w:pPr>
      <w:rPr>
        <w:rFonts w:hint="default"/>
        <w:b w:val="0"/>
      </w:rPr>
    </w:lvl>
    <w:lvl w:ilvl="3">
      <w:start w:val="1"/>
      <w:numFmt w:val="decimal"/>
      <w:lvlText w:val="%1.%2.%3.%4."/>
      <w:lvlJc w:val="left"/>
      <w:pPr>
        <w:tabs>
          <w:tab w:val="num" w:pos="1041"/>
        </w:tabs>
        <w:ind w:left="1021" w:hanging="340"/>
      </w:pPr>
      <w:rPr>
        <w:rFonts w:hint="default"/>
        <w:b w:val="0"/>
      </w:rPr>
    </w:lvl>
    <w:lvl w:ilvl="4">
      <w:start w:val="1"/>
      <w:numFmt w:val="decimal"/>
      <w:lvlText w:val="%1.%2.%3.%4.%5."/>
      <w:lvlJc w:val="left"/>
      <w:pPr>
        <w:tabs>
          <w:tab w:val="num" w:pos="1268"/>
        </w:tabs>
        <w:ind w:left="1248" w:hanging="340"/>
      </w:pPr>
      <w:rPr>
        <w:rFonts w:hint="default"/>
      </w:rPr>
    </w:lvl>
    <w:lvl w:ilvl="5">
      <w:start w:val="1"/>
      <w:numFmt w:val="decimal"/>
      <w:lvlText w:val="%1.%2.%3.%4.%5.%6."/>
      <w:lvlJc w:val="left"/>
      <w:pPr>
        <w:tabs>
          <w:tab w:val="num" w:pos="1495"/>
        </w:tabs>
        <w:ind w:left="1475" w:hanging="340"/>
      </w:pPr>
      <w:rPr>
        <w:rFonts w:hint="default"/>
      </w:rPr>
    </w:lvl>
    <w:lvl w:ilvl="6">
      <w:start w:val="1"/>
      <w:numFmt w:val="decimal"/>
      <w:lvlText w:val="%1.%2.%3.%4.%5.%6.%7."/>
      <w:lvlJc w:val="left"/>
      <w:pPr>
        <w:tabs>
          <w:tab w:val="num" w:pos="1722"/>
        </w:tabs>
        <w:ind w:left="1702" w:hanging="340"/>
      </w:pPr>
      <w:rPr>
        <w:rFonts w:hint="default"/>
      </w:rPr>
    </w:lvl>
    <w:lvl w:ilvl="7">
      <w:start w:val="1"/>
      <w:numFmt w:val="decimal"/>
      <w:lvlText w:val="%1.%2.%3.%4.%5.%6.%7.%8."/>
      <w:lvlJc w:val="left"/>
      <w:pPr>
        <w:tabs>
          <w:tab w:val="num" w:pos="1949"/>
        </w:tabs>
        <w:ind w:left="1929" w:hanging="340"/>
      </w:pPr>
      <w:rPr>
        <w:rFonts w:hint="default"/>
      </w:rPr>
    </w:lvl>
    <w:lvl w:ilvl="8">
      <w:start w:val="1"/>
      <w:numFmt w:val="decimal"/>
      <w:lvlText w:val="%1.%2.%3.%4.%5.%6.%7.%8.%9."/>
      <w:lvlJc w:val="left"/>
      <w:pPr>
        <w:tabs>
          <w:tab w:val="num" w:pos="2176"/>
        </w:tabs>
        <w:ind w:left="2156" w:hanging="340"/>
      </w:pPr>
      <w:rPr>
        <w:rFonts w:hint="default"/>
      </w:rPr>
    </w:lvl>
  </w:abstractNum>
  <w:abstractNum w:abstractNumId="2" w15:restartNumberingAfterBreak="0">
    <w:nsid w:val="38E601FE"/>
    <w:multiLevelType w:val="multilevel"/>
    <w:tmpl w:val="4C9C7DF4"/>
    <w:lvl w:ilvl="0">
      <w:start w:val="1"/>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335" w:hanging="1080"/>
      </w:pPr>
      <w:rPr>
        <w:rFonts w:hint="default"/>
        <w:color w:val="auto"/>
      </w:rPr>
    </w:lvl>
    <w:lvl w:ilvl="6">
      <w:start w:val="1"/>
      <w:numFmt w:val="decimal"/>
      <w:lvlText w:val="%1.%2.%3.%4.%5.%6.%7."/>
      <w:lvlJc w:val="left"/>
      <w:pPr>
        <w:ind w:left="6546" w:hanging="144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608" w:hanging="1800"/>
      </w:pPr>
      <w:rPr>
        <w:rFonts w:hint="default"/>
        <w:color w:val="auto"/>
      </w:rPr>
    </w:lvl>
  </w:abstractNum>
  <w:abstractNum w:abstractNumId="3" w15:restartNumberingAfterBreak="0">
    <w:nsid w:val="42DB132B"/>
    <w:multiLevelType w:val="multilevel"/>
    <w:tmpl w:val="6688D454"/>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7100723"/>
    <w:multiLevelType w:val="hybridMultilevel"/>
    <w:tmpl w:val="E5E892AE"/>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15:restartNumberingAfterBreak="0">
    <w:nsid w:val="7019436C"/>
    <w:multiLevelType w:val="hybridMultilevel"/>
    <w:tmpl w:val="2EC21246"/>
    <w:lvl w:ilvl="0" w:tplc="0426000F">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29"/>
    <w:rsid w:val="000010D2"/>
    <w:rsid w:val="000019D0"/>
    <w:rsid w:val="00001C0D"/>
    <w:rsid w:val="00001C25"/>
    <w:rsid w:val="0000232E"/>
    <w:rsid w:val="00002B91"/>
    <w:rsid w:val="0000418D"/>
    <w:rsid w:val="00004825"/>
    <w:rsid w:val="000048AD"/>
    <w:rsid w:val="0000589D"/>
    <w:rsid w:val="0001114B"/>
    <w:rsid w:val="000118FD"/>
    <w:rsid w:val="0001286F"/>
    <w:rsid w:val="000129D1"/>
    <w:rsid w:val="00013B53"/>
    <w:rsid w:val="0001618F"/>
    <w:rsid w:val="00017965"/>
    <w:rsid w:val="00022F91"/>
    <w:rsid w:val="00023493"/>
    <w:rsid w:val="00024996"/>
    <w:rsid w:val="000274F6"/>
    <w:rsid w:val="00027C36"/>
    <w:rsid w:val="00030500"/>
    <w:rsid w:val="0003053C"/>
    <w:rsid w:val="0003088C"/>
    <w:rsid w:val="00031409"/>
    <w:rsid w:val="0003153E"/>
    <w:rsid w:val="000328A5"/>
    <w:rsid w:val="00033D97"/>
    <w:rsid w:val="000359AE"/>
    <w:rsid w:val="000370DA"/>
    <w:rsid w:val="000440DE"/>
    <w:rsid w:val="00044383"/>
    <w:rsid w:val="00045BA1"/>
    <w:rsid w:val="00047058"/>
    <w:rsid w:val="00047DA0"/>
    <w:rsid w:val="000502DE"/>
    <w:rsid w:val="00054FC0"/>
    <w:rsid w:val="000556D4"/>
    <w:rsid w:val="00055787"/>
    <w:rsid w:val="00056D45"/>
    <w:rsid w:val="00060A4C"/>
    <w:rsid w:val="00061BBC"/>
    <w:rsid w:val="000627D6"/>
    <w:rsid w:val="00064EF8"/>
    <w:rsid w:val="00065262"/>
    <w:rsid w:val="000661FE"/>
    <w:rsid w:val="000675FA"/>
    <w:rsid w:val="00067933"/>
    <w:rsid w:val="00067B58"/>
    <w:rsid w:val="000700FA"/>
    <w:rsid w:val="0007037B"/>
    <w:rsid w:val="00070A09"/>
    <w:rsid w:val="00073F19"/>
    <w:rsid w:val="000777E0"/>
    <w:rsid w:val="00080DA7"/>
    <w:rsid w:val="00081F40"/>
    <w:rsid w:val="000823DD"/>
    <w:rsid w:val="000838C1"/>
    <w:rsid w:val="00083AFA"/>
    <w:rsid w:val="00084649"/>
    <w:rsid w:val="0008744F"/>
    <w:rsid w:val="0008753B"/>
    <w:rsid w:val="00090F7B"/>
    <w:rsid w:val="00091BD7"/>
    <w:rsid w:val="00092D76"/>
    <w:rsid w:val="000937B1"/>
    <w:rsid w:val="000949DF"/>
    <w:rsid w:val="000A01F8"/>
    <w:rsid w:val="000A0F14"/>
    <w:rsid w:val="000A2ECD"/>
    <w:rsid w:val="000A6825"/>
    <w:rsid w:val="000A7673"/>
    <w:rsid w:val="000A7E10"/>
    <w:rsid w:val="000B0445"/>
    <w:rsid w:val="000B2954"/>
    <w:rsid w:val="000B3AD2"/>
    <w:rsid w:val="000B554C"/>
    <w:rsid w:val="000B6237"/>
    <w:rsid w:val="000B676C"/>
    <w:rsid w:val="000B79D4"/>
    <w:rsid w:val="000C066A"/>
    <w:rsid w:val="000C117D"/>
    <w:rsid w:val="000C19C8"/>
    <w:rsid w:val="000C6079"/>
    <w:rsid w:val="000D0357"/>
    <w:rsid w:val="000D08B6"/>
    <w:rsid w:val="000D0F34"/>
    <w:rsid w:val="000D1EA4"/>
    <w:rsid w:val="000D3A27"/>
    <w:rsid w:val="000D3FFB"/>
    <w:rsid w:val="000D4B3F"/>
    <w:rsid w:val="000D5A3A"/>
    <w:rsid w:val="000D5A92"/>
    <w:rsid w:val="000E1C0C"/>
    <w:rsid w:val="000E3937"/>
    <w:rsid w:val="000E3CDA"/>
    <w:rsid w:val="000E4D31"/>
    <w:rsid w:val="000E5395"/>
    <w:rsid w:val="000E5C10"/>
    <w:rsid w:val="000E75B2"/>
    <w:rsid w:val="000F1CA1"/>
    <w:rsid w:val="000F2A4A"/>
    <w:rsid w:val="000F3073"/>
    <w:rsid w:val="000F6044"/>
    <w:rsid w:val="000F7053"/>
    <w:rsid w:val="001000C4"/>
    <w:rsid w:val="00103926"/>
    <w:rsid w:val="00103FC6"/>
    <w:rsid w:val="001046F3"/>
    <w:rsid w:val="00104ACE"/>
    <w:rsid w:val="001062B5"/>
    <w:rsid w:val="00110958"/>
    <w:rsid w:val="00110B46"/>
    <w:rsid w:val="00111294"/>
    <w:rsid w:val="001118DA"/>
    <w:rsid w:val="00111B9C"/>
    <w:rsid w:val="0011299C"/>
    <w:rsid w:val="00114AA2"/>
    <w:rsid w:val="001154A7"/>
    <w:rsid w:val="001159CB"/>
    <w:rsid w:val="00115E78"/>
    <w:rsid w:val="00116994"/>
    <w:rsid w:val="00117814"/>
    <w:rsid w:val="00123E83"/>
    <w:rsid w:val="00124651"/>
    <w:rsid w:val="00125000"/>
    <w:rsid w:val="001261A5"/>
    <w:rsid w:val="0012699C"/>
    <w:rsid w:val="00126F37"/>
    <w:rsid w:val="001274BF"/>
    <w:rsid w:val="00127C26"/>
    <w:rsid w:val="001303FC"/>
    <w:rsid w:val="0013200C"/>
    <w:rsid w:val="00132477"/>
    <w:rsid w:val="0013328A"/>
    <w:rsid w:val="00133981"/>
    <w:rsid w:val="00133A7C"/>
    <w:rsid w:val="00136E7C"/>
    <w:rsid w:val="001375F2"/>
    <w:rsid w:val="00141062"/>
    <w:rsid w:val="00141A6C"/>
    <w:rsid w:val="00143A2B"/>
    <w:rsid w:val="00143C50"/>
    <w:rsid w:val="001447E0"/>
    <w:rsid w:val="001463F1"/>
    <w:rsid w:val="00146F8A"/>
    <w:rsid w:val="001479A4"/>
    <w:rsid w:val="001479D2"/>
    <w:rsid w:val="00151C74"/>
    <w:rsid w:val="00152814"/>
    <w:rsid w:val="00152C7C"/>
    <w:rsid w:val="00154B67"/>
    <w:rsid w:val="00156CC7"/>
    <w:rsid w:val="00157EEA"/>
    <w:rsid w:val="00166095"/>
    <w:rsid w:val="00166B89"/>
    <w:rsid w:val="00167974"/>
    <w:rsid w:val="00172BFE"/>
    <w:rsid w:val="00173599"/>
    <w:rsid w:val="00174874"/>
    <w:rsid w:val="00175E4B"/>
    <w:rsid w:val="001761CB"/>
    <w:rsid w:val="00176CB4"/>
    <w:rsid w:val="00177514"/>
    <w:rsid w:val="00186E70"/>
    <w:rsid w:val="0019045C"/>
    <w:rsid w:val="00192D7E"/>
    <w:rsid w:val="00193E0D"/>
    <w:rsid w:val="001944CC"/>
    <w:rsid w:val="001957AD"/>
    <w:rsid w:val="0019596F"/>
    <w:rsid w:val="00195E0E"/>
    <w:rsid w:val="00196248"/>
    <w:rsid w:val="00196644"/>
    <w:rsid w:val="001A0023"/>
    <w:rsid w:val="001A0651"/>
    <w:rsid w:val="001A0EC9"/>
    <w:rsid w:val="001A2666"/>
    <w:rsid w:val="001A3DBC"/>
    <w:rsid w:val="001A6713"/>
    <w:rsid w:val="001B1543"/>
    <w:rsid w:val="001B2DED"/>
    <w:rsid w:val="001B3AAB"/>
    <w:rsid w:val="001B446C"/>
    <w:rsid w:val="001B4A09"/>
    <w:rsid w:val="001B61A6"/>
    <w:rsid w:val="001B65ED"/>
    <w:rsid w:val="001C2D41"/>
    <w:rsid w:val="001C3DFF"/>
    <w:rsid w:val="001C4064"/>
    <w:rsid w:val="001C496B"/>
    <w:rsid w:val="001D18A1"/>
    <w:rsid w:val="001D203A"/>
    <w:rsid w:val="001D39EE"/>
    <w:rsid w:val="001D4A1F"/>
    <w:rsid w:val="001D4D37"/>
    <w:rsid w:val="001D6CC5"/>
    <w:rsid w:val="001E1392"/>
    <w:rsid w:val="001E3703"/>
    <w:rsid w:val="001E39AA"/>
    <w:rsid w:val="001E3DF6"/>
    <w:rsid w:val="001E4AEB"/>
    <w:rsid w:val="001F1006"/>
    <w:rsid w:val="001F1ACE"/>
    <w:rsid w:val="001F1FEF"/>
    <w:rsid w:val="001F2846"/>
    <w:rsid w:val="001F2C71"/>
    <w:rsid w:val="001F46B8"/>
    <w:rsid w:val="001F5FEB"/>
    <w:rsid w:val="001F768E"/>
    <w:rsid w:val="00200AC1"/>
    <w:rsid w:val="002025A4"/>
    <w:rsid w:val="0020534C"/>
    <w:rsid w:val="002058A8"/>
    <w:rsid w:val="00206414"/>
    <w:rsid w:val="00212383"/>
    <w:rsid w:val="00212581"/>
    <w:rsid w:val="00212BA0"/>
    <w:rsid w:val="002141E6"/>
    <w:rsid w:val="00215930"/>
    <w:rsid w:val="00215D9B"/>
    <w:rsid w:val="002164E6"/>
    <w:rsid w:val="0021723F"/>
    <w:rsid w:val="002174D8"/>
    <w:rsid w:val="00220969"/>
    <w:rsid w:val="0022383C"/>
    <w:rsid w:val="00224EA2"/>
    <w:rsid w:val="00225438"/>
    <w:rsid w:val="00226ADD"/>
    <w:rsid w:val="00230D1B"/>
    <w:rsid w:val="00230EE7"/>
    <w:rsid w:val="002324BE"/>
    <w:rsid w:val="00233413"/>
    <w:rsid w:val="00234049"/>
    <w:rsid w:val="0023485D"/>
    <w:rsid w:val="0023512D"/>
    <w:rsid w:val="00236642"/>
    <w:rsid w:val="00237730"/>
    <w:rsid w:val="00237A5D"/>
    <w:rsid w:val="00242675"/>
    <w:rsid w:val="00242EED"/>
    <w:rsid w:val="00243569"/>
    <w:rsid w:val="002440CB"/>
    <w:rsid w:val="0024473F"/>
    <w:rsid w:val="002449BE"/>
    <w:rsid w:val="00244C44"/>
    <w:rsid w:val="002450E0"/>
    <w:rsid w:val="002455C5"/>
    <w:rsid w:val="0025080F"/>
    <w:rsid w:val="00250E34"/>
    <w:rsid w:val="00250E3D"/>
    <w:rsid w:val="002512A3"/>
    <w:rsid w:val="002527F4"/>
    <w:rsid w:val="00257B84"/>
    <w:rsid w:val="00257BB3"/>
    <w:rsid w:val="00263BA4"/>
    <w:rsid w:val="00264526"/>
    <w:rsid w:val="00266A02"/>
    <w:rsid w:val="00267B7A"/>
    <w:rsid w:val="00267F4C"/>
    <w:rsid w:val="002706A8"/>
    <w:rsid w:val="0027077E"/>
    <w:rsid w:val="002708C9"/>
    <w:rsid w:val="0027370F"/>
    <w:rsid w:val="00273DDD"/>
    <w:rsid w:val="00274B88"/>
    <w:rsid w:val="00274E02"/>
    <w:rsid w:val="0027595A"/>
    <w:rsid w:val="002769CC"/>
    <w:rsid w:val="002777A8"/>
    <w:rsid w:val="00280344"/>
    <w:rsid w:val="00281FC6"/>
    <w:rsid w:val="00283020"/>
    <w:rsid w:val="00283838"/>
    <w:rsid w:val="00283EEE"/>
    <w:rsid w:val="0028483F"/>
    <w:rsid w:val="002864A4"/>
    <w:rsid w:val="0029030A"/>
    <w:rsid w:val="00290EBC"/>
    <w:rsid w:val="002910C0"/>
    <w:rsid w:val="002921D6"/>
    <w:rsid w:val="0029532F"/>
    <w:rsid w:val="00295753"/>
    <w:rsid w:val="00295BB5"/>
    <w:rsid w:val="00296161"/>
    <w:rsid w:val="00296336"/>
    <w:rsid w:val="002971E2"/>
    <w:rsid w:val="00297402"/>
    <w:rsid w:val="002A22ED"/>
    <w:rsid w:val="002A4209"/>
    <w:rsid w:val="002A50A5"/>
    <w:rsid w:val="002A5233"/>
    <w:rsid w:val="002B081D"/>
    <w:rsid w:val="002B0C0C"/>
    <w:rsid w:val="002B0F69"/>
    <w:rsid w:val="002B1589"/>
    <w:rsid w:val="002B2126"/>
    <w:rsid w:val="002B3DF8"/>
    <w:rsid w:val="002B64A6"/>
    <w:rsid w:val="002B6B36"/>
    <w:rsid w:val="002B6E4F"/>
    <w:rsid w:val="002B6E5F"/>
    <w:rsid w:val="002C181E"/>
    <w:rsid w:val="002C265C"/>
    <w:rsid w:val="002C2CF8"/>
    <w:rsid w:val="002C48AA"/>
    <w:rsid w:val="002C6B71"/>
    <w:rsid w:val="002C7704"/>
    <w:rsid w:val="002D0F16"/>
    <w:rsid w:val="002D1779"/>
    <w:rsid w:val="002D2D3A"/>
    <w:rsid w:val="002D3780"/>
    <w:rsid w:val="002D43D2"/>
    <w:rsid w:val="002D6A14"/>
    <w:rsid w:val="002E05A6"/>
    <w:rsid w:val="002E0C72"/>
    <w:rsid w:val="002E10A8"/>
    <w:rsid w:val="002E1B39"/>
    <w:rsid w:val="002E328F"/>
    <w:rsid w:val="002E3757"/>
    <w:rsid w:val="002E4495"/>
    <w:rsid w:val="002E48CC"/>
    <w:rsid w:val="002E515B"/>
    <w:rsid w:val="002E5AB3"/>
    <w:rsid w:val="002E5F02"/>
    <w:rsid w:val="002E646D"/>
    <w:rsid w:val="002E7564"/>
    <w:rsid w:val="002F05CB"/>
    <w:rsid w:val="002F24F1"/>
    <w:rsid w:val="002F3121"/>
    <w:rsid w:val="002F3485"/>
    <w:rsid w:val="002F5527"/>
    <w:rsid w:val="002F68E1"/>
    <w:rsid w:val="00300508"/>
    <w:rsid w:val="0030292E"/>
    <w:rsid w:val="00303B8E"/>
    <w:rsid w:val="00305258"/>
    <w:rsid w:val="0030716F"/>
    <w:rsid w:val="003112D7"/>
    <w:rsid w:val="00311939"/>
    <w:rsid w:val="00312025"/>
    <w:rsid w:val="00313636"/>
    <w:rsid w:val="00314F4C"/>
    <w:rsid w:val="00315372"/>
    <w:rsid w:val="003177C0"/>
    <w:rsid w:val="00320C79"/>
    <w:rsid w:val="003212D3"/>
    <w:rsid w:val="0032181B"/>
    <w:rsid w:val="00323076"/>
    <w:rsid w:val="00324862"/>
    <w:rsid w:val="003273D8"/>
    <w:rsid w:val="00327BC4"/>
    <w:rsid w:val="003339B5"/>
    <w:rsid w:val="0033421D"/>
    <w:rsid w:val="00334558"/>
    <w:rsid w:val="00334621"/>
    <w:rsid w:val="00334781"/>
    <w:rsid w:val="00334D8F"/>
    <w:rsid w:val="00334E7C"/>
    <w:rsid w:val="003402FA"/>
    <w:rsid w:val="00340A49"/>
    <w:rsid w:val="00342A59"/>
    <w:rsid w:val="003473E6"/>
    <w:rsid w:val="00347874"/>
    <w:rsid w:val="003525CC"/>
    <w:rsid w:val="00353840"/>
    <w:rsid w:val="00353A2D"/>
    <w:rsid w:val="00357BE2"/>
    <w:rsid w:val="00363C57"/>
    <w:rsid w:val="00365699"/>
    <w:rsid w:val="0036573E"/>
    <w:rsid w:val="00367623"/>
    <w:rsid w:val="00375CF1"/>
    <w:rsid w:val="0037606F"/>
    <w:rsid w:val="00376286"/>
    <w:rsid w:val="00376F38"/>
    <w:rsid w:val="00377525"/>
    <w:rsid w:val="00377A39"/>
    <w:rsid w:val="0038042D"/>
    <w:rsid w:val="00381110"/>
    <w:rsid w:val="003826A2"/>
    <w:rsid w:val="0038403B"/>
    <w:rsid w:val="00384C1A"/>
    <w:rsid w:val="00384CEE"/>
    <w:rsid w:val="00385C20"/>
    <w:rsid w:val="003866B1"/>
    <w:rsid w:val="003942D4"/>
    <w:rsid w:val="0039603B"/>
    <w:rsid w:val="0039793B"/>
    <w:rsid w:val="003A0D72"/>
    <w:rsid w:val="003A1C8F"/>
    <w:rsid w:val="003A2BD7"/>
    <w:rsid w:val="003A39B1"/>
    <w:rsid w:val="003A559A"/>
    <w:rsid w:val="003A609F"/>
    <w:rsid w:val="003A76CF"/>
    <w:rsid w:val="003B095C"/>
    <w:rsid w:val="003B142D"/>
    <w:rsid w:val="003B1C19"/>
    <w:rsid w:val="003B2039"/>
    <w:rsid w:val="003B2222"/>
    <w:rsid w:val="003B54EC"/>
    <w:rsid w:val="003B7850"/>
    <w:rsid w:val="003C14D3"/>
    <w:rsid w:val="003C1777"/>
    <w:rsid w:val="003C44A6"/>
    <w:rsid w:val="003C511A"/>
    <w:rsid w:val="003C5608"/>
    <w:rsid w:val="003C5E57"/>
    <w:rsid w:val="003C65AF"/>
    <w:rsid w:val="003D046A"/>
    <w:rsid w:val="003D0C4D"/>
    <w:rsid w:val="003D186C"/>
    <w:rsid w:val="003D201F"/>
    <w:rsid w:val="003D2259"/>
    <w:rsid w:val="003D26BE"/>
    <w:rsid w:val="003D2785"/>
    <w:rsid w:val="003D353B"/>
    <w:rsid w:val="003D4394"/>
    <w:rsid w:val="003D4C85"/>
    <w:rsid w:val="003D673C"/>
    <w:rsid w:val="003D721D"/>
    <w:rsid w:val="003E0AC3"/>
    <w:rsid w:val="003E3836"/>
    <w:rsid w:val="003E70D3"/>
    <w:rsid w:val="003E773A"/>
    <w:rsid w:val="003E7FC1"/>
    <w:rsid w:val="003F04EA"/>
    <w:rsid w:val="003F0FD1"/>
    <w:rsid w:val="003F23DE"/>
    <w:rsid w:val="003F29EC"/>
    <w:rsid w:val="003F3183"/>
    <w:rsid w:val="003F3F03"/>
    <w:rsid w:val="003F6790"/>
    <w:rsid w:val="004004DE"/>
    <w:rsid w:val="00400A3B"/>
    <w:rsid w:val="00401B84"/>
    <w:rsid w:val="00402301"/>
    <w:rsid w:val="004023EC"/>
    <w:rsid w:val="00402480"/>
    <w:rsid w:val="00404F82"/>
    <w:rsid w:val="004052DB"/>
    <w:rsid w:val="00406891"/>
    <w:rsid w:val="00406A06"/>
    <w:rsid w:val="00407B24"/>
    <w:rsid w:val="0041296D"/>
    <w:rsid w:val="00412F66"/>
    <w:rsid w:val="00413064"/>
    <w:rsid w:val="00414B3D"/>
    <w:rsid w:val="00415EE3"/>
    <w:rsid w:val="004202AE"/>
    <w:rsid w:val="00420CD1"/>
    <w:rsid w:val="004211E3"/>
    <w:rsid w:val="0042159E"/>
    <w:rsid w:val="00422251"/>
    <w:rsid w:val="0042540A"/>
    <w:rsid w:val="0042628B"/>
    <w:rsid w:val="00426AC0"/>
    <w:rsid w:val="004277A3"/>
    <w:rsid w:val="004309E6"/>
    <w:rsid w:val="0043115B"/>
    <w:rsid w:val="00431EAF"/>
    <w:rsid w:val="004331D6"/>
    <w:rsid w:val="00433420"/>
    <w:rsid w:val="0043375B"/>
    <w:rsid w:val="00435F65"/>
    <w:rsid w:val="00436629"/>
    <w:rsid w:val="00437CA0"/>
    <w:rsid w:val="00440BC9"/>
    <w:rsid w:val="004410CA"/>
    <w:rsid w:val="00442C52"/>
    <w:rsid w:val="00442E20"/>
    <w:rsid w:val="00442F76"/>
    <w:rsid w:val="00443077"/>
    <w:rsid w:val="0044408E"/>
    <w:rsid w:val="00445A96"/>
    <w:rsid w:val="004502DA"/>
    <w:rsid w:val="004511E3"/>
    <w:rsid w:val="004521CB"/>
    <w:rsid w:val="0045221E"/>
    <w:rsid w:val="004533C0"/>
    <w:rsid w:val="004542CE"/>
    <w:rsid w:val="004549BA"/>
    <w:rsid w:val="00455B05"/>
    <w:rsid w:val="00456F99"/>
    <w:rsid w:val="00462429"/>
    <w:rsid w:val="00462703"/>
    <w:rsid w:val="00464446"/>
    <w:rsid w:val="004664DE"/>
    <w:rsid w:val="00471A49"/>
    <w:rsid w:val="00471B03"/>
    <w:rsid w:val="00472054"/>
    <w:rsid w:val="004720A5"/>
    <w:rsid w:val="004728EB"/>
    <w:rsid w:val="00473D5A"/>
    <w:rsid w:val="0047446A"/>
    <w:rsid w:val="004753CD"/>
    <w:rsid w:val="00475BA4"/>
    <w:rsid w:val="00477180"/>
    <w:rsid w:val="00481F43"/>
    <w:rsid w:val="0048568F"/>
    <w:rsid w:val="00487D95"/>
    <w:rsid w:val="00490285"/>
    <w:rsid w:val="00490BA4"/>
    <w:rsid w:val="0049226D"/>
    <w:rsid w:val="00492397"/>
    <w:rsid w:val="004923CB"/>
    <w:rsid w:val="00492541"/>
    <w:rsid w:val="00493AAC"/>
    <w:rsid w:val="00494643"/>
    <w:rsid w:val="00494802"/>
    <w:rsid w:val="004A0C39"/>
    <w:rsid w:val="004A1257"/>
    <w:rsid w:val="004A1630"/>
    <w:rsid w:val="004A4FA0"/>
    <w:rsid w:val="004A606C"/>
    <w:rsid w:val="004A700B"/>
    <w:rsid w:val="004A7DBA"/>
    <w:rsid w:val="004B005D"/>
    <w:rsid w:val="004B0C7A"/>
    <w:rsid w:val="004B10D1"/>
    <w:rsid w:val="004B1EF7"/>
    <w:rsid w:val="004B43D9"/>
    <w:rsid w:val="004C0E3F"/>
    <w:rsid w:val="004C28FB"/>
    <w:rsid w:val="004C296D"/>
    <w:rsid w:val="004C3367"/>
    <w:rsid w:val="004C459E"/>
    <w:rsid w:val="004C57B2"/>
    <w:rsid w:val="004C66A6"/>
    <w:rsid w:val="004D11B6"/>
    <w:rsid w:val="004D1344"/>
    <w:rsid w:val="004D1959"/>
    <w:rsid w:val="004D1BB5"/>
    <w:rsid w:val="004D1C65"/>
    <w:rsid w:val="004D2DEB"/>
    <w:rsid w:val="004D44D7"/>
    <w:rsid w:val="004D7441"/>
    <w:rsid w:val="004E02EB"/>
    <w:rsid w:val="004E1434"/>
    <w:rsid w:val="004E1B4C"/>
    <w:rsid w:val="004E209D"/>
    <w:rsid w:val="004E3540"/>
    <w:rsid w:val="004E6906"/>
    <w:rsid w:val="004F120E"/>
    <w:rsid w:val="004F204E"/>
    <w:rsid w:val="004F21BF"/>
    <w:rsid w:val="004F2F65"/>
    <w:rsid w:val="004F5695"/>
    <w:rsid w:val="004F58A0"/>
    <w:rsid w:val="00501B90"/>
    <w:rsid w:val="005043C4"/>
    <w:rsid w:val="00506D23"/>
    <w:rsid w:val="00506FC4"/>
    <w:rsid w:val="005078EA"/>
    <w:rsid w:val="005104B2"/>
    <w:rsid w:val="0051193D"/>
    <w:rsid w:val="00511A04"/>
    <w:rsid w:val="00512D55"/>
    <w:rsid w:val="00513D76"/>
    <w:rsid w:val="00514055"/>
    <w:rsid w:val="00520C1F"/>
    <w:rsid w:val="00522A1B"/>
    <w:rsid w:val="00523260"/>
    <w:rsid w:val="00524AFF"/>
    <w:rsid w:val="00530F4C"/>
    <w:rsid w:val="00531032"/>
    <w:rsid w:val="00534B89"/>
    <w:rsid w:val="00536804"/>
    <w:rsid w:val="00537333"/>
    <w:rsid w:val="0054016E"/>
    <w:rsid w:val="00541A92"/>
    <w:rsid w:val="00541D27"/>
    <w:rsid w:val="00542E93"/>
    <w:rsid w:val="00550348"/>
    <w:rsid w:val="005520AE"/>
    <w:rsid w:val="00552296"/>
    <w:rsid w:val="00552D27"/>
    <w:rsid w:val="005534EA"/>
    <w:rsid w:val="00553BB8"/>
    <w:rsid w:val="005552A9"/>
    <w:rsid w:val="00556445"/>
    <w:rsid w:val="00556555"/>
    <w:rsid w:val="00557AE3"/>
    <w:rsid w:val="00564C20"/>
    <w:rsid w:val="00566192"/>
    <w:rsid w:val="00566B23"/>
    <w:rsid w:val="005712E7"/>
    <w:rsid w:val="005716A6"/>
    <w:rsid w:val="00571801"/>
    <w:rsid w:val="00577192"/>
    <w:rsid w:val="00577399"/>
    <w:rsid w:val="00580792"/>
    <w:rsid w:val="00580BD2"/>
    <w:rsid w:val="00581481"/>
    <w:rsid w:val="00584746"/>
    <w:rsid w:val="00586EB7"/>
    <w:rsid w:val="00587179"/>
    <w:rsid w:val="00590873"/>
    <w:rsid w:val="0059149F"/>
    <w:rsid w:val="005916BA"/>
    <w:rsid w:val="00593A6F"/>
    <w:rsid w:val="005947BB"/>
    <w:rsid w:val="005956A7"/>
    <w:rsid w:val="00595ED7"/>
    <w:rsid w:val="00596465"/>
    <w:rsid w:val="00596E84"/>
    <w:rsid w:val="005972D2"/>
    <w:rsid w:val="005A0D8F"/>
    <w:rsid w:val="005A28BA"/>
    <w:rsid w:val="005A2D95"/>
    <w:rsid w:val="005A3B8A"/>
    <w:rsid w:val="005A4C52"/>
    <w:rsid w:val="005A7B0D"/>
    <w:rsid w:val="005B015A"/>
    <w:rsid w:val="005B1801"/>
    <w:rsid w:val="005B1829"/>
    <w:rsid w:val="005B2FA9"/>
    <w:rsid w:val="005B4016"/>
    <w:rsid w:val="005B479F"/>
    <w:rsid w:val="005B6027"/>
    <w:rsid w:val="005C1826"/>
    <w:rsid w:val="005C22F2"/>
    <w:rsid w:val="005C2D8F"/>
    <w:rsid w:val="005C2F83"/>
    <w:rsid w:val="005C3A93"/>
    <w:rsid w:val="005C4247"/>
    <w:rsid w:val="005C785A"/>
    <w:rsid w:val="005D0CAD"/>
    <w:rsid w:val="005D1486"/>
    <w:rsid w:val="005D4A7C"/>
    <w:rsid w:val="005D643E"/>
    <w:rsid w:val="005D7432"/>
    <w:rsid w:val="005D7BBA"/>
    <w:rsid w:val="005E05FB"/>
    <w:rsid w:val="005E0B65"/>
    <w:rsid w:val="005E0D9C"/>
    <w:rsid w:val="005E43D9"/>
    <w:rsid w:val="005E5C02"/>
    <w:rsid w:val="005E73A7"/>
    <w:rsid w:val="005F0883"/>
    <w:rsid w:val="005F1A59"/>
    <w:rsid w:val="005F1B4D"/>
    <w:rsid w:val="005F236D"/>
    <w:rsid w:val="005F2C9C"/>
    <w:rsid w:val="005F6523"/>
    <w:rsid w:val="005F6BA6"/>
    <w:rsid w:val="005F79AB"/>
    <w:rsid w:val="00600AC7"/>
    <w:rsid w:val="0060394E"/>
    <w:rsid w:val="006043BE"/>
    <w:rsid w:val="00605014"/>
    <w:rsid w:val="00607104"/>
    <w:rsid w:val="00607F10"/>
    <w:rsid w:val="0061017C"/>
    <w:rsid w:val="0061166E"/>
    <w:rsid w:val="006116E3"/>
    <w:rsid w:val="00614420"/>
    <w:rsid w:val="00615278"/>
    <w:rsid w:val="006166CF"/>
    <w:rsid w:val="006168F7"/>
    <w:rsid w:val="00622093"/>
    <w:rsid w:val="0062386A"/>
    <w:rsid w:val="00623FE4"/>
    <w:rsid w:val="00624BF9"/>
    <w:rsid w:val="006261A1"/>
    <w:rsid w:val="00633107"/>
    <w:rsid w:val="00633F39"/>
    <w:rsid w:val="006341C1"/>
    <w:rsid w:val="006351FA"/>
    <w:rsid w:val="00635437"/>
    <w:rsid w:val="0063579C"/>
    <w:rsid w:val="006376C7"/>
    <w:rsid w:val="00637FD8"/>
    <w:rsid w:val="00642BEF"/>
    <w:rsid w:val="00643560"/>
    <w:rsid w:val="00643B26"/>
    <w:rsid w:val="0064477E"/>
    <w:rsid w:val="0064582A"/>
    <w:rsid w:val="0064585A"/>
    <w:rsid w:val="0064781D"/>
    <w:rsid w:val="00647DD5"/>
    <w:rsid w:val="0065189E"/>
    <w:rsid w:val="00651DE5"/>
    <w:rsid w:val="00654148"/>
    <w:rsid w:val="00656004"/>
    <w:rsid w:val="006560A4"/>
    <w:rsid w:val="00660B46"/>
    <w:rsid w:val="00664517"/>
    <w:rsid w:val="006645A4"/>
    <w:rsid w:val="00665531"/>
    <w:rsid w:val="006657ED"/>
    <w:rsid w:val="006678B6"/>
    <w:rsid w:val="00667A63"/>
    <w:rsid w:val="00667D33"/>
    <w:rsid w:val="00671C09"/>
    <w:rsid w:val="00671EE0"/>
    <w:rsid w:val="006728C5"/>
    <w:rsid w:val="0067295F"/>
    <w:rsid w:val="0067492D"/>
    <w:rsid w:val="00676734"/>
    <w:rsid w:val="00677957"/>
    <w:rsid w:val="00680082"/>
    <w:rsid w:val="00680439"/>
    <w:rsid w:val="0068136A"/>
    <w:rsid w:val="00683830"/>
    <w:rsid w:val="00683AF6"/>
    <w:rsid w:val="00684F05"/>
    <w:rsid w:val="00685AE9"/>
    <w:rsid w:val="00686DC6"/>
    <w:rsid w:val="00691C91"/>
    <w:rsid w:val="0069234B"/>
    <w:rsid w:val="006924CE"/>
    <w:rsid w:val="00692F2F"/>
    <w:rsid w:val="006932C5"/>
    <w:rsid w:val="006939AC"/>
    <w:rsid w:val="0069424A"/>
    <w:rsid w:val="00696FC3"/>
    <w:rsid w:val="00697404"/>
    <w:rsid w:val="006A0AE7"/>
    <w:rsid w:val="006A14D0"/>
    <w:rsid w:val="006A2709"/>
    <w:rsid w:val="006A27C7"/>
    <w:rsid w:val="006A41B6"/>
    <w:rsid w:val="006A5412"/>
    <w:rsid w:val="006A6CBE"/>
    <w:rsid w:val="006A7204"/>
    <w:rsid w:val="006B0F5C"/>
    <w:rsid w:val="006B1460"/>
    <w:rsid w:val="006B171C"/>
    <w:rsid w:val="006B2765"/>
    <w:rsid w:val="006B2E9E"/>
    <w:rsid w:val="006B3C49"/>
    <w:rsid w:val="006B6A11"/>
    <w:rsid w:val="006B6E82"/>
    <w:rsid w:val="006B72F6"/>
    <w:rsid w:val="006B77C9"/>
    <w:rsid w:val="006C010A"/>
    <w:rsid w:val="006C0139"/>
    <w:rsid w:val="006C0186"/>
    <w:rsid w:val="006C0B3A"/>
    <w:rsid w:val="006C116A"/>
    <w:rsid w:val="006C4959"/>
    <w:rsid w:val="006C58D1"/>
    <w:rsid w:val="006C613A"/>
    <w:rsid w:val="006D03BE"/>
    <w:rsid w:val="006D0C54"/>
    <w:rsid w:val="006D0E6F"/>
    <w:rsid w:val="006D0FB4"/>
    <w:rsid w:val="006D1F5C"/>
    <w:rsid w:val="006D1F79"/>
    <w:rsid w:val="006D248F"/>
    <w:rsid w:val="006D2F30"/>
    <w:rsid w:val="006D3252"/>
    <w:rsid w:val="006D43AF"/>
    <w:rsid w:val="006D4EBF"/>
    <w:rsid w:val="006D4FA4"/>
    <w:rsid w:val="006D5E2F"/>
    <w:rsid w:val="006D61D9"/>
    <w:rsid w:val="006D67AB"/>
    <w:rsid w:val="006E3F78"/>
    <w:rsid w:val="006E61DF"/>
    <w:rsid w:val="006E6A39"/>
    <w:rsid w:val="006E7425"/>
    <w:rsid w:val="006F0FD8"/>
    <w:rsid w:val="006F174A"/>
    <w:rsid w:val="006F281F"/>
    <w:rsid w:val="006F28C0"/>
    <w:rsid w:val="006F350F"/>
    <w:rsid w:val="006F4A26"/>
    <w:rsid w:val="006F7B55"/>
    <w:rsid w:val="00701DE2"/>
    <w:rsid w:val="0070288C"/>
    <w:rsid w:val="00705C10"/>
    <w:rsid w:val="007077A4"/>
    <w:rsid w:val="0071332C"/>
    <w:rsid w:val="007137F1"/>
    <w:rsid w:val="00713826"/>
    <w:rsid w:val="00715267"/>
    <w:rsid w:val="00716BE8"/>
    <w:rsid w:val="007175A2"/>
    <w:rsid w:val="00717C8C"/>
    <w:rsid w:val="0072225B"/>
    <w:rsid w:val="00723416"/>
    <w:rsid w:val="00723B2E"/>
    <w:rsid w:val="00723BBD"/>
    <w:rsid w:val="00724C0E"/>
    <w:rsid w:val="00724C92"/>
    <w:rsid w:val="007266ED"/>
    <w:rsid w:val="00726CB0"/>
    <w:rsid w:val="00726F8C"/>
    <w:rsid w:val="00727A76"/>
    <w:rsid w:val="00727F51"/>
    <w:rsid w:val="0073157C"/>
    <w:rsid w:val="00731710"/>
    <w:rsid w:val="0073171A"/>
    <w:rsid w:val="00732981"/>
    <w:rsid w:val="00732A3A"/>
    <w:rsid w:val="007351B9"/>
    <w:rsid w:val="00741E88"/>
    <w:rsid w:val="00743128"/>
    <w:rsid w:val="00743427"/>
    <w:rsid w:val="007440B4"/>
    <w:rsid w:val="00744404"/>
    <w:rsid w:val="00744CFA"/>
    <w:rsid w:val="007457B3"/>
    <w:rsid w:val="00746F30"/>
    <w:rsid w:val="00747F09"/>
    <w:rsid w:val="007506ED"/>
    <w:rsid w:val="00750BF9"/>
    <w:rsid w:val="00753B16"/>
    <w:rsid w:val="00756FE7"/>
    <w:rsid w:val="007579F6"/>
    <w:rsid w:val="0076092C"/>
    <w:rsid w:val="00763A7B"/>
    <w:rsid w:val="00764BFE"/>
    <w:rsid w:val="00765DAB"/>
    <w:rsid w:val="0076754D"/>
    <w:rsid w:val="00770FA3"/>
    <w:rsid w:val="0077221A"/>
    <w:rsid w:val="00772CA9"/>
    <w:rsid w:val="007734D7"/>
    <w:rsid w:val="007745D7"/>
    <w:rsid w:val="00774F35"/>
    <w:rsid w:val="00775141"/>
    <w:rsid w:val="007766A5"/>
    <w:rsid w:val="00776A36"/>
    <w:rsid w:val="00776AF2"/>
    <w:rsid w:val="00777953"/>
    <w:rsid w:val="00777A8D"/>
    <w:rsid w:val="007814D3"/>
    <w:rsid w:val="00782B87"/>
    <w:rsid w:val="00782BCD"/>
    <w:rsid w:val="007863AE"/>
    <w:rsid w:val="00787905"/>
    <w:rsid w:val="00791FC1"/>
    <w:rsid w:val="00797716"/>
    <w:rsid w:val="007A1992"/>
    <w:rsid w:val="007A19FD"/>
    <w:rsid w:val="007A22BE"/>
    <w:rsid w:val="007A231F"/>
    <w:rsid w:val="007A3128"/>
    <w:rsid w:val="007A51B2"/>
    <w:rsid w:val="007A6550"/>
    <w:rsid w:val="007A78D0"/>
    <w:rsid w:val="007B1597"/>
    <w:rsid w:val="007B3933"/>
    <w:rsid w:val="007B5145"/>
    <w:rsid w:val="007B7F2B"/>
    <w:rsid w:val="007C3B19"/>
    <w:rsid w:val="007C4048"/>
    <w:rsid w:val="007C7F9C"/>
    <w:rsid w:val="007D00D5"/>
    <w:rsid w:val="007D0EE8"/>
    <w:rsid w:val="007D11E3"/>
    <w:rsid w:val="007D197F"/>
    <w:rsid w:val="007D3AD7"/>
    <w:rsid w:val="007D4A47"/>
    <w:rsid w:val="007D5F46"/>
    <w:rsid w:val="007D79B2"/>
    <w:rsid w:val="007E001C"/>
    <w:rsid w:val="007E0109"/>
    <w:rsid w:val="007E1C9A"/>
    <w:rsid w:val="007E5439"/>
    <w:rsid w:val="007E57B8"/>
    <w:rsid w:val="007E5CA3"/>
    <w:rsid w:val="007F0E65"/>
    <w:rsid w:val="007F1DBA"/>
    <w:rsid w:val="007F2698"/>
    <w:rsid w:val="007F40E5"/>
    <w:rsid w:val="007F4347"/>
    <w:rsid w:val="007F59E9"/>
    <w:rsid w:val="007F64B2"/>
    <w:rsid w:val="007F7A5D"/>
    <w:rsid w:val="0080169B"/>
    <w:rsid w:val="00802114"/>
    <w:rsid w:val="0080234A"/>
    <w:rsid w:val="0080265B"/>
    <w:rsid w:val="00802F08"/>
    <w:rsid w:val="00803877"/>
    <w:rsid w:val="00804848"/>
    <w:rsid w:val="008076D7"/>
    <w:rsid w:val="0080772E"/>
    <w:rsid w:val="00807DAE"/>
    <w:rsid w:val="008103FE"/>
    <w:rsid w:val="00810E66"/>
    <w:rsid w:val="008113FC"/>
    <w:rsid w:val="008117BE"/>
    <w:rsid w:val="00813A72"/>
    <w:rsid w:val="00814532"/>
    <w:rsid w:val="00815BED"/>
    <w:rsid w:val="00816976"/>
    <w:rsid w:val="00820B40"/>
    <w:rsid w:val="00820DF1"/>
    <w:rsid w:val="0082135C"/>
    <w:rsid w:val="008222E0"/>
    <w:rsid w:val="008225E5"/>
    <w:rsid w:val="00823010"/>
    <w:rsid w:val="008231A9"/>
    <w:rsid w:val="008238EB"/>
    <w:rsid w:val="00823AAB"/>
    <w:rsid w:val="00825719"/>
    <w:rsid w:val="008264A7"/>
    <w:rsid w:val="008318F6"/>
    <w:rsid w:val="00831CBD"/>
    <w:rsid w:val="008327D5"/>
    <w:rsid w:val="008329E8"/>
    <w:rsid w:val="008348A3"/>
    <w:rsid w:val="0083633B"/>
    <w:rsid w:val="00840124"/>
    <w:rsid w:val="008404AF"/>
    <w:rsid w:val="00840ACB"/>
    <w:rsid w:val="0084251F"/>
    <w:rsid w:val="0084436B"/>
    <w:rsid w:val="00844C38"/>
    <w:rsid w:val="008459C3"/>
    <w:rsid w:val="00847485"/>
    <w:rsid w:val="00852863"/>
    <w:rsid w:val="00852899"/>
    <w:rsid w:val="00852A03"/>
    <w:rsid w:val="00853EF4"/>
    <w:rsid w:val="008545C6"/>
    <w:rsid w:val="00855CD3"/>
    <w:rsid w:val="0085678C"/>
    <w:rsid w:val="0085685F"/>
    <w:rsid w:val="00856EEE"/>
    <w:rsid w:val="00857807"/>
    <w:rsid w:val="00860F19"/>
    <w:rsid w:val="00862611"/>
    <w:rsid w:val="00862D56"/>
    <w:rsid w:val="00863A7F"/>
    <w:rsid w:val="008642F0"/>
    <w:rsid w:val="00864548"/>
    <w:rsid w:val="00864CE1"/>
    <w:rsid w:val="008657B1"/>
    <w:rsid w:val="008672CC"/>
    <w:rsid w:val="00867814"/>
    <w:rsid w:val="008705BA"/>
    <w:rsid w:val="008709FD"/>
    <w:rsid w:val="00870D3C"/>
    <w:rsid w:val="008738A7"/>
    <w:rsid w:val="008744C9"/>
    <w:rsid w:val="00876EAB"/>
    <w:rsid w:val="008803E3"/>
    <w:rsid w:val="00880F1C"/>
    <w:rsid w:val="00881648"/>
    <w:rsid w:val="00884B65"/>
    <w:rsid w:val="00884DD6"/>
    <w:rsid w:val="00885F1A"/>
    <w:rsid w:val="00887A03"/>
    <w:rsid w:val="00887FC6"/>
    <w:rsid w:val="00893569"/>
    <w:rsid w:val="00894923"/>
    <w:rsid w:val="00894DCB"/>
    <w:rsid w:val="008956C9"/>
    <w:rsid w:val="008957CC"/>
    <w:rsid w:val="00895F47"/>
    <w:rsid w:val="00897288"/>
    <w:rsid w:val="008A31DF"/>
    <w:rsid w:val="008A3764"/>
    <w:rsid w:val="008A4F2C"/>
    <w:rsid w:val="008A59C2"/>
    <w:rsid w:val="008A6494"/>
    <w:rsid w:val="008B05EF"/>
    <w:rsid w:val="008B1A0F"/>
    <w:rsid w:val="008B2888"/>
    <w:rsid w:val="008B3B0C"/>
    <w:rsid w:val="008B4E10"/>
    <w:rsid w:val="008B5587"/>
    <w:rsid w:val="008B58A7"/>
    <w:rsid w:val="008B6F39"/>
    <w:rsid w:val="008B757F"/>
    <w:rsid w:val="008B7B5D"/>
    <w:rsid w:val="008C00D5"/>
    <w:rsid w:val="008C09AC"/>
    <w:rsid w:val="008C2DB1"/>
    <w:rsid w:val="008C5BB0"/>
    <w:rsid w:val="008C7498"/>
    <w:rsid w:val="008D521A"/>
    <w:rsid w:val="008D55D0"/>
    <w:rsid w:val="008D6C89"/>
    <w:rsid w:val="008D7227"/>
    <w:rsid w:val="008D75DB"/>
    <w:rsid w:val="008E01BC"/>
    <w:rsid w:val="008E026F"/>
    <w:rsid w:val="008E1B0B"/>
    <w:rsid w:val="008E2406"/>
    <w:rsid w:val="008E2A78"/>
    <w:rsid w:val="008E2CF8"/>
    <w:rsid w:val="008E2FCB"/>
    <w:rsid w:val="008F0E59"/>
    <w:rsid w:val="008F317C"/>
    <w:rsid w:val="008F41A3"/>
    <w:rsid w:val="008F53D3"/>
    <w:rsid w:val="008F7365"/>
    <w:rsid w:val="008F7589"/>
    <w:rsid w:val="009002BD"/>
    <w:rsid w:val="0090275D"/>
    <w:rsid w:val="00904693"/>
    <w:rsid w:val="009054B0"/>
    <w:rsid w:val="009068B0"/>
    <w:rsid w:val="00906FF2"/>
    <w:rsid w:val="0090798C"/>
    <w:rsid w:val="0090798F"/>
    <w:rsid w:val="00910933"/>
    <w:rsid w:val="00910BF4"/>
    <w:rsid w:val="009113E3"/>
    <w:rsid w:val="00911EC3"/>
    <w:rsid w:val="009128A6"/>
    <w:rsid w:val="00915471"/>
    <w:rsid w:val="00915A55"/>
    <w:rsid w:val="00917EA2"/>
    <w:rsid w:val="0092032E"/>
    <w:rsid w:val="00920861"/>
    <w:rsid w:val="00920E6F"/>
    <w:rsid w:val="00921128"/>
    <w:rsid w:val="00921C85"/>
    <w:rsid w:val="00922C02"/>
    <w:rsid w:val="00924609"/>
    <w:rsid w:val="00924CF7"/>
    <w:rsid w:val="00925D18"/>
    <w:rsid w:val="00926795"/>
    <w:rsid w:val="00927590"/>
    <w:rsid w:val="00931C27"/>
    <w:rsid w:val="0093455F"/>
    <w:rsid w:val="00936143"/>
    <w:rsid w:val="00937384"/>
    <w:rsid w:val="00940549"/>
    <w:rsid w:val="009410B0"/>
    <w:rsid w:val="009412BF"/>
    <w:rsid w:val="009417B4"/>
    <w:rsid w:val="00944868"/>
    <w:rsid w:val="0094616A"/>
    <w:rsid w:val="009506B0"/>
    <w:rsid w:val="00951F1B"/>
    <w:rsid w:val="009544E4"/>
    <w:rsid w:val="009546B1"/>
    <w:rsid w:val="00955D2D"/>
    <w:rsid w:val="00960770"/>
    <w:rsid w:val="00961E15"/>
    <w:rsid w:val="00963A01"/>
    <w:rsid w:val="00965623"/>
    <w:rsid w:val="00965BC3"/>
    <w:rsid w:val="00971156"/>
    <w:rsid w:val="009726D0"/>
    <w:rsid w:val="00972E8B"/>
    <w:rsid w:val="00974167"/>
    <w:rsid w:val="0097549F"/>
    <w:rsid w:val="00975B85"/>
    <w:rsid w:val="00976472"/>
    <w:rsid w:val="00977724"/>
    <w:rsid w:val="00980503"/>
    <w:rsid w:val="009841A7"/>
    <w:rsid w:val="009912EB"/>
    <w:rsid w:val="00992C70"/>
    <w:rsid w:val="00994547"/>
    <w:rsid w:val="00994F10"/>
    <w:rsid w:val="00995A97"/>
    <w:rsid w:val="009A0169"/>
    <w:rsid w:val="009A2E15"/>
    <w:rsid w:val="009A60AF"/>
    <w:rsid w:val="009A7021"/>
    <w:rsid w:val="009B1831"/>
    <w:rsid w:val="009B2FC5"/>
    <w:rsid w:val="009B5681"/>
    <w:rsid w:val="009C05AB"/>
    <w:rsid w:val="009C5133"/>
    <w:rsid w:val="009C748F"/>
    <w:rsid w:val="009D0148"/>
    <w:rsid w:val="009D1ED0"/>
    <w:rsid w:val="009D4310"/>
    <w:rsid w:val="009D49A1"/>
    <w:rsid w:val="009D7817"/>
    <w:rsid w:val="009E1923"/>
    <w:rsid w:val="009E26EF"/>
    <w:rsid w:val="009E2E02"/>
    <w:rsid w:val="009E5922"/>
    <w:rsid w:val="009E6EBC"/>
    <w:rsid w:val="009F0399"/>
    <w:rsid w:val="009F1A54"/>
    <w:rsid w:val="009F3779"/>
    <w:rsid w:val="009F3FB5"/>
    <w:rsid w:val="009F40B6"/>
    <w:rsid w:val="009F5086"/>
    <w:rsid w:val="009F51E9"/>
    <w:rsid w:val="009F7BF9"/>
    <w:rsid w:val="00A00860"/>
    <w:rsid w:val="00A00861"/>
    <w:rsid w:val="00A068A8"/>
    <w:rsid w:val="00A10D9C"/>
    <w:rsid w:val="00A118F3"/>
    <w:rsid w:val="00A11B27"/>
    <w:rsid w:val="00A120E7"/>
    <w:rsid w:val="00A121AA"/>
    <w:rsid w:val="00A13EAC"/>
    <w:rsid w:val="00A14705"/>
    <w:rsid w:val="00A1502D"/>
    <w:rsid w:val="00A243E6"/>
    <w:rsid w:val="00A2579C"/>
    <w:rsid w:val="00A25AA4"/>
    <w:rsid w:val="00A27E1B"/>
    <w:rsid w:val="00A31FE2"/>
    <w:rsid w:val="00A338D2"/>
    <w:rsid w:val="00A34102"/>
    <w:rsid w:val="00A34F8A"/>
    <w:rsid w:val="00A3537B"/>
    <w:rsid w:val="00A357AB"/>
    <w:rsid w:val="00A374C5"/>
    <w:rsid w:val="00A406F1"/>
    <w:rsid w:val="00A40C04"/>
    <w:rsid w:val="00A412CE"/>
    <w:rsid w:val="00A41E8A"/>
    <w:rsid w:val="00A44BAA"/>
    <w:rsid w:val="00A45E33"/>
    <w:rsid w:val="00A46853"/>
    <w:rsid w:val="00A536B2"/>
    <w:rsid w:val="00A5406C"/>
    <w:rsid w:val="00A55073"/>
    <w:rsid w:val="00A5575C"/>
    <w:rsid w:val="00A60B37"/>
    <w:rsid w:val="00A610F8"/>
    <w:rsid w:val="00A63095"/>
    <w:rsid w:val="00A63744"/>
    <w:rsid w:val="00A65101"/>
    <w:rsid w:val="00A6634C"/>
    <w:rsid w:val="00A70C1E"/>
    <w:rsid w:val="00A71621"/>
    <w:rsid w:val="00A724EB"/>
    <w:rsid w:val="00A7374E"/>
    <w:rsid w:val="00A7450A"/>
    <w:rsid w:val="00A75B40"/>
    <w:rsid w:val="00A80C19"/>
    <w:rsid w:val="00A80DDD"/>
    <w:rsid w:val="00A8212F"/>
    <w:rsid w:val="00A82439"/>
    <w:rsid w:val="00A85826"/>
    <w:rsid w:val="00A8783B"/>
    <w:rsid w:val="00A87C99"/>
    <w:rsid w:val="00A94C37"/>
    <w:rsid w:val="00A96352"/>
    <w:rsid w:val="00A967EF"/>
    <w:rsid w:val="00A97D9D"/>
    <w:rsid w:val="00AA3331"/>
    <w:rsid w:val="00AA350B"/>
    <w:rsid w:val="00AA607D"/>
    <w:rsid w:val="00AB17E0"/>
    <w:rsid w:val="00AB1A14"/>
    <w:rsid w:val="00AB2F9A"/>
    <w:rsid w:val="00AB6A27"/>
    <w:rsid w:val="00AB79B4"/>
    <w:rsid w:val="00AB7E90"/>
    <w:rsid w:val="00AB7FF8"/>
    <w:rsid w:val="00AC0A15"/>
    <w:rsid w:val="00AC119B"/>
    <w:rsid w:val="00AC5F0B"/>
    <w:rsid w:val="00AC63CB"/>
    <w:rsid w:val="00AC7A56"/>
    <w:rsid w:val="00AD08CC"/>
    <w:rsid w:val="00AD0E3C"/>
    <w:rsid w:val="00AD37D6"/>
    <w:rsid w:val="00AD39FE"/>
    <w:rsid w:val="00AD4F84"/>
    <w:rsid w:val="00AD5D5D"/>
    <w:rsid w:val="00AD67AF"/>
    <w:rsid w:val="00AD7B41"/>
    <w:rsid w:val="00AD7B50"/>
    <w:rsid w:val="00AE30D0"/>
    <w:rsid w:val="00AE3130"/>
    <w:rsid w:val="00AE528A"/>
    <w:rsid w:val="00AE64DB"/>
    <w:rsid w:val="00AE6B3F"/>
    <w:rsid w:val="00AE6EDC"/>
    <w:rsid w:val="00AE73F2"/>
    <w:rsid w:val="00AE7471"/>
    <w:rsid w:val="00AF1A49"/>
    <w:rsid w:val="00AF3EA2"/>
    <w:rsid w:val="00AF44C8"/>
    <w:rsid w:val="00AF4ADD"/>
    <w:rsid w:val="00AF6F36"/>
    <w:rsid w:val="00AF7968"/>
    <w:rsid w:val="00B03E86"/>
    <w:rsid w:val="00B04B45"/>
    <w:rsid w:val="00B05295"/>
    <w:rsid w:val="00B05F47"/>
    <w:rsid w:val="00B11A18"/>
    <w:rsid w:val="00B11B88"/>
    <w:rsid w:val="00B129E5"/>
    <w:rsid w:val="00B12E43"/>
    <w:rsid w:val="00B15464"/>
    <w:rsid w:val="00B155EF"/>
    <w:rsid w:val="00B156FF"/>
    <w:rsid w:val="00B15909"/>
    <w:rsid w:val="00B1608D"/>
    <w:rsid w:val="00B201C1"/>
    <w:rsid w:val="00B23A3B"/>
    <w:rsid w:val="00B24E71"/>
    <w:rsid w:val="00B27C69"/>
    <w:rsid w:val="00B27F85"/>
    <w:rsid w:val="00B32B81"/>
    <w:rsid w:val="00B338DB"/>
    <w:rsid w:val="00B33C04"/>
    <w:rsid w:val="00B34549"/>
    <w:rsid w:val="00B34EE5"/>
    <w:rsid w:val="00B35223"/>
    <w:rsid w:val="00B36CEE"/>
    <w:rsid w:val="00B40066"/>
    <w:rsid w:val="00B41E97"/>
    <w:rsid w:val="00B43660"/>
    <w:rsid w:val="00B445B5"/>
    <w:rsid w:val="00B456DA"/>
    <w:rsid w:val="00B524E1"/>
    <w:rsid w:val="00B52746"/>
    <w:rsid w:val="00B5300B"/>
    <w:rsid w:val="00B564F4"/>
    <w:rsid w:val="00B56C6F"/>
    <w:rsid w:val="00B57EC6"/>
    <w:rsid w:val="00B605F1"/>
    <w:rsid w:val="00B612A6"/>
    <w:rsid w:val="00B61590"/>
    <w:rsid w:val="00B63E2D"/>
    <w:rsid w:val="00B64515"/>
    <w:rsid w:val="00B65D78"/>
    <w:rsid w:val="00B674B3"/>
    <w:rsid w:val="00B67968"/>
    <w:rsid w:val="00B67C64"/>
    <w:rsid w:val="00B70CD2"/>
    <w:rsid w:val="00B70D3E"/>
    <w:rsid w:val="00B7178B"/>
    <w:rsid w:val="00B731C7"/>
    <w:rsid w:val="00B74DE2"/>
    <w:rsid w:val="00B751E5"/>
    <w:rsid w:val="00B758FF"/>
    <w:rsid w:val="00B75B25"/>
    <w:rsid w:val="00B766E0"/>
    <w:rsid w:val="00B768B5"/>
    <w:rsid w:val="00B76AB9"/>
    <w:rsid w:val="00B77EED"/>
    <w:rsid w:val="00B80593"/>
    <w:rsid w:val="00B8188C"/>
    <w:rsid w:val="00B833DE"/>
    <w:rsid w:val="00B83B25"/>
    <w:rsid w:val="00B83C78"/>
    <w:rsid w:val="00B85059"/>
    <w:rsid w:val="00B860FD"/>
    <w:rsid w:val="00B86E38"/>
    <w:rsid w:val="00B923E1"/>
    <w:rsid w:val="00B93AF5"/>
    <w:rsid w:val="00B94187"/>
    <w:rsid w:val="00B941A3"/>
    <w:rsid w:val="00B95308"/>
    <w:rsid w:val="00B95441"/>
    <w:rsid w:val="00B96B83"/>
    <w:rsid w:val="00BA0D0E"/>
    <w:rsid w:val="00BA12E8"/>
    <w:rsid w:val="00BA2FB1"/>
    <w:rsid w:val="00BA3CFB"/>
    <w:rsid w:val="00BA3FEB"/>
    <w:rsid w:val="00BA4DA1"/>
    <w:rsid w:val="00BB0BDA"/>
    <w:rsid w:val="00BB13B5"/>
    <w:rsid w:val="00BB14C6"/>
    <w:rsid w:val="00BB3563"/>
    <w:rsid w:val="00BB3BC1"/>
    <w:rsid w:val="00BB4616"/>
    <w:rsid w:val="00BB46D4"/>
    <w:rsid w:val="00BB74D5"/>
    <w:rsid w:val="00BC1FA6"/>
    <w:rsid w:val="00BC3A9A"/>
    <w:rsid w:val="00BC3F7F"/>
    <w:rsid w:val="00BC44EE"/>
    <w:rsid w:val="00BC4878"/>
    <w:rsid w:val="00BC5A40"/>
    <w:rsid w:val="00BC5DCC"/>
    <w:rsid w:val="00BD1533"/>
    <w:rsid w:val="00BD310C"/>
    <w:rsid w:val="00BD5C84"/>
    <w:rsid w:val="00BD65F6"/>
    <w:rsid w:val="00BE0562"/>
    <w:rsid w:val="00BE0634"/>
    <w:rsid w:val="00BE6569"/>
    <w:rsid w:val="00BE7B58"/>
    <w:rsid w:val="00BF1061"/>
    <w:rsid w:val="00BF17AB"/>
    <w:rsid w:val="00BF2734"/>
    <w:rsid w:val="00BF53ED"/>
    <w:rsid w:val="00BF543F"/>
    <w:rsid w:val="00BF54AE"/>
    <w:rsid w:val="00BF7859"/>
    <w:rsid w:val="00C03C7A"/>
    <w:rsid w:val="00C043DC"/>
    <w:rsid w:val="00C04877"/>
    <w:rsid w:val="00C04BD3"/>
    <w:rsid w:val="00C04C38"/>
    <w:rsid w:val="00C1109A"/>
    <w:rsid w:val="00C12CBC"/>
    <w:rsid w:val="00C1355A"/>
    <w:rsid w:val="00C157E1"/>
    <w:rsid w:val="00C15C1D"/>
    <w:rsid w:val="00C168B9"/>
    <w:rsid w:val="00C21D69"/>
    <w:rsid w:val="00C263B9"/>
    <w:rsid w:val="00C30999"/>
    <w:rsid w:val="00C30E23"/>
    <w:rsid w:val="00C3166F"/>
    <w:rsid w:val="00C3442F"/>
    <w:rsid w:val="00C35EBF"/>
    <w:rsid w:val="00C35EDE"/>
    <w:rsid w:val="00C363EC"/>
    <w:rsid w:val="00C41916"/>
    <w:rsid w:val="00C41925"/>
    <w:rsid w:val="00C41BF6"/>
    <w:rsid w:val="00C44FBB"/>
    <w:rsid w:val="00C465B5"/>
    <w:rsid w:val="00C47EEB"/>
    <w:rsid w:val="00C52F04"/>
    <w:rsid w:val="00C52F0A"/>
    <w:rsid w:val="00C5372A"/>
    <w:rsid w:val="00C54D84"/>
    <w:rsid w:val="00C5526D"/>
    <w:rsid w:val="00C56A43"/>
    <w:rsid w:val="00C57BEF"/>
    <w:rsid w:val="00C601FB"/>
    <w:rsid w:val="00C61C9D"/>
    <w:rsid w:val="00C63018"/>
    <w:rsid w:val="00C63EB3"/>
    <w:rsid w:val="00C64536"/>
    <w:rsid w:val="00C65237"/>
    <w:rsid w:val="00C657AA"/>
    <w:rsid w:val="00C66D4D"/>
    <w:rsid w:val="00C6749B"/>
    <w:rsid w:val="00C67ED4"/>
    <w:rsid w:val="00C70A6B"/>
    <w:rsid w:val="00C7139A"/>
    <w:rsid w:val="00C7182F"/>
    <w:rsid w:val="00C725E2"/>
    <w:rsid w:val="00C72CF8"/>
    <w:rsid w:val="00C73045"/>
    <w:rsid w:val="00C733DF"/>
    <w:rsid w:val="00C7472D"/>
    <w:rsid w:val="00C7496F"/>
    <w:rsid w:val="00C75B78"/>
    <w:rsid w:val="00C75E9C"/>
    <w:rsid w:val="00C760D9"/>
    <w:rsid w:val="00C768E9"/>
    <w:rsid w:val="00C801A8"/>
    <w:rsid w:val="00C80DFF"/>
    <w:rsid w:val="00C82066"/>
    <w:rsid w:val="00C834AC"/>
    <w:rsid w:val="00C835F9"/>
    <w:rsid w:val="00C90EB3"/>
    <w:rsid w:val="00C9126F"/>
    <w:rsid w:val="00C91473"/>
    <w:rsid w:val="00C9203F"/>
    <w:rsid w:val="00C939F4"/>
    <w:rsid w:val="00C93DC6"/>
    <w:rsid w:val="00C9562F"/>
    <w:rsid w:val="00CA1084"/>
    <w:rsid w:val="00CA29BF"/>
    <w:rsid w:val="00CA3BEE"/>
    <w:rsid w:val="00CA4465"/>
    <w:rsid w:val="00CB10FD"/>
    <w:rsid w:val="00CB3D1B"/>
    <w:rsid w:val="00CB483C"/>
    <w:rsid w:val="00CB6269"/>
    <w:rsid w:val="00CB78D4"/>
    <w:rsid w:val="00CC20F8"/>
    <w:rsid w:val="00CC2368"/>
    <w:rsid w:val="00CC2567"/>
    <w:rsid w:val="00CC3844"/>
    <w:rsid w:val="00CC45F1"/>
    <w:rsid w:val="00CC6736"/>
    <w:rsid w:val="00CD07FF"/>
    <w:rsid w:val="00CD17FD"/>
    <w:rsid w:val="00CD2891"/>
    <w:rsid w:val="00CD4275"/>
    <w:rsid w:val="00CD517C"/>
    <w:rsid w:val="00CD63FE"/>
    <w:rsid w:val="00CD66B5"/>
    <w:rsid w:val="00CD6F2A"/>
    <w:rsid w:val="00CE0766"/>
    <w:rsid w:val="00CE1937"/>
    <w:rsid w:val="00CE2FDD"/>
    <w:rsid w:val="00CE3AFF"/>
    <w:rsid w:val="00CE4278"/>
    <w:rsid w:val="00CE5EBD"/>
    <w:rsid w:val="00CE6CFB"/>
    <w:rsid w:val="00CF1AB6"/>
    <w:rsid w:val="00CF2498"/>
    <w:rsid w:val="00CF3E8F"/>
    <w:rsid w:val="00CF46A5"/>
    <w:rsid w:val="00CF5F9E"/>
    <w:rsid w:val="00CF762C"/>
    <w:rsid w:val="00D02FB6"/>
    <w:rsid w:val="00D04864"/>
    <w:rsid w:val="00D05192"/>
    <w:rsid w:val="00D05DA9"/>
    <w:rsid w:val="00D06504"/>
    <w:rsid w:val="00D06900"/>
    <w:rsid w:val="00D07FB9"/>
    <w:rsid w:val="00D10675"/>
    <w:rsid w:val="00D12F35"/>
    <w:rsid w:val="00D13FBB"/>
    <w:rsid w:val="00D17B75"/>
    <w:rsid w:val="00D20E0C"/>
    <w:rsid w:val="00D2132A"/>
    <w:rsid w:val="00D2230E"/>
    <w:rsid w:val="00D22789"/>
    <w:rsid w:val="00D235CB"/>
    <w:rsid w:val="00D23C45"/>
    <w:rsid w:val="00D2431F"/>
    <w:rsid w:val="00D2482E"/>
    <w:rsid w:val="00D2647C"/>
    <w:rsid w:val="00D26F28"/>
    <w:rsid w:val="00D303E8"/>
    <w:rsid w:val="00D31B4F"/>
    <w:rsid w:val="00D37096"/>
    <w:rsid w:val="00D40444"/>
    <w:rsid w:val="00D40CCF"/>
    <w:rsid w:val="00D42865"/>
    <w:rsid w:val="00D42B3A"/>
    <w:rsid w:val="00D45DB0"/>
    <w:rsid w:val="00D517A7"/>
    <w:rsid w:val="00D5310D"/>
    <w:rsid w:val="00D53F40"/>
    <w:rsid w:val="00D544DC"/>
    <w:rsid w:val="00D54DD0"/>
    <w:rsid w:val="00D5580C"/>
    <w:rsid w:val="00D56034"/>
    <w:rsid w:val="00D566A2"/>
    <w:rsid w:val="00D56766"/>
    <w:rsid w:val="00D56DE8"/>
    <w:rsid w:val="00D5722D"/>
    <w:rsid w:val="00D57282"/>
    <w:rsid w:val="00D602F3"/>
    <w:rsid w:val="00D60507"/>
    <w:rsid w:val="00D62C03"/>
    <w:rsid w:val="00D62E2D"/>
    <w:rsid w:val="00D63161"/>
    <w:rsid w:val="00D666B8"/>
    <w:rsid w:val="00D729AC"/>
    <w:rsid w:val="00D73A58"/>
    <w:rsid w:val="00D73D45"/>
    <w:rsid w:val="00D74D09"/>
    <w:rsid w:val="00D76712"/>
    <w:rsid w:val="00D773B4"/>
    <w:rsid w:val="00D8067B"/>
    <w:rsid w:val="00D82FD4"/>
    <w:rsid w:val="00D83803"/>
    <w:rsid w:val="00D86F46"/>
    <w:rsid w:val="00D872BE"/>
    <w:rsid w:val="00D873FD"/>
    <w:rsid w:val="00D9000B"/>
    <w:rsid w:val="00D90C07"/>
    <w:rsid w:val="00D91D68"/>
    <w:rsid w:val="00D928E5"/>
    <w:rsid w:val="00D92D94"/>
    <w:rsid w:val="00D9583A"/>
    <w:rsid w:val="00D964A9"/>
    <w:rsid w:val="00D964E5"/>
    <w:rsid w:val="00DA10FC"/>
    <w:rsid w:val="00DA2041"/>
    <w:rsid w:val="00DA291D"/>
    <w:rsid w:val="00DA2F99"/>
    <w:rsid w:val="00DA3E80"/>
    <w:rsid w:val="00DA598B"/>
    <w:rsid w:val="00DB1FF4"/>
    <w:rsid w:val="00DB36A1"/>
    <w:rsid w:val="00DB3C66"/>
    <w:rsid w:val="00DB5313"/>
    <w:rsid w:val="00DC1A95"/>
    <w:rsid w:val="00DC3BA2"/>
    <w:rsid w:val="00DC4593"/>
    <w:rsid w:val="00DC4A39"/>
    <w:rsid w:val="00DC5569"/>
    <w:rsid w:val="00DC6BB0"/>
    <w:rsid w:val="00DC7BCF"/>
    <w:rsid w:val="00DD08D8"/>
    <w:rsid w:val="00DD0D03"/>
    <w:rsid w:val="00DD0F6D"/>
    <w:rsid w:val="00DD3F89"/>
    <w:rsid w:val="00DD4EE5"/>
    <w:rsid w:val="00DE173D"/>
    <w:rsid w:val="00DE2073"/>
    <w:rsid w:val="00DE436D"/>
    <w:rsid w:val="00DE6FF4"/>
    <w:rsid w:val="00DE7B8E"/>
    <w:rsid w:val="00DF09F2"/>
    <w:rsid w:val="00DF0B12"/>
    <w:rsid w:val="00DF142F"/>
    <w:rsid w:val="00DF3A9A"/>
    <w:rsid w:val="00DF3E7C"/>
    <w:rsid w:val="00DF405E"/>
    <w:rsid w:val="00DF5C9D"/>
    <w:rsid w:val="00DF64FB"/>
    <w:rsid w:val="00E01058"/>
    <w:rsid w:val="00E01D56"/>
    <w:rsid w:val="00E0237F"/>
    <w:rsid w:val="00E026DF"/>
    <w:rsid w:val="00E03577"/>
    <w:rsid w:val="00E04592"/>
    <w:rsid w:val="00E046BD"/>
    <w:rsid w:val="00E04D99"/>
    <w:rsid w:val="00E05761"/>
    <w:rsid w:val="00E12068"/>
    <w:rsid w:val="00E207BA"/>
    <w:rsid w:val="00E20B37"/>
    <w:rsid w:val="00E20D05"/>
    <w:rsid w:val="00E21FFB"/>
    <w:rsid w:val="00E27E58"/>
    <w:rsid w:val="00E27FC3"/>
    <w:rsid w:val="00E3336D"/>
    <w:rsid w:val="00E3405C"/>
    <w:rsid w:val="00E35065"/>
    <w:rsid w:val="00E357DD"/>
    <w:rsid w:val="00E4059C"/>
    <w:rsid w:val="00E41471"/>
    <w:rsid w:val="00E41B4B"/>
    <w:rsid w:val="00E427BE"/>
    <w:rsid w:val="00E434E7"/>
    <w:rsid w:val="00E4432E"/>
    <w:rsid w:val="00E5043C"/>
    <w:rsid w:val="00E55CD6"/>
    <w:rsid w:val="00E565C6"/>
    <w:rsid w:val="00E5765D"/>
    <w:rsid w:val="00E60B01"/>
    <w:rsid w:val="00E61BC2"/>
    <w:rsid w:val="00E63C19"/>
    <w:rsid w:val="00E64AB3"/>
    <w:rsid w:val="00E70089"/>
    <w:rsid w:val="00E737D1"/>
    <w:rsid w:val="00E77397"/>
    <w:rsid w:val="00E773D1"/>
    <w:rsid w:val="00E80EA0"/>
    <w:rsid w:val="00E8379B"/>
    <w:rsid w:val="00E83E7C"/>
    <w:rsid w:val="00E87241"/>
    <w:rsid w:val="00E901BD"/>
    <w:rsid w:val="00E922EF"/>
    <w:rsid w:val="00E92855"/>
    <w:rsid w:val="00E93031"/>
    <w:rsid w:val="00E940AC"/>
    <w:rsid w:val="00E957EE"/>
    <w:rsid w:val="00EA033E"/>
    <w:rsid w:val="00EA0C5C"/>
    <w:rsid w:val="00EA1CBA"/>
    <w:rsid w:val="00EA7456"/>
    <w:rsid w:val="00EA7627"/>
    <w:rsid w:val="00EB2E6E"/>
    <w:rsid w:val="00EB5095"/>
    <w:rsid w:val="00EB57F3"/>
    <w:rsid w:val="00EC3609"/>
    <w:rsid w:val="00EC461C"/>
    <w:rsid w:val="00EC615C"/>
    <w:rsid w:val="00ED22DD"/>
    <w:rsid w:val="00ED375B"/>
    <w:rsid w:val="00ED494D"/>
    <w:rsid w:val="00ED512C"/>
    <w:rsid w:val="00ED51B5"/>
    <w:rsid w:val="00EE1778"/>
    <w:rsid w:val="00EE294A"/>
    <w:rsid w:val="00EE332F"/>
    <w:rsid w:val="00EE340D"/>
    <w:rsid w:val="00EE5135"/>
    <w:rsid w:val="00EE57B8"/>
    <w:rsid w:val="00EE68C8"/>
    <w:rsid w:val="00EE78B5"/>
    <w:rsid w:val="00EF0BDC"/>
    <w:rsid w:val="00EF28BB"/>
    <w:rsid w:val="00EF3076"/>
    <w:rsid w:val="00EF36A9"/>
    <w:rsid w:val="00EF37FA"/>
    <w:rsid w:val="00EF3890"/>
    <w:rsid w:val="00EF51B1"/>
    <w:rsid w:val="00EF6D4E"/>
    <w:rsid w:val="00EF7235"/>
    <w:rsid w:val="00EF7260"/>
    <w:rsid w:val="00EF73A7"/>
    <w:rsid w:val="00EF7A7C"/>
    <w:rsid w:val="00F0045C"/>
    <w:rsid w:val="00F00E0F"/>
    <w:rsid w:val="00F01595"/>
    <w:rsid w:val="00F01DE4"/>
    <w:rsid w:val="00F02121"/>
    <w:rsid w:val="00F02DEE"/>
    <w:rsid w:val="00F03E7E"/>
    <w:rsid w:val="00F04856"/>
    <w:rsid w:val="00F072F9"/>
    <w:rsid w:val="00F074CC"/>
    <w:rsid w:val="00F10B53"/>
    <w:rsid w:val="00F1146B"/>
    <w:rsid w:val="00F12BBB"/>
    <w:rsid w:val="00F138C4"/>
    <w:rsid w:val="00F15FF8"/>
    <w:rsid w:val="00F16427"/>
    <w:rsid w:val="00F1665D"/>
    <w:rsid w:val="00F16D1B"/>
    <w:rsid w:val="00F16F80"/>
    <w:rsid w:val="00F20062"/>
    <w:rsid w:val="00F2113F"/>
    <w:rsid w:val="00F214C9"/>
    <w:rsid w:val="00F2321B"/>
    <w:rsid w:val="00F245C2"/>
    <w:rsid w:val="00F24DF9"/>
    <w:rsid w:val="00F25A86"/>
    <w:rsid w:val="00F26443"/>
    <w:rsid w:val="00F304A6"/>
    <w:rsid w:val="00F30D9F"/>
    <w:rsid w:val="00F311BD"/>
    <w:rsid w:val="00F3171B"/>
    <w:rsid w:val="00F31DB6"/>
    <w:rsid w:val="00F3303E"/>
    <w:rsid w:val="00F330ED"/>
    <w:rsid w:val="00F340F9"/>
    <w:rsid w:val="00F40F01"/>
    <w:rsid w:val="00F414FF"/>
    <w:rsid w:val="00F4163C"/>
    <w:rsid w:val="00F417A0"/>
    <w:rsid w:val="00F419B2"/>
    <w:rsid w:val="00F41D88"/>
    <w:rsid w:val="00F42209"/>
    <w:rsid w:val="00F42B0A"/>
    <w:rsid w:val="00F43ED6"/>
    <w:rsid w:val="00F4408B"/>
    <w:rsid w:val="00F45085"/>
    <w:rsid w:val="00F477C1"/>
    <w:rsid w:val="00F510B5"/>
    <w:rsid w:val="00F52746"/>
    <w:rsid w:val="00F57759"/>
    <w:rsid w:val="00F57865"/>
    <w:rsid w:val="00F60741"/>
    <w:rsid w:val="00F643CE"/>
    <w:rsid w:val="00F65585"/>
    <w:rsid w:val="00F66747"/>
    <w:rsid w:val="00F67F65"/>
    <w:rsid w:val="00F708BE"/>
    <w:rsid w:val="00F70C78"/>
    <w:rsid w:val="00F7303A"/>
    <w:rsid w:val="00F75E90"/>
    <w:rsid w:val="00F75FA3"/>
    <w:rsid w:val="00F8026E"/>
    <w:rsid w:val="00F81CD5"/>
    <w:rsid w:val="00F82331"/>
    <w:rsid w:val="00F83238"/>
    <w:rsid w:val="00F8594D"/>
    <w:rsid w:val="00F85B0C"/>
    <w:rsid w:val="00F85CDB"/>
    <w:rsid w:val="00F863DE"/>
    <w:rsid w:val="00F86BB1"/>
    <w:rsid w:val="00F90129"/>
    <w:rsid w:val="00F90EC3"/>
    <w:rsid w:val="00F92EA8"/>
    <w:rsid w:val="00F948EA"/>
    <w:rsid w:val="00FA0946"/>
    <w:rsid w:val="00FA26C3"/>
    <w:rsid w:val="00FA3C4D"/>
    <w:rsid w:val="00FA4CDD"/>
    <w:rsid w:val="00FA4EBD"/>
    <w:rsid w:val="00FA6BFF"/>
    <w:rsid w:val="00FA6DD6"/>
    <w:rsid w:val="00FB05CA"/>
    <w:rsid w:val="00FB05DD"/>
    <w:rsid w:val="00FB1CA4"/>
    <w:rsid w:val="00FB3853"/>
    <w:rsid w:val="00FB4067"/>
    <w:rsid w:val="00FB4824"/>
    <w:rsid w:val="00FB4B4D"/>
    <w:rsid w:val="00FB5D2F"/>
    <w:rsid w:val="00FC0278"/>
    <w:rsid w:val="00FC2A45"/>
    <w:rsid w:val="00FC5BF7"/>
    <w:rsid w:val="00FC5FE0"/>
    <w:rsid w:val="00FD3D9B"/>
    <w:rsid w:val="00FD4C43"/>
    <w:rsid w:val="00FD525F"/>
    <w:rsid w:val="00FD5FF2"/>
    <w:rsid w:val="00FD6DB9"/>
    <w:rsid w:val="00FD79F7"/>
    <w:rsid w:val="00FE0326"/>
    <w:rsid w:val="00FE1B77"/>
    <w:rsid w:val="00FE7513"/>
    <w:rsid w:val="00FF0392"/>
    <w:rsid w:val="00FF15C0"/>
    <w:rsid w:val="00FF3A66"/>
    <w:rsid w:val="00FF3ACA"/>
    <w:rsid w:val="00FF529C"/>
    <w:rsid w:val="00FF6790"/>
    <w:rsid w:val="00FF7A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E398"/>
  <w15:docId w15:val="{C75D6122-397F-4FAA-9C1B-1FD7FFAA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269"/>
    <w:rPr>
      <w:rFonts w:eastAsia="Times New Roman" w:cs="Times New Roman"/>
      <w:sz w:val="20"/>
      <w:szCs w:val="20"/>
    </w:rPr>
  </w:style>
  <w:style w:type="paragraph" w:styleId="Heading1">
    <w:name w:val="heading 1"/>
    <w:basedOn w:val="Normal"/>
    <w:next w:val="Normal"/>
    <w:link w:val="Heading1Char"/>
    <w:qFormat/>
    <w:rsid w:val="00CE6CFB"/>
    <w:pPr>
      <w:keepNext/>
      <w:outlineLvl w:val="0"/>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6629"/>
    <w:pPr>
      <w:tabs>
        <w:tab w:val="center" w:pos="4320"/>
        <w:tab w:val="right" w:pos="8640"/>
      </w:tabs>
    </w:pPr>
  </w:style>
  <w:style w:type="character" w:customStyle="1" w:styleId="HeaderChar">
    <w:name w:val="Header Char"/>
    <w:basedOn w:val="DefaultParagraphFont"/>
    <w:link w:val="Header"/>
    <w:uiPriority w:val="99"/>
    <w:rsid w:val="00436629"/>
    <w:rPr>
      <w:rFonts w:eastAsia="Times New Roman" w:cs="Times New Roman"/>
      <w:sz w:val="20"/>
      <w:szCs w:val="20"/>
    </w:rPr>
  </w:style>
  <w:style w:type="paragraph" w:styleId="BodyTextIndent">
    <w:name w:val="Body Text Indent"/>
    <w:basedOn w:val="Normal"/>
    <w:link w:val="BodyTextIndentChar"/>
    <w:rsid w:val="00436629"/>
    <w:pPr>
      <w:tabs>
        <w:tab w:val="left" w:pos="5812"/>
      </w:tabs>
      <w:jc w:val="both"/>
    </w:pPr>
  </w:style>
  <w:style w:type="character" w:customStyle="1" w:styleId="BodyTextIndentChar">
    <w:name w:val="Body Text Indent Char"/>
    <w:basedOn w:val="DefaultParagraphFont"/>
    <w:link w:val="BodyTextIndent"/>
    <w:rsid w:val="00436629"/>
    <w:rPr>
      <w:rFonts w:eastAsia="Times New Roman" w:cs="Times New Roman"/>
      <w:sz w:val="20"/>
      <w:szCs w:val="20"/>
    </w:rPr>
  </w:style>
  <w:style w:type="paragraph" w:styleId="BodyText">
    <w:name w:val="Body Text"/>
    <w:basedOn w:val="Normal"/>
    <w:link w:val="BodyTextChar"/>
    <w:rsid w:val="00436629"/>
    <w:pPr>
      <w:jc w:val="both"/>
    </w:pPr>
    <w:rPr>
      <w:rFonts w:ascii="Tahoma" w:hAnsi="Tahoma"/>
      <w:sz w:val="28"/>
      <w:szCs w:val="28"/>
    </w:rPr>
  </w:style>
  <w:style w:type="character" w:customStyle="1" w:styleId="BodyTextChar">
    <w:name w:val="Body Text Char"/>
    <w:basedOn w:val="DefaultParagraphFont"/>
    <w:link w:val="BodyText"/>
    <w:rsid w:val="00436629"/>
    <w:rPr>
      <w:rFonts w:ascii="Tahoma" w:eastAsia="Times New Roman" w:hAnsi="Tahoma" w:cs="Times New Roman"/>
      <w:sz w:val="28"/>
      <w:szCs w:val="28"/>
    </w:rPr>
  </w:style>
  <w:style w:type="character" w:styleId="PageNumber">
    <w:name w:val="page number"/>
    <w:uiPriority w:val="99"/>
    <w:rsid w:val="00436629"/>
    <w:rPr>
      <w:rFonts w:ascii="Dutch TL" w:hAnsi="Dutch TL" w:cs="Dutch TL"/>
      <w:lang w:val="lv-LV"/>
    </w:rPr>
  </w:style>
  <w:style w:type="paragraph" w:styleId="Footer">
    <w:name w:val="footer"/>
    <w:basedOn w:val="Normal"/>
    <w:link w:val="FooterChar"/>
    <w:uiPriority w:val="99"/>
    <w:rsid w:val="00436629"/>
    <w:pPr>
      <w:tabs>
        <w:tab w:val="center" w:pos="4320"/>
        <w:tab w:val="right" w:pos="8640"/>
      </w:tabs>
    </w:pPr>
  </w:style>
  <w:style w:type="character" w:customStyle="1" w:styleId="FooterChar">
    <w:name w:val="Footer Char"/>
    <w:basedOn w:val="DefaultParagraphFont"/>
    <w:link w:val="Footer"/>
    <w:uiPriority w:val="99"/>
    <w:rsid w:val="00436629"/>
    <w:rPr>
      <w:rFonts w:eastAsia="Times New Roman" w:cs="Times New Roman"/>
      <w:sz w:val="20"/>
      <w:szCs w:val="20"/>
    </w:rPr>
  </w:style>
  <w:style w:type="paragraph" w:customStyle="1" w:styleId="naisf">
    <w:name w:val="naisf"/>
    <w:basedOn w:val="Normal"/>
    <w:uiPriority w:val="99"/>
    <w:rsid w:val="00436629"/>
    <w:pPr>
      <w:spacing w:before="75" w:after="75"/>
      <w:ind w:firstLine="375"/>
      <w:jc w:val="both"/>
    </w:pPr>
    <w:rPr>
      <w:sz w:val="24"/>
      <w:szCs w:val="24"/>
      <w:lang w:eastAsia="lv-LV"/>
    </w:rPr>
  </w:style>
  <w:style w:type="paragraph" w:styleId="NormalWeb">
    <w:name w:val="Normal (Web)"/>
    <w:basedOn w:val="Normal"/>
    <w:uiPriority w:val="99"/>
    <w:rsid w:val="00436629"/>
    <w:pPr>
      <w:overflowPunct w:val="0"/>
      <w:autoSpaceDE w:val="0"/>
      <w:autoSpaceDN w:val="0"/>
      <w:adjustRightInd w:val="0"/>
      <w:textAlignment w:val="baseline"/>
    </w:pPr>
    <w:rPr>
      <w:noProof/>
      <w:sz w:val="24"/>
      <w:szCs w:val="24"/>
      <w:lang w:val="en-GB"/>
    </w:rPr>
  </w:style>
  <w:style w:type="paragraph" w:styleId="FootnoteText">
    <w:name w:val="footnote text"/>
    <w:basedOn w:val="Normal"/>
    <w:link w:val="FootnoteTextChar"/>
    <w:uiPriority w:val="99"/>
    <w:semiHidden/>
    <w:rsid w:val="00436629"/>
    <w:rPr>
      <w:lang w:eastAsia="lv-LV"/>
    </w:rPr>
  </w:style>
  <w:style w:type="character" w:customStyle="1" w:styleId="FootnoteTextChar">
    <w:name w:val="Footnote Text Char"/>
    <w:basedOn w:val="DefaultParagraphFont"/>
    <w:link w:val="FootnoteText"/>
    <w:uiPriority w:val="99"/>
    <w:semiHidden/>
    <w:rsid w:val="00436629"/>
    <w:rPr>
      <w:rFonts w:eastAsia="Times New Roman" w:cs="Times New Roman"/>
      <w:sz w:val="20"/>
      <w:szCs w:val="20"/>
      <w:lang w:eastAsia="lv-LV"/>
    </w:rPr>
  </w:style>
  <w:style w:type="character" w:styleId="FootnoteReference">
    <w:name w:val="footnote reference"/>
    <w:uiPriority w:val="99"/>
    <w:semiHidden/>
    <w:rsid w:val="00436629"/>
    <w:rPr>
      <w:vertAlign w:val="superscript"/>
    </w:rPr>
  </w:style>
  <w:style w:type="paragraph" w:styleId="ListParagraph">
    <w:name w:val="List Paragraph"/>
    <w:aliases w:val="2,Strip,virsraksts3,Akapit z listą BS,Bullet 1,Bullet Points,Dot pt,F5 List Paragraph,IFCL - List Paragraph,Indicator Text,List Paragraph Char Char Char,List Paragraph1,List Paragraph12,MAIN CONTENT,Numbered Para 1,OBC Bullet,Bullet list"/>
    <w:basedOn w:val="Normal"/>
    <w:link w:val="ListParagraphChar"/>
    <w:uiPriority w:val="34"/>
    <w:qFormat/>
    <w:rsid w:val="00436629"/>
    <w:pPr>
      <w:ind w:left="720"/>
      <w:contextualSpacing/>
    </w:pPr>
  </w:style>
  <w:style w:type="paragraph" w:customStyle="1" w:styleId="xmsonormal">
    <w:name w:val="x_msonormal"/>
    <w:basedOn w:val="Normal"/>
    <w:rsid w:val="00436629"/>
    <w:pPr>
      <w:spacing w:before="100" w:beforeAutospacing="1" w:after="100" w:afterAutospacing="1"/>
    </w:pPr>
    <w:rPr>
      <w:sz w:val="24"/>
      <w:szCs w:val="24"/>
      <w:lang w:eastAsia="lv-LV"/>
    </w:rPr>
  </w:style>
  <w:style w:type="paragraph" w:customStyle="1" w:styleId="paragraph">
    <w:name w:val="paragraph"/>
    <w:basedOn w:val="Normal"/>
    <w:rsid w:val="00436629"/>
    <w:rPr>
      <w:rFonts w:eastAsia="Calibri"/>
      <w:sz w:val="24"/>
      <w:szCs w:val="24"/>
      <w:lang w:eastAsia="lv-LV"/>
    </w:rPr>
  </w:style>
  <w:style w:type="character" w:customStyle="1" w:styleId="normaltextrun">
    <w:name w:val="normaltextrun"/>
    <w:rsid w:val="00436629"/>
  </w:style>
  <w:style w:type="character" w:customStyle="1" w:styleId="eop">
    <w:name w:val="eop"/>
    <w:rsid w:val="00436629"/>
  </w:style>
  <w:style w:type="character" w:customStyle="1" w:styleId="c12">
    <w:name w:val="c12"/>
    <w:rsid w:val="00436629"/>
  </w:style>
  <w:style w:type="paragraph" w:customStyle="1" w:styleId="naispant">
    <w:name w:val="naispant"/>
    <w:basedOn w:val="Normal"/>
    <w:rsid w:val="00436629"/>
    <w:rPr>
      <w:rFonts w:eastAsia="Calibri"/>
      <w:sz w:val="24"/>
      <w:szCs w:val="24"/>
      <w:lang w:eastAsia="lv-LV"/>
    </w:rPr>
  </w:style>
  <w:style w:type="character" w:styleId="CommentReference">
    <w:name w:val="annotation reference"/>
    <w:basedOn w:val="DefaultParagraphFont"/>
    <w:uiPriority w:val="99"/>
    <w:semiHidden/>
    <w:unhideWhenUsed/>
    <w:rsid w:val="00436629"/>
    <w:rPr>
      <w:sz w:val="16"/>
      <w:szCs w:val="16"/>
    </w:rPr>
  </w:style>
  <w:style w:type="paragraph" w:styleId="CommentText">
    <w:name w:val="annotation text"/>
    <w:basedOn w:val="Normal"/>
    <w:link w:val="CommentTextChar"/>
    <w:uiPriority w:val="99"/>
    <w:semiHidden/>
    <w:unhideWhenUsed/>
    <w:rsid w:val="00436629"/>
  </w:style>
  <w:style w:type="character" w:customStyle="1" w:styleId="CommentTextChar">
    <w:name w:val="Comment Text Char"/>
    <w:basedOn w:val="DefaultParagraphFont"/>
    <w:link w:val="CommentText"/>
    <w:uiPriority w:val="99"/>
    <w:semiHidden/>
    <w:rsid w:val="0043662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6629"/>
    <w:rPr>
      <w:b/>
      <w:bCs/>
    </w:rPr>
  </w:style>
  <w:style w:type="character" w:customStyle="1" w:styleId="CommentSubjectChar">
    <w:name w:val="Comment Subject Char"/>
    <w:basedOn w:val="CommentTextChar"/>
    <w:link w:val="CommentSubject"/>
    <w:uiPriority w:val="99"/>
    <w:semiHidden/>
    <w:rsid w:val="00436629"/>
    <w:rPr>
      <w:rFonts w:eastAsia="Times New Roman" w:cs="Times New Roman"/>
      <w:b/>
      <w:bCs/>
      <w:sz w:val="20"/>
      <w:szCs w:val="20"/>
    </w:rPr>
  </w:style>
  <w:style w:type="paragraph" w:styleId="BalloonText">
    <w:name w:val="Balloon Text"/>
    <w:basedOn w:val="Normal"/>
    <w:link w:val="BalloonTextChar"/>
    <w:uiPriority w:val="99"/>
    <w:semiHidden/>
    <w:unhideWhenUsed/>
    <w:rsid w:val="004366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629"/>
    <w:rPr>
      <w:rFonts w:ascii="Segoe UI" w:eastAsia="Times New Roman" w:hAnsi="Segoe UI" w:cs="Segoe UI"/>
      <w:sz w:val="18"/>
      <w:szCs w:val="18"/>
    </w:rPr>
  </w:style>
  <w:style w:type="character" w:customStyle="1" w:styleId="st">
    <w:name w:val="st"/>
    <w:basedOn w:val="DefaultParagraphFont"/>
    <w:rsid w:val="00696FC3"/>
  </w:style>
  <w:style w:type="table" w:styleId="TableGrid">
    <w:name w:val="Table Grid"/>
    <w:basedOn w:val="TableNormal"/>
    <w:uiPriority w:val="59"/>
    <w:rsid w:val="000F3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14F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14F4C"/>
    <w:rPr>
      <w:rFonts w:ascii="Calibri" w:hAnsi="Calibri"/>
      <w:sz w:val="22"/>
      <w:szCs w:val="21"/>
    </w:rPr>
  </w:style>
  <w:style w:type="character" w:styleId="Hyperlink">
    <w:name w:val="Hyperlink"/>
    <w:uiPriority w:val="99"/>
    <w:rsid w:val="00992C70"/>
    <w:rPr>
      <w:color w:val="0000FF"/>
      <w:u w:val="single"/>
    </w:rPr>
  </w:style>
  <w:style w:type="character" w:customStyle="1" w:styleId="spelle">
    <w:name w:val="spelle"/>
    <w:basedOn w:val="DefaultParagraphFont"/>
    <w:rsid w:val="007D197F"/>
  </w:style>
  <w:style w:type="paragraph" w:styleId="BodyTextIndent3">
    <w:name w:val="Body Text Indent 3"/>
    <w:basedOn w:val="Normal"/>
    <w:link w:val="BodyTextIndent3Char"/>
    <w:uiPriority w:val="99"/>
    <w:semiHidden/>
    <w:unhideWhenUsed/>
    <w:rsid w:val="00C35EDE"/>
    <w:pPr>
      <w:spacing w:after="120"/>
      <w:ind w:left="283"/>
      <w:jc w:val="both"/>
    </w:pPr>
    <w:rPr>
      <w:sz w:val="16"/>
      <w:szCs w:val="16"/>
    </w:rPr>
  </w:style>
  <w:style w:type="character" w:customStyle="1" w:styleId="BodyTextIndent3Char">
    <w:name w:val="Body Text Indent 3 Char"/>
    <w:basedOn w:val="DefaultParagraphFont"/>
    <w:link w:val="BodyTextIndent3"/>
    <w:uiPriority w:val="99"/>
    <w:semiHidden/>
    <w:rsid w:val="00C35EDE"/>
    <w:rPr>
      <w:rFonts w:eastAsia="Times New Roman" w:cs="Times New Roman"/>
      <w:sz w:val="16"/>
      <w:szCs w:val="16"/>
    </w:rPr>
  </w:style>
  <w:style w:type="character" w:customStyle="1" w:styleId="naisf14ptRakstz">
    <w:name w:val="naisf + 14pt Rakstz."/>
    <w:link w:val="naisf14pt"/>
    <w:locked/>
    <w:rsid w:val="006B77C9"/>
    <w:rPr>
      <w:sz w:val="28"/>
      <w:szCs w:val="24"/>
    </w:rPr>
  </w:style>
  <w:style w:type="paragraph" w:customStyle="1" w:styleId="naisf14pt">
    <w:name w:val="naisf + 14pt"/>
    <w:basedOn w:val="Normal"/>
    <w:link w:val="naisf14ptRakstz"/>
    <w:rsid w:val="006B77C9"/>
    <w:pPr>
      <w:ind w:right="57" w:firstLine="709"/>
      <w:jc w:val="both"/>
    </w:pPr>
    <w:rPr>
      <w:rFonts w:eastAsiaTheme="minorHAnsi" w:cstheme="minorBidi"/>
      <w:sz w:val="28"/>
      <w:szCs w:val="24"/>
    </w:rPr>
  </w:style>
  <w:style w:type="character" w:customStyle="1" w:styleId="Bodytext0">
    <w:name w:val="Body text_"/>
    <w:basedOn w:val="DefaultParagraphFont"/>
    <w:link w:val="BodyText1"/>
    <w:rsid w:val="00CF2498"/>
    <w:rPr>
      <w:rFonts w:eastAsia="Times New Roman" w:cs="Times New Roman"/>
      <w:sz w:val="21"/>
      <w:szCs w:val="21"/>
      <w:shd w:val="clear" w:color="auto" w:fill="FFFFFF"/>
    </w:rPr>
  </w:style>
  <w:style w:type="character" w:customStyle="1" w:styleId="BodytextItalic">
    <w:name w:val="Body text + Italic"/>
    <w:basedOn w:val="Bodytext0"/>
    <w:rsid w:val="00CF2498"/>
    <w:rPr>
      <w:rFonts w:eastAsia="Times New Roman" w:cs="Times New Roman"/>
      <w:i/>
      <w:iCs/>
      <w:color w:val="000000"/>
      <w:spacing w:val="0"/>
      <w:w w:val="100"/>
      <w:position w:val="0"/>
      <w:sz w:val="21"/>
      <w:szCs w:val="21"/>
      <w:shd w:val="clear" w:color="auto" w:fill="FFFFFF"/>
      <w:lang w:val="lv-LV" w:eastAsia="lv-LV" w:bidi="lv-LV"/>
    </w:rPr>
  </w:style>
  <w:style w:type="paragraph" w:customStyle="1" w:styleId="BodyText1">
    <w:name w:val="Body Text1"/>
    <w:basedOn w:val="Normal"/>
    <w:link w:val="Bodytext0"/>
    <w:rsid w:val="00CF2498"/>
    <w:pPr>
      <w:widowControl w:val="0"/>
      <w:shd w:val="clear" w:color="auto" w:fill="FFFFFF"/>
      <w:spacing w:before="420" w:after="120" w:line="486" w:lineRule="exact"/>
    </w:pPr>
    <w:rPr>
      <w:sz w:val="21"/>
      <w:szCs w:val="21"/>
    </w:rPr>
  </w:style>
  <w:style w:type="character" w:styleId="Strong">
    <w:name w:val="Strong"/>
    <w:basedOn w:val="DefaultParagraphFont"/>
    <w:uiPriority w:val="22"/>
    <w:qFormat/>
    <w:rsid w:val="007E5439"/>
    <w:rPr>
      <w:b/>
      <w:bCs/>
    </w:rPr>
  </w:style>
  <w:style w:type="character" w:customStyle="1" w:styleId="ListParagraphChar">
    <w:name w:val="List Paragraph Char"/>
    <w:aliases w:val="2 Char,Strip Char,virsraksts3 Char,Akapit z listą BS Char,Bullet 1 Char,Bullet Points Char,Dot pt Char,F5 List Paragraph Char,IFCL - List Paragraph Char,Indicator Text Char,List Paragraph Char Char Char Char,List Paragraph1 Char"/>
    <w:basedOn w:val="DefaultParagraphFont"/>
    <w:link w:val="ListParagraph"/>
    <w:uiPriority w:val="34"/>
    <w:qFormat/>
    <w:locked/>
    <w:rsid w:val="00D91D68"/>
    <w:rPr>
      <w:rFonts w:eastAsia="Times New Roman" w:cs="Times New Roman"/>
      <w:sz w:val="20"/>
      <w:szCs w:val="20"/>
    </w:rPr>
  </w:style>
  <w:style w:type="character" w:customStyle="1" w:styleId="Heading1Char">
    <w:name w:val="Heading 1 Char"/>
    <w:basedOn w:val="DefaultParagraphFont"/>
    <w:link w:val="Heading1"/>
    <w:rsid w:val="00CE6CFB"/>
    <w:rPr>
      <w:rFonts w:eastAsia="Times New Roman" w:cs="Times New Roman"/>
      <w:sz w:val="28"/>
      <w:szCs w:val="24"/>
    </w:rPr>
  </w:style>
  <w:style w:type="paragraph" w:styleId="Revision">
    <w:name w:val="Revision"/>
    <w:hidden/>
    <w:uiPriority w:val="99"/>
    <w:semiHidden/>
    <w:rsid w:val="002141E6"/>
    <w:rPr>
      <w:rFonts w:eastAsia="Times New Roman" w:cs="Times New Roman"/>
      <w:sz w:val="20"/>
      <w:szCs w:val="20"/>
    </w:rPr>
  </w:style>
  <w:style w:type="character" w:styleId="Emphasis">
    <w:name w:val="Emphasis"/>
    <w:basedOn w:val="DefaultParagraphFont"/>
    <w:uiPriority w:val="20"/>
    <w:qFormat/>
    <w:rsid w:val="003F23DE"/>
    <w:rPr>
      <w:i/>
      <w:iCs/>
    </w:rPr>
  </w:style>
  <w:style w:type="paragraph" w:customStyle="1" w:styleId="tv2132">
    <w:name w:val="tv2132"/>
    <w:basedOn w:val="Normal"/>
    <w:rsid w:val="006D0C54"/>
    <w:pPr>
      <w:spacing w:line="360" w:lineRule="auto"/>
      <w:ind w:firstLine="300"/>
    </w:pPr>
    <w:rPr>
      <w:rFonts w:eastAsiaTheme="minorHAnsi"/>
      <w:color w:val="414142"/>
      <w:lang w:eastAsia="lv-LV"/>
    </w:rPr>
  </w:style>
  <w:style w:type="paragraph" w:customStyle="1" w:styleId="tv213">
    <w:name w:val="tv213"/>
    <w:basedOn w:val="Normal"/>
    <w:rsid w:val="00363C57"/>
    <w:pPr>
      <w:spacing w:before="100" w:beforeAutospacing="1" w:after="100" w:afterAutospacing="1"/>
    </w:pPr>
    <w:rPr>
      <w:rFonts w:eastAsiaTheme="minorHAnsi"/>
      <w:sz w:val="24"/>
      <w:szCs w:val="24"/>
      <w:lang w:eastAsia="lv-LV"/>
    </w:rPr>
  </w:style>
  <w:style w:type="paragraph" w:customStyle="1" w:styleId="1limenis">
    <w:name w:val="1 limenis"/>
    <w:basedOn w:val="Normal"/>
    <w:rsid w:val="00624BF9"/>
    <w:pPr>
      <w:numPr>
        <w:numId w:val="2"/>
      </w:numPr>
    </w:pPr>
    <w:rPr>
      <w:sz w:val="24"/>
      <w:szCs w:val="24"/>
      <w:lang w:eastAsia="lv-LV"/>
    </w:rPr>
  </w:style>
  <w:style w:type="paragraph" w:customStyle="1" w:styleId="2limenis">
    <w:name w:val="2 limenis"/>
    <w:basedOn w:val="Normal"/>
    <w:rsid w:val="00624BF9"/>
    <w:pPr>
      <w:numPr>
        <w:ilvl w:val="1"/>
        <w:numId w:val="2"/>
      </w:numPr>
    </w:pPr>
    <w:rPr>
      <w:sz w:val="24"/>
      <w:szCs w:val="24"/>
      <w:lang w:eastAsia="lv-LV"/>
    </w:rPr>
  </w:style>
  <w:style w:type="paragraph" w:customStyle="1" w:styleId="3limenis">
    <w:name w:val="3 limenis"/>
    <w:basedOn w:val="Normal"/>
    <w:rsid w:val="00624BF9"/>
    <w:pPr>
      <w:numPr>
        <w:ilvl w:val="2"/>
        <w:numId w:val="2"/>
      </w:numPr>
    </w:pPr>
    <w:rPr>
      <w:sz w:val="24"/>
      <w:szCs w:val="24"/>
      <w:lang w:eastAsia="lv-LV"/>
    </w:rPr>
  </w:style>
  <w:style w:type="paragraph" w:customStyle="1" w:styleId="Standard">
    <w:name w:val="Standard"/>
    <w:rsid w:val="00166095"/>
    <w:pPr>
      <w:widowControl w:val="0"/>
      <w:suppressAutoHyphens/>
      <w:autoSpaceDN w:val="0"/>
      <w:textAlignment w:val="baseline"/>
    </w:pPr>
    <w:rPr>
      <w:rFonts w:eastAsia="DejaVu Sans" w:cs="Lohit Hindi"/>
      <w:kern w:val="3"/>
      <w:szCs w:val="24"/>
      <w:lang w:eastAsia="zh-CN" w:bidi="hi-IN"/>
    </w:rPr>
  </w:style>
  <w:style w:type="character" w:customStyle="1" w:styleId="footnotereference0">
    <w:name w:val="footnotereference"/>
    <w:basedOn w:val="DefaultParagraphFont"/>
    <w:rsid w:val="00CC2567"/>
  </w:style>
  <w:style w:type="paragraph" w:customStyle="1" w:styleId="xparagraph">
    <w:name w:val="x_paragraph"/>
    <w:basedOn w:val="Normal"/>
    <w:rsid w:val="00126F37"/>
    <w:pPr>
      <w:spacing w:before="100" w:beforeAutospacing="1" w:after="100" w:afterAutospacing="1"/>
    </w:pPr>
    <w:rPr>
      <w:rFonts w:eastAsiaTheme="minorHAnsi"/>
      <w:sz w:val="24"/>
      <w:szCs w:val="24"/>
      <w:lang w:eastAsia="lv-LV"/>
    </w:rPr>
  </w:style>
  <w:style w:type="character" w:customStyle="1" w:styleId="xnormaltextrun">
    <w:name w:val="x_normaltextrun"/>
    <w:basedOn w:val="DefaultParagraphFont"/>
    <w:rsid w:val="00126F37"/>
  </w:style>
  <w:style w:type="character" w:customStyle="1" w:styleId="xeop">
    <w:name w:val="x_eop"/>
    <w:basedOn w:val="DefaultParagraphFont"/>
    <w:rsid w:val="00126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332">
      <w:bodyDiv w:val="1"/>
      <w:marLeft w:val="0"/>
      <w:marRight w:val="0"/>
      <w:marTop w:val="0"/>
      <w:marBottom w:val="0"/>
      <w:divBdr>
        <w:top w:val="none" w:sz="0" w:space="0" w:color="auto"/>
        <w:left w:val="none" w:sz="0" w:space="0" w:color="auto"/>
        <w:bottom w:val="none" w:sz="0" w:space="0" w:color="auto"/>
        <w:right w:val="none" w:sz="0" w:space="0" w:color="auto"/>
      </w:divBdr>
    </w:div>
    <w:div w:id="22479724">
      <w:bodyDiv w:val="1"/>
      <w:marLeft w:val="0"/>
      <w:marRight w:val="0"/>
      <w:marTop w:val="0"/>
      <w:marBottom w:val="0"/>
      <w:divBdr>
        <w:top w:val="none" w:sz="0" w:space="0" w:color="auto"/>
        <w:left w:val="none" w:sz="0" w:space="0" w:color="auto"/>
        <w:bottom w:val="none" w:sz="0" w:space="0" w:color="auto"/>
        <w:right w:val="none" w:sz="0" w:space="0" w:color="auto"/>
      </w:divBdr>
    </w:div>
    <w:div w:id="55707851">
      <w:bodyDiv w:val="1"/>
      <w:marLeft w:val="0"/>
      <w:marRight w:val="0"/>
      <w:marTop w:val="0"/>
      <w:marBottom w:val="0"/>
      <w:divBdr>
        <w:top w:val="none" w:sz="0" w:space="0" w:color="auto"/>
        <w:left w:val="none" w:sz="0" w:space="0" w:color="auto"/>
        <w:bottom w:val="none" w:sz="0" w:space="0" w:color="auto"/>
        <w:right w:val="none" w:sz="0" w:space="0" w:color="auto"/>
      </w:divBdr>
    </w:div>
    <w:div w:id="71243932">
      <w:bodyDiv w:val="1"/>
      <w:marLeft w:val="0"/>
      <w:marRight w:val="0"/>
      <w:marTop w:val="0"/>
      <w:marBottom w:val="0"/>
      <w:divBdr>
        <w:top w:val="none" w:sz="0" w:space="0" w:color="auto"/>
        <w:left w:val="none" w:sz="0" w:space="0" w:color="auto"/>
        <w:bottom w:val="none" w:sz="0" w:space="0" w:color="auto"/>
        <w:right w:val="none" w:sz="0" w:space="0" w:color="auto"/>
      </w:divBdr>
    </w:div>
    <w:div w:id="76025801">
      <w:bodyDiv w:val="1"/>
      <w:marLeft w:val="0"/>
      <w:marRight w:val="0"/>
      <w:marTop w:val="0"/>
      <w:marBottom w:val="0"/>
      <w:divBdr>
        <w:top w:val="none" w:sz="0" w:space="0" w:color="auto"/>
        <w:left w:val="none" w:sz="0" w:space="0" w:color="auto"/>
        <w:bottom w:val="none" w:sz="0" w:space="0" w:color="auto"/>
        <w:right w:val="none" w:sz="0" w:space="0" w:color="auto"/>
      </w:divBdr>
    </w:div>
    <w:div w:id="114057273">
      <w:bodyDiv w:val="1"/>
      <w:marLeft w:val="0"/>
      <w:marRight w:val="0"/>
      <w:marTop w:val="0"/>
      <w:marBottom w:val="0"/>
      <w:divBdr>
        <w:top w:val="none" w:sz="0" w:space="0" w:color="auto"/>
        <w:left w:val="none" w:sz="0" w:space="0" w:color="auto"/>
        <w:bottom w:val="none" w:sz="0" w:space="0" w:color="auto"/>
        <w:right w:val="none" w:sz="0" w:space="0" w:color="auto"/>
      </w:divBdr>
    </w:div>
    <w:div w:id="145360542">
      <w:bodyDiv w:val="1"/>
      <w:marLeft w:val="0"/>
      <w:marRight w:val="0"/>
      <w:marTop w:val="0"/>
      <w:marBottom w:val="0"/>
      <w:divBdr>
        <w:top w:val="none" w:sz="0" w:space="0" w:color="auto"/>
        <w:left w:val="none" w:sz="0" w:space="0" w:color="auto"/>
        <w:bottom w:val="none" w:sz="0" w:space="0" w:color="auto"/>
        <w:right w:val="none" w:sz="0" w:space="0" w:color="auto"/>
      </w:divBdr>
    </w:div>
    <w:div w:id="151484591">
      <w:bodyDiv w:val="1"/>
      <w:marLeft w:val="0"/>
      <w:marRight w:val="0"/>
      <w:marTop w:val="0"/>
      <w:marBottom w:val="0"/>
      <w:divBdr>
        <w:top w:val="none" w:sz="0" w:space="0" w:color="auto"/>
        <w:left w:val="none" w:sz="0" w:space="0" w:color="auto"/>
        <w:bottom w:val="none" w:sz="0" w:space="0" w:color="auto"/>
        <w:right w:val="none" w:sz="0" w:space="0" w:color="auto"/>
      </w:divBdr>
    </w:div>
    <w:div w:id="186604971">
      <w:bodyDiv w:val="1"/>
      <w:marLeft w:val="0"/>
      <w:marRight w:val="0"/>
      <w:marTop w:val="0"/>
      <w:marBottom w:val="0"/>
      <w:divBdr>
        <w:top w:val="none" w:sz="0" w:space="0" w:color="auto"/>
        <w:left w:val="none" w:sz="0" w:space="0" w:color="auto"/>
        <w:bottom w:val="none" w:sz="0" w:space="0" w:color="auto"/>
        <w:right w:val="none" w:sz="0" w:space="0" w:color="auto"/>
      </w:divBdr>
    </w:div>
    <w:div w:id="207034235">
      <w:bodyDiv w:val="1"/>
      <w:marLeft w:val="0"/>
      <w:marRight w:val="0"/>
      <w:marTop w:val="0"/>
      <w:marBottom w:val="0"/>
      <w:divBdr>
        <w:top w:val="none" w:sz="0" w:space="0" w:color="auto"/>
        <w:left w:val="none" w:sz="0" w:space="0" w:color="auto"/>
        <w:bottom w:val="none" w:sz="0" w:space="0" w:color="auto"/>
        <w:right w:val="none" w:sz="0" w:space="0" w:color="auto"/>
      </w:divBdr>
    </w:div>
    <w:div w:id="211431541">
      <w:bodyDiv w:val="1"/>
      <w:marLeft w:val="0"/>
      <w:marRight w:val="0"/>
      <w:marTop w:val="0"/>
      <w:marBottom w:val="0"/>
      <w:divBdr>
        <w:top w:val="none" w:sz="0" w:space="0" w:color="auto"/>
        <w:left w:val="none" w:sz="0" w:space="0" w:color="auto"/>
        <w:bottom w:val="none" w:sz="0" w:space="0" w:color="auto"/>
        <w:right w:val="none" w:sz="0" w:space="0" w:color="auto"/>
      </w:divBdr>
    </w:div>
    <w:div w:id="236399623">
      <w:bodyDiv w:val="1"/>
      <w:marLeft w:val="0"/>
      <w:marRight w:val="0"/>
      <w:marTop w:val="0"/>
      <w:marBottom w:val="0"/>
      <w:divBdr>
        <w:top w:val="none" w:sz="0" w:space="0" w:color="auto"/>
        <w:left w:val="none" w:sz="0" w:space="0" w:color="auto"/>
        <w:bottom w:val="none" w:sz="0" w:space="0" w:color="auto"/>
        <w:right w:val="none" w:sz="0" w:space="0" w:color="auto"/>
      </w:divBdr>
    </w:div>
    <w:div w:id="266617866">
      <w:bodyDiv w:val="1"/>
      <w:marLeft w:val="0"/>
      <w:marRight w:val="0"/>
      <w:marTop w:val="0"/>
      <w:marBottom w:val="0"/>
      <w:divBdr>
        <w:top w:val="none" w:sz="0" w:space="0" w:color="auto"/>
        <w:left w:val="none" w:sz="0" w:space="0" w:color="auto"/>
        <w:bottom w:val="none" w:sz="0" w:space="0" w:color="auto"/>
        <w:right w:val="none" w:sz="0" w:space="0" w:color="auto"/>
      </w:divBdr>
    </w:div>
    <w:div w:id="285935947">
      <w:bodyDiv w:val="1"/>
      <w:marLeft w:val="0"/>
      <w:marRight w:val="0"/>
      <w:marTop w:val="0"/>
      <w:marBottom w:val="0"/>
      <w:divBdr>
        <w:top w:val="none" w:sz="0" w:space="0" w:color="auto"/>
        <w:left w:val="none" w:sz="0" w:space="0" w:color="auto"/>
        <w:bottom w:val="none" w:sz="0" w:space="0" w:color="auto"/>
        <w:right w:val="none" w:sz="0" w:space="0" w:color="auto"/>
      </w:divBdr>
    </w:div>
    <w:div w:id="348143614">
      <w:bodyDiv w:val="1"/>
      <w:marLeft w:val="0"/>
      <w:marRight w:val="0"/>
      <w:marTop w:val="0"/>
      <w:marBottom w:val="0"/>
      <w:divBdr>
        <w:top w:val="none" w:sz="0" w:space="0" w:color="auto"/>
        <w:left w:val="none" w:sz="0" w:space="0" w:color="auto"/>
        <w:bottom w:val="none" w:sz="0" w:space="0" w:color="auto"/>
        <w:right w:val="none" w:sz="0" w:space="0" w:color="auto"/>
      </w:divBdr>
    </w:div>
    <w:div w:id="372846563">
      <w:bodyDiv w:val="1"/>
      <w:marLeft w:val="0"/>
      <w:marRight w:val="0"/>
      <w:marTop w:val="0"/>
      <w:marBottom w:val="0"/>
      <w:divBdr>
        <w:top w:val="none" w:sz="0" w:space="0" w:color="auto"/>
        <w:left w:val="none" w:sz="0" w:space="0" w:color="auto"/>
        <w:bottom w:val="none" w:sz="0" w:space="0" w:color="auto"/>
        <w:right w:val="none" w:sz="0" w:space="0" w:color="auto"/>
      </w:divBdr>
    </w:div>
    <w:div w:id="378282487">
      <w:bodyDiv w:val="1"/>
      <w:marLeft w:val="0"/>
      <w:marRight w:val="0"/>
      <w:marTop w:val="0"/>
      <w:marBottom w:val="0"/>
      <w:divBdr>
        <w:top w:val="none" w:sz="0" w:space="0" w:color="auto"/>
        <w:left w:val="none" w:sz="0" w:space="0" w:color="auto"/>
        <w:bottom w:val="none" w:sz="0" w:space="0" w:color="auto"/>
        <w:right w:val="none" w:sz="0" w:space="0" w:color="auto"/>
      </w:divBdr>
    </w:div>
    <w:div w:id="387343275">
      <w:bodyDiv w:val="1"/>
      <w:marLeft w:val="0"/>
      <w:marRight w:val="0"/>
      <w:marTop w:val="0"/>
      <w:marBottom w:val="0"/>
      <w:divBdr>
        <w:top w:val="none" w:sz="0" w:space="0" w:color="auto"/>
        <w:left w:val="none" w:sz="0" w:space="0" w:color="auto"/>
        <w:bottom w:val="none" w:sz="0" w:space="0" w:color="auto"/>
        <w:right w:val="none" w:sz="0" w:space="0" w:color="auto"/>
      </w:divBdr>
    </w:div>
    <w:div w:id="411201344">
      <w:bodyDiv w:val="1"/>
      <w:marLeft w:val="0"/>
      <w:marRight w:val="0"/>
      <w:marTop w:val="0"/>
      <w:marBottom w:val="0"/>
      <w:divBdr>
        <w:top w:val="none" w:sz="0" w:space="0" w:color="auto"/>
        <w:left w:val="none" w:sz="0" w:space="0" w:color="auto"/>
        <w:bottom w:val="none" w:sz="0" w:space="0" w:color="auto"/>
        <w:right w:val="none" w:sz="0" w:space="0" w:color="auto"/>
      </w:divBdr>
    </w:div>
    <w:div w:id="415980054">
      <w:bodyDiv w:val="1"/>
      <w:marLeft w:val="0"/>
      <w:marRight w:val="0"/>
      <w:marTop w:val="0"/>
      <w:marBottom w:val="0"/>
      <w:divBdr>
        <w:top w:val="none" w:sz="0" w:space="0" w:color="auto"/>
        <w:left w:val="none" w:sz="0" w:space="0" w:color="auto"/>
        <w:bottom w:val="none" w:sz="0" w:space="0" w:color="auto"/>
        <w:right w:val="none" w:sz="0" w:space="0" w:color="auto"/>
      </w:divBdr>
    </w:div>
    <w:div w:id="439029954">
      <w:bodyDiv w:val="1"/>
      <w:marLeft w:val="0"/>
      <w:marRight w:val="0"/>
      <w:marTop w:val="0"/>
      <w:marBottom w:val="0"/>
      <w:divBdr>
        <w:top w:val="none" w:sz="0" w:space="0" w:color="auto"/>
        <w:left w:val="none" w:sz="0" w:space="0" w:color="auto"/>
        <w:bottom w:val="none" w:sz="0" w:space="0" w:color="auto"/>
        <w:right w:val="none" w:sz="0" w:space="0" w:color="auto"/>
      </w:divBdr>
    </w:div>
    <w:div w:id="452217796">
      <w:bodyDiv w:val="1"/>
      <w:marLeft w:val="0"/>
      <w:marRight w:val="0"/>
      <w:marTop w:val="0"/>
      <w:marBottom w:val="0"/>
      <w:divBdr>
        <w:top w:val="none" w:sz="0" w:space="0" w:color="auto"/>
        <w:left w:val="none" w:sz="0" w:space="0" w:color="auto"/>
        <w:bottom w:val="none" w:sz="0" w:space="0" w:color="auto"/>
        <w:right w:val="none" w:sz="0" w:space="0" w:color="auto"/>
      </w:divBdr>
    </w:div>
    <w:div w:id="473644075">
      <w:bodyDiv w:val="1"/>
      <w:marLeft w:val="0"/>
      <w:marRight w:val="0"/>
      <w:marTop w:val="0"/>
      <w:marBottom w:val="0"/>
      <w:divBdr>
        <w:top w:val="none" w:sz="0" w:space="0" w:color="auto"/>
        <w:left w:val="none" w:sz="0" w:space="0" w:color="auto"/>
        <w:bottom w:val="none" w:sz="0" w:space="0" w:color="auto"/>
        <w:right w:val="none" w:sz="0" w:space="0" w:color="auto"/>
      </w:divBdr>
    </w:div>
    <w:div w:id="483353549">
      <w:bodyDiv w:val="1"/>
      <w:marLeft w:val="0"/>
      <w:marRight w:val="0"/>
      <w:marTop w:val="0"/>
      <w:marBottom w:val="0"/>
      <w:divBdr>
        <w:top w:val="none" w:sz="0" w:space="0" w:color="auto"/>
        <w:left w:val="none" w:sz="0" w:space="0" w:color="auto"/>
        <w:bottom w:val="none" w:sz="0" w:space="0" w:color="auto"/>
        <w:right w:val="none" w:sz="0" w:space="0" w:color="auto"/>
      </w:divBdr>
    </w:div>
    <w:div w:id="521820654">
      <w:bodyDiv w:val="1"/>
      <w:marLeft w:val="0"/>
      <w:marRight w:val="0"/>
      <w:marTop w:val="0"/>
      <w:marBottom w:val="0"/>
      <w:divBdr>
        <w:top w:val="none" w:sz="0" w:space="0" w:color="auto"/>
        <w:left w:val="none" w:sz="0" w:space="0" w:color="auto"/>
        <w:bottom w:val="none" w:sz="0" w:space="0" w:color="auto"/>
        <w:right w:val="none" w:sz="0" w:space="0" w:color="auto"/>
      </w:divBdr>
    </w:div>
    <w:div w:id="526212896">
      <w:bodyDiv w:val="1"/>
      <w:marLeft w:val="0"/>
      <w:marRight w:val="0"/>
      <w:marTop w:val="0"/>
      <w:marBottom w:val="0"/>
      <w:divBdr>
        <w:top w:val="none" w:sz="0" w:space="0" w:color="auto"/>
        <w:left w:val="none" w:sz="0" w:space="0" w:color="auto"/>
        <w:bottom w:val="none" w:sz="0" w:space="0" w:color="auto"/>
        <w:right w:val="none" w:sz="0" w:space="0" w:color="auto"/>
      </w:divBdr>
    </w:div>
    <w:div w:id="596450120">
      <w:bodyDiv w:val="1"/>
      <w:marLeft w:val="0"/>
      <w:marRight w:val="0"/>
      <w:marTop w:val="0"/>
      <w:marBottom w:val="0"/>
      <w:divBdr>
        <w:top w:val="none" w:sz="0" w:space="0" w:color="auto"/>
        <w:left w:val="none" w:sz="0" w:space="0" w:color="auto"/>
        <w:bottom w:val="none" w:sz="0" w:space="0" w:color="auto"/>
        <w:right w:val="none" w:sz="0" w:space="0" w:color="auto"/>
      </w:divBdr>
    </w:div>
    <w:div w:id="596911098">
      <w:bodyDiv w:val="1"/>
      <w:marLeft w:val="0"/>
      <w:marRight w:val="0"/>
      <w:marTop w:val="0"/>
      <w:marBottom w:val="0"/>
      <w:divBdr>
        <w:top w:val="none" w:sz="0" w:space="0" w:color="auto"/>
        <w:left w:val="none" w:sz="0" w:space="0" w:color="auto"/>
        <w:bottom w:val="none" w:sz="0" w:space="0" w:color="auto"/>
        <w:right w:val="none" w:sz="0" w:space="0" w:color="auto"/>
      </w:divBdr>
    </w:div>
    <w:div w:id="603344067">
      <w:bodyDiv w:val="1"/>
      <w:marLeft w:val="0"/>
      <w:marRight w:val="0"/>
      <w:marTop w:val="0"/>
      <w:marBottom w:val="0"/>
      <w:divBdr>
        <w:top w:val="none" w:sz="0" w:space="0" w:color="auto"/>
        <w:left w:val="none" w:sz="0" w:space="0" w:color="auto"/>
        <w:bottom w:val="none" w:sz="0" w:space="0" w:color="auto"/>
        <w:right w:val="none" w:sz="0" w:space="0" w:color="auto"/>
      </w:divBdr>
    </w:div>
    <w:div w:id="611471918">
      <w:bodyDiv w:val="1"/>
      <w:marLeft w:val="0"/>
      <w:marRight w:val="0"/>
      <w:marTop w:val="0"/>
      <w:marBottom w:val="0"/>
      <w:divBdr>
        <w:top w:val="none" w:sz="0" w:space="0" w:color="auto"/>
        <w:left w:val="none" w:sz="0" w:space="0" w:color="auto"/>
        <w:bottom w:val="none" w:sz="0" w:space="0" w:color="auto"/>
        <w:right w:val="none" w:sz="0" w:space="0" w:color="auto"/>
      </w:divBdr>
    </w:div>
    <w:div w:id="617298336">
      <w:bodyDiv w:val="1"/>
      <w:marLeft w:val="0"/>
      <w:marRight w:val="0"/>
      <w:marTop w:val="0"/>
      <w:marBottom w:val="0"/>
      <w:divBdr>
        <w:top w:val="none" w:sz="0" w:space="0" w:color="auto"/>
        <w:left w:val="none" w:sz="0" w:space="0" w:color="auto"/>
        <w:bottom w:val="none" w:sz="0" w:space="0" w:color="auto"/>
        <w:right w:val="none" w:sz="0" w:space="0" w:color="auto"/>
      </w:divBdr>
    </w:div>
    <w:div w:id="655913190">
      <w:bodyDiv w:val="1"/>
      <w:marLeft w:val="0"/>
      <w:marRight w:val="0"/>
      <w:marTop w:val="0"/>
      <w:marBottom w:val="0"/>
      <w:divBdr>
        <w:top w:val="none" w:sz="0" w:space="0" w:color="auto"/>
        <w:left w:val="none" w:sz="0" w:space="0" w:color="auto"/>
        <w:bottom w:val="none" w:sz="0" w:space="0" w:color="auto"/>
        <w:right w:val="none" w:sz="0" w:space="0" w:color="auto"/>
      </w:divBdr>
    </w:div>
    <w:div w:id="656879982">
      <w:bodyDiv w:val="1"/>
      <w:marLeft w:val="0"/>
      <w:marRight w:val="0"/>
      <w:marTop w:val="0"/>
      <w:marBottom w:val="0"/>
      <w:divBdr>
        <w:top w:val="none" w:sz="0" w:space="0" w:color="auto"/>
        <w:left w:val="none" w:sz="0" w:space="0" w:color="auto"/>
        <w:bottom w:val="none" w:sz="0" w:space="0" w:color="auto"/>
        <w:right w:val="none" w:sz="0" w:space="0" w:color="auto"/>
      </w:divBdr>
    </w:div>
    <w:div w:id="661157997">
      <w:bodyDiv w:val="1"/>
      <w:marLeft w:val="0"/>
      <w:marRight w:val="0"/>
      <w:marTop w:val="0"/>
      <w:marBottom w:val="0"/>
      <w:divBdr>
        <w:top w:val="none" w:sz="0" w:space="0" w:color="auto"/>
        <w:left w:val="none" w:sz="0" w:space="0" w:color="auto"/>
        <w:bottom w:val="none" w:sz="0" w:space="0" w:color="auto"/>
        <w:right w:val="none" w:sz="0" w:space="0" w:color="auto"/>
      </w:divBdr>
    </w:div>
    <w:div w:id="664747534">
      <w:bodyDiv w:val="1"/>
      <w:marLeft w:val="0"/>
      <w:marRight w:val="0"/>
      <w:marTop w:val="0"/>
      <w:marBottom w:val="0"/>
      <w:divBdr>
        <w:top w:val="none" w:sz="0" w:space="0" w:color="auto"/>
        <w:left w:val="none" w:sz="0" w:space="0" w:color="auto"/>
        <w:bottom w:val="none" w:sz="0" w:space="0" w:color="auto"/>
        <w:right w:val="none" w:sz="0" w:space="0" w:color="auto"/>
      </w:divBdr>
    </w:div>
    <w:div w:id="665016174">
      <w:bodyDiv w:val="1"/>
      <w:marLeft w:val="0"/>
      <w:marRight w:val="0"/>
      <w:marTop w:val="0"/>
      <w:marBottom w:val="0"/>
      <w:divBdr>
        <w:top w:val="none" w:sz="0" w:space="0" w:color="auto"/>
        <w:left w:val="none" w:sz="0" w:space="0" w:color="auto"/>
        <w:bottom w:val="none" w:sz="0" w:space="0" w:color="auto"/>
        <w:right w:val="none" w:sz="0" w:space="0" w:color="auto"/>
      </w:divBdr>
    </w:div>
    <w:div w:id="673336779">
      <w:bodyDiv w:val="1"/>
      <w:marLeft w:val="0"/>
      <w:marRight w:val="0"/>
      <w:marTop w:val="0"/>
      <w:marBottom w:val="0"/>
      <w:divBdr>
        <w:top w:val="none" w:sz="0" w:space="0" w:color="auto"/>
        <w:left w:val="none" w:sz="0" w:space="0" w:color="auto"/>
        <w:bottom w:val="none" w:sz="0" w:space="0" w:color="auto"/>
        <w:right w:val="none" w:sz="0" w:space="0" w:color="auto"/>
      </w:divBdr>
    </w:div>
    <w:div w:id="764036364">
      <w:bodyDiv w:val="1"/>
      <w:marLeft w:val="0"/>
      <w:marRight w:val="0"/>
      <w:marTop w:val="0"/>
      <w:marBottom w:val="0"/>
      <w:divBdr>
        <w:top w:val="none" w:sz="0" w:space="0" w:color="auto"/>
        <w:left w:val="none" w:sz="0" w:space="0" w:color="auto"/>
        <w:bottom w:val="none" w:sz="0" w:space="0" w:color="auto"/>
        <w:right w:val="none" w:sz="0" w:space="0" w:color="auto"/>
      </w:divBdr>
    </w:div>
    <w:div w:id="776679806">
      <w:bodyDiv w:val="1"/>
      <w:marLeft w:val="0"/>
      <w:marRight w:val="0"/>
      <w:marTop w:val="0"/>
      <w:marBottom w:val="0"/>
      <w:divBdr>
        <w:top w:val="none" w:sz="0" w:space="0" w:color="auto"/>
        <w:left w:val="none" w:sz="0" w:space="0" w:color="auto"/>
        <w:bottom w:val="none" w:sz="0" w:space="0" w:color="auto"/>
        <w:right w:val="none" w:sz="0" w:space="0" w:color="auto"/>
      </w:divBdr>
    </w:div>
    <w:div w:id="831604786">
      <w:bodyDiv w:val="1"/>
      <w:marLeft w:val="0"/>
      <w:marRight w:val="0"/>
      <w:marTop w:val="0"/>
      <w:marBottom w:val="0"/>
      <w:divBdr>
        <w:top w:val="none" w:sz="0" w:space="0" w:color="auto"/>
        <w:left w:val="none" w:sz="0" w:space="0" w:color="auto"/>
        <w:bottom w:val="none" w:sz="0" w:space="0" w:color="auto"/>
        <w:right w:val="none" w:sz="0" w:space="0" w:color="auto"/>
      </w:divBdr>
    </w:div>
    <w:div w:id="833764020">
      <w:bodyDiv w:val="1"/>
      <w:marLeft w:val="0"/>
      <w:marRight w:val="0"/>
      <w:marTop w:val="0"/>
      <w:marBottom w:val="0"/>
      <w:divBdr>
        <w:top w:val="none" w:sz="0" w:space="0" w:color="auto"/>
        <w:left w:val="none" w:sz="0" w:space="0" w:color="auto"/>
        <w:bottom w:val="none" w:sz="0" w:space="0" w:color="auto"/>
        <w:right w:val="none" w:sz="0" w:space="0" w:color="auto"/>
      </w:divBdr>
    </w:div>
    <w:div w:id="836461363">
      <w:bodyDiv w:val="1"/>
      <w:marLeft w:val="0"/>
      <w:marRight w:val="0"/>
      <w:marTop w:val="0"/>
      <w:marBottom w:val="0"/>
      <w:divBdr>
        <w:top w:val="none" w:sz="0" w:space="0" w:color="auto"/>
        <w:left w:val="none" w:sz="0" w:space="0" w:color="auto"/>
        <w:bottom w:val="none" w:sz="0" w:space="0" w:color="auto"/>
        <w:right w:val="none" w:sz="0" w:space="0" w:color="auto"/>
      </w:divBdr>
    </w:div>
    <w:div w:id="848645342">
      <w:bodyDiv w:val="1"/>
      <w:marLeft w:val="0"/>
      <w:marRight w:val="0"/>
      <w:marTop w:val="0"/>
      <w:marBottom w:val="0"/>
      <w:divBdr>
        <w:top w:val="none" w:sz="0" w:space="0" w:color="auto"/>
        <w:left w:val="none" w:sz="0" w:space="0" w:color="auto"/>
        <w:bottom w:val="none" w:sz="0" w:space="0" w:color="auto"/>
        <w:right w:val="none" w:sz="0" w:space="0" w:color="auto"/>
      </w:divBdr>
    </w:div>
    <w:div w:id="857696371">
      <w:bodyDiv w:val="1"/>
      <w:marLeft w:val="0"/>
      <w:marRight w:val="0"/>
      <w:marTop w:val="0"/>
      <w:marBottom w:val="0"/>
      <w:divBdr>
        <w:top w:val="none" w:sz="0" w:space="0" w:color="auto"/>
        <w:left w:val="none" w:sz="0" w:space="0" w:color="auto"/>
        <w:bottom w:val="none" w:sz="0" w:space="0" w:color="auto"/>
        <w:right w:val="none" w:sz="0" w:space="0" w:color="auto"/>
      </w:divBdr>
    </w:div>
    <w:div w:id="883907461">
      <w:bodyDiv w:val="1"/>
      <w:marLeft w:val="0"/>
      <w:marRight w:val="0"/>
      <w:marTop w:val="0"/>
      <w:marBottom w:val="0"/>
      <w:divBdr>
        <w:top w:val="none" w:sz="0" w:space="0" w:color="auto"/>
        <w:left w:val="none" w:sz="0" w:space="0" w:color="auto"/>
        <w:bottom w:val="none" w:sz="0" w:space="0" w:color="auto"/>
        <w:right w:val="none" w:sz="0" w:space="0" w:color="auto"/>
      </w:divBdr>
    </w:div>
    <w:div w:id="896017796">
      <w:bodyDiv w:val="1"/>
      <w:marLeft w:val="0"/>
      <w:marRight w:val="0"/>
      <w:marTop w:val="0"/>
      <w:marBottom w:val="0"/>
      <w:divBdr>
        <w:top w:val="none" w:sz="0" w:space="0" w:color="auto"/>
        <w:left w:val="none" w:sz="0" w:space="0" w:color="auto"/>
        <w:bottom w:val="none" w:sz="0" w:space="0" w:color="auto"/>
        <w:right w:val="none" w:sz="0" w:space="0" w:color="auto"/>
      </w:divBdr>
    </w:div>
    <w:div w:id="915439140">
      <w:bodyDiv w:val="1"/>
      <w:marLeft w:val="0"/>
      <w:marRight w:val="0"/>
      <w:marTop w:val="0"/>
      <w:marBottom w:val="0"/>
      <w:divBdr>
        <w:top w:val="none" w:sz="0" w:space="0" w:color="auto"/>
        <w:left w:val="none" w:sz="0" w:space="0" w:color="auto"/>
        <w:bottom w:val="none" w:sz="0" w:space="0" w:color="auto"/>
        <w:right w:val="none" w:sz="0" w:space="0" w:color="auto"/>
      </w:divBdr>
    </w:div>
    <w:div w:id="922647955">
      <w:bodyDiv w:val="1"/>
      <w:marLeft w:val="0"/>
      <w:marRight w:val="0"/>
      <w:marTop w:val="0"/>
      <w:marBottom w:val="0"/>
      <w:divBdr>
        <w:top w:val="none" w:sz="0" w:space="0" w:color="auto"/>
        <w:left w:val="none" w:sz="0" w:space="0" w:color="auto"/>
        <w:bottom w:val="none" w:sz="0" w:space="0" w:color="auto"/>
        <w:right w:val="none" w:sz="0" w:space="0" w:color="auto"/>
      </w:divBdr>
    </w:div>
    <w:div w:id="937326633">
      <w:bodyDiv w:val="1"/>
      <w:marLeft w:val="0"/>
      <w:marRight w:val="0"/>
      <w:marTop w:val="0"/>
      <w:marBottom w:val="0"/>
      <w:divBdr>
        <w:top w:val="none" w:sz="0" w:space="0" w:color="auto"/>
        <w:left w:val="none" w:sz="0" w:space="0" w:color="auto"/>
        <w:bottom w:val="none" w:sz="0" w:space="0" w:color="auto"/>
        <w:right w:val="none" w:sz="0" w:space="0" w:color="auto"/>
      </w:divBdr>
    </w:div>
    <w:div w:id="963999343">
      <w:bodyDiv w:val="1"/>
      <w:marLeft w:val="0"/>
      <w:marRight w:val="0"/>
      <w:marTop w:val="0"/>
      <w:marBottom w:val="0"/>
      <w:divBdr>
        <w:top w:val="none" w:sz="0" w:space="0" w:color="auto"/>
        <w:left w:val="none" w:sz="0" w:space="0" w:color="auto"/>
        <w:bottom w:val="none" w:sz="0" w:space="0" w:color="auto"/>
        <w:right w:val="none" w:sz="0" w:space="0" w:color="auto"/>
      </w:divBdr>
    </w:div>
    <w:div w:id="1020395579">
      <w:bodyDiv w:val="1"/>
      <w:marLeft w:val="0"/>
      <w:marRight w:val="0"/>
      <w:marTop w:val="0"/>
      <w:marBottom w:val="0"/>
      <w:divBdr>
        <w:top w:val="none" w:sz="0" w:space="0" w:color="auto"/>
        <w:left w:val="none" w:sz="0" w:space="0" w:color="auto"/>
        <w:bottom w:val="none" w:sz="0" w:space="0" w:color="auto"/>
        <w:right w:val="none" w:sz="0" w:space="0" w:color="auto"/>
      </w:divBdr>
    </w:div>
    <w:div w:id="1041590234">
      <w:bodyDiv w:val="1"/>
      <w:marLeft w:val="0"/>
      <w:marRight w:val="0"/>
      <w:marTop w:val="0"/>
      <w:marBottom w:val="0"/>
      <w:divBdr>
        <w:top w:val="none" w:sz="0" w:space="0" w:color="auto"/>
        <w:left w:val="none" w:sz="0" w:space="0" w:color="auto"/>
        <w:bottom w:val="none" w:sz="0" w:space="0" w:color="auto"/>
        <w:right w:val="none" w:sz="0" w:space="0" w:color="auto"/>
      </w:divBdr>
    </w:div>
    <w:div w:id="1050375804">
      <w:bodyDiv w:val="1"/>
      <w:marLeft w:val="0"/>
      <w:marRight w:val="0"/>
      <w:marTop w:val="0"/>
      <w:marBottom w:val="0"/>
      <w:divBdr>
        <w:top w:val="none" w:sz="0" w:space="0" w:color="auto"/>
        <w:left w:val="none" w:sz="0" w:space="0" w:color="auto"/>
        <w:bottom w:val="none" w:sz="0" w:space="0" w:color="auto"/>
        <w:right w:val="none" w:sz="0" w:space="0" w:color="auto"/>
      </w:divBdr>
    </w:div>
    <w:div w:id="1064716862">
      <w:bodyDiv w:val="1"/>
      <w:marLeft w:val="0"/>
      <w:marRight w:val="0"/>
      <w:marTop w:val="0"/>
      <w:marBottom w:val="0"/>
      <w:divBdr>
        <w:top w:val="none" w:sz="0" w:space="0" w:color="auto"/>
        <w:left w:val="none" w:sz="0" w:space="0" w:color="auto"/>
        <w:bottom w:val="none" w:sz="0" w:space="0" w:color="auto"/>
        <w:right w:val="none" w:sz="0" w:space="0" w:color="auto"/>
      </w:divBdr>
    </w:div>
    <w:div w:id="1077821293">
      <w:bodyDiv w:val="1"/>
      <w:marLeft w:val="0"/>
      <w:marRight w:val="0"/>
      <w:marTop w:val="0"/>
      <w:marBottom w:val="0"/>
      <w:divBdr>
        <w:top w:val="none" w:sz="0" w:space="0" w:color="auto"/>
        <w:left w:val="none" w:sz="0" w:space="0" w:color="auto"/>
        <w:bottom w:val="none" w:sz="0" w:space="0" w:color="auto"/>
        <w:right w:val="none" w:sz="0" w:space="0" w:color="auto"/>
      </w:divBdr>
    </w:div>
    <w:div w:id="1098870266">
      <w:bodyDiv w:val="1"/>
      <w:marLeft w:val="0"/>
      <w:marRight w:val="0"/>
      <w:marTop w:val="0"/>
      <w:marBottom w:val="0"/>
      <w:divBdr>
        <w:top w:val="none" w:sz="0" w:space="0" w:color="auto"/>
        <w:left w:val="none" w:sz="0" w:space="0" w:color="auto"/>
        <w:bottom w:val="none" w:sz="0" w:space="0" w:color="auto"/>
        <w:right w:val="none" w:sz="0" w:space="0" w:color="auto"/>
      </w:divBdr>
    </w:div>
    <w:div w:id="1101149484">
      <w:bodyDiv w:val="1"/>
      <w:marLeft w:val="0"/>
      <w:marRight w:val="0"/>
      <w:marTop w:val="0"/>
      <w:marBottom w:val="0"/>
      <w:divBdr>
        <w:top w:val="none" w:sz="0" w:space="0" w:color="auto"/>
        <w:left w:val="none" w:sz="0" w:space="0" w:color="auto"/>
        <w:bottom w:val="none" w:sz="0" w:space="0" w:color="auto"/>
        <w:right w:val="none" w:sz="0" w:space="0" w:color="auto"/>
      </w:divBdr>
    </w:div>
    <w:div w:id="1116677038">
      <w:bodyDiv w:val="1"/>
      <w:marLeft w:val="0"/>
      <w:marRight w:val="0"/>
      <w:marTop w:val="0"/>
      <w:marBottom w:val="0"/>
      <w:divBdr>
        <w:top w:val="none" w:sz="0" w:space="0" w:color="auto"/>
        <w:left w:val="none" w:sz="0" w:space="0" w:color="auto"/>
        <w:bottom w:val="none" w:sz="0" w:space="0" w:color="auto"/>
        <w:right w:val="none" w:sz="0" w:space="0" w:color="auto"/>
      </w:divBdr>
    </w:div>
    <w:div w:id="1119495804">
      <w:bodyDiv w:val="1"/>
      <w:marLeft w:val="0"/>
      <w:marRight w:val="0"/>
      <w:marTop w:val="0"/>
      <w:marBottom w:val="0"/>
      <w:divBdr>
        <w:top w:val="none" w:sz="0" w:space="0" w:color="auto"/>
        <w:left w:val="none" w:sz="0" w:space="0" w:color="auto"/>
        <w:bottom w:val="none" w:sz="0" w:space="0" w:color="auto"/>
        <w:right w:val="none" w:sz="0" w:space="0" w:color="auto"/>
      </w:divBdr>
    </w:div>
    <w:div w:id="1122848110">
      <w:bodyDiv w:val="1"/>
      <w:marLeft w:val="0"/>
      <w:marRight w:val="0"/>
      <w:marTop w:val="0"/>
      <w:marBottom w:val="0"/>
      <w:divBdr>
        <w:top w:val="none" w:sz="0" w:space="0" w:color="auto"/>
        <w:left w:val="none" w:sz="0" w:space="0" w:color="auto"/>
        <w:bottom w:val="none" w:sz="0" w:space="0" w:color="auto"/>
        <w:right w:val="none" w:sz="0" w:space="0" w:color="auto"/>
      </w:divBdr>
    </w:div>
    <w:div w:id="1144010097">
      <w:bodyDiv w:val="1"/>
      <w:marLeft w:val="0"/>
      <w:marRight w:val="0"/>
      <w:marTop w:val="0"/>
      <w:marBottom w:val="0"/>
      <w:divBdr>
        <w:top w:val="none" w:sz="0" w:space="0" w:color="auto"/>
        <w:left w:val="none" w:sz="0" w:space="0" w:color="auto"/>
        <w:bottom w:val="none" w:sz="0" w:space="0" w:color="auto"/>
        <w:right w:val="none" w:sz="0" w:space="0" w:color="auto"/>
      </w:divBdr>
    </w:div>
    <w:div w:id="1161000948">
      <w:bodyDiv w:val="1"/>
      <w:marLeft w:val="0"/>
      <w:marRight w:val="0"/>
      <w:marTop w:val="0"/>
      <w:marBottom w:val="0"/>
      <w:divBdr>
        <w:top w:val="none" w:sz="0" w:space="0" w:color="auto"/>
        <w:left w:val="none" w:sz="0" w:space="0" w:color="auto"/>
        <w:bottom w:val="none" w:sz="0" w:space="0" w:color="auto"/>
        <w:right w:val="none" w:sz="0" w:space="0" w:color="auto"/>
      </w:divBdr>
    </w:div>
    <w:div w:id="1226718566">
      <w:bodyDiv w:val="1"/>
      <w:marLeft w:val="0"/>
      <w:marRight w:val="0"/>
      <w:marTop w:val="0"/>
      <w:marBottom w:val="0"/>
      <w:divBdr>
        <w:top w:val="none" w:sz="0" w:space="0" w:color="auto"/>
        <w:left w:val="none" w:sz="0" w:space="0" w:color="auto"/>
        <w:bottom w:val="none" w:sz="0" w:space="0" w:color="auto"/>
        <w:right w:val="none" w:sz="0" w:space="0" w:color="auto"/>
      </w:divBdr>
    </w:div>
    <w:div w:id="1238443721">
      <w:bodyDiv w:val="1"/>
      <w:marLeft w:val="0"/>
      <w:marRight w:val="0"/>
      <w:marTop w:val="0"/>
      <w:marBottom w:val="0"/>
      <w:divBdr>
        <w:top w:val="none" w:sz="0" w:space="0" w:color="auto"/>
        <w:left w:val="none" w:sz="0" w:space="0" w:color="auto"/>
        <w:bottom w:val="none" w:sz="0" w:space="0" w:color="auto"/>
        <w:right w:val="none" w:sz="0" w:space="0" w:color="auto"/>
      </w:divBdr>
    </w:div>
    <w:div w:id="1241061116">
      <w:bodyDiv w:val="1"/>
      <w:marLeft w:val="0"/>
      <w:marRight w:val="0"/>
      <w:marTop w:val="0"/>
      <w:marBottom w:val="0"/>
      <w:divBdr>
        <w:top w:val="none" w:sz="0" w:space="0" w:color="auto"/>
        <w:left w:val="none" w:sz="0" w:space="0" w:color="auto"/>
        <w:bottom w:val="none" w:sz="0" w:space="0" w:color="auto"/>
        <w:right w:val="none" w:sz="0" w:space="0" w:color="auto"/>
      </w:divBdr>
    </w:div>
    <w:div w:id="1262255652">
      <w:bodyDiv w:val="1"/>
      <w:marLeft w:val="0"/>
      <w:marRight w:val="0"/>
      <w:marTop w:val="0"/>
      <w:marBottom w:val="0"/>
      <w:divBdr>
        <w:top w:val="none" w:sz="0" w:space="0" w:color="auto"/>
        <w:left w:val="none" w:sz="0" w:space="0" w:color="auto"/>
        <w:bottom w:val="none" w:sz="0" w:space="0" w:color="auto"/>
        <w:right w:val="none" w:sz="0" w:space="0" w:color="auto"/>
      </w:divBdr>
    </w:div>
    <w:div w:id="1268007388">
      <w:bodyDiv w:val="1"/>
      <w:marLeft w:val="0"/>
      <w:marRight w:val="0"/>
      <w:marTop w:val="0"/>
      <w:marBottom w:val="0"/>
      <w:divBdr>
        <w:top w:val="none" w:sz="0" w:space="0" w:color="auto"/>
        <w:left w:val="none" w:sz="0" w:space="0" w:color="auto"/>
        <w:bottom w:val="none" w:sz="0" w:space="0" w:color="auto"/>
        <w:right w:val="none" w:sz="0" w:space="0" w:color="auto"/>
      </w:divBdr>
    </w:div>
    <w:div w:id="1279684946">
      <w:bodyDiv w:val="1"/>
      <w:marLeft w:val="0"/>
      <w:marRight w:val="0"/>
      <w:marTop w:val="0"/>
      <w:marBottom w:val="0"/>
      <w:divBdr>
        <w:top w:val="none" w:sz="0" w:space="0" w:color="auto"/>
        <w:left w:val="none" w:sz="0" w:space="0" w:color="auto"/>
        <w:bottom w:val="none" w:sz="0" w:space="0" w:color="auto"/>
        <w:right w:val="none" w:sz="0" w:space="0" w:color="auto"/>
      </w:divBdr>
    </w:div>
    <w:div w:id="1316446014">
      <w:bodyDiv w:val="1"/>
      <w:marLeft w:val="0"/>
      <w:marRight w:val="0"/>
      <w:marTop w:val="0"/>
      <w:marBottom w:val="0"/>
      <w:divBdr>
        <w:top w:val="none" w:sz="0" w:space="0" w:color="auto"/>
        <w:left w:val="none" w:sz="0" w:space="0" w:color="auto"/>
        <w:bottom w:val="none" w:sz="0" w:space="0" w:color="auto"/>
        <w:right w:val="none" w:sz="0" w:space="0" w:color="auto"/>
      </w:divBdr>
    </w:div>
    <w:div w:id="1326665671">
      <w:bodyDiv w:val="1"/>
      <w:marLeft w:val="0"/>
      <w:marRight w:val="0"/>
      <w:marTop w:val="0"/>
      <w:marBottom w:val="0"/>
      <w:divBdr>
        <w:top w:val="none" w:sz="0" w:space="0" w:color="auto"/>
        <w:left w:val="none" w:sz="0" w:space="0" w:color="auto"/>
        <w:bottom w:val="none" w:sz="0" w:space="0" w:color="auto"/>
        <w:right w:val="none" w:sz="0" w:space="0" w:color="auto"/>
      </w:divBdr>
    </w:div>
    <w:div w:id="1344239217">
      <w:bodyDiv w:val="1"/>
      <w:marLeft w:val="0"/>
      <w:marRight w:val="0"/>
      <w:marTop w:val="0"/>
      <w:marBottom w:val="0"/>
      <w:divBdr>
        <w:top w:val="none" w:sz="0" w:space="0" w:color="auto"/>
        <w:left w:val="none" w:sz="0" w:space="0" w:color="auto"/>
        <w:bottom w:val="none" w:sz="0" w:space="0" w:color="auto"/>
        <w:right w:val="none" w:sz="0" w:space="0" w:color="auto"/>
      </w:divBdr>
    </w:div>
    <w:div w:id="1350520481">
      <w:bodyDiv w:val="1"/>
      <w:marLeft w:val="0"/>
      <w:marRight w:val="0"/>
      <w:marTop w:val="0"/>
      <w:marBottom w:val="0"/>
      <w:divBdr>
        <w:top w:val="none" w:sz="0" w:space="0" w:color="auto"/>
        <w:left w:val="none" w:sz="0" w:space="0" w:color="auto"/>
        <w:bottom w:val="none" w:sz="0" w:space="0" w:color="auto"/>
        <w:right w:val="none" w:sz="0" w:space="0" w:color="auto"/>
      </w:divBdr>
    </w:div>
    <w:div w:id="1355574696">
      <w:bodyDiv w:val="1"/>
      <w:marLeft w:val="0"/>
      <w:marRight w:val="0"/>
      <w:marTop w:val="0"/>
      <w:marBottom w:val="0"/>
      <w:divBdr>
        <w:top w:val="none" w:sz="0" w:space="0" w:color="auto"/>
        <w:left w:val="none" w:sz="0" w:space="0" w:color="auto"/>
        <w:bottom w:val="none" w:sz="0" w:space="0" w:color="auto"/>
        <w:right w:val="none" w:sz="0" w:space="0" w:color="auto"/>
      </w:divBdr>
    </w:div>
    <w:div w:id="1371302646">
      <w:bodyDiv w:val="1"/>
      <w:marLeft w:val="0"/>
      <w:marRight w:val="0"/>
      <w:marTop w:val="0"/>
      <w:marBottom w:val="0"/>
      <w:divBdr>
        <w:top w:val="none" w:sz="0" w:space="0" w:color="auto"/>
        <w:left w:val="none" w:sz="0" w:space="0" w:color="auto"/>
        <w:bottom w:val="none" w:sz="0" w:space="0" w:color="auto"/>
        <w:right w:val="none" w:sz="0" w:space="0" w:color="auto"/>
      </w:divBdr>
    </w:div>
    <w:div w:id="1381634398">
      <w:bodyDiv w:val="1"/>
      <w:marLeft w:val="0"/>
      <w:marRight w:val="0"/>
      <w:marTop w:val="0"/>
      <w:marBottom w:val="0"/>
      <w:divBdr>
        <w:top w:val="none" w:sz="0" w:space="0" w:color="auto"/>
        <w:left w:val="none" w:sz="0" w:space="0" w:color="auto"/>
        <w:bottom w:val="none" w:sz="0" w:space="0" w:color="auto"/>
        <w:right w:val="none" w:sz="0" w:space="0" w:color="auto"/>
      </w:divBdr>
    </w:div>
    <w:div w:id="1386105775">
      <w:bodyDiv w:val="1"/>
      <w:marLeft w:val="0"/>
      <w:marRight w:val="0"/>
      <w:marTop w:val="0"/>
      <w:marBottom w:val="0"/>
      <w:divBdr>
        <w:top w:val="none" w:sz="0" w:space="0" w:color="auto"/>
        <w:left w:val="none" w:sz="0" w:space="0" w:color="auto"/>
        <w:bottom w:val="none" w:sz="0" w:space="0" w:color="auto"/>
        <w:right w:val="none" w:sz="0" w:space="0" w:color="auto"/>
      </w:divBdr>
    </w:div>
    <w:div w:id="1426731912">
      <w:bodyDiv w:val="1"/>
      <w:marLeft w:val="0"/>
      <w:marRight w:val="0"/>
      <w:marTop w:val="0"/>
      <w:marBottom w:val="0"/>
      <w:divBdr>
        <w:top w:val="none" w:sz="0" w:space="0" w:color="auto"/>
        <w:left w:val="none" w:sz="0" w:space="0" w:color="auto"/>
        <w:bottom w:val="none" w:sz="0" w:space="0" w:color="auto"/>
        <w:right w:val="none" w:sz="0" w:space="0" w:color="auto"/>
      </w:divBdr>
    </w:div>
    <w:div w:id="1468552044">
      <w:bodyDiv w:val="1"/>
      <w:marLeft w:val="0"/>
      <w:marRight w:val="0"/>
      <w:marTop w:val="0"/>
      <w:marBottom w:val="0"/>
      <w:divBdr>
        <w:top w:val="none" w:sz="0" w:space="0" w:color="auto"/>
        <w:left w:val="none" w:sz="0" w:space="0" w:color="auto"/>
        <w:bottom w:val="none" w:sz="0" w:space="0" w:color="auto"/>
        <w:right w:val="none" w:sz="0" w:space="0" w:color="auto"/>
      </w:divBdr>
    </w:div>
    <w:div w:id="1473064618">
      <w:bodyDiv w:val="1"/>
      <w:marLeft w:val="0"/>
      <w:marRight w:val="0"/>
      <w:marTop w:val="0"/>
      <w:marBottom w:val="0"/>
      <w:divBdr>
        <w:top w:val="none" w:sz="0" w:space="0" w:color="auto"/>
        <w:left w:val="none" w:sz="0" w:space="0" w:color="auto"/>
        <w:bottom w:val="none" w:sz="0" w:space="0" w:color="auto"/>
        <w:right w:val="none" w:sz="0" w:space="0" w:color="auto"/>
      </w:divBdr>
    </w:div>
    <w:div w:id="1481535798">
      <w:bodyDiv w:val="1"/>
      <w:marLeft w:val="0"/>
      <w:marRight w:val="0"/>
      <w:marTop w:val="0"/>
      <w:marBottom w:val="0"/>
      <w:divBdr>
        <w:top w:val="none" w:sz="0" w:space="0" w:color="auto"/>
        <w:left w:val="none" w:sz="0" w:space="0" w:color="auto"/>
        <w:bottom w:val="none" w:sz="0" w:space="0" w:color="auto"/>
        <w:right w:val="none" w:sz="0" w:space="0" w:color="auto"/>
      </w:divBdr>
    </w:div>
    <w:div w:id="1496845153">
      <w:bodyDiv w:val="1"/>
      <w:marLeft w:val="0"/>
      <w:marRight w:val="0"/>
      <w:marTop w:val="0"/>
      <w:marBottom w:val="0"/>
      <w:divBdr>
        <w:top w:val="none" w:sz="0" w:space="0" w:color="auto"/>
        <w:left w:val="none" w:sz="0" w:space="0" w:color="auto"/>
        <w:bottom w:val="none" w:sz="0" w:space="0" w:color="auto"/>
        <w:right w:val="none" w:sz="0" w:space="0" w:color="auto"/>
      </w:divBdr>
    </w:div>
    <w:div w:id="1519537155">
      <w:bodyDiv w:val="1"/>
      <w:marLeft w:val="0"/>
      <w:marRight w:val="0"/>
      <w:marTop w:val="0"/>
      <w:marBottom w:val="0"/>
      <w:divBdr>
        <w:top w:val="none" w:sz="0" w:space="0" w:color="auto"/>
        <w:left w:val="none" w:sz="0" w:space="0" w:color="auto"/>
        <w:bottom w:val="none" w:sz="0" w:space="0" w:color="auto"/>
        <w:right w:val="none" w:sz="0" w:space="0" w:color="auto"/>
      </w:divBdr>
    </w:div>
    <w:div w:id="1535343468">
      <w:bodyDiv w:val="1"/>
      <w:marLeft w:val="0"/>
      <w:marRight w:val="0"/>
      <w:marTop w:val="0"/>
      <w:marBottom w:val="0"/>
      <w:divBdr>
        <w:top w:val="none" w:sz="0" w:space="0" w:color="auto"/>
        <w:left w:val="none" w:sz="0" w:space="0" w:color="auto"/>
        <w:bottom w:val="none" w:sz="0" w:space="0" w:color="auto"/>
        <w:right w:val="none" w:sz="0" w:space="0" w:color="auto"/>
      </w:divBdr>
    </w:div>
    <w:div w:id="1547525697">
      <w:bodyDiv w:val="1"/>
      <w:marLeft w:val="0"/>
      <w:marRight w:val="0"/>
      <w:marTop w:val="0"/>
      <w:marBottom w:val="0"/>
      <w:divBdr>
        <w:top w:val="none" w:sz="0" w:space="0" w:color="auto"/>
        <w:left w:val="none" w:sz="0" w:space="0" w:color="auto"/>
        <w:bottom w:val="none" w:sz="0" w:space="0" w:color="auto"/>
        <w:right w:val="none" w:sz="0" w:space="0" w:color="auto"/>
      </w:divBdr>
    </w:div>
    <w:div w:id="1570113783">
      <w:bodyDiv w:val="1"/>
      <w:marLeft w:val="0"/>
      <w:marRight w:val="0"/>
      <w:marTop w:val="0"/>
      <w:marBottom w:val="0"/>
      <w:divBdr>
        <w:top w:val="none" w:sz="0" w:space="0" w:color="auto"/>
        <w:left w:val="none" w:sz="0" w:space="0" w:color="auto"/>
        <w:bottom w:val="none" w:sz="0" w:space="0" w:color="auto"/>
        <w:right w:val="none" w:sz="0" w:space="0" w:color="auto"/>
      </w:divBdr>
    </w:div>
    <w:div w:id="1596552915">
      <w:bodyDiv w:val="1"/>
      <w:marLeft w:val="0"/>
      <w:marRight w:val="0"/>
      <w:marTop w:val="0"/>
      <w:marBottom w:val="0"/>
      <w:divBdr>
        <w:top w:val="none" w:sz="0" w:space="0" w:color="auto"/>
        <w:left w:val="none" w:sz="0" w:space="0" w:color="auto"/>
        <w:bottom w:val="none" w:sz="0" w:space="0" w:color="auto"/>
        <w:right w:val="none" w:sz="0" w:space="0" w:color="auto"/>
      </w:divBdr>
    </w:div>
    <w:div w:id="1601328914">
      <w:bodyDiv w:val="1"/>
      <w:marLeft w:val="0"/>
      <w:marRight w:val="0"/>
      <w:marTop w:val="0"/>
      <w:marBottom w:val="0"/>
      <w:divBdr>
        <w:top w:val="none" w:sz="0" w:space="0" w:color="auto"/>
        <w:left w:val="none" w:sz="0" w:space="0" w:color="auto"/>
        <w:bottom w:val="none" w:sz="0" w:space="0" w:color="auto"/>
        <w:right w:val="none" w:sz="0" w:space="0" w:color="auto"/>
      </w:divBdr>
    </w:div>
    <w:div w:id="1606766402">
      <w:bodyDiv w:val="1"/>
      <w:marLeft w:val="0"/>
      <w:marRight w:val="0"/>
      <w:marTop w:val="0"/>
      <w:marBottom w:val="0"/>
      <w:divBdr>
        <w:top w:val="none" w:sz="0" w:space="0" w:color="auto"/>
        <w:left w:val="none" w:sz="0" w:space="0" w:color="auto"/>
        <w:bottom w:val="none" w:sz="0" w:space="0" w:color="auto"/>
        <w:right w:val="none" w:sz="0" w:space="0" w:color="auto"/>
      </w:divBdr>
    </w:div>
    <w:div w:id="1615939626">
      <w:bodyDiv w:val="1"/>
      <w:marLeft w:val="0"/>
      <w:marRight w:val="0"/>
      <w:marTop w:val="0"/>
      <w:marBottom w:val="0"/>
      <w:divBdr>
        <w:top w:val="none" w:sz="0" w:space="0" w:color="auto"/>
        <w:left w:val="none" w:sz="0" w:space="0" w:color="auto"/>
        <w:bottom w:val="none" w:sz="0" w:space="0" w:color="auto"/>
        <w:right w:val="none" w:sz="0" w:space="0" w:color="auto"/>
      </w:divBdr>
    </w:div>
    <w:div w:id="1650671173">
      <w:bodyDiv w:val="1"/>
      <w:marLeft w:val="0"/>
      <w:marRight w:val="0"/>
      <w:marTop w:val="0"/>
      <w:marBottom w:val="0"/>
      <w:divBdr>
        <w:top w:val="none" w:sz="0" w:space="0" w:color="auto"/>
        <w:left w:val="none" w:sz="0" w:space="0" w:color="auto"/>
        <w:bottom w:val="none" w:sz="0" w:space="0" w:color="auto"/>
        <w:right w:val="none" w:sz="0" w:space="0" w:color="auto"/>
      </w:divBdr>
    </w:div>
    <w:div w:id="1683358280">
      <w:bodyDiv w:val="1"/>
      <w:marLeft w:val="0"/>
      <w:marRight w:val="0"/>
      <w:marTop w:val="0"/>
      <w:marBottom w:val="0"/>
      <w:divBdr>
        <w:top w:val="none" w:sz="0" w:space="0" w:color="auto"/>
        <w:left w:val="none" w:sz="0" w:space="0" w:color="auto"/>
        <w:bottom w:val="none" w:sz="0" w:space="0" w:color="auto"/>
        <w:right w:val="none" w:sz="0" w:space="0" w:color="auto"/>
      </w:divBdr>
    </w:div>
    <w:div w:id="1712458103">
      <w:bodyDiv w:val="1"/>
      <w:marLeft w:val="0"/>
      <w:marRight w:val="0"/>
      <w:marTop w:val="0"/>
      <w:marBottom w:val="0"/>
      <w:divBdr>
        <w:top w:val="none" w:sz="0" w:space="0" w:color="auto"/>
        <w:left w:val="none" w:sz="0" w:space="0" w:color="auto"/>
        <w:bottom w:val="none" w:sz="0" w:space="0" w:color="auto"/>
        <w:right w:val="none" w:sz="0" w:space="0" w:color="auto"/>
      </w:divBdr>
    </w:div>
    <w:div w:id="1723752977">
      <w:bodyDiv w:val="1"/>
      <w:marLeft w:val="0"/>
      <w:marRight w:val="0"/>
      <w:marTop w:val="0"/>
      <w:marBottom w:val="0"/>
      <w:divBdr>
        <w:top w:val="none" w:sz="0" w:space="0" w:color="auto"/>
        <w:left w:val="none" w:sz="0" w:space="0" w:color="auto"/>
        <w:bottom w:val="none" w:sz="0" w:space="0" w:color="auto"/>
        <w:right w:val="none" w:sz="0" w:space="0" w:color="auto"/>
      </w:divBdr>
    </w:div>
    <w:div w:id="1729764993">
      <w:bodyDiv w:val="1"/>
      <w:marLeft w:val="0"/>
      <w:marRight w:val="0"/>
      <w:marTop w:val="0"/>
      <w:marBottom w:val="0"/>
      <w:divBdr>
        <w:top w:val="none" w:sz="0" w:space="0" w:color="auto"/>
        <w:left w:val="none" w:sz="0" w:space="0" w:color="auto"/>
        <w:bottom w:val="none" w:sz="0" w:space="0" w:color="auto"/>
        <w:right w:val="none" w:sz="0" w:space="0" w:color="auto"/>
      </w:divBdr>
    </w:div>
    <w:div w:id="1819804498">
      <w:bodyDiv w:val="1"/>
      <w:marLeft w:val="0"/>
      <w:marRight w:val="0"/>
      <w:marTop w:val="0"/>
      <w:marBottom w:val="0"/>
      <w:divBdr>
        <w:top w:val="none" w:sz="0" w:space="0" w:color="auto"/>
        <w:left w:val="none" w:sz="0" w:space="0" w:color="auto"/>
        <w:bottom w:val="none" w:sz="0" w:space="0" w:color="auto"/>
        <w:right w:val="none" w:sz="0" w:space="0" w:color="auto"/>
      </w:divBdr>
    </w:div>
    <w:div w:id="1820003224">
      <w:bodyDiv w:val="1"/>
      <w:marLeft w:val="0"/>
      <w:marRight w:val="0"/>
      <w:marTop w:val="0"/>
      <w:marBottom w:val="0"/>
      <w:divBdr>
        <w:top w:val="none" w:sz="0" w:space="0" w:color="auto"/>
        <w:left w:val="none" w:sz="0" w:space="0" w:color="auto"/>
        <w:bottom w:val="none" w:sz="0" w:space="0" w:color="auto"/>
        <w:right w:val="none" w:sz="0" w:space="0" w:color="auto"/>
      </w:divBdr>
    </w:div>
    <w:div w:id="1820418474">
      <w:bodyDiv w:val="1"/>
      <w:marLeft w:val="0"/>
      <w:marRight w:val="0"/>
      <w:marTop w:val="0"/>
      <w:marBottom w:val="0"/>
      <w:divBdr>
        <w:top w:val="none" w:sz="0" w:space="0" w:color="auto"/>
        <w:left w:val="none" w:sz="0" w:space="0" w:color="auto"/>
        <w:bottom w:val="none" w:sz="0" w:space="0" w:color="auto"/>
        <w:right w:val="none" w:sz="0" w:space="0" w:color="auto"/>
      </w:divBdr>
    </w:div>
    <w:div w:id="1852721624">
      <w:bodyDiv w:val="1"/>
      <w:marLeft w:val="0"/>
      <w:marRight w:val="0"/>
      <w:marTop w:val="0"/>
      <w:marBottom w:val="0"/>
      <w:divBdr>
        <w:top w:val="none" w:sz="0" w:space="0" w:color="auto"/>
        <w:left w:val="none" w:sz="0" w:space="0" w:color="auto"/>
        <w:bottom w:val="none" w:sz="0" w:space="0" w:color="auto"/>
        <w:right w:val="none" w:sz="0" w:space="0" w:color="auto"/>
      </w:divBdr>
    </w:div>
    <w:div w:id="1858159370">
      <w:bodyDiv w:val="1"/>
      <w:marLeft w:val="0"/>
      <w:marRight w:val="0"/>
      <w:marTop w:val="0"/>
      <w:marBottom w:val="0"/>
      <w:divBdr>
        <w:top w:val="none" w:sz="0" w:space="0" w:color="auto"/>
        <w:left w:val="none" w:sz="0" w:space="0" w:color="auto"/>
        <w:bottom w:val="none" w:sz="0" w:space="0" w:color="auto"/>
        <w:right w:val="none" w:sz="0" w:space="0" w:color="auto"/>
      </w:divBdr>
    </w:div>
    <w:div w:id="1861896689">
      <w:bodyDiv w:val="1"/>
      <w:marLeft w:val="0"/>
      <w:marRight w:val="0"/>
      <w:marTop w:val="0"/>
      <w:marBottom w:val="0"/>
      <w:divBdr>
        <w:top w:val="none" w:sz="0" w:space="0" w:color="auto"/>
        <w:left w:val="none" w:sz="0" w:space="0" w:color="auto"/>
        <w:bottom w:val="none" w:sz="0" w:space="0" w:color="auto"/>
        <w:right w:val="none" w:sz="0" w:space="0" w:color="auto"/>
      </w:divBdr>
    </w:div>
    <w:div w:id="1875583385">
      <w:bodyDiv w:val="1"/>
      <w:marLeft w:val="0"/>
      <w:marRight w:val="0"/>
      <w:marTop w:val="0"/>
      <w:marBottom w:val="0"/>
      <w:divBdr>
        <w:top w:val="none" w:sz="0" w:space="0" w:color="auto"/>
        <w:left w:val="none" w:sz="0" w:space="0" w:color="auto"/>
        <w:bottom w:val="none" w:sz="0" w:space="0" w:color="auto"/>
        <w:right w:val="none" w:sz="0" w:space="0" w:color="auto"/>
      </w:divBdr>
    </w:div>
    <w:div w:id="1911386843">
      <w:bodyDiv w:val="1"/>
      <w:marLeft w:val="0"/>
      <w:marRight w:val="0"/>
      <w:marTop w:val="0"/>
      <w:marBottom w:val="0"/>
      <w:divBdr>
        <w:top w:val="none" w:sz="0" w:space="0" w:color="auto"/>
        <w:left w:val="none" w:sz="0" w:space="0" w:color="auto"/>
        <w:bottom w:val="none" w:sz="0" w:space="0" w:color="auto"/>
        <w:right w:val="none" w:sz="0" w:space="0" w:color="auto"/>
      </w:divBdr>
    </w:div>
    <w:div w:id="1954433715">
      <w:bodyDiv w:val="1"/>
      <w:marLeft w:val="0"/>
      <w:marRight w:val="0"/>
      <w:marTop w:val="0"/>
      <w:marBottom w:val="0"/>
      <w:divBdr>
        <w:top w:val="none" w:sz="0" w:space="0" w:color="auto"/>
        <w:left w:val="none" w:sz="0" w:space="0" w:color="auto"/>
        <w:bottom w:val="none" w:sz="0" w:space="0" w:color="auto"/>
        <w:right w:val="none" w:sz="0" w:space="0" w:color="auto"/>
      </w:divBdr>
    </w:div>
    <w:div w:id="1962875847">
      <w:bodyDiv w:val="1"/>
      <w:marLeft w:val="0"/>
      <w:marRight w:val="0"/>
      <w:marTop w:val="0"/>
      <w:marBottom w:val="0"/>
      <w:divBdr>
        <w:top w:val="none" w:sz="0" w:space="0" w:color="auto"/>
        <w:left w:val="none" w:sz="0" w:space="0" w:color="auto"/>
        <w:bottom w:val="none" w:sz="0" w:space="0" w:color="auto"/>
        <w:right w:val="none" w:sz="0" w:space="0" w:color="auto"/>
      </w:divBdr>
    </w:div>
    <w:div w:id="2011367184">
      <w:bodyDiv w:val="1"/>
      <w:marLeft w:val="0"/>
      <w:marRight w:val="0"/>
      <w:marTop w:val="0"/>
      <w:marBottom w:val="0"/>
      <w:divBdr>
        <w:top w:val="none" w:sz="0" w:space="0" w:color="auto"/>
        <w:left w:val="none" w:sz="0" w:space="0" w:color="auto"/>
        <w:bottom w:val="none" w:sz="0" w:space="0" w:color="auto"/>
        <w:right w:val="none" w:sz="0" w:space="0" w:color="auto"/>
      </w:divBdr>
    </w:div>
    <w:div w:id="2031830537">
      <w:bodyDiv w:val="1"/>
      <w:marLeft w:val="0"/>
      <w:marRight w:val="0"/>
      <w:marTop w:val="0"/>
      <w:marBottom w:val="0"/>
      <w:divBdr>
        <w:top w:val="none" w:sz="0" w:space="0" w:color="auto"/>
        <w:left w:val="none" w:sz="0" w:space="0" w:color="auto"/>
        <w:bottom w:val="none" w:sz="0" w:space="0" w:color="auto"/>
        <w:right w:val="none" w:sz="0" w:space="0" w:color="auto"/>
      </w:divBdr>
    </w:div>
    <w:div w:id="2068449756">
      <w:bodyDiv w:val="1"/>
      <w:marLeft w:val="0"/>
      <w:marRight w:val="0"/>
      <w:marTop w:val="0"/>
      <w:marBottom w:val="0"/>
      <w:divBdr>
        <w:top w:val="none" w:sz="0" w:space="0" w:color="auto"/>
        <w:left w:val="none" w:sz="0" w:space="0" w:color="auto"/>
        <w:bottom w:val="none" w:sz="0" w:space="0" w:color="auto"/>
        <w:right w:val="none" w:sz="0" w:space="0" w:color="auto"/>
      </w:divBdr>
    </w:div>
    <w:div w:id="2070419565">
      <w:bodyDiv w:val="1"/>
      <w:marLeft w:val="0"/>
      <w:marRight w:val="0"/>
      <w:marTop w:val="0"/>
      <w:marBottom w:val="0"/>
      <w:divBdr>
        <w:top w:val="none" w:sz="0" w:space="0" w:color="auto"/>
        <w:left w:val="none" w:sz="0" w:space="0" w:color="auto"/>
        <w:bottom w:val="none" w:sz="0" w:space="0" w:color="auto"/>
        <w:right w:val="none" w:sz="0" w:space="0" w:color="auto"/>
      </w:divBdr>
    </w:div>
    <w:div w:id="2072117995">
      <w:bodyDiv w:val="1"/>
      <w:marLeft w:val="0"/>
      <w:marRight w:val="0"/>
      <w:marTop w:val="0"/>
      <w:marBottom w:val="0"/>
      <w:divBdr>
        <w:top w:val="none" w:sz="0" w:space="0" w:color="auto"/>
        <w:left w:val="none" w:sz="0" w:space="0" w:color="auto"/>
        <w:bottom w:val="none" w:sz="0" w:space="0" w:color="auto"/>
        <w:right w:val="none" w:sz="0" w:space="0" w:color="auto"/>
      </w:divBdr>
    </w:div>
    <w:div w:id="2088258363">
      <w:bodyDiv w:val="1"/>
      <w:marLeft w:val="0"/>
      <w:marRight w:val="0"/>
      <w:marTop w:val="0"/>
      <w:marBottom w:val="0"/>
      <w:divBdr>
        <w:top w:val="none" w:sz="0" w:space="0" w:color="auto"/>
        <w:left w:val="none" w:sz="0" w:space="0" w:color="auto"/>
        <w:bottom w:val="none" w:sz="0" w:space="0" w:color="auto"/>
        <w:right w:val="none" w:sz="0" w:space="0" w:color="auto"/>
      </w:divBdr>
    </w:div>
    <w:div w:id="2090734925">
      <w:bodyDiv w:val="1"/>
      <w:marLeft w:val="0"/>
      <w:marRight w:val="0"/>
      <w:marTop w:val="0"/>
      <w:marBottom w:val="0"/>
      <w:divBdr>
        <w:top w:val="none" w:sz="0" w:space="0" w:color="auto"/>
        <w:left w:val="none" w:sz="0" w:space="0" w:color="auto"/>
        <w:bottom w:val="none" w:sz="0" w:space="0" w:color="auto"/>
        <w:right w:val="none" w:sz="0" w:space="0" w:color="auto"/>
      </w:divBdr>
    </w:div>
    <w:div w:id="2095663608">
      <w:bodyDiv w:val="1"/>
      <w:marLeft w:val="0"/>
      <w:marRight w:val="0"/>
      <w:marTop w:val="0"/>
      <w:marBottom w:val="0"/>
      <w:divBdr>
        <w:top w:val="none" w:sz="0" w:space="0" w:color="auto"/>
        <w:left w:val="none" w:sz="0" w:space="0" w:color="auto"/>
        <w:bottom w:val="none" w:sz="0" w:space="0" w:color="auto"/>
        <w:right w:val="none" w:sz="0" w:space="0" w:color="auto"/>
      </w:divBdr>
    </w:div>
    <w:div w:id="2100255317">
      <w:bodyDiv w:val="1"/>
      <w:marLeft w:val="0"/>
      <w:marRight w:val="0"/>
      <w:marTop w:val="0"/>
      <w:marBottom w:val="0"/>
      <w:divBdr>
        <w:top w:val="none" w:sz="0" w:space="0" w:color="auto"/>
        <w:left w:val="none" w:sz="0" w:space="0" w:color="auto"/>
        <w:bottom w:val="none" w:sz="0" w:space="0" w:color="auto"/>
        <w:right w:val="none" w:sz="0" w:space="0" w:color="auto"/>
      </w:divBdr>
    </w:div>
    <w:div w:id="2104110435">
      <w:bodyDiv w:val="1"/>
      <w:marLeft w:val="0"/>
      <w:marRight w:val="0"/>
      <w:marTop w:val="0"/>
      <w:marBottom w:val="0"/>
      <w:divBdr>
        <w:top w:val="none" w:sz="0" w:space="0" w:color="auto"/>
        <w:left w:val="none" w:sz="0" w:space="0" w:color="auto"/>
        <w:bottom w:val="none" w:sz="0" w:space="0" w:color="auto"/>
        <w:right w:val="none" w:sz="0" w:space="0" w:color="auto"/>
      </w:divBdr>
      <w:divsChild>
        <w:div w:id="909660467">
          <w:marLeft w:val="446"/>
          <w:marRight w:val="0"/>
          <w:marTop w:val="0"/>
          <w:marBottom w:val="0"/>
          <w:divBdr>
            <w:top w:val="none" w:sz="0" w:space="0" w:color="auto"/>
            <w:left w:val="none" w:sz="0" w:space="0" w:color="auto"/>
            <w:bottom w:val="none" w:sz="0" w:space="0" w:color="auto"/>
            <w:right w:val="none" w:sz="0" w:space="0" w:color="auto"/>
          </w:divBdr>
        </w:div>
        <w:div w:id="1239290831">
          <w:marLeft w:val="1166"/>
          <w:marRight w:val="0"/>
          <w:marTop w:val="0"/>
          <w:marBottom w:val="0"/>
          <w:divBdr>
            <w:top w:val="none" w:sz="0" w:space="0" w:color="auto"/>
            <w:left w:val="none" w:sz="0" w:space="0" w:color="auto"/>
            <w:bottom w:val="none" w:sz="0" w:space="0" w:color="auto"/>
            <w:right w:val="none" w:sz="0" w:space="0" w:color="auto"/>
          </w:divBdr>
        </w:div>
        <w:div w:id="1815489372">
          <w:marLeft w:val="1166"/>
          <w:marRight w:val="0"/>
          <w:marTop w:val="0"/>
          <w:marBottom w:val="0"/>
          <w:divBdr>
            <w:top w:val="none" w:sz="0" w:space="0" w:color="auto"/>
            <w:left w:val="none" w:sz="0" w:space="0" w:color="auto"/>
            <w:bottom w:val="none" w:sz="0" w:space="0" w:color="auto"/>
            <w:right w:val="none" w:sz="0" w:space="0" w:color="auto"/>
          </w:divBdr>
        </w:div>
      </w:divsChild>
    </w:div>
    <w:div w:id="213132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B5F8E1259223684197F4711536F77378" ma:contentTypeVersion="10" ma:contentTypeDescription="Izveidot jaunu dokumentu." ma:contentTypeScope="" ma:versionID="e8898c08c9eea2d7acbf5aa42b732f96">
  <xsd:schema xmlns:xsd="http://www.w3.org/2001/XMLSchema" xmlns:xs="http://www.w3.org/2001/XMLSchema" xmlns:p="http://schemas.microsoft.com/office/2006/metadata/properties" xmlns:ns3="a583db39-fa40-438b-9c29-3c13b5286058" xmlns:ns4="11a02d51-2471-43a4-9bf6-41372602d445" targetNamespace="http://schemas.microsoft.com/office/2006/metadata/properties" ma:root="true" ma:fieldsID="1554315614f485884eeb593bd9c72f42" ns3:_="" ns4:_="">
    <xsd:import namespace="a583db39-fa40-438b-9c29-3c13b5286058"/>
    <xsd:import namespace="11a02d51-2471-43a4-9bf6-41372602d4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3db39-fa40-438b-9c29-3c13b52860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a02d51-2471-43a4-9bf6-41372602d445" elementFormDefault="qualified">
    <xsd:import namespace="http://schemas.microsoft.com/office/2006/documentManagement/types"/>
    <xsd:import namespace="http://schemas.microsoft.com/office/infopath/2007/PartnerControls"/>
    <xsd:element name="SharedWithUsers" ma:index="10"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description="" ma:internalName="SharedWithDetails" ma:readOnly="true">
      <xsd:simpleType>
        <xsd:restriction base="dms:Note">
          <xsd:maxLength value="255"/>
        </xsd:restriction>
      </xsd:simpleType>
    </xsd:element>
    <xsd:element name="SharingHintHash" ma:index="12" nillable="true" ma:displayName="Koplietošanas norādes jaucējkod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7A5D0-E9B0-4F90-96BB-0F3BC197CD3D}">
  <ds:schemaRefs>
    <ds:schemaRef ds:uri="http://schemas.microsoft.com/sharepoint/v3/contenttype/forms"/>
  </ds:schemaRefs>
</ds:datastoreItem>
</file>

<file path=customXml/itemProps2.xml><?xml version="1.0" encoding="utf-8"?>
<ds:datastoreItem xmlns:ds="http://schemas.openxmlformats.org/officeDocument/2006/customXml" ds:itemID="{24F8EE33-B6E4-421A-B074-3845FE1A5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3db39-fa40-438b-9c29-3c13b5286058"/>
    <ds:schemaRef ds:uri="11a02d51-2471-43a4-9bf6-41372602d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79E75-E088-408A-9E8C-07385E036BA6}">
  <ds:schemaRefs>
    <ds:schemaRef ds:uri="http://schemas.openxmlformats.org/package/2006/metadata/core-properties"/>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11a02d51-2471-43a4-9bf6-41372602d445"/>
    <ds:schemaRef ds:uri="a583db39-fa40-438b-9c29-3c13b5286058"/>
    <ds:schemaRef ds:uri="http://purl.org/dc/dcmitype/"/>
  </ds:schemaRefs>
</ds:datastoreItem>
</file>

<file path=customXml/itemProps4.xml><?xml version="1.0" encoding="utf-8"?>
<ds:datastoreItem xmlns:ds="http://schemas.openxmlformats.org/officeDocument/2006/customXml" ds:itemID="{5B2BD178-AD6C-42A0-9FC6-B8C4BEA5A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10</Pages>
  <Words>3692</Words>
  <Characters>25294</Characters>
  <Application>Microsoft Office Word</Application>
  <DocSecurity>0</DocSecurity>
  <Lines>8431</Lines>
  <Paragraphs>2229</Paragraphs>
  <ScaleCrop>false</ScaleCrop>
  <HeadingPairs>
    <vt:vector size="2" baseType="variant">
      <vt:variant>
        <vt:lpstr>Title</vt:lpstr>
      </vt:variant>
      <vt:variant>
        <vt:i4>1</vt:i4>
      </vt:variant>
    </vt:vector>
  </HeadingPairs>
  <TitlesOfParts>
    <vt:vector size="1" baseType="lpstr">
      <vt:lpstr>MK un LPS vienošanās un domstarpību protokols</vt:lpstr>
    </vt:vector>
  </TitlesOfParts>
  <Company/>
  <LinksUpToDate>false</LinksUpToDate>
  <CharactersWithSpaces>26757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un LPS vienošanās un domstarpību protokols</dc:title>
  <dc:subject>Protokols</dc:subject>
  <dc:creator>Inese Runkovska</dc:creator>
  <dc:description>67095604, e-pasts: inese.runkovska@fm.gov.lv</dc:description>
  <cp:lastModifiedBy>Inese Runkovska</cp:lastModifiedBy>
  <cp:revision>11</cp:revision>
  <cp:lastPrinted>2020-09-30T06:19:00Z</cp:lastPrinted>
  <dcterms:created xsi:type="dcterms:W3CDTF">2020-09-29T10:08:00Z</dcterms:created>
  <dcterms:modified xsi:type="dcterms:W3CDTF">2020-10-01T08:49:00Z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0x010100B5F8E1259223684197F4711536F77378</vt:lpwstr>
  </property>
</Properties>
</file>