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66" w:rsidRPr="00643366" w:rsidRDefault="00643366" w:rsidP="00643366">
      <w:pPr>
        <w:pStyle w:val="H1"/>
      </w:pPr>
      <w:r w:rsidRPr="00983CA6">
        <w:t>7. Grozījumi tiesību aktos</w:t>
      </w:r>
    </w:p>
    <w:p w:rsidR="006855FC" w:rsidRPr="0099543C" w:rsidRDefault="006855FC" w:rsidP="006855FC">
      <w:pPr>
        <w:widowControl/>
        <w:spacing w:before="360" w:after="240"/>
        <w:ind w:firstLine="0"/>
        <w:jc w:val="center"/>
        <w:rPr>
          <w:rFonts w:eastAsia="Calibri"/>
          <w:b/>
          <w:sz w:val="32"/>
          <w:szCs w:val="30"/>
        </w:rPr>
      </w:pPr>
      <w:r>
        <w:rPr>
          <w:rFonts w:eastAsia="Calibri"/>
          <w:b/>
          <w:sz w:val="32"/>
          <w:szCs w:val="30"/>
        </w:rPr>
        <w:t>Likumprojekts “Grozījumi Nacionālās drošības</w:t>
      </w:r>
      <w:r w:rsidRPr="00602680">
        <w:rPr>
          <w:rFonts w:eastAsia="Calibri"/>
          <w:b/>
          <w:sz w:val="32"/>
          <w:szCs w:val="30"/>
        </w:rPr>
        <w:t xml:space="preserve"> likumā”</w:t>
      </w:r>
    </w:p>
    <w:p w:rsidR="006855FC" w:rsidRPr="00D11012" w:rsidRDefault="006855FC" w:rsidP="006855FC">
      <w:pPr>
        <w:widowControl/>
        <w:ind w:firstLine="720"/>
        <w:rPr>
          <w:rFonts w:eastAsia="Calibri"/>
          <w:szCs w:val="24"/>
        </w:rPr>
      </w:pPr>
      <w:r>
        <w:rPr>
          <w:rFonts w:eastAsia="Calibri"/>
          <w:szCs w:val="24"/>
        </w:rPr>
        <w:t>L</w:t>
      </w:r>
      <w:r w:rsidRPr="000C2DF9">
        <w:rPr>
          <w:rFonts w:eastAsia="Calibri"/>
          <w:szCs w:val="24"/>
        </w:rPr>
        <w:t>ikumprojekts</w:t>
      </w:r>
      <w:r>
        <w:rPr>
          <w:rFonts w:eastAsia="Calibri"/>
          <w:szCs w:val="24"/>
        </w:rPr>
        <w:t xml:space="preserve"> </w:t>
      </w:r>
      <w:r w:rsidRPr="000C2DF9">
        <w:rPr>
          <w:rFonts w:eastAsia="Calibri"/>
          <w:szCs w:val="24"/>
        </w:rPr>
        <w:t>“Grozījumi Nacionālās drošības likumā”</w:t>
      </w:r>
      <w:r>
        <w:rPr>
          <w:rFonts w:eastAsia="Calibri"/>
          <w:szCs w:val="24"/>
        </w:rPr>
        <w:t xml:space="preserve"> paredz</w:t>
      </w:r>
      <w:r w:rsidRPr="000C2DF9">
        <w:rPr>
          <w:rFonts w:eastAsia="Calibri"/>
          <w:szCs w:val="24"/>
        </w:rPr>
        <w:t xml:space="preserve"> deleģējumu </w:t>
      </w:r>
      <w:r w:rsidR="00DF71FB">
        <w:rPr>
          <w:rFonts w:eastAsia="Calibri"/>
          <w:szCs w:val="24"/>
        </w:rPr>
        <w:t>MK</w:t>
      </w:r>
      <w:r w:rsidRPr="000C2DF9">
        <w:rPr>
          <w:rFonts w:eastAsia="Calibri"/>
          <w:szCs w:val="24"/>
        </w:rPr>
        <w:t xml:space="preserve"> noteikt institūciju, kura īstenos kontaktpunkta funkcijas, kā arī saņemtās informācijas un informācijas pieprasījumu apstrādes, izvērtēšanas un nosūtīšanas kārtību</w:t>
      </w:r>
      <w:r>
        <w:rPr>
          <w:rFonts w:eastAsia="Calibri"/>
          <w:szCs w:val="24"/>
        </w:rPr>
        <w:t>, lai</w:t>
      </w:r>
      <w:r w:rsidR="00DF71FB">
        <w:rPr>
          <w:rFonts w:eastAsia="Calibri"/>
          <w:szCs w:val="24"/>
        </w:rPr>
        <w:t xml:space="preserve"> </w:t>
      </w:r>
      <w:r w:rsidRPr="000C2DF9">
        <w:rPr>
          <w:rFonts w:eastAsia="Calibri"/>
          <w:szCs w:val="24"/>
        </w:rPr>
        <w:t xml:space="preserve">būs iespējams nodrošināt informācijas apmaiņu starp </w:t>
      </w:r>
      <w:r w:rsidR="003F1C3B">
        <w:rPr>
          <w:rFonts w:eastAsia="Calibri"/>
          <w:szCs w:val="24"/>
        </w:rPr>
        <w:t>ES</w:t>
      </w:r>
      <w:r>
        <w:rPr>
          <w:rFonts w:eastAsia="Calibri"/>
          <w:szCs w:val="24"/>
        </w:rPr>
        <w:t xml:space="preserve"> </w:t>
      </w:r>
      <w:r w:rsidRPr="000C2DF9">
        <w:rPr>
          <w:rFonts w:eastAsia="Calibri"/>
          <w:szCs w:val="24"/>
        </w:rPr>
        <w:t xml:space="preserve">dalībvalstīm un </w:t>
      </w:r>
      <w:r w:rsidR="003F1C3B">
        <w:rPr>
          <w:rFonts w:eastAsia="Calibri"/>
          <w:szCs w:val="24"/>
        </w:rPr>
        <w:t>EK</w:t>
      </w:r>
      <w:r w:rsidRPr="000C2DF9">
        <w:rPr>
          <w:rFonts w:eastAsia="Calibri"/>
          <w:szCs w:val="24"/>
        </w:rPr>
        <w:t xml:space="preserve"> saistībā ar tādu ārvalstu tiešo ieguldījumu izvērtēšanu, ko dalībvalstis veic pamatojoties uz drošības vai sabiedriskās kārtības apsvērumiem</w:t>
      </w:r>
      <w:r>
        <w:rPr>
          <w:rFonts w:eastAsia="Calibri"/>
          <w:szCs w:val="24"/>
        </w:rPr>
        <w:t>.</w:t>
      </w:r>
    </w:p>
    <w:p w:rsidR="006855FC" w:rsidRPr="0099543C" w:rsidRDefault="006855FC" w:rsidP="006855FC">
      <w:pPr>
        <w:widowControl/>
        <w:spacing w:before="360" w:after="240"/>
        <w:ind w:firstLine="0"/>
        <w:jc w:val="center"/>
        <w:rPr>
          <w:rFonts w:eastAsia="Calibri"/>
          <w:b/>
          <w:sz w:val="32"/>
          <w:szCs w:val="30"/>
        </w:rPr>
      </w:pPr>
      <w:r>
        <w:rPr>
          <w:rFonts w:eastAsia="Calibri"/>
          <w:b/>
          <w:sz w:val="32"/>
          <w:szCs w:val="30"/>
        </w:rPr>
        <w:t xml:space="preserve">Likumprojekts “Grozījumi </w:t>
      </w:r>
      <w:r w:rsidRPr="006F0132">
        <w:rPr>
          <w:rFonts w:eastAsia="Calibri"/>
          <w:b/>
          <w:sz w:val="32"/>
          <w:szCs w:val="30"/>
        </w:rPr>
        <w:t>Informācijas sabiedrības pakalpojumu likumā</w:t>
      </w:r>
      <w:r w:rsidRPr="00602680">
        <w:rPr>
          <w:rFonts w:eastAsia="Calibri"/>
          <w:b/>
          <w:sz w:val="32"/>
          <w:szCs w:val="30"/>
        </w:rPr>
        <w:t>”</w:t>
      </w:r>
    </w:p>
    <w:p w:rsidR="006855FC" w:rsidRPr="00844062" w:rsidRDefault="006855FC" w:rsidP="006855FC">
      <w:pPr>
        <w:widowControl/>
        <w:ind w:firstLine="720"/>
        <w:rPr>
          <w:rFonts w:ascii="Source Sans Pro" w:eastAsia="Calibri" w:hAnsi="Source Sans Pro"/>
          <w:color w:val="FF0000"/>
          <w:szCs w:val="24"/>
        </w:rPr>
      </w:pPr>
      <w:r w:rsidRPr="008D7A44">
        <w:rPr>
          <w:rFonts w:ascii="Source Sans Pro" w:eastAsia="Calibri" w:hAnsi="Source Sans Pro"/>
          <w:szCs w:val="24"/>
        </w:rPr>
        <w:t>Likumprojekts “Grozījumi Informācijas sabiedrības pakalpojumu likumā”</w:t>
      </w:r>
      <w:r>
        <w:rPr>
          <w:rFonts w:ascii="Source Sans Pro" w:eastAsia="Calibri" w:hAnsi="Source Sans Pro"/>
          <w:szCs w:val="24"/>
        </w:rPr>
        <w:t xml:space="preserve"> paredz </w:t>
      </w:r>
      <w:r w:rsidRPr="00844062">
        <w:rPr>
          <w:iCs/>
          <w:szCs w:val="24"/>
          <w:lang w:eastAsia="lv-LV"/>
        </w:rPr>
        <w:t>nodrošināt komerciālo vai korporatīvo tīmekļvietņu lietotāju tiesību aizsardzību, noteiktu kārtību, kādā biedrības un nodibinājumi var iegūt tiesības pārstāvēt komerciālo vai korporatīvo tīmekļvietņu lietotāju tiesvedībā, noteikt, ka uzraudzības iestāde ir Patērētāju tiesību aizsardzības centrs (turpmāk – PTAC). Kā arī likumprojekts p</w:t>
      </w:r>
      <w:r w:rsidRPr="00844062">
        <w:rPr>
          <w:rFonts w:ascii="Source Sans Pro" w:eastAsia="Calibri" w:hAnsi="Source Sans Pro"/>
          <w:szCs w:val="24"/>
        </w:rPr>
        <w:t xml:space="preserve">aredz, ka PTAC ir tiesīgs tiešsaistes starpniecības platformu pakalpojumu sniedzējam par Regulas (ES) 2019/1150 pārkāpumu piemērot soda naudu līdz 14 000 </w:t>
      </w:r>
      <w:proofErr w:type="spellStart"/>
      <w:r w:rsidRPr="00844062">
        <w:rPr>
          <w:rFonts w:ascii="Source Sans Pro" w:eastAsia="Calibri" w:hAnsi="Source Sans Pro"/>
          <w:i/>
          <w:szCs w:val="24"/>
        </w:rPr>
        <w:t>euro</w:t>
      </w:r>
      <w:proofErr w:type="spellEnd"/>
      <w:r w:rsidRPr="00844062">
        <w:rPr>
          <w:rFonts w:ascii="Source Sans Pro" w:eastAsia="Calibri" w:hAnsi="Source Sans Pro"/>
          <w:szCs w:val="24"/>
        </w:rPr>
        <w:t xml:space="preserve">, izvērtējot likumprojektā minētos nosacījumus. Tāpat PTAC ir tiesīgs tiešsaistes starpniecības platformu pakalpojumu sniedzējam par PTAC lēmuma nepildīšanu piemērot piespiedu naudu līdz 2 800 </w:t>
      </w:r>
      <w:proofErr w:type="spellStart"/>
      <w:r w:rsidRPr="00844062">
        <w:rPr>
          <w:rFonts w:ascii="Source Sans Pro" w:eastAsia="Calibri" w:hAnsi="Source Sans Pro"/>
          <w:i/>
          <w:szCs w:val="24"/>
        </w:rPr>
        <w:t>euro</w:t>
      </w:r>
      <w:proofErr w:type="spellEnd"/>
      <w:r w:rsidRPr="00844062">
        <w:rPr>
          <w:rFonts w:ascii="Source Sans Pro" w:eastAsia="Calibri" w:hAnsi="Source Sans Pro"/>
          <w:szCs w:val="24"/>
        </w:rPr>
        <w:t>, un minētā soda nauda un piespiedu nauda ir ieskaitāmas valsts pamatbudžetā.</w:t>
      </w:r>
    </w:p>
    <w:p w:rsidR="006855FC" w:rsidRDefault="006855FC" w:rsidP="006855FC">
      <w:pPr>
        <w:widowControl/>
        <w:spacing w:before="360" w:after="240"/>
        <w:ind w:firstLine="0"/>
        <w:jc w:val="center"/>
        <w:rPr>
          <w:rFonts w:eastAsia="Calibri"/>
          <w:b/>
          <w:sz w:val="32"/>
          <w:szCs w:val="30"/>
        </w:rPr>
      </w:pPr>
      <w:r>
        <w:rPr>
          <w:rFonts w:eastAsia="Calibri"/>
          <w:b/>
          <w:sz w:val="32"/>
          <w:szCs w:val="30"/>
        </w:rPr>
        <w:t xml:space="preserve">Likumprojekts “Grozījumi </w:t>
      </w:r>
      <w:r w:rsidRPr="006F0132">
        <w:rPr>
          <w:rFonts w:eastAsia="Calibri"/>
          <w:b/>
          <w:sz w:val="32"/>
          <w:szCs w:val="30"/>
        </w:rPr>
        <w:t>Likumā par budžetu un finanšu vadību</w:t>
      </w:r>
      <w:r w:rsidRPr="00602680">
        <w:rPr>
          <w:rFonts w:eastAsia="Calibri"/>
          <w:b/>
          <w:sz w:val="32"/>
          <w:szCs w:val="30"/>
        </w:rPr>
        <w:t>”</w:t>
      </w:r>
    </w:p>
    <w:p w:rsidR="006855FC" w:rsidRDefault="006855FC" w:rsidP="006855FC">
      <w:pPr>
        <w:spacing w:after="0"/>
        <w:contextualSpacing/>
        <w:rPr>
          <w:szCs w:val="24"/>
        </w:rPr>
      </w:pPr>
      <w:r>
        <w:rPr>
          <w:rFonts w:ascii="Source Sans Pro" w:hAnsi="Source Sans Pro"/>
        </w:rPr>
        <w:t>Likumprojekts</w:t>
      </w:r>
      <w:r w:rsidRPr="00DB4165">
        <w:rPr>
          <w:rFonts w:ascii="Source Sans Pro" w:hAnsi="Source Sans Pro"/>
        </w:rPr>
        <w:t xml:space="preserve"> “Grozījumi Likumā par budžetu </w:t>
      </w:r>
      <w:r>
        <w:rPr>
          <w:rFonts w:ascii="Source Sans Pro" w:hAnsi="Source Sans Pro"/>
        </w:rPr>
        <w:t xml:space="preserve">un finanšu vadību”  izstrādāts ar </w:t>
      </w:r>
      <w:r>
        <w:rPr>
          <w:szCs w:val="24"/>
        </w:rPr>
        <w:t xml:space="preserve">mērķi pilnveidot </w:t>
      </w:r>
      <w:r w:rsidRPr="001F17B7">
        <w:rPr>
          <w:szCs w:val="24"/>
        </w:rPr>
        <w:t>valsts un pašvaldību budžetu plānošanas, sagatavošanas</w:t>
      </w:r>
      <w:r>
        <w:rPr>
          <w:szCs w:val="24"/>
        </w:rPr>
        <w:t xml:space="preserve"> un izpildes uzskaites procesus</w:t>
      </w:r>
      <w:r w:rsidRPr="001F17B7">
        <w:rPr>
          <w:szCs w:val="24"/>
        </w:rPr>
        <w:t xml:space="preserve">, tos racionalizējot, </w:t>
      </w:r>
      <w:proofErr w:type="spellStart"/>
      <w:r w:rsidRPr="001F17B7">
        <w:rPr>
          <w:szCs w:val="24"/>
        </w:rPr>
        <w:t>efektivizējot</w:t>
      </w:r>
      <w:proofErr w:type="spellEnd"/>
      <w:r w:rsidRPr="001F17B7">
        <w:rPr>
          <w:szCs w:val="24"/>
        </w:rPr>
        <w:t>, mazinot administratīvo slogu</w:t>
      </w:r>
      <w:r>
        <w:rPr>
          <w:szCs w:val="24"/>
        </w:rPr>
        <w:t xml:space="preserve"> un tādējādi</w:t>
      </w:r>
      <w:r w:rsidRPr="001F17B7">
        <w:rPr>
          <w:szCs w:val="24"/>
        </w:rPr>
        <w:t xml:space="preserve"> novirzot vairāk cilvē</w:t>
      </w:r>
      <w:r>
        <w:rPr>
          <w:szCs w:val="24"/>
        </w:rPr>
        <w:t>kresursus analītiskajam darbam.</w:t>
      </w:r>
    </w:p>
    <w:p w:rsidR="006855FC" w:rsidRDefault="006855FC" w:rsidP="003F1C3B">
      <w:pPr>
        <w:spacing w:before="120" w:after="0"/>
        <w:rPr>
          <w:szCs w:val="24"/>
        </w:rPr>
      </w:pPr>
      <w:r>
        <w:rPr>
          <w:szCs w:val="24"/>
        </w:rPr>
        <w:t>Likumprojekts paredz:</w:t>
      </w:r>
    </w:p>
    <w:p w:rsidR="006855FC" w:rsidRDefault="006855FC" w:rsidP="006855FC">
      <w:pPr>
        <w:pStyle w:val="ListParagraph"/>
        <w:numPr>
          <w:ilvl w:val="0"/>
          <w:numId w:val="5"/>
        </w:numPr>
        <w:tabs>
          <w:tab w:val="left" w:pos="993"/>
        </w:tabs>
        <w:spacing w:after="0"/>
        <w:ind w:left="0" w:firstLine="709"/>
      </w:pPr>
      <w:r>
        <w:t>pilnveidot regulējumu par budžeta elastības mehānismu budžeta vadības procesos – tiek paplašinātas ministriju iespējas nākamajā saimnieciskajā gadā izmantot iepriekšējā gada neizlietotos asignējumus. Šo normu ir paredzēts piemērot 2021.</w:t>
      </w:r>
      <w:r w:rsidR="003F1C3B">
        <w:t xml:space="preserve"> </w:t>
      </w:r>
      <w:r>
        <w:t>gadā jau attiecībā uz 2020.</w:t>
      </w:r>
      <w:r w:rsidR="003F1C3B">
        <w:t xml:space="preserve"> </w:t>
      </w:r>
      <w:r>
        <w:t>gada neizlietoto asignējumu;</w:t>
      </w:r>
    </w:p>
    <w:p w:rsidR="006855FC" w:rsidRPr="00E746FF" w:rsidRDefault="006855FC" w:rsidP="003E3B4E">
      <w:pPr>
        <w:pStyle w:val="ListParagraph"/>
        <w:numPr>
          <w:ilvl w:val="0"/>
          <w:numId w:val="5"/>
        </w:numPr>
        <w:tabs>
          <w:tab w:val="left" w:pos="142"/>
          <w:tab w:val="left" w:pos="993"/>
        </w:tabs>
        <w:spacing w:before="120" w:after="0"/>
        <w:ind w:left="0" w:firstLine="709"/>
        <w:contextualSpacing w:val="0"/>
        <w:rPr>
          <w:szCs w:val="24"/>
        </w:rPr>
      </w:pPr>
      <w:r w:rsidRPr="00E746FF">
        <w:rPr>
          <w:szCs w:val="24"/>
        </w:rPr>
        <w:t>m</w:t>
      </w:r>
      <w:r w:rsidR="003F1C3B">
        <w:rPr>
          <w:szCs w:val="24"/>
        </w:rPr>
        <w:t>ainīt gada pārskata, konsolidētā</w:t>
      </w:r>
      <w:r w:rsidRPr="00E746FF">
        <w:rPr>
          <w:szCs w:val="24"/>
        </w:rPr>
        <w:t xml:space="preserve"> gada pārskata un konsolidētā saimnieciskā gada pārskata sagatavošanas un iesniegšanas termiņus, lai nodrošinātu Saeimu, </w:t>
      </w:r>
      <w:r w:rsidR="003F1C3B">
        <w:rPr>
          <w:szCs w:val="24"/>
        </w:rPr>
        <w:t>MK</w:t>
      </w:r>
      <w:r w:rsidRPr="00E746FF">
        <w:rPr>
          <w:szCs w:val="24"/>
        </w:rPr>
        <w:t xml:space="preserve"> un sabiedrību ātrāk ar informāciju par pagājušā gada budžeta izpildi lēmumu pieņemšanai par budžetu nākamajam gadam. Tai skaitā tiek paredzēts, ka Saeimas vēlēšanu gadā </w:t>
      </w:r>
      <w:r w:rsidR="003F1C3B">
        <w:rPr>
          <w:szCs w:val="24"/>
        </w:rPr>
        <w:t xml:space="preserve">MK </w:t>
      </w:r>
      <w:r w:rsidRPr="00E746FF">
        <w:rPr>
          <w:szCs w:val="24"/>
        </w:rPr>
        <w:t>iesniedz konsolidēto saimnieciskā gada pārskatu (kopā ar Valsts kontroles atzinumu) jaunievēlētajai Saeimai, tādējādi jaunievēlētā Saeima izskata Valsts kontroles atzinumu un pieņem budžetu nākamajam gadam;</w:t>
      </w:r>
    </w:p>
    <w:p w:rsidR="006855FC" w:rsidRPr="00E746FF" w:rsidRDefault="006855FC" w:rsidP="003E3B4E">
      <w:pPr>
        <w:pStyle w:val="ListParagraph"/>
        <w:numPr>
          <w:ilvl w:val="0"/>
          <w:numId w:val="5"/>
        </w:numPr>
        <w:tabs>
          <w:tab w:val="left" w:pos="993"/>
        </w:tabs>
        <w:spacing w:before="120" w:after="0"/>
        <w:ind w:left="0" w:firstLine="709"/>
        <w:contextualSpacing w:val="0"/>
        <w:rPr>
          <w:szCs w:val="24"/>
        </w:rPr>
      </w:pPr>
      <w:r w:rsidRPr="00E746FF">
        <w:rPr>
          <w:szCs w:val="24"/>
        </w:rPr>
        <w:t>ievērojot Valsts kontroles ieteikumus, pilnveidot valsts budžeta likuma paskaidrojumu sadaļu un to struktūru atbilstoši praksei, kā arī precizēt terminus “investīcijas” un “valsts parāds”. Budžeta paskaidrojumi pilnveidotā izskatā izstrādājami jau 2021.</w:t>
      </w:r>
      <w:r w:rsidR="003F1C3B">
        <w:rPr>
          <w:szCs w:val="24"/>
        </w:rPr>
        <w:t xml:space="preserve"> </w:t>
      </w:r>
      <w:r w:rsidRPr="00E746FF">
        <w:rPr>
          <w:szCs w:val="24"/>
        </w:rPr>
        <w:t xml:space="preserve">gada </w:t>
      </w:r>
      <w:r w:rsidRPr="00E746FF">
        <w:rPr>
          <w:szCs w:val="24"/>
        </w:rPr>
        <w:lastRenderedPageBreak/>
        <w:t>laikā, sagatavojot valsts budžeta likumprojektu 2022.</w:t>
      </w:r>
      <w:r w:rsidR="003F1C3B">
        <w:rPr>
          <w:szCs w:val="24"/>
        </w:rPr>
        <w:t xml:space="preserve"> </w:t>
      </w:r>
      <w:r w:rsidRPr="00E746FF">
        <w:rPr>
          <w:szCs w:val="24"/>
        </w:rPr>
        <w:t>gadam;</w:t>
      </w:r>
    </w:p>
    <w:p w:rsidR="006855FC" w:rsidRPr="00E746FF" w:rsidRDefault="006855FC" w:rsidP="003E3B4E">
      <w:pPr>
        <w:pStyle w:val="ListParagraph"/>
        <w:numPr>
          <w:ilvl w:val="0"/>
          <w:numId w:val="5"/>
        </w:numPr>
        <w:tabs>
          <w:tab w:val="left" w:pos="993"/>
        </w:tabs>
        <w:spacing w:before="120" w:after="0"/>
        <w:ind w:left="0" w:firstLine="709"/>
        <w:contextualSpacing w:val="0"/>
        <w:rPr>
          <w:szCs w:val="24"/>
        </w:rPr>
      </w:pPr>
      <w:r w:rsidRPr="00E746FF">
        <w:rPr>
          <w:szCs w:val="24"/>
        </w:rPr>
        <w:t>nostiprināt tiesisko regulējumu par Eiropas Atveseļošanas un noturības mehānismu, kas ir svarīgs instruments ekonomikas atlabšanas un stabilizēšanas nodrošināšanai;</w:t>
      </w:r>
    </w:p>
    <w:p w:rsidR="006855FC" w:rsidRPr="00E440B2" w:rsidRDefault="006855FC" w:rsidP="003E3B4E">
      <w:pPr>
        <w:pStyle w:val="ListParagraph"/>
        <w:numPr>
          <w:ilvl w:val="0"/>
          <w:numId w:val="5"/>
        </w:numPr>
        <w:tabs>
          <w:tab w:val="left" w:pos="993"/>
        </w:tabs>
        <w:spacing w:before="120" w:after="0"/>
        <w:ind w:left="0" w:firstLine="709"/>
        <w:contextualSpacing w:val="0"/>
        <w:rPr>
          <w:szCs w:val="24"/>
        </w:rPr>
      </w:pPr>
      <w:r w:rsidRPr="00E746FF">
        <w:rPr>
          <w:szCs w:val="24"/>
        </w:rPr>
        <w:t>veikt citas budžeta plānošanas un izpildes ciklam svarīgas tehniskas un pilnveidojošas izmaiņas.</w:t>
      </w:r>
    </w:p>
    <w:p w:rsidR="006855FC" w:rsidRPr="00501D94" w:rsidRDefault="006855FC" w:rsidP="006855FC">
      <w:pPr>
        <w:spacing w:before="360" w:after="240"/>
        <w:jc w:val="center"/>
        <w:rPr>
          <w:rFonts w:eastAsia="Calibri"/>
          <w:b/>
          <w:sz w:val="32"/>
          <w:szCs w:val="32"/>
        </w:rPr>
      </w:pPr>
      <w:r w:rsidRPr="00DB4165">
        <w:rPr>
          <w:rFonts w:eastAsia="Calibri"/>
          <w:b/>
          <w:sz w:val="32"/>
          <w:szCs w:val="32"/>
        </w:rPr>
        <w:t>Likum</w:t>
      </w:r>
      <w:r>
        <w:rPr>
          <w:rFonts w:eastAsia="Calibri"/>
          <w:b/>
          <w:sz w:val="32"/>
          <w:szCs w:val="32"/>
        </w:rPr>
        <w:t>projekts “Grozījumi Valsts kontroles l</w:t>
      </w:r>
      <w:r w:rsidRPr="00DB4165">
        <w:rPr>
          <w:rFonts w:eastAsia="Calibri"/>
          <w:b/>
          <w:sz w:val="32"/>
          <w:szCs w:val="32"/>
        </w:rPr>
        <w:t>ikumā”</w:t>
      </w:r>
    </w:p>
    <w:p w:rsidR="006855FC" w:rsidRPr="0064365A" w:rsidRDefault="006855FC" w:rsidP="006855FC">
      <w:pPr>
        <w:rPr>
          <w:szCs w:val="24"/>
        </w:rPr>
      </w:pPr>
      <w:r w:rsidRPr="00CC3C06">
        <w:rPr>
          <w:szCs w:val="24"/>
        </w:rPr>
        <w:t>Likum</w:t>
      </w:r>
      <w:r>
        <w:rPr>
          <w:szCs w:val="24"/>
        </w:rPr>
        <w:t>projekts</w:t>
      </w:r>
      <w:r w:rsidRPr="00CC3C06">
        <w:rPr>
          <w:szCs w:val="24"/>
        </w:rPr>
        <w:t xml:space="preserve"> “Grozījumi Valsts kontroles likumā” paredz savstarpēji salāgot normas ar Likuma par budžetu un finanšu vadību normām, attiecībā uz Valsts kontroles at</w:t>
      </w:r>
      <w:r w:rsidRPr="00CC3C06">
        <w:rPr>
          <w:szCs w:val="24"/>
          <w:shd w:val="clear" w:color="auto" w:fill="FFFFFF"/>
        </w:rPr>
        <w:t>zinuma un revīzijas ziņojuma</w:t>
      </w:r>
      <w:r>
        <w:rPr>
          <w:szCs w:val="24"/>
          <w:shd w:val="clear" w:color="auto" w:fill="FFFFFF"/>
        </w:rPr>
        <w:t xml:space="preserve"> par saimnieciskā gada pārskata</w:t>
      </w:r>
      <w:r w:rsidRPr="00CC3C06">
        <w:rPr>
          <w:szCs w:val="24"/>
        </w:rPr>
        <w:t xml:space="preserve"> sagatavošanas un iesniegšanas termiņiem Saeimai, tai skaitā Saeimas vēlēšanu gadā. </w:t>
      </w:r>
    </w:p>
    <w:p w:rsidR="006855FC" w:rsidRPr="0099543C" w:rsidRDefault="006855FC" w:rsidP="006855FC">
      <w:pPr>
        <w:widowControl/>
        <w:spacing w:before="360" w:after="240"/>
        <w:ind w:firstLine="0"/>
        <w:jc w:val="center"/>
        <w:rPr>
          <w:rFonts w:eastAsia="Calibri"/>
          <w:b/>
          <w:sz w:val="32"/>
          <w:szCs w:val="30"/>
        </w:rPr>
      </w:pPr>
      <w:r>
        <w:rPr>
          <w:rFonts w:eastAsia="Calibri"/>
          <w:b/>
          <w:sz w:val="32"/>
          <w:szCs w:val="30"/>
        </w:rPr>
        <w:t>Likumprojekts “Grozījumi Čeku loterijas</w:t>
      </w:r>
      <w:r w:rsidRPr="00602680">
        <w:rPr>
          <w:rFonts w:eastAsia="Calibri"/>
          <w:b/>
          <w:sz w:val="32"/>
          <w:szCs w:val="30"/>
        </w:rPr>
        <w:t xml:space="preserve"> likumā”</w:t>
      </w:r>
    </w:p>
    <w:p w:rsidR="006855FC" w:rsidRPr="007765E1" w:rsidRDefault="006855FC" w:rsidP="006855FC">
      <w:pPr>
        <w:spacing w:after="0"/>
        <w:ind w:firstLine="551"/>
        <w:contextualSpacing/>
        <w:rPr>
          <w:szCs w:val="24"/>
          <w:lang w:eastAsia="lv-LV"/>
        </w:rPr>
      </w:pPr>
      <w:r>
        <w:rPr>
          <w:rFonts w:ascii="Source Sans Pro" w:eastAsia="Calibri" w:hAnsi="Source Sans Pro"/>
          <w:szCs w:val="24"/>
        </w:rPr>
        <w:tab/>
      </w:r>
      <w:r w:rsidRPr="007765E1">
        <w:rPr>
          <w:szCs w:val="24"/>
        </w:rPr>
        <w:t xml:space="preserve">Pamatojoties uz čeku loterijas darbības rezultātu novērtējumu, ir secināts, ka čeku loterija ir efektīvs datu iegūšanas veids, lai turpmāk informāciju izmantotu nodokļu administrēšanas procesā preventīvo un kontroles pasākumu veikšanai un kopumā sekmētu ēnu ekonomikas ierobežošanu. Līdz ar to čeku loterija ir jāturpina arī nākamajā budžeta periodā. </w:t>
      </w:r>
    </w:p>
    <w:p w:rsidR="006855FC" w:rsidRPr="007765E1" w:rsidRDefault="006855FC" w:rsidP="003E3B4E">
      <w:pPr>
        <w:widowControl/>
        <w:spacing w:before="120" w:after="0"/>
        <w:ind w:firstLine="720"/>
        <w:rPr>
          <w:rFonts w:ascii="Source Sans Pro" w:eastAsia="Calibri" w:hAnsi="Source Sans Pro"/>
          <w:szCs w:val="24"/>
        </w:rPr>
      </w:pPr>
      <w:r w:rsidRPr="007765E1">
        <w:rPr>
          <w:szCs w:val="24"/>
        </w:rPr>
        <w:t>Likumprojekts “Grozījumi Čeku loterijas likumā” ir nepieciešams, lai paplašinātu Čeku loterijas likumā noteikto darījumu apliecinošo dokumentu veidus, kas reģistrējami dalībai čeku loterijā, ieviešot</w:t>
      </w:r>
      <w:r w:rsidRPr="007765E1">
        <w:rPr>
          <w:color w:val="1F497D"/>
          <w:szCs w:val="24"/>
        </w:rPr>
        <w:t xml:space="preserve"> </w:t>
      </w:r>
      <w:r w:rsidRPr="007765E1">
        <w:rPr>
          <w:szCs w:val="24"/>
        </w:rPr>
        <w:t>maksāšanai izsniegtu dokumentu par saņemtām precēm vai pakalpojumiem reģistrēšanu. Ar grozījumiem likumā ir paredzēts veicināt iedzīvotāju aktivitāti pieteikt dalībai čeku loterijā čekus, kvītis vai rēķinus par darījumiem nozarēs ar augstu ēnu ekonomikas īpatsvaru, nosakot nozares čeku izlozes. Paredzams, ka likums stāsies spēkā 2021.</w:t>
      </w:r>
      <w:r w:rsidR="003E3B4E">
        <w:rPr>
          <w:szCs w:val="24"/>
        </w:rPr>
        <w:t xml:space="preserve"> </w:t>
      </w:r>
      <w:r w:rsidRPr="007765E1">
        <w:rPr>
          <w:szCs w:val="24"/>
        </w:rPr>
        <w:t>gada 1.</w:t>
      </w:r>
      <w:r w:rsidR="003E3B4E">
        <w:rPr>
          <w:szCs w:val="24"/>
        </w:rPr>
        <w:t> </w:t>
      </w:r>
      <w:r w:rsidRPr="007765E1">
        <w:rPr>
          <w:szCs w:val="24"/>
        </w:rPr>
        <w:t>aprīlī</w:t>
      </w:r>
      <w:r>
        <w:rPr>
          <w:szCs w:val="24"/>
        </w:rPr>
        <w:t>.</w:t>
      </w:r>
    </w:p>
    <w:p w:rsidR="006855FC" w:rsidRPr="006470B4" w:rsidRDefault="006855FC" w:rsidP="006855FC">
      <w:pPr>
        <w:widowControl/>
        <w:spacing w:before="360" w:after="240"/>
        <w:ind w:firstLine="0"/>
        <w:jc w:val="center"/>
        <w:rPr>
          <w:rFonts w:eastAsia="Calibri"/>
          <w:b/>
          <w:sz w:val="32"/>
          <w:szCs w:val="30"/>
        </w:rPr>
      </w:pPr>
      <w:r w:rsidRPr="006470B4">
        <w:rPr>
          <w:rFonts w:eastAsia="Calibri"/>
          <w:b/>
          <w:sz w:val="32"/>
          <w:szCs w:val="30"/>
        </w:rPr>
        <w:t xml:space="preserve">Likumprojekts “Grozījumi Solidaritātes nodokļa likumā” </w:t>
      </w:r>
    </w:p>
    <w:p w:rsidR="006855FC" w:rsidRPr="006470B4" w:rsidRDefault="006855FC" w:rsidP="00BC29F2">
      <w:pPr>
        <w:ind w:right="142"/>
        <w:rPr>
          <w:szCs w:val="24"/>
        </w:rPr>
      </w:pPr>
      <w:r w:rsidRPr="006470B4">
        <w:rPr>
          <w:szCs w:val="24"/>
        </w:rPr>
        <w:t>Likumprojekts “Grozījumi Solidaritātes nodokļa likumā” paredz, ka solidaritātes nodokļa likme būs 25 un nodoklis tiks sadalīts šādi:</w:t>
      </w:r>
    </w:p>
    <w:p w:rsidR="006855FC" w:rsidRPr="006470B4" w:rsidRDefault="006855FC" w:rsidP="006855FC">
      <w:pPr>
        <w:pStyle w:val="ListParagraph"/>
        <w:numPr>
          <w:ilvl w:val="0"/>
          <w:numId w:val="10"/>
        </w:numPr>
        <w:tabs>
          <w:tab w:val="left" w:pos="851"/>
          <w:tab w:val="left" w:pos="1276"/>
        </w:tabs>
        <w:spacing w:after="0"/>
        <w:ind w:left="0" w:right="142" w:firstLine="709"/>
        <w:rPr>
          <w:szCs w:val="24"/>
        </w:rPr>
      </w:pPr>
      <w:r w:rsidRPr="006470B4">
        <w:rPr>
          <w:szCs w:val="24"/>
        </w:rPr>
        <w:t>viena procentpunkta apmērā – veselības aprūpes pakalpojumu finansēšanai;</w:t>
      </w:r>
    </w:p>
    <w:p w:rsidR="006855FC" w:rsidRPr="006470B4" w:rsidRDefault="006855FC" w:rsidP="006855FC">
      <w:pPr>
        <w:pStyle w:val="ListParagraph"/>
        <w:numPr>
          <w:ilvl w:val="0"/>
          <w:numId w:val="10"/>
        </w:numPr>
        <w:tabs>
          <w:tab w:val="left" w:pos="851"/>
          <w:tab w:val="left" w:pos="1276"/>
        </w:tabs>
        <w:spacing w:after="0"/>
        <w:ind w:left="0" w:right="142" w:firstLine="709"/>
        <w:rPr>
          <w:szCs w:val="24"/>
        </w:rPr>
      </w:pPr>
      <w:r w:rsidRPr="006470B4">
        <w:rPr>
          <w:szCs w:val="24"/>
        </w:rPr>
        <w:t>14 procentpunktu apmērā – valsts pensiju speciālajā budžetā (nepersonalizēti);</w:t>
      </w:r>
    </w:p>
    <w:p w:rsidR="006855FC" w:rsidRPr="006470B4" w:rsidRDefault="006855FC" w:rsidP="006855FC">
      <w:pPr>
        <w:pStyle w:val="ListParagraph"/>
        <w:numPr>
          <w:ilvl w:val="0"/>
          <w:numId w:val="10"/>
        </w:numPr>
        <w:tabs>
          <w:tab w:val="left" w:pos="851"/>
          <w:tab w:val="left" w:pos="1276"/>
        </w:tabs>
        <w:spacing w:after="0"/>
        <w:ind w:left="0" w:right="142" w:firstLine="709"/>
        <w:rPr>
          <w:szCs w:val="24"/>
        </w:rPr>
      </w:pPr>
      <w:r w:rsidRPr="006470B4">
        <w:rPr>
          <w:szCs w:val="24"/>
        </w:rPr>
        <w:t>10 procentpunktu apmērā – iedzīvo</w:t>
      </w:r>
      <w:r>
        <w:rPr>
          <w:szCs w:val="24"/>
        </w:rPr>
        <w:t>tāju ienākuma nodokļa ieņēmumos.</w:t>
      </w:r>
    </w:p>
    <w:p w:rsidR="006855FC" w:rsidRPr="006470B4" w:rsidRDefault="006855FC" w:rsidP="006855FC">
      <w:pPr>
        <w:widowControl/>
        <w:spacing w:before="360" w:after="240"/>
        <w:ind w:firstLine="0"/>
        <w:jc w:val="center"/>
        <w:rPr>
          <w:rFonts w:eastAsia="Calibri"/>
          <w:b/>
          <w:sz w:val="32"/>
          <w:szCs w:val="30"/>
        </w:rPr>
      </w:pPr>
      <w:r w:rsidRPr="006470B4">
        <w:rPr>
          <w:rFonts w:eastAsia="Calibri"/>
          <w:b/>
          <w:sz w:val="32"/>
          <w:szCs w:val="30"/>
        </w:rPr>
        <w:t>Likumprojekts “Grozījumi likumā “Par iedzīvotāju ienākuma nodokli””</w:t>
      </w:r>
    </w:p>
    <w:p w:rsidR="006855FC" w:rsidRPr="006470B4" w:rsidRDefault="006855FC" w:rsidP="006855FC">
      <w:pPr>
        <w:spacing w:after="0"/>
        <w:rPr>
          <w:szCs w:val="24"/>
        </w:rPr>
      </w:pPr>
      <w:r w:rsidRPr="006470B4">
        <w:rPr>
          <w:szCs w:val="24"/>
        </w:rPr>
        <w:t xml:space="preserve">Likumprojekts </w:t>
      </w:r>
      <w:r w:rsidRPr="006470B4">
        <w:rPr>
          <w:rFonts w:eastAsia="Calibri"/>
          <w:szCs w:val="24"/>
        </w:rPr>
        <w:t>“Grozījumi likumā “</w:t>
      </w:r>
      <w:r w:rsidRPr="006470B4">
        <w:rPr>
          <w:bCs/>
          <w:szCs w:val="24"/>
          <w:lang w:eastAsia="lv-LV"/>
        </w:rPr>
        <w:t>Par iedzīvotāju ienākuma nodokli</w:t>
      </w:r>
      <w:r w:rsidRPr="006470B4">
        <w:rPr>
          <w:rFonts w:eastAsia="Calibri"/>
          <w:szCs w:val="24"/>
        </w:rPr>
        <w:t xml:space="preserve">”” </w:t>
      </w:r>
      <w:r w:rsidRPr="006470B4">
        <w:rPr>
          <w:szCs w:val="24"/>
        </w:rPr>
        <w:t xml:space="preserve">paredz nodokļa augstākās likmes samazinājumu no 31,4% līdz 31%, patentmaksas maksāšanas režīma atcelšanu, saglabājot vienīgi samazinātās patentmaksas režīmu u.c. grozījumus. </w:t>
      </w:r>
    </w:p>
    <w:p w:rsidR="006855FC" w:rsidRPr="006470B4" w:rsidRDefault="006855FC" w:rsidP="00BC29F2">
      <w:pPr>
        <w:pStyle w:val="DefaultParagraphFont1"/>
        <w:spacing w:before="120"/>
        <w:ind w:firstLine="709"/>
        <w:jc w:val="both"/>
        <w:rPr>
          <w:rFonts w:ascii="Times New Roman" w:hAnsi="Times New Roman"/>
          <w:sz w:val="24"/>
          <w:szCs w:val="24"/>
        </w:rPr>
      </w:pPr>
      <w:r w:rsidRPr="006470B4">
        <w:rPr>
          <w:rFonts w:ascii="Times New Roman" w:eastAsia="Calibri" w:hAnsi="Times New Roman"/>
          <w:sz w:val="24"/>
          <w:szCs w:val="24"/>
        </w:rPr>
        <w:t xml:space="preserve">Likumprojekts </w:t>
      </w:r>
      <w:r w:rsidRPr="006470B4">
        <w:rPr>
          <w:rFonts w:ascii="Times New Roman" w:hAnsi="Times New Roman"/>
          <w:sz w:val="24"/>
          <w:szCs w:val="24"/>
        </w:rPr>
        <w:t xml:space="preserve">nosaka VID pienākumu veikt iedzīvotāju ienākuma nodokļa </w:t>
      </w:r>
      <w:r w:rsidRPr="006470B4">
        <w:rPr>
          <w:color w:val="000000" w:themeColor="text1"/>
        </w:rPr>
        <w:t>(</w:t>
      </w:r>
      <w:r w:rsidRPr="006470B4">
        <w:rPr>
          <w:rFonts w:ascii="Times New Roman" w:hAnsi="Times New Roman"/>
          <w:bCs/>
          <w:sz w:val="24"/>
          <w:szCs w:val="24"/>
          <w:lang w:eastAsia="lv-LV"/>
        </w:rPr>
        <w:t>turpmāk – IIN)</w:t>
      </w:r>
      <w:r w:rsidRPr="006470B4">
        <w:rPr>
          <w:color w:val="000000" w:themeColor="text1"/>
        </w:rPr>
        <w:t xml:space="preserve"> </w:t>
      </w:r>
      <w:r w:rsidRPr="006470B4">
        <w:rPr>
          <w:rFonts w:ascii="Times New Roman" w:hAnsi="Times New Roman"/>
          <w:sz w:val="24"/>
          <w:szCs w:val="24"/>
        </w:rPr>
        <w:t xml:space="preserve">pārmaksas automātisku atmaksu, kā arī priekšnosacījumus nodokļa pārmaksas automātiskās atmaksas veikšanai. Tāpat likumprojektā ietvertas normas, lai uzlabotu informācijas apriti par maksātāja attaisnotajiem izdevumiem un tādējādi mazinātu administratīvo slogu nodokļa IIN maksātājiem. Vienlaicīgi likumprojektā iestrādāts regulējums, lai nodrošinātu, VID neveic IIN pārmaksas atmaksu, ja IIN maksātājs nav </w:t>
      </w:r>
      <w:r w:rsidRPr="006470B4">
        <w:rPr>
          <w:rFonts w:ascii="Times New Roman" w:hAnsi="Times New Roman"/>
          <w:sz w:val="24"/>
          <w:szCs w:val="24"/>
        </w:rPr>
        <w:lastRenderedPageBreak/>
        <w:t>iesniedzis deklarāciju par kādu no iepriekšējiem taksācijas gadiem, kurā IIN maksātājam veidojas IIN piemaksa. Regulējums stājas spēkā 2021.</w:t>
      </w:r>
      <w:r w:rsidR="00BC29F2">
        <w:rPr>
          <w:rFonts w:ascii="Times New Roman" w:hAnsi="Times New Roman"/>
          <w:sz w:val="24"/>
          <w:szCs w:val="24"/>
        </w:rPr>
        <w:t xml:space="preserve"> </w:t>
      </w:r>
      <w:r w:rsidRPr="006470B4">
        <w:rPr>
          <w:rFonts w:ascii="Times New Roman" w:hAnsi="Times New Roman"/>
          <w:sz w:val="24"/>
          <w:szCs w:val="24"/>
        </w:rPr>
        <w:t>gada 1.</w:t>
      </w:r>
      <w:r w:rsidR="00BC29F2">
        <w:rPr>
          <w:rFonts w:ascii="Times New Roman" w:hAnsi="Times New Roman"/>
          <w:sz w:val="24"/>
          <w:szCs w:val="24"/>
        </w:rPr>
        <w:t xml:space="preserve"> </w:t>
      </w:r>
      <w:r w:rsidRPr="006470B4">
        <w:rPr>
          <w:rFonts w:ascii="Times New Roman" w:hAnsi="Times New Roman"/>
          <w:sz w:val="24"/>
          <w:szCs w:val="24"/>
        </w:rPr>
        <w:t>janvārī, bet attiecībā uz IIN pārmaksas automātisku atmaksu piemērojams no 2023.</w:t>
      </w:r>
      <w:r w:rsidR="00BC29F2">
        <w:rPr>
          <w:rFonts w:ascii="Times New Roman" w:hAnsi="Times New Roman"/>
          <w:sz w:val="24"/>
          <w:szCs w:val="24"/>
        </w:rPr>
        <w:t xml:space="preserve"> </w:t>
      </w:r>
      <w:r w:rsidRPr="006470B4">
        <w:rPr>
          <w:rFonts w:ascii="Times New Roman" w:hAnsi="Times New Roman"/>
          <w:sz w:val="24"/>
          <w:szCs w:val="24"/>
        </w:rPr>
        <w:t>gada par 2022.</w:t>
      </w:r>
      <w:r w:rsidR="00BC29F2">
        <w:rPr>
          <w:rFonts w:ascii="Times New Roman" w:hAnsi="Times New Roman"/>
          <w:sz w:val="24"/>
          <w:szCs w:val="24"/>
        </w:rPr>
        <w:t xml:space="preserve"> </w:t>
      </w:r>
      <w:r w:rsidRPr="006470B4">
        <w:rPr>
          <w:rFonts w:ascii="Times New Roman" w:hAnsi="Times New Roman"/>
          <w:sz w:val="24"/>
          <w:szCs w:val="24"/>
        </w:rPr>
        <w:t>taksācijas gadu, bet attiecībā uz informācijas apriti – 2022.</w:t>
      </w:r>
      <w:r w:rsidR="00BC29F2">
        <w:rPr>
          <w:rFonts w:ascii="Times New Roman" w:hAnsi="Times New Roman"/>
          <w:sz w:val="24"/>
          <w:szCs w:val="24"/>
        </w:rPr>
        <w:t xml:space="preserve"> </w:t>
      </w:r>
      <w:r w:rsidRPr="006470B4">
        <w:rPr>
          <w:rFonts w:ascii="Times New Roman" w:hAnsi="Times New Roman"/>
          <w:sz w:val="24"/>
          <w:szCs w:val="24"/>
        </w:rPr>
        <w:t>gada 1.</w:t>
      </w:r>
      <w:r w:rsidR="00BC29F2">
        <w:rPr>
          <w:rFonts w:ascii="Times New Roman" w:hAnsi="Times New Roman"/>
          <w:sz w:val="24"/>
          <w:szCs w:val="24"/>
        </w:rPr>
        <w:t xml:space="preserve"> </w:t>
      </w:r>
      <w:r w:rsidRPr="006470B4">
        <w:rPr>
          <w:rFonts w:ascii="Times New Roman" w:hAnsi="Times New Roman"/>
          <w:sz w:val="24"/>
          <w:szCs w:val="24"/>
        </w:rPr>
        <w:t xml:space="preserve">janvāra par 2022.taksācijas gadu. </w:t>
      </w:r>
    </w:p>
    <w:p w:rsidR="006855FC" w:rsidRPr="006470B4" w:rsidRDefault="006855FC" w:rsidP="00BC29F2">
      <w:pPr>
        <w:pStyle w:val="DefaultParagraphFont1"/>
        <w:spacing w:before="120"/>
        <w:ind w:firstLine="709"/>
        <w:jc w:val="both"/>
        <w:rPr>
          <w:rFonts w:ascii="Times New Roman" w:hAnsi="Times New Roman"/>
          <w:sz w:val="24"/>
          <w:szCs w:val="24"/>
        </w:rPr>
      </w:pPr>
      <w:r w:rsidRPr="006470B4">
        <w:rPr>
          <w:rFonts w:ascii="Times New Roman" w:hAnsi="Times New Roman"/>
          <w:sz w:val="24"/>
          <w:szCs w:val="24"/>
        </w:rPr>
        <w:t>Likumprojekts paredz noteikt ar IIN (algas nodokli) neapliekamās kompensāciju normas, ja darba devējs kompensē darbiniekam ar attālināto darbu saistītos izdevumus. Minētais regulējums spēkā ar 2021.</w:t>
      </w:r>
      <w:r w:rsidR="00BC29F2">
        <w:rPr>
          <w:rFonts w:ascii="Times New Roman" w:hAnsi="Times New Roman"/>
          <w:sz w:val="24"/>
          <w:szCs w:val="24"/>
        </w:rPr>
        <w:t xml:space="preserve"> </w:t>
      </w:r>
      <w:r w:rsidRPr="006470B4">
        <w:rPr>
          <w:rFonts w:ascii="Times New Roman" w:hAnsi="Times New Roman"/>
          <w:sz w:val="24"/>
          <w:szCs w:val="24"/>
        </w:rPr>
        <w:t>gada 1.</w:t>
      </w:r>
      <w:r w:rsidR="00BC29F2">
        <w:rPr>
          <w:rFonts w:ascii="Times New Roman" w:hAnsi="Times New Roman"/>
          <w:sz w:val="24"/>
          <w:szCs w:val="24"/>
        </w:rPr>
        <w:t xml:space="preserve"> </w:t>
      </w:r>
      <w:r w:rsidRPr="006470B4">
        <w:rPr>
          <w:rFonts w:ascii="Times New Roman" w:hAnsi="Times New Roman"/>
          <w:sz w:val="24"/>
          <w:szCs w:val="24"/>
        </w:rPr>
        <w:t>janvāri.</w:t>
      </w:r>
    </w:p>
    <w:p w:rsidR="006855FC" w:rsidRPr="006470B4" w:rsidRDefault="006855FC" w:rsidP="00BC29F2">
      <w:pPr>
        <w:spacing w:before="120" w:after="0"/>
        <w:rPr>
          <w:szCs w:val="24"/>
        </w:rPr>
      </w:pPr>
      <w:r w:rsidRPr="006470B4">
        <w:rPr>
          <w:szCs w:val="24"/>
        </w:rPr>
        <w:t>Likumprojekts paredz, laika periodā no 2021.</w:t>
      </w:r>
      <w:r w:rsidR="00BC29F2">
        <w:rPr>
          <w:szCs w:val="24"/>
        </w:rPr>
        <w:t xml:space="preserve"> </w:t>
      </w:r>
      <w:r w:rsidRPr="006470B4">
        <w:rPr>
          <w:szCs w:val="24"/>
        </w:rPr>
        <w:t>gada 1.</w:t>
      </w:r>
      <w:r w:rsidR="00BC29F2">
        <w:rPr>
          <w:szCs w:val="24"/>
        </w:rPr>
        <w:t xml:space="preserve"> </w:t>
      </w:r>
      <w:r w:rsidRPr="006470B4">
        <w:rPr>
          <w:szCs w:val="24"/>
        </w:rPr>
        <w:t>jūlija līdz 2021.</w:t>
      </w:r>
      <w:r w:rsidR="00BC29F2">
        <w:rPr>
          <w:szCs w:val="24"/>
        </w:rPr>
        <w:t> </w:t>
      </w:r>
      <w:r w:rsidRPr="006470B4">
        <w:rPr>
          <w:szCs w:val="24"/>
        </w:rPr>
        <w:t>gada 31.</w:t>
      </w:r>
      <w:r w:rsidR="00BC29F2">
        <w:rPr>
          <w:szCs w:val="24"/>
        </w:rPr>
        <w:t> </w:t>
      </w:r>
      <w:r w:rsidRPr="006470B4">
        <w:rPr>
          <w:szCs w:val="24"/>
        </w:rPr>
        <w:t>decembrim piemērot īpašu nodokļa maksāšanas režīmu autoratlīdzības saņēmējiem, kuriem atlīdzību izmaksā ienākuma izmaksātājs, kas nav mantisko tiesību kolektīvā pārvaldījuma organizācija, un kuri nav reģistrējuši saimniecisko darbību. Likumprojekts paredz, ka sākot ar 2022.</w:t>
      </w:r>
      <w:r w:rsidR="002445E5">
        <w:rPr>
          <w:szCs w:val="24"/>
        </w:rPr>
        <w:t xml:space="preserve"> </w:t>
      </w:r>
      <w:r w:rsidRPr="006470B4">
        <w:rPr>
          <w:szCs w:val="24"/>
        </w:rPr>
        <w:t>gada 1.</w:t>
      </w:r>
      <w:r w:rsidR="002445E5">
        <w:rPr>
          <w:szCs w:val="24"/>
        </w:rPr>
        <w:t xml:space="preserve"> </w:t>
      </w:r>
      <w:r w:rsidRPr="006470B4">
        <w:rPr>
          <w:szCs w:val="24"/>
        </w:rPr>
        <w:t>janvāri samaksa par intelektuālo īpašumu, ja to neizmaksā mantisko tiesību kolektīvā pārvaldījuma organizācija, ir uzskatāma par saimnieciskās darbības ienākumu. Likumprojekts stājas spēkā no 2021.</w:t>
      </w:r>
      <w:r w:rsidR="002445E5">
        <w:rPr>
          <w:szCs w:val="24"/>
        </w:rPr>
        <w:t xml:space="preserve"> </w:t>
      </w:r>
      <w:r w:rsidRPr="006470B4">
        <w:rPr>
          <w:szCs w:val="24"/>
        </w:rPr>
        <w:t>gada 1.</w:t>
      </w:r>
      <w:r w:rsidR="002445E5">
        <w:rPr>
          <w:szCs w:val="24"/>
        </w:rPr>
        <w:t xml:space="preserve"> </w:t>
      </w:r>
      <w:r w:rsidRPr="006470B4">
        <w:rPr>
          <w:szCs w:val="24"/>
        </w:rPr>
        <w:t>janvāra, bet tā normas tiek piemērotas sākot ar 2021.</w:t>
      </w:r>
      <w:r w:rsidR="002445E5">
        <w:rPr>
          <w:szCs w:val="24"/>
        </w:rPr>
        <w:t xml:space="preserve"> </w:t>
      </w:r>
      <w:r w:rsidRPr="006470B4">
        <w:rPr>
          <w:szCs w:val="24"/>
        </w:rPr>
        <w:t>gada 1.</w:t>
      </w:r>
      <w:r w:rsidR="002445E5">
        <w:rPr>
          <w:szCs w:val="24"/>
        </w:rPr>
        <w:t xml:space="preserve"> </w:t>
      </w:r>
      <w:r w:rsidRPr="006470B4">
        <w:rPr>
          <w:szCs w:val="24"/>
        </w:rPr>
        <w:t>jūliju.</w:t>
      </w:r>
    </w:p>
    <w:p w:rsidR="006855FC" w:rsidRPr="006470B4" w:rsidRDefault="006855FC" w:rsidP="002445E5">
      <w:pPr>
        <w:spacing w:before="120" w:after="0"/>
        <w:rPr>
          <w:rFonts w:ascii="Source Sans Pro" w:eastAsia="Calibri" w:hAnsi="Source Sans Pro"/>
          <w:szCs w:val="24"/>
        </w:rPr>
      </w:pPr>
      <w:r w:rsidRPr="006470B4">
        <w:rPr>
          <w:szCs w:val="24"/>
        </w:rPr>
        <w:t>Maksātājiem labvēlīgi grozījumi par atsevišķu ienākuma veidu atbrīvošanu (piemēram, pabalsta atbrīvošana no IIN trīs un vairāk bērnu dzimšanas gadījumā vienās dzemdībās).</w:t>
      </w:r>
    </w:p>
    <w:p w:rsidR="006855FC" w:rsidRPr="006470B4" w:rsidRDefault="006855FC" w:rsidP="006855FC">
      <w:pPr>
        <w:widowControl/>
        <w:spacing w:before="360" w:after="240"/>
        <w:ind w:firstLine="0"/>
        <w:jc w:val="center"/>
        <w:rPr>
          <w:rFonts w:eastAsia="Calibri"/>
          <w:b/>
          <w:sz w:val="32"/>
          <w:szCs w:val="30"/>
        </w:rPr>
      </w:pPr>
      <w:r w:rsidRPr="006470B4">
        <w:rPr>
          <w:rFonts w:eastAsia="Calibri"/>
          <w:b/>
          <w:sz w:val="32"/>
          <w:szCs w:val="30"/>
        </w:rPr>
        <w:t xml:space="preserve">Likumprojekts “Grozījumi </w:t>
      </w:r>
      <w:proofErr w:type="spellStart"/>
      <w:r w:rsidRPr="006470B4">
        <w:rPr>
          <w:rFonts w:eastAsia="Calibri"/>
          <w:b/>
          <w:sz w:val="32"/>
          <w:szCs w:val="30"/>
        </w:rPr>
        <w:t>Mikrouzņēmumu</w:t>
      </w:r>
      <w:proofErr w:type="spellEnd"/>
      <w:r w:rsidRPr="006470B4">
        <w:rPr>
          <w:rFonts w:eastAsia="Calibri"/>
          <w:b/>
          <w:sz w:val="32"/>
          <w:szCs w:val="30"/>
        </w:rPr>
        <w:t xml:space="preserve"> nodokļa likumā”</w:t>
      </w:r>
    </w:p>
    <w:p w:rsidR="006855FC" w:rsidRPr="006470B4" w:rsidRDefault="006855FC" w:rsidP="006855FC">
      <w:pPr>
        <w:spacing w:after="0"/>
        <w:contextualSpacing/>
        <w:rPr>
          <w:rFonts w:ascii="Source Sans Pro" w:eastAsia="Calibri" w:hAnsi="Source Sans Pro"/>
          <w:szCs w:val="24"/>
        </w:rPr>
      </w:pPr>
      <w:r w:rsidRPr="006470B4">
        <w:rPr>
          <w:rFonts w:ascii="Source Sans Pro" w:eastAsia="Calibri" w:hAnsi="Source Sans Pro"/>
          <w:szCs w:val="24"/>
        </w:rPr>
        <w:t xml:space="preserve">Likumprojekts “Grozījumi </w:t>
      </w:r>
      <w:proofErr w:type="spellStart"/>
      <w:r w:rsidRPr="006470B4">
        <w:rPr>
          <w:rFonts w:ascii="Source Sans Pro" w:eastAsia="Calibri" w:hAnsi="Source Sans Pro"/>
          <w:szCs w:val="24"/>
        </w:rPr>
        <w:t>Mikrouzņēmumu</w:t>
      </w:r>
      <w:proofErr w:type="spellEnd"/>
      <w:r w:rsidRPr="006470B4">
        <w:rPr>
          <w:rFonts w:ascii="Source Sans Pro" w:eastAsia="Calibri" w:hAnsi="Source Sans Pro"/>
          <w:szCs w:val="24"/>
        </w:rPr>
        <w:t xml:space="preserve"> nodokļa likumā” paredz no 2021. gada pakāpeniski ierobežot </w:t>
      </w:r>
      <w:proofErr w:type="spellStart"/>
      <w:r w:rsidRPr="006470B4">
        <w:rPr>
          <w:rFonts w:ascii="Source Sans Pro" w:eastAsia="Calibri" w:hAnsi="Source Sans Pro"/>
          <w:szCs w:val="24"/>
        </w:rPr>
        <w:t>mikrouzņēmumu</w:t>
      </w:r>
      <w:proofErr w:type="spellEnd"/>
      <w:r w:rsidRPr="006470B4">
        <w:rPr>
          <w:rFonts w:ascii="Source Sans Pro" w:eastAsia="Calibri" w:hAnsi="Source Sans Pro"/>
          <w:szCs w:val="24"/>
        </w:rPr>
        <w:t xml:space="preserve"> nodokļa režīmu, paredzot, ka:</w:t>
      </w:r>
    </w:p>
    <w:p w:rsidR="006855FC" w:rsidRPr="006470B4" w:rsidRDefault="006855FC" w:rsidP="002445E5">
      <w:pPr>
        <w:pStyle w:val="ListParagraph"/>
        <w:numPr>
          <w:ilvl w:val="0"/>
          <w:numId w:val="4"/>
        </w:numPr>
        <w:tabs>
          <w:tab w:val="left" w:pos="993"/>
        </w:tabs>
        <w:spacing w:before="120" w:after="0"/>
        <w:ind w:left="0" w:firstLine="709"/>
        <w:contextualSpacing w:val="0"/>
        <w:rPr>
          <w:rFonts w:ascii="Source Sans Pro" w:eastAsia="Calibri" w:hAnsi="Source Sans Pro"/>
          <w:szCs w:val="24"/>
        </w:rPr>
      </w:pPr>
      <w:proofErr w:type="spellStart"/>
      <w:r w:rsidRPr="006470B4">
        <w:rPr>
          <w:rFonts w:ascii="Source Sans Pro" w:eastAsia="Calibri" w:hAnsi="Source Sans Pro"/>
          <w:szCs w:val="24"/>
        </w:rPr>
        <w:t>mikrouzņēmumu</w:t>
      </w:r>
      <w:proofErr w:type="spellEnd"/>
      <w:r w:rsidRPr="006470B4">
        <w:rPr>
          <w:rFonts w:ascii="Source Sans Pro" w:eastAsia="Calibri" w:hAnsi="Source Sans Pro"/>
          <w:szCs w:val="24"/>
        </w:rPr>
        <w:t xml:space="preserve"> nodokli (turpmāk – MUN) var attiecināt tikai uz vienu personu – </w:t>
      </w:r>
      <w:proofErr w:type="spellStart"/>
      <w:r w:rsidRPr="006470B4">
        <w:rPr>
          <w:rFonts w:ascii="Source Sans Pro" w:eastAsia="Calibri" w:hAnsi="Source Sans Pro"/>
          <w:szCs w:val="24"/>
        </w:rPr>
        <w:t>mikrouzņēmuma</w:t>
      </w:r>
      <w:proofErr w:type="spellEnd"/>
      <w:r w:rsidRPr="006470B4">
        <w:rPr>
          <w:rFonts w:ascii="Source Sans Pro" w:eastAsia="Calibri" w:hAnsi="Source Sans Pro"/>
          <w:szCs w:val="24"/>
        </w:rPr>
        <w:t xml:space="preserve"> īpašnieku;</w:t>
      </w:r>
    </w:p>
    <w:p w:rsidR="006855FC" w:rsidRPr="006470B4" w:rsidRDefault="006855FC" w:rsidP="002445E5">
      <w:pPr>
        <w:pStyle w:val="ListParagraph"/>
        <w:numPr>
          <w:ilvl w:val="0"/>
          <w:numId w:val="4"/>
        </w:numPr>
        <w:tabs>
          <w:tab w:val="left" w:pos="993"/>
        </w:tabs>
        <w:spacing w:before="120" w:after="0"/>
        <w:ind w:left="0" w:firstLine="709"/>
        <w:contextualSpacing w:val="0"/>
        <w:rPr>
          <w:rFonts w:ascii="Source Sans Pro" w:eastAsia="Calibri" w:hAnsi="Source Sans Pro"/>
          <w:szCs w:val="24"/>
        </w:rPr>
      </w:pPr>
      <w:r w:rsidRPr="006470B4">
        <w:rPr>
          <w:rFonts w:ascii="Source Sans Pro" w:eastAsia="Calibri" w:hAnsi="Source Sans Pro"/>
          <w:szCs w:val="24"/>
        </w:rPr>
        <w:t xml:space="preserve">nodokļa likme apgrozījumam līdz 25 000 </w:t>
      </w:r>
      <w:proofErr w:type="spellStart"/>
      <w:r w:rsidRPr="006470B4">
        <w:rPr>
          <w:rFonts w:ascii="Source Sans Pro" w:eastAsia="Calibri" w:hAnsi="Source Sans Pro"/>
          <w:i/>
          <w:szCs w:val="24"/>
        </w:rPr>
        <w:t>euro</w:t>
      </w:r>
      <w:proofErr w:type="spellEnd"/>
      <w:r w:rsidRPr="006470B4">
        <w:rPr>
          <w:rFonts w:ascii="Source Sans Pro" w:eastAsia="Calibri" w:hAnsi="Source Sans Pro"/>
          <w:szCs w:val="24"/>
        </w:rPr>
        <w:t xml:space="preserve"> gadā ir 25 procenti, bet apgrozījuma pārsniegumam virs 25 000 </w:t>
      </w:r>
      <w:proofErr w:type="spellStart"/>
      <w:r w:rsidRPr="006470B4">
        <w:rPr>
          <w:rFonts w:ascii="Source Sans Pro" w:eastAsia="Calibri" w:hAnsi="Source Sans Pro"/>
          <w:i/>
          <w:szCs w:val="24"/>
        </w:rPr>
        <w:t>euro</w:t>
      </w:r>
      <w:proofErr w:type="spellEnd"/>
      <w:r w:rsidRPr="006470B4">
        <w:rPr>
          <w:rFonts w:ascii="Source Sans Pro" w:eastAsia="Calibri" w:hAnsi="Source Sans Pro"/>
          <w:szCs w:val="24"/>
        </w:rPr>
        <w:t xml:space="preserve"> gadā – 40 procenti,</w:t>
      </w:r>
    </w:p>
    <w:p w:rsidR="006855FC" w:rsidRPr="006470B4" w:rsidRDefault="006855FC" w:rsidP="002445E5">
      <w:pPr>
        <w:pStyle w:val="ListParagraph"/>
        <w:numPr>
          <w:ilvl w:val="0"/>
          <w:numId w:val="4"/>
        </w:numPr>
        <w:tabs>
          <w:tab w:val="left" w:pos="993"/>
        </w:tabs>
        <w:spacing w:before="120" w:after="0"/>
        <w:ind w:left="0" w:firstLine="709"/>
        <w:contextualSpacing w:val="0"/>
        <w:rPr>
          <w:rFonts w:ascii="Source Sans Pro" w:eastAsia="Calibri" w:hAnsi="Source Sans Pro"/>
          <w:szCs w:val="24"/>
        </w:rPr>
      </w:pPr>
      <w:r w:rsidRPr="006470B4">
        <w:rPr>
          <w:rFonts w:ascii="Source Sans Pro" w:eastAsia="Calibri" w:hAnsi="Source Sans Pro"/>
          <w:szCs w:val="24"/>
        </w:rPr>
        <w:t>pievienotās vērtības nodokļa (turpmāk – PVN) maksātājs nevarēs kļūt par MUN maksātāju, kļūstot par PVN maksātāju, ar nākamo gadu persona zaudēs tiesības piemērot MUN maksātāja statusu;</w:t>
      </w:r>
    </w:p>
    <w:p w:rsidR="006855FC" w:rsidRPr="006470B4" w:rsidRDefault="006855FC" w:rsidP="002445E5">
      <w:pPr>
        <w:pStyle w:val="ListParagraph"/>
        <w:numPr>
          <w:ilvl w:val="0"/>
          <w:numId w:val="4"/>
        </w:numPr>
        <w:tabs>
          <w:tab w:val="left" w:pos="993"/>
        </w:tabs>
        <w:spacing w:before="120" w:after="0"/>
        <w:ind w:left="0" w:firstLine="709"/>
        <w:contextualSpacing w:val="0"/>
        <w:rPr>
          <w:rFonts w:ascii="Source Sans Pro" w:eastAsia="Calibri" w:hAnsi="Source Sans Pro"/>
          <w:szCs w:val="24"/>
        </w:rPr>
      </w:pPr>
      <w:r w:rsidRPr="006470B4">
        <w:rPr>
          <w:rFonts w:ascii="Source Sans Pro" w:eastAsia="Calibri" w:hAnsi="Source Sans Pro"/>
          <w:szCs w:val="24"/>
        </w:rPr>
        <w:t xml:space="preserve">no </w:t>
      </w:r>
      <w:r>
        <w:rPr>
          <w:rFonts w:ascii="Source Sans Pro" w:eastAsia="Calibri" w:hAnsi="Source Sans Pro"/>
          <w:szCs w:val="24"/>
        </w:rPr>
        <w:t>2021. gada 1. janvāra</w:t>
      </w:r>
      <w:r w:rsidRPr="006470B4">
        <w:rPr>
          <w:rFonts w:ascii="Source Sans Pro" w:eastAsia="Calibri" w:hAnsi="Source Sans Pro"/>
          <w:szCs w:val="24"/>
        </w:rPr>
        <w:t xml:space="preserve"> MUN maksātāja statusu vairs nevarēs iegūt sabiedrības ar ierobežotu atbildību (turpmāk – SIA), bet MUN maksātāja statusā jau reģistrētās SIA no </w:t>
      </w:r>
      <w:r>
        <w:rPr>
          <w:rFonts w:ascii="Source Sans Pro" w:eastAsia="Calibri" w:hAnsi="Source Sans Pro"/>
          <w:szCs w:val="24"/>
        </w:rPr>
        <w:t>2022. gada 1. janvāra</w:t>
      </w:r>
      <w:r w:rsidRPr="006470B4">
        <w:rPr>
          <w:rFonts w:ascii="Source Sans Pro" w:eastAsia="Calibri" w:hAnsi="Source Sans Pro"/>
          <w:szCs w:val="24"/>
        </w:rPr>
        <w:t xml:space="preserve"> vairs nevarēs būt MUN maksātājs,</w:t>
      </w:r>
    </w:p>
    <w:p w:rsidR="006855FC" w:rsidRPr="006470B4" w:rsidRDefault="006855FC" w:rsidP="002445E5">
      <w:pPr>
        <w:pStyle w:val="ListParagraph"/>
        <w:numPr>
          <w:ilvl w:val="0"/>
          <w:numId w:val="4"/>
        </w:numPr>
        <w:tabs>
          <w:tab w:val="left" w:pos="993"/>
        </w:tabs>
        <w:spacing w:before="120" w:after="0"/>
        <w:ind w:left="0" w:firstLine="709"/>
        <w:contextualSpacing w:val="0"/>
        <w:rPr>
          <w:rFonts w:ascii="Source Sans Pro" w:eastAsia="Calibri" w:hAnsi="Source Sans Pro"/>
          <w:szCs w:val="24"/>
        </w:rPr>
      </w:pPr>
      <w:r w:rsidRPr="006470B4">
        <w:rPr>
          <w:rFonts w:ascii="Source Sans Pro" w:eastAsia="Calibri" w:hAnsi="Source Sans Pro"/>
          <w:szCs w:val="24"/>
        </w:rPr>
        <w:t xml:space="preserve">attiecībā uz jau pieņemtiem </w:t>
      </w:r>
      <w:proofErr w:type="spellStart"/>
      <w:r w:rsidRPr="006470B4">
        <w:rPr>
          <w:rFonts w:ascii="Source Sans Pro" w:eastAsia="Calibri" w:hAnsi="Source Sans Pro"/>
          <w:szCs w:val="24"/>
        </w:rPr>
        <w:t>mikrouzņēmumu</w:t>
      </w:r>
      <w:proofErr w:type="spellEnd"/>
      <w:r w:rsidRPr="006470B4">
        <w:rPr>
          <w:rFonts w:ascii="Source Sans Pro" w:eastAsia="Calibri" w:hAnsi="Source Sans Pro"/>
          <w:szCs w:val="24"/>
        </w:rPr>
        <w:t xml:space="preserve"> darbiniekiem tiek</w:t>
      </w:r>
      <w:r>
        <w:rPr>
          <w:rFonts w:ascii="Source Sans Pro" w:eastAsia="Calibri" w:hAnsi="Source Sans Pro"/>
          <w:szCs w:val="24"/>
        </w:rPr>
        <w:t xml:space="preserve"> noteikts pārejas periods līdz </w:t>
      </w:r>
      <w:r w:rsidRPr="006470B4">
        <w:rPr>
          <w:rFonts w:ascii="Source Sans Pro" w:eastAsia="Calibri" w:hAnsi="Source Sans Pro"/>
          <w:szCs w:val="24"/>
        </w:rPr>
        <w:t>2021.</w:t>
      </w:r>
      <w:r>
        <w:rPr>
          <w:rFonts w:ascii="Source Sans Pro" w:eastAsia="Calibri" w:hAnsi="Source Sans Pro"/>
          <w:szCs w:val="24"/>
        </w:rPr>
        <w:t xml:space="preserve"> gada 30. jūnijam</w:t>
      </w:r>
      <w:r w:rsidRPr="006470B4">
        <w:rPr>
          <w:rFonts w:ascii="Source Sans Pro" w:eastAsia="Calibri" w:hAnsi="Source Sans Pro"/>
          <w:szCs w:val="24"/>
        </w:rPr>
        <w:t xml:space="preserve">, kura laikā tiks piemērots līdz </w:t>
      </w:r>
      <w:r>
        <w:rPr>
          <w:rFonts w:ascii="Source Sans Pro" w:eastAsia="Calibri" w:hAnsi="Source Sans Pro"/>
          <w:szCs w:val="24"/>
        </w:rPr>
        <w:t>20</w:t>
      </w:r>
      <w:r w:rsidRPr="006470B4">
        <w:rPr>
          <w:rFonts w:ascii="Source Sans Pro" w:eastAsia="Calibri" w:hAnsi="Source Sans Pro"/>
          <w:szCs w:val="24"/>
        </w:rPr>
        <w:t>20.</w:t>
      </w:r>
      <w:r>
        <w:rPr>
          <w:rFonts w:ascii="Source Sans Pro" w:eastAsia="Calibri" w:hAnsi="Source Sans Pro"/>
          <w:szCs w:val="24"/>
        </w:rPr>
        <w:t xml:space="preserve"> gada 31. decembrim</w:t>
      </w:r>
      <w:r w:rsidRPr="006470B4">
        <w:rPr>
          <w:rFonts w:ascii="Source Sans Pro" w:eastAsia="Calibri" w:hAnsi="Source Sans Pro"/>
          <w:szCs w:val="24"/>
        </w:rPr>
        <w:t xml:space="preserve"> spēkā esošais </w:t>
      </w:r>
      <w:proofErr w:type="spellStart"/>
      <w:r w:rsidRPr="006470B4">
        <w:rPr>
          <w:rFonts w:ascii="Source Sans Pro" w:eastAsia="Calibri" w:hAnsi="Source Sans Pro"/>
          <w:szCs w:val="24"/>
        </w:rPr>
        <w:t>Mikrouzņēmumu</w:t>
      </w:r>
      <w:proofErr w:type="spellEnd"/>
      <w:r w:rsidRPr="006470B4">
        <w:rPr>
          <w:rFonts w:ascii="Source Sans Pro" w:eastAsia="Calibri" w:hAnsi="Source Sans Pro"/>
          <w:szCs w:val="24"/>
        </w:rPr>
        <w:t xml:space="preserve"> nodokļa likuma re</w:t>
      </w:r>
      <w:r>
        <w:rPr>
          <w:rFonts w:ascii="Source Sans Pro" w:eastAsia="Calibri" w:hAnsi="Source Sans Pro"/>
          <w:szCs w:val="24"/>
        </w:rPr>
        <w:t xml:space="preserve">gulējums, bet no </w:t>
      </w:r>
      <w:r w:rsidRPr="006470B4">
        <w:rPr>
          <w:rFonts w:ascii="Source Sans Pro" w:eastAsia="Calibri" w:hAnsi="Source Sans Pro"/>
          <w:szCs w:val="24"/>
        </w:rPr>
        <w:t>2021.</w:t>
      </w:r>
      <w:r>
        <w:rPr>
          <w:rFonts w:ascii="Source Sans Pro" w:eastAsia="Calibri" w:hAnsi="Source Sans Pro"/>
          <w:szCs w:val="24"/>
        </w:rPr>
        <w:t xml:space="preserve"> gada 1. jūlija</w:t>
      </w:r>
      <w:r w:rsidRPr="006470B4">
        <w:rPr>
          <w:rFonts w:ascii="Source Sans Pro" w:eastAsia="Calibri" w:hAnsi="Source Sans Pro"/>
          <w:szCs w:val="24"/>
        </w:rPr>
        <w:t xml:space="preserve"> par visiem </w:t>
      </w:r>
      <w:proofErr w:type="spellStart"/>
      <w:r w:rsidRPr="006470B4">
        <w:rPr>
          <w:rFonts w:ascii="Source Sans Pro" w:eastAsia="Calibri" w:hAnsi="Source Sans Pro"/>
          <w:szCs w:val="24"/>
        </w:rPr>
        <w:t>mikrouzņēmuma</w:t>
      </w:r>
      <w:proofErr w:type="spellEnd"/>
      <w:r w:rsidRPr="006470B4">
        <w:rPr>
          <w:rFonts w:ascii="Source Sans Pro" w:eastAsia="Calibri" w:hAnsi="Source Sans Pro"/>
          <w:szCs w:val="24"/>
        </w:rPr>
        <w:t xml:space="preserve"> darbiniekiem (izņemot vienīgo īpašnieku) būs jāmaksā darbaspēka nodokļi vispārējā kārtībā saskaņā ar likumu “Par iedzīvotāju ienākuma nodokli” un likumu “Par valsts sociālo apdrošināšanu”</w:t>
      </w:r>
    </w:p>
    <w:p w:rsidR="006855FC" w:rsidRPr="006470B4" w:rsidRDefault="006855FC" w:rsidP="002445E5">
      <w:pPr>
        <w:pStyle w:val="ListParagraph"/>
        <w:numPr>
          <w:ilvl w:val="0"/>
          <w:numId w:val="4"/>
        </w:numPr>
        <w:tabs>
          <w:tab w:val="left" w:pos="993"/>
        </w:tabs>
        <w:spacing w:before="120" w:after="0"/>
        <w:ind w:left="0" w:firstLine="709"/>
        <w:contextualSpacing w:val="0"/>
        <w:rPr>
          <w:rFonts w:ascii="Source Sans Pro" w:eastAsia="Calibri" w:hAnsi="Source Sans Pro"/>
          <w:szCs w:val="24"/>
        </w:rPr>
      </w:pPr>
      <w:r>
        <w:rPr>
          <w:rFonts w:ascii="Source Sans Pro" w:eastAsia="Calibri" w:hAnsi="Source Sans Pro"/>
          <w:szCs w:val="24"/>
        </w:rPr>
        <w:t xml:space="preserve">ar </w:t>
      </w:r>
      <w:r w:rsidRPr="006470B4">
        <w:rPr>
          <w:rFonts w:ascii="Source Sans Pro" w:eastAsia="Calibri" w:hAnsi="Source Sans Pro"/>
          <w:szCs w:val="24"/>
        </w:rPr>
        <w:t>2021.</w:t>
      </w:r>
      <w:r>
        <w:rPr>
          <w:rFonts w:ascii="Source Sans Pro" w:eastAsia="Calibri" w:hAnsi="Source Sans Pro"/>
          <w:szCs w:val="24"/>
        </w:rPr>
        <w:t xml:space="preserve"> gada 1.janvāri</w:t>
      </w:r>
      <w:r w:rsidRPr="006470B4">
        <w:rPr>
          <w:rFonts w:ascii="Source Sans Pro" w:eastAsia="Calibri" w:hAnsi="Source Sans Pro"/>
          <w:szCs w:val="24"/>
        </w:rPr>
        <w:t xml:space="preserve"> MUN maksātāja darbiniekiem piemēros darbaspēka nodokļus vispārējā kārtībā saskaņā ar likumu “Par iedzīvotāju ienākuma nodokli” un likumu “Par valsts sociālo apdrošināšanu”,</w:t>
      </w:r>
    </w:p>
    <w:p w:rsidR="006855FC" w:rsidRPr="006470B4" w:rsidRDefault="006855FC" w:rsidP="002445E5">
      <w:pPr>
        <w:pStyle w:val="ListParagraph"/>
        <w:numPr>
          <w:ilvl w:val="0"/>
          <w:numId w:val="4"/>
        </w:numPr>
        <w:tabs>
          <w:tab w:val="left" w:pos="993"/>
        </w:tabs>
        <w:spacing w:before="120" w:after="0"/>
        <w:ind w:left="0" w:firstLine="709"/>
        <w:contextualSpacing w:val="0"/>
        <w:rPr>
          <w:rFonts w:ascii="Source Sans Pro" w:eastAsia="Calibri" w:hAnsi="Source Sans Pro"/>
          <w:szCs w:val="24"/>
        </w:rPr>
      </w:pPr>
      <w:r w:rsidRPr="006470B4">
        <w:rPr>
          <w:rFonts w:ascii="Source Sans Pro" w:eastAsia="Calibri" w:hAnsi="Source Sans Pro"/>
          <w:szCs w:val="24"/>
        </w:rPr>
        <w:t>paredzētas pārejas normas personām, kas 2021.</w:t>
      </w:r>
      <w:r>
        <w:rPr>
          <w:rFonts w:ascii="Source Sans Pro" w:eastAsia="Calibri" w:hAnsi="Source Sans Pro"/>
          <w:szCs w:val="24"/>
        </w:rPr>
        <w:t xml:space="preserve"> </w:t>
      </w:r>
      <w:r w:rsidRPr="006470B4">
        <w:rPr>
          <w:rFonts w:ascii="Source Sans Pro" w:eastAsia="Calibri" w:hAnsi="Source Sans Pro"/>
          <w:szCs w:val="24"/>
        </w:rPr>
        <w:t>gada laikā vēlās mainīt MUN maksātāja statusu.</w:t>
      </w:r>
    </w:p>
    <w:p w:rsidR="006855FC" w:rsidRDefault="006855FC" w:rsidP="006855FC">
      <w:pPr>
        <w:widowControl/>
        <w:spacing w:before="360" w:after="240"/>
        <w:ind w:firstLine="0"/>
        <w:jc w:val="center"/>
        <w:rPr>
          <w:rFonts w:ascii="Source Sans Pro" w:eastAsia="Calibri" w:hAnsi="Source Sans Pro"/>
          <w:szCs w:val="24"/>
        </w:rPr>
      </w:pPr>
      <w:r w:rsidRPr="006D1382">
        <w:rPr>
          <w:rFonts w:eastAsia="Calibri"/>
          <w:b/>
          <w:sz w:val="32"/>
          <w:szCs w:val="30"/>
        </w:rPr>
        <w:lastRenderedPageBreak/>
        <w:t>Likumprojekts “Grozījumi Transportlīdzekļa ekspluatācijas nodokļa un uzņēmumu vieglo transportlīdzekļu nodokļa likumā”</w:t>
      </w:r>
      <w:r>
        <w:rPr>
          <w:rFonts w:eastAsia="Calibri"/>
          <w:b/>
          <w:sz w:val="32"/>
          <w:szCs w:val="30"/>
        </w:rPr>
        <w:t xml:space="preserve"> </w:t>
      </w:r>
    </w:p>
    <w:p w:rsidR="006855FC" w:rsidRPr="00A239B8" w:rsidRDefault="006855FC" w:rsidP="006855FC">
      <w:pPr>
        <w:spacing w:after="0"/>
        <w:rPr>
          <w:szCs w:val="24"/>
          <w:lang w:eastAsia="lv-LV"/>
        </w:rPr>
      </w:pPr>
      <w:r>
        <w:rPr>
          <w:szCs w:val="24"/>
          <w:lang w:eastAsia="lv-LV"/>
        </w:rPr>
        <w:t>Likumprojekts “</w:t>
      </w:r>
      <w:r w:rsidRPr="005B1F02">
        <w:rPr>
          <w:szCs w:val="24"/>
          <w:lang w:eastAsia="lv-LV"/>
        </w:rPr>
        <w:t>Grozījum</w:t>
      </w:r>
      <w:r>
        <w:rPr>
          <w:szCs w:val="24"/>
          <w:lang w:eastAsia="lv-LV"/>
        </w:rPr>
        <w:t>i</w:t>
      </w:r>
      <w:r w:rsidRPr="005B1F02">
        <w:rPr>
          <w:szCs w:val="24"/>
          <w:lang w:eastAsia="lv-LV"/>
        </w:rPr>
        <w:t xml:space="preserve"> Transportlīdzekļa ekspluatācijas nodokļa un uzņēmumu vieglo tra</w:t>
      </w:r>
      <w:r>
        <w:rPr>
          <w:szCs w:val="24"/>
          <w:lang w:eastAsia="lv-LV"/>
        </w:rPr>
        <w:t>nsportlīdzekļu nodokļa likumā” paredz no 2021. gada 1.janvāra:</w:t>
      </w:r>
    </w:p>
    <w:p w:rsidR="006855FC" w:rsidRPr="000820A8" w:rsidRDefault="006855FC" w:rsidP="002445E5">
      <w:pPr>
        <w:pStyle w:val="ListParagraph"/>
        <w:numPr>
          <w:ilvl w:val="0"/>
          <w:numId w:val="6"/>
        </w:numPr>
        <w:tabs>
          <w:tab w:val="left" w:pos="993"/>
        </w:tabs>
        <w:spacing w:before="120"/>
        <w:ind w:left="0" w:firstLine="709"/>
        <w:contextualSpacing w:val="0"/>
        <w:rPr>
          <w:szCs w:val="24"/>
          <w:lang w:eastAsia="lv-LV"/>
        </w:rPr>
      </w:pPr>
      <w:r w:rsidRPr="000820A8">
        <w:rPr>
          <w:szCs w:val="24"/>
          <w:lang w:eastAsia="lv-LV"/>
        </w:rPr>
        <w:t>atsevišķi izdalīt transportlīdzekļa ekspluatācijas nodokļa (turpmāk – TEN) likmes tiem transportlīdzekļiem, kuriem CO</w:t>
      </w:r>
      <w:r w:rsidRPr="000820A8">
        <w:rPr>
          <w:szCs w:val="24"/>
          <w:vertAlign w:val="subscript"/>
          <w:lang w:eastAsia="lv-LV"/>
        </w:rPr>
        <w:t>2</w:t>
      </w:r>
      <w:r w:rsidRPr="000820A8">
        <w:rPr>
          <w:szCs w:val="24"/>
          <w:lang w:eastAsia="lv-LV"/>
        </w:rPr>
        <w:t xml:space="preserve"> </w:t>
      </w:r>
      <w:proofErr w:type="spellStart"/>
      <w:r w:rsidRPr="000820A8">
        <w:rPr>
          <w:szCs w:val="24"/>
          <w:lang w:eastAsia="lv-LV"/>
        </w:rPr>
        <w:t>izmeši</w:t>
      </w:r>
      <w:proofErr w:type="spellEnd"/>
      <w:r w:rsidRPr="000820A8">
        <w:rPr>
          <w:szCs w:val="24"/>
          <w:lang w:eastAsia="lv-LV"/>
        </w:rPr>
        <w:t xml:space="preserve"> ir noteikti atbilstoši jaunajai pasaulē saskaņotajai vieglo transportlīdzekļu testēšanas procedūrai (WLTP) un kurus pirmo reizi reģistrēs sākot ar 2021. gadu;</w:t>
      </w:r>
    </w:p>
    <w:p w:rsidR="006855FC" w:rsidRPr="003A2704" w:rsidRDefault="006855FC" w:rsidP="002445E5">
      <w:pPr>
        <w:pStyle w:val="ListParagraph"/>
        <w:numPr>
          <w:ilvl w:val="0"/>
          <w:numId w:val="6"/>
        </w:numPr>
        <w:tabs>
          <w:tab w:val="left" w:pos="993"/>
        </w:tabs>
        <w:spacing w:before="120"/>
        <w:ind w:left="0" w:firstLine="709"/>
        <w:contextualSpacing w:val="0"/>
        <w:rPr>
          <w:szCs w:val="24"/>
          <w:lang w:eastAsia="lv-LV"/>
        </w:rPr>
      </w:pPr>
      <w:r>
        <w:rPr>
          <w:szCs w:val="24"/>
          <w:lang w:eastAsia="lv-LV"/>
        </w:rPr>
        <w:t>p</w:t>
      </w:r>
      <w:r w:rsidRPr="003A2704">
        <w:rPr>
          <w:szCs w:val="24"/>
          <w:lang w:eastAsia="lv-LV"/>
        </w:rPr>
        <w:t xml:space="preserve">ilnveidota TEN likmju aprēķināšana motocikliem, tricikliem, </w:t>
      </w:r>
      <w:proofErr w:type="spellStart"/>
      <w:r w:rsidRPr="003A2704">
        <w:rPr>
          <w:szCs w:val="24"/>
          <w:lang w:eastAsia="lv-LV"/>
        </w:rPr>
        <w:t>kvadracikliem</w:t>
      </w:r>
      <w:proofErr w:type="spellEnd"/>
      <w:r w:rsidRPr="003A2704">
        <w:rPr>
          <w:szCs w:val="24"/>
          <w:lang w:eastAsia="lv-LV"/>
        </w:rPr>
        <w:t>, kravas transportlīdzekļiem, seglu vilcējiem, piekabēm un puspiekabēm;</w:t>
      </w:r>
    </w:p>
    <w:p w:rsidR="006855FC" w:rsidRPr="007B7A13" w:rsidRDefault="006855FC" w:rsidP="002445E5">
      <w:pPr>
        <w:pStyle w:val="ListParagraph"/>
        <w:widowControl/>
        <w:numPr>
          <w:ilvl w:val="0"/>
          <w:numId w:val="6"/>
        </w:numPr>
        <w:tabs>
          <w:tab w:val="left" w:pos="993"/>
        </w:tabs>
        <w:spacing w:before="120" w:after="0"/>
        <w:ind w:left="0" w:firstLine="709"/>
        <w:contextualSpacing w:val="0"/>
        <w:rPr>
          <w:szCs w:val="24"/>
          <w:lang w:eastAsia="lv-LV"/>
        </w:rPr>
      </w:pPr>
      <w:r>
        <w:rPr>
          <w:szCs w:val="24"/>
          <w:lang w:eastAsia="lv-LV"/>
        </w:rPr>
        <w:t>indeksēt</w:t>
      </w:r>
      <w:r w:rsidRPr="007B7A13">
        <w:rPr>
          <w:szCs w:val="24"/>
          <w:lang w:eastAsia="lv-LV"/>
        </w:rPr>
        <w:t xml:space="preserve"> uzņēmumu vieglo transportlīdzekļu nodokļa likmes, ņemot vērā inflācijas pieauguma tempu no 2017.</w:t>
      </w:r>
      <w:r>
        <w:rPr>
          <w:szCs w:val="24"/>
          <w:lang w:eastAsia="lv-LV"/>
        </w:rPr>
        <w:t xml:space="preserve"> </w:t>
      </w:r>
      <w:r w:rsidRPr="007B7A13">
        <w:rPr>
          <w:szCs w:val="24"/>
          <w:lang w:eastAsia="lv-LV"/>
        </w:rPr>
        <w:t>gada;</w:t>
      </w:r>
    </w:p>
    <w:p w:rsidR="006855FC" w:rsidRPr="00F33548" w:rsidRDefault="006855FC" w:rsidP="002445E5">
      <w:pPr>
        <w:pStyle w:val="ListParagraph"/>
        <w:widowControl/>
        <w:numPr>
          <w:ilvl w:val="0"/>
          <w:numId w:val="6"/>
        </w:numPr>
        <w:tabs>
          <w:tab w:val="left" w:pos="993"/>
        </w:tabs>
        <w:spacing w:before="120"/>
        <w:ind w:left="0" w:firstLine="709"/>
        <w:contextualSpacing w:val="0"/>
        <w:rPr>
          <w:rFonts w:ascii="Source Sans Pro" w:eastAsia="Calibri" w:hAnsi="Source Sans Pro"/>
          <w:szCs w:val="24"/>
        </w:rPr>
      </w:pPr>
      <w:r w:rsidRPr="00BD3970">
        <w:rPr>
          <w:szCs w:val="24"/>
          <w:lang w:eastAsia="lv-LV"/>
        </w:rPr>
        <w:t xml:space="preserve">noteikt atsevišķu uzņēmumu vieglo transportlīdzekļu nodokļa likmi </w:t>
      </w:r>
      <w:r w:rsidRPr="007B7A13">
        <w:rPr>
          <w:lang w:eastAsia="lv-LV"/>
        </w:rPr>
        <w:t xml:space="preserve">82 </w:t>
      </w:r>
      <w:proofErr w:type="spellStart"/>
      <w:r w:rsidRPr="00BD3970">
        <w:rPr>
          <w:i/>
          <w:lang w:eastAsia="lv-LV"/>
        </w:rPr>
        <w:t>euro</w:t>
      </w:r>
      <w:proofErr w:type="spellEnd"/>
      <w:r w:rsidRPr="007B7A13">
        <w:rPr>
          <w:lang w:eastAsia="lv-LV"/>
        </w:rPr>
        <w:t xml:space="preserve"> apmērā</w:t>
      </w:r>
      <w:r w:rsidRPr="00BD3970">
        <w:rPr>
          <w:szCs w:val="24"/>
          <w:lang w:eastAsia="lv-LV"/>
        </w:rPr>
        <w:t xml:space="preserve"> transportlīdzekļiem, kuru motora tilpums pārsniedz 3000 kubikcentimetrus</w:t>
      </w:r>
      <w:r>
        <w:rPr>
          <w:szCs w:val="24"/>
          <w:lang w:eastAsia="lv-LV"/>
        </w:rPr>
        <w:t>.</w:t>
      </w:r>
    </w:p>
    <w:p w:rsidR="006855FC" w:rsidRPr="0008043E" w:rsidRDefault="006855FC" w:rsidP="006855FC">
      <w:pPr>
        <w:widowControl/>
        <w:spacing w:before="360" w:after="240"/>
        <w:ind w:firstLine="0"/>
        <w:jc w:val="center"/>
        <w:rPr>
          <w:rFonts w:eastAsia="Calibri"/>
          <w:b/>
          <w:sz w:val="32"/>
          <w:szCs w:val="30"/>
        </w:rPr>
      </w:pPr>
      <w:r w:rsidRPr="0008043E">
        <w:rPr>
          <w:rFonts w:eastAsia="Calibri"/>
          <w:b/>
          <w:sz w:val="32"/>
          <w:szCs w:val="30"/>
        </w:rPr>
        <w:t>Likumprojekts “Grozījumi likumā “Par akcīzes nodokli””</w:t>
      </w:r>
    </w:p>
    <w:p w:rsidR="006855FC" w:rsidRPr="005851C0" w:rsidRDefault="006855FC" w:rsidP="006855FC">
      <w:pPr>
        <w:spacing w:after="0"/>
        <w:rPr>
          <w:szCs w:val="24"/>
          <w:lang w:eastAsia="lv-LV"/>
        </w:rPr>
      </w:pPr>
      <w:r w:rsidRPr="005851C0">
        <w:rPr>
          <w:szCs w:val="24"/>
          <w:lang w:eastAsia="lv-LV"/>
        </w:rPr>
        <w:t xml:space="preserve">Likumprojekts </w:t>
      </w:r>
      <w:r w:rsidRPr="005851C0">
        <w:rPr>
          <w:bCs/>
          <w:szCs w:val="24"/>
          <w:lang w:eastAsia="lv-LV"/>
        </w:rPr>
        <w:t xml:space="preserve">“Grozījumi likumā </w:t>
      </w:r>
      <w:r>
        <w:rPr>
          <w:bCs/>
          <w:szCs w:val="24"/>
          <w:lang w:eastAsia="lv-LV"/>
        </w:rPr>
        <w:t>“</w:t>
      </w:r>
      <w:r w:rsidRPr="005851C0">
        <w:rPr>
          <w:bCs/>
          <w:szCs w:val="24"/>
          <w:lang w:eastAsia="lv-LV"/>
        </w:rPr>
        <w:t>Par akcīzes nod</w:t>
      </w:r>
      <w:r>
        <w:rPr>
          <w:bCs/>
          <w:szCs w:val="24"/>
          <w:lang w:eastAsia="lv-LV"/>
        </w:rPr>
        <w:t>okli””</w:t>
      </w:r>
      <w:r w:rsidRPr="005851C0">
        <w:rPr>
          <w:bCs/>
          <w:szCs w:val="24"/>
          <w:lang w:eastAsia="lv-LV"/>
        </w:rPr>
        <w:t xml:space="preserve"> paredz</w:t>
      </w:r>
      <w:r w:rsidRPr="005851C0">
        <w:rPr>
          <w:szCs w:val="24"/>
          <w:lang w:eastAsia="lv-LV"/>
        </w:rPr>
        <w:t>:</w:t>
      </w:r>
    </w:p>
    <w:p w:rsidR="006855FC" w:rsidRPr="005851C0" w:rsidRDefault="006855FC" w:rsidP="002445E5">
      <w:pPr>
        <w:pStyle w:val="ListParagraph"/>
        <w:widowControl/>
        <w:numPr>
          <w:ilvl w:val="0"/>
          <w:numId w:val="6"/>
        </w:numPr>
        <w:tabs>
          <w:tab w:val="left" w:pos="993"/>
        </w:tabs>
        <w:spacing w:before="120" w:after="0"/>
        <w:ind w:left="0" w:firstLine="709"/>
        <w:contextualSpacing w:val="0"/>
        <w:rPr>
          <w:szCs w:val="24"/>
          <w:lang w:eastAsia="lv-LV"/>
        </w:rPr>
      </w:pPr>
      <w:r>
        <w:rPr>
          <w:szCs w:val="24"/>
          <w:lang w:eastAsia="lv-LV"/>
        </w:rPr>
        <w:t xml:space="preserve">noteikt pakāpenisku akcīzes nodokļa likmju paaugstināšanu tabakas izstrādājumiem un elektroniskajās cigaretēs izmantojamiem šķidrumiem, kā arī akcīzes nodokļa likmes ieviešanu un pakāpenisku paaugstināšanu </w:t>
      </w:r>
      <w:r w:rsidRPr="004E29EA">
        <w:rPr>
          <w:szCs w:val="24"/>
          <w:lang w:eastAsia="lv-LV"/>
        </w:rPr>
        <w:t>elektroniskajās cigaretēs izmantojamo šķidrumu sagatavošanas sastāvdaļām un tabakas aizstājējproduktiem;</w:t>
      </w:r>
    </w:p>
    <w:p w:rsidR="006855FC" w:rsidRDefault="006855FC" w:rsidP="002445E5">
      <w:pPr>
        <w:pStyle w:val="ListParagraph"/>
        <w:widowControl/>
        <w:numPr>
          <w:ilvl w:val="0"/>
          <w:numId w:val="6"/>
        </w:numPr>
        <w:tabs>
          <w:tab w:val="left" w:pos="993"/>
        </w:tabs>
        <w:spacing w:before="120" w:after="0"/>
        <w:ind w:left="0" w:firstLine="709"/>
        <w:contextualSpacing w:val="0"/>
        <w:rPr>
          <w:szCs w:val="24"/>
          <w:lang w:eastAsia="lv-LV"/>
        </w:rPr>
      </w:pPr>
      <w:r>
        <w:rPr>
          <w:szCs w:val="24"/>
          <w:lang w:eastAsia="lv-LV"/>
        </w:rPr>
        <w:t xml:space="preserve">ka ar 2021. gada 1. jūliju  karsējamā tabaka, </w:t>
      </w:r>
      <w:r w:rsidRPr="004E29EA">
        <w:rPr>
          <w:szCs w:val="24"/>
          <w:lang w:eastAsia="lv-LV"/>
        </w:rPr>
        <w:t>elektroniskajās cigaretēs izmantojamie šķidrumi, elektroniskajās cigaretēs izmantojamo šķidrumu sagatavošanas sastāvdaļas un tabakas aizstājējprodukti tiek marķēti ar akcīzes nodokļa markām</w:t>
      </w:r>
      <w:r>
        <w:rPr>
          <w:szCs w:val="24"/>
          <w:lang w:eastAsia="lv-LV"/>
        </w:rPr>
        <w:t>;</w:t>
      </w:r>
    </w:p>
    <w:p w:rsidR="006855FC" w:rsidRPr="004246CE" w:rsidRDefault="006855FC" w:rsidP="002445E5">
      <w:pPr>
        <w:pStyle w:val="ListParagraph"/>
        <w:widowControl/>
        <w:numPr>
          <w:ilvl w:val="0"/>
          <w:numId w:val="6"/>
        </w:numPr>
        <w:tabs>
          <w:tab w:val="left" w:pos="993"/>
        </w:tabs>
        <w:spacing w:before="120" w:after="0"/>
        <w:ind w:left="0" w:firstLine="709"/>
        <w:contextualSpacing w:val="0"/>
        <w:rPr>
          <w:szCs w:val="24"/>
          <w:lang w:eastAsia="lv-LV"/>
        </w:rPr>
      </w:pPr>
      <w:r>
        <w:rPr>
          <w:szCs w:val="24"/>
        </w:rPr>
        <w:t>terminēti līdz 2025. gada 31. decembrim samazināt akcīzes nodokļa likmi dabasgāzei, kuru izmanto par degvielu.</w:t>
      </w:r>
    </w:p>
    <w:p w:rsidR="006855FC" w:rsidRPr="0008043E" w:rsidRDefault="006855FC" w:rsidP="006855FC">
      <w:pPr>
        <w:widowControl/>
        <w:spacing w:before="360" w:after="240"/>
        <w:ind w:firstLine="0"/>
        <w:jc w:val="center"/>
        <w:rPr>
          <w:rFonts w:eastAsia="Calibri"/>
          <w:b/>
          <w:sz w:val="32"/>
          <w:szCs w:val="30"/>
        </w:rPr>
      </w:pPr>
      <w:r w:rsidRPr="0008043E">
        <w:rPr>
          <w:rFonts w:eastAsia="Calibri"/>
          <w:b/>
          <w:sz w:val="32"/>
          <w:szCs w:val="30"/>
        </w:rPr>
        <w:t>Likumprojekts “Grozījumi Pievienotās vērtības nodokļa likumā”</w:t>
      </w:r>
    </w:p>
    <w:p w:rsidR="006855FC" w:rsidRPr="008E0AB1" w:rsidRDefault="006855FC" w:rsidP="006855FC">
      <w:pPr>
        <w:spacing w:after="0"/>
        <w:rPr>
          <w:szCs w:val="24"/>
          <w:lang w:eastAsia="lv-LV"/>
        </w:rPr>
      </w:pPr>
      <w:r w:rsidRPr="008E0AB1">
        <w:rPr>
          <w:szCs w:val="24"/>
          <w:lang w:eastAsia="lv-LV"/>
        </w:rPr>
        <w:t>Likumprojekts “Grozījumi Pievienotās vērtības nodokļa likumā” paredz:</w:t>
      </w:r>
    </w:p>
    <w:p w:rsidR="006855FC" w:rsidRPr="008E0AB1" w:rsidRDefault="006855FC" w:rsidP="002445E5">
      <w:pPr>
        <w:pStyle w:val="ListParagraph"/>
        <w:numPr>
          <w:ilvl w:val="0"/>
          <w:numId w:val="9"/>
        </w:numPr>
        <w:tabs>
          <w:tab w:val="left" w:pos="993"/>
        </w:tabs>
        <w:spacing w:before="120" w:after="0"/>
        <w:ind w:left="142" w:firstLine="567"/>
        <w:contextualSpacing w:val="0"/>
        <w:rPr>
          <w:szCs w:val="24"/>
          <w:lang w:eastAsia="lv-LV"/>
        </w:rPr>
      </w:pPr>
      <w:r w:rsidRPr="008E0AB1">
        <w:rPr>
          <w:szCs w:val="24"/>
          <w:lang w:eastAsia="lv-LV"/>
        </w:rPr>
        <w:t>saglabāt pievienotās vērtības nodokļa (</w:t>
      </w:r>
      <w:r>
        <w:rPr>
          <w:szCs w:val="24"/>
          <w:lang w:eastAsia="lv-LV"/>
        </w:rPr>
        <w:t xml:space="preserve">turpmāk – </w:t>
      </w:r>
      <w:r w:rsidRPr="008E0AB1">
        <w:rPr>
          <w:szCs w:val="24"/>
          <w:lang w:eastAsia="lv-LV"/>
        </w:rPr>
        <w:t>PVN) samazinātu piecu procentu likmi svaigiem augļiem, ogām un dārzeņiem no 2021.</w:t>
      </w:r>
      <w:r>
        <w:rPr>
          <w:szCs w:val="24"/>
          <w:lang w:eastAsia="lv-LV"/>
        </w:rPr>
        <w:t xml:space="preserve"> </w:t>
      </w:r>
      <w:r w:rsidRPr="008E0AB1">
        <w:rPr>
          <w:szCs w:val="24"/>
          <w:lang w:eastAsia="lv-LV"/>
        </w:rPr>
        <w:t>gada 1.</w:t>
      </w:r>
      <w:r>
        <w:rPr>
          <w:szCs w:val="24"/>
          <w:lang w:eastAsia="lv-LV"/>
        </w:rPr>
        <w:t xml:space="preserve"> </w:t>
      </w:r>
      <w:r w:rsidRPr="008E0AB1">
        <w:rPr>
          <w:szCs w:val="24"/>
          <w:lang w:eastAsia="lv-LV"/>
        </w:rPr>
        <w:t>janvāra līdz 2023.</w:t>
      </w:r>
      <w:r>
        <w:rPr>
          <w:szCs w:val="24"/>
          <w:lang w:eastAsia="lv-LV"/>
        </w:rPr>
        <w:t xml:space="preserve"> </w:t>
      </w:r>
      <w:r w:rsidRPr="008E0AB1">
        <w:rPr>
          <w:szCs w:val="24"/>
          <w:lang w:eastAsia="lv-LV"/>
        </w:rPr>
        <w:t>gada 31.</w:t>
      </w:r>
      <w:r w:rsidR="002445E5">
        <w:rPr>
          <w:szCs w:val="24"/>
          <w:lang w:eastAsia="lv-LV"/>
        </w:rPr>
        <w:t> </w:t>
      </w:r>
      <w:r w:rsidRPr="008E0AB1">
        <w:rPr>
          <w:szCs w:val="24"/>
          <w:lang w:eastAsia="lv-LV"/>
        </w:rPr>
        <w:t>decembrim, tādējādi veicinot augļkopības un dārzeņkopības nozaru attīstību, mazinot ēnu ekonomiku, palielinot legālajā tirgū darbojošos komersantu konkurētspēju, kā arī veicinot svaigu augļu, ogu un dārzeņu patēriņu;</w:t>
      </w:r>
    </w:p>
    <w:p w:rsidR="006855FC" w:rsidRPr="008E0AB1" w:rsidRDefault="006855FC" w:rsidP="002445E5">
      <w:pPr>
        <w:pStyle w:val="ListParagraph"/>
        <w:numPr>
          <w:ilvl w:val="0"/>
          <w:numId w:val="9"/>
        </w:numPr>
        <w:tabs>
          <w:tab w:val="left" w:pos="993"/>
        </w:tabs>
        <w:spacing w:before="120" w:after="0"/>
        <w:ind w:left="142" w:firstLine="567"/>
        <w:contextualSpacing w:val="0"/>
        <w:rPr>
          <w:szCs w:val="24"/>
          <w:lang w:eastAsia="lv-LV"/>
        </w:rPr>
      </w:pPr>
      <w:r w:rsidRPr="008E0AB1">
        <w:rPr>
          <w:szCs w:val="24"/>
          <w:lang w:eastAsia="lv-LV"/>
        </w:rPr>
        <w:t>saglabāt Covid-19 infekcijas izplatības seku pārvarēšanas pasākumu pārmaksāto PVN izvērtēt un nodokļu</w:t>
      </w:r>
      <w:r>
        <w:rPr>
          <w:szCs w:val="24"/>
          <w:lang w:eastAsia="lv-LV"/>
        </w:rPr>
        <w:t xml:space="preserve"> maksātājiem atmaksāt 30 dienās;</w:t>
      </w:r>
    </w:p>
    <w:p w:rsidR="006855FC" w:rsidRPr="008E0AB1" w:rsidRDefault="006855FC" w:rsidP="002445E5">
      <w:pPr>
        <w:pStyle w:val="ListParagraph"/>
        <w:numPr>
          <w:ilvl w:val="0"/>
          <w:numId w:val="9"/>
        </w:numPr>
        <w:tabs>
          <w:tab w:val="left" w:pos="993"/>
        </w:tabs>
        <w:spacing w:before="120" w:after="0"/>
        <w:ind w:left="142" w:firstLine="567"/>
        <w:contextualSpacing w:val="0"/>
        <w:rPr>
          <w:szCs w:val="24"/>
          <w:lang w:eastAsia="lv-LV"/>
        </w:rPr>
      </w:pPr>
      <w:r w:rsidRPr="008E0AB1">
        <w:rPr>
          <w:szCs w:val="24"/>
          <w:lang w:eastAsia="lv-LV"/>
        </w:rPr>
        <w:t xml:space="preserve">atbilstoši Valsts kontroles ieteikumam noteikt vienu veidu, kādā PVN maksātājam tiek paziņots lēmums par tā reģistrāciju VID PVN maksātāju reģistrā, kā arī saskaņot PVN likuma regulējumu ar likumu “Par nodokļiem un nodevām” attiecībā uz PVN maksātāju saziņu ar VID, tādā veidā samazinot administratīvo slogu PVN maksātājiem (t.sk. izmaksas) un vienlaikus </w:t>
      </w:r>
      <w:proofErr w:type="spellStart"/>
      <w:r w:rsidRPr="008E0AB1">
        <w:rPr>
          <w:szCs w:val="24"/>
          <w:lang w:eastAsia="lv-LV"/>
        </w:rPr>
        <w:t>efektivizējot</w:t>
      </w:r>
      <w:proofErr w:type="spellEnd"/>
      <w:r w:rsidRPr="008E0AB1">
        <w:rPr>
          <w:szCs w:val="24"/>
          <w:lang w:eastAsia="lv-LV"/>
        </w:rPr>
        <w:t xml:space="preserve"> VID izmaksas;</w:t>
      </w:r>
    </w:p>
    <w:p w:rsidR="006855FC" w:rsidRPr="008E0AB1" w:rsidRDefault="006855FC" w:rsidP="002445E5">
      <w:pPr>
        <w:pStyle w:val="ListParagraph"/>
        <w:numPr>
          <w:ilvl w:val="0"/>
          <w:numId w:val="9"/>
        </w:numPr>
        <w:tabs>
          <w:tab w:val="left" w:pos="993"/>
        </w:tabs>
        <w:spacing w:before="120" w:after="0"/>
        <w:ind w:left="142" w:firstLine="567"/>
        <w:contextualSpacing w:val="0"/>
        <w:rPr>
          <w:szCs w:val="24"/>
          <w:lang w:eastAsia="lv-LV"/>
        </w:rPr>
      </w:pPr>
      <w:r w:rsidRPr="008E0AB1">
        <w:rPr>
          <w:szCs w:val="24"/>
          <w:lang w:eastAsia="lv-LV"/>
        </w:rPr>
        <w:t xml:space="preserve">saskaņot PVN likuma regulējumu ar grozījumiem Iepakojuma likumā, ar kuriem </w:t>
      </w:r>
      <w:r w:rsidRPr="008E0AB1">
        <w:rPr>
          <w:szCs w:val="24"/>
          <w:lang w:eastAsia="lv-LV"/>
        </w:rPr>
        <w:lastRenderedPageBreak/>
        <w:t>ievieš obligāto depozīta sistēmu atkārtoti lietojamam un vienreiz lietojamam iepakojumam;</w:t>
      </w:r>
    </w:p>
    <w:p w:rsidR="006855FC" w:rsidRPr="00485136" w:rsidRDefault="006855FC" w:rsidP="002445E5">
      <w:pPr>
        <w:pStyle w:val="ListParagraph"/>
        <w:numPr>
          <w:ilvl w:val="0"/>
          <w:numId w:val="9"/>
        </w:numPr>
        <w:tabs>
          <w:tab w:val="left" w:pos="993"/>
        </w:tabs>
        <w:spacing w:before="120" w:after="0"/>
        <w:ind w:left="142" w:firstLine="567"/>
        <w:contextualSpacing w:val="0"/>
        <w:rPr>
          <w:szCs w:val="24"/>
          <w:lang w:eastAsia="lv-LV"/>
        </w:rPr>
      </w:pPr>
      <w:r w:rsidRPr="008E0AB1">
        <w:rPr>
          <w:szCs w:val="24"/>
          <w:lang w:eastAsia="lv-LV"/>
        </w:rPr>
        <w:t>saistībā ar vienotā nodokļu konta ieviešanu 2021.</w:t>
      </w:r>
      <w:r>
        <w:rPr>
          <w:szCs w:val="24"/>
          <w:lang w:eastAsia="lv-LV"/>
        </w:rPr>
        <w:t xml:space="preserve"> </w:t>
      </w:r>
      <w:r w:rsidRPr="008E0AB1">
        <w:rPr>
          <w:szCs w:val="24"/>
          <w:lang w:eastAsia="lv-LV"/>
        </w:rPr>
        <w:t>gadā mainīt paziņojuma par PVN samaksu iesniegšanas kārtību.</w:t>
      </w:r>
    </w:p>
    <w:p w:rsidR="006855FC" w:rsidRDefault="006855FC" w:rsidP="006855FC">
      <w:pPr>
        <w:widowControl/>
        <w:spacing w:before="360" w:after="240"/>
        <w:ind w:firstLine="0"/>
        <w:jc w:val="center"/>
        <w:rPr>
          <w:rFonts w:eastAsia="Calibri"/>
          <w:b/>
          <w:sz w:val="32"/>
          <w:szCs w:val="30"/>
        </w:rPr>
      </w:pPr>
      <w:r w:rsidRPr="00B76618">
        <w:rPr>
          <w:rFonts w:eastAsia="Calibri"/>
          <w:b/>
          <w:sz w:val="32"/>
          <w:szCs w:val="30"/>
        </w:rPr>
        <w:t>Likumprojekts “Grozījumi Izglītības likumā”</w:t>
      </w:r>
    </w:p>
    <w:p w:rsidR="006855FC" w:rsidRDefault="006855FC" w:rsidP="006855FC">
      <w:pPr>
        <w:widowControl/>
        <w:ind w:firstLine="720"/>
        <w:rPr>
          <w:rFonts w:ascii="Source Sans Pro" w:eastAsia="Calibri" w:hAnsi="Source Sans Pro"/>
          <w:szCs w:val="24"/>
        </w:rPr>
      </w:pPr>
      <w:r w:rsidRPr="00081296">
        <w:rPr>
          <w:rFonts w:ascii="Source Sans Pro" w:eastAsia="Calibri" w:hAnsi="Source Sans Pro"/>
          <w:szCs w:val="24"/>
        </w:rPr>
        <w:t>Likumprojekts “Grozījumi Izglītības likumā” paredz pagarināt regulējuma par valsts nozīmes interešu izglītības iestādēm spēkā stāšanās termiņu, kā arī regulējuma izslēgšanu par pašvaldības pienākumu konkrētos gadījumos slēgt līgumu par piedalīšanos privātās izglītības iestādes uzturēšanas izdevumu finansēšanā, ja šis privātais pakalpojuma sniedzējs ir sabiedriskā labuma organizācija vai sociālais uzņēmums.</w:t>
      </w:r>
      <w:r>
        <w:rPr>
          <w:rFonts w:ascii="Source Sans Pro" w:eastAsia="Calibri" w:hAnsi="Source Sans Pro"/>
          <w:szCs w:val="24"/>
        </w:rPr>
        <w:t xml:space="preserve"> </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Likumprojekts “Grozījumi Valsts un pašvaldību institūciju amatpersonu un darbinieku atlīdzības likumā”</w:t>
      </w:r>
    </w:p>
    <w:p w:rsidR="006855FC" w:rsidRDefault="006855FC" w:rsidP="006855FC">
      <w:pPr>
        <w:spacing w:after="0"/>
        <w:contextualSpacing/>
        <w:rPr>
          <w:iCs/>
          <w:szCs w:val="24"/>
          <w:lang w:eastAsia="lv-LV"/>
        </w:rPr>
      </w:pPr>
      <w:r w:rsidRPr="008D63EC">
        <w:rPr>
          <w:iCs/>
          <w:szCs w:val="24"/>
          <w:lang w:eastAsia="lv-LV"/>
        </w:rPr>
        <w:t>Likumprojekts</w:t>
      </w:r>
      <w:r>
        <w:rPr>
          <w:iCs/>
          <w:szCs w:val="24"/>
          <w:lang w:eastAsia="lv-LV"/>
        </w:rPr>
        <w:t xml:space="preserve"> “</w:t>
      </w:r>
      <w:r w:rsidRPr="00D8379D">
        <w:rPr>
          <w:iCs/>
          <w:szCs w:val="24"/>
          <w:lang w:eastAsia="lv-LV"/>
        </w:rPr>
        <w:t xml:space="preserve">Grozījumi Valsts un pašvaldību institūciju amatpersonu </w:t>
      </w:r>
      <w:r>
        <w:rPr>
          <w:iCs/>
          <w:szCs w:val="24"/>
          <w:lang w:eastAsia="lv-LV"/>
        </w:rPr>
        <w:t>un darbinieku atlīdzības likumā”</w:t>
      </w:r>
      <w:r w:rsidRPr="008D63EC">
        <w:rPr>
          <w:iCs/>
          <w:szCs w:val="24"/>
          <w:lang w:eastAsia="lv-LV"/>
        </w:rPr>
        <w:t xml:space="preserve"> paredz jaunu Korupcijas novēršanas un apkarošanas </w:t>
      </w:r>
      <w:r w:rsidRPr="00D171D8">
        <w:rPr>
          <w:iCs/>
          <w:szCs w:val="24"/>
          <w:lang w:eastAsia="lv-LV"/>
        </w:rPr>
        <w:t>biroja (turpmāk – Birojs)</w:t>
      </w:r>
      <w:r w:rsidRPr="008D63EC">
        <w:rPr>
          <w:iCs/>
          <w:szCs w:val="24"/>
          <w:lang w:eastAsia="lv-LV"/>
        </w:rPr>
        <w:t xml:space="preserve"> amatpersonu (darbinieku) mēnešalgas noteikšanas kārtību, proti, </w:t>
      </w:r>
      <w:r>
        <w:rPr>
          <w:iCs/>
          <w:szCs w:val="24"/>
          <w:lang w:eastAsia="lv-LV"/>
        </w:rPr>
        <w:t xml:space="preserve">Biroja amatpersonu (darbinieku) </w:t>
      </w:r>
      <w:r w:rsidRPr="008D63EC">
        <w:rPr>
          <w:iCs/>
          <w:szCs w:val="24"/>
          <w:lang w:eastAsia="lv-LV"/>
        </w:rPr>
        <w:t>mēnešalgas apmēru</w:t>
      </w:r>
      <w:r>
        <w:rPr>
          <w:iCs/>
          <w:szCs w:val="24"/>
          <w:lang w:eastAsia="lv-LV"/>
        </w:rPr>
        <w:t>, balstoties uz jaunu atlīdzības skalu,</w:t>
      </w:r>
      <w:r w:rsidRPr="008D63EC">
        <w:rPr>
          <w:iCs/>
          <w:szCs w:val="24"/>
          <w:lang w:eastAsia="lv-LV"/>
        </w:rPr>
        <w:t xml:space="preserve"> šīs institūcijas reglamentētajā kārtībā </w:t>
      </w:r>
      <w:r>
        <w:rPr>
          <w:iCs/>
          <w:szCs w:val="24"/>
          <w:lang w:eastAsia="lv-LV"/>
        </w:rPr>
        <w:t>noteiks</w:t>
      </w:r>
      <w:r w:rsidRPr="008D63EC">
        <w:rPr>
          <w:iCs/>
          <w:szCs w:val="24"/>
          <w:lang w:eastAsia="lv-LV"/>
        </w:rPr>
        <w:t xml:space="preserve">, ņemot vērā amata vērtību (atbildības līmeni un sarežģītību), konkrētās amatpersonas (darbinieka) individuālās kvalifikācijas un kompetenču novērtējumu, kā arī bāzes mēnešalgas apmēru. </w:t>
      </w:r>
    </w:p>
    <w:p w:rsidR="006855FC" w:rsidRPr="00B4308D" w:rsidRDefault="006855FC" w:rsidP="0044063C">
      <w:pPr>
        <w:widowControl/>
        <w:spacing w:before="120" w:after="0"/>
        <w:rPr>
          <w:rFonts w:eastAsia="Calibri"/>
          <w:b/>
          <w:sz w:val="32"/>
          <w:szCs w:val="30"/>
        </w:rPr>
      </w:pPr>
      <w:r>
        <w:rPr>
          <w:szCs w:val="24"/>
        </w:rPr>
        <w:t>Vienlaikus l</w:t>
      </w:r>
      <w:r>
        <w:rPr>
          <w:szCs w:val="24"/>
          <w:lang w:eastAsia="lv-LV"/>
        </w:rPr>
        <w:t>ikumprojekts paredz</w:t>
      </w:r>
      <w:r w:rsidRPr="008D63EC">
        <w:rPr>
          <w:szCs w:val="24"/>
          <w:lang w:eastAsia="lv-LV"/>
        </w:rPr>
        <w:t xml:space="preserve"> samazināt </w:t>
      </w:r>
      <w:r>
        <w:rPr>
          <w:szCs w:val="24"/>
          <w:lang w:eastAsia="lv-LV"/>
        </w:rPr>
        <w:t>Birojā</w:t>
      </w:r>
      <w:r w:rsidRPr="008D63EC">
        <w:rPr>
          <w:szCs w:val="24"/>
          <w:lang w:eastAsia="lv-LV"/>
        </w:rPr>
        <w:t xml:space="preserve"> nodarbinātajiem noteikto izdienas piemaksu apmēru, pielīdzinot to apmēram, kāds noteikts tie</w:t>
      </w:r>
      <w:r w:rsidRPr="00975A3F">
        <w:rPr>
          <w:szCs w:val="24"/>
          <w:lang w:eastAsia="lv-LV"/>
        </w:rPr>
        <w:t>snešiem un prokuroriem (</w:t>
      </w:r>
      <w:r w:rsidRPr="00975A3F">
        <w:rPr>
          <w:szCs w:val="24"/>
        </w:rPr>
        <w:t>5 % apmērā pēc sešiem amatā nostrādātiem gadiem un 10 % apmērā pēc 10 amatā nostrādātiem gadiem)</w:t>
      </w:r>
      <w:r w:rsidRPr="00975A3F">
        <w:rPr>
          <w:szCs w:val="24"/>
          <w:lang w:eastAsia="lv-LV"/>
        </w:rPr>
        <w:t>.</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 xml:space="preserve">“Grozījumi </w:t>
      </w:r>
      <w:r w:rsidRPr="00B4308D">
        <w:rPr>
          <w:rFonts w:eastAsia="Calibri"/>
          <w:b/>
          <w:sz w:val="32"/>
          <w:szCs w:val="30"/>
        </w:rPr>
        <w:t>Invaliditātes likumā</w:t>
      </w:r>
      <w:r>
        <w:rPr>
          <w:rFonts w:eastAsia="Calibri"/>
          <w:b/>
          <w:sz w:val="32"/>
          <w:szCs w:val="30"/>
        </w:rPr>
        <w:t>”</w:t>
      </w:r>
    </w:p>
    <w:p w:rsidR="006855FC" w:rsidRPr="00174868" w:rsidRDefault="006855FC" w:rsidP="006855FC">
      <w:pPr>
        <w:rPr>
          <w:rFonts w:eastAsia="Calibri"/>
        </w:rPr>
      </w:pPr>
      <w:r>
        <w:rPr>
          <w:rFonts w:eastAsia="Calibri"/>
        </w:rPr>
        <w:t>Likumprojekta “</w:t>
      </w:r>
      <w:r w:rsidRPr="00EA7578">
        <w:rPr>
          <w:rFonts w:eastAsia="Calibri"/>
        </w:rPr>
        <w:t>Grozīj</w:t>
      </w:r>
      <w:r>
        <w:rPr>
          <w:rFonts w:eastAsia="Calibri"/>
        </w:rPr>
        <w:t>umi Invaliditātes likumā”</w:t>
      </w:r>
      <w:r w:rsidRPr="00EA7578">
        <w:rPr>
          <w:rFonts w:eastAsia="Calibri"/>
        </w:rPr>
        <w:t xml:space="preserve"> </w:t>
      </w:r>
      <w:r>
        <w:rPr>
          <w:rFonts w:eastAsia="Calibri"/>
        </w:rPr>
        <w:t>paredz</w:t>
      </w:r>
      <w:r w:rsidRPr="00EA7578">
        <w:rPr>
          <w:rFonts w:eastAsia="Calibri"/>
        </w:rPr>
        <w:t xml:space="preserve"> pilnveidot asistenta pakalpojuma pašvaldībā, augstskolā un koledžā nodrošināšanas kārtību un nepieciešamības novērtēšanas kārtību, ieviešot vienotu anketu pakalpojuma nepieciešamības izvērtēšanai pilngadīgām personām. Vienlaikus likumprojekts paredz paplašināt asistenta pakalpojumu bērniem ar invaliditāti, nosakot pavadoņa un asistenta pakalpojumu, nodrošināt pašvaldības finansētu aprūpes pakalpojumu,  kā arī mainīt pakalpojuma piešķiršanas kārtību.</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“Grozījums likumā “</w:t>
      </w:r>
      <w:r w:rsidRPr="00B4308D">
        <w:rPr>
          <w:rFonts w:eastAsia="Calibri"/>
          <w:b/>
          <w:sz w:val="32"/>
          <w:szCs w:val="30"/>
        </w:rPr>
        <w:t>Par sociālo drošību</w:t>
      </w:r>
      <w:r>
        <w:rPr>
          <w:rFonts w:eastAsia="Calibri"/>
          <w:b/>
          <w:sz w:val="32"/>
          <w:szCs w:val="30"/>
        </w:rPr>
        <w:t>””</w:t>
      </w:r>
    </w:p>
    <w:p w:rsidR="006855FC" w:rsidRPr="00FC6125" w:rsidRDefault="006855FC" w:rsidP="006855FC">
      <w:pPr>
        <w:spacing w:before="120" w:after="0"/>
        <w:rPr>
          <w:bCs/>
          <w:szCs w:val="24"/>
        </w:rPr>
      </w:pPr>
      <w:r w:rsidRPr="006C0B3A">
        <w:rPr>
          <w:szCs w:val="24"/>
          <w:lang w:eastAsia="lv-LV"/>
        </w:rPr>
        <w:t>L</w:t>
      </w:r>
      <w:r>
        <w:rPr>
          <w:szCs w:val="24"/>
          <w:lang w:eastAsia="lv-LV"/>
        </w:rPr>
        <w:t>ikumprojekta</w:t>
      </w:r>
      <w:r w:rsidRPr="006C0B3A">
        <w:rPr>
          <w:szCs w:val="24"/>
          <w:lang w:eastAsia="lv-LV"/>
        </w:rPr>
        <w:t xml:space="preserve"> </w:t>
      </w:r>
      <w:bookmarkStart w:id="0" w:name="_Hlk51150668"/>
      <w:r>
        <w:rPr>
          <w:szCs w:val="24"/>
          <w:lang w:eastAsia="lv-LV"/>
        </w:rPr>
        <w:t>“Grozījums</w:t>
      </w:r>
      <w:r w:rsidRPr="004D3433">
        <w:rPr>
          <w:szCs w:val="24"/>
          <w:lang w:eastAsia="lv-LV"/>
        </w:rPr>
        <w:t xml:space="preserve"> likumā “Par sociālo drošību””</w:t>
      </w:r>
      <w:r>
        <w:rPr>
          <w:szCs w:val="24"/>
          <w:lang w:eastAsia="lv-LV"/>
        </w:rPr>
        <w:t xml:space="preserve"> </w:t>
      </w:r>
      <w:bookmarkEnd w:id="0"/>
      <w:r w:rsidRPr="002357E4">
        <w:rPr>
          <w:szCs w:val="24"/>
          <w:lang w:eastAsia="lv-LV"/>
        </w:rPr>
        <w:t>mērķis ir definēt minimālo ienākumu sliekšņus, noteikt zemāko iespējamo minimālo ienākumu sliekšņa apmēru, kā arī noteikt minimālo ienākumu sliekšņu pārskatīšanas regularitāti, sekmējot nabadzības un sociālās atstumtības mazināšanos valstī.</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 xml:space="preserve">“Grozījumi </w:t>
      </w:r>
      <w:r w:rsidRPr="00B4308D">
        <w:rPr>
          <w:rFonts w:eastAsia="Calibri"/>
          <w:b/>
          <w:sz w:val="32"/>
          <w:szCs w:val="30"/>
        </w:rPr>
        <w:t>Valsts sociālo pabalstu likumā</w:t>
      </w:r>
      <w:r>
        <w:rPr>
          <w:rFonts w:eastAsia="Calibri"/>
          <w:b/>
          <w:sz w:val="32"/>
          <w:szCs w:val="30"/>
        </w:rPr>
        <w:t>”</w:t>
      </w:r>
    </w:p>
    <w:p w:rsidR="006855FC" w:rsidRDefault="006855FC" w:rsidP="006855FC">
      <w:pPr>
        <w:spacing w:after="0"/>
        <w:rPr>
          <w:szCs w:val="24"/>
          <w:lang w:eastAsia="lv-LV"/>
        </w:rPr>
      </w:pPr>
      <w:r w:rsidRPr="007102FB">
        <w:rPr>
          <w:szCs w:val="24"/>
          <w:lang w:eastAsia="lv-LV"/>
        </w:rPr>
        <w:t>Likumprojekt</w:t>
      </w:r>
      <w:r>
        <w:rPr>
          <w:szCs w:val="24"/>
          <w:lang w:eastAsia="lv-LV"/>
        </w:rPr>
        <w:t>s</w:t>
      </w:r>
      <w:r w:rsidRPr="007102FB">
        <w:rPr>
          <w:szCs w:val="24"/>
          <w:lang w:eastAsia="lv-LV"/>
        </w:rPr>
        <w:t xml:space="preserve"> “Grozījumi Valsts sociālo pabalstu l</w:t>
      </w:r>
      <w:r>
        <w:rPr>
          <w:szCs w:val="24"/>
          <w:lang w:eastAsia="lv-LV"/>
        </w:rPr>
        <w:t xml:space="preserve">ikumā” paredz no 2021. gada 1. janvāra:  </w:t>
      </w:r>
    </w:p>
    <w:p w:rsidR="006855FC" w:rsidRDefault="006855FC" w:rsidP="00314EED">
      <w:pPr>
        <w:pStyle w:val="ListParagraph"/>
        <w:numPr>
          <w:ilvl w:val="0"/>
          <w:numId w:val="1"/>
        </w:numPr>
        <w:tabs>
          <w:tab w:val="left" w:pos="993"/>
        </w:tabs>
        <w:spacing w:before="120" w:after="0"/>
        <w:ind w:left="0" w:firstLine="709"/>
        <w:contextualSpacing w:val="0"/>
        <w:rPr>
          <w:szCs w:val="24"/>
          <w:lang w:eastAsia="lv-LV"/>
        </w:rPr>
      </w:pPr>
      <w:r>
        <w:rPr>
          <w:szCs w:val="24"/>
          <w:lang w:eastAsia="lv-LV"/>
        </w:rPr>
        <w:lastRenderedPageBreak/>
        <w:t>noteikt valsts sociālā nodrošinājuma pabalsta apmēru</w:t>
      </w:r>
      <w:r w:rsidRPr="003310E7">
        <w:rPr>
          <w:szCs w:val="24"/>
          <w:lang w:eastAsia="lv-LV"/>
        </w:rPr>
        <w:t xml:space="preserve"> pensijas vecumu sasniegušajām personām</w:t>
      </w:r>
      <w:r>
        <w:rPr>
          <w:szCs w:val="24"/>
          <w:lang w:eastAsia="lv-LV"/>
        </w:rPr>
        <w:t>, kurai nav tiesību saņemt valsts vecuma pensiju vai apdrošināšanas atlīdzību,</w:t>
      </w:r>
      <w:r w:rsidRPr="003310E7">
        <w:rPr>
          <w:szCs w:val="24"/>
          <w:lang w:eastAsia="lv-LV"/>
        </w:rPr>
        <w:t xml:space="preserve"> 109 </w:t>
      </w:r>
      <w:proofErr w:type="spellStart"/>
      <w:r w:rsidRPr="003310E7">
        <w:rPr>
          <w:i/>
          <w:szCs w:val="24"/>
          <w:lang w:eastAsia="lv-LV"/>
        </w:rPr>
        <w:t>euro</w:t>
      </w:r>
      <w:proofErr w:type="spellEnd"/>
      <w:r>
        <w:rPr>
          <w:szCs w:val="24"/>
          <w:lang w:eastAsia="lv-LV"/>
        </w:rPr>
        <w:t xml:space="preserve"> mēnesī;</w:t>
      </w:r>
    </w:p>
    <w:p w:rsidR="006855FC" w:rsidRDefault="006855FC" w:rsidP="00314EED">
      <w:pPr>
        <w:pStyle w:val="ListParagraph"/>
        <w:numPr>
          <w:ilvl w:val="0"/>
          <w:numId w:val="1"/>
        </w:numPr>
        <w:tabs>
          <w:tab w:val="left" w:pos="993"/>
        </w:tabs>
        <w:spacing w:before="120" w:after="0"/>
        <w:ind w:left="0" w:firstLine="709"/>
        <w:contextualSpacing w:val="0"/>
        <w:rPr>
          <w:szCs w:val="24"/>
          <w:lang w:eastAsia="lv-LV"/>
        </w:rPr>
      </w:pPr>
      <w:r>
        <w:rPr>
          <w:szCs w:val="24"/>
          <w:lang w:eastAsia="lv-LV"/>
        </w:rPr>
        <w:t>noteikt valsts sociālā nodrošinājuma pabalsta apmēru</w:t>
      </w:r>
      <w:r w:rsidRPr="003310E7">
        <w:rPr>
          <w:szCs w:val="24"/>
          <w:lang w:eastAsia="lv-LV"/>
        </w:rPr>
        <w:t xml:space="preserve"> personām ar </w:t>
      </w:r>
      <w:r>
        <w:rPr>
          <w:szCs w:val="24"/>
          <w:lang w:eastAsia="lv-LV"/>
        </w:rPr>
        <w:t>III grupas invaliditāti 1</w:t>
      </w:r>
      <w:r w:rsidRPr="003310E7">
        <w:rPr>
          <w:szCs w:val="24"/>
          <w:lang w:eastAsia="lv-LV"/>
        </w:rPr>
        <w:t xml:space="preserve">09 </w:t>
      </w:r>
      <w:proofErr w:type="spellStart"/>
      <w:r w:rsidRPr="003310E7">
        <w:rPr>
          <w:i/>
          <w:szCs w:val="24"/>
          <w:lang w:eastAsia="lv-LV"/>
        </w:rPr>
        <w:t>euro</w:t>
      </w:r>
      <w:proofErr w:type="spellEnd"/>
      <w:r w:rsidRPr="003310E7">
        <w:rPr>
          <w:szCs w:val="24"/>
          <w:lang w:eastAsia="lv-LV"/>
        </w:rPr>
        <w:t xml:space="preserve"> mēnesī, savukārt personām ar invali</w:t>
      </w:r>
      <w:r>
        <w:rPr>
          <w:szCs w:val="24"/>
          <w:lang w:eastAsia="lv-LV"/>
        </w:rPr>
        <w:t xml:space="preserve">ditāti kopš bērnības - </w:t>
      </w:r>
      <w:r w:rsidRPr="003310E7">
        <w:rPr>
          <w:szCs w:val="24"/>
          <w:lang w:eastAsia="lv-LV"/>
        </w:rPr>
        <w:t xml:space="preserve">136 </w:t>
      </w:r>
      <w:proofErr w:type="spellStart"/>
      <w:r w:rsidRPr="003310E7">
        <w:rPr>
          <w:i/>
          <w:szCs w:val="24"/>
          <w:lang w:eastAsia="lv-LV"/>
        </w:rPr>
        <w:t>euro</w:t>
      </w:r>
      <w:proofErr w:type="spellEnd"/>
      <w:r w:rsidRPr="003310E7">
        <w:rPr>
          <w:szCs w:val="24"/>
          <w:lang w:eastAsia="lv-LV"/>
        </w:rPr>
        <w:t xml:space="preserve"> mēnesī</w:t>
      </w:r>
      <w:r>
        <w:rPr>
          <w:szCs w:val="24"/>
          <w:lang w:eastAsia="lv-LV"/>
        </w:rPr>
        <w:t>;</w:t>
      </w:r>
    </w:p>
    <w:p w:rsidR="006855FC" w:rsidRDefault="006855FC" w:rsidP="00314EED">
      <w:pPr>
        <w:pStyle w:val="ListParagraph"/>
        <w:numPr>
          <w:ilvl w:val="0"/>
          <w:numId w:val="1"/>
        </w:numPr>
        <w:tabs>
          <w:tab w:val="left" w:pos="993"/>
        </w:tabs>
        <w:spacing w:before="120" w:after="0"/>
        <w:ind w:left="0" w:firstLine="709"/>
        <w:contextualSpacing w:val="0"/>
        <w:rPr>
          <w:szCs w:val="24"/>
          <w:lang w:eastAsia="lv-LV"/>
        </w:rPr>
      </w:pPr>
      <w:r>
        <w:rPr>
          <w:szCs w:val="24"/>
          <w:lang w:eastAsia="lv-LV"/>
        </w:rPr>
        <w:t>noteikt valsts sociālā nodrošinājuma pabalsta apmēru</w:t>
      </w:r>
      <w:r w:rsidRPr="00A4368A">
        <w:rPr>
          <w:szCs w:val="24"/>
          <w:lang w:eastAsia="lv-LV"/>
        </w:rPr>
        <w:t xml:space="preserve"> personām ar </w:t>
      </w:r>
      <w:r>
        <w:rPr>
          <w:szCs w:val="24"/>
          <w:lang w:eastAsia="lv-LV"/>
        </w:rPr>
        <w:t>II grupas invaliditāti 130,80</w:t>
      </w:r>
      <w:r w:rsidRPr="00A4368A">
        <w:rPr>
          <w:szCs w:val="24"/>
          <w:lang w:eastAsia="lv-LV"/>
        </w:rPr>
        <w:t xml:space="preserve"> </w:t>
      </w:r>
      <w:proofErr w:type="spellStart"/>
      <w:r w:rsidRPr="00A4368A">
        <w:rPr>
          <w:i/>
          <w:szCs w:val="24"/>
          <w:lang w:eastAsia="lv-LV"/>
        </w:rPr>
        <w:t>euro</w:t>
      </w:r>
      <w:proofErr w:type="spellEnd"/>
      <w:r w:rsidRPr="00A4368A">
        <w:rPr>
          <w:szCs w:val="24"/>
          <w:lang w:eastAsia="lv-LV"/>
        </w:rPr>
        <w:t xml:space="preserve"> mēnesī, savukārt personām ar </w:t>
      </w:r>
      <w:r>
        <w:rPr>
          <w:szCs w:val="24"/>
          <w:lang w:eastAsia="lv-LV"/>
        </w:rPr>
        <w:t xml:space="preserve">invaliditāti </w:t>
      </w:r>
      <w:r w:rsidRPr="00A4368A">
        <w:rPr>
          <w:szCs w:val="24"/>
          <w:lang w:eastAsia="lv-LV"/>
        </w:rPr>
        <w:t xml:space="preserve">kopš bērnības </w:t>
      </w:r>
      <w:r>
        <w:rPr>
          <w:szCs w:val="24"/>
          <w:lang w:eastAsia="lv-LV"/>
        </w:rPr>
        <w:t>–</w:t>
      </w:r>
      <w:r w:rsidRPr="00A4368A">
        <w:rPr>
          <w:szCs w:val="24"/>
          <w:lang w:eastAsia="lv-LV"/>
        </w:rPr>
        <w:t xml:space="preserve"> </w:t>
      </w:r>
      <w:r>
        <w:rPr>
          <w:szCs w:val="24"/>
          <w:lang w:eastAsia="lv-LV"/>
        </w:rPr>
        <w:t>163,20</w:t>
      </w:r>
      <w:r w:rsidRPr="00A4368A">
        <w:rPr>
          <w:szCs w:val="24"/>
          <w:lang w:eastAsia="lv-LV"/>
        </w:rPr>
        <w:t xml:space="preserve"> </w:t>
      </w:r>
      <w:proofErr w:type="spellStart"/>
      <w:r w:rsidRPr="00A4368A">
        <w:rPr>
          <w:i/>
          <w:szCs w:val="24"/>
          <w:lang w:eastAsia="lv-LV"/>
        </w:rPr>
        <w:t>euro</w:t>
      </w:r>
      <w:proofErr w:type="spellEnd"/>
      <w:r w:rsidRPr="00A4368A">
        <w:rPr>
          <w:szCs w:val="24"/>
          <w:lang w:eastAsia="lv-LV"/>
        </w:rPr>
        <w:t xml:space="preserve"> mēnesī</w:t>
      </w:r>
      <w:r>
        <w:rPr>
          <w:szCs w:val="24"/>
          <w:lang w:eastAsia="lv-LV"/>
        </w:rPr>
        <w:t>;</w:t>
      </w:r>
    </w:p>
    <w:p w:rsidR="006855FC" w:rsidRPr="009D07EB" w:rsidRDefault="006855FC" w:rsidP="00314EED">
      <w:pPr>
        <w:pStyle w:val="ListParagraph"/>
        <w:numPr>
          <w:ilvl w:val="0"/>
          <w:numId w:val="1"/>
        </w:numPr>
        <w:tabs>
          <w:tab w:val="left" w:pos="993"/>
        </w:tabs>
        <w:spacing w:before="120" w:after="0"/>
        <w:ind w:left="0" w:firstLine="709"/>
        <w:contextualSpacing w:val="0"/>
        <w:rPr>
          <w:szCs w:val="24"/>
          <w:lang w:eastAsia="lv-LV"/>
        </w:rPr>
      </w:pPr>
      <w:r>
        <w:rPr>
          <w:szCs w:val="24"/>
          <w:lang w:eastAsia="lv-LV"/>
        </w:rPr>
        <w:t>noteikt valsts sociālā nodrošinājuma pabalsta apmēru</w:t>
      </w:r>
      <w:r w:rsidRPr="00A4368A">
        <w:rPr>
          <w:szCs w:val="24"/>
          <w:lang w:eastAsia="lv-LV"/>
        </w:rPr>
        <w:t xml:space="preserve"> personām ar </w:t>
      </w:r>
      <w:r>
        <w:rPr>
          <w:szCs w:val="24"/>
          <w:lang w:eastAsia="lv-LV"/>
        </w:rPr>
        <w:t>I grupas invaliditāti 152,60</w:t>
      </w:r>
      <w:r w:rsidRPr="00A4368A">
        <w:rPr>
          <w:szCs w:val="24"/>
          <w:lang w:eastAsia="lv-LV"/>
        </w:rPr>
        <w:t xml:space="preserve"> </w:t>
      </w:r>
      <w:proofErr w:type="spellStart"/>
      <w:r w:rsidRPr="00A4368A">
        <w:rPr>
          <w:i/>
          <w:szCs w:val="24"/>
          <w:lang w:eastAsia="lv-LV"/>
        </w:rPr>
        <w:t>euro</w:t>
      </w:r>
      <w:proofErr w:type="spellEnd"/>
      <w:r w:rsidRPr="00A4368A">
        <w:rPr>
          <w:szCs w:val="24"/>
          <w:lang w:eastAsia="lv-LV"/>
        </w:rPr>
        <w:t xml:space="preserve"> mēnesī, savukārt personām ar </w:t>
      </w:r>
      <w:r>
        <w:rPr>
          <w:szCs w:val="24"/>
          <w:lang w:eastAsia="lv-LV"/>
        </w:rPr>
        <w:t xml:space="preserve">invaliditāti </w:t>
      </w:r>
      <w:r w:rsidRPr="00A4368A">
        <w:rPr>
          <w:szCs w:val="24"/>
          <w:lang w:eastAsia="lv-LV"/>
        </w:rPr>
        <w:t xml:space="preserve">kopš bērnības </w:t>
      </w:r>
      <w:r>
        <w:rPr>
          <w:szCs w:val="24"/>
          <w:lang w:eastAsia="lv-LV"/>
        </w:rPr>
        <w:t>–</w:t>
      </w:r>
      <w:r w:rsidRPr="00A4368A">
        <w:rPr>
          <w:szCs w:val="24"/>
          <w:lang w:eastAsia="lv-LV"/>
        </w:rPr>
        <w:t xml:space="preserve"> </w:t>
      </w:r>
      <w:r>
        <w:rPr>
          <w:szCs w:val="24"/>
          <w:lang w:eastAsia="lv-LV"/>
        </w:rPr>
        <w:t>190,40</w:t>
      </w:r>
      <w:r w:rsidRPr="00A4368A">
        <w:rPr>
          <w:szCs w:val="24"/>
          <w:lang w:eastAsia="lv-LV"/>
        </w:rPr>
        <w:t xml:space="preserve"> </w:t>
      </w:r>
      <w:proofErr w:type="spellStart"/>
      <w:r w:rsidRPr="00A4368A">
        <w:rPr>
          <w:i/>
          <w:szCs w:val="24"/>
          <w:lang w:eastAsia="lv-LV"/>
        </w:rPr>
        <w:t>euro</w:t>
      </w:r>
      <w:proofErr w:type="spellEnd"/>
      <w:r w:rsidRPr="00A4368A">
        <w:rPr>
          <w:szCs w:val="24"/>
          <w:lang w:eastAsia="lv-LV"/>
        </w:rPr>
        <w:t xml:space="preserve"> mēnesī</w:t>
      </w:r>
      <w:r>
        <w:rPr>
          <w:szCs w:val="24"/>
          <w:lang w:eastAsia="lv-LV"/>
        </w:rPr>
        <w:t>;</w:t>
      </w:r>
    </w:p>
    <w:p w:rsidR="006855FC" w:rsidRPr="00A648DE" w:rsidRDefault="006855FC" w:rsidP="00314EED">
      <w:pPr>
        <w:pStyle w:val="ListParagraph"/>
        <w:numPr>
          <w:ilvl w:val="0"/>
          <w:numId w:val="1"/>
        </w:numPr>
        <w:tabs>
          <w:tab w:val="left" w:pos="993"/>
        </w:tabs>
        <w:spacing w:before="120" w:after="0"/>
        <w:ind w:left="0" w:firstLine="709"/>
        <w:contextualSpacing w:val="0"/>
        <w:rPr>
          <w:szCs w:val="24"/>
          <w:lang w:eastAsia="lv-LV"/>
        </w:rPr>
      </w:pPr>
      <w:r w:rsidRPr="00A648DE">
        <w:rPr>
          <w:szCs w:val="24"/>
          <w:lang w:eastAsia="lv-LV"/>
        </w:rPr>
        <w:t>personām ar I un II grupas invaliditāti</w:t>
      </w:r>
      <w:r>
        <w:rPr>
          <w:szCs w:val="24"/>
          <w:lang w:eastAsia="lv-LV"/>
        </w:rPr>
        <w:t>, ja tās nav nodarbinātas, piemērot piemaksu pie valsts sociālā nodrošinājuma pabalsta, I grupas invaliditātes gadījumā 30% apmērā, II grupas invaliditātes gadījumā 20% apmērā no noteiktā valsts sociālā nodrošinājuma pabalsta apmēra;</w:t>
      </w:r>
    </w:p>
    <w:p w:rsidR="006855FC" w:rsidRPr="00A648DE" w:rsidRDefault="006855FC" w:rsidP="00314EED">
      <w:pPr>
        <w:pStyle w:val="ListParagraph"/>
        <w:numPr>
          <w:ilvl w:val="0"/>
          <w:numId w:val="1"/>
        </w:numPr>
        <w:tabs>
          <w:tab w:val="left" w:pos="993"/>
        </w:tabs>
        <w:spacing w:before="120" w:after="0"/>
        <w:ind w:left="0" w:firstLine="709"/>
        <w:contextualSpacing w:val="0"/>
        <w:rPr>
          <w:szCs w:val="24"/>
          <w:lang w:eastAsia="lv-LV"/>
        </w:rPr>
      </w:pPr>
      <w:r>
        <w:rPr>
          <w:szCs w:val="24"/>
          <w:lang w:eastAsia="lv-LV"/>
        </w:rPr>
        <w:t>noteikt valsts sociālā nodrošinājuma pabalsta apmēru</w:t>
      </w:r>
      <w:r w:rsidRPr="00A4368A">
        <w:rPr>
          <w:szCs w:val="24"/>
          <w:lang w:eastAsia="lv-LV"/>
        </w:rPr>
        <w:t xml:space="preserve"> </w:t>
      </w:r>
      <w:r w:rsidRPr="003310E7">
        <w:rPr>
          <w:szCs w:val="24"/>
          <w:lang w:eastAsia="lv-LV"/>
        </w:rPr>
        <w:t xml:space="preserve">apgādnieka zaudējuma gadījumā bērniem līdz </w:t>
      </w:r>
      <w:r>
        <w:rPr>
          <w:szCs w:val="24"/>
          <w:lang w:eastAsia="lv-LV"/>
        </w:rPr>
        <w:t>7</w:t>
      </w:r>
      <w:r w:rsidRPr="003310E7">
        <w:rPr>
          <w:szCs w:val="24"/>
          <w:lang w:eastAsia="lv-LV"/>
        </w:rPr>
        <w:t xml:space="preserve"> gadu vecumam 136 </w:t>
      </w:r>
      <w:proofErr w:type="spellStart"/>
      <w:r w:rsidRPr="00A648DE">
        <w:rPr>
          <w:i/>
          <w:iCs/>
          <w:szCs w:val="24"/>
          <w:lang w:eastAsia="lv-LV"/>
        </w:rPr>
        <w:t>euro</w:t>
      </w:r>
      <w:proofErr w:type="spellEnd"/>
      <w:r w:rsidRPr="003310E7">
        <w:rPr>
          <w:szCs w:val="24"/>
          <w:lang w:eastAsia="lv-LV"/>
        </w:rPr>
        <w:t xml:space="preserve"> mēnesī</w:t>
      </w:r>
      <w:r>
        <w:rPr>
          <w:szCs w:val="24"/>
          <w:lang w:eastAsia="lv-LV"/>
        </w:rPr>
        <w:t xml:space="preserve"> </w:t>
      </w:r>
      <w:r w:rsidRPr="003310E7">
        <w:rPr>
          <w:szCs w:val="24"/>
          <w:lang w:eastAsia="lv-LV"/>
        </w:rPr>
        <w:t xml:space="preserve">un bērniem no </w:t>
      </w:r>
      <w:r>
        <w:rPr>
          <w:szCs w:val="24"/>
          <w:lang w:eastAsia="lv-LV"/>
        </w:rPr>
        <w:t>7</w:t>
      </w:r>
      <w:r w:rsidRPr="003310E7">
        <w:rPr>
          <w:szCs w:val="24"/>
          <w:lang w:eastAsia="lv-LV"/>
        </w:rPr>
        <w:t xml:space="preserve"> gadu vecuma 163 </w:t>
      </w:r>
      <w:proofErr w:type="spellStart"/>
      <w:r w:rsidRPr="003310E7">
        <w:rPr>
          <w:i/>
          <w:szCs w:val="24"/>
          <w:lang w:eastAsia="lv-LV"/>
        </w:rPr>
        <w:t>euro</w:t>
      </w:r>
      <w:proofErr w:type="spellEnd"/>
      <w:r w:rsidRPr="003310E7">
        <w:rPr>
          <w:szCs w:val="24"/>
          <w:lang w:eastAsia="lv-LV"/>
        </w:rPr>
        <w:t xml:space="preserve"> mēnesī</w:t>
      </w:r>
      <w:r>
        <w:rPr>
          <w:szCs w:val="24"/>
          <w:lang w:eastAsia="lv-LV"/>
        </w:rPr>
        <w:t>;</w:t>
      </w:r>
    </w:p>
    <w:p w:rsidR="006855FC" w:rsidRDefault="006855FC" w:rsidP="00314EED">
      <w:pPr>
        <w:pStyle w:val="ListParagraph"/>
        <w:numPr>
          <w:ilvl w:val="0"/>
          <w:numId w:val="1"/>
        </w:numPr>
        <w:tabs>
          <w:tab w:val="left" w:pos="993"/>
        </w:tabs>
        <w:spacing w:before="120" w:after="0"/>
        <w:ind w:left="0" w:firstLine="709"/>
        <w:contextualSpacing w:val="0"/>
        <w:rPr>
          <w:szCs w:val="24"/>
          <w:lang w:eastAsia="lv-LV"/>
        </w:rPr>
      </w:pPr>
      <w:r w:rsidRPr="00544302">
        <w:rPr>
          <w:szCs w:val="24"/>
          <w:lang w:eastAsia="lv-LV"/>
        </w:rPr>
        <w:t xml:space="preserve">paplašināt tiesības ģimenēm, kas audzina bērnu ar invaliditāti, saņemt ģimenes valsts pabalstu </w:t>
      </w:r>
      <w:r>
        <w:rPr>
          <w:szCs w:val="24"/>
          <w:lang w:eastAsia="lv-LV"/>
        </w:rPr>
        <w:t>un piemaksu pie ģimenes valsts pabalsta līdz bērns sasniedzis 20 gadu vecumu;</w:t>
      </w:r>
    </w:p>
    <w:p w:rsidR="006855FC" w:rsidRDefault="006855FC" w:rsidP="00314EED">
      <w:pPr>
        <w:pStyle w:val="ListParagraph"/>
        <w:numPr>
          <w:ilvl w:val="0"/>
          <w:numId w:val="1"/>
        </w:numPr>
        <w:tabs>
          <w:tab w:val="left" w:pos="993"/>
        </w:tabs>
        <w:spacing w:before="120" w:after="0"/>
        <w:ind w:left="0" w:firstLine="709"/>
        <w:contextualSpacing w:val="0"/>
        <w:rPr>
          <w:szCs w:val="24"/>
          <w:lang w:eastAsia="lv-LV"/>
        </w:rPr>
      </w:pPr>
      <w:r>
        <w:rPr>
          <w:szCs w:val="24"/>
          <w:lang w:eastAsia="lv-LV"/>
        </w:rPr>
        <w:t xml:space="preserve">noteikt tiesības </w:t>
      </w:r>
      <w:r w:rsidRPr="00544302">
        <w:rPr>
          <w:szCs w:val="24"/>
          <w:lang w:eastAsia="lv-LV"/>
        </w:rPr>
        <w:t xml:space="preserve">bērna piedzimšanas pabalstu </w:t>
      </w:r>
      <w:r>
        <w:rPr>
          <w:szCs w:val="24"/>
          <w:lang w:eastAsia="lv-LV"/>
        </w:rPr>
        <w:t>saņemt no bērna piedzimšanas brīža</w:t>
      </w:r>
      <w:r w:rsidRPr="00544302">
        <w:rPr>
          <w:szCs w:val="24"/>
          <w:lang w:eastAsia="lv-LV"/>
        </w:rPr>
        <w:t>;</w:t>
      </w:r>
    </w:p>
    <w:p w:rsidR="006855FC" w:rsidRDefault="006855FC" w:rsidP="00314EED">
      <w:pPr>
        <w:pStyle w:val="ListParagraph"/>
        <w:numPr>
          <w:ilvl w:val="0"/>
          <w:numId w:val="1"/>
        </w:numPr>
        <w:tabs>
          <w:tab w:val="left" w:pos="993"/>
        </w:tabs>
        <w:spacing w:before="120" w:after="0"/>
        <w:ind w:left="0" w:firstLine="709"/>
        <w:contextualSpacing w:val="0"/>
        <w:rPr>
          <w:szCs w:val="24"/>
          <w:lang w:eastAsia="lv-LV"/>
        </w:rPr>
      </w:pPr>
      <w:r w:rsidRPr="00544302">
        <w:rPr>
          <w:szCs w:val="24"/>
          <w:lang w:eastAsia="lv-LV"/>
        </w:rPr>
        <w:t xml:space="preserve">atvieglot atsevišķu pabalstu saņemšanu un </w:t>
      </w:r>
      <w:r>
        <w:rPr>
          <w:szCs w:val="24"/>
          <w:lang w:eastAsia="lv-LV"/>
        </w:rPr>
        <w:t>precizēt nosacījumus atsevišķu pabalstu izmaksām.</w:t>
      </w:r>
    </w:p>
    <w:p w:rsidR="006855FC" w:rsidRPr="00A43143" w:rsidRDefault="006855FC" w:rsidP="00314EED">
      <w:pPr>
        <w:widowControl/>
        <w:spacing w:before="120" w:after="0"/>
        <w:rPr>
          <w:szCs w:val="24"/>
        </w:rPr>
      </w:pPr>
      <w:r>
        <w:rPr>
          <w:szCs w:val="24"/>
          <w:lang w:eastAsia="lv-LV"/>
        </w:rPr>
        <w:t xml:space="preserve">Vienlaikus tiek paredzēts valsts sociālā nodrošinājuma pabalsta apmēru </w:t>
      </w:r>
      <w:r w:rsidRPr="00A43143">
        <w:rPr>
          <w:szCs w:val="24"/>
          <w:lang w:eastAsia="lv-LV"/>
        </w:rPr>
        <w:t xml:space="preserve">pārskatīt atbilstoši likumā “Par sociālo drošību” noteiktajai minimālo ienākumu </w:t>
      </w:r>
      <w:r>
        <w:rPr>
          <w:szCs w:val="24"/>
          <w:lang w:eastAsia="lv-LV"/>
        </w:rPr>
        <w:t>sliekšņu pārskatīšanas kārtībai, kā arī</w:t>
      </w:r>
      <w:r>
        <w:rPr>
          <w:szCs w:val="24"/>
        </w:rPr>
        <w:t xml:space="preserve"> </w:t>
      </w:r>
      <w:r w:rsidRPr="00A43143">
        <w:rPr>
          <w:szCs w:val="24"/>
          <w:lang w:eastAsia="lv-LV"/>
        </w:rPr>
        <w:t xml:space="preserve">periodā no 2021. gada 1. janvāra līdz 2021. gada 30. aprīlim </w:t>
      </w:r>
      <w:r>
        <w:rPr>
          <w:szCs w:val="24"/>
          <w:lang w:eastAsia="lv-LV"/>
        </w:rPr>
        <w:t>paredzēts</w:t>
      </w:r>
      <w:r w:rsidRPr="00A43143">
        <w:rPr>
          <w:szCs w:val="24"/>
          <w:lang w:eastAsia="lv-LV"/>
        </w:rPr>
        <w:t xml:space="preserve"> </w:t>
      </w:r>
      <w:r>
        <w:rPr>
          <w:szCs w:val="24"/>
          <w:lang w:eastAsia="lv-LV"/>
        </w:rPr>
        <w:t>valsts sociālā nodrošinājuma pabalstu</w:t>
      </w:r>
      <w:r w:rsidRPr="00A43143">
        <w:rPr>
          <w:szCs w:val="24"/>
          <w:lang w:eastAsia="lv-LV"/>
        </w:rPr>
        <w:t xml:space="preserve"> izmaksāt apmērā, kāds bija noteikts  atbilstoši normatīvajiem aktiem līdz 2020. gada 31. decembrim, un ne vēlāk kā līdz 2021. gada </w:t>
      </w:r>
      <w:r>
        <w:rPr>
          <w:szCs w:val="24"/>
          <w:lang w:eastAsia="lv-LV"/>
        </w:rPr>
        <w:t xml:space="preserve">1.jūnijam </w:t>
      </w:r>
      <w:r w:rsidRPr="00A43143">
        <w:rPr>
          <w:szCs w:val="24"/>
          <w:lang w:eastAsia="lv-LV"/>
        </w:rPr>
        <w:t xml:space="preserve">veikt </w:t>
      </w:r>
      <w:r>
        <w:rPr>
          <w:szCs w:val="24"/>
          <w:lang w:eastAsia="lv-LV"/>
        </w:rPr>
        <w:t xml:space="preserve">valsts sociālā nodrošinājuma pabalsta  pārrēķinu un starpības izmaksu. </w:t>
      </w:r>
      <w:r w:rsidRPr="00A43143">
        <w:rPr>
          <w:szCs w:val="24"/>
          <w:lang w:eastAsia="lv-LV"/>
        </w:rPr>
        <w:t xml:space="preserve"> </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“Grozījumi likumā “</w:t>
      </w:r>
      <w:r w:rsidRPr="00B4308D">
        <w:rPr>
          <w:rFonts w:eastAsia="Calibri"/>
          <w:b/>
          <w:sz w:val="32"/>
          <w:szCs w:val="30"/>
        </w:rPr>
        <w:t>Par valsts pensijām</w:t>
      </w:r>
      <w:r>
        <w:rPr>
          <w:rFonts w:eastAsia="Calibri"/>
          <w:b/>
          <w:sz w:val="32"/>
          <w:szCs w:val="30"/>
        </w:rPr>
        <w:t>””</w:t>
      </w:r>
    </w:p>
    <w:p w:rsidR="006855FC" w:rsidRDefault="006855FC" w:rsidP="006855FC">
      <w:pPr>
        <w:widowControl/>
        <w:spacing w:after="0"/>
        <w:contextualSpacing/>
        <w:rPr>
          <w:szCs w:val="24"/>
          <w:lang w:eastAsia="lv-LV"/>
        </w:rPr>
      </w:pPr>
      <w:r>
        <w:rPr>
          <w:szCs w:val="24"/>
          <w:lang w:eastAsia="lv-LV"/>
        </w:rPr>
        <w:t xml:space="preserve">Likumprojekts </w:t>
      </w:r>
      <w:r w:rsidRPr="00AD184D">
        <w:rPr>
          <w:szCs w:val="24"/>
          <w:lang w:eastAsia="lv-LV"/>
        </w:rPr>
        <w:t>“Grozījumi likumā “Par valsts pen</w:t>
      </w:r>
      <w:r>
        <w:rPr>
          <w:szCs w:val="24"/>
          <w:lang w:eastAsia="lv-LV"/>
        </w:rPr>
        <w:t>sijām”” paredz</w:t>
      </w:r>
      <w:r w:rsidRPr="00A43143">
        <w:rPr>
          <w:szCs w:val="24"/>
          <w:lang w:eastAsia="lv-LV"/>
        </w:rPr>
        <w:t xml:space="preserve"> </w:t>
      </w:r>
      <w:r>
        <w:rPr>
          <w:szCs w:val="24"/>
          <w:lang w:eastAsia="lv-LV"/>
        </w:rPr>
        <w:t>no 2021. gada 1.</w:t>
      </w:r>
      <w:r w:rsidR="00314EED">
        <w:rPr>
          <w:szCs w:val="24"/>
          <w:lang w:eastAsia="lv-LV"/>
        </w:rPr>
        <w:t> </w:t>
      </w:r>
      <w:r>
        <w:rPr>
          <w:szCs w:val="24"/>
          <w:lang w:eastAsia="lv-LV"/>
        </w:rPr>
        <w:t>janvāra:</w:t>
      </w:r>
    </w:p>
    <w:p w:rsidR="006855FC" w:rsidRPr="00961941" w:rsidRDefault="006855FC" w:rsidP="00314EED">
      <w:pPr>
        <w:pStyle w:val="ListParagraph"/>
        <w:numPr>
          <w:ilvl w:val="0"/>
          <w:numId w:val="1"/>
        </w:numPr>
        <w:tabs>
          <w:tab w:val="left" w:pos="993"/>
        </w:tabs>
        <w:spacing w:before="120" w:after="0"/>
        <w:ind w:left="0" w:firstLine="709"/>
        <w:contextualSpacing w:val="0"/>
        <w:rPr>
          <w:szCs w:val="24"/>
        </w:rPr>
      </w:pPr>
      <w:bookmarkStart w:id="1" w:name="_Hlk49956071"/>
      <w:r w:rsidRPr="00934FB9">
        <w:rPr>
          <w:szCs w:val="24"/>
          <w:lang w:eastAsia="lv-LV"/>
        </w:rPr>
        <w:t>noteikt</w:t>
      </w:r>
      <w:r w:rsidRPr="00961941">
        <w:rPr>
          <w:iCs/>
          <w:szCs w:val="24"/>
        </w:rPr>
        <w:t xml:space="preserve"> minimālās vecuma pensijas</w:t>
      </w:r>
      <w:r w:rsidRPr="00961941">
        <w:rPr>
          <w:szCs w:val="24"/>
        </w:rPr>
        <w:t xml:space="preserve"> aprēķina bāzi </w:t>
      </w:r>
      <w:r w:rsidRPr="00961941">
        <w:rPr>
          <w:iCs/>
          <w:szCs w:val="24"/>
        </w:rPr>
        <w:t xml:space="preserve">136 </w:t>
      </w:r>
      <w:proofErr w:type="spellStart"/>
      <w:r w:rsidRPr="00961941">
        <w:rPr>
          <w:i/>
          <w:iCs/>
          <w:szCs w:val="24"/>
        </w:rPr>
        <w:t>euro</w:t>
      </w:r>
      <w:proofErr w:type="spellEnd"/>
      <w:r>
        <w:rPr>
          <w:iCs/>
          <w:szCs w:val="24"/>
        </w:rPr>
        <w:t xml:space="preserve">, </w:t>
      </w:r>
      <w:r w:rsidRPr="00961941">
        <w:rPr>
          <w:iCs/>
          <w:szCs w:val="24"/>
        </w:rPr>
        <w:t xml:space="preserve">savukārt personām ar invaliditāti kopš bērnības – 163 </w:t>
      </w:r>
      <w:proofErr w:type="spellStart"/>
      <w:r w:rsidRPr="00961941">
        <w:rPr>
          <w:i/>
          <w:iCs/>
          <w:szCs w:val="24"/>
        </w:rPr>
        <w:t>euro</w:t>
      </w:r>
      <w:proofErr w:type="spellEnd"/>
      <w:r w:rsidRPr="00961941">
        <w:rPr>
          <w:iCs/>
          <w:szCs w:val="24"/>
        </w:rPr>
        <w:t>;</w:t>
      </w:r>
    </w:p>
    <w:p w:rsidR="006855FC" w:rsidRPr="00961941" w:rsidRDefault="006855FC" w:rsidP="00314EED">
      <w:pPr>
        <w:pStyle w:val="ListParagraph"/>
        <w:numPr>
          <w:ilvl w:val="0"/>
          <w:numId w:val="1"/>
        </w:numPr>
        <w:tabs>
          <w:tab w:val="left" w:pos="993"/>
        </w:tabs>
        <w:spacing w:before="120" w:after="0"/>
        <w:ind w:left="0" w:firstLine="709"/>
        <w:contextualSpacing w:val="0"/>
        <w:rPr>
          <w:szCs w:val="24"/>
          <w:lang w:eastAsia="lv-LV"/>
        </w:rPr>
      </w:pPr>
      <w:r w:rsidRPr="00961941">
        <w:rPr>
          <w:szCs w:val="24"/>
        </w:rPr>
        <w:t xml:space="preserve">noteikt minimālo vecuma pensiju par katru apdrošināšanas stāža gadu, piemērojot </w:t>
      </w:r>
      <w:r w:rsidRPr="00961941">
        <w:rPr>
          <w:szCs w:val="24"/>
          <w:lang w:eastAsia="lv-LV"/>
        </w:rPr>
        <w:t>vecuma pensijas aprēķina bāzei koeficientu – 1,1, un par katru nākamo gadu, kas pārsniedz vecuma pensijas piešķiršanai nepieciešamo apdrošināšanas stāžu, apmēru palielinot par diviem procentiem no minimālās vecuma pensijas aprēķina bāzes. Mainoties vecuma pensijas piešķiršanai nepieciešamā apdrošināšanas stāža lielumam, minimālās vecuma pensijas apmērs nedrīkst būt mazāks par iepriekš noteikto minimālo vecuma pensijas apmēru pie konkrē</w:t>
      </w:r>
      <w:r>
        <w:rPr>
          <w:szCs w:val="24"/>
          <w:lang w:eastAsia="lv-LV"/>
        </w:rPr>
        <w:t>tā apdrošināšanas stāža lieluma;</w:t>
      </w:r>
    </w:p>
    <w:p w:rsidR="006855FC" w:rsidRPr="00961941" w:rsidRDefault="006855FC" w:rsidP="00314EED">
      <w:pPr>
        <w:pStyle w:val="ListParagraph"/>
        <w:numPr>
          <w:ilvl w:val="0"/>
          <w:numId w:val="1"/>
        </w:numPr>
        <w:tabs>
          <w:tab w:val="left" w:pos="993"/>
        </w:tabs>
        <w:spacing w:before="120" w:after="0"/>
        <w:ind w:left="0" w:firstLine="709"/>
        <w:contextualSpacing w:val="0"/>
        <w:rPr>
          <w:szCs w:val="24"/>
        </w:rPr>
      </w:pPr>
      <w:bookmarkStart w:id="2" w:name="_Hlk49957878"/>
      <w:bookmarkEnd w:id="1"/>
      <w:r w:rsidRPr="00961941">
        <w:rPr>
          <w:iCs/>
          <w:szCs w:val="24"/>
          <w:lang w:eastAsia="lv-LV"/>
        </w:rPr>
        <w:t xml:space="preserve">noteikt, ka III grupas invaliditātes gadījumā invaliditātes pensija tiek noteikta </w:t>
      </w:r>
      <w:r w:rsidRPr="00961941">
        <w:rPr>
          <w:szCs w:val="24"/>
        </w:rPr>
        <w:t xml:space="preserve">invaliditātes pensijas aprēķina bāzes līmenī, kas ir 136 </w:t>
      </w:r>
      <w:proofErr w:type="spellStart"/>
      <w:r w:rsidRPr="00961941">
        <w:rPr>
          <w:i/>
          <w:szCs w:val="24"/>
        </w:rPr>
        <w:t>euro</w:t>
      </w:r>
      <w:proofErr w:type="spellEnd"/>
      <w:r w:rsidRPr="00961941">
        <w:rPr>
          <w:szCs w:val="24"/>
          <w:lang w:eastAsia="lv-LV"/>
        </w:rPr>
        <w:t xml:space="preserve">, bet personām ar invaliditāti kopš bērnības – 163 </w:t>
      </w:r>
      <w:proofErr w:type="spellStart"/>
      <w:r w:rsidRPr="00961941">
        <w:rPr>
          <w:i/>
          <w:szCs w:val="24"/>
          <w:lang w:eastAsia="lv-LV"/>
        </w:rPr>
        <w:t>euro</w:t>
      </w:r>
      <w:proofErr w:type="spellEnd"/>
      <w:r>
        <w:rPr>
          <w:szCs w:val="24"/>
          <w:lang w:eastAsia="lv-LV"/>
        </w:rPr>
        <w:t>;</w:t>
      </w:r>
    </w:p>
    <w:p w:rsidR="006855FC" w:rsidRPr="00961941" w:rsidRDefault="006855FC" w:rsidP="00314EED">
      <w:pPr>
        <w:pStyle w:val="ListParagraph"/>
        <w:numPr>
          <w:ilvl w:val="0"/>
          <w:numId w:val="1"/>
        </w:numPr>
        <w:tabs>
          <w:tab w:val="left" w:pos="993"/>
        </w:tabs>
        <w:spacing w:before="120" w:after="0"/>
        <w:ind w:left="0" w:firstLine="709"/>
        <w:contextualSpacing w:val="0"/>
        <w:rPr>
          <w:szCs w:val="24"/>
        </w:rPr>
      </w:pPr>
      <w:r>
        <w:rPr>
          <w:iCs/>
          <w:szCs w:val="24"/>
          <w:lang w:eastAsia="lv-LV"/>
        </w:rPr>
        <w:lastRenderedPageBreak/>
        <w:t>noteikt, ka</w:t>
      </w:r>
      <w:r w:rsidRPr="00961941">
        <w:rPr>
          <w:iCs/>
          <w:szCs w:val="24"/>
          <w:lang w:eastAsia="lv-LV"/>
        </w:rPr>
        <w:t xml:space="preserve"> I un II grupas invaliditātes pensijas apmērs nedrīkst būt mazāks par </w:t>
      </w:r>
      <w:r w:rsidRPr="00961941">
        <w:rPr>
          <w:szCs w:val="24"/>
        </w:rPr>
        <w:t xml:space="preserve">invaliditātes pensijas aprēķina bāzi 136 </w:t>
      </w:r>
      <w:proofErr w:type="spellStart"/>
      <w:r w:rsidRPr="00961941">
        <w:rPr>
          <w:i/>
          <w:szCs w:val="24"/>
        </w:rPr>
        <w:t>euro</w:t>
      </w:r>
      <w:proofErr w:type="spellEnd"/>
      <w:r w:rsidRPr="00961941">
        <w:rPr>
          <w:szCs w:val="24"/>
          <w:lang w:eastAsia="lv-LV"/>
        </w:rPr>
        <w:t xml:space="preserve">, personām ar invaliditāti kopš bērnības – 163 </w:t>
      </w:r>
      <w:proofErr w:type="spellStart"/>
      <w:r w:rsidRPr="00961941">
        <w:rPr>
          <w:i/>
          <w:szCs w:val="24"/>
          <w:lang w:eastAsia="lv-LV"/>
        </w:rPr>
        <w:t>euro</w:t>
      </w:r>
      <w:proofErr w:type="spellEnd"/>
      <w:r>
        <w:rPr>
          <w:szCs w:val="24"/>
          <w:lang w:eastAsia="lv-LV"/>
        </w:rPr>
        <w:t xml:space="preserve">, </w:t>
      </w:r>
      <w:r w:rsidRPr="00961941">
        <w:rPr>
          <w:iCs/>
          <w:szCs w:val="24"/>
          <w:lang w:eastAsia="lv-LV"/>
        </w:rPr>
        <w:t>kurai piemērots koeficients 1,6 I grupas invaliditātes gadījumā un 1,4 II grupas invaliditātes gadījumā;</w:t>
      </w:r>
    </w:p>
    <w:p w:rsidR="006855FC" w:rsidRPr="00961941" w:rsidRDefault="006855FC" w:rsidP="00314EED">
      <w:pPr>
        <w:pStyle w:val="ListParagraph"/>
        <w:numPr>
          <w:ilvl w:val="0"/>
          <w:numId w:val="1"/>
        </w:numPr>
        <w:tabs>
          <w:tab w:val="left" w:pos="993"/>
        </w:tabs>
        <w:spacing w:before="120" w:after="0"/>
        <w:ind w:left="0" w:firstLine="709"/>
        <w:contextualSpacing w:val="0"/>
        <w:rPr>
          <w:szCs w:val="24"/>
        </w:rPr>
      </w:pPr>
      <w:bookmarkStart w:id="3" w:name="_Hlk49957023"/>
      <w:bookmarkEnd w:id="2"/>
      <w:r w:rsidRPr="00961941">
        <w:rPr>
          <w:szCs w:val="24"/>
        </w:rPr>
        <w:t xml:space="preserve">paaugstināt apgādnieka zaudējuma pensiju minimālo apmēru, nosakot to 136 </w:t>
      </w:r>
      <w:proofErr w:type="spellStart"/>
      <w:r w:rsidRPr="00961941">
        <w:rPr>
          <w:i/>
          <w:szCs w:val="24"/>
        </w:rPr>
        <w:t>euro</w:t>
      </w:r>
      <w:proofErr w:type="spellEnd"/>
      <w:r w:rsidRPr="00961941">
        <w:rPr>
          <w:szCs w:val="24"/>
        </w:rPr>
        <w:t xml:space="preserve"> </w:t>
      </w:r>
      <w:r>
        <w:rPr>
          <w:szCs w:val="24"/>
        </w:rPr>
        <w:t>mēnesī</w:t>
      </w:r>
      <w:r w:rsidRPr="00961941">
        <w:rPr>
          <w:szCs w:val="24"/>
        </w:rPr>
        <w:t xml:space="preserve"> bērniem līdz 7 gadu vecumam un 163 </w:t>
      </w:r>
      <w:proofErr w:type="spellStart"/>
      <w:r w:rsidRPr="00961941">
        <w:rPr>
          <w:i/>
          <w:szCs w:val="24"/>
        </w:rPr>
        <w:t>euro</w:t>
      </w:r>
      <w:proofErr w:type="spellEnd"/>
      <w:r w:rsidRPr="00961941">
        <w:rPr>
          <w:szCs w:val="24"/>
        </w:rPr>
        <w:t xml:space="preserve"> </w:t>
      </w:r>
      <w:r>
        <w:rPr>
          <w:szCs w:val="24"/>
        </w:rPr>
        <w:t xml:space="preserve">mēnesī </w:t>
      </w:r>
      <w:r w:rsidRPr="00961941">
        <w:rPr>
          <w:szCs w:val="24"/>
        </w:rPr>
        <w:t>bērniem no 7 gadu vecuma</w:t>
      </w:r>
      <w:r>
        <w:rPr>
          <w:szCs w:val="24"/>
        </w:rPr>
        <w:t>.</w:t>
      </w:r>
    </w:p>
    <w:bookmarkEnd w:id="3"/>
    <w:p w:rsidR="006855FC" w:rsidRPr="00A43143" w:rsidRDefault="006855FC" w:rsidP="00314EED">
      <w:pPr>
        <w:widowControl/>
        <w:spacing w:before="120" w:after="0"/>
        <w:rPr>
          <w:szCs w:val="24"/>
        </w:rPr>
      </w:pPr>
      <w:r>
        <w:rPr>
          <w:szCs w:val="24"/>
          <w:lang w:eastAsia="lv-LV"/>
        </w:rPr>
        <w:tab/>
        <w:t xml:space="preserve">Vienlaikus tiek paredzēts </w:t>
      </w:r>
      <w:r w:rsidRPr="00A43143">
        <w:rPr>
          <w:szCs w:val="24"/>
          <w:lang w:eastAsia="lv-LV"/>
        </w:rPr>
        <w:t xml:space="preserve">minimālos pensiju apmērus pārskatīt atbilstoši likumā “Par sociālo drošību” noteiktajai minimālo ienākumu </w:t>
      </w:r>
      <w:r>
        <w:rPr>
          <w:szCs w:val="24"/>
          <w:lang w:eastAsia="lv-LV"/>
        </w:rPr>
        <w:t>sliekšņu pārskatīšanas kārtībai, kā arī</w:t>
      </w:r>
      <w:r>
        <w:rPr>
          <w:szCs w:val="24"/>
        </w:rPr>
        <w:t xml:space="preserve"> </w:t>
      </w:r>
      <w:r w:rsidRPr="00A43143">
        <w:rPr>
          <w:szCs w:val="24"/>
          <w:lang w:eastAsia="lv-LV"/>
        </w:rPr>
        <w:t xml:space="preserve">periodā no 2021. gada 1. janvāra līdz 2021. gada 30. aprīlim </w:t>
      </w:r>
      <w:r>
        <w:rPr>
          <w:szCs w:val="24"/>
          <w:lang w:eastAsia="lv-LV"/>
        </w:rPr>
        <w:t>paredzēts</w:t>
      </w:r>
      <w:r w:rsidRPr="00A43143">
        <w:rPr>
          <w:szCs w:val="24"/>
          <w:lang w:eastAsia="lv-LV"/>
        </w:rPr>
        <w:t xml:space="preserve"> minimālos pensijas apmērus izmaksāt apmērā, kāds bija noteikts  atbilstoši normatīvajiem aktiem līdz 2020. gada 31.</w:t>
      </w:r>
      <w:r w:rsidR="00314EED">
        <w:rPr>
          <w:szCs w:val="24"/>
          <w:lang w:eastAsia="lv-LV"/>
        </w:rPr>
        <w:t> </w:t>
      </w:r>
      <w:r w:rsidRPr="00A43143">
        <w:rPr>
          <w:szCs w:val="24"/>
          <w:lang w:eastAsia="lv-LV"/>
        </w:rPr>
        <w:t>decembrim, un ne vēlāk kā līdz 2021. gada maijam veik</w:t>
      </w:r>
      <w:r>
        <w:rPr>
          <w:szCs w:val="24"/>
          <w:lang w:eastAsia="lv-LV"/>
        </w:rPr>
        <w:t>t šo minimālo pensiju pārrēķinu</w:t>
      </w:r>
      <w:r w:rsidRPr="00A43143">
        <w:rPr>
          <w:szCs w:val="24"/>
          <w:lang w:eastAsia="lv-LV"/>
        </w:rPr>
        <w:t xml:space="preserve"> un starpību izmaksāt vienlaikus ar 2021. gada maija mēneša pensiju.</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“Grozījumi likumā “</w:t>
      </w:r>
      <w:r w:rsidRPr="00B4308D">
        <w:rPr>
          <w:rFonts w:eastAsia="Calibri"/>
          <w:b/>
          <w:sz w:val="32"/>
          <w:szCs w:val="30"/>
        </w:rPr>
        <w:t>Par obligāto sociālo apdrošināšanu pret nelaimes gadījumiem darbā un arodslimībām</w:t>
      </w:r>
      <w:r>
        <w:rPr>
          <w:rFonts w:eastAsia="Calibri"/>
          <w:b/>
          <w:sz w:val="32"/>
          <w:szCs w:val="30"/>
        </w:rPr>
        <w:t>”</w:t>
      </w:r>
    </w:p>
    <w:p w:rsidR="006855FC" w:rsidRDefault="006855FC" w:rsidP="006855FC">
      <w:pPr>
        <w:widowControl/>
        <w:spacing w:after="0"/>
        <w:contextualSpacing/>
        <w:rPr>
          <w:rFonts w:eastAsia="Calibri"/>
          <w:b/>
          <w:sz w:val="32"/>
          <w:szCs w:val="30"/>
        </w:rPr>
      </w:pPr>
      <w:r w:rsidRPr="002F1E39">
        <w:rPr>
          <w:szCs w:val="24"/>
          <w:lang w:eastAsia="lv-LV"/>
        </w:rPr>
        <w:t>Likumprojekt</w:t>
      </w:r>
      <w:r>
        <w:rPr>
          <w:szCs w:val="24"/>
          <w:lang w:eastAsia="lv-LV"/>
        </w:rPr>
        <w:t>s</w:t>
      </w:r>
      <w:r w:rsidRPr="002F1E39">
        <w:rPr>
          <w:szCs w:val="24"/>
          <w:lang w:eastAsia="lv-LV"/>
        </w:rPr>
        <w:t xml:space="preserve"> “</w:t>
      </w:r>
      <w:bookmarkStart w:id="4" w:name="_Hlk51742514"/>
      <w:r w:rsidRPr="002F1E39">
        <w:rPr>
          <w:szCs w:val="24"/>
          <w:lang w:eastAsia="lv-LV"/>
        </w:rPr>
        <w:t>Grozījumi likumā “</w:t>
      </w:r>
      <w:r>
        <w:rPr>
          <w:szCs w:val="24"/>
          <w:lang w:eastAsia="lv-LV"/>
        </w:rPr>
        <w:t>Par obligāto sociālo apdrošināšanu pret nelaimes gadījumiem darbā un arodslimībām”</w:t>
      </w:r>
      <w:bookmarkEnd w:id="4"/>
      <w:r>
        <w:rPr>
          <w:szCs w:val="24"/>
          <w:lang w:eastAsia="lv-LV"/>
        </w:rPr>
        <w:t xml:space="preserve">” paredz no 2021. gada 1. janvāra: </w:t>
      </w:r>
    </w:p>
    <w:p w:rsidR="006855FC" w:rsidRPr="00AF2DAE" w:rsidRDefault="006855FC" w:rsidP="00314EED">
      <w:pPr>
        <w:pStyle w:val="ListParagraph"/>
        <w:numPr>
          <w:ilvl w:val="0"/>
          <w:numId w:val="1"/>
        </w:numPr>
        <w:tabs>
          <w:tab w:val="left" w:pos="993"/>
        </w:tabs>
        <w:spacing w:before="120" w:after="0"/>
        <w:ind w:left="0" w:firstLine="709"/>
        <w:contextualSpacing w:val="0"/>
        <w:rPr>
          <w:szCs w:val="24"/>
        </w:rPr>
      </w:pPr>
      <w:r w:rsidRPr="00AF2DAE">
        <w:rPr>
          <w:szCs w:val="24"/>
        </w:rPr>
        <w:t>paaugstināt atl</w:t>
      </w:r>
      <w:r>
        <w:rPr>
          <w:szCs w:val="24"/>
        </w:rPr>
        <w:t xml:space="preserve">īdzības par apgādnieka zaudējumu minimālo apmēru, nosakot to </w:t>
      </w:r>
      <w:r w:rsidRPr="00AF2DAE">
        <w:rPr>
          <w:szCs w:val="24"/>
          <w:shd w:val="clear" w:color="auto" w:fill="FFFFFF"/>
        </w:rPr>
        <w:t>136</w:t>
      </w:r>
      <w:r>
        <w:rPr>
          <w:szCs w:val="24"/>
          <w:shd w:val="clear" w:color="auto" w:fill="FFFFFF"/>
        </w:rPr>
        <w:t> </w:t>
      </w:r>
      <w:proofErr w:type="spellStart"/>
      <w:r w:rsidRPr="00AF2DAE">
        <w:rPr>
          <w:i/>
          <w:szCs w:val="24"/>
          <w:shd w:val="clear" w:color="auto" w:fill="FFFFFF"/>
        </w:rPr>
        <w:t>euro</w:t>
      </w:r>
      <w:proofErr w:type="spellEnd"/>
      <w:r w:rsidRPr="00AF2DAE">
        <w:rPr>
          <w:szCs w:val="24"/>
          <w:shd w:val="clear" w:color="auto" w:fill="FFFFFF"/>
        </w:rPr>
        <w:t xml:space="preserve"> mēnesī </w:t>
      </w:r>
      <w:r>
        <w:rPr>
          <w:szCs w:val="24"/>
          <w:shd w:val="clear" w:color="auto" w:fill="FFFFFF"/>
        </w:rPr>
        <w:t>bērnie</w:t>
      </w:r>
      <w:r w:rsidRPr="00AF2DAE">
        <w:rPr>
          <w:szCs w:val="24"/>
          <w:shd w:val="clear" w:color="auto" w:fill="FFFFFF"/>
        </w:rPr>
        <w:t xml:space="preserve">m </w:t>
      </w:r>
      <w:r w:rsidRPr="00AF2DAE">
        <w:rPr>
          <w:szCs w:val="24"/>
        </w:rPr>
        <w:t>līdz 7 gadu vecumam</w:t>
      </w:r>
      <w:r w:rsidRPr="00AF2DAE">
        <w:rPr>
          <w:szCs w:val="24"/>
          <w:shd w:val="clear" w:color="auto" w:fill="FFFFFF"/>
        </w:rPr>
        <w:t xml:space="preserve"> </w:t>
      </w:r>
      <w:r w:rsidRPr="00AF2DAE">
        <w:rPr>
          <w:szCs w:val="24"/>
        </w:rPr>
        <w:t xml:space="preserve">un 163 </w:t>
      </w:r>
      <w:proofErr w:type="spellStart"/>
      <w:r w:rsidRPr="00AF2DAE">
        <w:rPr>
          <w:i/>
          <w:szCs w:val="24"/>
        </w:rPr>
        <w:t>euro</w:t>
      </w:r>
      <w:proofErr w:type="spellEnd"/>
      <w:r w:rsidRPr="00AF2DAE">
        <w:rPr>
          <w:szCs w:val="24"/>
        </w:rPr>
        <w:t xml:space="preserve"> mēnesī </w:t>
      </w:r>
      <w:r>
        <w:rPr>
          <w:szCs w:val="24"/>
        </w:rPr>
        <w:t>bērniem no 7 gadu vecuma;</w:t>
      </w:r>
    </w:p>
    <w:p w:rsidR="006855FC" w:rsidRPr="003E403E" w:rsidRDefault="006855FC" w:rsidP="00314EED">
      <w:pPr>
        <w:pStyle w:val="ListParagraph"/>
        <w:numPr>
          <w:ilvl w:val="0"/>
          <w:numId w:val="1"/>
        </w:numPr>
        <w:tabs>
          <w:tab w:val="left" w:pos="993"/>
        </w:tabs>
        <w:spacing w:before="120" w:after="0"/>
        <w:ind w:left="0" w:firstLine="709"/>
        <w:contextualSpacing w:val="0"/>
        <w:rPr>
          <w:szCs w:val="24"/>
        </w:rPr>
      </w:pPr>
      <w:r w:rsidRPr="00934FB9">
        <w:rPr>
          <w:szCs w:val="24"/>
          <w:shd w:val="clear" w:color="auto" w:fill="FFFFFF"/>
        </w:rPr>
        <w:t xml:space="preserve">precizēt, ka mēnesī izmaksājamā atlīdzība </w:t>
      </w:r>
      <w:r>
        <w:rPr>
          <w:szCs w:val="24"/>
          <w:shd w:val="clear" w:color="auto" w:fill="FFFFFF"/>
        </w:rPr>
        <w:t xml:space="preserve">par darbspēju zaudējumu vai atlīdzība par apgādnieka zaudējumu </w:t>
      </w:r>
      <w:r w:rsidRPr="00934FB9">
        <w:rPr>
          <w:szCs w:val="24"/>
          <w:shd w:val="clear" w:color="auto" w:fill="FFFFFF"/>
        </w:rPr>
        <w:t xml:space="preserve">nedrīkst būt lielāka par valsts sociālā nodrošinājuma pabalsta, kāds noteikts </w:t>
      </w:r>
      <w:hyperlink r:id="rId8" w:tgtFrame="_blank" w:history="1">
        <w:r w:rsidRPr="00934FB9">
          <w:rPr>
            <w:rStyle w:val="Hyperlink"/>
            <w:color w:val="auto"/>
            <w:u w:val="none"/>
            <w:shd w:val="clear" w:color="auto" w:fill="FFFFFF"/>
          </w:rPr>
          <w:t>Valsts sociālo pabalstu likuma</w:t>
        </w:r>
      </w:hyperlink>
      <w:r w:rsidRPr="00934FB9">
        <w:rPr>
          <w:rStyle w:val="Hyperlink"/>
          <w:color w:val="auto"/>
          <w:u w:val="none"/>
          <w:shd w:val="clear" w:color="auto" w:fill="FFFFFF"/>
        </w:rPr>
        <w:t xml:space="preserve"> </w:t>
      </w:r>
      <w:hyperlink r:id="rId9" w:anchor="p13" w:tgtFrame="_blank" w:history="1">
        <w:r w:rsidRPr="00934FB9">
          <w:rPr>
            <w:rStyle w:val="Hyperlink"/>
            <w:color w:val="auto"/>
            <w:u w:val="none"/>
            <w:shd w:val="clear" w:color="auto" w:fill="FFFFFF"/>
          </w:rPr>
          <w:t>13.</w:t>
        </w:r>
      </w:hyperlink>
      <w:r w:rsidR="00314EED">
        <w:rPr>
          <w:rStyle w:val="Hyperlink"/>
          <w:color w:val="auto"/>
          <w:u w:val="none"/>
          <w:shd w:val="clear" w:color="auto" w:fill="FFFFFF"/>
        </w:rPr>
        <w:t xml:space="preserve"> </w:t>
      </w:r>
      <w:r w:rsidRPr="00934FB9">
        <w:rPr>
          <w:szCs w:val="24"/>
          <w:shd w:val="clear" w:color="auto" w:fill="FFFFFF"/>
        </w:rPr>
        <w:t>panta pirmās daļas 1.</w:t>
      </w:r>
      <w:r w:rsidR="00314EED">
        <w:rPr>
          <w:szCs w:val="24"/>
          <w:shd w:val="clear" w:color="auto" w:fill="FFFFFF"/>
        </w:rPr>
        <w:t xml:space="preserve"> </w:t>
      </w:r>
      <w:r w:rsidRPr="00934FB9">
        <w:rPr>
          <w:szCs w:val="24"/>
          <w:shd w:val="clear" w:color="auto" w:fill="FFFFFF"/>
        </w:rPr>
        <w:t xml:space="preserve">punktā minētajām personām, </w:t>
      </w:r>
      <w:proofErr w:type="spellStart"/>
      <w:r w:rsidRPr="00934FB9">
        <w:rPr>
          <w:szCs w:val="24"/>
          <w:shd w:val="clear" w:color="auto" w:fill="FFFFFF"/>
        </w:rPr>
        <w:t>divdesmitpieckāršu</w:t>
      </w:r>
      <w:proofErr w:type="spellEnd"/>
      <w:r w:rsidRPr="00934FB9">
        <w:rPr>
          <w:szCs w:val="24"/>
          <w:shd w:val="clear" w:color="auto" w:fill="FFFFFF"/>
        </w:rPr>
        <w:t xml:space="preserve"> apmēru, </w:t>
      </w:r>
      <w:r>
        <w:rPr>
          <w:szCs w:val="24"/>
          <w:shd w:val="clear" w:color="auto" w:fill="FFFFFF"/>
        </w:rPr>
        <w:t xml:space="preserve">kā arī </w:t>
      </w:r>
      <w:r w:rsidRPr="00934FB9">
        <w:rPr>
          <w:szCs w:val="24"/>
          <w:shd w:val="clear" w:color="auto" w:fill="FFFFFF"/>
        </w:rPr>
        <w:t>izdevumu par ārstēšanos kopējā summa nedrīkst būt lielāka par apdrošināšanas gadījuma iestāšanās dienā spēkā esošā valsts sociālā nodrošinājuma pabalsta</w:t>
      </w:r>
      <w:r>
        <w:rPr>
          <w:szCs w:val="24"/>
          <w:shd w:val="clear" w:color="auto" w:fill="FFFFFF"/>
        </w:rPr>
        <w:t xml:space="preserve">, </w:t>
      </w:r>
      <w:r w:rsidRPr="00934FB9">
        <w:rPr>
          <w:szCs w:val="24"/>
          <w:shd w:val="clear" w:color="auto" w:fill="FFFFFF"/>
        </w:rPr>
        <w:t xml:space="preserve">kāds noteikts </w:t>
      </w:r>
      <w:hyperlink r:id="rId10" w:tgtFrame="_blank" w:history="1">
        <w:r w:rsidRPr="00934FB9">
          <w:rPr>
            <w:rStyle w:val="Hyperlink"/>
            <w:color w:val="auto"/>
            <w:u w:val="none"/>
            <w:shd w:val="clear" w:color="auto" w:fill="FFFFFF"/>
          </w:rPr>
          <w:t>Valsts sociālo pabalstu likuma</w:t>
        </w:r>
      </w:hyperlink>
      <w:r w:rsidRPr="00934FB9">
        <w:rPr>
          <w:rStyle w:val="Hyperlink"/>
          <w:color w:val="auto"/>
          <w:u w:val="none"/>
          <w:shd w:val="clear" w:color="auto" w:fill="FFFFFF"/>
        </w:rPr>
        <w:t xml:space="preserve"> </w:t>
      </w:r>
      <w:hyperlink r:id="rId11" w:anchor="p13" w:tgtFrame="_blank" w:history="1">
        <w:r w:rsidRPr="00934FB9">
          <w:rPr>
            <w:rStyle w:val="Hyperlink"/>
            <w:color w:val="auto"/>
            <w:u w:val="none"/>
            <w:shd w:val="clear" w:color="auto" w:fill="FFFFFF"/>
          </w:rPr>
          <w:t>13.</w:t>
        </w:r>
      </w:hyperlink>
      <w:r w:rsidR="00314EED">
        <w:rPr>
          <w:rStyle w:val="Hyperlink"/>
          <w:color w:val="auto"/>
          <w:u w:val="none"/>
          <w:shd w:val="clear" w:color="auto" w:fill="FFFFFF"/>
        </w:rPr>
        <w:t xml:space="preserve"> </w:t>
      </w:r>
      <w:r w:rsidRPr="00934FB9">
        <w:rPr>
          <w:szCs w:val="24"/>
          <w:shd w:val="clear" w:color="auto" w:fill="FFFFFF"/>
        </w:rPr>
        <w:t>panta pirmās daļas 1.</w:t>
      </w:r>
      <w:r w:rsidR="00314EED">
        <w:rPr>
          <w:szCs w:val="24"/>
          <w:shd w:val="clear" w:color="auto" w:fill="FFFFFF"/>
        </w:rPr>
        <w:t xml:space="preserve"> </w:t>
      </w:r>
      <w:r w:rsidRPr="00934FB9">
        <w:rPr>
          <w:szCs w:val="24"/>
          <w:shd w:val="clear" w:color="auto" w:fill="FFFFFF"/>
        </w:rPr>
        <w:t>punktā minētajām personām</w:t>
      </w:r>
      <w:r>
        <w:rPr>
          <w:szCs w:val="24"/>
          <w:shd w:val="clear" w:color="auto" w:fill="FFFFFF"/>
        </w:rPr>
        <w:t>,</w:t>
      </w:r>
      <w:r w:rsidRPr="00934FB9">
        <w:rPr>
          <w:szCs w:val="24"/>
          <w:shd w:val="clear" w:color="auto" w:fill="FFFFFF"/>
        </w:rPr>
        <w:t xml:space="preserve"> </w:t>
      </w:r>
      <w:proofErr w:type="spellStart"/>
      <w:r w:rsidRPr="00934FB9">
        <w:rPr>
          <w:szCs w:val="24"/>
          <w:shd w:val="clear" w:color="auto" w:fill="FFFFFF"/>
        </w:rPr>
        <w:t>divdesmitpieckāršu</w:t>
      </w:r>
      <w:proofErr w:type="spellEnd"/>
      <w:r w:rsidRPr="00934FB9">
        <w:rPr>
          <w:szCs w:val="24"/>
          <w:shd w:val="clear" w:color="auto" w:fill="FFFFFF"/>
        </w:rPr>
        <w:t xml:space="preserve"> apmēru.</w:t>
      </w:r>
      <w:r w:rsidRPr="00312218">
        <w:rPr>
          <w:iCs/>
          <w:color w:val="000000"/>
        </w:rPr>
        <w:t xml:space="preserve"> </w:t>
      </w:r>
      <w:r w:rsidRPr="00237BF1">
        <w:rPr>
          <w:iCs/>
          <w:color w:val="000000"/>
        </w:rPr>
        <w:t xml:space="preserve">Ņemot vērā, ka atbilstoši </w:t>
      </w:r>
      <w:r w:rsidRPr="00237BF1">
        <w:rPr>
          <w:szCs w:val="24"/>
          <w:lang w:eastAsia="lv-LV"/>
        </w:rPr>
        <w:t xml:space="preserve">likumprojektam “Grozījumi Valsts sociālo pabalstu likumā” </w:t>
      </w:r>
      <w:r>
        <w:rPr>
          <w:szCs w:val="24"/>
          <w:lang w:eastAsia="lv-LV"/>
        </w:rPr>
        <w:t xml:space="preserve">no 2021. gada 1. janvāra </w:t>
      </w:r>
      <w:r w:rsidRPr="00237BF1">
        <w:rPr>
          <w:szCs w:val="24"/>
          <w:lang w:eastAsia="lv-LV"/>
        </w:rPr>
        <w:t xml:space="preserve">paredzēts palielināt valsts sociālā nodrošinājuma pabalsta apmēru </w:t>
      </w:r>
      <w:r w:rsidRPr="00237BF1">
        <w:rPr>
          <w:iCs/>
          <w:color w:val="000000"/>
        </w:rPr>
        <w:t>Valsts sociālo pabalstu</w:t>
      </w:r>
      <w:r>
        <w:rPr>
          <w:iCs/>
          <w:color w:val="000000"/>
        </w:rPr>
        <w:t xml:space="preserve"> likuma 13.</w:t>
      </w:r>
      <w:r w:rsidR="00314EED">
        <w:rPr>
          <w:iCs/>
          <w:color w:val="000000"/>
        </w:rPr>
        <w:t xml:space="preserve"> </w:t>
      </w:r>
      <w:r>
        <w:rPr>
          <w:iCs/>
          <w:color w:val="000000"/>
        </w:rPr>
        <w:t>panta pirmās daļas 1.</w:t>
      </w:r>
      <w:r w:rsidRPr="00427115">
        <w:rPr>
          <w:iCs/>
          <w:color w:val="000000"/>
        </w:rPr>
        <w:t>punktā minētajām personām</w:t>
      </w:r>
      <w:r>
        <w:rPr>
          <w:iCs/>
          <w:color w:val="000000"/>
        </w:rPr>
        <w:t xml:space="preserve"> no 64,03</w:t>
      </w:r>
      <w:r w:rsidRPr="008F7A60">
        <w:rPr>
          <w:i/>
          <w:iCs/>
          <w:color w:val="000000"/>
        </w:rPr>
        <w:t xml:space="preserve"> </w:t>
      </w:r>
      <w:proofErr w:type="spellStart"/>
      <w:r w:rsidRPr="008F7A60">
        <w:rPr>
          <w:i/>
          <w:iCs/>
          <w:color w:val="000000"/>
        </w:rPr>
        <w:t>euro</w:t>
      </w:r>
      <w:proofErr w:type="spellEnd"/>
      <w:r>
        <w:rPr>
          <w:iCs/>
          <w:color w:val="000000"/>
        </w:rPr>
        <w:t xml:space="preserve"> līdz 109 </w:t>
      </w:r>
      <w:proofErr w:type="spellStart"/>
      <w:r w:rsidRPr="009E69A8">
        <w:rPr>
          <w:i/>
          <w:iCs/>
          <w:color w:val="000000"/>
        </w:rPr>
        <w:t>euro</w:t>
      </w:r>
      <w:proofErr w:type="spellEnd"/>
      <w:r>
        <w:rPr>
          <w:iCs/>
          <w:color w:val="000000"/>
        </w:rPr>
        <w:t xml:space="preserve">, attiecīgi tiks pārskatīts izmaksas maksimālais apmērs. </w:t>
      </w:r>
    </w:p>
    <w:p w:rsidR="006855FC" w:rsidRPr="003E403E" w:rsidRDefault="006855FC" w:rsidP="00314EED">
      <w:pPr>
        <w:widowControl/>
        <w:spacing w:before="120" w:after="0"/>
        <w:rPr>
          <w:szCs w:val="24"/>
        </w:rPr>
      </w:pPr>
      <w:r>
        <w:rPr>
          <w:szCs w:val="24"/>
          <w:lang w:eastAsia="lv-LV"/>
        </w:rPr>
        <w:tab/>
        <w:t xml:space="preserve">Vienlaikus paredzēts </w:t>
      </w:r>
      <w:r w:rsidRPr="003E403E">
        <w:rPr>
          <w:szCs w:val="24"/>
          <w:lang w:eastAsia="lv-LV"/>
        </w:rPr>
        <w:t xml:space="preserve">atlīdzības par apgādnieka zaudējumu minimālo apmēru pārskatīt atbilstoši likumā “Par sociālo drošību” noteiktajai minimālo ienākumu </w:t>
      </w:r>
      <w:r>
        <w:rPr>
          <w:szCs w:val="24"/>
          <w:lang w:eastAsia="lv-LV"/>
        </w:rPr>
        <w:t xml:space="preserve">sliekšņu pārskatīšanas kārtībai, kā arī </w:t>
      </w:r>
      <w:r w:rsidRPr="003E403E">
        <w:rPr>
          <w:szCs w:val="24"/>
          <w:lang w:eastAsia="lv-LV"/>
        </w:rPr>
        <w:t xml:space="preserve">periodā no 2021. gada 1. janvāra līdz 2021. gada 30. aprīlim </w:t>
      </w:r>
      <w:r>
        <w:rPr>
          <w:szCs w:val="24"/>
          <w:lang w:eastAsia="lv-LV"/>
        </w:rPr>
        <w:t xml:space="preserve">paredzēts </w:t>
      </w:r>
      <w:r w:rsidRPr="003E403E">
        <w:rPr>
          <w:szCs w:val="24"/>
          <w:lang w:eastAsia="lv-LV"/>
        </w:rPr>
        <w:t>minimālos atlīdzības apmērus izmaksāt apmērā, kāds bija noteikts atbilstoši normatīvajiem aktiem līdz 2020. gada 31. decembrim, un ne vēlāk kā līdz 2021. gada maijam veikt šo minimālo atlīdzību par apgādnieka zaudējumu pārrēķinu, un starpību izmaksāt vienlaikus ar 2021. gada maij</w:t>
      </w:r>
      <w:r>
        <w:rPr>
          <w:szCs w:val="24"/>
          <w:lang w:eastAsia="lv-LV"/>
        </w:rPr>
        <w:t>a mēneša atlīdzību.</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 xml:space="preserve">“Grozījums </w:t>
      </w:r>
      <w:r w:rsidRPr="00B4308D">
        <w:rPr>
          <w:rFonts w:eastAsia="Calibri"/>
          <w:b/>
          <w:sz w:val="32"/>
          <w:szCs w:val="30"/>
        </w:rPr>
        <w:t xml:space="preserve">Valsts </w:t>
      </w:r>
      <w:proofErr w:type="spellStart"/>
      <w:r w:rsidRPr="00B4308D">
        <w:rPr>
          <w:rFonts w:eastAsia="Calibri"/>
          <w:b/>
          <w:sz w:val="32"/>
          <w:szCs w:val="30"/>
        </w:rPr>
        <w:t>fondēto</w:t>
      </w:r>
      <w:proofErr w:type="spellEnd"/>
      <w:r w:rsidRPr="00B4308D">
        <w:rPr>
          <w:rFonts w:eastAsia="Calibri"/>
          <w:b/>
          <w:sz w:val="32"/>
          <w:szCs w:val="30"/>
        </w:rPr>
        <w:t xml:space="preserve"> pensiju likumā</w:t>
      </w:r>
      <w:r>
        <w:rPr>
          <w:rFonts w:eastAsia="Calibri"/>
          <w:b/>
          <w:sz w:val="32"/>
          <w:szCs w:val="30"/>
        </w:rPr>
        <w:t>”</w:t>
      </w:r>
    </w:p>
    <w:p w:rsidR="006855FC" w:rsidRDefault="006855FC" w:rsidP="006855FC">
      <w:pPr>
        <w:widowControl/>
        <w:spacing w:after="0"/>
        <w:contextualSpacing/>
        <w:rPr>
          <w:iCs/>
          <w:color w:val="000000" w:themeColor="text1"/>
          <w:szCs w:val="24"/>
          <w:lang w:eastAsia="lv-LV"/>
        </w:rPr>
      </w:pPr>
      <w:r>
        <w:rPr>
          <w:iCs/>
          <w:noProof/>
          <w:szCs w:val="24"/>
          <w:lang w:eastAsia="lv-LV"/>
        </w:rPr>
        <w:t>Likumprojekts “Grozījums</w:t>
      </w:r>
      <w:r w:rsidRPr="00237BF1">
        <w:rPr>
          <w:iCs/>
          <w:noProof/>
          <w:szCs w:val="24"/>
          <w:lang w:eastAsia="lv-LV"/>
        </w:rPr>
        <w:t xml:space="preserve"> Valsts fondēto pensiju likumā” paredz, ka, ja </w:t>
      </w:r>
      <w:proofErr w:type="spellStart"/>
      <w:r w:rsidRPr="00237BF1">
        <w:t>fondēto</w:t>
      </w:r>
      <w:proofErr w:type="spellEnd"/>
      <w:r w:rsidRPr="00237BF1">
        <w:t xml:space="preserve"> pensiju shēmas dalībnieks nav izdarījis izvēli saskaņā ar likuma </w:t>
      </w:r>
      <w:hyperlink r:id="rId12" w:anchor="p3.1" w:history="1">
        <w:r w:rsidRPr="00237BF1">
          <w:t>3.</w:t>
        </w:r>
        <w:r w:rsidRPr="00237BF1">
          <w:rPr>
            <w:vertAlign w:val="superscript"/>
          </w:rPr>
          <w:t>1</w:t>
        </w:r>
      </w:hyperlink>
      <w:r w:rsidRPr="00237BF1">
        <w:t xml:space="preserve">panta pirmo daļu vai ja </w:t>
      </w:r>
      <w:proofErr w:type="spellStart"/>
      <w:r w:rsidRPr="00237BF1">
        <w:t>fondēto</w:t>
      </w:r>
      <w:proofErr w:type="spellEnd"/>
      <w:r w:rsidRPr="00237BF1">
        <w:t xml:space="preserve"> pensiju shēmas dalībnieka reģistrētais </w:t>
      </w:r>
      <w:proofErr w:type="spellStart"/>
      <w:r w:rsidRPr="00237BF1">
        <w:t>fondētais</w:t>
      </w:r>
      <w:proofErr w:type="spellEnd"/>
      <w:r w:rsidRPr="00237BF1">
        <w:t xml:space="preserve"> pensijas kapitāls viņa nāves dienā </w:t>
      </w:r>
      <w:r w:rsidRPr="00237BF1">
        <w:rPr>
          <w:iCs/>
          <w:color w:val="000000" w:themeColor="text1"/>
          <w:szCs w:val="24"/>
          <w:lang w:eastAsia="lv-LV"/>
        </w:rPr>
        <w:t xml:space="preserve">ir mazāks par 35% no valsts sociālā nodrošinājuma pabalsta </w:t>
      </w:r>
      <w:r w:rsidRPr="00237BF1">
        <w:rPr>
          <w:szCs w:val="24"/>
          <w:shd w:val="clear" w:color="auto" w:fill="FFFFFF"/>
        </w:rPr>
        <w:t>apmēra, kāds noteikts Valsts sociālo pabalstu likuma 13.</w:t>
      </w:r>
      <w:r w:rsidR="00314EED">
        <w:rPr>
          <w:szCs w:val="24"/>
          <w:shd w:val="clear" w:color="auto" w:fill="FFFFFF"/>
        </w:rPr>
        <w:t xml:space="preserve"> </w:t>
      </w:r>
      <w:r w:rsidRPr="00237BF1">
        <w:rPr>
          <w:szCs w:val="24"/>
          <w:shd w:val="clear" w:color="auto" w:fill="FFFFFF"/>
        </w:rPr>
        <w:t>panta pirmās daļas 1.</w:t>
      </w:r>
      <w:r w:rsidR="00314EED">
        <w:rPr>
          <w:szCs w:val="24"/>
          <w:shd w:val="clear" w:color="auto" w:fill="FFFFFF"/>
        </w:rPr>
        <w:t xml:space="preserve"> </w:t>
      </w:r>
      <w:r w:rsidRPr="00237BF1">
        <w:rPr>
          <w:szCs w:val="24"/>
          <w:shd w:val="clear" w:color="auto" w:fill="FFFFFF"/>
        </w:rPr>
        <w:t xml:space="preserve">punktā minētajām personām, </w:t>
      </w:r>
      <w:proofErr w:type="spellStart"/>
      <w:r w:rsidRPr="00237BF1">
        <w:rPr>
          <w:iCs/>
          <w:color w:val="000000" w:themeColor="text1"/>
          <w:szCs w:val="24"/>
          <w:lang w:eastAsia="lv-LV"/>
        </w:rPr>
        <w:t>fondētās</w:t>
      </w:r>
      <w:proofErr w:type="spellEnd"/>
      <w:r w:rsidRPr="00237BF1">
        <w:rPr>
          <w:iCs/>
          <w:color w:val="000000" w:themeColor="text1"/>
          <w:szCs w:val="24"/>
          <w:lang w:eastAsia="lv-LV"/>
        </w:rPr>
        <w:t xml:space="preserve"> pensijas </w:t>
      </w:r>
      <w:r w:rsidRPr="00237BF1">
        <w:rPr>
          <w:iCs/>
          <w:color w:val="000000" w:themeColor="text1"/>
          <w:szCs w:val="24"/>
          <w:lang w:eastAsia="lv-LV"/>
        </w:rPr>
        <w:lastRenderedPageBreak/>
        <w:t>kapitālu ieskaita valsts pensiju speciālajā budžetā.</w:t>
      </w:r>
      <w:r w:rsidRPr="00237BF1">
        <w:rPr>
          <w:iCs/>
          <w:color w:val="000000"/>
        </w:rPr>
        <w:t xml:space="preserve"> Ņemot vērā, ka atbilstoši </w:t>
      </w:r>
      <w:r w:rsidRPr="00237BF1">
        <w:rPr>
          <w:szCs w:val="24"/>
          <w:lang w:eastAsia="lv-LV"/>
        </w:rPr>
        <w:t xml:space="preserve">likumprojektam “Grozījumi Valsts sociālo pabalstu likumā” </w:t>
      </w:r>
      <w:r>
        <w:rPr>
          <w:szCs w:val="24"/>
          <w:lang w:eastAsia="lv-LV"/>
        </w:rPr>
        <w:t xml:space="preserve">no 2021. gada 1. janvāra </w:t>
      </w:r>
      <w:r w:rsidRPr="00237BF1">
        <w:rPr>
          <w:szCs w:val="24"/>
          <w:lang w:eastAsia="lv-LV"/>
        </w:rPr>
        <w:t xml:space="preserve">paredzēts palielināt valsts sociālā nodrošinājuma pabalsta apmēru </w:t>
      </w:r>
      <w:r w:rsidRPr="00237BF1">
        <w:rPr>
          <w:iCs/>
          <w:color w:val="000000"/>
        </w:rPr>
        <w:t>Valsts sociālo pabalstu</w:t>
      </w:r>
      <w:r>
        <w:rPr>
          <w:iCs/>
          <w:color w:val="000000"/>
        </w:rPr>
        <w:t xml:space="preserve"> likuma 13.</w:t>
      </w:r>
      <w:r w:rsidR="00314EED">
        <w:rPr>
          <w:iCs/>
          <w:color w:val="000000"/>
        </w:rPr>
        <w:t xml:space="preserve"> </w:t>
      </w:r>
      <w:r>
        <w:rPr>
          <w:iCs/>
          <w:color w:val="000000"/>
        </w:rPr>
        <w:t>panta pirmās daļas 1.</w:t>
      </w:r>
      <w:r w:rsidRPr="00427115">
        <w:rPr>
          <w:iCs/>
          <w:color w:val="000000"/>
        </w:rPr>
        <w:t>punktā minētajām personām</w:t>
      </w:r>
      <w:r>
        <w:rPr>
          <w:iCs/>
          <w:color w:val="000000"/>
        </w:rPr>
        <w:t xml:space="preserve"> no 64,03</w:t>
      </w:r>
      <w:r w:rsidRPr="008F7A60">
        <w:rPr>
          <w:i/>
          <w:iCs/>
          <w:color w:val="000000"/>
        </w:rPr>
        <w:t xml:space="preserve"> </w:t>
      </w:r>
      <w:proofErr w:type="spellStart"/>
      <w:r w:rsidRPr="008F7A60">
        <w:rPr>
          <w:i/>
          <w:iCs/>
          <w:color w:val="000000"/>
        </w:rPr>
        <w:t>euro</w:t>
      </w:r>
      <w:proofErr w:type="spellEnd"/>
      <w:r>
        <w:rPr>
          <w:iCs/>
          <w:color w:val="000000"/>
        </w:rPr>
        <w:t xml:space="preserve"> līdz 109 </w:t>
      </w:r>
      <w:proofErr w:type="spellStart"/>
      <w:r w:rsidRPr="009E69A8">
        <w:rPr>
          <w:i/>
          <w:iCs/>
          <w:color w:val="000000"/>
        </w:rPr>
        <w:t>euro</w:t>
      </w:r>
      <w:proofErr w:type="spellEnd"/>
      <w:r>
        <w:rPr>
          <w:iCs/>
          <w:color w:val="000000"/>
        </w:rPr>
        <w:t xml:space="preserve">, attiecīgi tiks pārskatīts </w:t>
      </w:r>
      <w:proofErr w:type="spellStart"/>
      <w:r>
        <w:rPr>
          <w:iCs/>
          <w:color w:val="000000"/>
        </w:rPr>
        <w:t>fondētās</w:t>
      </w:r>
      <w:proofErr w:type="spellEnd"/>
      <w:r>
        <w:rPr>
          <w:iCs/>
          <w:color w:val="000000"/>
        </w:rPr>
        <w:t xml:space="preserve"> pensijas kapitāla lielums, kas </w:t>
      </w:r>
      <w:r>
        <w:rPr>
          <w:iCs/>
          <w:color w:val="000000" w:themeColor="text1"/>
          <w:szCs w:val="24"/>
          <w:lang w:eastAsia="lv-LV"/>
        </w:rPr>
        <w:t>ieskaitāms</w:t>
      </w:r>
      <w:r w:rsidRPr="0036247D">
        <w:rPr>
          <w:iCs/>
          <w:color w:val="000000" w:themeColor="text1"/>
          <w:szCs w:val="24"/>
          <w:lang w:eastAsia="lv-LV"/>
        </w:rPr>
        <w:t xml:space="preserve"> valsts pensiju speciālajā budžetā</w:t>
      </w:r>
      <w:r>
        <w:rPr>
          <w:iCs/>
          <w:color w:val="000000" w:themeColor="text1"/>
          <w:szCs w:val="24"/>
          <w:lang w:eastAsia="lv-LV"/>
        </w:rPr>
        <w:t>.</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“Grozījums likumā “</w:t>
      </w:r>
      <w:r w:rsidRPr="00B4308D">
        <w:rPr>
          <w:rFonts w:eastAsia="Calibri"/>
          <w:b/>
          <w:sz w:val="32"/>
          <w:szCs w:val="30"/>
        </w:rPr>
        <w:t>Par maternitātes un slimības apdrošināšanu</w:t>
      </w:r>
      <w:r>
        <w:rPr>
          <w:rFonts w:eastAsia="Calibri"/>
          <w:b/>
          <w:sz w:val="32"/>
          <w:szCs w:val="30"/>
        </w:rPr>
        <w:t>””</w:t>
      </w:r>
    </w:p>
    <w:p w:rsidR="006855FC" w:rsidRPr="008F7A60" w:rsidRDefault="006855FC" w:rsidP="006855FC">
      <w:pPr>
        <w:widowControl/>
        <w:ind w:firstLine="720"/>
        <w:rPr>
          <w:rFonts w:eastAsiaTheme="minorHAnsi"/>
        </w:rPr>
      </w:pPr>
      <w:r>
        <w:rPr>
          <w:rFonts w:eastAsiaTheme="minorHAnsi"/>
        </w:rPr>
        <w:t>L</w:t>
      </w:r>
      <w:r w:rsidRPr="00427115">
        <w:rPr>
          <w:rFonts w:eastAsiaTheme="minorHAnsi"/>
        </w:rPr>
        <w:t xml:space="preserve">ikumprojekts </w:t>
      </w:r>
      <w:r>
        <w:rPr>
          <w:rFonts w:eastAsiaTheme="minorHAnsi"/>
        </w:rPr>
        <w:t>“Grozījums</w:t>
      </w:r>
      <w:r w:rsidRPr="009225F4">
        <w:rPr>
          <w:rFonts w:eastAsiaTheme="minorHAnsi"/>
        </w:rPr>
        <w:t xml:space="preserve"> </w:t>
      </w:r>
      <w:r>
        <w:rPr>
          <w:rFonts w:eastAsiaTheme="minorHAnsi"/>
        </w:rPr>
        <w:t>likumā “</w:t>
      </w:r>
      <w:r w:rsidRPr="009225F4">
        <w:rPr>
          <w:rFonts w:eastAsiaTheme="minorHAnsi"/>
        </w:rPr>
        <w:t>Par maternitātes un slimības apdrošināšanu”</w:t>
      </w:r>
      <w:r>
        <w:rPr>
          <w:rFonts w:eastAsiaTheme="minorHAnsi"/>
        </w:rPr>
        <w:t xml:space="preserve">” </w:t>
      </w:r>
      <w:r w:rsidRPr="00427115">
        <w:rPr>
          <w:rFonts w:eastAsiaTheme="minorHAnsi"/>
        </w:rPr>
        <w:t>paredz no 2021.</w:t>
      </w:r>
      <w:r>
        <w:rPr>
          <w:rFonts w:eastAsiaTheme="minorHAnsi"/>
        </w:rPr>
        <w:t xml:space="preserve"> </w:t>
      </w:r>
      <w:r w:rsidRPr="00427115">
        <w:rPr>
          <w:rFonts w:eastAsiaTheme="minorHAnsi"/>
        </w:rPr>
        <w:t>gada 1.</w:t>
      </w:r>
      <w:r>
        <w:rPr>
          <w:rFonts w:eastAsiaTheme="minorHAnsi"/>
        </w:rPr>
        <w:t xml:space="preserve"> </w:t>
      </w:r>
      <w:r w:rsidRPr="00427115">
        <w:rPr>
          <w:rFonts w:eastAsiaTheme="minorHAnsi"/>
        </w:rPr>
        <w:t xml:space="preserve">janvāra noteikt, ka </w:t>
      </w:r>
      <w:r w:rsidRPr="00427115">
        <w:rPr>
          <w:iCs/>
          <w:color w:val="000000"/>
        </w:rPr>
        <w:t>apdrošinātās personas apgādībā bijuš</w:t>
      </w:r>
      <w:r>
        <w:rPr>
          <w:iCs/>
          <w:color w:val="000000"/>
        </w:rPr>
        <w:t>ā</w:t>
      </w:r>
      <w:r w:rsidRPr="00427115">
        <w:rPr>
          <w:iCs/>
          <w:color w:val="000000"/>
        </w:rPr>
        <w:t xml:space="preserve"> ģimenes locekļa nāves gadījumā apbedīšanas pabalstu piešķir un izmaksā tādas kopējās summas apmērā, </w:t>
      </w:r>
      <w:r>
        <w:rPr>
          <w:iCs/>
          <w:color w:val="000000"/>
        </w:rPr>
        <w:t>kāda</w:t>
      </w:r>
      <w:r w:rsidRPr="00427115">
        <w:rPr>
          <w:iCs/>
          <w:color w:val="000000"/>
        </w:rPr>
        <w:t xml:space="preserve"> atbilst </w:t>
      </w:r>
      <w:r w:rsidRPr="009225F4">
        <w:rPr>
          <w:iCs/>
          <w:color w:val="000000"/>
        </w:rPr>
        <w:t>valsts</w:t>
      </w:r>
      <w:r>
        <w:rPr>
          <w:iCs/>
          <w:color w:val="000000"/>
        </w:rPr>
        <w:t xml:space="preserve"> sociālā nodrošinājuma pabalsta</w:t>
      </w:r>
      <w:r w:rsidRPr="00427115">
        <w:rPr>
          <w:iCs/>
          <w:color w:val="000000"/>
        </w:rPr>
        <w:t>, kāds ģimenes locekļa nāves dienā bija noteikts Val</w:t>
      </w:r>
      <w:r>
        <w:rPr>
          <w:iCs/>
          <w:color w:val="000000"/>
        </w:rPr>
        <w:t>sts sociālo pabalstu likuma 13.</w:t>
      </w:r>
      <w:r w:rsidR="00314EED">
        <w:rPr>
          <w:iCs/>
          <w:color w:val="000000"/>
        </w:rPr>
        <w:t xml:space="preserve"> </w:t>
      </w:r>
      <w:r>
        <w:rPr>
          <w:iCs/>
          <w:color w:val="000000"/>
        </w:rPr>
        <w:t>panta pirmās daļas 1.</w:t>
      </w:r>
      <w:r w:rsidR="00314EED">
        <w:rPr>
          <w:iCs/>
          <w:color w:val="000000"/>
        </w:rPr>
        <w:t xml:space="preserve"> </w:t>
      </w:r>
      <w:r w:rsidRPr="00427115">
        <w:rPr>
          <w:iCs/>
          <w:color w:val="000000"/>
        </w:rPr>
        <w:t xml:space="preserve">punktā minētajām personām, trīskāršam apmēram (327 </w:t>
      </w:r>
      <w:proofErr w:type="spellStart"/>
      <w:r w:rsidRPr="00427115">
        <w:rPr>
          <w:i/>
          <w:iCs/>
          <w:color w:val="000000"/>
        </w:rPr>
        <w:t>euro</w:t>
      </w:r>
      <w:proofErr w:type="spellEnd"/>
      <w:r w:rsidRPr="00427115">
        <w:rPr>
          <w:iCs/>
          <w:color w:val="000000"/>
        </w:rPr>
        <w:t>)</w:t>
      </w:r>
      <w:r>
        <w:rPr>
          <w:iCs/>
          <w:color w:val="000000"/>
        </w:rPr>
        <w:t xml:space="preserve">. Ņemot vērā, ka atbilstoši </w:t>
      </w:r>
      <w:r>
        <w:rPr>
          <w:szCs w:val="24"/>
          <w:lang w:eastAsia="lv-LV"/>
        </w:rPr>
        <w:t>l</w:t>
      </w:r>
      <w:r w:rsidRPr="007102FB">
        <w:rPr>
          <w:szCs w:val="24"/>
          <w:lang w:eastAsia="lv-LV"/>
        </w:rPr>
        <w:t>ikumprojekt</w:t>
      </w:r>
      <w:r>
        <w:rPr>
          <w:szCs w:val="24"/>
          <w:lang w:eastAsia="lv-LV"/>
        </w:rPr>
        <w:t>am</w:t>
      </w:r>
      <w:r w:rsidRPr="007102FB">
        <w:rPr>
          <w:szCs w:val="24"/>
          <w:lang w:eastAsia="lv-LV"/>
        </w:rPr>
        <w:t xml:space="preserve"> “Grozījumi Valsts sociālo pabalstu l</w:t>
      </w:r>
      <w:r>
        <w:rPr>
          <w:szCs w:val="24"/>
          <w:lang w:eastAsia="lv-LV"/>
        </w:rPr>
        <w:t xml:space="preserve">ikumā” paredzēts palielināt valsts sociālā nodrošinājuma pabalsta apmēru </w:t>
      </w:r>
      <w:r w:rsidRPr="00427115">
        <w:rPr>
          <w:iCs/>
          <w:color w:val="000000"/>
        </w:rPr>
        <w:t>Val</w:t>
      </w:r>
      <w:r>
        <w:rPr>
          <w:iCs/>
          <w:color w:val="000000"/>
        </w:rPr>
        <w:t>sts sociālo pabalstu likuma 13.panta pirmās daļas 1.</w:t>
      </w:r>
      <w:r w:rsidRPr="00427115">
        <w:rPr>
          <w:iCs/>
          <w:color w:val="000000"/>
        </w:rPr>
        <w:t>punktā minētajām personām</w:t>
      </w:r>
      <w:r>
        <w:rPr>
          <w:iCs/>
          <w:color w:val="000000"/>
        </w:rPr>
        <w:t xml:space="preserve"> no 64,03</w:t>
      </w:r>
      <w:r w:rsidRPr="008F7A60">
        <w:rPr>
          <w:i/>
          <w:iCs/>
          <w:color w:val="000000"/>
        </w:rPr>
        <w:t xml:space="preserve"> </w:t>
      </w:r>
      <w:proofErr w:type="spellStart"/>
      <w:r w:rsidRPr="008F7A60">
        <w:rPr>
          <w:i/>
          <w:iCs/>
          <w:color w:val="000000"/>
        </w:rPr>
        <w:t>euro</w:t>
      </w:r>
      <w:proofErr w:type="spellEnd"/>
      <w:r>
        <w:rPr>
          <w:iCs/>
          <w:color w:val="000000"/>
        </w:rPr>
        <w:t xml:space="preserve"> līdz 109 </w:t>
      </w:r>
      <w:proofErr w:type="spellStart"/>
      <w:r w:rsidRPr="009E69A8">
        <w:rPr>
          <w:i/>
          <w:iCs/>
          <w:color w:val="000000"/>
        </w:rPr>
        <w:t>euro</w:t>
      </w:r>
      <w:proofErr w:type="spellEnd"/>
      <w:r>
        <w:rPr>
          <w:iCs/>
          <w:color w:val="000000"/>
        </w:rPr>
        <w:t xml:space="preserve">, attiecīgi apbedīšanas pabalsta apmērs palielināsies no 192,09 </w:t>
      </w:r>
      <w:proofErr w:type="spellStart"/>
      <w:r w:rsidRPr="008F7A60">
        <w:rPr>
          <w:i/>
          <w:iCs/>
          <w:color w:val="000000"/>
        </w:rPr>
        <w:t>euro</w:t>
      </w:r>
      <w:proofErr w:type="spellEnd"/>
      <w:r>
        <w:rPr>
          <w:iCs/>
          <w:color w:val="000000"/>
        </w:rPr>
        <w:t xml:space="preserve"> līdz 327 </w:t>
      </w:r>
      <w:proofErr w:type="spellStart"/>
      <w:r w:rsidRPr="008F7A60">
        <w:rPr>
          <w:i/>
          <w:iCs/>
          <w:color w:val="000000"/>
        </w:rPr>
        <w:t>euro</w:t>
      </w:r>
      <w:proofErr w:type="spellEnd"/>
      <w:r>
        <w:rPr>
          <w:iCs/>
          <w:color w:val="000000"/>
        </w:rPr>
        <w:t>.</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“Grozījumi likumā “</w:t>
      </w:r>
      <w:r w:rsidRPr="00B4308D">
        <w:rPr>
          <w:rFonts w:eastAsia="Calibri"/>
          <w:b/>
          <w:sz w:val="32"/>
          <w:szCs w:val="30"/>
        </w:rPr>
        <w:t>Par apdrošināšanu bezdarba gadījumam</w:t>
      </w:r>
      <w:r>
        <w:rPr>
          <w:rFonts w:eastAsia="Calibri"/>
          <w:b/>
          <w:sz w:val="32"/>
          <w:szCs w:val="30"/>
        </w:rPr>
        <w:t>””</w:t>
      </w:r>
    </w:p>
    <w:p w:rsidR="006855FC" w:rsidRPr="00EA1078" w:rsidRDefault="006855FC" w:rsidP="00314EED">
      <w:pPr>
        <w:tabs>
          <w:tab w:val="left" w:pos="993"/>
        </w:tabs>
        <w:spacing w:before="120" w:after="0"/>
        <w:rPr>
          <w:iCs/>
          <w:szCs w:val="24"/>
        </w:rPr>
      </w:pPr>
      <w:r>
        <w:rPr>
          <w:iCs/>
        </w:rPr>
        <w:t>L</w:t>
      </w:r>
      <w:r w:rsidRPr="000B7BBC">
        <w:rPr>
          <w:iCs/>
        </w:rPr>
        <w:t xml:space="preserve">ikumprojekts </w:t>
      </w:r>
      <w:r w:rsidRPr="004D5A23">
        <w:rPr>
          <w:iCs/>
        </w:rPr>
        <w:t>“Grozījumi likumā “</w:t>
      </w:r>
      <w:r w:rsidRPr="00EA1078">
        <w:rPr>
          <w:rFonts w:eastAsia="Calibri"/>
          <w:szCs w:val="24"/>
        </w:rPr>
        <w:t>Par apdrošināšanu bezdarba gadījumam</w:t>
      </w:r>
      <w:r w:rsidRPr="00EA1078">
        <w:rPr>
          <w:iCs/>
          <w:szCs w:val="24"/>
        </w:rPr>
        <w:t>”” paredz</w:t>
      </w:r>
      <w:r>
        <w:rPr>
          <w:iCs/>
          <w:szCs w:val="24"/>
        </w:rPr>
        <w:t xml:space="preserve"> no 2021. gada 1. janvāra</w:t>
      </w:r>
      <w:r w:rsidRPr="00EA1078">
        <w:rPr>
          <w:iCs/>
          <w:szCs w:val="24"/>
        </w:rPr>
        <w:t>:</w:t>
      </w:r>
    </w:p>
    <w:p w:rsidR="006855FC" w:rsidRDefault="006855FC" w:rsidP="00314EED">
      <w:pPr>
        <w:pStyle w:val="ListParagraph"/>
        <w:widowControl/>
        <w:numPr>
          <w:ilvl w:val="0"/>
          <w:numId w:val="2"/>
        </w:numPr>
        <w:tabs>
          <w:tab w:val="left" w:pos="993"/>
        </w:tabs>
        <w:spacing w:before="120" w:after="0"/>
        <w:ind w:left="0" w:firstLine="709"/>
        <w:contextualSpacing w:val="0"/>
        <w:rPr>
          <w:iCs/>
        </w:rPr>
      </w:pPr>
      <w:r>
        <w:rPr>
          <w:iCs/>
          <w:szCs w:val="24"/>
        </w:rPr>
        <w:t>bezdarbniekiem</w:t>
      </w:r>
      <w:r w:rsidRPr="00EA1078">
        <w:rPr>
          <w:iCs/>
          <w:szCs w:val="24"/>
        </w:rPr>
        <w:t>, kur</w:t>
      </w:r>
      <w:r>
        <w:rPr>
          <w:iCs/>
          <w:szCs w:val="24"/>
        </w:rPr>
        <w:t>i</w:t>
      </w:r>
      <w:r w:rsidRPr="00EA1078">
        <w:rPr>
          <w:iCs/>
          <w:szCs w:val="24"/>
        </w:rPr>
        <w:t xml:space="preserve"> </w:t>
      </w:r>
      <w:r>
        <w:rPr>
          <w:iCs/>
          <w:szCs w:val="24"/>
        </w:rPr>
        <w:t>norādīti</w:t>
      </w:r>
      <w:r>
        <w:rPr>
          <w:iCs/>
        </w:rPr>
        <w:t xml:space="preserve"> likuma 7.panta otrajā daļā,</w:t>
      </w:r>
      <w:r w:rsidRPr="000B7BBC">
        <w:rPr>
          <w:iCs/>
        </w:rPr>
        <w:t xml:space="preserve"> </w:t>
      </w:r>
      <w:r>
        <w:rPr>
          <w:iCs/>
        </w:rPr>
        <w:t xml:space="preserve">bezdarbnieka </w:t>
      </w:r>
      <w:r w:rsidRPr="000B7BBC">
        <w:rPr>
          <w:iCs/>
        </w:rPr>
        <w:t>pabalstu no</w:t>
      </w:r>
      <w:r>
        <w:rPr>
          <w:iCs/>
        </w:rPr>
        <w:t>teikt</w:t>
      </w:r>
      <w:r w:rsidRPr="000B7BBC">
        <w:rPr>
          <w:iCs/>
        </w:rPr>
        <w:t xml:space="preserve"> 60 procentu apmērā no bezdarbnieka pabalsta pieprasīšanas dienā spēkā esošā </w:t>
      </w:r>
      <w:r w:rsidRPr="00374C13">
        <w:rPr>
          <w:iCs/>
        </w:rPr>
        <w:t>valsts sociālā nodrošinājuma pabalsta</w:t>
      </w:r>
      <w:r w:rsidRPr="000B7BBC">
        <w:rPr>
          <w:iCs/>
        </w:rPr>
        <w:t>, kāds noteikts Val</w:t>
      </w:r>
      <w:r>
        <w:rPr>
          <w:iCs/>
        </w:rPr>
        <w:t>sts sociālo pabalstu likuma 13.panta pirmās daļas 1.</w:t>
      </w:r>
      <w:r w:rsidRPr="000B7BBC">
        <w:rPr>
          <w:iCs/>
        </w:rPr>
        <w:t>punktā minētajām personām, divkārša apmēra (</w:t>
      </w:r>
      <w:r w:rsidRPr="000B7BBC">
        <w:rPr>
          <w:rFonts w:eastAsiaTheme="minorHAnsi"/>
        </w:rPr>
        <w:t xml:space="preserve">218 </w:t>
      </w:r>
      <w:proofErr w:type="spellStart"/>
      <w:r w:rsidRPr="000B7BBC">
        <w:rPr>
          <w:rFonts w:eastAsiaTheme="minorHAnsi"/>
          <w:i/>
        </w:rPr>
        <w:t>euro</w:t>
      </w:r>
      <w:proofErr w:type="spellEnd"/>
      <w:r w:rsidRPr="000B7BBC">
        <w:rPr>
          <w:rFonts w:eastAsiaTheme="minorHAnsi"/>
        </w:rPr>
        <w:t>)</w:t>
      </w:r>
      <w:r>
        <w:rPr>
          <w:rFonts w:eastAsiaTheme="minorHAnsi"/>
        </w:rPr>
        <w:t xml:space="preserve">, attiecīgi pabalsta apmērs mēnesī palielināsies no 76,84 </w:t>
      </w:r>
      <w:proofErr w:type="spellStart"/>
      <w:r w:rsidRPr="009306C0">
        <w:rPr>
          <w:rFonts w:eastAsiaTheme="minorHAnsi"/>
          <w:i/>
        </w:rPr>
        <w:t>euro</w:t>
      </w:r>
      <w:proofErr w:type="spellEnd"/>
      <w:r>
        <w:rPr>
          <w:rFonts w:eastAsiaTheme="minorHAnsi"/>
        </w:rPr>
        <w:t xml:space="preserve"> līdz 130,80 </w:t>
      </w:r>
      <w:proofErr w:type="spellStart"/>
      <w:r w:rsidRPr="009306C0">
        <w:rPr>
          <w:rFonts w:eastAsiaTheme="minorHAnsi"/>
          <w:i/>
        </w:rPr>
        <w:t>euro</w:t>
      </w:r>
      <w:proofErr w:type="spellEnd"/>
      <w:r>
        <w:t>;</w:t>
      </w:r>
      <w:r w:rsidRPr="000B7BBC">
        <w:rPr>
          <w:iCs/>
        </w:rPr>
        <w:t xml:space="preserve"> </w:t>
      </w:r>
    </w:p>
    <w:p w:rsidR="006855FC" w:rsidRPr="00C63F20" w:rsidRDefault="006855FC" w:rsidP="00314EED">
      <w:pPr>
        <w:pStyle w:val="ListParagraph"/>
        <w:widowControl/>
        <w:numPr>
          <w:ilvl w:val="0"/>
          <w:numId w:val="2"/>
        </w:numPr>
        <w:tabs>
          <w:tab w:val="left" w:pos="993"/>
        </w:tabs>
        <w:spacing w:before="120" w:after="0"/>
        <w:ind w:left="0" w:firstLine="709"/>
        <w:contextualSpacing w:val="0"/>
        <w:rPr>
          <w:iCs/>
        </w:rPr>
      </w:pPr>
      <w:r w:rsidRPr="00EA1078">
        <w:t>apbedīšanas pabalstu bezdarbnieka pabalsta saņēmēja nāves gadījumā piešķir</w:t>
      </w:r>
      <w:r>
        <w:t>t</w:t>
      </w:r>
      <w:r w:rsidRPr="00EA1078">
        <w:t xml:space="preserve"> bezdarbnieka nāves d</w:t>
      </w:r>
      <w:r w:rsidRPr="000B7BBC">
        <w:t xml:space="preserve">ienā spēkā esošā </w:t>
      </w:r>
      <w:r w:rsidRPr="00C63F20">
        <w:rPr>
          <w:iCs/>
        </w:rPr>
        <w:t>valsts sociālā nodrošinājuma pabalsta</w:t>
      </w:r>
      <w:r w:rsidRPr="000B7BBC">
        <w:t>, kāds noteikts Val</w:t>
      </w:r>
      <w:r>
        <w:t>sts sociālo pabalstu likuma 13.</w:t>
      </w:r>
      <w:r w:rsidR="00314EED">
        <w:t xml:space="preserve"> </w:t>
      </w:r>
      <w:r>
        <w:t>panta pirmās daļas 1.</w:t>
      </w:r>
      <w:r w:rsidR="00314EED">
        <w:t xml:space="preserve"> </w:t>
      </w:r>
      <w:r w:rsidRPr="000B7BBC">
        <w:t xml:space="preserve">punktā minētajām personām, trīskāršā apmērā </w:t>
      </w:r>
      <w:r w:rsidRPr="00C63F20">
        <w:rPr>
          <w:shd w:val="clear" w:color="auto" w:fill="FFFFFF"/>
        </w:rPr>
        <w:t xml:space="preserve">(327 </w:t>
      </w:r>
      <w:proofErr w:type="spellStart"/>
      <w:r w:rsidRPr="00C63F20">
        <w:rPr>
          <w:i/>
          <w:shd w:val="clear" w:color="auto" w:fill="FFFFFF"/>
        </w:rPr>
        <w:t>euro</w:t>
      </w:r>
      <w:proofErr w:type="spellEnd"/>
      <w:r w:rsidRPr="00C63F20">
        <w:rPr>
          <w:shd w:val="clear" w:color="auto" w:fill="FFFFFF"/>
        </w:rPr>
        <w:t>).</w:t>
      </w:r>
      <w:r w:rsidRPr="00C63F20">
        <w:rPr>
          <w:iCs/>
          <w:color w:val="000000"/>
        </w:rPr>
        <w:t xml:space="preserve"> Ņemot vērā, ka atbilstoši </w:t>
      </w:r>
      <w:r w:rsidRPr="00C63F20">
        <w:rPr>
          <w:szCs w:val="24"/>
          <w:lang w:eastAsia="lv-LV"/>
        </w:rPr>
        <w:t xml:space="preserve">likumprojektam “Grozījumi Valsts sociālo pabalstu likumā” </w:t>
      </w:r>
      <w:r>
        <w:rPr>
          <w:szCs w:val="24"/>
          <w:lang w:eastAsia="lv-LV"/>
        </w:rPr>
        <w:t xml:space="preserve">no 2021. gada 1. janvāra </w:t>
      </w:r>
      <w:r w:rsidRPr="00C63F20">
        <w:rPr>
          <w:szCs w:val="24"/>
          <w:lang w:eastAsia="lv-LV"/>
        </w:rPr>
        <w:t xml:space="preserve">paredzēts palielināt valsts sociālā nodrošinājuma pabalsta apmēru </w:t>
      </w:r>
      <w:r w:rsidRPr="00C63F20">
        <w:rPr>
          <w:iCs/>
          <w:color w:val="000000"/>
        </w:rPr>
        <w:t>Valsts sociālo pabalstu likuma 13.panta pirmās daļas 1.</w:t>
      </w:r>
      <w:r w:rsidR="00314EED">
        <w:rPr>
          <w:iCs/>
          <w:color w:val="000000"/>
        </w:rPr>
        <w:t xml:space="preserve"> </w:t>
      </w:r>
      <w:r w:rsidRPr="00C63F20">
        <w:rPr>
          <w:iCs/>
          <w:color w:val="000000"/>
        </w:rPr>
        <w:t>punktā minētajām personām no 64,03</w:t>
      </w:r>
      <w:r w:rsidRPr="00C63F20">
        <w:rPr>
          <w:i/>
          <w:iCs/>
          <w:color w:val="000000"/>
        </w:rPr>
        <w:t xml:space="preserve"> </w:t>
      </w:r>
      <w:proofErr w:type="spellStart"/>
      <w:r w:rsidRPr="00C63F20">
        <w:rPr>
          <w:i/>
          <w:iCs/>
          <w:color w:val="000000"/>
        </w:rPr>
        <w:t>euro</w:t>
      </w:r>
      <w:proofErr w:type="spellEnd"/>
      <w:r w:rsidRPr="00C63F20">
        <w:rPr>
          <w:iCs/>
          <w:color w:val="000000"/>
        </w:rPr>
        <w:t xml:space="preserve"> līdz 109 </w:t>
      </w:r>
      <w:proofErr w:type="spellStart"/>
      <w:r w:rsidRPr="00C63F20">
        <w:rPr>
          <w:i/>
          <w:iCs/>
          <w:color w:val="000000"/>
        </w:rPr>
        <w:t>euro</w:t>
      </w:r>
      <w:proofErr w:type="spellEnd"/>
      <w:r w:rsidRPr="00C63F20">
        <w:rPr>
          <w:iCs/>
          <w:color w:val="000000"/>
        </w:rPr>
        <w:t xml:space="preserve">, attiecīgi </w:t>
      </w:r>
      <w:r w:rsidRPr="00C63F20">
        <w:rPr>
          <w:iCs/>
          <w:szCs w:val="24"/>
        </w:rPr>
        <w:t>bezdarbnieka pabalsta</w:t>
      </w:r>
      <w:r w:rsidRPr="00C63F20">
        <w:rPr>
          <w:iCs/>
        </w:rPr>
        <w:t xml:space="preserve"> apmērs mēnesī</w:t>
      </w:r>
      <w:r w:rsidRPr="00C63F20">
        <w:rPr>
          <w:iCs/>
          <w:color w:val="000000"/>
        </w:rPr>
        <w:t xml:space="preserve"> palielināsies </w:t>
      </w:r>
      <w:r w:rsidRPr="00C63F20">
        <w:rPr>
          <w:iCs/>
        </w:rPr>
        <w:t xml:space="preserve">no 76,84 </w:t>
      </w:r>
      <w:proofErr w:type="spellStart"/>
      <w:r w:rsidRPr="00C63F20">
        <w:rPr>
          <w:i/>
          <w:iCs/>
        </w:rPr>
        <w:t>euro</w:t>
      </w:r>
      <w:proofErr w:type="spellEnd"/>
      <w:r w:rsidRPr="00C63F20">
        <w:rPr>
          <w:iCs/>
        </w:rPr>
        <w:t xml:space="preserve"> līdz 130,80 </w:t>
      </w:r>
      <w:proofErr w:type="spellStart"/>
      <w:r w:rsidRPr="00C63F20">
        <w:rPr>
          <w:i/>
          <w:iCs/>
        </w:rPr>
        <w:t>euro</w:t>
      </w:r>
      <w:proofErr w:type="spellEnd"/>
      <w:r w:rsidRPr="00C63F20">
        <w:rPr>
          <w:iCs/>
        </w:rPr>
        <w:t xml:space="preserve"> bezdarbniekiem, kuriem pabalsts piešķirts saskaņā ar likuma 7.</w:t>
      </w:r>
      <w:r w:rsidR="00314EED">
        <w:rPr>
          <w:iCs/>
        </w:rPr>
        <w:t xml:space="preserve"> </w:t>
      </w:r>
      <w:r w:rsidRPr="00C63F20">
        <w:rPr>
          <w:iCs/>
        </w:rPr>
        <w:t xml:space="preserve">panta otro daļu, un </w:t>
      </w:r>
      <w:r w:rsidRPr="00C63F20">
        <w:rPr>
          <w:iCs/>
          <w:color w:val="000000"/>
        </w:rPr>
        <w:t xml:space="preserve">apbedīšanas pabalsta </w:t>
      </w:r>
      <w:r w:rsidRPr="00EA1078">
        <w:t xml:space="preserve">bezdarbnieka pabalsta saņēmēja nāves gadījumā </w:t>
      </w:r>
      <w:r w:rsidRPr="00C63F20">
        <w:rPr>
          <w:iCs/>
          <w:color w:val="000000"/>
        </w:rPr>
        <w:t xml:space="preserve">apmērs </w:t>
      </w:r>
      <w:r w:rsidRPr="00C63F20">
        <w:rPr>
          <w:iCs/>
        </w:rPr>
        <w:t>palielināsies</w:t>
      </w:r>
      <w:r w:rsidRPr="00C63F20">
        <w:rPr>
          <w:iCs/>
          <w:color w:val="000000"/>
        </w:rPr>
        <w:t xml:space="preserve"> no 192,09 </w:t>
      </w:r>
      <w:proofErr w:type="spellStart"/>
      <w:r w:rsidRPr="00C63F20">
        <w:rPr>
          <w:i/>
          <w:iCs/>
          <w:color w:val="000000"/>
        </w:rPr>
        <w:t>euro</w:t>
      </w:r>
      <w:proofErr w:type="spellEnd"/>
      <w:r w:rsidRPr="00C63F20">
        <w:rPr>
          <w:iCs/>
          <w:color w:val="000000"/>
        </w:rPr>
        <w:t xml:space="preserve"> līdz 327 </w:t>
      </w:r>
      <w:proofErr w:type="spellStart"/>
      <w:r w:rsidRPr="00C63F20">
        <w:rPr>
          <w:i/>
          <w:iCs/>
          <w:color w:val="000000"/>
        </w:rPr>
        <w:t>euro</w:t>
      </w:r>
      <w:proofErr w:type="spellEnd"/>
      <w:r w:rsidRPr="00C63F20">
        <w:rPr>
          <w:iCs/>
          <w:color w:val="000000"/>
        </w:rPr>
        <w:t>.</w:t>
      </w:r>
    </w:p>
    <w:p w:rsidR="006855FC" w:rsidRPr="00661A9B" w:rsidRDefault="006855FC" w:rsidP="00314EED">
      <w:pPr>
        <w:tabs>
          <w:tab w:val="left" w:pos="993"/>
        </w:tabs>
        <w:spacing w:before="120" w:after="0"/>
        <w:rPr>
          <w:iCs/>
        </w:rPr>
      </w:pPr>
      <w:r w:rsidRPr="00C63F20">
        <w:rPr>
          <w:iCs/>
        </w:rPr>
        <w:t xml:space="preserve">Vienlaikus paredzēts bezdarbniekiem, kuriem bezdarbnieka pabalsta apmērs noteikts saskaņā ar 7.panta otro daļu un bezdarbnieka pabalsts pieprasīts līdz 2020. gada 31. decembrim, bet bezdarba periods, par kuru izmaksājams bezdarbnieka pabalsts, nepārtraukti turpinās arī pēc 2021. gada 1. janvāra, pabalstu par bezdarba periodu no 2021. gada 1. janvāra izmaksāt apmērā, kāds atbilstoši normatīvajiem aktiem bija noteikts līdz 2020. gada 31. decembrim, un ne vēlāk kā līdz 2021. gada maijam veikt pabalsta apmēra pārrēķinu, izmaksājot starpību, kāda </w:t>
      </w:r>
      <w:r w:rsidRPr="00C63F20">
        <w:rPr>
          <w:szCs w:val="24"/>
          <w:lang w:eastAsia="lv-LV"/>
        </w:rPr>
        <w:t>valsts sociālā nodrošinājuma pabalsta</w:t>
      </w:r>
      <w:r w:rsidRPr="00C63F20">
        <w:rPr>
          <w:iCs/>
        </w:rPr>
        <w:t xml:space="preserve"> apmēra paaugstināšanas rezultātā izveidojusies periodā no 2021. gada 1. janvāra.</w:t>
      </w:r>
    </w:p>
    <w:p w:rsidR="006855FC" w:rsidRDefault="006855FC" w:rsidP="00314EED">
      <w:pPr>
        <w:widowControl/>
        <w:spacing w:before="360" w:after="240"/>
        <w:ind w:firstLine="0"/>
        <w:jc w:val="center"/>
        <w:rPr>
          <w:rFonts w:eastAsia="Calibri"/>
          <w:b/>
          <w:sz w:val="32"/>
          <w:szCs w:val="30"/>
        </w:rPr>
      </w:pPr>
      <w:r w:rsidRPr="00E953D5">
        <w:rPr>
          <w:rFonts w:eastAsia="Calibri"/>
          <w:b/>
          <w:sz w:val="32"/>
          <w:szCs w:val="30"/>
        </w:rPr>
        <w:lastRenderedPageBreak/>
        <w:t>Likumprojekts “Grozījumi likumā “Par valsts sociālo apdrošināšanu””</w:t>
      </w:r>
    </w:p>
    <w:p w:rsidR="006855FC" w:rsidRPr="009D78D3" w:rsidRDefault="006855FC" w:rsidP="006855FC">
      <w:pPr>
        <w:spacing w:after="0"/>
        <w:contextualSpacing/>
        <w:rPr>
          <w:iCs/>
          <w:noProof/>
          <w:color w:val="000000" w:themeColor="text1"/>
          <w:szCs w:val="24"/>
          <w:lang w:eastAsia="lv-LV"/>
        </w:rPr>
      </w:pPr>
      <w:r w:rsidRPr="009D78D3">
        <w:rPr>
          <w:iCs/>
          <w:noProof/>
          <w:color w:val="000000" w:themeColor="text1"/>
          <w:szCs w:val="24"/>
          <w:lang w:eastAsia="lv-LV"/>
        </w:rPr>
        <w:t>Likumprojekt</w:t>
      </w:r>
      <w:r>
        <w:rPr>
          <w:iCs/>
          <w:noProof/>
          <w:color w:val="000000" w:themeColor="text1"/>
          <w:szCs w:val="24"/>
          <w:lang w:eastAsia="lv-LV"/>
        </w:rPr>
        <w:t>s</w:t>
      </w:r>
      <w:r w:rsidRPr="009D78D3">
        <w:rPr>
          <w:iCs/>
          <w:noProof/>
          <w:color w:val="000000" w:themeColor="text1"/>
          <w:szCs w:val="24"/>
          <w:lang w:eastAsia="lv-LV"/>
        </w:rPr>
        <w:t xml:space="preserve"> </w:t>
      </w:r>
      <w:r>
        <w:rPr>
          <w:iCs/>
          <w:noProof/>
          <w:color w:val="000000" w:themeColor="text1"/>
          <w:szCs w:val="24"/>
          <w:lang w:eastAsia="lv-LV"/>
        </w:rPr>
        <w:t>“Grozījumi likumā “Par valsts sociālo apdrošināšanu”” paredz</w:t>
      </w:r>
      <w:r w:rsidRPr="009D78D3">
        <w:rPr>
          <w:iCs/>
          <w:noProof/>
          <w:color w:val="000000" w:themeColor="text1"/>
          <w:szCs w:val="24"/>
          <w:lang w:eastAsia="lv-LV"/>
        </w:rPr>
        <w:t xml:space="preserve"> noteikt, ka:</w:t>
      </w:r>
    </w:p>
    <w:p w:rsidR="006855FC" w:rsidRPr="00FA1C0E" w:rsidRDefault="006855FC" w:rsidP="00B9112B">
      <w:pPr>
        <w:pStyle w:val="ListParagraph"/>
        <w:widowControl/>
        <w:numPr>
          <w:ilvl w:val="0"/>
          <w:numId w:val="7"/>
        </w:numPr>
        <w:tabs>
          <w:tab w:val="left" w:pos="993"/>
        </w:tabs>
        <w:spacing w:before="120" w:after="0"/>
        <w:ind w:left="0" w:firstLine="709"/>
        <w:contextualSpacing w:val="0"/>
        <w:rPr>
          <w:iCs/>
          <w:noProof/>
          <w:color w:val="000000" w:themeColor="text1"/>
          <w:szCs w:val="24"/>
          <w:lang w:eastAsia="lv-LV"/>
        </w:rPr>
      </w:pPr>
      <w:r w:rsidRPr="00FA1C0E">
        <w:rPr>
          <w:iCs/>
          <w:noProof/>
          <w:color w:val="000000" w:themeColor="text1"/>
          <w:szCs w:val="24"/>
          <w:lang w:eastAsia="lv-LV"/>
        </w:rPr>
        <w:t>no 2021. gada 1. janvāra valsts sociālās apdrošināšanas obligāto iemaksu (turpmāk – obligātās iemaksas) likme ir 34,09 %;</w:t>
      </w:r>
    </w:p>
    <w:p w:rsidR="006855FC" w:rsidRDefault="006855FC" w:rsidP="00B9112B">
      <w:pPr>
        <w:pStyle w:val="ListParagraph"/>
        <w:widowControl/>
        <w:numPr>
          <w:ilvl w:val="0"/>
          <w:numId w:val="7"/>
        </w:numPr>
        <w:tabs>
          <w:tab w:val="left" w:pos="993"/>
        </w:tabs>
        <w:spacing w:before="120" w:after="0"/>
        <w:ind w:left="0" w:firstLine="709"/>
        <w:contextualSpacing w:val="0"/>
        <w:rPr>
          <w:iCs/>
          <w:noProof/>
          <w:color w:val="000000" w:themeColor="text1"/>
          <w:szCs w:val="24"/>
          <w:lang w:eastAsia="lv-LV"/>
        </w:rPr>
      </w:pPr>
      <w:r w:rsidRPr="00FA1C0E">
        <w:rPr>
          <w:iCs/>
          <w:noProof/>
          <w:color w:val="000000" w:themeColor="text1"/>
          <w:szCs w:val="24"/>
          <w:lang w:eastAsia="lv-LV"/>
        </w:rPr>
        <w:t>sākot ar 2021. gada 1. janvāri (ievērojot pārejas periodu</w:t>
      </w:r>
      <w:r>
        <w:rPr>
          <w:iCs/>
          <w:noProof/>
          <w:color w:val="000000" w:themeColor="text1"/>
          <w:szCs w:val="24"/>
          <w:lang w:eastAsia="lv-LV"/>
        </w:rPr>
        <w:t xml:space="preserve"> līdz 2021. gada 30. jūnijam</w:t>
      </w:r>
      <w:r w:rsidRPr="00FA1C0E">
        <w:rPr>
          <w:iCs/>
          <w:noProof/>
          <w:color w:val="000000" w:themeColor="text1"/>
          <w:szCs w:val="24"/>
          <w:lang w:eastAsia="lv-LV"/>
        </w:rPr>
        <w:t>)</w:t>
      </w:r>
      <w:r>
        <w:rPr>
          <w:iCs/>
          <w:noProof/>
          <w:color w:val="000000" w:themeColor="text1"/>
          <w:szCs w:val="24"/>
          <w:lang w:eastAsia="lv-LV"/>
        </w:rPr>
        <w:t>,</w:t>
      </w:r>
      <w:r w:rsidRPr="00FA1C0E">
        <w:rPr>
          <w:iCs/>
          <w:noProof/>
          <w:color w:val="000000" w:themeColor="text1"/>
          <w:szCs w:val="24"/>
          <w:lang w:eastAsia="lv-LV"/>
        </w:rPr>
        <w:t xml:space="preserve"> mikrouzņēmuma nodokļa maksātājs ir sociāli apdrošināms kā pašnodrabinātais, bet mikrouzņēmuma darbinieki - kā darba ņemēji vispārējā gadījumā;</w:t>
      </w:r>
    </w:p>
    <w:p w:rsidR="006855FC" w:rsidRDefault="006855FC" w:rsidP="00B9112B">
      <w:pPr>
        <w:pStyle w:val="ListParagraph"/>
        <w:widowControl/>
        <w:numPr>
          <w:ilvl w:val="0"/>
          <w:numId w:val="7"/>
        </w:numPr>
        <w:tabs>
          <w:tab w:val="left" w:pos="993"/>
        </w:tabs>
        <w:spacing w:before="120" w:after="0"/>
        <w:ind w:left="0" w:firstLine="709"/>
        <w:contextualSpacing w:val="0"/>
        <w:rPr>
          <w:iCs/>
          <w:noProof/>
          <w:color w:val="000000" w:themeColor="text1"/>
          <w:szCs w:val="24"/>
          <w:lang w:eastAsia="lv-LV"/>
        </w:rPr>
      </w:pPr>
      <w:r w:rsidRPr="00ED0A55">
        <w:rPr>
          <w:iCs/>
          <w:noProof/>
          <w:color w:val="000000" w:themeColor="text1"/>
          <w:szCs w:val="24"/>
          <w:lang w:eastAsia="lv-LV"/>
        </w:rPr>
        <w:t>no 2021. gada 1. jūlija ieviest obligāto iemaksu minimumu;</w:t>
      </w:r>
    </w:p>
    <w:p w:rsidR="006855FC" w:rsidRDefault="006855FC" w:rsidP="00B9112B">
      <w:pPr>
        <w:pStyle w:val="ListParagraph"/>
        <w:widowControl/>
        <w:numPr>
          <w:ilvl w:val="0"/>
          <w:numId w:val="7"/>
        </w:numPr>
        <w:tabs>
          <w:tab w:val="left" w:pos="993"/>
        </w:tabs>
        <w:spacing w:before="120" w:after="0"/>
        <w:ind w:left="0" w:firstLine="709"/>
        <w:contextualSpacing w:val="0"/>
        <w:rPr>
          <w:iCs/>
          <w:noProof/>
          <w:color w:val="000000" w:themeColor="text1"/>
          <w:szCs w:val="24"/>
          <w:lang w:eastAsia="lv-LV"/>
        </w:rPr>
      </w:pPr>
      <w:r w:rsidRPr="00ED0A55">
        <w:rPr>
          <w:iCs/>
          <w:noProof/>
          <w:color w:val="000000" w:themeColor="text1"/>
          <w:szCs w:val="24"/>
          <w:lang w:eastAsia="lv-LV"/>
        </w:rPr>
        <w:t>no 2021. gada 1. jūlija obligāto iemaksu likme pensiju apdrošināsanai, ko veic pašnodarbinātie un autoratlīdzības izmaksātāji, ir 10 %;</w:t>
      </w:r>
    </w:p>
    <w:p w:rsidR="006855FC" w:rsidRPr="0044689A" w:rsidRDefault="006855FC" w:rsidP="00B9112B">
      <w:pPr>
        <w:pStyle w:val="ListParagraph"/>
        <w:widowControl/>
        <w:numPr>
          <w:ilvl w:val="0"/>
          <w:numId w:val="7"/>
        </w:numPr>
        <w:tabs>
          <w:tab w:val="left" w:pos="993"/>
        </w:tabs>
        <w:spacing w:before="120" w:after="0"/>
        <w:ind w:left="0" w:firstLine="709"/>
        <w:contextualSpacing w:val="0"/>
        <w:rPr>
          <w:iCs/>
          <w:noProof/>
          <w:color w:val="000000" w:themeColor="text1"/>
          <w:szCs w:val="24"/>
          <w:lang w:eastAsia="lv-LV"/>
        </w:rPr>
      </w:pPr>
      <w:r>
        <w:rPr>
          <w:iCs/>
          <w:noProof/>
          <w:color w:val="000000" w:themeColor="text1"/>
          <w:szCs w:val="24"/>
          <w:lang w:eastAsia="lv-LV"/>
        </w:rPr>
        <w:t xml:space="preserve">2022. gadā pašnodarbinātie, </w:t>
      </w:r>
      <w:r w:rsidRPr="0044689A">
        <w:rPr>
          <w:iCs/>
          <w:noProof/>
          <w:color w:val="000000" w:themeColor="text1"/>
          <w:szCs w:val="24"/>
          <w:lang w:eastAsia="lv-LV"/>
        </w:rPr>
        <w:t>kuru ienākums mēnesī nesasniedz minimālo algu, veic obligātās iemaksas 10 % pensiju apdrošināsanai</w:t>
      </w:r>
      <w:r>
        <w:rPr>
          <w:iCs/>
          <w:noProof/>
          <w:color w:val="000000" w:themeColor="text1"/>
          <w:szCs w:val="24"/>
          <w:lang w:eastAsia="lv-LV"/>
        </w:rPr>
        <w:t xml:space="preserve"> un pašnodarbinātie, </w:t>
      </w:r>
      <w:r w:rsidRPr="0044689A">
        <w:rPr>
          <w:iCs/>
          <w:noProof/>
          <w:color w:val="000000" w:themeColor="text1"/>
          <w:szCs w:val="24"/>
          <w:lang w:eastAsia="lv-LV"/>
        </w:rPr>
        <w:t>kuru</w:t>
      </w:r>
      <w:r>
        <w:rPr>
          <w:iCs/>
          <w:noProof/>
          <w:color w:val="000000" w:themeColor="text1"/>
          <w:szCs w:val="24"/>
          <w:lang w:eastAsia="lv-LV"/>
        </w:rPr>
        <w:t xml:space="preserve"> </w:t>
      </w:r>
      <w:r w:rsidRPr="0044689A">
        <w:rPr>
          <w:iCs/>
          <w:noProof/>
          <w:color w:val="000000" w:themeColor="text1"/>
          <w:szCs w:val="24"/>
          <w:lang w:eastAsia="lv-LV"/>
        </w:rPr>
        <w:t>ienākums pārsniedz minimālo algu, veic</w:t>
      </w:r>
      <w:r w:rsidRPr="00ED0A55">
        <w:t xml:space="preserve"> </w:t>
      </w:r>
      <w:r w:rsidRPr="0044689A">
        <w:rPr>
          <w:iCs/>
          <w:noProof/>
          <w:color w:val="000000" w:themeColor="text1"/>
          <w:szCs w:val="24"/>
          <w:lang w:eastAsia="lv-LV"/>
        </w:rPr>
        <w:t xml:space="preserve">obligātās iemaksas pašnodarbinātajam noteiktajiem apdrošināšanas veidiem vismaz no minimālās algas un 10 % no ienākumu starpības, bet, sasniedzot ienākumu 20 004 </w:t>
      </w:r>
      <w:r w:rsidRPr="0044689A">
        <w:rPr>
          <w:i/>
          <w:iCs/>
          <w:noProof/>
          <w:color w:val="000000" w:themeColor="text1"/>
          <w:szCs w:val="24"/>
          <w:lang w:eastAsia="lv-LV"/>
        </w:rPr>
        <w:t>euro</w:t>
      </w:r>
      <w:r w:rsidRPr="0044689A">
        <w:rPr>
          <w:iCs/>
          <w:noProof/>
          <w:color w:val="000000" w:themeColor="text1"/>
          <w:szCs w:val="24"/>
          <w:lang w:eastAsia="lv-LV"/>
        </w:rPr>
        <w:t xml:space="preserve">, no pārsnieguma daļas veic obligātās iemaksas pašnodarbinātajam noteiktajiem apdrošināšanas veidiem;  </w:t>
      </w:r>
    </w:p>
    <w:p w:rsidR="006855FC" w:rsidRPr="00ED0A55" w:rsidRDefault="006855FC" w:rsidP="00B9112B">
      <w:pPr>
        <w:pStyle w:val="ListParagraph"/>
        <w:widowControl/>
        <w:numPr>
          <w:ilvl w:val="0"/>
          <w:numId w:val="7"/>
        </w:numPr>
        <w:tabs>
          <w:tab w:val="left" w:pos="993"/>
        </w:tabs>
        <w:spacing w:before="120" w:after="0"/>
        <w:ind w:left="0" w:firstLine="709"/>
        <w:contextualSpacing w:val="0"/>
        <w:rPr>
          <w:iCs/>
          <w:noProof/>
          <w:color w:val="000000" w:themeColor="text1"/>
          <w:szCs w:val="24"/>
          <w:lang w:eastAsia="lv-LV"/>
        </w:rPr>
      </w:pPr>
      <w:r w:rsidRPr="00ED0A55">
        <w:rPr>
          <w:iCs/>
          <w:noProof/>
          <w:color w:val="000000" w:themeColor="text1"/>
          <w:szCs w:val="24"/>
          <w:lang w:eastAsia="lv-LV"/>
        </w:rPr>
        <w:t>no 2023. gada 1. janvāra pašnodarbinātie veic obligātās iemaksas pašnodarbinātajam noteiktajiem apdrošinā</w:t>
      </w:r>
      <w:r>
        <w:rPr>
          <w:iCs/>
          <w:noProof/>
          <w:color w:val="000000" w:themeColor="text1"/>
          <w:szCs w:val="24"/>
          <w:lang w:eastAsia="lv-LV"/>
        </w:rPr>
        <w:t>š</w:t>
      </w:r>
      <w:r w:rsidRPr="00ED0A55">
        <w:rPr>
          <w:iCs/>
          <w:noProof/>
          <w:color w:val="000000" w:themeColor="text1"/>
          <w:szCs w:val="24"/>
          <w:lang w:eastAsia="lv-LV"/>
        </w:rPr>
        <w:t>anas veidiem no visa ienākuma;</w:t>
      </w:r>
    </w:p>
    <w:p w:rsidR="006855FC" w:rsidRPr="004D5A23" w:rsidRDefault="006855FC" w:rsidP="00B9112B">
      <w:pPr>
        <w:pStyle w:val="ListParagraph"/>
        <w:widowControl/>
        <w:numPr>
          <w:ilvl w:val="0"/>
          <w:numId w:val="7"/>
        </w:numPr>
        <w:tabs>
          <w:tab w:val="left" w:pos="993"/>
        </w:tabs>
        <w:spacing w:before="120" w:after="0"/>
        <w:ind w:left="0" w:firstLine="709"/>
        <w:contextualSpacing w:val="0"/>
        <w:rPr>
          <w:rFonts w:eastAsia="Calibri"/>
          <w:b/>
          <w:sz w:val="32"/>
          <w:szCs w:val="30"/>
        </w:rPr>
      </w:pPr>
      <w:r w:rsidRPr="00ED0A55">
        <w:rPr>
          <w:iCs/>
          <w:noProof/>
          <w:color w:val="000000" w:themeColor="text1"/>
          <w:szCs w:val="24"/>
          <w:lang w:eastAsia="lv-LV"/>
        </w:rPr>
        <w:t xml:space="preserve">pēc </w:t>
      </w:r>
      <w:r w:rsidR="00B9112B">
        <w:rPr>
          <w:iCs/>
          <w:noProof/>
          <w:color w:val="000000" w:themeColor="text1"/>
          <w:szCs w:val="24"/>
          <w:lang w:eastAsia="lv-LV"/>
        </w:rPr>
        <w:t>VID</w:t>
      </w:r>
      <w:r w:rsidRPr="00ED0A55">
        <w:rPr>
          <w:iCs/>
          <w:noProof/>
          <w:color w:val="000000" w:themeColor="text1"/>
          <w:szCs w:val="24"/>
          <w:lang w:eastAsia="lv-LV"/>
        </w:rPr>
        <w:t xml:space="preserve"> pārbaudes pašnodarbinātajiem ir tiesības precizēt deklarācijas</w:t>
      </w:r>
      <w:r>
        <w:rPr>
          <w:iCs/>
          <w:noProof/>
          <w:color w:val="000000" w:themeColor="text1"/>
          <w:szCs w:val="24"/>
          <w:lang w:eastAsia="lv-LV"/>
        </w:rPr>
        <w:t xml:space="preserve"> u.c. normas, lai uzlabotu obligāto iemaksu administrēšanu</w:t>
      </w:r>
      <w:r w:rsidRPr="00ED0A55">
        <w:rPr>
          <w:iCs/>
          <w:noProof/>
          <w:color w:val="000000" w:themeColor="text1"/>
          <w:szCs w:val="24"/>
          <w:lang w:eastAsia="lv-LV"/>
        </w:rPr>
        <w:t>.</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 xml:space="preserve">“Grozījumi </w:t>
      </w:r>
      <w:r w:rsidRPr="00B4308D">
        <w:rPr>
          <w:rFonts w:eastAsia="Calibri"/>
          <w:b/>
          <w:sz w:val="32"/>
          <w:szCs w:val="30"/>
        </w:rPr>
        <w:t>Sociālo pakalpojumu un sociālās palīdzības likumā</w:t>
      </w:r>
      <w:r>
        <w:rPr>
          <w:rFonts w:eastAsia="Calibri"/>
          <w:b/>
          <w:sz w:val="32"/>
          <w:szCs w:val="30"/>
        </w:rPr>
        <w:t>”</w:t>
      </w:r>
    </w:p>
    <w:p w:rsidR="006855FC" w:rsidRPr="000558F6" w:rsidRDefault="006855FC" w:rsidP="00B9112B">
      <w:pPr>
        <w:spacing w:before="120" w:after="0"/>
        <w:rPr>
          <w:iCs/>
          <w:noProof/>
          <w:color w:val="000000" w:themeColor="text1"/>
          <w:szCs w:val="24"/>
          <w:lang w:eastAsia="lv-LV"/>
        </w:rPr>
      </w:pPr>
      <w:r w:rsidRPr="000558F6">
        <w:rPr>
          <w:iCs/>
          <w:noProof/>
          <w:color w:val="000000" w:themeColor="text1"/>
          <w:szCs w:val="24"/>
          <w:lang w:eastAsia="lv-LV"/>
        </w:rPr>
        <w:t xml:space="preserve">Likumprojekts </w:t>
      </w:r>
      <w:r w:rsidRPr="000558F6">
        <w:rPr>
          <w:szCs w:val="24"/>
          <w:lang w:eastAsia="lv-LV"/>
        </w:rPr>
        <w:t>“Grozījumi Sociālo pakalpojumu un sociālās palīdzības likumā”</w:t>
      </w:r>
      <w:r w:rsidRPr="000558F6">
        <w:rPr>
          <w:iCs/>
          <w:noProof/>
          <w:color w:val="000000" w:themeColor="text1"/>
          <w:szCs w:val="24"/>
          <w:lang w:eastAsia="lv-LV"/>
        </w:rPr>
        <w:t xml:space="preserve"> paredz noteikt:</w:t>
      </w:r>
    </w:p>
    <w:p w:rsidR="006855FC" w:rsidRPr="000558F6" w:rsidRDefault="006855FC" w:rsidP="00B9112B">
      <w:pPr>
        <w:pStyle w:val="ListParagraph"/>
        <w:widowControl/>
        <w:numPr>
          <w:ilvl w:val="0"/>
          <w:numId w:val="7"/>
        </w:numPr>
        <w:tabs>
          <w:tab w:val="left" w:pos="993"/>
        </w:tabs>
        <w:spacing w:before="120" w:after="0"/>
        <w:ind w:left="0" w:firstLine="709"/>
        <w:contextualSpacing w:val="0"/>
        <w:rPr>
          <w:iCs/>
          <w:noProof/>
          <w:color w:val="000000" w:themeColor="text1"/>
          <w:szCs w:val="24"/>
          <w:lang w:eastAsia="lv-LV"/>
        </w:rPr>
      </w:pPr>
      <w:r w:rsidRPr="000558F6">
        <w:rPr>
          <w:iCs/>
          <w:noProof/>
          <w:color w:val="000000" w:themeColor="text1"/>
          <w:szCs w:val="24"/>
          <w:lang w:eastAsia="lv-LV"/>
        </w:rPr>
        <w:t xml:space="preserve">garantēto minimālo ienākumu slieksni 109 </w:t>
      </w:r>
      <w:r w:rsidRPr="000558F6">
        <w:rPr>
          <w:i/>
          <w:iCs/>
          <w:noProof/>
          <w:color w:val="000000" w:themeColor="text1"/>
          <w:szCs w:val="24"/>
          <w:lang w:eastAsia="lv-LV"/>
        </w:rPr>
        <w:t>euro</w:t>
      </w:r>
      <w:r w:rsidRPr="000558F6">
        <w:rPr>
          <w:iCs/>
          <w:noProof/>
          <w:color w:val="000000" w:themeColor="text1"/>
          <w:szCs w:val="24"/>
          <w:lang w:eastAsia="lv-LV"/>
        </w:rPr>
        <w:t xml:space="preserve"> pirmajai vai vienīgajai personai mājsaimniecībā un 76 </w:t>
      </w:r>
      <w:r w:rsidRPr="000558F6">
        <w:rPr>
          <w:i/>
          <w:iCs/>
          <w:noProof/>
          <w:color w:val="000000" w:themeColor="text1"/>
          <w:szCs w:val="24"/>
          <w:lang w:eastAsia="lv-LV"/>
        </w:rPr>
        <w:t>euro</w:t>
      </w:r>
      <w:r w:rsidRPr="000558F6">
        <w:rPr>
          <w:iCs/>
          <w:noProof/>
          <w:color w:val="000000" w:themeColor="text1"/>
          <w:szCs w:val="24"/>
          <w:lang w:eastAsia="lv-LV"/>
        </w:rPr>
        <w:t xml:space="preserve"> pārējām personām mājsaimniecībā;</w:t>
      </w:r>
    </w:p>
    <w:p w:rsidR="006855FC" w:rsidRPr="000558F6" w:rsidRDefault="006855FC" w:rsidP="00B9112B">
      <w:pPr>
        <w:pStyle w:val="ListParagraph"/>
        <w:widowControl/>
        <w:numPr>
          <w:ilvl w:val="0"/>
          <w:numId w:val="7"/>
        </w:numPr>
        <w:tabs>
          <w:tab w:val="left" w:pos="993"/>
        </w:tabs>
        <w:spacing w:before="120" w:after="0"/>
        <w:ind w:left="0" w:firstLine="709"/>
        <w:contextualSpacing w:val="0"/>
        <w:rPr>
          <w:iCs/>
          <w:noProof/>
          <w:szCs w:val="24"/>
          <w:lang w:eastAsia="lv-LV"/>
        </w:rPr>
      </w:pPr>
      <w:r w:rsidRPr="000558F6">
        <w:rPr>
          <w:iCs/>
          <w:szCs w:val="24"/>
          <w:lang w:eastAsia="lv-LV"/>
        </w:rPr>
        <w:t xml:space="preserve">trūcīgas mājsaimniecības ienākumu slieksni 272 </w:t>
      </w:r>
      <w:proofErr w:type="spellStart"/>
      <w:r w:rsidRPr="000558F6">
        <w:rPr>
          <w:i/>
          <w:iCs/>
          <w:szCs w:val="24"/>
          <w:lang w:eastAsia="lv-LV"/>
        </w:rPr>
        <w:t>euro</w:t>
      </w:r>
      <w:proofErr w:type="spellEnd"/>
      <w:r w:rsidRPr="000558F6">
        <w:rPr>
          <w:iCs/>
          <w:szCs w:val="24"/>
          <w:lang w:eastAsia="lv-LV"/>
        </w:rPr>
        <w:t xml:space="preserve"> </w:t>
      </w:r>
      <w:r w:rsidRPr="000558F6">
        <w:rPr>
          <w:szCs w:val="24"/>
        </w:rPr>
        <w:t xml:space="preserve">pirmajai vai vienīgajai personai mājsaimniecībā un 190 </w:t>
      </w:r>
      <w:proofErr w:type="spellStart"/>
      <w:r w:rsidRPr="000558F6">
        <w:rPr>
          <w:i/>
          <w:szCs w:val="24"/>
        </w:rPr>
        <w:t>euro</w:t>
      </w:r>
      <w:proofErr w:type="spellEnd"/>
      <w:r w:rsidRPr="000558F6">
        <w:rPr>
          <w:szCs w:val="24"/>
        </w:rPr>
        <w:t xml:space="preserve"> pārējām personām mājsaimniecībā;</w:t>
      </w:r>
    </w:p>
    <w:p w:rsidR="006855FC" w:rsidRPr="00761944" w:rsidRDefault="006855FC" w:rsidP="00B9112B">
      <w:pPr>
        <w:pStyle w:val="ListParagraph"/>
        <w:widowControl/>
        <w:numPr>
          <w:ilvl w:val="0"/>
          <w:numId w:val="7"/>
        </w:numPr>
        <w:tabs>
          <w:tab w:val="left" w:pos="993"/>
        </w:tabs>
        <w:spacing w:before="120" w:after="0"/>
        <w:ind w:left="0" w:firstLine="709"/>
        <w:contextualSpacing w:val="0"/>
        <w:rPr>
          <w:iCs/>
          <w:noProof/>
          <w:szCs w:val="24"/>
          <w:lang w:eastAsia="lv-LV"/>
        </w:rPr>
      </w:pPr>
      <w:r w:rsidRPr="00761944">
        <w:rPr>
          <w:szCs w:val="24"/>
        </w:rPr>
        <w:t>m</w:t>
      </w:r>
      <w:r w:rsidRPr="00761944">
        <w:rPr>
          <w:szCs w:val="24"/>
          <w:shd w:val="clear" w:color="auto" w:fill="FFFFFF"/>
        </w:rPr>
        <w:t xml:space="preserve">aznodrošinātas  </w:t>
      </w:r>
      <w:r w:rsidRPr="00761944">
        <w:rPr>
          <w:szCs w:val="24"/>
          <w:lang w:eastAsia="lv-LV"/>
        </w:rPr>
        <w:t xml:space="preserve">mājsaimniecības ienākumu slieksni  katra pašvaldība ir tiesīga noteikt ne augstāku kā 436 </w:t>
      </w:r>
      <w:proofErr w:type="spellStart"/>
      <w:r w:rsidRPr="00761944">
        <w:rPr>
          <w:i/>
          <w:szCs w:val="24"/>
          <w:lang w:eastAsia="lv-LV"/>
        </w:rPr>
        <w:t>euro</w:t>
      </w:r>
      <w:proofErr w:type="spellEnd"/>
      <w:r w:rsidRPr="00761944">
        <w:rPr>
          <w:i/>
          <w:szCs w:val="24"/>
          <w:lang w:eastAsia="lv-LV"/>
        </w:rPr>
        <w:t xml:space="preserve"> </w:t>
      </w:r>
      <w:r w:rsidRPr="00761944">
        <w:rPr>
          <w:szCs w:val="24"/>
          <w:lang w:eastAsia="lv-LV"/>
        </w:rPr>
        <w:t xml:space="preserve"> </w:t>
      </w:r>
      <w:r w:rsidRPr="00761944">
        <w:rPr>
          <w:szCs w:val="24"/>
        </w:rPr>
        <w:t xml:space="preserve">pirmajai vai vienīgajai personai mājsaimniecībā un 305 </w:t>
      </w:r>
      <w:proofErr w:type="spellStart"/>
      <w:r w:rsidRPr="00761944">
        <w:rPr>
          <w:i/>
          <w:szCs w:val="24"/>
        </w:rPr>
        <w:t>euro</w:t>
      </w:r>
      <w:proofErr w:type="spellEnd"/>
      <w:r w:rsidRPr="00761944">
        <w:rPr>
          <w:szCs w:val="24"/>
        </w:rPr>
        <w:t xml:space="preserve"> pārējām personām mājsaimniecībā, bet ne zemāku par trūcīgās mājsaimniecības ienākumu slieksni;</w:t>
      </w:r>
    </w:p>
    <w:p w:rsidR="006855FC" w:rsidRPr="00930D63" w:rsidRDefault="006855FC" w:rsidP="00B9112B">
      <w:pPr>
        <w:pStyle w:val="ListParagraph"/>
        <w:widowControl/>
        <w:tabs>
          <w:tab w:val="left" w:pos="993"/>
        </w:tabs>
        <w:spacing w:before="120" w:after="0"/>
        <w:ind w:left="0"/>
        <w:contextualSpacing w:val="0"/>
        <w:rPr>
          <w:iCs/>
          <w:noProof/>
          <w:szCs w:val="24"/>
          <w:lang w:eastAsia="lv-LV"/>
        </w:rPr>
      </w:pPr>
      <w:r w:rsidRPr="000558F6">
        <w:rPr>
          <w:iCs/>
          <w:noProof/>
          <w:szCs w:val="24"/>
          <w:lang w:eastAsia="lv-LV"/>
        </w:rPr>
        <w:t>Vienlaikus tiek paredzēts minimālo ienākumu sliekšņus pārskatīt atbilstoši likumā “Par sociālo drošību” noteiktaj</w:t>
      </w:r>
      <w:r>
        <w:rPr>
          <w:iCs/>
          <w:noProof/>
          <w:szCs w:val="24"/>
          <w:lang w:eastAsia="lv-LV"/>
        </w:rPr>
        <w:t>ā kārtībā</w:t>
      </w:r>
      <w:r w:rsidRPr="000558F6">
        <w:rPr>
          <w:iCs/>
          <w:noProof/>
          <w:szCs w:val="24"/>
          <w:lang w:eastAsia="lv-LV"/>
        </w:rPr>
        <w:t>.</w:t>
      </w:r>
      <w:r>
        <w:rPr>
          <w:iCs/>
          <w:noProof/>
          <w:szCs w:val="24"/>
          <w:lang w:eastAsia="lv-LV"/>
        </w:rPr>
        <w:t xml:space="preserve"> </w:t>
      </w:r>
      <w:r w:rsidRPr="006A5213">
        <w:rPr>
          <w:iCs/>
          <w:noProof/>
          <w:szCs w:val="24"/>
          <w:lang w:eastAsia="lv-LV"/>
        </w:rPr>
        <w:t xml:space="preserve"> </w:t>
      </w:r>
    </w:p>
    <w:p w:rsidR="00654E46" w:rsidRDefault="00654E46" w:rsidP="006855FC">
      <w:pPr>
        <w:widowControl/>
        <w:spacing w:before="360" w:after="240"/>
        <w:ind w:firstLine="0"/>
        <w:jc w:val="center"/>
        <w:rPr>
          <w:rFonts w:eastAsia="Calibri"/>
          <w:b/>
          <w:sz w:val="32"/>
          <w:szCs w:val="30"/>
        </w:rPr>
      </w:pP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lastRenderedPageBreak/>
        <w:t xml:space="preserve">Likumprojekts </w:t>
      </w:r>
      <w:r>
        <w:rPr>
          <w:rFonts w:eastAsia="Calibri"/>
          <w:b/>
          <w:sz w:val="32"/>
          <w:szCs w:val="30"/>
        </w:rPr>
        <w:t xml:space="preserve">“Grozījumi </w:t>
      </w:r>
      <w:r w:rsidRPr="00B4308D">
        <w:rPr>
          <w:rFonts w:eastAsia="Calibri"/>
          <w:b/>
          <w:sz w:val="32"/>
          <w:szCs w:val="30"/>
        </w:rPr>
        <w:t>Černobiļas atomelektrostacijas avārijas seku likvidēšanas dalībnieku un Černobiļas atomelektrostacijas avārijas rezultātā cietušo personu sociālās aizsardzības likumā</w:t>
      </w:r>
      <w:r>
        <w:rPr>
          <w:rFonts w:eastAsia="Calibri"/>
          <w:b/>
          <w:sz w:val="32"/>
          <w:szCs w:val="30"/>
        </w:rPr>
        <w:t>”</w:t>
      </w:r>
    </w:p>
    <w:p w:rsidR="006855FC" w:rsidRDefault="006855FC" w:rsidP="004E3632">
      <w:pPr>
        <w:widowControl/>
        <w:contextualSpacing/>
        <w:rPr>
          <w:bCs/>
          <w:szCs w:val="24"/>
          <w:lang w:eastAsia="ar-SA"/>
        </w:rPr>
      </w:pPr>
      <w:r>
        <w:rPr>
          <w:bCs/>
          <w:szCs w:val="24"/>
          <w:lang w:eastAsia="ar-SA"/>
        </w:rPr>
        <w:t>L</w:t>
      </w:r>
      <w:r w:rsidRPr="00620531">
        <w:rPr>
          <w:bCs/>
          <w:szCs w:val="24"/>
          <w:lang w:eastAsia="ar-SA"/>
        </w:rPr>
        <w:t>ikumprojekts</w:t>
      </w:r>
      <w:r>
        <w:rPr>
          <w:bCs/>
          <w:szCs w:val="24"/>
          <w:lang w:eastAsia="ar-SA"/>
        </w:rPr>
        <w:t xml:space="preserve"> </w:t>
      </w:r>
      <w:r w:rsidRPr="00080CAF">
        <w:rPr>
          <w:bCs/>
          <w:szCs w:val="24"/>
          <w:lang w:eastAsia="ar-SA"/>
        </w:rPr>
        <w:t>“Grozījumi Černobiļas atomelektrostacijas avārijas seku likvidēšanas dalībnieku un Černobiļas atomelektrostacijas avārijas rezultātā cietušo personu sociālās aizsardzības likumā”</w:t>
      </w:r>
      <w:r w:rsidRPr="00620531">
        <w:rPr>
          <w:bCs/>
          <w:szCs w:val="24"/>
          <w:lang w:eastAsia="ar-SA"/>
        </w:rPr>
        <w:t xml:space="preserve"> paredz</w:t>
      </w:r>
      <w:r>
        <w:rPr>
          <w:bCs/>
          <w:szCs w:val="24"/>
          <w:lang w:eastAsia="ar-SA"/>
        </w:rPr>
        <w:t>:</w:t>
      </w:r>
    </w:p>
    <w:p w:rsidR="006855FC" w:rsidRPr="0026343A" w:rsidRDefault="006855FC" w:rsidP="004E3632">
      <w:pPr>
        <w:widowControl/>
        <w:spacing w:before="120"/>
        <w:rPr>
          <w:bCs/>
          <w:szCs w:val="24"/>
          <w:lang w:eastAsia="ar-SA"/>
        </w:rPr>
      </w:pPr>
      <w:r>
        <w:rPr>
          <w:bCs/>
          <w:szCs w:val="24"/>
          <w:lang w:eastAsia="ar-SA"/>
        </w:rPr>
        <w:t>-</w:t>
      </w:r>
      <w:r w:rsidRPr="00620531">
        <w:rPr>
          <w:bCs/>
          <w:szCs w:val="24"/>
          <w:lang w:eastAsia="ar-SA"/>
        </w:rPr>
        <w:t xml:space="preserve"> noteikt, ka no 2021</w:t>
      </w:r>
      <w:r>
        <w:rPr>
          <w:bCs/>
          <w:szCs w:val="24"/>
          <w:lang w:eastAsia="ar-SA"/>
        </w:rPr>
        <w:t xml:space="preserve">. </w:t>
      </w:r>
      <w:r w:rsidRPr="00620531">
        <w:rPr>
          <w:bCs/>
          <w:szCs w:val="24"/>
          <w:lang w:eastAsia="ar-SA"/>
        </w:rPr>
        <w:t>gada 1.</w:t>
      </w:r>
      <w:r>
        <w:rPr>
          <w:bCs/>
          <w:szCs w:val="24"/>
          <w:lang w:eastAsia="ar-SA"/>
        </w:rPr>
        <w:t xml:space="preserve"> </w:t>
      </w:r>
      <w:r w:rsidRPr="00620531">
        <w:rPr>
          <w:bCs/>
          <w:szCs w:val="24"/>
          <w:lang w:eastAsia="ar-SA"/>
        </w:rPr>
        <w:t xml:space="preserve">janvāra </w:t>
      </w:r>
      <w:r w:rsidRPr="00235633">
        <w:rPr>
          <w:szCs w:val="24"/>
          <w:lang w:eastAsia="lv-LV"/>
        </w:rPr>
        <w:t>v</w:t>
      </w:r>
      <w:r w:rsidRPr="00235633">
        <w:rPr>
          <w:szCs w:val="24"/>
          <w:shd w:val="clear" w:color="auto" w:fill="FFFFFF"/>
        </w:rPr>
        <w:t>alsts sociāl</w:t>
      </w:r>
      <w:r>
        <w:rPr>
          <w:szCs w:val="24"/>
          <w:shd w:val="clear" w:color="auto" w:fill="FFFFFF"/>
        </w:rPr>
        <w:t>ā</w:t>
      </w:r>
      <w:r w:rsidRPr="00235633">
        <w:rPr>
          <w:szCs w:val="24"/>
          <w:shd w:val="clear" w:color="auto" w:fill="FFFFFF"/>
        </w:rPr>
        <w:t xml:space="preserve"> pabalsta </w:t>
      </w:r>
      <w:r w:rsidRPr="00147A40">
        <w:rPr>
          <w:szCs w:val="24"/>
          <w:lang w:eastAsia="lv-LV"/>
        </w:rPr>
        <w:t xml:space="preserve">Černobiļas </w:t>
      </w:r>
      <w:r w:rsidRPr="00620531">
        <w:rPr>
          <w:szCs w:val="24"/>
          <w:lang w:eastAsia="lv-LV"/>
        </w:rPr>
        <w:t>atomelektrostacijas</w:t>
      </w:r>
      <w:r>
        <w:rPr>
          <w:szCs w:val="24"/>
          <w:shd w:val="clear" w:color="auto" w:fill="FFFFFF"/>
        </w:rPr>
        <w:t xml:space="preserve"> (</w:t>
      </w:r>
      <w:r w:rsidRPr="0026343A">
        <w:rPr>
          <w:szCs w:val="24"/>
          <w:shd w:val="clear" w:color="auto" w:fill="FFFFFF"/>
        </w:rPr>
        <w:t>turpmāk – ČAES) avārijas seku likvidēšanas dalībniekam un mirušā ČAES avārijas seku likvidēšanas dalībnieka ģimenei apmērs ir valsts sociālā nodrošinājuma pabalsta apmērā, kāds tas ir noteikts Valsts sociālo pabalstu likuma 13.</w:t>
      </w:r>
      <w:r w:rsidR="00B9112B">
        <w:rPr>
          <w:szCs w:val="24"/>
          <w:shd w:val="clear" w:color="auto" w:fill="FFFFFF"/>
        </w:rPr>
        <w:t xml:space="preserve"> </w:t>
      </w:r>
      <w:r w:rsidRPr="0026343A">
        <w:rPr>
          <w:szCs w:val="24"/>
          <w:shd w:val="clear" w:color="auto" w:fill="FFFFFF"/>
        </w:rPr>
        <w:t>panta pirmās daļas 1.</w:t>
      </w:r>
      <w:r w:rsidR="00B9112B">
        <w:rPr>
          <w:szCs w:val="24"/>
          <w:shd w:val="clear" w:color="auto" w:fill="FFFFFF"/>
        </w:rPr>
        <w:t xml:space="preserve"> </w:t>
      </w:r>
      <w:r w:rsidRPr="0026343A">
        <w:rPr>
          <w:szCs w:val="24"/>
          <w:shd w:val="clear" w:color="auto" w:fill="FFFFFF"/>
        </w:rPr>
        <w:t>punktā minētajām personām</w:t>
      </w:r>
      <w:r w:rsidRPr="0026343A">
        <w:rPr>
          <w:bCs/>
          <w:szCs w:val="24"/>
          <w:lang w:eastAsia="ar-SA"/>
        </w:rPr>
        <w:t xml:space="preserve"> (109 </w:t>
      </w:r>
      <w:proofErr w:type="spellStart"/>
      <w:r w:rsidRPr="0026343A">
        <w:rPr>
          <w:bCs/>
          <w:i/>
          <w:szCs w:val="24"/>
          <w:lang w:eastAsia="ar-SA"/>
        </w:rPr>
        <w:t>euro</w:t>
      </w:r>
      <w:proofErr w:type="spellEnd"/>
      <w:r w:rsidRPr="0026343A">
        <w:rPr>
          <w:bCs/>
          <w:szCs w:val="24"/>
          <w:lang w:eastAsia="ar-SA"/>
        </w:rPr>
        <w:t>);</w:t>
      </w:r>
    </w:p>
    <w:p w:rsidR="006855FC" w:rsidRPr="0026343A" w:rsidRDefault="006855FC" w:rsidP="004E3632">
      <w:pPr>
        <w:widowControl/>
        <w:spacing w:before="120"/>
        <w:rPr>
          <w:bCs/>
          <w:szCs w:val="24"/>
          <w:lang w:eastAsia="ar-SA"/>
        </w:rPr>
      </w:pPr>
      <w:r w:rsidRPr="0026343A">
        <w:rPr>
          <w:bCs/>
          <w:szCs w:val="24"/>
          <w:lang w:eastAsia="ar-SA"/>
        </w:rPr>
        <w:t xml:space="preserve">- </w:t>
      </w:r>
      <w:r w:rsidRPr="0026343A">
        <w:rPr>
          <w:szCs w:val="24"/>
        </w:rPr>
        <w:t>periodā no 2021. gada 1. janvāra līdz 2021. gada 30. aprīlim valsts sociālo pabalstu piešķirt un izmaksāt tādā apmērā, kā to noteica normatīvais regulējums līdz 2020. gada 31.</w:t>
      </w:r>
      <w:r>
        <w:rPr>
          <w:szCs w:val="24"/>
        </w:rPr>
        <w:t> </w:t>
      </w:r>
      <w:r w:rsidRPr="0026343A">
        <w:rPr>
          <w:szCs w:val="24"/>
        </w:rPr>
        <w:t>decembrim, savukārt pārrēķinu un valsts sociālā pabalsta starpības izmaksu par periodu no 1. janvāra līdz 30. aprīlim Valsts sociālās apdrošināšanas aģentūra nodrošinās līdz 2021. gada 1. jūnijam;</w:t>
      </w:r>
    </w:p>
    <w:p w:rsidR="006855FC" w:rsidRPr="0026343A" w:rsidRDefault="006855FC" w:rsidP="004E3632">
      <w:pPr>
        <w:widowControl/>
        <w:spacing w:before="120"/>
        <w:rPr>
          <w:szCs w:val="24"/>
        </w:rPr>
      </w:pPr>
      <w:r w:rsidRPr="0026343A">
        <w:rPr>
          <w:bCs/>
          <w:szCs w:val="24"/>
          <w:lang w:eastAsia="ar-SA"/>
        </w:rPr>
        <w:t>- pārskatīt valsts sociālā pabalsta (turpmāk – ČAES) avārijas seku likvidēšanas dalībniekam un mirušā ČAES avārijas seku likvidēšanas dalībnieka ģimenei apmēru atbilstoši likumā “Par sociālo drošību” noteiktajai minimālo ienākumu sliekšņu pārskatīšanas kārtībai.</w:t>
      </w:r>
      <w:r w:rsidRPr="0026343A">
        <w:rPr>
          <w:szCs w:val="24"/>
        </w:rPr>
        <w:t xml:space="preserve"> </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“Grozījums likumā “</w:t>
      </w:r>
      <w:r w:rsidRPr="00B4308D">
        <w:rPr>
          <w:rFonts w:eastAsia="Calibri"/>
          <w:b/>
          <w:sz w:val="32"/>
          <w:szCs w:val="30"/>
        </w:rPr>
        <w:t>Par dzīvojamo telpu īri</w:t>
      </w:r>
      <w:r>
        <w:rPr>
          <w:rFonts w:eastAsia="Calibri"/>
          <w:b/>
          <w:sz w:val="32"/>
          <w:szCs w:val="30"/>
        </w:rPr>
        <w:t>””</w:t>
      </w:r>
    </w:p>
    <w:p w:rsidR="006855FC" w:rsidRPr="00015BD1" w:rsidRDefault="006855FC" w:rsidP="006855FC">
      <w:pPr>
        <w:spacing w:after="0"/>
        <w:rPr>
          <w:szCs w:val="24"/>
        </w:rPr>
      </w:pPr>
      <w:r w:rsidRPr="0026343A">
        <w:rPr>
          <w:iCs/>
          <w:szCs w:val="24"/>
          <w:lang w:eastAsia="lv-LV"/>
        </w:rPr>
        <w:t>Likumprojekts</w:t>
      </w:r>
      <w:r w:rsidRPr="00680FCD">
        <w:t xml:space="preserve"> </w:t>
      </w:r>
      <w:r>
        <w:t>“</w:t>
      </w:r>
      <w:r w:rsidRPr="00680FCD">
        <w:rPr>
          <w:iCs/>
          <w:szCs w:val="24"/>
          <w:lang w:eastAsia="lv-LV"/>
        </w:rPr>
        <w:t>Grozījums likumā “Par dzīvojamo telpu īri””</w:t>
      </w:r>
      <w:r w:rsidRPr="0026343A">
        <w:rPr>
          <w:iCs/>
          <w:szCs w:val="24"/>
          <w:lang w:eastAsia="lv-LV"/>
        </w:rPr>
        <w:t xml:space="preserve"> paredz noteikt, ka p</w:t>
      </w:r>
      <w:r w:rsidRPr="0026343A">
        <w:rPr>
          <w:szCs w:val="24"/>
        </w:rPr>
        <w:t>ar maznodrošinātu atzīstama persona, kuras ienākumi un materiālais stāvoklis nepārsniedz Sociālo pakalpojumu un sociālās palīdzības likumā un attiecīgās pašvaldības domes saistošajos noteikumos noteikto maznodrošinātās mājsaimniecības ienākumu slieksni.</w:t>
      </w:r>
    </w:p>
    <w:p w:rsidR="006855FC" w:rsidRPr="001534F1"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“Grozījumi likumā “</w:t>
      </w:r>
      <w:r w:rsidRPr="00B4308D">
        <w:rPr>
          <w:rFonts w:eastAsia="Calibri"/>
          <w:b/>
          <w:sz w:val="32"/>
          <w:szCs w:val="30"/>
        </w:rPr>
        <w:t xml:space="preserve">Par palīdzību dzīvokļa </w:t>
      </w:r>
      <w:r w:rsidRPr="001534F1">
        <w:rPr>
          <w:rFonts w:eastAsia="Calibri"/>
          <w:b/>
          <w:sz w:val="32"/>
          <w:szCs w:val="30"/>
        </w:rPr>
        <w:t>jautājumu risināšanā””</w:t>
      </w:r>
    </w:p>
    <w:p w:rsidR="006855FC" w:rsidRPr="001534F1" w:rsidRDefault="006855FC" w:rsidP="004E3632">
      <w:pPr>
        <w:spacing w:before="60" w:after="0"/>
        <w:rPr>
          <w:szCs w:val="24"/>
          <w:lang w:eastAsia="lv-LV"/>
        </w:rPr>
      </w:pPr>
      <w:r w:rsidRPr="001534F1">
        <w:rPr>
          <w:szCs w:val="24"/>
          <w:lang w:eastAsia="lv-LV"/>
        </w:rPr>
        <w:t>Likumprojekts “Grozījumi likumā “Par palīdzību dzīvokļa jautājumu risināšanā”” paredz:</w:t>
      </w:r>
    </w:p>
    <w:p w:rsidR="006855FC" w:rsidRPr="001534F1" w:rsidRDefault="006855FC" w:rsidP="004E3632">
      <w:pPr>
        <w:tabs>
          <w:tab w:val="left" w:pos="993"/>
        </w:tabs>
        <w:spacing w:before="60" w:after="0"/>
        <w:rPr>
          <w:szCs w:val="24"/>
        </w:rPr>
      </w:pPr>
      <w:r w:rsidRPr="001534F1">
        <w:rPr>
          <w:szCs w:val="24"/>
          <w:lang w:eastAsia="lv-LV"/>
        </w:rPr>
        <w:t>-</w:t>
      </w:r>
      <w:r w:rsidRPr="001534F1">
        <w:rPr>
          <w:szCs w:val="24"/>
          <w:lang w:eastAsia="lv-LV"/>
        </w:rPr>
        <w:tab/>
        <w:t>noteikt</w:t>
      </w:r>
      <w:r w:rsidRPr="001534F1">
        <w:rPr>
          <w:iCs/>
          <w:szCs w:val="24"/>
          <w:lang w:eastAsia="lv-LV"/>
        </w:rPr>
        <w:t>, ka p</w:t>
      </w:r>
      <w:r w:rsidRPr="001534F1">
        <w:rPr>
          <w:szCs w:val="24"/>
        </w:rPr>
        <w:t>ar maznodrošinātu atzīstama persona, kuras ienākumi un materiālais stāvoklis nepārsniedz Sociālo pakalpojumu un sociālās palīdzības likumā un attiecīgās pašvaldības domes saistošajos noteikumos noteikto maznodrošinātās mājsaimniecības ienākumu slieksni;</w:t>
      </w:r>
    </w:p>
    <w:p w:rsidR="006855FC" w:rsidRPr="001534F1" w:rsidRDefault="006855FC" w:rsidP="004E3632">
      <w:pPr>
        <w:tabs>
          <w:tab w:val="left" w:pos="993"/>
        </w:tabs>
        <w:spacing w:before="60" w:after="0"/>
        <w:rPr>
          <w:szCs w:val="24"/>
        </w:rPr>
      </w:pPr>
      <w:r w:rsidRPr="001534F1">
        <w:rPr>
          <w:szCs w:val="24"/>
          <w:lang w:eastAsia="lv-LV"/>
        </w:rPr>
        <w:t>-</w:t>
      </w:r>
      <w:r w:rsidRPr="001534F1">
        <w:rPr>
          <w:szCs w:val="24"/>
          <w:lang w:eastAsia="lv-LV"/>
        </w:rPr>
        <w:tab/>
        <w:t>noteikt, ka mājokļa pabalstu kā pamata sociālās palīdzības pabalstu pašvaldība piešķir atbilstoši Sociālo pakalpojumu un sociālās palīdzības likumā un ministru kabineta noteikumos noteiktajam.</w:t>
      </w:r>
    </w:p>
    <w:p w:rsidR="006855FC" w:rsidRDefault="006855FC" w:rsidP="006855FC">
      <w:pPr>
        <w:widowControl/>
        <w:spacing w:before="360" w:after="240"/>
        <w:ind w:firstLine="0"/>
        <w:jc w:val="center"/>
        <w:rPr>
          <w:rFonts w:eastAsia="Calibri"/>
          <w:b/>
          <w:sz w:val="32"/>
          <w:szCs w:val="30"/>
        </w:rPr>
      </w:pPr>
      <w:r>
        <w:rPr>
          <w:rFonts w:eastAsia="Calibri"/>
          <w:b/>
          <w:sz w:val="32"/>
          <w:szCs w:val="30"/>
        </w:rPr>
        <w:t>Likumprojekts “Grozījumi likumā “Par aviāciju””</w:t>
      </w:r>
    </w:p>
    <w:p w:rsidR="006855FC" w:rsidRPr="00F7030B" w:rsidRDefault="006855FC" w:rsidP="004E3632">
      <w:pPr>
        <w:spacing w:before="60" w:after="0"/>
      </w:pPr>
      <w:r w:rsidRPr="00F7030B">
        <w:rPr>
          <w:bCs/>
          <w:lang w:eastAsia="lv-LV"/>
        </w:rPr>
        <w:t>Likumprojekts “Grozījumi likumā “Par aviāciju””</w:t>
      </w:r>
      <w:r w:rsidRPr="00F7030B">
        <w:rPr>
          <w:b/>
          <w:bCs/>
          <w:lang w:eastAsia="lv-LV"/>
        </w:rPr>
        <w:t xml:space="preserve"> </w:t>
      </w:r>
      <w:r w:rsidRPr="00F7030B">
        <w:t xml:space="preserve">paredz tiesību normas, kas nepieciešamas Eiropas Savienības līmeņa tiesību aktu par bezpilota gaisa kuģiem piemērošanai, kā arī tiesību normas par administratīvo atbildību par pārkāpumiem, kas izdarīti ar bezpilota </w:t>
      </w:r>
      <w:r w:rsidRPr="00F7030B">
        <w:lastRenderedPageBreak/>
        <w:t xml:space="preserve">gaisa kuģi. </w:t>
      </w:r>
    </w:p>
    <w:p w:rsidR="006855FC" w:rsidRPr="003C3B11" w:rsidRDefault="006855FC" w:rsidP="004E3632">
      <w:pPr>
        <w:spacing w:before="60" w:after="0"/>
        <w:rPr>
          <w:lang w:eastAsia="lv-LV"/>
        </w:rPr>
      </w:pPr>
      <w:r>
        <w:rPr>
          <w:lang w:eastAsia="lv-LV"/>
        </w:rPr>
        <w:t>Likump</w:t>
      </w:r>
      <w:r w:rsidRPr="00393311">
        <w:rPr>
          <w:lang w:eastAsia="lv-LV"/>
        </w:rPr>
        <w:t xml:space="preserve">rojektā ietvertais tiesiskais regulējums mazina administratīvo slogu, paredzot iespēju un nosacījumus, lai saņemtu </w:t>
      </w:r>
      <w:r>
        <w:rPr>
          <w:lang w:eastAsia="lv-LV"/>
        </w:rPr>
        <w:t xml:space="preserve">bezpilota gaisa kuģu sistēmas ekspluatanta </w:t>
      </w:r>
      <w:r w:rsidRPr="00393311">
        <w:rPr>
          <w:lang w:eastAsia="lv-LV"/>
        </w:rPr>
        <w:t>atļauju lidojumu veikšanai ar bezpilota gaisa kuģi</w:t>
      </w:r>
      <w:r>
        <w:rPr>
          <w:lang w:eastAsia="lv-LV"/>
        </w:rPr>
        <w:t xml:space="preserve">, kā arī paredz ekspluatantu deklarēšanās iespēju. </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w:t>
      </w:r>
      <w:r w:rsidRPr="00B4308D">
        <w:rPr>
          <w:rFonts w:eastAsia="Calibri"/>
          <w:b/>
          <w:sz w:val="32"/>
          <w:szCs w:val="30"/>
        </w:rPr>
        <w:t>Grozījumi Oficiālo publikāciju un tiesiskās informācijas likumā</w:t>
      </w:r>
      <w:r>
        <w:rPr>
          <w:rFonts w:eastAsia="Calibri"/>
          <w:b/>
          <w:sz w:val="32"/>
          <w:szCs w:val="30"/>
        </w:rPr>
        <w:t>”</w:t>
      </w:r>
    </w:p>
    <w:p w:rsidR="006855FC" w:rsidRPr="003C3B11" w:rsidRDefault="006855FC" w:rsidP="006855FC">
      <w:pPr>
        <w:spacing w:after="0"/>
        <w:ind w:firstLine="393"/>
        <w:rPr>
          <w:szCs w:val="24"/>
          <w:lang w:eastAsia="lv-LV"/>
        </w:rPr>
      </w:pPr>
      <w:r>
        <w:rPr>
          <w:bCs/>
          <w:szCs w:val="24"/>
          <w:lang w:eastAsia="lv-LV"/>
        </w:rPr>
        <w:t>Likumprojekta “</w:t>
      </w:r>
      <w:r w:rsidRPr="00DC7DAC">
        <w:rPr>
          <w:bCs/>
          <w:szCs w:val="24"/>
          <w:lang w:eastAsia="lv-LV"/>
        </w:rPr>
        <w:t>Grozījumi Oficiālo publikāciju un tiesiskās informācijas likumā</w:t>
      </w:r>
      <w:r>
        <w:rPr>
          <w:bCs/>
          <w:szCs w:val="24"/>
          <w:lang w:eastAsia="lv-LV"/>
        </w:rPr>
        <w:t xml:space="preserve">”  paredz </w:t>
      </w:r>
      <w:r w:rsidRPr="00DC7DAC">
        <w:rPr>
          <w:szCs w:val="24"/>
          <w:lang w:eastAsia="lv-LV"/>
        </w:rPr>
        <w:t>nodrošināt Oficiālajam izdevējam stabilu finansēšanas modeli tam deleģēto valsts uzdevumu izpildei, atsakoties no oficiālo publikāciju maksas, ko maksā informācijas iesniedzējs, un piešķirot valsts budžeta dotāciju Oficiālajam izdevējam likumā deleģēto valsts pārvaldes uzdevumu nepārtrauktai un kvalitatīvai izpildei, vienlaikus skaidrāk izsakot šī finansējuma ietvaros veicamos Oficiālā izdevēja uzdevumus, kā arī citu ar to saistīto regulējumu, radot caurskatāmu pārvaldību, pi</w:t>
      </w:r>
      <w:r>
        <w:rPr>
          <w:szCs w:val="24"/>
          <w:lang w:eastAsia="lv-LV"/>
        </w:rPr>
        <w:t xml:space="preserve">lnveidojot cilvēku </w:t>
      </w:r>
      <w:proofErr w:type="spellStart"/>
      <w:r>
        <w:rPr>
          <w:szCs w:val="24"/>
          <w:lang w:eastAsia="lv-LV"/>
        </w:rPr>
        <w:t>pamattiesību</w:t>
      </w:r>
      <w:proofErr w:type="spellEnd"/>
      <w:r w:rsidRPr="00DC7DAC">
        <w:rPr>
          <w:szCs w:val="24"/>
          <w:lang w:eastAsia="lv-LV"/>
        </w:rPr>
        <w:t xml:space="preserve"> uz informācijas pieejamību un tiesības zināt savas tiesības īstenošanu.</w:t>
      </w:r>
    </w:p>
    <w:p w:rsidR="006855FC" w:rsidRDefault="006855FC" w:rsidP="006855FC">
      <w:pPr>
        <w:widowControl/>
        <w:spacing w:before="360" w:after="240"/>
        <w:ind w:firstLine="0"/>
        <w:jc w:val="center"/>
        <w:rPr>
          <w:rFonts w:eastAsia="Calibri"/>
          <w:b/>
          <w:sz w:val="32"/>
          <w:szCs w:val="30"/>
        </w:rPr>
      </w:pPr>
      <w:r w:rsidRPr="00B4308D">
        <w:rPr>
          <w:rFonts w:eastAsia="Calibri"/>
          <w:b/>
          <w:sz w:val="32"/>
          <w:szCs w:val="30"/>
        </w:rPr>
        <w:t xml:space="preserve">Likumprojekts </w:t>
      </w:r>
      <w:r>
        <w:rPr>
          <w:rFonts w:eastAsia="Calibri"/>
          <w:b/>
          <w:sz w:val="32"/>
          <w:szCs w:val="30"/>
        </w:rPr>
        <w:t xml:space="preserve">“Grozījumi </w:t>
      </w:r>
      <w:r w:rsidRPr="00B4308D">
        <w:rPr>
          <w:rFonts w:eastAsia="Calibri"/>
          <w:b/>
          <w:sz w:val="32"/>
          <w:szCs w:val="30"/>
        </w:rPr>
        <w:t>Dabas resursu nodokļa likumā</w:t>
      </w:r>
      <w:r>
        <w:rPr>
          <w:rFonts w:eastAsia="Calibri"/>
          <w:b/>
          <w:sz w:val="32"/>
          <w:szCs w:val="30"/>
        </w:rPr>
        <w:t>”</w:t>
      </w:r>
    </w:p>
    <w:p w:rsidR="006855FC" w:rsidRPr="004C5D9E" w:rsidRDefault="006855FC" w:rsidP="004E3632">
      <w:pPr>
        <w:spacing w:before="60" w:after="0"/>
        <w:ind w:left="57" w:right="57" w:firstLine="652"/>
        <w:rPr>
          <w:szCs w:val="24"/>
          <w:lang w:eastAsia="lv-LV"/>
        </w:rPr>
      </w:pPr>
      <w:r w:rsidRPr="004C5D9E">
        <w:rPr>
          <w:szCs w:val="24"/>
          <w:lang w:eastAsia="lv-LV"/>
        </w:rPr>
        <w:t>Likumprojekts “Grozījumi Dabas resursu nodokļa li</w:t>
      </w:r>
      <w:r>
        <w:rPr>
          <w:szCs w:val="24"/>
          <w:lang w:eastAsia="lv-LV"/>
        </w:rPr>
        <w:t xml:space="preserve">kumā” </w:t>
      </w:r>
      <w:r w:rsidRPr="004C5D9E">
        <w:rPr>
          <w:szCs w:val="24"/>
          <w:lang w:eastAsia="lv-LV"/>
        </w:rPr>
        <w:t>paredz:</w:t>
      </w:r>
    </w:p>
    <w:p w:rsidR="006855FC" w:rsidRPr="001F3EC4" w:rsidRDefault="006855FC" w:rsidP="004E3632">
      <w:pPr>
        <w:pStyle w:val="ListParagraph"/>
        <w:numPr>
          <w:ilvl w:val="0"/>
          <w:numId w:val="3"/>
        </w:numPr>
        <w:tabs>
          <w:tab w:val="left" w:pos="993"/>
        </w:tabs>
        <w:spacing w:before="60" w:after="0"/>
        <w:ind w:left="0" w:right="57" w:firstLine="709"/>
        <w:contextualSpacing w:val="0"/>
        <w:rPr>
          <w:szCs w:val="24"/>
          <w:shd w:val="clear" w:color="auto" w:fill="FFFFFF"/>
        </w:rPr>
      </w:pPr>
      <w:r w:rsidRPr="001F3EC4">
        <w:rPr>
          <w:szCs w:val="24"/>
          <w:shd w:val="clear" w:color="auto" w:fill="FFFFFF"/>
        </w:rPr>
        <w:t>paaugstināt dabas resursu nodokļa (turpmāk – DRN) likmes atsevišķiem objektiem;</w:t>
      </w:r>
    </w:p>
    <w:p w:rsidR="006855FC" w:rsidRPr="001F3EC4" w:rsidRDefault="006855FC" w:rsidP="004E3632">
      <w:pPr>
        <w:pStyle w:val="ListParagraph"/>
        <w:numPr>
          <w:ilvl w:val="0"/>
          <w:numId w:val="3"/>
        </w:numPr>
        <w:tabs>
          <w:tab w:val="left" w:pos="993"/>
        </w:tabs>
        <w:spacing w:before="60" w:after="0"/>
        <w:ind w:left="0" w:right="57" w:firstLine="709"/>
        <w:contextualSpacing w:val="0"/>
        <w:rPr>
          <w:szCs w:val="24"/>
        </w:rPr>
      </w:pPr>
      <w:r w:rsidRPr="001F3EC4">
        <w:rPr>
          <w:szCs w:val="24"/>
        </w:rPr>
        <w:t xml:space="preserve">atcelt atbrīvojumu no DRN samaksas par </w:t>
      </w:r>
      <w:r w:rsidRPr="001F3EC4">
        <w:rPr>
          <w:bCs/>
          <w:szCs w:val="24"/>
        </w:rPr>
        <w:t>CO</w:t>
      </w:r>
      <w:r w:rsidRPr="001F3EC4">
        <w:rPr>
          <w:bCs/>
          <w:szCs w:val="24"/>
          <w:vertAlign w:val="subscript"/>
        </w:rPr>
        <w:t>2</w:t>
      </w:r>
      <w:r w:rsidRPr="001F3EC4">
        <w:rPr>
          <w:bCs/>
          <w:szCs w:val="24"/>
        </w:rPr>
        <w:t xml:space="preserve"> emisijām,</w:t>
      </w:r>
      <w:r w:rsidRPr="001F3EC4">
        <w:rPr>
          <w:szCs w:val="24"/>
        </w:rPr>
        <w:t xml:space="preserve"> ja stacionārajās tehnoloģiskajās iekārtās kā kurināmo izmanto kūdru;</w:t>
      </w:r>
    </w:p>
    <w:p w:rsidR="006855FC" w:rsidRPr="00127047" w:rsidRDefault="006855FC" w:rsidP="004E3632">
      <w:pPr>
        <w:pStyle w:val="ListParagraph"/>
        <w:numPr>
          <w:ilvl w:val="0"/>
          <w:numId w:val="3"/>
        </w:numPr>
        <w:tabs>
          <w:tab w:val="left" w:pos="993"/>
        </w:tabs>
        <w:spacing w:before="60" w:after="0"/>
        <w:ind w:left="0" w:right="57" w:firstLine="709"/>
        <w:contextualSpacing w:val="0"/>
        <w:rPr>
          <w:szCs w:val="24"/>
        </w:rPr>
      </w:pPr>
      <w:r w:rsidRPr="00BC26B8">
        <w:rPr>
          <w:szCs w:val="24"/>
          <w:lang w:eastAsia="lv-LV"/>
        </w:rPr>
        <w:t xml:space="preserve">mainīt DRN maksājumu ieskaitīšanas proporciju budžetā, </w:t>
      </w:r>
      <w:r w:rsidRPr="00BC26B8">
        <w:rPr>
          <w:szCs w:val="24"/>
        </w:rPr>
        <w:t>paredzot vietējās pašvaldības pamatbudžetā, kuras teritorijā tiek veikta atkritumu apglabāšana, ieskaitāmo procentu daļu</w:t>
      </w:r>
      <w:r w:rsidRPr="00BC26B8">
        <w:rPr>
          <w:szCs w:val="24"/>
          <w:lang w:eastAsia="lv-LV"/>
        </w:rPr>
        <w:t xml:space="preserve">, proti, </w:t>
      </w:r>
      <w:r w:rsidRPr="00BC26B8">
        <w:rPr>
          <w:szCs w:val="24"/>
        </w:rPr>
        <w:t xml:space="preserve">sadzīves atkritumu apglabāšanai no 0 % uz 15 % un </w:t>
      </w:r>
      <w:r w:rsidRPr="00BC26B8">
        <w:rPr>
          <w:szCs w:val="24"/>
          <w:shd w:val="clear" w:color="auto" w:fill="FFFFFF"/>
        </w:rPr>
        <w:t xml:space="preserve">bīstamo atkritumu apglabāšanai </w:t>
      </w:r>
      <w:r w:rsidR="00B9112B">
        <w:rPr>
          <w:szCs w:val="24"/>
          <w:shd w:val="clear" w:color="auto" w:fill="FFFFFF"/>
        </w:rPr>
        <w:t>no 0 % uz 20 procentiem</w:t>
      </w:r>
      <w:r w:rsidRPr="00BC26B8">
        <w:rPr>
          <w:szCs w:val="24"/>
          <w:shd w:val="clear" w:color="auto" w:fill="FFFFFF"/>
        </w:rPr>
        <w:t>.</w:t>
      </w:r>
    </w:p>
    <w:p w:rsidR="006855FC" w:rsidRPr="003C3B11" w:rsidRDefault="006855FC" w:rsidP="004E3632">
      <w:pPr>
        <w:widowControl/>
        <w:spacing w:before="360"/>
        <w:ind w:firstLine="0"/>
        <w:jc w:val="center"/>
        <w:rPr>
          <w:rFonts w:eastAsia="Calibri"/>
          <w:b/>
          <w:sz w:val="32"/>
          <w:szCs w:val="30"/>
        </w:rPr>
      </w:pPr>
      <w:r w:rsidRPr="00B4308D">
        <w:rPr>
          <w:rFonts w:eastAsia="Calibri"/>
          <w:b/>
          <w:sz w:val="32"/>
          <w:szCs w:val="30"/>
        </w:rPr>
        <w:t>Likumprojekts “Negodīgas tirdzni</w:t>
      </w:r>
      <w:r>
        <w:rPr>
          <w:rFonts w:eastAsia="Calibri"/>
          <w:b/>
          <w:sz w:val="32"/>
          <w:szCs w:val="30"/>
        </w:rPr>
        <w:t>ecības prakses aizlieguma likums</w:t>
      </w:r>
      <w:r w:rsidRPr="00B4308D">
        <w:rPr>
          <w:rFonts w:eastAsia="Calibri"/>
          <w:b/>
          <w:sz w:val="32"/>
          <w:szCs w:val="30"/>
        </w:rPr>
        <w:t>”</w:t>
      </w:r>
    </w:p>
    <w:p w:rsidR="006855FC" w:rsidRPr="00501C7E" w:rsidRDefault="006855FC" w:rsidP="004E3632">
      <w:pPr>
        <w:spacing w:before="60" w:after="0"/>
        <w:rPr>
          <w:szCs w:val="24"/>
        </w:rPr>
      </w:pPr>
      <w:r w:rsidRPr="00501C7E">
        <w:rPr>
          <w:szCs w:val="24"/>
        </w:rPr>
        <w:t>Likumprojekt</w:t>
      </w:r>
      <w:r>
        <w:rPr>
          <w:szCs w:val="24"/>
        </w:rPr>
        <w:t>s</w:t>
      </w:r>
      <w:r w:rsidRPr="00501C7E">
        <w:rPr>
          <w:szCs w:val="24"/>
        </w:rPr>
        <w:t xml:space="preserve"> </w:t>
      </w:r>
      <w:r>
        <w:rPr>
          <w:szCs w:val="24"/>
        </w:rPr>
        <w:t>“</w:t>
      </w:r>
      <w:r w:rsidRPr="0061310F">
        <w:rPr>
          <w:szCs w:val="24"/>
        </w:rPr>
        <w:t>Negodīgas tirdzniecības prakses aizlieguma likum</w:t>
      </w:r>
      <w:r>
        <w:rPr>
          <w:szCs w:val="24"/>
        </w:rPr>
        <w:t>s</w:t>
      </w:r>
      <w:r w:rsidRPr="0061310F">
        <w:rPr>
          <w:szCs w:val="24"/>
        </w:rPr>
        <w:t>”</w:t>
      </w:r>
      <w:r>
        <w:rPr>
          <w:szCs w:val="24"/>
        </w:rPr>
        <w:t xml:space="preserve"> paredz</w:t>
      </w:r>
      <w:r w:rsidRPr="00501C7E">
        <w:rPr>
          <w:szCs w:val="24"/>
        </w:rPr>
        <w:t xml:space="preserve"> pārņemt nacionālajos normatīvajos aktos Eiropas Parlamenta un Padomes 2019.</w:t>
      </w:r>
      <w:r>
        <w:rPr>
          <w:szCs w:val="24"/>
        </w:rPr>
        <w:t xml:space="preserve"> </w:t>
      </w:r>
      <w:r w:rsidRPr="00501C7E">
        <w:rPr>
          <w:szCs w:val="24"/>
        </w:rPr>
        <w:t>gada 17.</w:t>
      </w:r>
      <w:r>
        <w:rPr>
          <w:szCs w:val="24"/>
        </w:rPr>
        <w:t xml:space="preserve"> </w:t>
      </w:r>
      <w:r w:rsidRPr="00501C7E">
        <w:rPr>
          <w:szCs w:val="24"/>
        </w:rPr>
        <w:t>aprīļa Direktīvu 2019/633/ES par</w:t>
      </w:r>
      <w:r w:rsidRPr="00501C7E">
        <w:rPr>
          <w:bCs/>
          <w:szCs w:val="24"/>
        </w:rPr>
        <w:t xml:space="preserve"> negodīgu tirdzniecības praksi </w:t>
      </w:r>
      <w:proofErr w:type="spellStart"/>
      <w:r w:rsidRPr="00501C7E">
        <w:rPr>
          <w:bCs/>
          <w:szCs w:val="24"/>
        </w:rPr>
        <w:t>starpuzņēmumu</w:t>
      </w:r>
      <w:proofErr w:type="spellEnd"/>
      <w:r w:rsidRPr="00501C7E">
        <w:rPr>
          <w:bCs/>
          <w:szCs w:val="24"/>
        </w:rPr>
        <w:t xml:space="preserve"> attiecībās lauksaimniecības un pārtikas piegādes ķēdē</w:t>
      </w:r>
      <w:r>
        <w:rPr>
          <w:szCs w:val="24"/>
        </w:rPr>
        <w:t>.</w:t>
      </w:r>
    </w:p>
    <w:p w:rsidR="006855FC" w:rsidRDefault="006855FC" w:rsidP="004E3632">
      <w:pPr>
        <w:widowControl/>
        <w:spacing w:before="60" w:after="0"/>
        <w:rPr>
          <w:szCs w:val="24"/>
        </w:rPr>
      </w:pPr>
      <w:r>
        <w:rPr>
          <w:bCs/>
          <w:szCs w:val="24"/>
        </w:rPr>
        <w:t>Vienlaikus l</w:t>
      </w:r>
      <w:r w:rsidRPr="00501C7E">
        <w:rPr>
          <w:bCs/>
          <w:szCs w:val="24"/>
        </w:rPr>
        <w:t>ikumprojekt</w:t>
      </w:r>
      <w:r>
        <w:rPr>
          <w:bCs/>
          <w:szCs w:val="24"/>
        </w:rPr>
        <w:t>s</w:t>
      </w:r>
      <w:r w:rsidRPr="00501C7E">
        <w:rPr>
          <w:bCs/>
          <w:szCs w:val="24"/>
        </w:rPr>
        <w:t xml:space="preserve"> </w:t>
      </w:r>
      <w:r>
        <w:rPr>
          <w:bCs/>
          <w:szCs w:val="24"/>
        </w:rPr>
        <w:t>paredz noteikt atbildību par pārkā</w:t>
      </w:r>
      <w:bookmarkStart w:id="5" w:name="_GoBack"/>
      <w:bookmarkEnd w:id="5"/>
      <w:r>
        <w:rPr>
          <w:bCs/>
          <w:szCs w:val="24"/>
        </w:rPr>
        <w:t xml:space="preserve">pumiem </w:t>
      </w:r>
      <w:r w:rsidRPr="00527D3E">
        <w:rPr>
          <w:szCs w:val="24"/>
        </w:rPr>
        <w:t>Negodīgas mazumtirdzniecības prakses aizlieguma likums</w:t>
      </w:r>
      <w:r w:rsidRPr="000C15D2">
        <w:rPr>
          <w:szCs w:val="24"/>
        </w:rPr>
        <w:t xml:space="preserve"> noteiktajā apmērā</w:t>
      </w:r>
      <w:r>
        <w:rPr>
          <w:szCs w:val="24"/>
        </w:rPr>
        <w:t>:</w:t>
      </w:r>
    </w:p>
    <w:p w:rsidR="006855FC" w:rsidRPr="000C15D2" w:rsidRDefault="006855FC" w:rsidP="004E3632">
      <w:pPr>
        <w:widowControl/>
        <w:numPr>
          <w:ilvl w:val="0"/>
          <w:numId w:val="8"/>
        </w:numPr>
        <w:tabs>
          <w:tab w:val="left" w:pos="993"/>
        </w:tabs>
        <w:spacing w:before="60" w:after="0"/>
        <w:ind w:left="0" w:firstLine="709"/>
        <w:rPr>
          <w:szCs w:val="24"/>
        </w:rPr>
      </w:pPr>
      <w:r w:rsidRPr="000C15D2">
        <w:rPr>
          <w:szCs w:val="24"/>
        </w:rPr>
        <w:t xml:space="preserve">naudas sods līdz </w:t>
      </w:r>
      <w:r w:rsidRPr="000C15D2">
        <w:rPr>
          <w:bCs/>
          <w:szCs w:val="24"/>
        </w:rPr>
        <w:t xml:space="preserve">0,2 % </w:t>
      </w:r>
      <w:r w:rsidRPr="000C15D2">
        <w:rPr>
          <w:szCs w:val="24"/>
        </w:rPr>
        <w:t xml:space="preserve">no tirgotāja neto apgrozījuma pēdējā pārskata gadā, bet </w:t>
      </w:r>
      <w:r w:rsidRPr="000C15D2">
        <w:rPr>
          <w:iCs/>
          <w:szCs w:val="24"/>
        </w:rPr>
        <w:t xml:space="preserve">ne mazāk kā 70 </w:t>
      </w:r>
      <w:proofErr w:type="spellStart"/>
      <w:r w:rsidRPr="000C15D2">
        <w:rPr>
          <w:i/>
          <w:szCs w:val="24"/>
        </w:rPr>
        <w:t>euro</w:t>
      </w:r>
      <w:proofErr w:type="spellEnd"/>
      <w:r w:rsidRPr="000C15D2">
        <w:rPr>
          <w:iCs/>
          <w:szCs w:val="24"/>
        </w:rPr>
        <w:t>;</w:t>
      </w:r>
    </w:p>
    <w:p w:rsidR="006855FC" w:rsidRPr="000C15D2" w:rsidRDefault="006855FC" w:rsidP="004E3632">
      <w:pPr>
        <w:widowControl/>
        <w:numPr>
          <w:ilvl w:val="0"/>
          <w:numId w:val="8"/>
        </w:numPr>
        <w:tabs>
          <w:tab w:val="left" w:pos="993"/>
        </w:tabs>
        <w:spacing w:before="60" w:after="0"/>
        <w:ind w:left="0" w:firstLine="709"/>
        <w:rPr>
          <w:szCs w:val="24"/>
        </w:rPr>
      </w:pPr>
      <w:r w:rsidRPr="000C15D2">
        <w:rPr>
          <w:szCs w:val="24"/>
        </w:rPr>
        <w:t xml:space="preserve">piespiedu nauda par tiesiskā pienākuma nepildīšanu līdz </w:t>
      </w:r>
      <w:r w:rsidRPr="000C15D2">
        <w:rPr>
          <w:bCs/>
          <w:szCs w:val="24"/>
        </w:rPr>
        <w:t xml:space="preserve">2 % no tirgotāja vidējā dienas neto </w:t>
      </w:r>
      <w:r w:rsidRPr="000C15D2">
        <w:rPr>
          <w:bCs/>
          <w:iCs/>
          <w:szCs w:val="24"/>
        </w:rPr>
        <w:t xml:space="preserve">apgrozījuma </w:t>
      </w:r>
      <w:r w:rsidRPr="000C15D2">
        <w:rPr>
          <w:iCs/>
          <w:szCs w:val="24"/>
        </w:rPr>
        <w:t xml:space="preserve">pēdējā pārskata gadā, bet ne mazāk kā 70 </w:t>
      </w:r>
      <w:proofErr w:type="spellStart"/>
      <w:r w:rsidRPr="000C15D2">
        <w:rPr>
          <w:i/>
          <w:szCs w:val="24"/>
        </w:rPr>
        <w:t>euro</w:t>
      </w:r>
      <w:proofErr w:type="spellEnd"/>
      <w:r w:rsidRPr="000C15D2">
        <w:rPr>
          <w:iCs/>
          <w:szCs w:val="24"/>
        </w:rPr>
        <w:t xml:space="preserve"> </w:t>
      </w:r>
      <w:r w:rsidRPr="000C15D2">
        <w:rPr>
          <w:bCs/>
          <w:szCs w:val="24"/>
        </w:rPr>
        <w:t>par katru kalendāra dienu</w:t>
      </w:r>
      <w:r w:rsidRPr="000C15D2">
        <w:rPr>
          <w:szCs w:val="24"/>
        </w:rPr>
        <w:t>, līdz pircējs un nepārtikas preču mazumtirgotājs izpilda savu tiesisko pienākumu;</w:t>
      </w:r>
    </w:p>
    <w:p w:rsidR="006855FC" w:rsidRDefault="006855FC" w:rsidP="004E3632">
      <w:pPr>
        <w:widowControl/>
        <w:numPr>
          <w:ilvl w:val="0"/>
          <w:numId w:val="8"/>
        </w:numPr>
        <w:tabs>
          <w:tab w:val="left" w:pos="993"/>
        </w:tabs>
        <w:spacing w:before="60" w:after="0"/>
        <w:ind w:left="0" w:firstLine="709"/>
        <w:rPr>
          <w:szCs w:val="24"/>
        </w:rPr>
      </w:pPr>
      <w:r w:rsidRPr="000C15D2">
        <w:rPr>
          <w:szCs w:val="24"/>
        </w:rPr>
        <w:t>cits vienlīdz efektīvs sods.</w:t>
      </w:r>
    </w:p>
    <w:p w:rsidR="004E3632" w:rsidRPr="00527D3E" w:rsidRDefault="004E3632" w:rsidP="004E3632">
      <w:pPr>
        <w:widowControl/>
        <w:tabs>
          <w:tab w:val="left" w:pos="993"/>
        </w:tabs>
        <w:spacing w:before="60" w:after="0"/>
        <w:ind w:left="709" w:firstLine="0"/>
        <w:rPr>
          <w:szCs w:val="24"/>
        </w:rPr>
      </w:pPr>
    </w:p>
    <w:p w:rsidR="00146930" w:rsidRPr="008B6041" w:rsidRDefault="004B6626" w:rsidP="004E3632">
      <w:pPr>
        <w:widowControl/>
        <w:spacing w:before="240"/>
        <w:ind w:firstLine="0"/>
        <w:rPr>
          <w:rFonts w:ascii="Source Sans Pro" w:eastAsia="Calibri" w:hAnsi="Source Sans Pro"/>
          <w:szCs w:val="24"/>
        </w:rPr>
      </w:pPr>
      <w:r>
        <w:rPr>
          <w:rFonts w:ascii="Source Sans Pro" w:eastAsia="Calibri" w:hAnsi="Source Sans Pro"/>
          <w:szCs w:val="24"/>
        </w:rPr>
        <w:t>Finanšu ministr</w:t>
      </w:r>
      <w:r w:rsidR="00D03364">
        <w:rPr>
          <w:rFonts w:ascii="Source Sans Pro" w:eastAsia="Calibri" w:hAnsi="Source Sans Pro"/>
          <w:szCs w:val="24"/>
        </w:rPr>
        <w:t xml:space="preserve">s                                                                                                               </w:t>
      </w:r>
      <w:r w:rsidR="00D03364">
        <w:rPr>
          <w:rFonts w:eastAsia="Calibri"/>
        </w:rPr>
        <w:t>J. Reirs</w:t>
      </w:r>
    </w:p>
    <w:sectPr w:rsidR="00146930" w:rsidRPr="008B6041" w:rsidSect="000820A8">
      <w:headerReference w:type="even" r:id="rId13"/>
      <w:headerReference w:type="default" r:id="rId14"/>
      <w:footerReference w:type="default" r:id="rId15"/>
      <w:footerReference w:type="first" r:id="rId16"/>
      <w:pgSz w:w="11906" w:h="16838" w:code="9"/>
      <w:pgMar w:top="1418" w:right="1134" w:bottom="1134" w:left="1701" w:header="720" w:footer="720" w:gutter="0"/>
      <w:pgNumType w:start="9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CD" w:rsidRDefault="007C56CD">
      <w:r>
        <w:separator/>
      </w:r>
    </w:p>
    <w:p w:rsidR="007C56CD" w:rsidRDefault="007C56CD"/>
  </w:endnote>
  <w:endnote w:type="continuationSeparator" w:id="0">
    <w:p w:rsidR="007C56CD" w:rsidRDefault="007C56CD">
      <w:r>
        <w:continuationSeparator/>
      </w:r>
    </w:p>
    <w:p w:rsidR="007C56CD" w:rsidRDefault="007C5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8" w:rsidRPr="00136D74" w:rsidRDefault="00136D74" w:rsidP="00136D74">
    <w:pPr>
      <w:pStyle w:val="Footer"/>
    </w:pPr>
    <w:r>
      <w:rPr>
        <w:noProof/>
      </w:rPr>
      <w:fldChar w:fldCharType="begin"/>
    </w:r>
    <w:r>
      <w:rPr>
        <w:noProof/>
      </w:rPr>
      <w:instrText xml:space="preserve"> FILENAME \* MERGEFORMAT </w:instrText>
    </w:r>
    <w:r>
      <w:rPr>
        <w:noProof/>
      </w:rPr>
      <w:fldChar w:fldCharType="separate"/>
    </w:r>
    <w:r w:rsidR="00175B6F">
      <w:rPr>
        <w:noProof/>
      </w:rPr>
      <w:t>FMPask_7_121020_proj2021.docx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8" w:rsidRDefault="0056234B">
    <w:pPr>
      <w:pStyle w:val="Footer"/>
    </w:pPr>
    <w:r>
      <w:rPr>
        <w:noProof/>
        <w:sz w:val="24"/>
      </w:rPr>
      <w:fldChar w:fldCharType="begin"/>
    </w:r>
    <w:r>
      <w:rPr>
        <w:noProof/>
        <w:sz w:val="24"/>
      </w:rPr>
      <w:instrText xml:space="preserve"> FILENAME \* Lower  \* MERGEFORMAT </w:instrText>
    </w:r>
    <w:r>
      <w:rPr>
        <w:noProof/>
        <w:sz w:val="24"/>
      </w:rPr>
      <w:fldChar w:fldCharType="separate"/>
    </w:r>
    <w:r w:rsidR="00104288" w:rsidRPr="002D71E9">
      <w:rPr>
        <w:noProof/>
        <w:sz w:val="24"/>
      </w:rPr>
      <w:t>fmpask_al_280915_proj2016</w:t>
    </w:r>
    <w:r w:rsidR="00104288">
      <w:rPr>
        <w:noProof/>
      </w:rPr>
      <w:t>.docx</w:t>
    </w:r>
    <w:r>
      <w:rPr>
        <w:noProof/>
      </w:rPr>
      <w:fldChar w:fldCharType="end"/>
    </w:r>
    <w:r w:rsidR="00104288">
      <w:rPr>
        <w:sz w:val="24"/>
      </w:rPr>
      <w:t xml:space="preserve">; </w:t>
    </w:r>
    <w:r w:rsidR="00A313FE">
      <w:rPr>
        <w:sz w:val="24"/>
      </w:rPr>
      <w:fldChar w:fldCharType="begin"/>
    </w:r>
    <w:r w:rsidR="00A313FE">
      <w:rPr>
        <w:sz w:val="24"/>
      </w:rPr>
      <w:instrText xml:space="preserve"> TITLE \* FirstCap \* MERGEFORMAT </w:instrText>
    </w:r>
    <w:r w:rsidR="00A313FE">
      <w:rPr>
        <w:sz w:val="24"/>
      </w:rPr>
      <w:fldChar w:fldCharType="separate"/>
    </w:r>
    <w:r w:rsidR="00104288" w:rsidRPr="002D71E9">
      <w:rPr>
        <w:sz w:val="24"/>
      </w:rPr>
      <w:t>Likumprojekta "Par valsts budžetu 2016.gadam" paskaidrojumi</w:t>
    </w:r>
    <w:r w:rsidR="00104288">
      <w:t>. 7.nodaļa Grozījumi tiesību aktos</w:t>
    </w:r>
    <w:r w:rsidR="00A313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CD" w:rsidRDefault="007C56CD" w:rsidP="005D5411">
      <w:pPr>
        <w:spacing w:after="0"/>
        <w:ind w:firstLine="0"/>
      </w:pPr>
      <w:r>
        <w:separator/>
      </w:r>
    </w:p>
  </w:footnote>
  <w:footnote w:type="continuationSeparator" w:id="0">
    <w:p w:rsidR="007C56CD" w:rsidRDefault="007C56CD">
      <w:pPr>
        <w:spacing w:after="0"/>
        <w:ind w:firstLine="0"/>
      </w:pPr>
      <w:r>
        <w:continuationSeparator/>
      </w:r>
    </w:p>
    <w:p w:rsidR="007C56CD" w:rsidRDefault="007C56CD"/>
  </w:footnote>
  <w:footnote w:type="continuationNotice" w:id="1">
    <w:p w:rsidR="007C56CD" w:rsidRDefault="007C56CD">
      <w:pPr>
        <w:ind w:firstLine="0"/>
      </w:pPr>
    </w:p>
    <w:p w:rsidR="007C56CD" w:rsidRDefault="007C56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8" w:rsidRDefault="001042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473</w:t>
    </w:r>
    <w:r>
      <w:rPr>
        <w:rStyle w:val="PageNumber"/>
      </w:rPr>
      <w:fldChar w:fldCharType="end"/>
    </w:r>
  </w:p>
  <w:p w:rsidR="00104288" w:rsidRDefault="00104288">
    <w:pPr>
      <w:pStyle w:val="Header"/>
    </w:pPr>
  </w:p>
  <w:p w:rsidR="00104288" w:rsidRDefault="001042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77986"/>
      <w:docPartObj>
        <w:docPartGallery w:val="Page Numbers (Top of Page)"/>
        <w:docPartUnique/>
      </w:docPartObj>
    </w:sdtPr>
    <w:sdtEndPr>
      <w:rPr>
        <w:noProof/>
      </w:rPr>
    </w:sdtEndPr>
    <w:sdtContent>
      <w:p w:rsidR="00104288" w:rsidRDefault="00104288">
        <w:pPr>
          <w:pStyle w:val="Header"/>
          <w:jc w:val="center"/>
        </w:pPr>
        <w:r>
          <w:fldChar w:fldCharType="begin"/>
        </w:r>
        <w:r>
          <w:instrText xml:space="preserve"> PAGE   \* MERGEFORMAT </w:instrText>
        </w:r>
        <w:r>
          <w:fldChar w:fldCharType="separate"/>
        </w:r>
        <w:r w:rsidR="004E3632">
          <w:rPr>
            <w:noProof/>
          </w:rPr>
          <w:t>981</w:t>
        </w:r>
        <w:r>
          <w:rPr>
            <w:noProof/>
          </w:rPr>
          <w:fldChar w:fldCharType="end"/>
        </w:r>
      </w:p>
    </w:sdtContent>
  </w:sdt>
  <w:p w:rsidR="00104288" w:rsidRDefault="00104288" w:rsidP="00C629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0A3"/>
    <w:multiLevelType w:val="hybridMultilevel"/>
    <w:tmpl w:val="91F26246"/>
    <w:lvl w:ilvl="0" w:tplc="768C45F8">
      <w:start w:val="3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9F11EB"/>
    <w:multiLevelType w:val="hybridMultilevel"/>
    <w:tmpl w:val="103E66DE"/>
    <w:lvl w:ilvl="0" w:tplc="B394C3A8">
      <w:start w:val="315"/>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4406C2"/>
    <w:multiLevelType w:val="hybridMultilevel"/>
    <w:tmpl w:val="C9B0EBD8"/>
    <w:lvl w:ilvl="0" w:tplc="768C45F8">
      <w:start w:val="3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03137A"/>
    <w:multiLevelType w:val="hybridMultilevel"/>
    <w:tmpl w:val="D604ECE4"/>
    <w:lvl w:ilvl="0" w:tplc="796A6CC8">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502D0495"/>
    <w:multiLevelType w:val="hybridMultilevel"/>
    <w:tmpl w:val="5628BB72"/>
    <w:lvl w:ilvl="0" w:tplc="768C45F8">
      <w:start w:val="31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E9B2337"/>
    <w:multiLevelType w:val="hybridMultilevel"/>
    <w:tmpl w:val="6660EFEA"/>
    <w:lvl w:ilvl="0" w:tplc="796A6CC8">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648750B1"/>
    <w:multiLevelType w:val="hybridMultilevel"/>
    <w:tmpl w:val="908E18AA"/>
    <w:lvl w:ilvl="0" w:tplc="B394C3A8">
      <w:start w:val="315"/>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077DE2"/>
    <w:multiLevelType w:val="hybridMultilevel"/>
    <w:tmpl w:val="39BC32A2"/>
    <w:lvl w:ilvl="0" w:tplc="768C45F8">
      <w:start w:val="3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04C6A48"/>
    <w:multiLevelType w:val="hybridMultilevel"/>
    <w:tmpl w:val="570034C8"/>
    <w:lvl w:ilvl="0" w:tplc="768C45F8">
      <w:start w:val="315"/>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1BB707F"/>
    <w:multiLevelType w:val="hybridMultilevel"/>
    <w:tmpl w:val="0D1420A2"/>
    <w:lvl w:ilvl="0" w:tplc="B394C3A8">
      <w:start w:val="315"/>
      <w:numFmt w:val="bullet"/>
      <w:lvlText w:val="-"/>
      <w:lvlJc w:val="left"/>
      <w:pPr>
        <w:ind w:left="1429" w:hanging="360"/>
      </w:pPr>
      <w:rPr>
        <w:rFonts w:ascii="Times New Roman" w:eastAsia="Times New Roman" w:hAnsi="Times New Roman" w:cs="Times New Roman" w:hint="default"/>
        <w:b/>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7"/>
  </w:num>
  <w:num w:numId="7">
    <w:abstractNumId w:val="0"/>
  </w:num>
  <w:num w:numId="8">
    <w:abstractNumId w:val="2"/>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95"/>
    <w:rsid w:val="00002B24"/>
    <w:rsid w:val="00002C5C"/>
    <w:rsid w:val="00003021"/>
    <w:rsid w:val="00003CAC"/>
    <w:rsid w:val="00004247"/>
    <w:rsid w:val="00005351"/>
    <w:rsid w:val="0000558B"/>
    <w:rsid w:val="000060E4"/>
    <w:rsid w:val="00006D0F"/>
    <w:rsid w:val="00011CC4"/>
    <w:rsid w:val="00011E68"/>
    <w:rsid w:val="00014310"/>
    <w:rsid w:val="0001472E"/>
    <w:rsid w:val="00015A12"/>
    <w:rsid w:val="00015CB2"/>
    <w:rsid w:val="00017020"/>
    <w:rsid w:val="0001755A"/>
    <w:rsid w:val="00017DAD"/>
    <w:rsid w:val="0002054A"/>
    <w:rsid w:val="00020BDC"/>
    <w:rsid w:val="000217F6"/>
    <w:rsid w:val="00021B7E"/>
    <w:rsid w:val="000225D8"/>
    <w:rsid w:val="000225E9"/>
    <w:rsid w:val="00022D24"/>
    <w:rsid w:val="00023256"/>
    <w:rsid w:val="00023311"/>
    <w:rsid w:val="0002351F"/>
    <w:rsid w:val="00024EF6"/>
    <w:rsid w:val="0002601B"/>
    <w:rsid w:val="000269CD"/>
    <w:rsid w:val="0002703D"/>
    <w:rsid w:val="0002740E"/>
    <w:rsid w:val="00030139"/>
    <w:rsid w:val="00031234"/>
    <w:rsid w:val="000319FD"/>
    <w:rsid w:val="00031B7D"/>
    <w:rsid w:val="0003214A"/>
    <w:rsid w:val="000324B9"/>
    <w:rsid w:val="00033FF7"/>
    <w:rsid w:val="000347EA"/>
    <w:rsid w:val="00035BC0"/>
    <w:rsid w:val="000366EE"/>
    <w:rsid w:val="00036AEF"/>
    <w:rsid w:val="00037B60"/>
    <w:rsid w:val="00041DFD"/>
    <w:rsid w:val="000428A3"/>
    <w:rsid w:val="0004364F"/>
    <w:rsid w:val="00043796"/>
    <w:rsid w:val="00044212"/>
    <w:rsid w:val="00044E7F"/>
    <w:rsid w:val="00045560"/>
    <w:rsid w:val="00045629"/>
    <w:rsid w:val="00045B95"/>
    <w:rsid w:val="000466E7"/>
    <w:rsid w:val="00046D0C"/>
    <w:rsid w:val="0004719C"/>
    <w:rsid w:val="000501C2"/>
    <w:rsid w:val="0005131F"/>
    <w:rsid w:val="000529FB"/>
    <w:rsid w:val="00053FA4"/>
    <w:rsid w:val="0005472B"/>
    <w:rsid w:val="00055788"/>
    <w:rsid w:val="00055A32"/>
    <w:rsid w:val="00055FF2"/>
    <w:rsid w:val="00056B64"/>
    <w:rsid w:val="00060367"/>
    <w:rsid w:val="0006108E"/>
    <w:rsid w:val="00061327"/>
    <w:rsid w:val="00062067"/>
    <w:rsid w:val="000629B8"/>
    <w:rsid w:val="0006315B"/>
    <w:rsid w:val="0006369A"/>
    <w:rsid w:val="00063E7A"/>
    <w:rsid w:val="000643E5"/>
    <w:rsid w:val="0006454C"/>
    <w:rsid w:val="00064734"/>
    <w:rsid w:val="0006551C"/>
    <w:rsid w:val="00071899"/>
    <w:rsid w:val="00073FE9"/>
    <w:rsid w:val="000746A9"/>
    <w:rsid w:val="000747AA"/>
    <w:rsid w:val="0007583D"/>
    <w:rsid w:val="000765E8"/>
    <w:rsid w:val="00077064"/>
    <w:rsid w:val="000775E5"/>
    <w:rsid w:val="00077A5D"/>
    <w:rsid w:val="00080487"/>
    <w:rsid w:val="00081606"/>
    <w:rsid w:val="000820A8"/>
    <w:rsid w:val="00082258"/>
    <w:rsid w:val="00082C73"/>
    <w:rsid w:val="0008307D"/>
    <w:rsid w:val="000842DE"/>
    <w:rsid w:val="0008441B"/>
    <w:rsid w:val="000844A7"/>
    <w:rsid w:val="00085C40"/>
    <w:rsid w:val="0008699D"/>
    <w:rsid w:val="00087A04"/>
    <w:rsid w:val="00090ABB"/>
    <w:rsid w:val="0009118F"/>
    <w:rsid w:val="00092A4F"/>
    <w:rsid w:val="00092A5B"/>
    <w:rsid w:val="00094837"/>
    <w:rsid w:val="000948F2"/>
    <w:rsid w:val="000955B3"/>
    <w:rsid w:val="00095DBD"/>
    <w:rsid w:val="00095FF2"/>
    <w:rsid w:val="00097385"/>
    <w:rsid w:val="00097E47"/>
    <w:rsid w:val="000A01D4"/>
    <w:rsid w:val="000A1B13"/>
    <w:rsid w:val="000A1B8C"/>
    <w:rsid w:val="000A2117"/>
    <w:rsid w:val="000A35D7"/>
    <w:rsid w:val="000A4097"/>
    <w:rsid w:val="000A4C1D"/>
    <w:rsid w:val="000A675A"/>
    <w:rsid w:val="000A6E2E"/>
    <w:rsid w:val="000A74AC"/>
    <w:rsid w:val="000A7C52"/>
    <w:rsid w:val="000B0C9A"/>
    <w:rsid w:val="000B107B"/>
    <w:rsid w:val="000B237A"/>
    <w:rsid w:val="000B44EE"/>
    <w:rsid w:val="000B5975"/>
    <w:rsid w:val="000B658C"/>
    <w:rsid w:val="000B6E0C"/>
    <w:rsid w:val="000B7371"/>
    <w:rsid w:val="000B76B5"/>
    <w:rsid w:val="000C16F6"/>
    <w:rsid w:val="000C1EAB"/>
    <w:rsid w:val="000C29BB"/>
    <w:rsid w:val="000C2C58"/>
    <w:rsid w:val="000C3377"/>
    <w:rsid w:val="000C4CE5"/>
    <w:rsid w:val="000C5066"/>
    <w:rsid w:val="000C54F0"/>
    <w:rsid w:val="000C75BD"/>
    <w:rsid w:val="000D0CE2"/>
    <w:rsid w:val="000D0DE8"/>
    <w:rsid w:val="000D1202"/>
    <w:rsid w:val="000D16C9"/>
    <w:rsid w:val="000D1F0B"/>
    <w:rsid w:val="000D22E3"/>
    <w:rsid w:val="000D24CA"/>
    <w:rsid w:val="000D4281"/>
    <w:rsid w:val="000D4A5B"/>
    <w:rsid w:val="000D5483"/>
    <w:rsid w:val="000D6F66"/>
    <w:rsid w:val="000E05DC"/>
    <w:rsid w:val="000E071F"/>
    <w:rsid w:val="000E07AD"/>
    <w:rsid w:val="000E1361"/>
    <w:rsid w:val="000E1997"/>
    <w:rsid w:val="000E1FD1"/>
    <w:rsid w:val="000E2A79"/>
    <w:rsid w:val="000E2E3F"/>
    <w:rsid w:val="000E31CC"/>
    <w:rsid w:val="000E3AA0"/>
    <w:rsid w:val="000E3BBF"/>
    <w:rsid w:val="000E40C9"/>
    <w:rsid w:val="000E4C6C"/>
    <w:rsid w:val="000E5044"/>
    <w:rsid w:val="000E5CAE"/>
    <w:rsid w:val="000E6A19"/>
    <w:rsid w:val="000F096B"/>
    <w:rsid w:val="000F11AF"/>
    <w:rsid w:val="000F1895"/>
    <w:rsid w:val="000F22DB"/>
    <w:rsid w:val="000F23E2"/>
    <w:rsid w:val="000F3AE4"/>
    <w:rsid w:val="000F41F8"/>
    <w:rsid w:val="000F62E4"/>
    <w:rsid w:val="000F7756"/>
    <w:rsid w:val="000F786F"/>
    <w:rsid w:val="00101646"/>
    <w:rsid w:val="00101AC0"/>
    <w:rsid w:val="001030EC"/>
    <w:rsid w:val="001039D4"/>
    <w:rsid w:val="00104288"/>
    <w:rsid w:val="00104C00"/>
    <w:rsid w:val="00106423"/>
    <w:rsid w:val="00107AD9"/>
    <w:rsid w:val="0011054B"/>
    <w:rsid w:val="00111480"/>
    <w:rsid w:val="001138FB"/>
    <w:rsid w:val="00113EF1"/>
    <w:rsid w:val="00114FE3"/>
    <w:rsid w:val="00115D32"/>
    <w:rsid w:val="00115D91"/>
    <w:rsid w:val="001164FD"/>
    <w:rsid w:val="0011681A"/>
    <w:rsid w:val="00117B09"/>
    <w:rsid w:val="00117CBB"/>
    <w:rsid w:val="00120B0F"/>
    <w:rsid w:val="001223C2"/>
    <w:rsid w:val="00122417"/>
    <w:rsid w:val="0012443B"/>
    <w:rsid w:val="00124823"/>
    <w:rsid w:val="00124ED1"/>
    <w:rsid w:val="001256A5"/>
    <w:rsid w:val="00127BAE"/>
    <w:rsid w:val="00127D77"/>
    <w:rsid w:val="00130CC3"/>
    <w:rsid w:val="0013220B"/>
    <w:rsid w:val="00132459"/>
    <w:rsid w:val="00133229"/>
    <w:rsid w:val="00133F38"/>
    <w:rsid w:val="00133FA0"/>
    <w:rsid w:val="001340BA"/>
    <w:rsid w:val="0013453E"/>
    <w:rsid w:val="001351C8"/>
    <w:rsid w:val="001358E7"/>
    <w:rsid w:val="00136D74"/>
    <w:rsid w:val="00137978"/>
    <w:rsid w:val="00137B1B"/>
    <w:rsid w:val="00140CD3"/>
    <w:rsid w:val="0014371A"/>
    <w:rsid w:val="00143D86"/>
    <w:rsid w:val="00144888"/>
    <w:rsid w:val="0014624E"/>
    <w:rsid w:val="0014672E"/>
    <w:rsid w:val="00146930"/>
    <w:rsid w:val="00147059"/>
    <w:rsid w:val="001471C3"/>
    <w:rsid w:val="00150C14"/>
    <w:rsid w:val="00150E95"/>
    <w:rsid w:val="001518B9"/>
    <w:rsid w:val="00151BE1"/>
    <w:rsid w:val="00152C27"/>
    <w:rsid w:val="00152F54"/>
    <w:rsid w:val="00152F9B"/>
    <w:rsid w:val="00153AB7"/>
    <w:rsid w:val="00154523"/>
    <w:rsid w:val="001546C0"/>
    <w:rsid w:val="00154DC4"/>
    <w:rsid w:val="00156121"/>
    <w:rsid w:val="001568B8"/>
    <w:rsid w:val="0016058A"/>
    <w:rsid w:val="001612BA"/>
    <w:rsid w:val="001615CB"/>
    <w:rsid w:val="00161669"/>
    <w:rsid w:val="0016224F"/>
    <w:rsid w:val="00162734"/>
    <w:rsid w:val="00162B45"/>
    <w:rsid w:val="00166283"/>
    <w:rsid w:val="001670DD"/>
    <w:rsid w:val="00167320"/>
    <w:rsid w:val="00167897"/>
    <w:rsid w:val="00167AFA"/>
    <w:rsid w:val="00170784"/>
    <w:rsid w:val="001707EF"/>
    <w:rsid w:val="00170CEA"/>
    <w:rsid w:val="0017170F"/>
    <w:rsid w:val="00174976"/>
    <w:rsid w:val="00174B62"/>
    <w:rsid w:val="00175B6F"/>
    <w:rsid w:val="0017604C"/>
    <w:rsid w:val="001766D6"/>
    <w:rsid w:val="00177260"/>
    <w:rsid w:val="00177272"/>
    <w:rsid w:val="00177B14"/>
    <w:rsid w:val="00180C37"/>
    <w:rsid w:val="00180E3B"/>
    <w:rsid w:val="0018162B"/>
    <w:rsid w:val="001817A5"/>
    <w:rsid w:val="00181ADC"/>
    <w:rsid w:val="0018318F"/>
    <w:rsid w:val="0018359B"/>
    <w:rsid w:val="00183CF4"/>
    <w:rsid w:val="001842EE"/>
    <w:rsid w:val="001848CB"/>
    <w:rsid w:val="00184A84"/>
    <w:rsid w:val="00185239"/>
    <w:rsid w:val="001866EC"/>
    <w:rsid w:val="00187737"/>
    <w:rsid w:val="00187D03"/>
    <w:rsid w:val="0019010C"/>
    <w:rsid w:val="001910C1"/>
    <w:rsid w:val="00191F4C"/>
    <w:rsid w:val="0019278E"/>
    <w:rsid w:val="00192A48"/>
    <w:rsid w:val="00193539"/>
    <w:rsid w:val="001950A9"/>
    <w:rsid w:val="00196312"/>
    <w:rsid w:val="00196D58"/>
    <w:rsid w:val="001A00A9"/>
    <w:rsid w:val="001A0894"/>
    <w:rsid w:val="001A35E9"/>
    <w:rsid w:val="001A3698"/>
    <w:rsid w:val="001A452C"/>
    <w:rsid w:val="001A51AC"/>
    <w:rsid w:val="001A7880"/>
    <w:rsid w:val="001A7B1A"/>
    <w:rsid w:val="001B1D61"/>
    <w:rsid w:val="001B3771"/>
    <w:rsid w:val="001B3CD4"/>
    <w:rsid w:val="001B494D"/>
    <w:rsid w:val="001B4C16"/>
    <w:rsid w:val="001B57FD"/>
    <w:rsid w:val="001B650C"/>
    <w:rsid w:val="001B7650"/>
    <w:rsid w:val="001B78D7"/>
    <w:rsid w:val="001C0CCF"/>
    <w:rsid w:val="001C107F"/>
    <w:rsid w:val="001C1328"/>
    <w:rsid w:val="001C167C"/>
    <w:rsid w:val="001C1765"/>
    <w:rsid w:val="001C1887"/>
    <w:rsid w:val="001C22BC"/>
    <w:rsid w:val="001C248F"/>
    <w:rsid w:val="001C2EB5"/>
    <w:rsid w:val="001C3A2B"/>
    <w:rsid w:val="001C51E7"/>
    <w:rsid w:val="001C59D8"/>
    <w:rsid w:val="001C5C44"/>
    <w:rsid w:val="001D1760"/>
    <w:rsid w:val="001D1BD0"/>
    <w:rsid w:val="001D25A6"/>
    <w:rsid w:val="001D28C7"/>
    <w:rsid w:val="001D304F"/>
    <w:rsid w:val="001D3282"/>
    <w:rsid w:val="001D39C8"/>
    <w:rsid w:val="001D55B6"/>
    <w:rsid w:val="001D5D0F"/>
    <w:rsid w:val="001D5D94"/>
    <w:rsid w:val="001D5E68"/>
    <w:rsid w:val="001D6BC4"/>
    <w:rsid w:val="001D6EE3"/>
    <w:rsid w:val="001D7E30"/>
    <w:rsid w:val="001E121E"/>
    <w:rsid w:val="001E175D"/>
    <w:rsid w:val="001E2E56"/>
    <w:rsid w:val="001E3570"/>
    <w:rsid w:val="001E3CC6"/>
    <w:rsid w:val="001E581A"/>
    <w:rsid w:val="001E5A78"/>
    <w:rsid w:val="001E62B3"/>
    <w:rsid w:val="001E73BC"/>
    <w:rsid w:val="001E7CF0"/>
    <w:rsid w:val="001E7EA3"/>
    <w:rsid w:val="001F021C"/>
    <w:rsid w:val="001F24DA"/>
    <w:rsid w:val="001F3C8F"/>
    <w:rsid w:val="001F3EC6"/>
    <w:rsid w:val="001F402B"/>
    <w:rsid w:val="001F4904"/>
    <w:rsid w:val="001F51C9"/>
    <w:rsid w:val="001F5432"/>
    <w:rsid w:val="001F5D97"/>
    <w:rsid w:val="001F698F"/>
    <w:rsid w:val="001F6F2B"/>
    <w:rsid w:val="001F740C"/>
    <w:rsid w:val="001F7E89"/>
    <w:rsid w:val="001F7FD3"/>
    <w:rsid w:val="00200ED7"/>
    <w:rsid w:val="0020169E"/>
    <w:rsid w:val="00201BC9"/>
    <w:rsid w:val="00202C33"/>
    <w:rsid w:val="002045DB"/>
    <w:rsid w:val="0020486C"/>
    <w:rsid w:val="0020518E"/>
    <w:rsid w:val="00205BEA"/>
    <w:rsid w:val="00207A19"/>
    <w:rsid w:val="00211AF5"/>
    <w:rsid w:val="00211B61"/>
    <w:rsid w:val="00212FEF"/>
    <w:rsid w:val="00215273"/>
    <w:rsid w:val="00216D4D"/>
    <w:rsid w:val="00216FA3"/>
    <w:rsid w:val="002172DE"/>
    <w:rsid w:val="00217949"/>
    <w:rsid w:val="00217C62"/>
    <w:rsid w:val="0022069F"/>
    <w:rsid w:val="00221990"/>
    <w:rsid w:val="00221C70"/>
    <w:rsid w:val="00221D93"/>
    <w:rsid w:val="00221E90"/>
    <w:rsid w:val="00222312"/>
    <w:rsid w:val="00222C20"/>
    <w:rsid w:val="002243C5"/>
    <w:rsid w:val="0022463A"/>
    <w:rsid w:val="0022521B"/>
    <w:rsid w:val="002256E6"/>
    <w:rsid w:val="00225FF1"/>
    <w:rsid w:val="00227E3A"/>
    <w:rsid w:val="00231543"/>
    <w:rsid w:val="00232CE1"/>
    <w:rsid w:val="00235167"/>
    <w:rsid w:val="00235650"/>
    <w:rsid w:val="00235853"/>
    <w:rsid w:val="0023631D"/>
    <w:rsid w:val="00236359"/>
    <w:rsid w:val="00237F05"/>
    <w:rsid w:val="0024038C"/>
    <w:rsid w:val="0024060B"/>
    <w:rsid w:val="00241064"/>
    <w:rsid w:val="00242289"/>
    <w:rsid w:val="002424A9"/>
    <w:rsid w:val="0024355F"/>
    <w:rsid w:val="002445E5"/>
    <w:rsid w:val="00245413"/>
    <w:rsid w:val="00245C42"/>
    <w:rsid w:val="0024614A"/>
    <w:rsid w:val="00246A46"/>
    <w:rsid w:val="00246CE6"/>
    <w:rsid w:val="00246F9B"/>
    <w:rsid w:val="002475FD"/>
    <w:rsid w:val="002508A8"/>
    <w:rsid w:val="00251478"/>
    <w:rsid w:val="0025150F"/>
    <w:rsid w:val="00251C10"/>
    <w:rsid w:val="00252874"/>
    <w:rsid w:val="00253027"/>
    <w:rsid w:val="002532D7"/>
    <w:rsid w:val="002533DE"/>
    <w:rsid w:val="002538A2"/>
    <w:rsid w:val="00253F8D"/>
    <w:rsid w:val="00254795"/>
    <w:rsid w:val="00254F2A"/>
    <w:rsid w:val="002563E0"/>
    <w:rsid w:val="002569B1"/>
    <w:rsid w:val="0025736B"/>
    <w:rsid w:val="00257953"/>
    <w:rsid w:val="00260C45"/>
    <w:rsid w:val="00260F9B"/>
    <w:rsid w:val="0026114C"/>
    <w:rsid w:val="00261842"/>
    <w:rsid w:val="002628BC"/>
    <w:rsid w:val="00262FB3"/>
    <w:rsid w:val="0026361D"/>
    <w:rsid w:val="00263883"/>
    <w:rsid w:val="00263ACE"/>
    <w:rsid w:val="00263D7D"/>
    <w:rsid w:val="00263F90"/>
    <w:rsid w:val="002655C7"/>
    <w:rsid w:val="00270556"/>
    <w:rsid w:val="002705EA"/>
    <w:rsid w:val="00271801"/>
    <w:rsid w:val="00271B5E"/>
    <w:rsid w:val="00271F04"/>
    <w:rsid w:val="002724B7"/>
    <w:rsid w:val="002724F1"/>
    <w:rsid w:val="00272839"/>
    <w:rsid w:val="00272C00"/>
    <w:rsid w:val="00274A00"/>
    <w:rsid w:val="00276772"/>
    <w:rsid w:val="002775CB"/>
    <w:rsid w:val="0027771A"/>
    <w:rsid w:val="00277BF7"/>
    <w:rsid w:val="00280838"/>
    <w:rsid w:val="00280A91"/>
    <w:rsid w:val="00280C33"/>
    <w:rsid w:val="0028242F"/>
    <w:rsid w:val="00282FF3"/>
    <w:rsid w:val="00283D63"/>
    <w:rsid w:val="002847D6"/>
    <w:rsid w:val="00286BE1"/>
    <w:rsid w:val="00290AD4"/>
    <w:rsid w:val="00291401"/>
    <w:rsid w:val="00292081"/>
    <w:rsid w:val="0029288B"/>
    <w:rsid w:val="0029362B"/>
    <w:rsid w:val="00294612"/>
    <w:rsid w:val="0029484C"/>
    <w:rsid w:val="002959B6"/>
    <w:rsid w:val="002960FE"/>
    <w:rsid w:val="002A0806"/>
    <w:rsid w:val="002A0857"/>
    <w:rsid w:val="002A15EA"/>
    <w:rsid w:val="002A1B3C"/>
    <w:rsid w:val="002A1E61"/>
    <w:rsid w:val="002A52DA"/>
    <w:rsid w:val="002A5E84"/>
    <w:rsid w:val="002A62C0"/>
    <w:rsid w:val="002A7DE5"/>
    <w:rsid w:val="002B004D"/>
    <w:rsid w:val="002B0083"/>
    <w:rsid w:val="002B0315"/>
    <w:rsid w:val="002B052C"/>
    <w:rsid w:val="002B09A0"/>
    <w:rsid w:val="002B0A07"/>
    <w:rsid w:val="002B1331"/>
    <w:rsid w:val="002B1C47"/>
    <w:rsid w:val="002B30E3"/>
    <w:rsid w:val="002B31F9"/>
    <w:rsid w:val="002B4CAE"/>
    <w:rsid w:val="002B4E0A"/>
    <w:rsid w:val="002B6833"/>
    <w:rsid w:val="002B6FA2"/>
    <w:rsid w:val="002B74C0"/>
    <w:rsid w:val="002B7E14"/>
    <w:rsid w:val="002C03FB"/>
    <w:rsid w:val="002C1791"/>
    <w:rsid w:val="002C2109"/>
    <w:rsid w:val="002C21D4"/>
    <w:rsid w:val="002C232D"/>
    <w:rsid w:val="002C37A9"/>
    <w:rsid w:val="002C3BCF"/>
    <w:rsid w:val="002C44D3"/>
    <w:rsid w:val="002C4AAC"/>
    <w:rsid w:val="002C5871"/>
    <w:rsid w:val="002C59C7"/>
    <w:rsid w:val="002C5BCD"/>
    <w:rsid w:val="002C66DD"/>
    <w:rsid w:val="002C6B37"/>
    <w:rsid w:val="002C74E6"/>
    <w:rsid w:val="002C75DE"/>
    <w:rsid w:val="002C7B46"/>
    <w:rsid w:val="002C7B78"/>
    <w:rsid w:val="002D3B6B"/>
    <w:rsid w:val="002D3FE6"/>
    <w:rsid w:val="002D41EB"/>
    <w:rsid w:val="002D53FD"/>
    <w:rsid w:val="002D68E0"/>
    <w:rsid w:val="002D695D"/>
    <w:rsid w:val="002D71E9"/>
    <w:rsid w:val="002E1B7A"/>
    <w:rsid w:val="002E1CB0"/>
    <w:rsid w:val="002E30B6"/>
    <w:rsid w:val="002E3113"/>
    <w:rsid w:val="002E326C"/>
    <w:rsid w:val="002E3673"/>
    <w:rsid w:val="002E4828"/>
    <w:rsid w:val="002E765D"/>
    <w:rsid w:val="002E76B3"/>
    <w:rsid w:val="002F08A3"/>
    <w:rsid w:val="002F0C57"/>
    <w:rsid w:val="002F17A3"/>
    <w:rsid w:val="002F1919"/>
    <w:rsid w:val="002F2794"/>
    <w:rsid w:val="002F3EDA"/>
    <w:rsid w:val="002F3FB0"/>
    <w:rsid w:val="002F4149"/>
    <w:rsid w:val="002F4B67"/>
    <w:rsid w:val="002F51FA"/>
    <w:rsid w:val="002F6136"/>
    <w:rsid w:val="002F68D1"/>
    <w:rsid w:val="002F6D8D"/>
    <w:rsid w:val="002F72AE"/>
    <w:rsid w:val="002F7A77"/>
    <w:rsid w:val="002F7D0F"/>
    <w:rsid w:val="00300247"/>
    <w:rsid w:val="00300DE0"/>
    <w:rsid w:val="00301341"/>
    <w:rsid w:val="00304029"/>
    <w:rsid w:val="00304BAF"/>
    <w:rsid w:val="003054DA"/>
    <w:rsid w:val="00305D41"/>
    <w:rsid w:val="00305F57"/>
    <w:rsid w:val="00306F07"/>
    <w:rsid w:val="00310314"/>
    <w:rsid w:val="0031100A"/>
    <w:rsid w:val="0031101D"/>
    <w:rsid w:val="00313DB3"/>
    <w:rsid w:val="00314B6D"/>
    <w:rsid w:val="00314EED"/>
    <w:rsid w:val="00315943"/>
    <w:rsid w:val="00316057"/>
    <w:rsid w:val="00316A3F"/>
    <w:rsid w:val="0031713E"/>
    <w:rsid w:val="00317ED4"/>
    <w:rsid w:val="0032043C"/>
    <w:rsid w:val="003206E5"/>
    <w:rsid w:val="00321757"/>
    <w:rsid w:val="00322C0E"/>
    <w:rsid w:val="00322DBD"/>
    <w:rsid w:val="003231FE"/>
    <w:rsid w:val="00324005"/>
    <w:rsid w:val="00325268"/>
    <w:rsid w:val="003257DA"/>
    <w:rsid w:val="00325910"/>
    <w:rsid w:val="0032749A"/>
    <w:rsid w:val="00327FA6"/>
    <w:rsid w:val="00330679"/>
    <w:rsid w:val="00330BC1"/>
    <w:rsid w:val="003311DE"/>
    <w:rsid w:val="0033213E"/>
    <w:rsid w:val="00332651"/>
    <w:rsid w:val="00332C4D"/>
    <w:rsid w:val="00333E29"/>
    <w:rsid w:val="003350BA"/>
    <w:rsid w:val="003362ED"/>
    <w:rsid w:val="003363F9"/>
    <w:rsid w:val="0033696B"/>
    <w:rsid w:val="003377F2"/>
    <w:rsid w:val="00337861"/>
    <w:rsid w:val="00337DC3"/>
    <w:rsid w:val="00337E67"/>
    <w:rsid w:val="00337EB3"/>
    <w:rsid w:val="00343967"/>
    <w:rsid w:val="00343EEB"/>
    <w:rsid w:val="0034540A"/>
    <w:rsid w:val="00345C7E"/>
    <w:rsid w:val="00350F0C"/>
    <w:rsid w:val="003512D7"/>
    <w:rsid w:val="00351435"/>
    <w:rsid w:val="00351FDD"/>
    <w:rsid w:val="003529B2"/>
    <w:rsid w:val="00352C9B"/>
    <w:rsid w:val="00352F8D"/>
    <w:rsid w:val="003533BB"/>
    <w:rsid w:val="003548D2"/>
    <w:rsid w:val="00354BD6"/>
    <w:rsid w:val="00355CAD"/>
    <w:rsid w:val="00355E30"/>
    <w:rsid w:val="003568E0"/>
    <w:rsid w:val="00356C06"/>
    <w:rsid w:val="00357208"/>
    <w:rsid w:val="00357A4C"/>
    <w:rsid w:val="00357EEB"/>
    <w:rsid w:val="00360523"/>
    <w:rsid w:val="00360811"/>
    <w:rsid w:val="00360B88"/>
    <w:rsid w:val="00360E94"/>
    <w:rsid w:val="003612E2"/>
    <w:rsid w:val="00361B1D"/>
    <w:rsid w:val="00362481"/>
    <w:rsid w:val="0036350B"/>
    <w:rsid w:val="003647CF"/>
    <w:rsid w:val="00364D43"/>
    <w:rsid w:val="003655C7"/>
    <w:rsid w:val="0036573F"/>
    <w:rsid w:val="003663F0"/>
    <w:rsid w:val="00366AFF"/>
    <w:rsid w:val="00367212"/>
    <w:rsid w:val="003677E4"/>
    <w:rsid w:val="00367B2F"/>
    <w:rsid w:val="00370CE6"/>
    <w:rsid w:val="003713AA"/>
    <w:rsid w:val="003719D7"/>
    <w:rsid w:val="00372A8C"/>
    <w:rsid w:val="00375F56"/>
    <w:rsid w:val="003765D2"/>
    <w:rsid w:val="00376E38"/>
    <w:rsid w:val="00380269"/>
    <w:rsid w:val="003802D3"/>
    <w:rsid w:val="00380637"/>
    <w:rsid w:val="00380BFC"/>
    <w:rsid w:val="003811AB"/>
    <w:rsid w:val="00381A5A"/>
    <w:rsid w:val="00383DA2"/>
    <w:rsid w:val="00384157"/>
    <w:rsid w:val="00384E8B"/>
    <w:rsid w:val="00384F2E"/>
    <w:rsid w:val="00385019"/>
    <w:rsid w:val="00385AE1"/>
    <w:rsid w:val="00385EB5"/>
    <w:rsid w:val="00385EBB"/>
    <w:rsid w:val="00386283"/>
    <w:rsid w:val="00386466"/>
    <w:rsid w:val="00386863"/>
    <w:rsid w:val="00386F91"/>
    <w:rsid w:val="003903C3"/>
    <w:rsid w:val="00390B6B"/>
    <w:rsid w:val="00390FC5"/>
    <w:rsid w:val="003929CF"/>
    <w:rsid w:val="00392A98"/>
    <w:rsid w:val="00392E74"/>
    <w:rsid w:val="00393AE4"/>
    <w:rsid w:val="00394141"/>
    <w:rsid w:val="003959EB"/>
    <w:rsid w:val="003960BB"/>
    <w:rsid w:val="003967C4"/>
    <w:rsid w:val="003968E2"/>
    <w:rsid w:val="0039740C"/>
    <w:rsid w:val="00397981"/>
    <w:rsid w:val="003A0F0D"/>
    <w:rsid w:val="003A207D"/>
    <w:rsid w:val="003A2976"/>
    <w:rsid w:val="003A32A0"/>
    <w:rsid w:val="003A3837"/>
    <w:rsid w:val="003A696A"/>
    <w:rsid w:val="003A6AA7"/>
    <w:rsid w:val="003A6DD6"/>
    <w:rsid w:val="003A7D9F"/>
    <w:rsid w:val="003B1E58"/>
    <w:rsid w:val="003B23FE"/>
    <w:rsid w:val="003B24BF"/>
    <w:rsid w:val="003B4BD0"/>
    <w:rsid w:val="003B4C15"/>
    <w:rsid w:val="003B5523"/>
    <w:rsid w:val="003B5B56"/>
    <w:rsid w:val="003B610E"/>
    <w:rsid w:val="003B6254"/>
    <w:rsid w:val="003B7223"/>
    <w:rsid w:val="003C00D3"/>
    <w:rsid w:val="003C0155"/>
    <w:rsid w:val="003C02E9"/>
    <w:rsid w:val="003C152A"/>
    <w:rsid w:val="003C26B6"/>
    <w:rsid w:val="003C34A7"/>
    <w:rsid w:val="003C36E5"/>
    <w:rsid w:val="003C3C09"/>
    <w:rsid w:val="003C44E2"/>
    <w:rsid w:val="003C4659"/>
    <w:rsid w:val="003C4763"/>
    <w:rsid w:val="003C5A68"/>
    <w:rsid w:val="003C6AC8"/>
    <w:rsid w:val="003C7071"/>
    <w:rsid w:val="003C7105"/>
    <w:rsid w:val="003D10D3"/>
    <w:rsid w:val="003D15F1"/>
    <w:rsid w:val="003D3A5D"/>
    <w:rsid w:val="003D40B0"/>
    <w:rsid w:val="003D564D"/>
    <w:rsid w:val="003D5813"/>
    <w:rsid w:val="003D58F3"/>
    <w:rsid w:val="003D60CB"/>
    <w:rsid w:val="003D6AAE"/>
    <w:rsid w:val="003D6C4D"/>
    <w:rsid w:val="003D7666"/>
    <w:rsid w:val="003D77B4"/>
    <w:rsid w:val="003E2E6F"/>
    <w:rsid w:val="003E3B4E"/>
    <w:rsid w:val="003E6081"/>
    <w:rsid w:val="003E69AC"/>
    <w:rsid w:val="003E7F37"/>
    <w:rsid w:val="003F0978"/>
    <w:rsid w:val="003F0AF3"/>
    <w:rsid w:val="003F0CE5"/>
    <w:rsid w:val="003F1252"/>
    <w:rsid w:val="003F1890"/>
    <w:rsid w:val="003F1C3B"/>
    <w:rsid w:val="003F249B"/>
    <w:rsid w:val="003F314C"/>
    <w:rsid w:val="003F4B94"/>
    <w:rsid w:val="003F4C68"/>
    <w:rsid w:val="003F62AF"/>
    <w:rsid w:val="003F6DE9"/>
    <w:rsid w:val="003F7517"/>
    <w:rsid w:val="003F78AC"/>
    <w:rsid w:val="004017B5"/>
    <w:rsid w:val="00401A7C"/>
    <w:rsid w:val="00403F94"/>
    <w:rsid w:val="00404E41"/>
    <w:rsid w:val="004051E5"/>
    <w:rsid w:val="0040553A"/>
    <w:rsid w:val="004066AA"/>
    <w:rsid w:val="0040686C"/>
    <w:rsid w:val="00407551"/>
    <w:rsid w:val="0040758E"/>
    <w:rsid w:val="00411083"/>
    <w:rsid w:val="00411395"/>
    <w:rsid w:val="0041397A"/>
    <w:rsid w:val="004141BC"/>
    <w:rsid w:val="00414BD5"/>
    <w:rsid w:val="00415556"/>
    <w:rsid w:val="00415A22"/>
    <w:rsid w:val="00415CF5"/>
    <w:rsid w:val="00416F9D"/>
    <w:rsid w:val="00417E74"/>
    <w:rsid w:val="00420533"/>
    <w:rsid w:val="004205B3"/>
    <w:rsid w:val="004205D1"/>
    <w:rsid w:val="00421635"/>
    <w:rsid w:val="00421EEB"/>
    <w:rsid w:val="00422C6A"/>
    <w:rsid w:val="00422F3B"/>
    <w:rsid w:val="0042340B"/>
    <w:rsid w:val="00423845"/>
    <w:rsid w:val="00424152"/>
    <w:rsid w:val="004255E2"/>
    <w:rsid w:val="0042667C"/>
    <w:rsid w:val="0042689E"/>
    <w:rsid w:val="00430F95"/>
    <w:rsid w:val="0043110F"/>
    <w:rsid w:val="004314AF"/>
    <w:rsid w:val="00431F43"/>
    <w:rsid w:val="00433182"/>
    <w:rsid w:val="00433C34"/>
    <w:rsid w:val="00434AA1"/>
    <w:rsid w:val="00434CBF"/>
    <w:rsid w:val="0043574A"/>
    <w:rsid w:val="00435A63"/>
    <w:rsid w:val="004362F3"/>
    <w:rsid w:val="00436DB6"/>
    <w:rsid w:val="00436E99"/>
    <w:rsid w:val="004378FF"/>
    <w:rsid w:val="0044063C"/>
    <w:rsid w:val="00440A7B"/>
    <w:rsid w:val="00443A54"/>
    <w:rsid w:val="0044435C"/>
    <w:rsid w:val="004444F9"/>
    <w:rsid w:val="004447CB"/>
    <w:rsid w:val="00444C43"/>
    <w:rsid w:val="0044661A"/>
    <w:rsid w:val="00447C61"/>
    <w:rsid w:val="00447D1D"/>
    <w:rsid w:val="00452843"/>
    <w:rsid w:val="0045350C"/>
    <w:rsid w:val="00453798"/>
    <w:rsid w:val="00454A54"/>
    <w:rsid w:val="00455166"/>
    <w:rsid w:val="00455864"/>
    <w:rsid w:val="00455A39"/>
    <w:rsid w:val="004600BF"/>
    <w:rsid w:val="004617CE"/>
    <w:rsid w:val="00463B88"/>
    <w:rsid w:val="00463D30"/>
    <w:rsid w:val="00463ECD"/>
    <w:rsid w:val="0046552E"/>
    <w:rsid w:val="004657CC"/>
    <w:rsid w:val="00465DE0"/>
    <w:rsid w:val="00466B03"/>
    <w:rsid w:val="00467239"/>
    <w:rsid w:val="00467B8C"/>
    <w:rsid w:val="00467E8F"/>
    <w:rsid w:val="0047091E"/>
    <w:rsid w:val="004711FA"/>
    <w:rsid w:val="00472781"/>
    <w:rsid w:val="00472923"/>
    <w:rsid w:val="00472CDD"/>
    <w:rsid w:val="00475843"/>
    <w:rsid w:val="00475ED3"/>
    <w:rsid w:val="004762A3"/>
    <w:rsid w:val="00476FF2"/>
    <w:rsid w:val="00481621"/>
    <w:rsid w:val="00481705"/>
    <w:rsid w:val="0048182A"/>
    <w:rsid w:val="0048285E"/>
    <w:rsid w:val="00485518"/>
    <w:rsid w:val="00486020"/>
    <w:rsid w:val="0048635E"/>
    <w:rsid w:val="00486623"/>
    <w:rsid w:val="00486C74"/>
    <w:rsid w:val="004876B7"/>
    <w:rsid w:val="00487F11"/>
    <w:rsid w:val="004900B2"/>
    <w:rsid w:val="0049043A"/>
    <w:rsid w:val="004912B6"/>
    <w:rsid w:val="004920D7"/>
    <w:rsid w:val="0049219C"/>
    <w:rsid w:val="00492225"/>
    <w:rsid w:val="0049269A"/>
    <w:rsid w:val="00492FBE"/>
    <w:rsid w:val="00494BEF"/>
    <w:rsid w:val="0049785C"/>
    <w:rsid w:val="00497BB0"/>
    <w:rsid w:val="004A006B"/>
    <w:rsid w:val="004A0F2E"/>
    <w:rsid w:val="004A10BD"/>
    <w:rsid w:val="004A1D25"/>
    <w:rsid w:val="004A2B25"/>
    <w:rsid w:val="004A35C6"/>
    <w:rsid w:val="004A4B89"/>
    <w:rsid w:val="004A5647"/>
    <w:rsid w:val="004A5F3B"/>
    <w:rsid w:val="004A6864"/>
    <w:rsid w:val="004A7F3F"/>
    <w:rsid w:val="004B06AD"/>
    <w:rsid w:val="004B1C7A"/>
    <w:rsid w:val="004B2342"/>
    <w:rsid w:val="004B2D8D"/>
    <w:rsid w:val="004B2EFF"/>
    <w:rsid w:val="004B38BA"/>
    <w:rsid w:val="004B3B07"/>
    <w:rsid w:val="004B429D"/>
    <w:rsid w:val="004B4375"/>
    <w:rsid w:val="004B47F1"/>
    <w:rsid w:val="004B4B40"/>
    <w:rsid w:val="004B6626"/>
    <w:rsid w:val="004B7824"/>
    <w:rsid w:val="004B7E8E"/>
    <w:rsid w:val="004C0225"/>
    <w:rsid w:val="004C4312"/>
    <w:rsid w:val="004C6541"/>
    <w:rsid w:val="004C6966"/>
    <w:rsid w:val="004D09A3"/>
    <w:rsid w:val="004D2186"/>
    <w:rsid w:val="004D3528"/>
    <w:rsid w:val="004D43DB"/>
    <w:rsid w:val="004D47D9"/>
    <w:rsid w:val="004D48C5"/>
    <w:rsid w:val="004D5432"/>
    <w:rsid w:val="004D5CF2"/>
    <w:rsid w:val="004D6697"/>
    <w:rsid w:val="004D7F1C"/>
    <w:rsid w:val="004E0A11"/>
    <w:rsid w:val="004E1B18"/>
    <w:rsid w:val="004E21CA"/>
    <w:rsid w:val="004E31D8"/>
    <w:rsid w:val="004E3632"/>
    <w:rsid w:val="004E3AE2"/>
    <w:rsid w:val="004E3E4E"/>
    <w:rsid w:val="004E4625"/>
    <w:rsid w:val="004E6438"/>
    <w:rsid w:val="004E65F4"/>
    <w:rsid w:val="004E71D5"/>
    <w:rsid w:val="004E7AF8"/>
    <w:rsid w:val="004F03E3"/>
    <w:rsid w:val="004F1DE2"/>
    <w:rsid w:val="004F2364"/>
    <w:rsid w:val="004F29AD"/>
    <w:rsid w:val="004F2BD9"/>
    <w:rsid w:val="004F3EBC"/>
    <w:rsid w:val="004F5393"/>
    <w:rsid w:val="004F5781"/>
    <w:rsid w:val="004F6EE5"/>
    <w:rsid w:val="004F72E2"/>
    <w:rsid w:val="004F7777"/>
    <w:rsid w:val="00503B65"/>
    <w:rsid w:val="00503C77"/>
    <w:rsid w:val="00506746"/>
    <w:rsid w:val="005067F1"/>
    <w:rsid w:val="00507C39"/>
    <w:rsid w:val="00510F41"/>
    <w:rsid w:val="00511841"/>
    <w:rsid w:val="00511FC5"/>
    <w:rsid w:val="005129FD"/>
    <w:rsid w:val="00512A25"/>
    <w:rsid w:val="00514476"/>
    <w:rsid w:val="00514DB5"/>
    <w:rsid w:val="00515659"/>
    <w:rsid w:val="00516079"/>
    <w:rsid w:val="0052031F"/>
    <w:rsid w:val="00520A1E"/>
    <w:rsid w:val="00520E36"/>
    <w:rsid w:val="00524A8E"/>
    <w:rsid w:val="00530192"/>
    <w:rsid w:val="005309B0"/>
    <w:rsid w:val="005318A4"/>
    <w:rsid w:val="00531F34"/>
    <w:rsid w:val="005342B0"/>
    <w:rsid w:val="00534898"/>
    <w:rsid w:val="00534E56"/>
    <w:rsid w:val="00534F04"/>
    <w:rsid w:val="00535271"/>
    <w:rsid w:val="0053556F"/>
    <w:rsid w:val="00535812"/>
    <w:rsid w:val="00536325"/>
    <w:rsid w:val="00536389"/>
    <w:rsid w:val="00536DE4"/>
    <w:rsid w:val="00536E43"/>
    <w:rsid w:val="00536F07"/>
    <w:rsid w:val="00540857"/>
    <w:rsid w:val="00541897"/>
    <w:rsid w:val="00541D82"/>
    <w:rsid w:val="005424C9"/>
    <w:rsid w:val="00544909"/>
    <w:rsid w:val="00544F69"/>
    <w:rsid w:val="005451D5"/>
    <w:rsid w:val="0054679D"/>
    <w:rsid w:val="00547077"/>
    <w:rsid w:val="0054743C"/>
    <w:rsid w:val="005475CB"/>
    <w:rsid w:val="005478A7"/>
    <w:rsid w:val="00551B77"/>
    <w:rsid w:val="00553231"/>
    <w:rsid w:val="0055499F"/>
    <w:rsid w:val="00554C43"/>
    <w:rsid w:val="00554D2C"/>
    <w:rsid w:val="00555B6F"/>
    <w:rsid w:val="00555CAD"/>
    <w:rsid w:val="00557990"/>
    <w:rsid w:val="00557EBE"/>
    <w:rsid w:val="00560298"/>
    <w:rsid w:val="00560484"/>
    <w:rsid w:val="00560B5A"/>
    <w:rsid w:val="0056234B"/>
    <w:rsid w:val="00562823"/>
    <w:rsid w:val="005634CA"/>
    <w:rsid w:val="00563778"/>
    <w:rsid w:val="00563E1F"/>
    <w:rsid w:val="0056498F"/>
    <w:rsid w:val="00564E50"/>
    <w:rsid w:val="00565079"/>
    <w:rsid w:val="005664B9"/>
    <w:rsid w:val="0056660E"/>
    <w:rsid w:val="00566CB2"/>
    <w:rsid w:val="00567A32"/>
    <w:rsid w:val="00571348"/>
    <w:rsid w:val="00572BCF"/>
    <w:rsid w:val="00573F35"/>
    <w:rsid w:val="00575A2D"/>
    <w:rsid w:val="00575A2E"/>
    <w:rsid w:val="00575F4F"/>
    <w:rsid w:val="00576278"/>
    <w:rsid w:val="00576BCE"/>
    <w:rsid w:val="0057724E"/>
    <w:rsid w:val="00577687"/>
    <w:rsid w:val="005825EE"/>
    <w:rsid w:val="005827D0"/>
    <w:rsid w:val="00583626"/>
    <w:rsid w:val="00584423"/>
    <w:rsid w:val="0058518F"/>
    <w:rsid w:val="00586141"/>
    <w:rsid w:val="00586206"/>
    <w:rsid w:val="00587783"/>
    <w:rsid w:val="00587B63"/>
    <w:rsid w:val="005913DB"/>
    <w:rsid w:val="005918D3"/>
    <w:rsid w:val="005923A8"/>
    <w:rsid w:val="005927FF"/>
    <w:rsid w:val="0059280F"/>
    <w:rsid w:val="005934BC"/>
    <w:rsid w:val="00593A12"/>
    <w:rsid w:val="00593A2C"/>
    <w:rsid w:val="005944CC"/>
    <w:rsid w:val="005945E3"/>
    <w:rsid w:val="00596A13"/>
    <w:rsid w:val="005A0334"/>
    <w:rsid w:val="005A0888"/>
    <w:rsid w:val="005A1D86"/>
    <w:rsid w:val="005A2039"/>
    <w:rsid w:val="005A27A6"/>
    <w:rsid w:val="005A41BE"/>
    <w:rsid w:val="005A4503"/>
    <w:rsid w:val="005A4BC9"/>
    <w:rsid w:val="005A4FD0"/>
    <w:rsid w:val="005A6441"/>
    <w:rsid w:val="005A65F5"/>
    <w:rsid w:val="005A6734"/>
    <w:rsid w:val="005A7663"/>
    <w:rsid w:val="005A76F3"/>
    <w:rsid w:val="005B056A"/>
    <w:rsid w:val="005B39DA"/>
    <w:rsid w:val="005B3DC2"/>
    <w:rsid w:val="005B612E"/>
    <w:rsid w:val="005C041D"/>
    <w:rsid w:val="005C0B3E"/>
    <w:rsid w:val="005C12DF"/>
    <w:rsid w:val="005C2B5E"/>
    <w:rsid w:val="005C3A9C"/>
    <w:rsid w:val="005C62EF"/>
    <w:rsid w:val="005C6679"/>
    <w:rsid w:val="005C747C"/>
    <w:rsid w:val="005C77B3"/>
    <w:rsid w:val="005C77D3"/>
    <w:rsid w:val="005D0B0E"/>
    <w:rsid w:val="005D147B"/>
    <w:rsid w:val="005D15E6"/>
    <w:rsid w:val="005D1BD8"/>
    <w:rsid w:val="005D21E5"/>
    <w:rsid w:val="005D2313"/>
    <w:rsid w:val="005D2874"/>
    <w:rsid w:val="005D2C00"/>
    <w:rsid w:val="005D2FC2"/>
    <w:rsid w:val="005D42D8"/>
    <w:rsid w:val="005D4348"/>
    <w:rsid w:val="005D4F79"/>
    <w:rsid w:val="005D4FDE"/>
    <w:rsid w:val="005D539B"/>
    <w:rsid w:val="005D5411"/>
    <w:rsid w:val="005D593A"/>
    <w:rsid w:val="005D7395"/>
    <w:rsid w:val="005E088E"/>
    <w:rsid w:val="005E1FA7"/>
    <w:rsid w:val="005E25FA"/>
    <w:rsid w:val="005E2C01"/>
    <w:rsid w:val="005E30DA"/>
    <w:rsid w:val="005E4103"/>
    <w:rsid w:val="005E54C8"/>
    <w:rsid w:val="005F078B"/>
    <w:rsid w:val="005F0F61"/>
    <w:rsid w:val="005F1E9B"/>
    <w:rsid w:val="005F2913"/>
    <w:rsid w:val="005F353F"/>
    <w:rsid w:val="005F4A82"/>
    <w:rsid w:val="005F6010"/>
    <w:rsid w:val="005F6211"/>
    <w:rsid w:val="005F78B5"/>
    <w:rsid w:val="006009EB"/>
    <w:rsid w:val="00601D79"/>
    <w:rsid w:val="00602042"/>
    <w:rsid w:val="0060238E"/>
    <w:rsid w:val="00602462"/>
    <w:rsid w:val="00602F25"/>
    <w:rsid w:val="00603926"/>
    <w:rsid w:val="00605D09"/>
    <w:rsid w:val="006060EC"/>
    <w:rsid w:val="00606BF2"/>
    <w:rsid w:val="00607E32"/>
    <w:rsid w:val="006104A7"/>
    <w:rsid w:val="0061164F"/>
    <w:rsid w:val="00611697"/>
    <w:rsid w:val="006116AD"/>
    <w:rsid w:val="00611AAD"/>
    <w:rsid w:val="00611B03"/>
    <w:rsid w:val="00612F8E"/>
    <w:rsid w:val="0061364A"/>
    <w:rsid w:val="006141EA"/>
    <w:rsid w:val="0061482D"/>
    <w:rsid w:val="00615AA9"/>
    <w:rsid w:val="00616312"/>
    <w:rsid w:val="00617C7F"/>
    <w:rsid w:val="006207EA"/>
    <w:rsid w:val="00620840"/>
    <w:rsid w:val="00620BE0"/>
    <w:rsid w:val="00620CFB"/>
    <w:rsid w:val="00621779"/>
    <w:rsid w:val="006219FD"/>
    <w:rsid w:val="0062250F"/>
    <w:rsid w:val="00623831"/>
    <w:rsid w:val="00624217"/>
    <w:rsid w:val="006249DA"/>
    <w:rsid w:val="00625178"/>
    <w:rsid w:val="0062541B"/>
    <w:rsid w:val="00625FFA"/>
    <w:rsid w:val="006263EB"/>
    <w:rsid w:val="0062715E"/>
    <w:rsid w:val="006279E6"/>
    <w:rsid w:val="00630434"/>
    <w:rsid w:val="0063113F"/>
    <w:rsid w:val="006316ED"/>
    <w:rsid w:val="00631FEB"/>
    <w:rsid w:val="00633605"/>
    <w:rsid w:val="006337A6"/>
    <w:rsid w:val="00634D46"/>
    <w:rsid w:val="0063657E"/>
    <w:rsid w:val="00637478"/>
    <w:rsid w:val="00640F9F"/>
    <w:rsid w:val="00641764"/>
    <w:rsid w:val="0064276D"/>
    <w:rsid w:val="006428C7"/>
    <w:rsid w:val="00642B93"/>
    <w:rsid w:val="00643366"/>
    <w:rsid w:val="00643A8C"/>
    <w:rsid w:val="00644AE8"/>
    <w:rsid w:val="00645985"/>
    <w:rsid w:val="00645FB1"/>
    <w:rsid w:val="0064601A"/>
    <w:rsid w:val="006460D2"/>
    <w:rsid w:val="00647A39"/>
    <w:rsid w:val="00651010"/>
    <w:rsid w:val="00651158"/>
    <w:rsid w:val="00651179"/>
    <w:rsid w:val="006514E2"/>
    <w:rsid w:val="006515C9"/>
    <w:rsid w:val="006518E0"/>
    <w:rsid w:val="006521ED"/>
    <w:rsid w:val="006524E1"/>
    <w:rsid w:val="006526DB"/>
    <w:rsid w:val="0065274D"/>
    <w:rsid w:val="00652C26"/>
    <w:rsid w:val="006532B0"/>
    <w:rsid w:val="006548D9"/>
    <w:rsid w:val="00654969"/>
    <w:rsid w:val="00654E46"/>
    <w:rsid w:val="006564C9"/>
    <w:rsid w:val="00657250"/>
    <w:rsid w:val="006572DF"/>
    <w:rsid w:val="006578B0"/>
    <w:rsid w:val="00657C8A"/>
    <w:rsid w:val="006602D9"/>
    <w:rsid w:val="00660F6E"/>
    <w:rsid w:val="00663FC9"/>
    <w:rsid w:val="0066536E"/>
    <w:rsid w:val="0066559F"/>
    <w:rsid w:val="006665D0"/>
    <w:rsid w:val="006667AE"/>
    <w:rsid w:val="006670DC"/>
    <w:rsid w:val="00670052"/>
    <w:rsid w:val="00670791"/>
    <w:rsid w:val="00670D56"/>
    <w:rsid w:val="0067148C"/>
    <w:rsid w:val="00671C54"/>
    <w:rsid w:val="00672888"/>
    <w:rsid w:val="00672E18"/>
    <w:rsid w:val="00673A8F"/>
    <w:rsid w:val="0067473C"/>
    <w:rsid w:val="00675312"/>
    <w:rsid w:val="006758A2"/>
    <w:rsid w:val="00680721"/>
    <w:rsid w:val="00680A65"/>
    <w:rsid w:val="00683B0F"/>
    <w:rsid w:val="00685105"/>
    <w:rsid w:val="006853EF"/>
    <w:rsid w:val="006855FC"/>
    <w:rsid w:val="00685F01"/>
    <w:rsid w:val="0068671E"/>
    <w:rsid w:val="00686C31"/>
    <w:rsid w:val="00687556"/>
    <w:rsid w:val="00687906"/>
    <w:rsid w:val="00687A95"/>
    <w:rsid w:val="00690C71"/>
    <w:rsid w:val="00690CF1"/>
    <w:rsid w:val="00691007"/>
    <w:rsid w:val="006921ED"/>
    <w:rsid w:val="006937BD"/>
    <w:rsid w:val="00693E08"/>
    <w:rsid w:val="00694436"/>
    <w:rsid w:val="006953ED"/>
    <w:rsid w:val="00695CC5"/>
    <w:rsid w:val="006961E2"/>
    <w:rsid w:val="006968BA"/>
    <w:rsid w:val="0069767C"/>
    <w:rsid w:val="006A0ABF"/>
    <w:rsid w:val="006A1451"/>
    <w:rsid w:val="006A2365"/>
    <w:rsid w:val="006A2F18"/>
    <w:rsid w:val="006A321A"/>
    <w:rsid w:val="006A3DA2"/>
    <w:rsid w:val="006A4E3A"/>
    <w:rsid w:val="006A7072"/>
    <w:rsid w:val="006A7144"/>
    <w:rsid w:val="006B1810"/>
    <w:rsid w:val="006B1F6A"/>
    <w:rsid w:val="006B305F"/>
    <w:rsid w:val="006B3A12"/>
    <w:rsid w:val="006B5710"/>
    <w:rsid w:val="006B5860"/>
    <w:rsid w:val="006B68DE"/>
    <w:rsid w:val="006B7054"/>
    <w:rsid w:val="006C0060"/>
    <w:rsid w:val="006C02B5"/>
    <w:rsid w:val="006C0ABA"/>
    <w:rsid w:val="006C15E8"/>
    <w:rsid w:val="006C2C67"/>
    <w:rsid w:val="006C2E4E"/>
    <w:rsid w:val="006C3F4E"/>
    <w:rsid w:val="006C4091"/>
    <w:rsid w:val="006C4806"/>
    <w:rsid w:val="006C56CE"/>
    <w:rsid w:val="006C62AE"/>
    <w:rsid w:val="006C6774"/>
    <w:rsid w:val="006C73D2"/>
    <w:rsid w:val="006D07A0"/>
    <w:rsid w:val="006D1097"/>
    <w:rsid w:val="006D1285"/>
    <w:rsid w:val="006D410B"/>
    <w:rsid w:val="006D5799"/>
    <w:rsid w:val="006D5B3C"/>
    <w:rsid w:val="006D7300"/>
    <w:rsid w:val="006D7B13"/>
    <w:rsid w:val="006E0688"/>
    <w:rsid w:val="006E1371"/>
    <w:rsid w:val="006E1C18"/>
    <w:rsid w:val="006E1FB8"/>
    <w:rsid w:val="006E61BC"/>
    <w:rsid w:val="006F0289"/>
    <w:rsid w:val="006F0834"/>
    <w:rsid w:val="006F13FF"/>
    <w:rsid w:val="006F2001"/>
    <w:rsid w:val="006F248E"/>
    <w:rsid w:val="006F44A1"/>
    <w:rsid w:val="006F51BA"/>
    <w:rsid w:val="006F52D0"/>
    <w:rsid w:val="006F5F64"/>
    <w:rsid w:val="006F5F9C"/>
    <w:rsid w:val="006F7143"/>
    <w:rsid w:val="006F71C2"/>
    <w:rsid w:val="00700664"/>
    <w:rsid w:val="00700D2B"/>
    <w:rsid w:val="00701015"/>
    <w:rsid w:val="00702B56"/>
    <w:rsid w:val="0070384A"/>
    <w:rsid w:val="00703A54"/>
    <w:rsid w:val="00703D38"/>
    <w:rsid w:val="00704263"/>
    <w:rsid w:val="00705834"/>
    <w:rsid w:val="007066CF"/>
    <w:rsid w:val="007068D8"/>
    <w:rsid w:val="00706D87"/>
    <w:rsid w:val="007071A4"/>
    <w:rsid w:val="00707290"/>
    <w:rsid w:val="007102F7"/>
    <w:rsid w:val="00711FCE"/>
    <w:rsid w:val="00712B21"/>
    <w:rsid w:val="00713D20"/>
    <w:rsid w:val="0071577F"/>
    <w:rsid w:val="00716472"/>
    <w:rsid w:val="00716E00"/>
    <w:rsid w:val="00720D4A"/>
    <w:rsid w:val="00721675"/>
    <w:rsid w:val="00721FB7"/>
    <w:rsid w:val="007222D0"/>
    <w:rsid w:val="0072385A"/>
    <w:rsid w:val="00724290"/>
    <w:rsid w:val="007243AD"/>
    <w:rsid w:val="00724AB2"/>
    <w:rsid w:val="00724CFA"/>
    <w:rsid w:val="007261F1"/>
    <w:rsid w:val="0072665E"/>
    <w:rsid w:val="00727BD1"/>
    <w:rsid w:val="007318F2"/>
    <w:rsid w:val="00731CFC"/>
    <w:rsid w:val="00731D27"/>
    <w:rsid w:val="00732164"/>
    <w:rsid w:val="00733A3F"/>
    <w:rsid w:val="0073420E"/>
    <w:rsid w:val="00734280"/>
    <w:rsid w:val="007344A5"/>
    <w:rsid w:val="00736BEE"/>
    <w:rsid w:val="00737976"/>
    <w:rsid w:val="0074073C"/>
    <w:rsid w:val="00740A03"/>
    <w:rsid w:val="00741276"/>
    <w:rsid w:val="00741419"/>
    <w:rsid w:val="00741884"/>
    <w:rsid w:val="00741FC7"/>
    <w:rsid w:val="007438A2"/>
    <w:rsid w:val="00746385"/>
    <w:rsid w:val="00746695"/>
    <w:rsid w:val="00746D22"/>
    <w:rsid w:val="00746EA4"/>
    <w:rsid w:val="00750268"/>
    <w:rsid w:val="00752D38"/>
    <w:rsid w:val="0075391C"/>
    <w:rsid w:val="00753C51"/>
    <w:rsid w:val="0075431A"/>
    <w:rsid w:val="00754E06"/>
    <w:rsid w:val="00757FCF"/>
    <w:rsid w:val="007602D0"/>
    <w:rsid w:val="007605DF"/>
    <w:rsid w:val="00760602"/>
    <w:rsid w:val="00760AD3"/>
    <w:rsid w:val="00761470"/>
    <w:rsid w:val="00761E13"/>
    <w:rsid w:val="00761E81"/>
    <w:rsid w:val="00762809"/>
    <w:rsid w:val="0076280F"/>
    <w:rsid w:val="00762E28"/>
    <w:rsid w:val="00762EBD"/>
    <w:rsid w:val="007638C6"/>
    <w:rsid w:val="007639F2"/>
    <w:rsid w:val="00764468"/>
    <w:rsid w:val="007648B5"/>
    <w:rsid w:val="0076601B"/>
    <w:rsid w:val="007661CD"/>
    <w:rsid w:val="00766898"/>
    <w:rsid w:val="00767AC3"/>
    <w:rsid w:val="00771671"/>
    <w:rsid w:val="007723C9"/>
    <w:rsid w:val="00772D3D"/>
    <w:rsid w:val="00772ED6"/>
    <w:rsid w:val="00773433"/>
    <w:rsid w:val="007741CB"/>
    <w:rsid w:val="0077423D"/>
    <w:rsid w:val="00774E29"/>
    <w:rsid w:val="0077619F"/>
    <w:rsid w:val="00776BD7"/>
    <w:rsid w:val="00777046"/>
    <w:rsid w:val="007777BE"/>
    <w:rsid w:val="007811B6"/>
    <w:rsid w:val="0078194F"/>
    <w:rsid w:val="007822EC"/>
    <w:rsid w:val="007824C5"/>
    <w:rsid w:val="007869C3"/>
    <w:rsid w:val="00787DB6"/>
    <w:rsid w:val="0079040E"/>
    <w:rsid w:val="00790468"/>
    <w:rsid w:val="00790EF2"/>
    <w:rsid w:val="00792F02"/>
    <w:rsid w:val="00793B80"/>
    <w:rsid w:val="00793DEE"/>
    <w:rsid w:val="00794EEE"/>
    <w:rsid w:val="00795073"/>
    <w:rsid w:val="007956F6"/>
    <w:rsid w:val="007965A9"/>
    <w:rsid w:val="007972F0"/>
    <w:rsid w:val="00797509"/>
    <w:rsid w:val="00797A11"/>
    <w:rsid w:val="00797AE3"/>
    <w:rsid w:val="007A027B"/>
    <w:rsid w:val="007A16D3"/>
    <w:rsid w:val="007A19D7"/>
    <w:rsid w:val="007A268F"/>
    <w:rsid w:val="007A4201"/>
    <w:rsid w:val="007A55C6"/>
    <w:rsid w:val="007A58E7"/>
    <w:rsid w:val="007A7A4E"/>
    <w:rsid w:val="007B18BB"/>
    <w:rsid w:val="007B29BA"/>
    <w:rsid w:val="007B2C72"/>
    <w:rsid w:val="007B320D"/>
    <w:rsid w:val="007B397F"/>
    <w:rsid w:val="007B4810"/>
    <w:rsid w:val="007B50A2"/>
    <w:rsid w:val="007B5553"/>
    <w:rsid w:val="007B65BB"/>
    <w:rsid w:val="007B7C30"/>
    <w:rsid w:val="007C03C3"/>
    <w:rsid w:val="007C03E7"/>
    <w:rsid w:val="007C0A00"/>
    <w:rsid w:val="007C11B7"/>
    <w:rsid w:val="007C14AF"/>
    <w:rsid w:val="007C191D"/>
    <w:rsid w:val="007C2C6E"/>
    <w:rsid w:val="007C2D7F"/>
    <w:rsid w:val="007C3D6A"/>
    <w:rsid w:val="007C40A2"/>
    <w:rsid w:val="007C5032"/>
    <w:rsid w:val="007C56CD"/>
    <w:rsid w:val="007C628E"/>
    <w:rsid w:val="007C6BB6"/>
    <w:rsid w:val="007D0CB9"/>
    <w:rsid w:val="007D0D41"/>
    <w:rsid w:val="007D17BD"/>
    <w:rsid w:val="007D2425"/>
    <w:rsid w:val="007D2CC8"/>
    <w:rsid w:val="007D35FB"/>
    <w:rsid w:val="007D36DE"/>
    <w:rsid w:val="007D4196"/>
    <w:rsid w:val="007D618E"/>
    <w:rsid w:val="007D667A"/>
    <w:rsid w:val="007D7645"/>
    <w:rsid w:val="007E129C"/>
    <w:rsid w:val="007E3173"/>
    <w:rsid w:val="007E361D"/>
    <w:rsid w:val="007E39E2"/>
    <w:rsid w:val="007E3B43"/>
    <w:rsid w:val="007E441D"/>
    <w:rsid w:val="007E498D"/>
    <w:rsid w:val="007E4B9E"/>
    <w:rsid w:val="007E5067"/>
    <w:rsid w:val="007E70D3"/>
    <w:rsid w:val="007E7305"/>
    <w:rsid w:val="007F1916"/>
    <w:rsid w:val="007F218D"/>
    <w:rsid w:val="007F501E"/>
    <w:rsid w:val="007F50EF"/>
    <w:rsid w:val="007F67E7"/>
    <w:rsid w:val="007F7E75"/>
    <w:rsid w:val="008003AF"/>
    <w:rsid w:val="0080049B"/>
    <w:rsid w:val="00800903"/>
    <w:rsid w:val="0080096A"/>
    <w:rsid w:val="008013CD"/>
    <w:rsid w:val="00802FBF"/>
    <w:rsid w:val="00803227"/>
    <w:rsid w:val="0080422E"/>
    <w:rsid w:val="008049BA"/>
    <w:rsid w:val="008056F5"/>
    <w:rsid w:val="00805D44"/>
    <w:rsid w:val="00806FC9"/>
    <w:rsid w:val="00807381"/>
    <w:rsid w:val="00807582"/>
    <w:rsid w:val="0080772E"/>
    <w:rsid w:val="00807B96"/>
    <w:rsid w:val="00807D59"/>
    <w:rsid w:val="0081212D"/>
    <w:rsid w:val="00812608"/>
    <w:rsid w:val="008127E1"/>
    <w:rsid w:val="00812D94"/>
    <w:rsid w:val="00813A28"/>
    <w:rsid w:val="0081438D"/>
    <w:rsid w:val="00814EEF"/>
    <w:rsid w:val="00815EFB"/>
    <w:rsid w:val="00816074"/>
    <w:rsid w:val="0081632E"/>
    <w:rsid w:val="00816433"/>
    <w:rsid w:val="00817668"/>
    <w:rsid w:val="00820047"/>
    <w:rsid w:val="00820E07"/>
    <w:rsid w:val="00821095"/>
    <w:rsid w:val="00822203"/>
    <w:rsid w:val="0082279D"/>
    <w:rsid w:val="008230BE"/>
    <w:rsid w:val="0082324B"/>
    <w:rsid w:val="00824F46"/>
    <w:rsid w:val="00825494"/>
    <w:rsid w:val="00825696"/>
    <w:rsid w:val="00826664"/>
    <w:rsid w:val="00827561"/>
    <w:rsid w:val="00827651"/>
    <w:rsid w:val="008304AB"/>
    <w:rsid w:val="008305A7"/>
    <w:rsid w:val="00831349"/>
    <w:rsid w:val="0083171A"/>
    <w:rsid w:val="008318C9"/>
    <w:rsid w:val="00832445"/>
    <w:rsid w:val="00832B39"/>
    <w:rsid w:val="008332BE"/>
    <w:rsid w:val="00833B01"/>
    <w:rsid w:val="00835414"/>
    <w:rsid w:val="00836867"/>
    <w:rsid w:val="00837F61"/>
    <w:rsid w:val="00840B5B"/>
    <w:rsid w:val="008421BF"/>
    <w:rsid w:val="00843E09"/>
    <w:rsid w:val="00843F7D"/>
    <w:rsid w:val="008455DD"/>
    <w:rsid w:val="00846450"/>
    <w:rsid w:val="00846AB2"/>
    <w:rsid w:val="008472E6"/>
    <w:rsid w:val="00850454"/>
    <w:rsid w:val="008508E0"/>
    <w:rsid w:val="00851016"/>
    <w:rsid w:val="008512C3"/>
    <w:rsid w:val="00851436"/>
    <w:rsid w:val="00851A62"/>
    <w:rsid w:val="00851EE0"/>
    <w:rsid w:val="00852B34"/>
    <w:rsid w:val="00853478"/>
    <w:rsid w:val="00853B02"/>
    <w:rsid w:val="00853D19"/>
    <w:rsid w:val="00854383"/>
    <w:rsid w:val="008557F5"/>
    <w:rsid w:val="008560A0"/>
    <w:rsid w:val="0085615D"/>
    <w:rsid w:val="008562E0"/>
    <w:rsid w:val="00856A42"/>
    <w:rsid w:val="00857328"/>
    <w:rsid w:val="0085734E"/>
    <w:rsid w:val="00860A20"/>
    <w:rsid w:val="00860D81"/>
    <w:rsid w:val="00861ECE"/>
    <w:rsid w:val="008648F7"/>
    <w:rsid w:val="0086568B"/>
    <w:rsid w:val="008656E2"/>
    <w:rsid w:val="008667E1"/>
    <w:rsid w:val="00866CFB"/>
    <w:rsid w:val="00870858"/>
    <w:rsid w:val="00870AB1"/>
    <w:rsid w:val="00871890"/>
    <w:rsid w:val="00873E11"/>
    <w:rsid w:val="008743C8"/>
    <w:rsid w:val="0087497C"/>
    <w:rsid w:val="00874B8D"/>
    <w:rsid w:val="008755E4"/>
    <w:rsid w:val="0087596E"/>
    <w:rsid w:val="00876389"/>
    <w:rsid w:val="008765C1"/>
    <w:rsid w:val="0088020D"/>
    <w:rsid w:val="00880456"/>
    <w:rsid w:val="008804C2"/>
    <w:rsid w:val="008805A0"/>
    <w:rsid w:val="00880EB4"/>
    <w:rsid w:val="00881805"/>
    <w:rsid w:val="00882E3E"/>
    <w:rsid w:val="008831BA"/>
    <w:rsid w:val="0088335C"/>
    <w:rsid w:val="00883D46"/>
    <w:rsid w:val="008847E8"/>
    <w:rsid w:val="008853CE"/>
    <w:rsid w:val="0088616A"/>
    <w:rsid w:val="00886AF9"/>
    <w:rsid w:val="00887A32"/>
    <w:rsid w:val="008905B0"/>
    <w:rsid w:val="0089110D"/>
    <w:rsid w:val="0089135A"/>
    <w:rsid w:val="00891470"/>
    <w:rsid w:val="00893CDB"/>
    <w:rsid w:val="0089439D"/>
    <w:rsid w:val="0089456A"/>
    <w:rsid w:val="0089607A"/>
    <w:rsid w:val="00896A86"/>
    <w:rsid w:val="00896AEC"/>
    <w:rsid w:val="00896C6F"/>
    <w:rsid w:val="0089712C"/>
    <w:rsid w:val="0089779A"/>
    <w:rsid w:val="00897B75"/>
    <w:rsid w:val="008A07A1"/>
    <w:rsid w:val="008A14F5"/>
    <w:rsid w:val="008A1A8F"/>
    <w:rsid w:val="008A1C8C"/>
    <w:rsid w:val="008A2E82"/>
    <w:rsid w:val="008A4188"/>
    <w:rsid w:val="008A4380"/>
    <w:rsid w:val="008A4586"/>
    <w:rsid w:val="008A4703"/>
    <w:rsid w:val="008A64E2"/>
    <w:rsid w:val="008A6755"/>
    <w:rsid w:val="008A6760"/>
    <w:rsid w:val="008A6AE9"/>
    <w:rsid w:val="008A7BE2"/>
    <w:rsid w:val="008A7E86"/>
    <w:rsid w:val="008B0599"/>
    <w:rsid w:val="008B065B"/>
    <w:rsid w:val="008B3947"/>
    <w:rsid w:val="008B3C93"/>
    <w:rsid w:val="008B459F"/>
    <w:rsid w:val="008B4853"/>
    <w:rsid w:val="008B6041"/>
    <w:rsid w:val="008B6071"/>
    <w:rsid w:val="008B6807"/>
    <w:rsid w:val="008B6C8B"/>
    <w:rsid w:val="008B7340"/>
    <w:rsid w:val="008B7598"/>
    <w:rsid w:val="008C06E0"/>
    <w:rsid w:val="008C0852"/>
    <w:rsid w:val="008C1956"/>
    <w:rsid w:val="008C2130"/>
    <w:rsid w:val="008C3459"/>
    <w:rsid w:val="008C37E1"/>
    <w:rsid w:val="008C3A99"/>
    <w:rsid w:val="008C4245"/>
    <w:rsid w:val="008C7A47"/>
    <w:rsid w:val="008D02FD"/>
    <w:rsid w:val="008D03E4"/>
    <w:rsid w:val="008D1479"/>
    <w:rsid w:val="008D3252"/>
    <w:rsid w:val="008D51E0"/>
    <w:rsid w:val="008D7B14"/>
    <w:rsid w:val="008E03B9"/>
    <w:rsid w:val="008E0919"/>
    <w:rsid w:val="008E0E77"/>
    <w:rsid w:val="008E0F92"/>
    <w:rsid w:val="008E104D"/>
    <w:rsid w:val="008E1693"/>
    <w:rsid w:val="008E19E4"/>
    <w:rsid w:val="008E2474"/>
    <w:rsid w:val="008E292F"/>
    <w:rsid w:val="008E3478"/>
    <w:rsid w:val="008E47D5"/>
    <w:rsid w:val="008E637D"/>
    <w:rsid w:val="008E7003"/>
    <w:rsid w:val="008E7068"/>
    <w:rsid w:val="008E75C4"/>
    <w:rsid w:val="008F1C56"/>
    <w:rsid w:val="008F31A0"/>
    <w:rsid w:val="008F3E06"/>
    <w:rsid w:val="008F4F6E"/>
    <w:rsid w:val="008F5DDF"/>
    <w:rsid w:val="008F5F36"/>
    <w:rsid w:val="008F65BB"/>
    <w:rsid w:val="008F6B5B"/>
    <w:rsid w:val="008F77CD"/>
    <w:rsid w:val="008F78FC"/>
    <w:rsid w:val="00900521"/>
    <w:rsid w:val="00900C68"/>
    <w:rsid w:val="00900EEA"/>
    <w:rsid w:val="009012C4"/>
    <w:rsid w:val="00901447"/>
    <w:rsid w:val="0090297A"/>
    <w:rsid w:val="00902D69"/>
    <w:rsid w:val="0090329A"/>
    <w:rsid w:val="0090362B"/>
    <w:rsid w:val="0090376E"/>
    <w:rsid w:val="00903C64"/>
    <w:rsid w:val="00903FA8"/>
    <w:rsid w:val="009041EB"/>
    <w:rsid w:val="00904923"/>
    <w:rsid w:val="0090495B"/>
    <w:rsid w:val="009054C5"/>
    <w:rsid w:val="00905EA0"/>
    <w:rsid w:val="00906FD1"/>
    <w:rsid w:val="00907390"/>
    <w:rsid w:val="00907F32"/>
    <w:rsid w:val="00912884"/>
    <w:rsid w:val="00912E02"/>
    <w:rsid w:val="009149E7"/>
    <w:rsid w:val="009155D7"/>
    <w:rsid w:val="0091648A"/>
    <w:rsid w:val="00920AD3"/>
    <w:rsid w:val="00922849"/>
    <w:rsid w:val="00922B29"/>
    <w:rsid w:val="009232A6"/>
    <w:rsid w:val="00923A0F"/>
    <w:rsid w:val="009259E4"/>
    <w:rsid w:val="00926AB7"/>
    <w:rsid w:val="00927138"/>
    <w:rsid w:val="00927EBA"/>
    <w:rsid w:val="00930414"/>
    <w:rsid w:val="00931365"/>
    <w:rsid w:val="009314DB"/>
    <w:rsid w:val="00931E60"/>
    <w:rsid w:val="00931EA5"/>
    <w:rsid w:val="009321AD"/>
    <w:rsid w:val="00932462"/>
    <w:rsid w:val="009328FC"/>
    <w:rsid w:val="00932B90"/>
    <w:rsid w:val="00932EF8"/>
    <w:rsid w:val="009336F1"/>
    <w:rsid w:val="00934713"/>
    <w:rsid w:val="009375F6"/>
    <w:rsid w:val="009401AE"/>
    <w:rsid w:val="0094297B"/>
    <w:rsid w:val="009429FC"/>
    <w:rsid w:val="00943310"/>
    <w:rsid w:val="009447AA"/>
    <w:rsid w:val="0094543A"/>
    <w:rsid w:val="00945E07"/>
    <w:rsid w:val="00946761"/>
    <w:rsid w:val="009474DF"/>
    <w:rsid w:val="00947812"/>
    <w:rsid w:val="0095024C"/>
    <w:rsid w:val="00951490"/>
    <w:rsid w:val="00951CED"/>
    <w:rsid w:val="009522E3"/>
    <w:rsid w:val="00952D61"/>
    <w:rsid w:val="00953236"/>
    <w:rsid w:val="00953295"/>
    <w:rsid w:val="009533E6"/>
    <w:rsid w:val="00953CD1"/>
    <w:rsid w:val="00953E8C"/>
    <w:rsid w:val="00954679"/>
    <w:rsid w:val="00954847"/>
    <w:rsid w:val="009548BC"/>
    <w:rsid w:val="00954D2C"/>
    <w:rsid w:val="0095521F"/>
    <w:rsid w:val="009565F5"/>
    <w:rsid w:val="0096262F"/>
    <w:rsid w:val="009628FC"/>
    <w:rsid w:val="00962C86"/>
    <w:rsid w:val="00963508"/>
    <w:rsid w:val="00965308"/>
    <w:rsid w:val="009667D9"/>
    <w:rsid w:val="009673E1"/>
    <w:rsid w:val="00970151"/>
    <w:rsid w:val="00970502"/>
    <w:rsid w:val="00970752"/>
    <w:rsid w:val="00970C0D"/>
    <w:rsid w:val="009735B1"/>
    <w:rsid w:val="00973D3A"/>
    <w:rsid w:val="00975744"/>
    <w:rsid w:val="00975825"/>
    <w:rsid w:val="00976F0B"/>
    <w:rsid w:val="0097727D"/>
    <w:rsid w:val="009778AA"/>
    <w:rsid w:val="00977AA0"/>
    <w:rsid w:val="009800BA"/>
    <w:rsid w:val="009805BD"/>
    <w:rsid w:val="009806A4"/>
    <w:rsid w:val="00980C5C"/>
    <w:rsid w:val="00981530"/>
    <w:rsid w:val="009819E9"/>
    <w:rsid w:val="00981FF9"/>
    <w:rsid w:val="009826B5"/>
    <w:rsid w:val="00983CA6"/>
    <w:rsid w:val="009843A0"/>
    <w:rsid w:val="00984581"/>
    <w:rsid w:val="0098464B"/>
    <w:rsid w:val="0098469B"/>
    <w:rsid w:val="00985143"/>
    <w:rsid w:val="0098587B"/>
    <w:rsid w:val="009865AE"/>
    <w:rsid w:val="00986BDE"/>
    <w:rsid w:val="00986FA5"/>
    <w:rsid w:val="00987113"/>
    <w:rsid w:val="00990334"/>
    <w:rsid w:val="00990CEF"/>
    <w:rsid w:val="00990F57"/>
    <w:rsid w:val="009918A8"/>
    <w:rsid w:val="00991F13"/>
    <w:rsid w:val="00992D3C"/>
    <w:rsid w:val="009942FF"/>
    <w:rsid w:val="009945A0"/>
    <w:rsid w:val="00994604"/>
    <w:rsid w:val="0099530A"/>
    <w:rsid w:val="00995DDB"/>
    <w:rsid w:val="00996666"/>
    <w:rsid w:val="00996D77"/>
    <w:rsid w:val="009977BA"/>
    <w:rsid w:val="00997AC5"/>
    <w:rsid w:val="00997BD9"/>
    <w:rsid w:val="00997CBC"/>
    <w:rsid w:val="009A11AC"/>
    <w:rsid w:val="009A2CC6"/>
    <w:rsid w:val="009A3293"/>
    <w:rsid w:val="009A505A"/>
    <w:rsid w:val="009A6011"/>
    <w:rsid w:val="009A63DE"/>
    <w:rsid w:val="009A6858"/>
    <w:rsid w:val="009A786C"/>
    <w:rsid w:val="009B05BD"/>
    <w:rsid w:val="009B0BCB"/>
    <w:rsid w:val="009B1188"/>
    <w:rsid w:val="009B2AD3"/>
    <w:rsid w:val="009B2FD0"/>
    <w:rsid w:val="009B32D4"/>
    <w:rsid w:val="009B3729"/>
    <w:rsid w:val="009B3B48"/>
    <w:rsid w:val="009B50A9"/>
    <w:rsid w:val="009B50FC"/>
    <w:rsid w:val="009B539F"/>
    <w:rsid w:val="009B53B4"/>
    <w:rsid w:val="009C0663"/>
    <w:rsid w:val="009C181B"/>
    <w:rsid w:val="009C1833"/>
    <w:rsid w:val="009C1956"/>
    <w:rsid w:val="009C1AF7"/>
    <w:rsid w:val="009C2D82"/>
    <w:rsid w:val="009C3D44"/>
    <w:rsid w:val="009C3D4A"/>
    <w:rsid w:val="009C4BB4"/>
    <w:rsid w:val="009C5241"/>
    <w:rsid w:val="009C53B0"/>
    <w:rsid w:val="009C5970"/>
    <w:rsid w:val="009C609D"/>
    <w:rsid w:val="009C6A09"/>
    <w:rsid w:val="009C6E8A"/>
    <w:rsid w:val="009C7453"/>
    <w:rsid w:val="009D0E6B"/>
    <w:rsid w:val="009D2FF1"/>
    <w:rsid w:val="009D3185"/>
    <w:rsid w:val="009D331F"/>
    <w:rsid w:val="009D35F6"/>
    <w:rsid w:val="009D40CC"/>
    <w:rsid w:val="009D4405"/>
    <w:rsid w:val="009D4C38"/>
    <w:rsid w:val="009D53AD"/>
    <w:rsid w:val="009D5666"/>
    <w:rsid w:val="009D5AD7"/>
    <w:rsid w:val="009D67C9"/>
    <w:rsid w:val="009E0CFA"/>
    <w:rsid w:val="009E0D28"/>
    <w:rsid w:val="009E10ED"/>
    <w:rsid w:val="009E12EF"/>
    <w:rsid w:val="009E151F"/>
    <w:rsid w:val="009E1603"/>
    <w:rsid w:val="009E19B7"/>
    <w:rsid w:val="009E1EAF"/>
    <w:rsid w:val="009E30B1"/>
    <w:rsid w:val="009E355D"/>
    <w:rsid w:val="009E5698"/>
    <w:rsid w:val="009E6D0A"/>
    <w:rsid w:val="009E753B"/>
    <w:rsid w:val="009E7617"/>
    <w:rsid w:val="009E7C9E"/>
    <w:rsid w:val="009F02B6"/>
    <w:rsid w:val="009F0A91"/>
    <w:rsid w:val="009F0D85"/>
    <w:rsid w:val="009F1811"/>
    <w:rsid w:val="009F1C95"/>
    <w:rsid w:val="009F2F75"/>
    <w:rsid w:val="009F353C"/>
    <w:rsid w:val="009F3B4E"/>
    <w:rsid w:val="009F3EAF"/>
    <w:rsid w:val="009F59EE"/>
    <w:rsid w:val="009F6276"/>
    <w:rsid w:val="009F630C"/>
    <w:rsid w:val="009F6482"/>
    <w:rsid w:val="009F6F24"/>
    <w:rsid w:val="009F7CF2"/>
    <w:rsid w:val="00A00B3B"/>
    <w:rsid w:val="00A00FD6"/>
    <w:rsid w:val="00A02DF0"/>
    <w:rsid w:val="00A034DC"/>
    <w:rsid w:val="00A03661"/>
    <w:rsid w:val="00A0386E"/>
    <w:rsid w:val="00A04819"/>
    <w:rsid w:val="00A05B0D"/>
    <w:rsid w:val="00A10BEB"/>
    <w:rsid w:val="00A11A3C"/>
    <w:rsid w:val="00A12B06"/>
    <w:rsid w:val="00A14881"/>
    <w:rsid w:val="00A14EC4"/>
    <w:rsid w:val="00A151A7"/>
    <w:rsid w:val="00A152D4"/>
    <w:rsid w:val="00A15984"/>
    <w:rsid w:val="00A16600"/>
    <w:rsid w:val="00A16EED"/>
    <w:rsid w:val="00A20247"/>
    <w:rsid w:val="00A21295"/>
    <w:rsid w:val="00A22728"/>
    <w:rsid w:val="00A2291C"/>
    <w:rsid w:val="00A22985"/>
    <w:rsid w:val="00A2541D"/>
    <w:rsid w:val="00A2602A"/>
    <w:rsid w:val="00A26354"/>
    <w:rsid w:val="00A26CAD"/>
    <w:rsid w:val="00A302BB"/>
    <w:rsid w:val="00A313FE"/>
    <w:rsid w:val="00A32EB6"/>
    <w:rsid w:val="00A337EB"/>
    <w:rsid w:val="00A33F4B"/>
    <w:rsid w:val="00A34B06"/>
    <w:rsid w:val="00A367E1"/>
    <w:rsid w:val="00A369A1"/>
    <w:rsid w:val="00A40173"/>
    <w:rsid w:val="00A40923"/>
    <w:rsid w:val="00A41C88"/>
    <w:rsid w:val="00A424DE"/>
    <w:rsid w:val="00A43121"/>
    <w:rsid w:val="00A43468"/>
    <w:rsid w:val="00A455A2"/>
    <w:rsid w:val="00A45AA6"/>
    <w:rsid w:val="00A45B9F"/>
    <w:rsid w:val="00A462AD"/>
    <w:rsid w:val="00A46373"/>
    <w:rsid w:val="00A470E9"/>
    <w:rsid w:val="00A475EB"/>
    <w:rsid w:val="00A47850"/>
    <w:rsid w:val="00A47E13"/>
    <w:rsid w:val="00A47EE8"/>
    <w:rsid w:val="00A5007A"/>
    <w:rsid w:val="00A522B9"/>
    <w:rsid w:val="00A52616"/>
    <w:rsid w:val="00A52F16"/>
    <w:rsid w:val="00A54D24"/>
    <w:rsid w:val="00A54D7B"/>
    <w:rsid w:val="00A55180"/>
    <w:rsid w:val="00A563AC"/>
    <w:rsid w:val="00A565FE"/>
    <w:rsid w:val="00A579DB"/>
    <w:rsid w:val="00A57C81"/>
    <w:rsid w:val="00A6000B"/>
    <w:rsid w:val="00A606B7"/>
    <w:rsid w:val="00A60B19"/>
    <w:rsid w:val="00A60C11"/>
    <w:rsid w:val="00A60F39"/>
    <w:rsid w:val="00A61E3E"/>
    <w:rsid w:val="00A62352"/>
    <w:rsid w:val="00A628F8"/>
    <w:rsid w:val="00A630CA"/>
    <w:rsid w:val="00A64C10"/>
    <w:rsid w:val="00A65C94"/>
    <w:rsid w:val="00A66A28"/>
    <w:rsid w:val="00A66E6C"/>
    <w:rsid w:val="00A679B6"/>
    <w:rsid w:val="00A67BFE"/>
    <w:rsid w:val="00A709C1"/>
    <w:rsid w:val="00A71528"/>
    <w:rsid w:val="00A71630"/>
    <w:rsid w:val="00A716DB"/>
    <w:rsid w:val="00A7250C"/>
    <w:rsid w:val="00A744D6"/>
    <w:rsid w:val="00A744FC"/>
    <w:rsid w:val="00A74580"/>
    <w:rsid w:val="00A75246"/>
    <w:rsid w:val="00A77AB3"/>
    <w:rsid w:val="00A80F51"/>
    <w:rsid w:val="00A81EAF"/>
    <w:rsid w:val="00A81F61"/>
    <w:rsid w:val="00A8224E"/>
    <w:rsid w:val="00A82329"/>
    <w:rsid w:val="00A82E00"/>
    <w:rsid w:val="00A845F1"/>
    <w:rsid w:val="00A85616"/>
    <w:rsid w:val="00A85DF5"/>
    <w:rsid w:val="00A86200"/>
    <w:rsid w:val="00A86C22"/>
    <w:rsid w:val="00A87785"/>
    <w:rsid w:val="00A906C5"/>
    <w:rsid w:val="00A90E39"/>
    <w:rsid w:val="00A91272"/>
    <w:rsid w:val="00A926EA"/>
    <w:rsid w:val="00A927C6"/>
    <w:rsid w:val="00A92B14"/>
    <w:rsid w:val="00A92CFE"/>
    <w:rsid w:val="00A931F4"/>
    <w:rsid w:val="00A93450"/>
    <w:rsid w:val="00A938BA"/>
    <w:rsid w:val="00A9479A"/>
    <w:rsid w:val="00A94860"/>
    <w:rsid w:val="00A955E0"/>
    <w:rsid w:val="00A96AC5"/>
    <w:rsid w:val="00A972D1"/>
    <w:rsid w:val="00A9742B"/>
    <w:rsid w:val="00A97AB6"/>
    <w:rsid w:val="00A97ECD"/>
    <w:rsid w:val="00AA0D3C"/>
    <w:rsid w:val="00AA108C"/>
    <w:rsid w:val="00AA10B4"/>
    <w:rsid w:val="00AA2D64"/>
    <w:rsid w:val="00AA335C"/>
    <w:rsid w:val="00AA4B9D"/>
    <w:rsid w:val="00AA4D7E"/>
    <w:rsid w:val="00AA5008"/>
    <w:rsid w:val="00AA54BB"/>
    <w:rsid w:val="00AA5B21"/>
    <w:rsid w:val="00AA6364"/>
    <w:rsid w:val="00AA68F9"/>
    <w:rsid w:val="00AA6AD2"/>
    <w:rsid w:val="00AA6DC8"/>
    <w:rsid w:val="00AA6F2F"/>
    <w:rsid w:val="00AA73E4"/>
    <w:rsid w:val="00AA74EF"/>
    <w:rsid w:val="00AA7631"/>
    <w:rsid w:val="00AB0733"/>
    <w:rsid w:val="00AB0FB9"/>
    <w:rsid w:val="00AB1C77"/>
    <w:rsid w:val="00AB2762"/>
    <w:rsid w:val="00AB2DB3"/>
    <w:rsid w:val="00AB3496"/>
    <w:rsid w:val="00AB3649"/>
    <w:rsid w:val="00AB4245"/>
    <w:rsid w:val="00AB4514"/>
    <w:rsid w:val="00AB6DDB"/>
    <w:rsid w:val="00AC053D"/>
    <w:rsid w:val="00AC0BFA"/>
    <w:rsid w:val="00AC223E"/>
    <w:rsid w:val="00AC332E"/>
    <w:rsid w:val="00AC38A5"/>
    <w:rsid w:val="00AC4088"/>
    <w:rsid w:val="00AC4294"/>
    <w:rsid w:val="00AC5F0C"/>
    <w:rsid w:val="00AC70D0"/>
    <w:rsid w:val="00AC78DB"/>
    <w:rsid w:val="00AD1BD1"/>
    <w:rsid w:val="00AD1FA3"/>
    <w:rsid w:val="00AD1FC5"/>
    <w:rsid w:val="00AD25DC"/>
    <w:rsid w:val="00AD2DA3"/>
    <w:rsid w:val="00AD3442"/>
    <w:rsid w:val="00AD615E"/>
    <w:rsid w:val="00AD661E"/>
    <w:rsid w:val="00AD7015"/>
    <w:rsid w:val="00AD73E4"/>
    <w:rsid w:val="00AE0EB1"/>
    <w:rsid w:val="00AE2481"/>
    <w:rsid w:val="00AE37CD"/>
    <w:rsid w:val="00AE52A6"/>
    <w:rsid w:val="00AE56B4"/>
    <w:rsid w:val="00AE5A7C"/>
    <w:rsid w:val="00AE6237"/>
    <w:rsid w:val="00AE73C3"/>
    <w:rsid w:val="00AF0400"/>
    <w:rsid w:val="00AF0AB5"/>
    <w:rsid w:val="00AF0D71"/>
    <w:rsid w:val="00AF1647"/>
    <w:rsid w:val="00AF1B3B"/>
    <w:rsid w:val="00AF1C02"/>
    <w:rsid w:val="00AF2463"/>
    <w:rsid w:val="00AF2969"/>
    <w:rsid w:val="00AF3888"/>
    <w:rsid w:val="00AF563D"/>
    <w:rsid w:val="00AF56B8"/>
    <w:rsid w:val="00AF5819"/>
    <w:rsid w:val="00AF596B"/>
    <w:rsid w:val="00AF6223"/>
    <w:rsid w:val="00AF6A99"/>
    <w:rsid w:val="00AF7668"/>
    <w:rsid w:val="00AF79CE"/>
    <w:rsid w:val="00B01760"/>
    <w:rsid w:val="00B0187D"/>
    <w:rsid w:val="00B02AAB"/>
    <w:rsid w:val="00B03118"/>
    <w:rsid w:val="00B03177"/>
    <w:rsid w:val="00B033E0"/>
    <w:rsid w:val="00B04774"/>
    <w:rsid w:val="00B055BE"/>
    <w:rsid w:val="00B07821"/>
    <w:rsid w:val="00B078FD"/>
    <w:rsid w:val="00B10034"/>
    <w:rsid w:val="00B10FCE"/>
    <w:rsid w:val="00B1127A"/>
    <w:rsid w:val="00B112ED"/>
    <w:rsid w:val="00B12027"/>
    <w:rsid w:val="00B14E29"/>
    <w:rsid w:val="00B15163"/>
    <w:rsid w:val="00B15AE2"/>
    <w:rsid w:val="00B1656A"/>
    <w:rsid w:val="00B178CB"/>
    <w:rsid w:val="00B22C28"/>
    <w:rsid w:val="00B23881"/>
    <w:rsid w:val="00B23FCB"/>
    <w:rsid w:val="00B24F83"/>
    <w:rsid w:val="00B25A05"/>
    <w:rsid w:val="00B26F5D"/>
    <w:rsid w:val="00B3079A"/>
    <w:rsid w:val="00B32BB9"/>
    <w:rsid w:val="00B32E7A"/>
    <w:rsid w:val="00B33632"/>
    <w:rsid w:val="00B33B80"/>
    <w:rsid w:val="00B33E37"/>
    <w:rsid w:val="00B3462E"/>
    <w:rsid w:val="00B348D3"/>
    <w:rsid w:val="00B351CE"/>
    <w:rsid w:val="00B361E5"/>
    <w:rsid w:val="00B363B0"/>
    <w:rsid w:val="00B37953"/>
    <w:rsid w:val="00B37FF9"/>
    <w:rsid w:val="00B40626"/>
    <w:rsid w:val="00B4074A"/>
    <w:rsid w:val="00B41D5F"/>
    <w:rsid w:val="00B422A1"/>
    <w:rsid w:val="00B43F99"/>
    <w:rsid w:val="00B44F89"/>
    <w:rsid w:val="00B46B75"/>
    <w:rsid w:val="00B46C4C"/>
    <w:rsid w:val="00B471D7"/>
    <w:rsid w:val="00B473D6"/>
    <w:rsid w:val="00B47A8B"/>
    <w:rsid w:val="00B47FC5"/>
    <w:rsid w:val="00B51042"/>
    <w:rsid w:val="00B53965"/>
    <w:rsid w:val="00B542A0"/>
    <w:rsid w:val="00B55474"/>
    <w:rsid w:val="00B56895"/>
    <w:rsid w:val="00B56EE2"/>
    <w:rsid w:val="00B575D6"/>
    <w:rsid w:val="00B613F0"/>
    <w:rsid w:val="00B61E1D"/>
    <w:rsid w:val="00B6371F"/>
    <w:rsid w:val="00B6389A"/>
    <w:rsid w:val="00B63AD3"/>
    <w:rsid w:val="00B643C8"/>
    <w:rsid w:val="00B644EE"/>
    <w:rsid w:val="00B6451D"/>
    <w:rsid w:val="00B6458B"/>
    <w:rsid w:val="00B666DA"/>
    <w:rsid w:val="00B6685E"/>
    <w:rsid w:val="00B70237"/>
    <w:rsid w:val="00B70639"/>
    <w:rsid w:val="00B70F06"/>
    <w:rsid w:val="00B714B1"/>
    <w:rsid w:val="00B71C47"/>
    <w:rsid w:val="00B734B8"/>
    <w:rsid w:val="00B73C16"/>
    <w:rsid w:val="00B750F5"/>
    <w:rsid w:val="00B75884"/>
    <w:rsid w:val="00B75F0A"/>
    <w:rsid w:val="00B764DB"/>
    <w:rsid w:val="00B7713D"/>
    <w:rsid w:val="00B77514"/>
    <w:rsid w:val="00B80BB0"/>
    <w:rsid w:val="00B817BA"/>
    <w:rsid w:val="00B83119"/>
    <w:rsid w:val="00B839FA"/>
    <w:rsid w:val="00B83D1F"/>
    <w:rsid w:val="00B8451F"/>
    <w:rsid w:val="00B847D9"/>
    <w:rsid w:val="00B853D2"/>
    <w:rsid w:val="00B868CD"/>
    <w:rsid w:val="00B876F0"/>
    <w:rsid w:val="00B9112B"/>
    <w:rsid w:val="00B9116F"/>
    <w:rsid w:val="00B91BE3"/>
    <w:rsid w:val="00B91E2A"/>
    <w:rsid w:val="00B9219D"/>
    <w:rsid w:val="00B92247"/>
    <w:rsid w:val="00B925B4"/>
    <w:rsid w:val="00B9267E"/>
    <w:rsid w:val="00B93ED3"/>
    <w:rsid w:val="00B948A7"/>
    <w:rsid w:val="00B94CB5"/>
    <w:rsid w:val="00B9566B"/>
    <w:rsid w:val="00B96813"/>
    <w:rsid w:val="00B970D3"/>
    <w:rsid w:val="00B97451"/>
    <w:rsid w:val="00BA05DC"/>
    <w:rsid w:val="00BA0DFA"/>
    <w:rsid w:val="00BA1BAF"/>
    <w:rsid w:val="00BA1DAE"/>
    <w:rsid w:val="00BA2255"/>
    <w:rsid w:val="00BA3009"/>
    <w:rsid w:val="00BA36A8"/>
    <w:rsid w:val="00BA4C07"/>
    <w:rsid w:val="00BA4D66"/>
    <w:rsid w:val="00BA5703"/>
    <w:rsid w:val="00BA5901"/>
    <w:rsid w:val="00BA5B87"/>
    <w:rsid w:val="00BA5BE3"/>
    <w:rsid w:val="00BA74EA"/>
    <w:rsid w:val="00BB0090"/>
    <w:rsid w:val="00BB0A65"/>
    <w:rsid w:val="00BB176B"/>
    <w:rsid w:val="00BB1B8E"/>
    <w:rsid w:val="00BB20F3"/>
    <w:rsid w:val="00BB2D6B"/>
    <w:rsid w:val="00BB42BC"/>
    <w:rsid w:val="00BB482C"/>
    <w:rsid w:val="00BB518F"/>
    <w:rsid w:val="00BB51E6"/>
    <w:rsid w:val="00BB5918"/>
    <w:rsid w:val="00BB6079"/>
    <w:rsid w:val="00BC0C7E"/>
    <w:rsid w:val="00BC1376"/>
    <w:rsid w:val="00BC1F07"/>
    <w:rsid w:val="00BC2207"/>
    <w:rsid w:val="00BC29F2"/>
    <w:rsid w:val="00BC57E9"/>
    <w:rsid w:val="00BC68B4"/>
    <w:rsid w:val="00BC6942"/>
    <w:rsid w:val="00BC6D6F"/>
    <w:rsid w:val="00BD024C"/>
    <w:rsid w:val="00BD0937"/>
    <w:rsid w:val="00BD1C9E"/>
    <w:rsid w:val="00BD1EEB"/>
    <w:rsid w:val="00BD2F74"/>
    <w:rsid w:val="00BD435B"/>
    <w:rsid w:val="00BD5304"/>
    <w:rsid w:val="00BD55E0"/>
    <w:rsid w:val="00BD60C4"/>
    <w:rsid w:val="00BD658D"/>
    <w:rsid w:val="00BD6770"/>
    <w:rsid w:val="00BD67B7"/>
    <w:rsid w:val="00BE176C"/>
    <w:rsid w:val="00BE1B5D"/>
    <w:rsid w:val="00BE2064"/>
    <w:rsid w:val="00BE2155"/>
    <w:rsid w:val="00BE2872"/>
    <w:rsid w:val="00BE2ECE"/>
    <w:rsid w:val="00BE3176"/>
    <w:rsid w:val="00BE32E1"/>
    <w:rsid w:val="00BE35CC"/>
    <w:rsid w:val="00BE48FD"/>
    <w:rsid w:val="00BE5542"/>
    <w:rsid w:val="00BE573F"/>
    <w:rsid w:val="00BE5753"/>
    <w:rsid w:val="00BE5E8F"/>
    <w:rsid w:val="00BE6300"/>
    <w:rsid w:val="00BF175B"/>
    <w:rsid w:val="00BF1C8A"/>
    <w:rsid w:val="00BF2C11"/>
    <w:rsid w:val="00BF3B56"/>
    <w:rsid w:val="00BF44F5"/>
    <w:rsid w:val="00BF6F3C"/>
    <w:rsid w:val="00C000B3"/>
    <w:rsid w:val="00C001BF"/>
    <w:rsid w:val="00C00DC6"/>
    <w:rsid w:val="00C01D2A"/>
    <w:rsid w:val="00C0241B"/>
    <w:rsid w:val="00C04179"/>
    <w:rsid w:val="00C0566F"/>
    <w:rsid w:val="00C05918"/>
    <w:rsid w:val="00C05EBD"/>
    <w:rsid w:val="00C05FEF"/>
    <w:rsid w:val="00C06998"/>
    <w:rsid w:val="00C07463"/>
    <w:rsid w:val="00C10E0B"/>
    <w:rsid w:val="00C11CCE"/>
    <w:rsid w:val="00C1207B"/>
    <w:rsid w:val="00C12214"/>
    <w:rsid w:val="00C140A9"/>
    <w:rsid w:val="00C15474"/>
    <w:rsid w:val="00C16683"/>
    <w:rsid w:val="00C16729"/>
    <w:rsid w:val="00C16F23"/>
    <w:rsid w:val="00C21CD0"/>
    <w:rsid w:val="00C22ADF"/>
    <w:rsid w:val="00C22ECD"/>
    <w:rsid w:val="00C23179"/>
    <w:rsid w:val="00C23A59"/>
    <w:rsid w:val="00C23C44"/>
    <w:rsid w:val="00C24014"/>
    <w:rsid w:val="00C247FA"/>
    <w:rsid w:val="00C2592C"/>
    <w:rsid w:val="00C259D0"/>
    <w:rsid w:val="00C303DE"/>
    <w:rsid w:val="00C30A74"/>
    <w:rsid w:val="00C318C7"/>
    <w:rsid w:val="00C32220"/>
    <w:rsid w:val="00C32F98"/>
    <w:rsid w:val="00C331CC"/>
    <w:rsid w:val="00C33FB3"/>
    <w:rsid w:val="00C341FA"/>
    <w:rsid w:val="00C34CBE"/>
    <w:rsid w:val="00C3546E"/>
    <w:rsid w:val="00C358A4"/>
    <w:rsid w:val="00C35972"/>
    <w:rsid w:val="00C3640C"/>
    <w:rsid w:val="00C365A4"/>
    <w:rsid w:val="00C372CF"/>
    <w:rsid w:val="00C372F6"/>
    <w:rsid w:val="00C373A5"/>
    <w:rsid w:val="00C37CD8"/>
    <w:rsid w:val="00C4078A"/>
    <w:rsid w:val="00C4198F"/>
    <w:rsid w:val="00C42BB8"/>
    <w:rsid w:val="00C42D3A"/>
    <w:rsid w:val="00C4340E"/>
    <w:rsid w:val="00C44AAF"/>
    <w:rsid w:val="00C45C1C"/>
    <w:rsid w:val="00C46E7C"/>
    <w:rsid w:val="00C4788A"/>
    <w:rsid w:val="00C50533"/>
    <w:rsid w:val="00C52380"/>
    <w:rsid w:val="00C524D6"/>
    <w:rsid w:val="00C53608"/>
    <w:rsid w:val="00C53829"/>
    <w:rsid w:val="00C53B08"/>
    <w:rsid w:val="00C53D27"/>
    <w:rsid w:val="00C54BBB"/>
    <w:rsid w:val="00C550FA"/>
    <w:rsid w:val="00C55EE9"/>
    <w:rsid w:val="00C57873"/>
    <w:rsid w:val="00C602EC"/>
    <w:rsid w:val="00C6115A"/>
    <w:rsid w:val="00C629CC"/>
    <w:rsid w:val="00C62A47"/>
    <w:rsid w:val="00C62E99"/>
    <w:rsid w:val="00C633B3"/>
    <w:rsid w:val="00C64BE7"/>
    <w:rsid w:val="00C64EA2"/>
    <w:rsid w:val="00C64F4E"/>
    <w:rsid w:val="00C64FD5"/>
    <w:rsid w:val="00C664E1"/>
    <w:rsid w:val="00C67403"/>
    <w:rsid w:val="00C72E37"/>
    <w:rsid w:val="00C73DB1"/>
    <w:rsid w:val="00C73FFD"/>
    <w:rsid w:val="00C7533B"/>
    <w:rsid w:val="00C75DB5"/>
    <w:rsid w:val="00C76581"/>
    <w:rsid w:val="00C77E18"/>
    <w:rsid w:val="00C77EF9"/>
    <w:rsid w:val="00C81810"/>
    <w:rsid w:val="00C81D55"/>
    <w:rsid w:val="00C835A3"/>
    <w:rsid w:val="00C83A59"/>
    <w:rsid w:val="00C8528D"/>
    <w:rsid w:val="00C85A78"/>
    <w:rsid w:val="00C86259"/>
    <w:rsid w:val="00C86B1C"/>
    <w:rsid w:val="00C877C3"/>
    <w:rsid w:val="00C90FBB"/>
    <w:rsid w:val="00C915C3"/>
    <w:rsid w:val="00C9329A"/>
    <w:rsid w:val="00C950DA"/>
    <w:rsid w:val="00C9518E"/>
    <w:rsid w:val="00C96467"/>
    <w:rsid w:val="00C970E8"/>
    <w:rsid w:val="00CA0099"/>
    <w:rsid w:val="00CA02F4"/>
    <w:rsid w:val="00CA2576"/>
    <w:rsid w:val="00CA2902"/>
    <w:rsid w:val="00CA372F"/>
    <w:rsid w:val="00CA3752"/>
    <w:rsid w:val="00CA5434"/>
    <w:rsid w:val="00CA5EC9"/>
    <w:rsid w:val="00CA6471"/>
    <w:rsid w:val="00CA7543"/>
    <w:rsid w:val="00CB0B30"/>
    <w:rsid w:val="00CB0F89"/>
    <w:rsid w:val="00CB1F26"/>
    <w:rsid w:val="00CB3362"/>
    <w:rsid w:val="00CB3F2F"/>
    <w:rsid w:val="00CB5708"/>
    <w:rsid w:val="00CB7823"/>
    <w:rsid w:val="00CC0D4A"/>
    <w:rsid w:val="00CC240E"/>
    <w:rsid w:val="00CC34DD"/>
    <w:rsid w:val="00CC3771"/>
    <w:rsid w:val="00CC4845"/>
    <w:rsid w:val="00CC4D8F"/>
    <w:rsid w:val="00CC502D"/>
    <w:rsid w:val="00CC5BA8"/>
    <w:rsid w:val="00CC62F1"/>
    <w:rsid w:val="00CC688C"/>
    <w:rsid w:val="00CD1F8F"/>
    <w:rsid w:val="00CD2B44"/>
    <w:rsid w:val="00CD3121"/>
    <w:rsid w:val="00CD3B5C"/>
    <w:rsid w:val="00CD3C6A"/>
    <w:rsid w:val="00CD443C"/>
    <w:rsid w:val="00CD4982"/>
    <w:rsid w:val="00CD527C"/>
    <w:rsid w:val="00CD5B57"/>
    <w:rsid w:val="00CD604E"/>
    <w:rsid w:val="00CD619F"/>
    <w:rsid w:val="00CD625F"/>
    <w:rsid w:val="00CD7AEB"/>
    <w:rsid w:val="00CE0124"/>
    <w:rsid w:val="00CE0E67"/>
    <w:rsid w:val="00CE152C"/>
    <w:rsid w:val="00CE1B1A"/>
    <w:rsid w:val="00CE2573"/>
    <w:rsid w:val="00CE3487"/>
    <w:rsid w:val="00CE3C95"/>
    <w:rsid w:val="00CE4814"/>
    <w:rsid w:val="00CE4A38"/>
    <w:rsid w:val="00CE568D"/>
    <w:rsid w:val="00CE68AF"/>
    <w:rsid w:val="00CE6B0B"/>
    <w:rsid w:val="00CE6FEC"/>
    <w:rsid w:val="00CE7D3B"/>
    <w:rsid w:val="00CF041F"/>
    <w:rsid w:val="00CF0705"/>
    <w:rsid w:val="00CF2D91"/>
    <w:rsid w:val="00CF315E"/>
    <w:rsid w:val="00CF3F0B"/>
    <w:rsid w:val="00CF5A43"/>
    <w:rsid w:val="00CF63DA"/>
    <w:rsid w:val="00CF668A"/>
    <w:rsid w:val="00CF6B83"/>
    <w:rsid w:val="00CF7837"/>
    <w:rsid w:val="00CF7B3A"/>
    <w:rsid w:val="00D00092"/>
    <w:rsid w:val="00D01D7C"/>
    <w:rsid w:val="00D0231D"/>
    <w:rsid w:val="00D030A9"/>
    <w:rsid w:val="00D03364"/>
    <w:rsid w:val="00D03BDC"/>
    <w:rsid w:val="00D04306"/>
    <w:rsid w:val="00D05DD7"/>
    <w:rsid w:val="00D069A0"/>
    <w:rsid w:val="00D074A3"/>
    <w:rsid w:val="00D077EB"/>
    <w:rsid w:val="00D11A88"/>
    <w:rsid w:val="00D122D4"/>
    <w:rsid w:val="00D12DA6"/>
    <w:rsid w:val="00D143DD"/>
    <w:rsid w:val="00D14AFD"/>
    <w:rsid w:val="00D15F2B"/>
    <w:rsid w:val="00D16CFB"/>
    <w:rsid w:val="00D17414"/>
    <w:rsid w:val="00D20445"/>
    <w:rsid w:val="00D212BF"/>
    <w:rsid w:val="00D21A20"/>
    <w:rsid w:val="00D220E0"/>
    <w:rsid w:val="00D221C4"/>
    <w:rsid w:val="00D23D70"/>
    <w:rsid w:val="00D24346"/>
    <w:rsid w:val="00D248A9"/>
    <w:rsid w:val="00D2510E"/>
    <w:rsid w:val="00D25335"/>
    <w:rsid w:val="00D260DD"/>
    <w:rsid w:val="00D3355B"/>
    <w:rsid w:val="00D34461"/>
    <w:rsid w:val="00D346CB"/>
    <w:rsid w:val="00D3474B"/>
    <w:rsid w:val="00D353DF"/>
    <w:rsid w:val="00D357A4"/>
    <w:rsid w:val="00D36031"/>
    <w:rsid w:val="00D36FF0"/>
    <w:rsid w:val="00D36FF1"/>
    <w:rsid w:val="00D37E8A"/>
    <w:rsid w:val="00D40249"/>
    <w:rsid w:val="00D41F00"/>
    <w:rsid w:val="00D41F52"/>
    <w:rsid w:val="00D42051"/>
    <w:rsid w:val="00D423C9"/>
    <w:rsid w:val="00D425A9"/>
    <w:rsid w:val="00D44655"/>
    <w:rsid w:val="00D459A2"/>
    <w:rsid w:val="00D45F59"/>
    <w:rsid w:val="00D4610D"/>
    <w:rsid w:val="00D47004"/>
    <w:rsid w:val="00D503B8"/>
    <w:rsid w:val="00D50F5D"/>
    <w:rsid w:val="00D510E5"/>
    <w:rsid w:val="00D511B5"/>
    <w:rsid w:val="00D52089"/>
    <w:rsid w:val="00D53567"/>
    <w:rsid w:val="00D556B2"/>
    <w:rsid w:val="00D55848"/>
    <w:rsid w:val="00D56557"/>
    <w:rsid w:val="00D56BA9"/>
    <w:rsid w:val="00D5705D"/>
    <w:rsid w:val="00D571BC"/>
    <w:rsid w:val="00D6085F"/>
    <w:rsid w:val="00D61624"/>
    <w:rsid w:val="00D61ABB"/>
    <w:rsid w:val="00D63A8F"/>
    <w:rsid w:val="00D63D4E"/>
    <w:rsid w:val="00D63DE5"/>
    <w:rsid w:val="00D655F2"/>
    <w:rsid w:val="00D6598A"/>
    <w:rsid w:val="00D65D25"/>
    <w:rsid w:val="00D65DF6"/>
    <w:rsid w:val="00D66713"/>
    <w:rsid w:val="00D67683"/>
    <w:rsid w:val="00D67868"/>
    <w:rsid w:val="00D709C1"/>
    <w:rsid w:val="00D72997"/>
    <w:rsid w:val="00D74FDB"/>
    <w:rsid w:val="00D7585D"/>
    <w:rsid w:val="00D75950"/>
    <w:rsid w:val="00D75CE0"/>
    <w:rsid w:val="00D8029A"/>
    <w:rsid w:val="00D80E7D"/>
    <w:rsid w:val="00D82A88"/>
    <w:rsid w:val="00D83953"/>
    <w:rsid w:val="00D8476A"/>
    <w:rsid w:val="00D84DDF"/>
    <w:rsid w:val="00D85D2A"/>
    <w:rsid w:val="00D85D65"/>
    <w:rsid w:val="00D86268"/>
    <w:rsid w:val="00D863C5"/>
    <w:rsid w:val="00D864A6"/>
    <w:rsid w:val="00D87E85"/>
    <w:rsid w:val="00D90006"/>
    <w:rsid w:val="00D911EB"/>
    <w:rsid w:val="00D92621"/>
    <w:rsid w:val="00D93EE3"/>
    <w:rsid w:val="00D94469"/>
    <w:rsid w:val="00D94FA4"/>
    <w:rsid w:val="00D95781"/>
    <w:rsid w:val="00D95BA3"/>
    <w:rsid w:val="00D971E7"/>
    <w:rsid w:val="00DA0917"/>
    <w:rsid w:val="00DA1E95"/>
    <w:rsid w:val="00DA20A3"/>
    <w:rsid w:val="00DA3150"/>
    <w:rsid w:val="00DA46C4"/>
    <w:rsid w:val="00DA50D6"/>
    <w:rsid w:val="00DA63FE"/>
    <w:rsid w:val="00DA6567"/>
    <w:rsid w:val="00DA6B08"/>
    <w:rsid w:val="00DA735F"/>
    <w:rsid w:val="00DB03B3"/>
    <w:rsid w:val="00DB13D2"/>
    <w:rsid w:val="00DB1A7D"/>
    <w:rsid w:val="00DB291F"/>
    <w:rsid w:val="00DB2D0A"/>
    <w:rsid w:val="00DB2F4E"/>
    <w:rsid w:val="00DB34E3"/>
    <w:rsid w:val="00DB4165"/>
    <w:rsid w:val="00DB425F"/>
    <w:rsid w:val="00DB42BC"/>
    <w:rsid w:val="00DB533B"/>
    <w:rsid w:val="00DB6E3C"/>
    <w:rsid w:val="00DB6EEF"/>
    <w:rsid w:val="00DB7158"/>
    <w:rsid w:val="00DC00A2"/>
    <w:rsid w:val="00DC042A"/>
    <w:rsid w:val="00DC09C9"/>
    <w:rsid w:val="00DC0BA8"/>
    <w:rsid w:val="00DC2C4A"/>
    <w:rsid w:val="00DC5E48"/>
    <w:rsid w:val="00DD03BC"/>
    <w:rsid w:val="00DD16B4"/>
    <w:rsid w:val="00DD1CFB"/>
    <w:rsid w:val="00DD559D"/>
    <w:rsid w:val="00DD5B05"/>
    <w:rsid w:val="00DD6FF1"/>
    <w:rsid w:val="00DD7635"/>
    <w:rsid w:val="00DE01CE"/>
    <w:rsid w:val="00DE15C7"/>
    <w:rsid w:val="00DE2689"/>
    <w:rsid w:val="00DE3F41"/>
    <w:rsid w:val="00DE44CD"/>
    <w:rsid w:val="00DE4F75"/>
    <w:rsid w:val="00DE5917"/>
    <w:rsid w:val="00DE6101"/>
    <w:rsid w:val="00DE6A6D"/>
    <w:rsid w:val="00DE6F2F"/>
    <w:rsid w:val="00DE7144"/>
    <w:rsid w:val="00DE7935"/>
    <w:rsid w:val="00DF0FD1"/>
    <w:rsid w:val="00DF2AC9"/>
    <w:rsid w:val="00DF3160"/>
    <w:rsid w:val="00DF39CE"/>
    <w:rsid w:val="00DF4308"/>
    <w:rsid w:val="00DF4B5F"/>
    <w:rsid w:val="00DF5898"/>
    <w:rsid w:val="00DF5F53"/>
    <w:rsid w:val="00DF63D3"/>
    <w:rsid w:val="00DF71FB"/>
    <w:rsid w:val="00DF787E"/>
    <w:rsid w:val="00E008AA"/>
    <w:rsid w:val="00E00BB9"/>
    <w:rsid w:val="00E00CDF"/>
    <w:rsid w:val="00E00EF9"/>
    <w:rsid w:val="00E01208"/>
    <w:rsid w:val="00E01A75"/>
    <w:rsid w:val="00E01EE1"/>
    <w:rsid w:val="00E02654"/>
    <w:rsid w:val="00E02AD8"/>
    <w:rsid w:val="00E03001"/>
    <w:rsid w:val="00E05361"/>
    <w:rsid w:val="00E05610"/>
    <w:rsid w:val="00E071CB"/>
    <w:rsid w:val="00E0777E"/>
    <w:rsid w:val="00E1023F"/>
    <w:rsid w:val="00E1065C"/>
    <w:rsid w:val="00E115CB"/>
    <w:rsid w:val="00E123AD"/>
    <w:rsid w:val="00E1265B"/>
    <w:rsid w:val="00E1287F"/>
    <w:rsid w:val="00E147ED"/>
    <w:rsid w:val="00E14CC9"/>
    <w:rsid w:val="00E15D22"/>
    <w:rsid w:val="00E1610E"/>
    <w:rsid w:val="00E16F21"/>
    <w:rsid w:val="00E2012E"/>
    <w:rsid w:val="00E2049B"/>
    <w:rsid w:val="00E2072B"/>
    <w:rsid w:val="00E20AE8"/>
    <w:rsid w:val="00E217FE"/>
    <w:rsid w:val="00E21E53"/>
    <w:rsid w:val="00E231B1"/>
    <w:rsid w:val="00E2371F"/>
    <w:rsid w:val="00E26817"/>
    <w:rsid w:val="00E27E51"/>
    <w:rsid w:val="00E32394"/>
    <w:rsid w:val="00E333C9"/>
    <w:rsid w:val="00E3432C"/>
    <w:rsid w:val="00E34DE0"/>
    <w:rsid w:val="00E34FCA"/>
    <w:rsid w:val="00E35E68"/>
    <w:rsid w:val="00E362C4"/>
    <w:rsid w:val="00E3633D"/>
    <w:rsid w:val="00E36CDE"/>
    <w:rsid w:val="00E370DD"/>
    <w:rsid w:val="00E37C9F"/>
    <w:rsid w:val="00E37DDD"/>
    <w:rsid w:val="00E40F66"/>
    <w:rsid w:val="00E40FB6"/>
    <w:rsid w:val="00E412DB"/>
    <w:rsid w:val="00E42BF5"/>
    <w:rsid w:val="00E43AD9"/>
    <w:rsid w:val="00E444C0"/>
    <w:rsid w:val="00E45035"/>
    <w:rsid w:val="00E46512"/>
    <w:rsid w:val="00E46A15"/>
    <w:rsid w:val="00E46DCF"/>
    <w:rsid w:val="00E50305"/>
    <w:rsid w:val="00E509D0"/>
    <w:rsid w:val="00E50ADC"/>
    <w:rsid w:val="00E50DE4"/>
    <w:rsid w:val="00E531B7"/>
    <w:rsid w:val="00E54985"/>
    <w:rsid w:val="00E560F4"/>
    <w:rsid w:val="00E566E2"/>
    <w:rsid w:val="00E56B42"/>
    <w:rsid w:val="00E60034"/>
    <w:rsid w:val="00E61A08"/>
    <w:rsid w:val="00E6222B"/>
    <w:rsid w:val="00E62627"/>
    <w:rsid w:val="00E66862"/>
    <w:rsid w:val="00E66E10"/>
    <w:rsid w:val="00E6767F"/>
    <w:rsid w:val="00E703AE"/>
    <w:rsid w:val="00E71227"/>
    <w:rsid w:val="00E71C59"/>
    <w:rsid w:val="00E73CDC"/>
    <w:rsid w:val="00E742E9"/>
    <w:rsid w:val="00E7457E"/>
    <w:rsid w:val="00E758B7"/>
    <w:rsid w:val="00E7590E"/>
    <w:rsid w:val="00E75B55"/>
    <w:rsid w:val="00E76709"/>
    <w:rsid w:val="00E77307"/>
    <w:rsid w:val="00E7795C"/>
    <w:rsid w:val="00E77E29"/>
    <w:rsid w:val="00E77E40"/>
    <w:rsid w:val="00E77F8E"/>
    <w:rsid w:val="00E803B2"/>
    <w:rsid w:val="00E80E07"/>
    <w:rsid w:val="00E826E9"/>
    <w:rsid w:val="00E8328B"/>
    <w:rsid w:val="00E8541F"/>
    <w:rsid w:val="00E85CAD"/>
    <w:rsid w:val="00E85DB0"/>
    <w:rsid w:val="00E8698D"/>
    <w:rsid w:val="00E875BF"/>
    <w:rsid w:val="00E87F98"/>
    <w:rsid w:val="00E909F2"/>
    <w:rsid w:val="00E91E23"/>
    <w:rsid w:val="00E92D2F"/>
    <w:rsid w:val="00E933E1"/>
    <w:rsid w:val="00E93602"/>
    <w:rsid w:val="00E939FC"/>
    <w:rsid w:val="00E94D67"/>
    <w:rsid w:val="00E94D9A"/>
    <w:rsid w:val="00E951AA"/>
    <w:rsid w:val="00E9751C"/>
    <w:rsid w:val="00EA10DC"/>
    <w:rsid w:val="00EA10FA"/>
    <w:rsid w:val="00EA18CD"/>
    <w:rsid w:val="00EA1FB3"/>
    <w:rsid w:val="00EA315B"/>
    <w:rsid w:val="00EA36F9"/>
    <w:rsid w:val="00EA49C5"/>
    <w:rsid w:val="00EA4A99"/>
    <w:rsid w:val="00EA5DE2"/>
    <w:rsid w:val="00EA6F20"/>
    <w:rsid w:val="00EB1328"/>
    <w:rsid w:val="00EB1452"/>
    <w:rsid w:val="00EB1D89"/>
    <w:rsid w:val="00EB1E2A"/>
    <w:rsid w:val="00EB2209"/>
    <w:rsid w:val="00EB2F87"/>
    <w:rsid w:val="00EB46D2"/>
    <w:rsid w:val="00EB4D52"/>
    <w:rsid w:val="00EC18CA"/>
    <w:rsid w:val="00EC1DA2"/>
    <w:rsid w:val="00EC4247"/>
    <w:rsid w:val="00EC4C5D"/>
    <w:rsid w:val="00EC4D79"/>
    <w:rsid w:val="00EC761D"/>
    <w:rsid w:val="00EC7C49"/>
    <w:rsid w:val="00EC7CAB"/>
    <w:rsid w:val="00ED087F"/>
    <w:rsid w:val="00ED0D84"/>
    <w:rsid w:val="00ED0DAC"/>
    <w:rsid w:val="00ED0FD8"/>
    <w:rsid w:val="00ED1A48"/>
    <w:rsid w:val="00ED1E79"/>
    <w:rsid w:val="00ED26B2"/>
    <w:rsid w:val="00ED4008"/>
    <w:rsid w:val="00ED4715"/>
    <w:rsid w:val="00ED474D"/>
    <w:rsid w:val="00ED481C"/>
    <w:rsid w:val="00ED53CE"/>
    <w:rsid w:val="00ED6325"/>
    <w:rsid w:val="00ED7601"/>
    <w:rsid w:val="00EE16E7"/>
    <w:rsid w:val="00EE16EB"/>
    <w:rsid w:val="00EE19D9"/>
    <w:rsid w:val="00EE1B90"/>
    <w:rsid w:val="00EE214C"/>
    <w:rsid w:val="00EE3C79"/>
    <w:rsid w:val="00EE45D2"/>
    <w:rsid w:val="00EE49E6"/>
    <w:rsid w:val="00EE4A3D"/>
    <w:rsid w:val="00EE50E7"/>
    <w:rsid w:val="00EE5483"/>
    <w:rsid w:val="00EE5FB1"/>
    <w:rsid w:val="00EE6560"/>
    <w:rsid w:val="00EE6681"/>
    <w:rsid w:val="00EF0A17"/>
    <w:rsid w:val="00EF10AB"/>
    <w:rsid w:val="00EF23DE"/>
    <w:rsid w:val="00EF262B"/>
    <w:rsid w:val="00EF283F"/>
    <w:rsid w:val="00EF30EA"/>
    <w:rsid w:val="00EF43CC"/>
    <w:rsid w:val="00EF5D37"/>
    <w:rsid w:val="00EF5E33"/>
    <w:rsid w:val="00EF62E4"/>
    <w:rsid w:val="00EF6B7E"/>
    <w:rsid w:val="00EF77BC"/>
    <w:rsid w:val="00F002E0"/>
    <w:rsid w:val="00F00EA5"/>
    <w:rsid w:val="00F0132A"/>
    <w:rsid w:val="00F018A1"/>
    <w:rsid w:val="00F02AE6"/>
    <w:rsid w:val="00F03070"/>
    <w:rsid w:val="00F03C50"/>
    <w:rsid w:val="00F04042"/>
    <w:rsid w:val="00F05573"/>
    <w:rsid w:val="00F06E9C"/>
    <w:rsid w:val="00F072AC"/>
    <w:rsid w:val="00F07B22"/>
    <w:rsid w:val="00F10B68"/>
    <w:rsid w:val="00F11C84"/>
    <w:rsid w:val="00F12666"/>
    <w:rsid w:val="00F129DE"/>
    <w:rsid w:val="00F131F3"/>
    <w:rsid w:val="00F1361E"/>
    <w:rsid w:val="00F1490E"/>
    <w:rsid w:val="00F14DEB"/>
    <w:rsid w:val="00F16094"/>
    <w:rsid w:val="00F162CA"/>
    <w:rsid w:val="00F175FB"/>
    <w:rsid w:val="00F17C93"/>
    <w:rsid w:val="00F2008B"/>
    <w:rsid w:val="00F21933"/>
    <w:rsid w:val="00F2338F"/>
    <w:rsid w:val="00F2355E"/>
    <w:rsid w:val="00F2669E"/>
    <w:rsid w:val="00F27386"/>
    <w:rsid w:val="00F30518"/>
    <w:rsid w:val="00F30D88"/>
    <w:rsid w:val="00F31815"/>
    <w:rsid w:val="00F32F2F"/>
    <w:rsid w:val="00F33152"/>
    <w:rsid w:val="00F35478"/>
    <w:rsid w:val="00F35952"/>
    <w:rsid w:val="00F37725"/>
    <w:rsid w:val="00F40790"/>
    <w:rsid w:val="00F42EEA"/>
    <w:rsid w:val="00F43B81"/>
    <w:rsid w:val="00F44529"/>
    <w:rsid w:val="00F446AC"/>
    <w:rsid w:val="00F457CC"/>
    <w:rsid w:val="00F46A4B"/>
    <w:rsid w:val="00F46FE6"/>
    <w:rsid w:val="00F473F7"/>
    <w:rsid w:val="00F4750D"/>
    <w:rsid w:val="00F509AE"/>
    <w:rsid w:val="00F51394"/>
    <w:rsid w:val="00F53F60"/>
    <w:rsid w:val="00F53F6E"/>
    <w:rsid w:val="00F5455A"/>
    <w:rsid w:val="00F54738"/>
    <w:rsid w:val="00F55453"/>
    <w:rsid w:val="00F55A84"/>
    <w:rsid w:val="00F565FC"/>
    <w:rsid w:val="00F567D5"/>
    <w:rsid w:val="00F57C4C"/>
    <w:rsid w:val="00F60613"/>
    <w:rsid w:val="00F6143B"/>
    <w:rsid w:val="00F61A82"/>
    <w:rsid w:val="00F61EF7"/>
    <w:rsid w:val="00F62FFA"/>
    <w:rsid w:val="00F6462B"/>
    <w:rsid w:val="00F6486F"/>
    <w:rsid w:val="00F64C52"/>
    <w:rsid w:val="00F654DD"/>
    <w:rsid w:val="00F65737"/>
    <w:rsid w:val="00F65BCE"/>
    <w:rsid w:val="00F66AA8"/>
    <w:rsid w:val="00F66F40"/>
    <w:rsid w:val="00F70CC1"/>
    <w:rsid w:val="00F71934"/>
    <w:rsid w:val="00F72BBC"/>
    <w:rsid w:val="00F7383A"/>
    <w:rsid w:val="00F74BE0"/>
    <w:rsid w:val="00F74E39"/>
    <w:rsid w:val="00F77223"/>
    <w:rsid w:val="00F775DC"/>
    <w:rsid w:val="00F77C69"/>
    <w:rsid w:val="00F77E08"/>
    <w:rsid w:val="00F8002B"/>
    <w:rsid w:val="00F80452"/>
    <w:rsid w:val="00F81E19"/>
    <w:rsid w:val="00F8249D"/>
    <w:rsid w:val="00F82A2D"/>
    <w:rsid w:val="00F8335E"/>
    <w:rsid w:val="00F83E37"/>
    <w:rsid w:val="00F83EF8"/>
    <w:rsid w:val="00F841AC"/>
    <w:rsid w:val="00F853DE"/>
    <w:rsid w:val="00F85445"/>
    <w:rsid w:val="00F8721D"/>
    <w:rsid w:val="00F87628"/>
    <w:rsid w:val="00F8789D"/>
    <w:rsid w:val="00F901B8"/>
    <w:rsid w:val="00F90C14"/>
    <w:rsid w:val="00F9169E"/>
    <w:rsid w:val="00F92DB1"/>
    <w:rsid w:val="00F95B9B"/>
    <w:rsid w:val="00F96BFC"/>
    <w:rsid w:val="00FA0A16"/>
    <w:rsid w:val="00FA2976"/>
    <w:rsid w:val="00FA2F3A"/>
    <w:rsid w:val="00FA31E4"/>
    <w:rsid w:val="00FA3510"/>
    <w:rsid w:val="00FA473A"/>
    <w:rsid w:val="00FA4BF8"/>
    <w:rsid w:val="00FA4F10"/>
    <w:rsid w:val="00FA5526"/>
    <w:rsid w:val="00FA5EC1"/>
    <w:rsid w:val="00FA6E9B"/>
    <w:rsid w:val="00FA7AFF"/>
    <w:rsid w:val="00FB023B"/>
    <w:rsid w:val="00FB0E56"/>
    <w:rsid w:val="00FB11D8"/>
    <w:rsid w:val="00FB13CE"/>
    <w:rsid w:val="00FB1ED3"/>
    <w:rsid w:val="00FB1F93"/>
    <w:rsid w:val="00FB241D"/>
    <w:rsid w:val="00FB2FFD"/>
    <w:rsid w:val="00FB313F"/>
    <w:rsid w:val="00FB32A2"/>
    <w:rsid w:val="00FB41DB"/>
    <w:rsid w:val="00FB5494"/>
    <w:rsid w:val="00FB563E"/>
    <w:rsid w:val="00FB5A8E"/>
    <w:rsid w:val="00FB641C"/>
    <w:rsid w:val="00FC0564"/>
    <w:rsid w:val="00FC0A64"/>
    <w:rsid w:val="00FC0FF7"/>
    <w:rsid w:val="00FC1968"/>
    <w:rsid w:val="00FC2D2B"/>
    <w:rsid w:val="00FC458E"/>
    <w:rsid w:val="00FC4A3F"/>
    <w:rsid w:val="00FC6352"/>
    <w:rsid w:val="00FC7207"/>
    <w:rsid w:val="00FC7C7C"/>
    <w:rsid w:val="00FD052E"/>
    <w:rsid w:val="00FD06AF"/>
    <w:rsid w:val="00FD0911"/>
    <w:rsid w:val="00FD0DD7"/>
    <w:rsid w:val="00FD0E4B"/>
    <w:rsid w:val="00FD17CE"/>
    <w:rsid w:val="00FD1890"/>
    <w:rsid w:val="00FD18CD"/>
    <w:rsid w:val="00FD210E"/>
    <w:rsid w:val="00FD26CC"/>
    <w:rsid w:val="00FD5A5F"/>
    <w:rsid w:val="00FD5F7F"/>
    <w:rsid w:val="00FD6BE0"/>
    <w:rsid w:val="00FD7B99"/>
    <w:rsid w:val="00FE04A2"/>
    <w:rsid w:val="00FE110F"/>
    <w:rsid w:val="00FE1BA9"/>
    <w:rsid w:val="00FE4372"/>
    <w:rsid w:val="00FE4B2F"/>
    <w:rsid w:val="00FE535A"/>
    <w:rsid w:val="00FE585B"/>
    <w:rsid w:val="00FE778D"/>
    <w:rsid w:val="00FE797A"/>
    <w:rsid w:val="00FE7F4B"/>
    <w:rsid w:val="00FF1ADB"/>
    <w:rsid w:val="00FF290C"/>
    <w:rsid w:val="00FF5AA9"/>
    <w:rsid w:val="00FF660C"/>
    <w:rsid w:val="00FF734D"/>
    <w:rsid w:val="00FF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3E238E"/>
  <w15:docId w15:val="{EC26F8EB-2601-4F5F-9F96-FB022DC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B7"/>
    <w:pPr>
      <w:widowControl w:val="0"/>
      <w:spacing w:after="120"/>
      <w:ind w:firstLine="709"/>
      <w:jc w:val="both"/>
    </w:pPr>
    <w:rPr>
      <w:sz w:val="24"/>
      <w:lang w:eastAsia="en-US"/>
    </w:rPr>
  </w:style>
  <w:style w:type="paragraph" w:styleId="Heading1">
    <w:name w:val="heading 1"/>
    <w:basedOn w:val="Normal"/>
    <w:next w:val="Normal"/>
    <w:rsid w:val="00215273"/>
    <w:pPr>
      <w:keepNext/>
      <w:spacing w:after="0"/>
      <w:ind w:firstLine="0"/>
      <w:outlineLvl w:val="0"/>
    </w:pPr>
    <w:rPr>
      <w:sz w:val="28"/>
      <w:szCs w:val="24"/>
    </w:rPr>
  </w:style>
  <w:style w:type="paragraph" w:styleId="Heading2">
    <w:name w:val="heading 2"/>
    <w:basedOn w:val="Normal"/>
    <w:next w:val="Normal"/>
    <w:link w:val="Heading2Char"/>
    <w:rsid w:val="00215273"/>
    <w:pPr>
      <w:keepNext/>
      <w:spacing w:after="0"/>
      <w:ind w:firstLine="0"/>
      <w:jc w:val="center"/>
      <w:outlineLvl w:val="1"/>
    </w:pPr>
    <w:rPr>
      <w:b/>
      <w:bCs/>
      <w:sz w:val="30"/>
      <w:szCs w:val="24"/>
    </w:rPr>
  </w:style>
  <w:style w:type="paragraph" w:styleId="Heading3">
    <w:name w:val="heading 3"/>
    <w:basedOn w:val="Normal"/>
    <w:next w:val="Normal"/>
    <w:rsid w:val="002152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7972F0"/>
    <w:pPr>
      <w:keepNext/>
      <w:spacing w:before="240" w:after="60"/>
      <w:ind w:firstLine="0"/>
      <w:jc w:val="left"/>
      <w:outlineLvl w:val="3"/>
    </w:pPr>
    <w:rPr>
      <w:b/>
      <w:bCs/>
      <w:sz w:val="28"/>
      <w:szCs w:val="28"/>
      <w:lang w:eastAsia="lv-LV"/>
    </w:rPr>
  </w:style>
  <w:style w:type="paragraph" w:styleId="Heading5">
    <w:name w:val="heading 5"/>
    <w:basedOn w:val="Normal"/>
    <w:next w:val="Normal"/>
    <w:link w:val="Heading5Char"/>
    <w:semiHidden/>
    <w:unhideWhenUsed/>
    <w:rsid w:val="005C041D"/>
    <w:pPr>
      <w:spacing w:before="240" w:after="60"/>
      <w:ind w:firstLine="0"/>
      <w:jc w:val="left"/>
      <w:outlineLvl w:val="4"/>
    </w:pPr>
    <w:rPr>
      <w:rFonts w:ascii="Calibri" w:hAnsi="Calibri"/>
      <w:b/>
      <w:bCs/>
      <w:i/>
      <w:iCs/>
      <w:sz w:val="26"/>
      <w:szCs w:val="26"/>
      <w:lang w:val="en-US"/>
    </w:rPr>
  </w:style>
  <w:style w:type="paragraph" w:styleId="Heading6">
    <w:name w:val="heading 6"/>
    <w:basedOn w:val="Normal"/>
    <w:next w:val="Normal"/>
    <w:link w:val="Heading6Char"/>
    <w:uiPriority w:val="9"/>
    <w:semiHidden/>
    <w:unhideWhenUsed/>
    <w:qFormat/>
    <w:rsid w:val="00AA33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5736B"/>
    <w:rPr>
      <w:b/>
      <w:bCs/>
      <w:sz w:val="30"/>
      <w:szCs w:val="24"/>
      <w:lang w:eastAsia="en-US"/>
    </w:rPr>
  </w:style>
  <w:style w:type="character" w:customStyle="1" w:styleId="Heading4Char">
    <w:name w:val="Heading 4 Char"/>
    <w:link w:val="Heading4"/>
    <w:rsid w:val="007972F0"/>
    <w:rPr>
      <w:b/>
      <w:bCs/>
      <w:sz w:val="28"/>
      <w:szCs w:val="28"/>
    </w:rPr>
  </w:style>
  <w:style w:type="character" w:customStyle="1" w:styleId="Heading5Char">
    <w:name w:val="Heading 5 Char"/>
    <w:link w:val="Heading5"/>
    <w:rsid w:val="005C041D"/>
    <w:rPr>
      <w:rFonts w:ascii="Calibri" w:hAnsi="Calibri"/>
      <w:b/>
      <w:bCs/>
      <w:i/>
      <w:iCs/>
      <w:sz w:val="26"/>
      <w:szCs w:val="26"/>
      <w:lang w:val="en-US" w:eastAsia="en-US"/>
    </w:rPr>
  </w:style>
  <w:style w:type="character" w:customStyle="1" w:styleId="Heading6Char">
    <w:name w:val="Heading 6 Char"/>
    <w:link w:val="Heading6"/>
    <w:uiPriority w:val="99"/>
    <w:semiHidden/>
    <w:rsid w:val="00AA335C"/>
    <w:rPr>
      <w:rFonts w:ascii="Calibri" w:eastAsia="Times New Roman" w:hAnsi="Calibri" w:cs="Times New Roman"/>
      <w:b/>
      <w:bCs/>
      <w:sz w:val="22"/>
      <w:szCs w:val="22"/>
      <w:lang w:eastAsia="en-US"/>
    </w:rPr>
  </w:style>
  <w:style w:type="paragraph" w:styleId="Footer">
    <w:name w:val="footer"/>
    <w:basedOn w:val="Normal"/>
    <w:link w:val="FooterChar"/>
    <w:uiPriority w:val="99"/>
    <w:rsid w:val="00215273"/>
    <w:pPr>
      <w:tabs>
        <w:tab w:val="center" w:pos="4153"/>
        <w:tab w:val="right" w:pos="8306"/>
      </w:tabs>
      <w:spacing w:after="0"/>
      <w:ind w:firstLine="0"/>
    </w:pPr>
    <w:rPr>
      <w:sz w:val="20"/>
    </w:rPr>
  </w:style>
  <w:style w:type="character" w:customStyle="1" w:styleId="FooterChar">
    <w:name w:val="Footer Char"/>
    <w:link w:val="Footer"/>
    <w:uiPriority w:val="99"/>
    <w:rsid w:val="00E77E40"/>
    <w:rPr>
      <w:lang w:eastAsia="en-US"/>
    </w:rPr>
  </w:style>
  <w:style w:type="paragraph" w:customStyle="1" w:styleId="H4">
    <w:name w:val="H4"/>
    <w:uiPriority w:val="99"/>
    <w:rsid w:val="00055A32"/>
    <w:pPr>
      <w:spacing w:before="360" w:after="120"/>
      <w:jc w:val="center"/>
      <w:outlineLvl w:val="3"/>
    </w:pPr>
    <w:rPr>
      <w:b/>
      <w:sz w:val="28"/>
    </w:rPr>
  </w:style>
  <w:style w:type="paragraph" w:customStyle="1" w:styleId="H3">
    <w:name w:val="H3"/>
    <w:rsid w:val="00215273"/>
    <w:pPr>
      <w:spacing w:after="120"/>
      <w:jc w:val="center"/>
      <w:outlineLvl w:val="2"/>
    </w:pPr>
    <w:rPr>
      <w:b/>
      <w:sz w:val="32"/>
    </w:rPr>
  </w:style>
  <w:style w:type="paragraph" w:customStyle="1" w:styleId="H2">
    <w:name w:val="H2"/>
    <w:rsid w:val="00215273"/>
    <w:pPr>
      <w:spacing w:after="120"/>
      <w:jc w:val="center"/>
      <w:outlineLvl w:val="1"/>
    </w:pPr>
    <w:rPr>
      <w:b/>
      <w:sz w:val="36"/>
    </w:rPr>
  </w:style>
  <w:style w:type="paragraph" w:customStyle="1" w:styleId="H1">
    <w:name w:val="H1"/>
    <w:rsid w:val="00215273"/>
    <w:pPr>
      <w:spacing w:after="120"/>
      <w:jc w:val="center"/>
      <w:outlineLvl w:val="0"/>
    </w:pPr>
    <w:rPr>
      <w:b/>
      <w:sz w:val="44"/>
    </w:rPr>
  </w:style>
  <w:style w:type="paragraph" w:customStyle="1" w:styleId="T">
    <w:name w:val="T"/>
    <w:basedOn w:val="Normal"/>
    <w:rsid w:val="00215273"/>
    <w:pPr>
      <w:ind w:firstLine="0"/>
      <w:jc w:val="center"/>
    </w:pPr>
    <w:rPr>
      <w:b/>
      <w:i/>
    </w:rPr>
  </w:style>
  <w:style w:type="paragraph" w:customStyle="1" w:styleId="Z">
    <w:name w:val="Z"/>
    <w:basedOn w:val="T"/>
    <w:rsid w:val="00215273"/>
  </w:style>
  <w:style w:type="character" w:styleId="PageNumber">
    <w:name w:val="page number"/>
    <w:basedOn w:val="DefaultParagraphFont"/>
    <w:rsid w:val="00215273"/>
  </w:style>
  <w:style w:type="paragraph" w:styleId="Header">
    <w:name w:val="header"/>
    <w:basedOn w:val="Normal"/>
    <w:link w:val="HeaderChar"/>
    <w:uiPriority w:val="99"/>
    <w:rsid w:val="00215273"/>
    <w:pPr>
      <w:tabs>
        <w:tab w:val="center" w:pos="4153"/>
        <w:tab w:val="right" w:pos="8306"/>
      </w:tabs>
      <w:spacing w:after="0"/>
      <w:ind w:firstLine="0"/>
    </w:pPr>
  </w:style>
  <w:style w:type="character" w:customStyle="1" w:styleId="HeaderChar">
    <w:name w:val="Header Char"/>
    <w:link w:val="Header"/>
    <w:uiPriority w:val="99"/>
    <w:rsid w:val="0025736B"/>
    <w:rPr>
      <w:sz w:val="24"/>
      <w:lang w:eastAsia="en-US"/>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qFormat/>
    <w:rsid w:val="00215273"/>
    <w:rPr>
      <w:rFonts w:ascii="Garamond" w:hAnsi="Garamond"/>
      <w:sz w:val="20"/>
      <w:vertAlign w:val="superscript"/>
    </w:rPr>
  </w:style>
  <w:style w:type="paragraph" w:styleId="BalloonText">
    <w:name w:val="Balloon Text"/>
    <w:basedOn w:val="Normal"/>
    <w:link w:val="BalloonTextChar"/>
    <w:uiPriority w:val="99"/>
    <w:semiHidden/>
    <w:rsid w:val="00215273"/>
    <w:rPr>
      <w:rFonts w:ascii="Tahoma" w:hAnsi="Tahoma" w:cs="Tahoma"/>
      <w:sz w:val="16"/>
      <w:szCs w:val="16"/>
    </w:rPr>
  </w:style>
  <w:style w:type="character" w:customStyle="1" w:styleId="BalloonTextChar">
    <w:name w:val="Balloon Text Char"/>
    <w:basedOn w:val="DefaultParagraphFont"/>
    <w:link w:val="BalloonText"/>
    <w:uiPriority w:val="99"/>
    <w:semiHidden/>
    <w:rsid w:val="00772ED6"/>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D511B5"/>
    <w:pPr>
      <w:ind w:left="283"/>
    </w:pPr>
  </w:style>
  <w:style w:type="character" w:customStyle="1" w:styleId="BodyTextIndentChar">
    <w:name w:val="Body Text Indent Char"/>
    <w:link w:val="BodyTextIndent"/>
    <w:uiPriority w:val="99"/>
    <w:semiHidden/>
    <w:rsid w:val="00D511B5"/>
    <w:rPr>
      <w:sz w:val="24"/>
      <w:lang w:eastAsia="en-US"/>
    </w:rPr>
  </w:style>
  <w:style w:type="paragraph" w:styleId="BodyText2">
    <w:name w:val="Body Text 2"/>
    <w:basedOn w:val="Normal"/>
    <w:link w:val="BodyText2Char"/>
    <w:semiHidden/>
    <w:unhideWhenUsed/>
    <w:rsid w:val="00A302BB"/>
    <w:pPr>
      <w:spacing w:line="480" w:lineRule="auto"/>
    </w:pPr>
  </w:style>
  <w:style w:type="character" w:customStyle="1" w:styleId="BodyText2Char">
    <w:name w:val="Body Text 2 Char"/>
    <w:link w:val="BodyText2"/>
    <w:semiHidden/>
    <w:rsid w:val="00A302BB"/>
    <w:rPr>
      <w:sz w:val="24"/>
      <w:lang w:eastAsia="en-US"/>
    </w:rPr>
  </w:style>
  <w:style w:type="paragraph" w:styleId="BodyTextIndent3">
    <w:name w:val="Body Text Indent 3"/>
    <w:basedOn w:val="Normal"/>
    <w:link w:val="BodyTextIndent3Char"/>
    <w:uiPriority w:val="99"/>
    <w:semiHidden/>
    <w:unhideWhenUsed/>
    <w:rsid w:val="00D16CFB"/>
    <w:pPr>
      <w:ind w:left="283"/>
    </w:pPr>
    <w:rPr>
      <w:sz w:val="16"/>
      <w:szCs w:val="16"/>
    </w:rPr>
  </w:style>
  <w:style w:type="character" w:customStyle="1" w:styleId="BodyTextIndent3Char">
    <w:name w:val="Body Text Indent 3 Char"/>
    <w:link w:val="BodyTextIndent3"/>
    <w:uiPriority w:val="99"/>
    <w:semiHidden/>
    <w:rsid w:val="00D16CFB"/>
    <w:rPr>
      <w:sz w:val="16"/>
      <w:szCs w:val="16"/>
      <w:lang w:eastAsia="en-US"/>
    </w:rPr>
  </w:style>
  <w:style w:type="paragraph" w:customStyle="1" w:styleId="izdevumi">
    <w:name w:val="izdevumi"/>
    <w:basedOn w:val="Normal"/>
    <w:qFormat/>
    <w:rsid w:val="00196312"/>
    <w:pPr>
      <w:spacing w:before="120"/>
      <w:ind w:left="567" w:firstLine="0"/>
    </w:pPr>
    <w:rPr>
      <w:i/>
    </w:rPr>
  </w:style>
  <w:style w:type="paragraph" w:styleId="CommentText">
    <w:name w:val="annotation text"/>
    <w:basedOn w:val="Normal"/>
    <w:link w:val="CommentTextChar"/>
    <w:uiPriority w:val="99"/>
    <w:semiHidden/>
    <w:rsid w:val="00AA335C"/>
    <w:pPr>
      <w:spacing w:after="0"/>
      <w:ind w:firstLine="0"/>
      <w:jc w:val="left"/>
    </w:pPr>
    <w:rPr>
      <w:sz w:val="20"/>
      <w:lang w:eastAsia="lv-LV"/>
    </w:rPr>
  </w:style>
  <w:style w:type="character" w:customStyle="1" w:styleId="CommentTextChar">
    <w:name w:val="Comment Text Char"/>
    <w:basedOn w:val="DefaultParagraphFont"/>
    <w:link w:val="CommentText"/>
    <w:uiPriority w:val="99"/>
    <w:semiHidden/>
    <w:rsid w:val="00AA335C"/>
  </w:style>
  <w:style w:type="paragraph" w:styleId="BodyText">
    <w:name w:val="Body Text"/>
    <w:basedOn w:val="Normal"/>
    <w:link w:val="BodyTextChar"/>
    <w:unhideWhenUsed/>
    <w:rsid w:val="009B0BCB"/>
  </w:style>
  <w:style w:type="character" w:customStyle="1" w:styleId="BodyTextChar">
    <w:name w:val="Body Text Char"/>
    <w:link w:val="BodyText"/>
    <w:uiPriority w:val="99"/>
    <w:rsid w:val="009B0BCB"/>
    <w:rPr>
      <w:sz w:val="24"/>
      <w:lang w:eastAsia="en-US"/>
    </w:rPr>
  </w:style>
  <w:style w:type="character" w:styleId="FollowedHyperlink">
    <w:name w:val="FollowedHyperlink"/>
    <w:uiPriority w:val="99"/>
    <w:semiHidden/>
    <w:unhideWhenUsed/>
    <w:rsid w:val="00431F43"/>
    <w:rPr>
      <w:color w:val="800080"/>
      <w:u w:val="single"/>
    </w:rPr>
  </w:style>
  <w:style w:type="paragraph" w:styleId="BodyText3">
    <w:name w:val="Body Text 3"/>
    <w:basedOn w:val="Normal"/>
    <w:link w:val="BodyText3Char"/>
    <w:semiHidden/>
    <w:unhideWhenUsed/>
    <w:rsid w:val="00F92DB1"/>
    <w:rPr>
      <w:sz w:val="16"/>
      <w:szCs w:val="16"/>
    </w:rPr>
  </w:style>
  <w:style w:type="character" w:customStyle="1" w:styleId="BodyText3Char">
    <w:name w:val="Body Text 3 Char"/>
    <w:link w:val="BodyText3"/>
    <w:semiHidden/>
    <w:rsid w:val="00F92DB1"/>
    <w:rPr>
      <w:sz w:val="16"/>
      <w:szCs w:val="16"/>
      <w:lang w:eastAsia="en-US"/>
    </w:rPr>
  </w:style>
  <w:style w:type="paragraph" w:customStyle="1" w:styleId="paraksti">
    <w:name w:val="paraksti"/>
    <w:basedOn w:val="Normal"/>
    <w:rsid w:val="00196312"/>
    <w:pPr>
      <w:ind w:firstLine="0"/>
    </w:pPr>
    <w:rPr>
      <w:i/>
      <w:sz w:val="18"/>
    </w:rPr>
  </w:style>
  <w:style w:type="paragraph" w:customStyle="1" w:styleId="programmas">
    <w:name w:val="programmas"/>
    <w:basedOn w:val="Normal"/>
    <w:qFormat/>
    <w:rsid w:val="00196312"/>
    <w:pPr>
      <w:spacing w:before="240"/>
      <w:ind w:firstLine="0"/>
      <w:jc w:val="center"/>
    </w:pPr>
    <w:rPr>
      <w:b/>
    </w:rPr>
  </w:style>
  <w:style w:type="paragraph" w:customStyle="1" w:styleId="samazpaliel">
    <w:name w:val="samaz_paliel"/>
    <w:basedOn w:val="Normal"/>
    <w:qFormat/>
    <w:rsid w:val="00196312"/>
    <w:pPr>
      <w:ind w:firstLine="0"/>
    </w:pPr>
    <w:rPr>
      <w:b/>
      <w:u w:val="single"/>
    </w:rPr>
  </w:style>
  <w:style w:type="paragraph" w:customStyle="1" w:styleId="tabteksts">
    <w:name w:val="tab_teksts"/>
    <w:basedOn w:val="Normal"/>
    <w:qFormat/>
    <w:rsid w:val="00196312"/>
    <w:pPr>
      <w:spacing w:after="0"/>
      <w:ind w:firstLine="0"/>
      <w:jc w:val="left"/>
    </w:pPr>
    <w:rPr>
      <w:sz w:val="18"/>
    </w:rPr>
  </w:style>
  <w:style w:type="paragraph" w:customStyle="1" w:styleId="Tabuluvirsraksti">
    <w:name w:val="Tabulu_virsraksti"/>
    <w:basedOn w:val="Normal"/>
    <w:qFormat/>
    <w:rsid w:val="00196312"/>
    <w:pPr>
      <w:ind w:firstLine="0"/>
      <w:jc w:val="center"/>
    </w:pPr>
  </w:style>
  <w:style w:type="paragraph" w:customStyle="1" w:styleId="funkcijas">
    <w:name w:val="funkcijas"/>
    <w:basedOn w:val="Normal"/>
    <w:qFormat/>
    <w:rsid w:val="00196312"/>
    <w:pPr>
      <w:ind w:firstLine="0"/>
    </w:pPr>
    <w:rPr>
      <w:bCs/>
      <w:u w:val="single"/>
    </w:rPr>
  </w:style>
  <w:style w:type="paragraph" w:customStyle="1" w:styleId="Funkcijasbold">
    <w:name w:val="Funkcijas_bold"/>
    <w:basedOn w:val="funkcijas"/>
    <w:rsid w:val="00196312"/>
    <w:rPr>
      <w:b/>
      <w:u w:val="none"/>
    </w:rPr>
  </w:style>
  <w:style w:type="paragraph" w:customStyle="1" w:styleId="cipari">
    <w:name w:val="cipari"/>
    <w:basedOn w:val="Normal"/>
    <w:qFormat/>
    <w:rsid w:val="00196312"/>
    <w:pPr>
      <w:ind w:left="720" w:hanging="720"/>
    </w:pPr>
    <w:rPr>
      <w:bCs/>
    </w:rPr>
  </w:style>
  <w:style w:type="paragraph" w:customStyle="1" w:styleId="cipariiturp">
    <w:name w:val="ciparii_turp"/>
    <w:basedOn w:val="cipari"/>
    <w:qFormat/>
    <w:rsid w:val="00196312"/>
    <w:pPr>
      <w:ind w:left="709" w:firstLine="0"/>
    </w:pPr>
    <w:rPr>
      <w:bCs w:val="0"/>
    </w:rPr>
  </w:style>
  <w:style w:type="character" w:styleId="Hyperlink">
    <w:name w:val="Hyperlink"/>
    <w:uiPriority w:val="99"/>
    <w:rsid w:val="00564E50"/>
    <w:rPr>
      <w:color w:val="0000FF"/>
      <w:u w:val="single"/>
    </w:rPr>
  </w:style>
  <w:style w:type="paragraph" w:styleId="PlainText">
    <w:name w:val="Plain Text"/>
    <w:basedOn w:val="Normal"/>
    <w:link w:val="PlainTextChar"/>
    <w:uiPriority w:val="99"/>
    <w:semiHidden/>
    <w:unhideWhenUsed/>
    <w:rsid w:val="000A7C52"/>
    <w:pPr>
      <w:spacing w:after="0"/>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7C52"/>
    <w:rPr>
      <w:rFonts w:ascii="Calibri" w:eastAsiaTheme="minorHAnsi" w:hAnsi="Calibri" w:cstheme="minorBidi"/>
      <w:sz w:val="22"/>
      <w:szCs w:val="21"/>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unhideWhenUsed/>
    <w:qFormat/>
    <w:rsid w:val="00721FB7"/>
    <w:pPr>
      <w:spacing w:after="0"/>
    </w:pPr>
    <w:rPr>
      <w:sz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721FB7"/>
    <w:rPr>
      <w:lang w:eastAsia="en-US"/>
    </w:rPr>
  </w:style>
  <w:style w:type="paragraph" w:styleId="ListParagraph">
    <w:name w:val="List Paragraph"/>
    <w:aliases w:val="2,Akapit z listą BS,H&amp;P List Paragraph,Strip,Numbered Para 1,Dot pt,No Spacing1,List Paragraph Char Char Char,Indicator Text,Bullet 1,Bullet Points,MAIN CONTENT,IFCL - List Paragraph,List Paragraph12,OBC Bullet,F5 List Paragraph,Syle 1"/>
    <w:basedOn w:val="Normal"/>
    <w:link w:val="ListParagraphChar"/>
    <w:uiPriority w:val="34"/>
    <w:qFormat/>
    <w:rsid w:val="00586206"/>
    <w:pPr>
      <w:ind w:left="720"/>
      <w:contextualSpacing/>
    </w:pPr>
  </w:style>
  <w:style w:type="paragraph" w:styleId="NoSpacing">
    <w:name w:val="No Spacing"/>
    <w:qFormat/>
    <w:rsid w:val="007344A5"/>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151BE1"/>
  </w:style>
  <w:style w:type="paragraph" w:styleId="NormalWeb">
    <w:name w:val="Normal (Web)"/>
    <w:aliases w:val="sākums"/>
    <w:basedOn w:val="Normal"/>
    <w:uiPriority w:val="99"/>
    <w:unhideWhenUsed/>
    <w:rsid w:val="00151BE1"/>
    <w:pPr>
      <w:widowControl/>
      <w:spacing w:before="100" w:beforeAutospacing="1" w:after="100" w:afterAutospacing="1"/>
      <w:ind w:firstLine="0"/>
      <w:jc w:val="left"/>
    </w:pPr>
    <w:rPr>
      <w:szCs w:val="24"/>
      <w:lang w:eastAsia="lv-LV"/>
    </w:rPr>
  </w:style>
  <w:style w:type="paragraph" w:customStyle="1" w:styleId="CharCharCharChar">
    <w:name w:val="Char Char Char Char"/>
    <w:aliases w:val="Char2"/>
    <w:basedOn w:val="Normal"/>
    <w:next w:val="Normal"/>
    <w:link w:val="FootnoteReference"/>
    <w:uiPriority w:val="99"/>
    <w:rsid w:val="00151BE1"/>
    <w:pPr>
      <w:widowControl/>
      <w:spacing w:after="160" w:line="240" w:lineRule="exact"/>
      <w:ind w:firstLine="0"/>
      <w:textAlignment w:val="baseline"/>
    </w:pPr>
    <w:rPr>
      <w:rFonts w:ascii="Garamond" w:hAnsi="Garamond"/>
      <w:sz w:val="20"/>
      <w:vertAlign w:val="superscript"/>
      <w:lang w:eastAsia="lv-LV"/>
    </w:rPr>
  </w:style>
  <w:style w:type="character" w:styleId="Strong">
    <w:name w:val="Strong"/>
    <w:basedOn w:val="DefaultParagraphFont"/>
    <w:uiPriority w:val="22"/>
    <w:qFormat/>
    <w:rsid w:val="00151BE1"/>
    <w:rPr>
      <w:b/>
      <w:bCs/>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Bullet 1 Char,Bullet Points Char,MAIN CONTENT Char,Syle 1 Char"/>
    <w:link w:val="ListParagraph"/>
    <w:uiPriority w:val="34"/>
    <w:qFormat/>
    <w:locked/>
    <w:rsid w:val="008F5DDF"/>
    <w:rPr>
      <w:sz w:val="24"/>
      <w:lang w:eastAsia="en-US"/>
    </w:rPr>
  </w:style>
  <w:style w:type="paragraph" w:customStyle="1" w:styleId="teksts">
    <w:name w:val="teksts"/>
    <w:basedOn w:val="Normal"/>
    <w:link w:val="tekstsChar"/>
    <w:qFormat/>
    <w:rsid w:val="004B6626"/>
    <w:pPr>
      <w:widowControl/>
      <w:spacing w:after="0"/>
    </w:pPr>
    <w:rPr>
      <w:rFonts w:ascii="Source Sans Pro" w:hAnsi="Source Sans Pro"/>
    </w:rPr>
  </w:style>
  <w:style w:type="character" w:customStyle="1" w:styleId="tekstsChar">
    <w:name w:val="teksts Char"/>
    <w:basedOn w:val="DefaultParagraphFont"/>
    <w:link w:val="teksts"/>
    <w:rsid w:val="004B6626"/>
    <w:rPr>
      <w:rFonts w:ascii="Source Sans Pro" w:hAnsi="Source Sans Pro"/>
      <w:sz w:val="24"/>
      <w:lang w:eastAsia="en-US"/>
    </w:rPr>
  </w:style>
  <w:style w:type="paragraph" w:customStyle="1" w:styleId="Parastais">
    <w:name w:val="Parastais"/>
    <w:qFormat/>
    <w:rsid w:val="004B6626"/>
    <w:rPr>
      <w:sz w:val="24"/>
      <w:szCs w:val="24"/>
      <w:lang w:eastAsia="en-US"/>
    </w:rPr>
  </w:style>
  <w:style w:type="paragraph" w:customStyle="1" w:styleId="DefaultParagraphFont1">
    <w:name w:val="Default Paragraph Font1"/>
    <w:basedOn w:val="Normal"/>
    <w:rsid w:val="006855FC"/>
    <w:pPr>
      <w:widowControl/>
      <w:spacing w:after="0"/>
      <w:ind w:firstLine="0"/>
      <w:jc w:val="left"/>
    </w:pPr>
    <w:rPr>
      <w:rFonts w:ascii="CG Times (W1)" w:hAnsi="CG Times (W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100">
      <w:bodyDiv w:val="1"/>
      <w:marLeft w:val="0"/>
      <w:marRight w:val="0"/>
      <w:marTop w:val="0"/>
      <w:marBottom w:val="0"/>
      <w:divBdr>
        <w:top w:val="none" w:sz="0" w:space="0" w:color="auto"/>
        <w:left w:val="none" w:sz="0" w:space="0" w:color="auto"/>
        <w:bottom w:val="none" w:sz="0" w:space="0" w:color="auto"/>
        <w:right w:val="none" w:sz="0" w:space="0" w:color="auto"/>
      </w:divBdr>
    </w:div>
    <w:div w:id="44137919">
      <w:bodyDiv w:val="1"/>
      <w:marLeft w:val="0"/>
      <w:marRight w:val="0"/>
      <w:marTop w:val="0"/>
      <w:marBottom w:val="0"/>
      <w:divBdr>
        <w:top w:val="none" w:sz="0" w:space="0" w:color="auto"/>
        <w:left w:val="none" w:sz="0" w:space="0" w:color="auto"/>
        <w:bottom w:val="none" w:sz="0" w:space="0" w:color="auto"/>
        <w:right w:val="none" w:sz="0" w:space="0" w:color="auto"/>
      </w:divBdr>
    </w:div>
    <w:div w:id="63644642">
      <w:bodyDiv w:val="1"/>
      <w:marLeft w:val="0"/>
      <w:marRight w:val="0"/>
      <w:marTop w:val="0"/>
      <w:marBottom w:val="0"/>
      <w:divBdr>
        <w:top w:val="none" w:sz="0" w:space="0" w:color="auto"/>
        <w:left w:val="none" w:sz="0" w:space="0" w:color="auto"/>
        <w:bottom w:val="none" w:sz="0" w:space="0" w:color="auto"/>
        <w:right w:val="none" w:sz="0" w:space="0" w:color="auto"/>
      </w:divBdr>
    </w:div>
    <w:div w:id="66610612">
      <w:bodyDiv w:val="1"/>
      <w:marLeft w:val="0"/>
      <w:marRight w:val="0"/>
      <w:marTop w:val="0"/>
      <w:marBottom w:val="0"/>
      <w:divBdr>
        <w:top w:val="none" w:sz="0" w:space="0" w:color="auto"/>
        <w:left w:val="none" w:sz="0" w:space="0" w:color="auto"/>
        <w:bottom w:val="none" w:sz="0" w:space="0" w:color="auto"/>
        <w:right w:val="none" w:sz="0" w:space="0" w:color="auto"/>
      </w:divBdr>
    </w:div>
    <w:div w:id="86704173">
      <w:bodyDiv w:val="1"/>
      <w:marLeft w:val="0"/>
      <w:marRight w:val="0"/>
      <w:marTop w:val="0"/>
      <w:marBottom w:val="0"/>
      <w:divBdr>
        <w:top w:val="none" w:sz="0" w:space="0" w:color="auto"/>
        <w:left w:val="none" w:sz="0" w:space="0" w:color="auto"/>
        <w:bottom w:val="none" w:sz="0" w:space="0" w:color="auto"/>
        <w:right w:val="none" w:sz="0" w:space="0" w:color="auto"/>
      </w:divBdr>
    </w:div>
    <w:div w:id="116802657">
      <w:bodyDiv w:val="1"/>
      <w:marLeft w:val="0"/>
      <w:marRight w:val="0"/>
      <w:marTop w:val="0"/>
      <w:marBottom w:val="0"/>
      <w:divBdr>
        <w:top w:val="none" w:sz="0" w:space="0" w:color="auto"/>
        <w:left w:val="none" w:sz="0" w:space="0" w:color="auto"/>
        <w:bottom w:val="none" w:sz="0" w:space="0" w:color="auto"/>
        <w:right w:val="none" w:sz="0" w:space="0" w:color="auto"/>
      </w:divBdr>
    </w:div>
    <w:div w:id="118957372">
      <w:bodyDiv w:val="1"/>
      <w:marLeft w:val="0"/>
      <w:marRight w:val="0"/>
      <w:marTop w:val="0"/>
      <w:marBottom w:val="0"/>
      <w:divBdr>
        <w:top w:val="none" w:sz="0" w:space="0" w:color="auto"/>
        <w:left w:val="none" w:sz="0" w:space="0" w:color="auto"/>
        <w:bottom w:val="none" w:sz="0" w:space="0" w:color="auto"/>
        <w:right w:val="none" w:sz="0" w:space="0" w:color="auto"/>
      </w:divBdr>
    </w:div>
    <w:div w:id="125129914">
      <w:bodyDiv w:val="1"/>
      <w:marLeft w:val="0"/>
      <w:marRight w:val="0"/>
      <w:marTop w:val="0"/>
      <w:marBottom w:val="0"/>
      <w:divBdr>
        <w:top w:val="none" w:sz="0" w:space="0" w:color="auto"/>
        <w:left w:val="none" w:sz="0" w:space="0" w:color="auto"/>
        <w:bottom w:val="none" w:sz="0" w:space="0" w:color="auto"/>
        <w:right w:val="none" w:sz="0" w:space="0" w:color="auto"/>
      </w:divBdr>
    </w:div>
    <w:div w:id="173693566">
      <w:bodyDiv w:val="1"/>
      <w:marLeft w:val="0"/>
      <w:marRight w:val="0"/>
      <w:marTop w:val="0"/>
      <w:marBottom w:val="0"/>
      <w:divBdr>
        <w:top w:val="none" w:sz="0" w:space="0" w:color="auto"/>
        <w:left w:val="none" w:sz="0" w:space="0" w:color="auto"/>
        <w:bottom w:val="none" w:sz="0" w:space="0" w:color="auto"/>
        <w:right w:val="none" w:sz="0" w:space="0" w:color="auto"/>
      </w:divBdr>
    </w:div>
    <w:div w:id="242683229">
      <w:bodyDiv w:val="1"/>
      <w:marLeft w:val="0"/>
      <w:marRight w:val="0"/>
      <w:marTop w:val="0"/>
      <w:marBottom w:val="0"/>
      <w:divBdr>
        <w:top w:val="none" w:sz="0" w:space="0" w:color="auto"/>
        <w:left w:val="none" w:sz="0" w:space="0" w:color="auto"/>
        <w:bottom w:val="none" w:sz="0" w:space="0" w:color="auto"/>
        <w:right w:val="none" w:sz="0" w:space="0" w:color="auto"/>
      </w:divBdr>
    </w:div>
    <w:div w:id="264775527">
      <w:bodyDiv w:val="1"/>
      <w:marLeft w:val="0"/>
      <w:marRight w:val="0"/>
      <w:marTop w:val="0"/>
      <w:marBottom w:val="0"/>
      <w:divBdr>
        <w:top w:val="none" w:sz="0" w:space="0" w:color="auto"/>
        <w:left w:val="none" w:sz="0" w:space="0" w:color="auto"/>
        <w:bottom w:val="none" w:sz="0" w:space="0" w:color="auto"/>
        <w:right w:val="none" w:sz="0" w:space="0" w:color="auto"/>
      </w:divBdr>
    </w:div>
    <w:div w:id="269435192">
      <w:bodyDiv w:val="1"/>
      <w:marLeft w:val="0"/>
      <w:marRight w:val="0"/>
      <w:marTop w:val="0"/>
      <w:marBottom w:val="0"/>
      <w:divBdr>
        <w:top w:val="none" w:sz="0" w:space="0" w:color="auto"/>
        <w:left w:val="none" w:sz="0" w:space="0" w:color="auto"/>
        <w:bottom w:val="none" w:sz="0" w:space="0" w:color="auto"/>
        <w:right w:val="none" w:sz="0" w:space="0" w:color="auto"/>
      </w:divBdr>
    </w:div>
    <w:div w:id="285234923">
      <w:bodyDiv w:val="1"/>
      <w:marLeft w:val="0"/>
      <w:marRight w:val="0"/>
      <w:marTop w:val="0"/>
      <w:marBottom w:val="0"/>
      <w:divBdr>
        <w:top w:val="none" w:sz="0" w:space="0" w:color="auto"/>
        <w:left w:val="none" w:sz="0" w:space="0" w:color="auto"/>
        <w:bottom w:val="none" w:sz="0" w:space="0" w:color="auto"/>
        <w:right w:val="none" w:sz="0" w:space="0" w:color="auto"/>
      </w:divBdr>
    </w:div>
    <w:div w:id="335041419">
      <w:bodyDiv w:val="1"/>
      <w:marLeft w:val="0"/>
      <w:marRight w:val="0"/>
      <w:marTop w:val="0"/>
      <w:marBottom w:val="0"/>
      <w:divBdr>
        <w:top w:val="none" w:sz="0" w:space="0" w:color="auto"/>
        <w:left w:val="none" w:sz="0" w:space="0" w:color="auto"/>
        <w:bottom w:val="none" w:sz="0" w:space="0" w:color="auto"/>
        <w:right w:val="none" w:sz="0" w:space="0" w:color="auto"/>
      </w:divBdr>
    </w:div>
    <w:div w:id="340591939">
      <w:bodyDiv w:val="1"/>
      <w:marLeft w:val="0"/>
      <w:marRight w:val="0"/>
      <w:marTop w:val="0"/>
      <w:marBottom w:val="0"/>
      <w:divBdr>
        <w:top w:val="none" w:sz="0" w:space="0" w:color="auto"/>
        <w:left w:val="none" w:sz="0" w:space="0" w:color="auto"/>
        <w:bottom w:val="none" w:sz="0" w:space="0" w:color="auto"/>
        <w:right w:val="none" w:sz="0" w:space="0" w:color="auto"/>
      </w:divBdr>
    </w:div>
    <w:div w:id="363216334">
      <w:bodyDiv w:val="1"/>
      <w:marLeft w:val="0"/>
      <w:marRight w:val="0"/>
      <w:marTop w:val="0"/>
      <w:marBottom w:val="0"/>
      <w:divBdr>
        <w:top w:val="none" w:sz="0" w:space="0" w:color="auto"/>
        <w:left w:val="none" w:sz="0" w:space="0" w:color="auto"/>
        <w:bottom w:val="none" w:sz="0" w:space="0" w:color="auto"/>
        <w:right w:val="none" w:sz="0" w:space="0" w:color="auto"/>
      </w:divBdr>
    </w:div>
    <w:div w:id="415827202">
      <w:bodyDiv w:val="1"/>
      <w:marLeft w:val="0"/>
      <w:marRight w:val="0"/>
      <w:marTop w:val="0"/>
      <w:marBottom w:val="0"/>
      <w:divBdr>
        <w:top w:val="none" w:sz="0" w:space="0" w:color="auto"/>
        <w:left w:val="none" w:sz="0" w:space="0" w:color="auto"/>
        <w:bottom w:val="none" w:sz="0" w:space="0" w:color="auto"/>
        <w:right w:val="none" w:sz="0" w:space="0" w:color="auto"/>
      </w:divBdr>
    </w:div>
    <w:div w:id="544414907">
      <w:bodyDiv w:val="1"/>
      <w:marLeft w:val="0"/>
      <w:marRight w:val="0"/>
      <w:marTop w:val="0"/>
      <w:marBottom w:val="0"/>
      <w:divBdr>
        <w:top w:val="none" w:sz="0" w:space="0" w:color="auto"/>
        <w:left w:val="none" w:sz="0" w:space="0" w:color="auto"/>
        <w:bottom w:val="none" w:sz="0" w:space="0" w:color="auto"/>
        <w:right w:val="none" w:sz="0" w:space="0" w:color="auto"/>
      </w:divBdr>
    </w:div>
    <w:div w:id="545485771">
      <w:bodyDiv w:val="1"/>
      <w:marLeft w:val="0"/>
      <w:marRight w:val="0"/>
      <w:marTop w:val="0"/>
      <w:marBottom w:val="0"/>
      <w:divBdr>
        <w:top w:val="none" w:sz="0" w:space="0" w:color="auto"/>
        <w:left w:val="none" w:sz="0" w:space="0" w:color="auto"/>
        <w:bottom w:val="none" w:sz="0" w:space="0" w:color="auto"/>
        <w:right w:val="none" w:sz="0" w:space="0" w:color="auto"/>
      </w:divBdr>
    </w:div>
    <w:div w:id="586814574">
      <w:bodyDiv w:val="1"/>
      <w:marLeft w:val="0"/>
      <w:marRight w:val="0"/>
      <w:marTop w:val="0"/>
      <w:marBottom w:val="0"/>
      <w:divBdr>
        <w:top w:val="none" w:sz="0" w:space="0" w:color="auto"/>
        <w:left w:val="none" w:sz="0" w:space="0" w:color="auto"/>
        <w:bottom w:val="none" w:sz="0" w:space="0" w:color="auto"/>
        <w:right w:val="none" w:sz="0" w:space="0" w:color="auto"/>
      </w:divBdr>
    </w:div>
    <w:div w:id="596867719">
      <w:bodyDiv w:val="1"/>
      <w:marLeft w:val="0"/>
      <w:marRight w:val="0"/>
      <w:marTop w:val="0"/>
      <w:marBottom w:val="0"/>
      <w:divBdr>
        <w:top w:val="none" w:sz="0" w:space="0" w:color="auto"/>
        <w:left w:val="none" w:sz="0" w:space="0" w:color="auto"/>
        <w:bottom w:val="none" w:sz="0" w:space="0" w:color="auto"/>
        <w:right w:val="none" w:sz="0" w:space="0" w:color="auto"/>
      </w:divBdr>
    </w:div>
    <w:div w:id="604003261">
      <w:bodyDiv w:val="1"/>
      <w:marLeft w:val="0"/>
      <w:marRight w:val="0"/>
      <w:marTop w:val="0"/>
      <w:marBottom w:val="0"/>
      <w:divBdr>
        <w:top w:val="none" w:sz="0" w:space="0" w:color="auto"/>
        <w:left w:val="none" w:sz="0" w:space="0" w:color="auto"/>
        <w:bottom w:val="none" w:sz="0" w:space="0" w:color="auto"/>
        <w:right w:val="none" w:sz="0" w:space="0" w:color="auto"/>
      </w:divBdr>
    </w:div>
    <w:div w:id="619529647">
      <w:bodyDiv w:val="1"/>
      <w:marLeft w:val="0"/>
      <w:marRight w:val="0"/>
      <w:marTop w:val="0"/>
      <w:marBottom w:val="0"/>
      <w:divBdr>
        <w:top w:val="none" w:sz="0" w:space="0" w:color="auto"/>
        <w:left w:val="none" w:sz="0" w:space="0" w:color="auto"/>
        <w:bottom w:val="none" w:sz="0" w:space="0" w:color="auto"/>
        <w:right w:val="none" w:sz="0" w:space="0" w:color="auto"/>
      </w:divBdr>
    </w:div>
    <w:div w:id="664362790">
      <w:bodyDiv w:val="1"/>
      <w:marLeft w:val="0"/>
      <w:marRight w:val="0"/>
      <w:marTop w:val="0"/>
      <w:marBottom w:val="0"/>
      <w:divBdr>
        <w:top w:val="none" w:sz="0" w:space="0" w:color="auto"/>
        <w:left w:val="none" w:sz="0" w:space="0" w:color="auto"/>
        <w:bottom w:val="none" w:sz="0" w:space="0" w:color="auto"/>
        <w:right w:val="none" w:sz="0" w:space="0" w:color="auto"/>
      </w:divBdr>
    </w:div>
    <w:div w:id="668871802">
      <w:bodyDiv w:val="1"/>
      <w:marLeft w:val="0"/>
      <w:marRight w:val="0"/>
      <w:marTop w:val="0"/>
      <w:marBottom w:val="0"/>
      <w:divBdr>
        <w:top w:val="none" w:sz="0" w:space="0" w:color="auto"/>
        <w:left w:val="none" w:sz="0" w:space="0" w:color="auto"/>
        <w:bottom w:val="none" w:sz="0" w:space="0" w:color="auto"/>
        <w:right w:val="none" w:sz="0" w:space="0" w:color="auto"/>
      </w:divBdr>
    </w:div>
    <w:div w:id="675571450">
      <w:bodyDiv w:val="1"/>
      <w:marLeft w:val="0"/>
      <w:marRight w:val="0"/>
      <w:marTop w:val="0"/>
      <w:marBottom w:val="0"/>
      <w:divBdr>
        <w:top w:val="none" w:sz="0" w:space="0" w:color="auto"/>
        <w:left w:val="none" w:sz="0" w:space="0" w:color="auto"/>
        <w:bottom w:val="none" w:sz="0" w:space="0" w:color="auto"/>
        <w:right w:val="none" w:sz="0" w:space="0" w:color="auto"/>
      </w:divBdr>
    </w:div>
    <w:div w:id="739133540">
      <w:bodyDiv w:val="1"/>
      <w:marLeft w:val="0"/>
      <w:marRight w:val="0"/>
      <w:marTop w:val="0"/>
      <w:marBottom w:val="0"/>
      <w:divBdr>
        <w:top w:val="none" w:sz="0" w:space="0" w:color="auto"/>
        <w:left w:val="none" w:sz="0" w:space="0" w:color="auto"/>
        <w:bottom w:val="none" w:sz="0" w:space="0" w:color="auto"/>
        <w:right w:val="none" w:sz="0" w:space="0" w:color="auto"/>
      </w:divBdr>
    </w:div>
    <w:div w:id="768427051">
      <w:bodyDiv w:val="1"/>
      <w:marLeft w:val="0"/>
      <w:marRight w:val="0"/>
      <w:marTop w:val="0"/>
      <w:marBottom w:val="0"/>
      <w:divBdr>
        <w:top w:val="none" w:sz="0" w:space="0" w:color="auto"/>
        <w:left w:val="none" w:sz="0" w:space="0" w:color="auto"/>
        <w:bottom w:val="none" w:sz="0" w:space="0" w:color="auto"/>
        <w:right w:val="none" w:sz="0" w:space="0" w:color="auto"/>
      </w:divBdr>
    </w:div>
    <w:div w:id="785659276">
      <w:bodyDiv w:val="1"/>
      <w:marLeft w:val="0"/>
      <w:marRight w:val="0"/>
      <w:marTop w:val="0"/>
      <w:marBottom w:val="0"/>
      <w:divBdr>
        <w:top w:val="none" w:sz="0" w:space="0" w:color="auto"/>
        <w:left w:val="none" w:sz="0" w:space="0" w:color="auto"/>
        <w:bottom w:val="none" w:sz="0" w:space="0" w:color="auto"/>
        <w:right w:val="none" w:sz="0" w:space="0" w:color="auto"/>
      </w:divBdr>
    </w:div>
    <w:div w:id="814184556">
      <w:bodyDiv w:val="1"/>
      <w:marLeft w:val="0"/>
      <w:marRight w:val="0"/>
      <w:marTop w:val="0"/>
      <w:marBottom w:val="0"/>
      <w:divBdr>
        <w:top w:val="none" w:sz="0" w:space="0" w:color="auto"/>
        <w:left w:val="none" w:sz="0" w:space="0" w:color="auto"/>
        <w:bottom w:val="none" w:sz="0" w:space="0" w:color="auto"/>
        <w:right w:val="none" w:sz="0" w:space="0" w:color="auto"/>
      </w:divBdr>
    </w:div>
    <w:div w:id="822891151">
      <w:bodyDiv w:val="1"/>
      <w:marLeft w:val="0"/>
      <w:marRight w:val="0"/>
      <w:marTop w:val="0"/>
      <w:marBottom w:val="0"/>
      <w:divBdr>
        <w:top w:val="none" w:sz="0" w:space="0" w:color="auto"/>
        <w:left w:val="none" w:sz="0" w:space="0" w:color="auto"/>
        <w:bottom w:val="none" w:sz="0" w:space="0" w:color="auto"/>
        <w:right w:val="none" w:sz="0" w:space="0" w:color="auto"/>
      </w:divBdr>
    </w:div>
    <w:div w:id="841898143">
      <w:bodyDiv w:val="1"/>
      <w:marLeft w:val="0"/>
      <w:marRight w:val="0"/>
      <w:marTop w:val="0"/>
      <w:marBottom w:val="0"/>
      <w:divBdr>
        <w:top w:val="none" w:sz="0" w:space="0" w:color="auto"/>
        <w:left w:val="none" w:sz="0" w:space="0" w:color="auto"/>
        <w:bottom w:val="none" w:sz="0" w:space="0" w:color="auto"/>
        <w:right w:val="none" w:sz="0" w:space="0" w:color="auto"/>
      </w:divBdr>
    </w:div>
    <w:div w:id="872419133">
      <w:bodyDiv w:val="1"/>
      <w:marLeft w:val="0"/>
      <w:marRight w:val="0"/>
      <w:marTop w:val="0"/>
      <w:marBottom w:val="0"/>
      <w:divBdr>
        <w:top w:val="none" w:sz="0" w:space="0" w:color="auto"/>
        <w:left w:val="none" w:sz="0" w:space="0" w:color="auto"/>
        <w:bottom w:val="none" w:sz="0" w:space="0" w:color="auto"/>
        <w:right w:val="none" w:sz="0" w:space="0" w:color="auto"/>
      </w:divBdr>
    </w:div>
    <w:div w:id="894123146">
      <w:bodyDiv w:val="1"/>
      <w:marLeft w:val="0"/>
      <w:marRight w:val="0"/>
      <w:marTop w:val="0"/>
      <w:marBottom w:val="0"/>
      <w:divBdr>
        <w:top w:val="none" w:sz="0" w:space="0" w:color="auto"/>
        <w:left w:val="none" w:sz="0" w:space="0" w:color="auto"/>
        <w:bottom w:val="none" w:sz="0" w:space="0" w:color="auto"/>
        <w:right w:val="none" w:sz="0" w:space="0" w:color="auto"/>
      </w:divBdr>
    </w:div>
    <w:div w:id="932126052">
      <w:bodyDiv w:val="1"/>
      <w:marLeft w:val="0"/>
      <w:marRight w:val="0"/>
      <w:marTop w:val="0"/>
      <w:marBottom w:val="0"/>
      <w:divBdr>
        <w:top w:val="none" w:sz="0" w:space="0" w:color="auto"/>
        <w:left w:val="none" w:sz="0" w:space="0" w:color="auto"/>
        <w:bottom w:val="none" w:sz="0" w:space="0" w:color="auto"/>
        <w:right w:val="none" w:sz="0" w:space="0" w:color="auto"/>
      </w:divBdr>
    </w:div>
    <w:div w:id="938174024">
      <w:bodyDiv w:val="1"/>
      <w:marLeft w:val="0"/>
      <w:marRight w:val="0"/>
      <w:marTop w:val="0"/>
      <w:marBottom w:val="0"/>
      <w:divBdr>
        <w:top w:val="none" w:sz="0" w:space="0" w:color="auto"/>
        <w:left w:val="none" w:sz="0" w:space="0" w:color="auto"/>
        <w:bottom w:val="none" w:sz="0" w:space="0" w:color="auto"/>
        <w:right w:val="none" w:sz="0" w:space="0" w:color="auto"/>
      </w:divBdr>
    </w:div>
    <w:div w:id="939532572">
      <w:bodyDiv w:val="1"/>
      <w:marLeft w:val="0"/>
      <w:marRight w:val="0"/>
      <w:marTop w:val="0"/>
      <w:marBottom w:val="0"/>
      <w:divBdr>
        <w:top w:val="none" w:sz="0" w:space="0" w:color="auto"/>
        <w:left w:val="none" w:sz="0" w:space="0" w:color="auto"/>
        <w:bottom w:val="none" w:sz="0" w:space="0" w:color="auto"/>
        <w:right w:val="none" w:sz="0" w:space="0" w:color="auto"/>
      </w:divBdr>
    </w:div>
    <w:div w:id="973869480">
      <w:bodyDiv w:val="1"/>
      <w:marLeft w:val="0"/>
      <w:marRight w:val="0"/>
      <w:marTop w:val="0"/>
      <w:marBottom w:val="0"/>
      <w:divBdr>
        <w:top w:val="none" w:sz="0" w:space="0" w:color="auto"/>
        <w:left w:val="none" w:sz="0" w:space="0" w:color="auto"/>
        <w:bottom w:val="none" w:sz="0" w:space="0" w:color="auto"/>
        <w:right w:val="none" w:sz="0" w:space="0" w:color="auto"/>
      </w:divBdr>
    </w:div>
    <w:div w:id="996957242">
      <w:bodyDiv w:val="1"/>
      <w:marLeft w:val="0"/>
      <w:marRight w:val="0"/>
      <w:marTop w:val="0"/>
      <w:marBottom w:val="0"/>
      <w:divBdr>
        <w:top w:val="none" w:sz="0" w:space="0" w:color="auto"/>
        <w:left w:val="none" w:sz="0" w:space="0" w:color="auto"/>
        <w:bottom w:val="none" w:sz="0" w:space="0" w:color="auto"/>
        <w:right w:val="none" w:sz="0" w:space="0" w:color="auto"/>
      </w:divBdr>
    </w:div>
    <w:div w:id="1007485226">
      <w:bodyDiv w:val="1"/>
      <w:marLeft w:val="0"/>
      <w:marRight w:val="0"/>
      <w:marTop w:val="0"/>
      <w:marBottom w:val="0"/>
      <w:divBdr>
        <w:top w:val="none" w:sz="0" w:space="0" w:color="auto"/>
        <w:left w:val="none" w:sz="0" w:space="0" w:color="auto"/>
        <w:bottom w:val="none" w:sz="0" w:space="0" w:color="auto"/>
        <w:right w:val="none" w:sz="0" w:space="0" w:color="auto"/>
      </w:divBdr>
    </w:div>
    <w:div w:id="1070999865">
      <w:bodyDiv w:val="1"/>
      <w:marLeft w:val="0"/>
      <w:marRight w:val="0"/>
      <w:marTop w:val="0"/>
      <w:marBottom w:val="0"/>
      <w:divBdr>
        <w:top w:val="none" w:sz="0" w:space="0" w:color="auto"/>
        <w:left w:val="none" w:sz="0" w:space="0" w:color="auto"/>
        <w:bottom w:val="none" w:sz="0" w:space="0" w:color="auto"/>
        <w:right w:val="none" w:sz="0" w:space="0" w:color="auto"/>
      </w:divBdr>
    </w:div>
    <w:div w:id="1091240366">
      <w:bodyDiv w:val="1"/>
      <w:marLeft w:val="0"/>
      <w:marRight w:val="0"/>
      <w:marTop w:val="0"/>
      <w:marBottom w:val="0"/>
      <w:divBdr>
        <w:top w:val="none" w:sz="0" w:space="0" w:color="auto"/>
        <w:left w:val="none" w:sz="0" w:space="0" w:color="auto"/>
        <w:bottom w:val="none" w:sz="0" w:space="0" w:color="auto"/>
        <w:right w:val="none" w:sz="0" w:space="0" w:color="auto"/>
      </w:divBdr>
    </w:div>
    <w:div w:id="1121269291">
      <w:bodyDiv w:val="1"/>
      <w:marLeft w:val="0"/>
      <w:marRight w:val="0"/>
      <w:marTop w:val="0"/>
      <w:marBottom w:val="0"/>
      <w:divBdr>
        <w:top w:val="none" w:sz="0" w:space="0" w:color="auto"/>
        <w:left w:val="none" w:sz="0" w:space="0" w:color="auto"/>
        <w:bottom w:val="none" w:sz="0" w:space="0" w:color="auto"/>
        <w:right w:val="none" w:sz="0" w:space="0" w:color="auto"/>
      </w:divBdr>
    </w:div>
    <w:div w:id="1122847022">
      <w:bodyDiv w:val="1"/>
      <w:marLeft w:val="0"/>
      <w:marRight w:val="0"/>
      <w:marTop w:val="0"/>
      <w:marBottom w:val="0"/>
      <w:divBdr>
        <w:top w:val="none" w:sz="0" w:space="0" w:color="auto"/>
        <w:left w:val="none" w:sz="0" w:space="0" w:color="auto"/>
        <w:bottom w:val="none" w:sz="0" w:space="0" w:color="auto"/>
        <w:right w:val="none" w:sz="0" w:space="0" w:color="auto"/>
      </w:divBdr>
    </w:div>
    <w:div w:id="1123962291">
      <w:bodyDiv w:val="1"/>
      <w:marLeft w:val="0"/>
      <w:marRight w:val="0"/>
      <w:marTop w:val="0"/>
      <w:marBottom w:val="0"/>
      <w:divBdr>
        <w:top w:val="none" w:sz="0" w:space="0" w:color="auto"/>
        <w:left w:val="none" w:sz="0" w:space="0" w:color="auto"/>
        <w:bottom w:val="none" w:sz="0" w:space="0" w:color="auto"/>
        <w:right w:val="none" w:sz="0" w:space="0" w:color="auto"/>
      </w:divBdr>
    </w:div>
    <w:div w:id="1145243950">
      <w:bodyDiv w:val="1"/>
      <w:marLeft w:val="0"/>
      <w:marRight w:val="0"/>
      <w:marTop w:val="0"/>
      <w:marBottom w:val="0"/>
      <w:divBdr>
        <w:top w:val="none" w:sz="0" w:space="0" w:color="auto"/>
        <w:left w:val="none" w:sz="0" w:space="0" w:color="auto"/>
        <w:bottom w:val="none" w:sz="0" w:space="0" w:color="auto"/>
        <w:right w:val="none" w:sz="0" w:space="0" w:color="auto"/>
      </w:divBdr>
    </w:div>
    <w:div w:id="1151487679">
      <w:bodyDiv w:val="1"/>
      <w:marLeft w:val="0"/>
      <w:marRight w:val="0"/>
      <w:marTop w:val="0"/>
      <w:marBottom w:val="0"/>
      <w:divBdr>
        <w:top w:val="none" w:sz="0" w:space="0" w:color="auto"/>
        <w:left w:val="none" w:sz="0" w:space="0" w:color="auto"/>
        <w:bottom w:val="none" w:sz="0" w:space="0" w:color="auto"/>
        <w:right w:val="none" w:sz="0" w:space="0" w:color="auto"/>
      </w:divBdr>
    </w:div>
    <w:div w:id="1195583850">
      <w:bodyDiv w:val="1"/>
      <w:marLeft w:val="0"/>
      <w:marRight w:val="0"/>
      <w:marTop w:val="0"/>
      <w:marBottom w:val="0"/>
      <w:divBdr>
        <w:top w:val="none" w:sz="0" w:space="0" w:color="auto"/>
        <w:left w:val="none" w:sz="0" w:space="0" w:color="auto"/>
        <w:bottom w:val="none" w:sz="0" w:space="0" w:color="auto"/>
        <w:right w:val="none" w:sz="0" w:space="0" w:color="auto"/>
      </w:divBdr>
    </w:div>
    <w:div w:id="1197081819">
      <w:bodyDiv w:val="1"/>
      <w:marLeft w:val="0"/>
      <w:marRight w:val="0"/>
      <w:marTop w:val="0"/>
      <w:marBottom w:val="0"/>
      <w:divBdr>
        <w:top w:val="none" w:sz="0" w:space="0" w:color="auto"/>
        <w:left w:val="none" w:sz="0" w:space="0" w:color="auto"/>
        <w:bottom w:val="none" w:sz="0" w:space="0" w:color="auto"/>
        <w:right w:val="none" w:sz="0" w:space="0" w:color="auto"/>
      </w:divBdr>
    </w:div>
    <w:div w:id="1207449603">
      <w:bodyDiv w:val="1"/>
      <w:marLeft w:val="0"/>
      <w:marRight w:val="0"/>
      <w:marTop w:val="0"/>
      <w:marBottom w:val="0"/>
      <w:divBdr>
        <w:top w:val="none" w:sz="0" w:space="0" w:color="auto"/>
        <w:left w:val="none" w:sz="0" w:space="0" w:color="auto"/>
        <w:bottom w:val="none" w:sz="0" w:space="0" w:color="auto"/>
        <w:right w:val="none" w:sz="0" w:space="0" w:color="auto"/>
      </w:divBdr>
    </w:div>
    <w:div w:id="1267344722">
      <w:bodyDiv w:val="1"/>
      <w:marLeft w:val="0"/>
      <w:marRight w:val="0"/>
      <w:marTop w:val="0"/>
      <w:marBottom w:val="0"/>
      <w:divBdr>
        <w:top w:val="none" w:sz="0" w:space="0" w:color="auto"/>
        <w:left w:val="none" w:sz="0" w:space="0" w:color="auto"/>
        <w:bottom w:val="none" w:sz="0" w:space="0" w:color="auto"/>
        <w:right w:val="none" w:sz="0" w:space="0" w:color="auto"/>
      </w:divBdr>
    </w:div>
    <w:div w:id="1277371327">
      <w:bodyDiv w:val="1"/>
      <w:marLeft w:val="0"/>
      <w:marRight w:val="0"/>
      <w:marTop w:val="0"/>
      <w:marBottom w:val="0"/>
      <w:divBdr>
        <w:top w:val="none" w:sz="0" w:space="0" w:color="auto"/>
        <w:left w:val="none" w:sz="0" w:space="0" w:color="auto"/>
        <w:bottom w:val="none" w:sz="0" w:space="0" w:color="auto"/>
        <w:right w:val="none" w:sz="0" w:space="0" w:color="auto"/>
      </w:divBdr>
    </w:div>
    <w:div w:id="1301763905">
      <w:bodyDiv w:val="1"/>
      <w:marLeft w:val="0"/>
      <w:marRight w:val="0"/>
      <w:marTop w:val="0"/>
      <w:marBottom w:val="0"/>
      <w:divBdr>
        <w:top w:val="none" w:sz="0" w:space="0" w:color="auto"/>
        <w:left w:val="none" w:sz="0" w:space="0" w:color="auto"/>
        <w:bottom w:val="none" w:sz="0" w:space="0" w:color="auto"/>
        <w:right w:val="none" w:sz="0" w:space="0" w:color="auto"/>
      </w:divBdr>
    </w:div>
    <w:div w:id="1321345358">
      <w:bodyDiv w:val="1"/>
      <w:marLeft w:val="0"/>
      <w:marRight w:val="0"/>
      <w:marTop w:val="0"/>
      <w:marBottom w:val="0"/>
      <w:divBdr>
        <w:top w:val="none" w:sz="0" w:space="0" w:color="auto"/>
        <w:left w:val="none" w:sz="0" w:space="0" w:color="auto"/>
        <w:bottom w:val="none" w:sz="0" w:space="0" w:color="auto"/>
        <w:right w:val="none" w:sz="0" w:space="0" w:color="auto"/>
      </w:divBdr>
    </w:div>
    <w:div w:id="1343511046">
      <w:bodyDiv w:val="1"/>
      <w:marLeft w:val="0"/>
      <w:marRight w:val="0"/>
      <w:marTop w:val="0"/>
      <w:marBottom w:val="0"/>
      <w:divBdr>
        <w:top w:val="none" w:sz="0" w:space="0" w:color="auto"/>
        <w:left w:val="none" w:sz="0" w:space="0" w:color="auto"/>
        <w:bottom w:val="none" w:sz="0" w:space="0" w:color="auto"/>
        <w:right w:val="none" w:sz="0" w:space="0" w:color="auto"/>
      </w:divBdr>
    </w:div>
    <w:div w:id="1345206069">
      <w:bodyDiv w:val="1"/>
      <w:marLeft w:val="0"/>
      <w:marRight w:val="0"/>
      <w:marTop w:val="0"/>
      <w:marBottom w:val="0"/>
      <w:divBdr>
        <w:top w:val="none" w:sz="0" w:space="0" w:color="auto"/>
        <w:left w:val="none" w:sz="0" w:space="0" w:color="auto"/>
        <w:bottom w:val="none" w:sz="0" w:space="0" w:color="auto"/>
        <w:right w:val="none" w:sz="0" w:space="0" w:color="auto"/>
      </w:divBdr>
      <w:divsChild>
        <w:div w:id="1577788053">
          <w:marLeft w:val="0"/>
          <w:marRight w:val="0"/>
          <w:marTop w:val="0"/>
          <w:marBottom w:val="0"/>
          <w:divBdr>
            <w:top w:val="none" w:sz="0" w:space="0" w:color="auto"/>
            <w:left w:val="none" w:sz="0" w:space="0" w:color="auto"/>
            <w:bottom w:val="none" w:sz="0" w:space="0" w:color="auto"/>
            <w:right w:val="none" w:sz="0" w:space="0" w:color="auto"/>
          </w:divBdr>
          <w:divsChild>
            <w:div w:id="1992755850">
              <w:marLeft w:val="0"/>
              <w:marRight w:val="0"/>
              <w:marTop w:val="0"/>
              <w:marBottom w:val="0"/>
              <w:divBdr>
                <w:top w:val="none" w:sz="0" w:space="0" w:color="auto"/>
                <w:left w:val="none" w:sz="0" w:space="0" w:color="auto"/>
                <w:bottom w:val="none" w:sz="0" w:space="0" w:color="auto"/>
                <w:right w:val="none" w:sz="0" w:space="0" w:color="auto"/>
              </w:divBdr>
              <w:divsChild>
                <w:div w:id="1063722463">
                  <w:marLeft w:val="0"/>
                  <w:marRight w:val="0"/>
                  <w:marTop w:val="0"/>
                  <w:marBottom w:val="0"/>
                  <w:divBdr>
                    <w:top w:val="none" w:sz="0" w:space="0" w:color="auto"/>
                    <w:left w:val="none" w:sz="0" w:space="0" w:color="auto"/>
                    <w:bottom w:val="none" w:sz="0" w:space="0" w:color="auto"/>
                    <w:right w:val="none" w:sz="0" w:space="0" w:color="auto"/>
                  </w:divBdr>
                  <w:divsChild>
                    <w:div w:id="535846690">
                      <w:marLeft w:val="0"/>
                      <w:marRight w:val="0"/>
                      <w:marTop w:val="0"/>
                      <w:marBottom w:val="0"/>
                      <w:divBdr>
                        <w:top w:val="none" w:sz="0" w:space="0" w:color="auto"/>
                        <w:left w:val="none" w:sz="0" w:space="0" w:color="auto"/>
                        <w:bottom w:val="none" w:sz="0" w:space="0" w:color="auto"/>
                        <w:right w:val="none" w:sz="0" w:space="0" w:color="auto"/>
                      </w:divBdr>
                      <w:divsChild>
                        <w:div w:id="1160849746">
                          <w:marLeft w:val="0"/>
                          <w:marRight w:val="0"/>
                          <w:marTop w:val="0"/>
                          <w:marBottom w:val="0"/>
                          <w:divBdr>
                            <w:top w:val="none" w:sz="0" w:space="0" w:color="auto"/>
                            <w:left w:val="none" w:sz="0" w:space="0" w:color="auto"/>
                            <w:bottom w:val="none" w:sz="0" w:space="0" w:color="auto"/>
                            <w:right w:val="none" w:sz="0" w:space="0" w:color="auto"/>
                          </w:divBdr>
                          <w:divsChild>
                            <w:div w:id="1803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19863">
      <w:bodyDiv w:val="1"/>
      <w:marLeft w:val="0"/>
      <w:marRight w:val="0"/>
      <w:marTop w:val="0"/>
      <w:marBottom w:val="0"/>
      <w:divBdr>
        <w:top w:val="none" w:sz="0" w:space="0" w:color="auto"/>
        <w:left w:val="none" w:sz="0" w:space="0" w:color="auto"/>
        <w:bottom w:val="none" w:sz="0" w:space="0" w:color="auto"/>
        <w:right w:val="none" w:sz="0" w:space="0" w:color="auto"/>
      </w:divBdr>
    </w:div>
    <w:div w:id="1354765183">
      <w:bodyDiv w:val="1"/>
      <w:marLeft w:val="0"/>
      <w:marRight w:val="0"/>
      <w:marTop w:val="0"/>
      <w:marBottom w:val="0"/>
      <w:divBdr>
        <w:top w:val="none" w:sz="0" w:space="0" w:color="auto"/>
        <w:left w:val="none" w:sz="0" w:space="0" w:color="auto"/>
        <w:bottom w:val="none" w:sz="0" w:space="0" w:color="auto"/>
        <w:right w:val="none" w:sz="0" w:space="0" w:color="auto"/>
      </w:divBdr>
    </w:div>
    <w:div w:id="1359818541">
      <w:bodyDiv w:val="1"/>
      <w:marLeft w:val="0"/>
      <w:marRight w:val="0"/>
      <w:marTop w:val="0"/>
      <w:marBottom w:val="0"/>
      <w:divBdr>
        <w:top w:val="none" w:sz="0" w:space="0" w:color="auto"/>
        <w:left w:val="none" w:sz="0" w:space="0" w:color="auto"/>
        <w:bottom w:val="none" w:sz="0" w:space="0" w:color="auto"/>
        <w:right w:val="none" w:sz="0" w:space="0" w:color="auto"/>
      </w:divBdr>
    </w:div>
    <w:div w:id="1384866139">
      <w:bodyDiv w:val="1"/>
      <w:marLeft w:val="0"/>
      <w:marRight w:val="0"/>
      <w:marTop w:val="0"/>
      <w:marBottom w:val="0"/>
      <w:divBdr>
        <w:top w:val="none" w:sz="0" w:space="0" w:color="auto"/>
        <w:left w:val="none" w:sz="0" w:space="0" w:color="auto"/>
        <w:bottom w:val="none" w:sz="0" w:space="0" w:color="auto"/>
        <w:right w:val="none" w:sz="0" w:space="0" w:color="auto"/>
      </w:divBdr>
    </w:div>
    <w:div w:id="1431197336">
      <w:bodyDiv w:val="1"/>
      <w:marLeft w:val="0"/>
      <w:marRight w:val="0"/>
      <w:marTop w:val="0"/>
      <w:marBottom w:val="0"/>
      <w:divBdr>
        <w:top w:val="none" w:sz="0" w:space="0" w:color="auto"/>
        <w:left w:val="none" w:sz="0" w:space="0" w:color="auto"/>
        <w:bottom w:val="none" w:sz="0" w:space="0" w:color="auto"/>
        <w:right w:val="none" w:sz="0" w:space="0" w:color="auto"/>
      </w:divBdr>
    </w:div>
    <w:div w:id="1443450183">
      <w:bodyDiv w:val="1"/>
      <w:marLeft w:val="0"/>
      <w:marRight w:val="0"/>
      <w:marTop w:val="0"/>
      <w:marBottom w:val="0"/>
      <w:divBdr>
        <w:top w:val="none" w:sz="0" w:space="0" w:color="auto"/>
        <w:left w:val="none" w:sz="0" w:space="0" w:color="auto"/>
        <w:bottom w:val="none" w:sz="0" w:space="0" w:color="auto"/>
        <w:right w:val="none" w:sz="0" w:space="0" w:color="auto"/>
      </w:divBdr>
    </w:div>
    <w:div w:id="1452821539">
      <w:bodyDiv w:val="1"/>
      <w:marLeft w:val="0"/>
      <w:marRight w:val="0"/>
      <w:marTop w:val="0"/>
      <w:marBottom w:val="0"/>
      <w:divBdr>
        <w:top w:val="none" w:sz="0" w:space="0" w:color="auto"/>
        <w:left w:val="none" w:sz="0" w:space="0" w:color="auto"/>
        <w:bottom w:val="none" w:sz="0" w:space="0" w:color="auto"/>
        <w:right w:val="none" w:sz="0" w:space="0" w:color="auto"/>
      </w:divBdr>
    </w:div>
    <w:div w:id="1468666726">
      <w:bodyDiv w:val="1"/>
      <w:marLeft w:val="0"/>
      <w:marRight w:val="0"/>
      <w:marTop w:val="0"/>
      <w:marBottom w:val="0"/>
      <w:divBdr>
        <w:top w:val="none" w:sz="0" w:space="0" w:color="auto"/>
        <w:left w:val="none" w:sz="0" w:space="0" w:color="auto"/>
        <w:bottom w:val="none" w:sz="0" w:space="0" w:color="auto"/>
        <w:right w:val="none" w:sz="0" w:space="0" w:color="auto"/>
      </w:divBdr>
    </w:div>
    <w:div w:id="1479613568">
      <w:bodyDiv w:val="1"/>
      <w:marLeft w:val="0"/>
      <w:marRight w:val="0"/>
      <w:marTop w:val="0"/>
      <w:marBottom w:val="0"/>
      <w:divBdr>
        <w:top w:val="none" w:sz="0" w:space="0" w:color="auto"/>
        <w:left w:val="none" w:sz="0" w:space="0" w:color="auto"/>
        <w:bottom w:val="none" w:sz="0" w:space="0" w:color="auto"/>
        <w:right w:val="none" w:sz="0" w:space="0" w:color="auto"/>
      </w:divBdr>
    </w:div>
    <w:div w:id="1489009232">
      <w:bodyDiv w:val="1"/>
      <w:marLeft w:val="0"/>
      <w:marRight w:val="0"/>
      <w:marTop w:val="0"/>
      <w:marBottom w:val="0"/>
      <w:divBdr>
        <w:top w:val="none" w:sz="0" w:space="0" w:color="auto"/>
        <w:left w:val="none" w:sz="0" w:space="0" w:color="auto"/>
        <w:bottom w:val="none" w:sz="0" w:space="0" w:color="auto"/>
        <w:right w:val="none" w:sz="0" w:space="0" w:color="auto"/>
      </w:divBdr>
    </w:div>
    <w:div w:id="1496529400">
      <w:bodyDiv w:val="1"/>
      <w:marLeft w:val="0"/>
      <w:marRight w:val="0"/>
      <w:marTop w:val="0"/>
      <w:marBottom w:val="0"/>
      <w:divBdr>
        <w:top w:val="none" w:sz="0" w:space="0" w:color="auto"/>
        <w:left w:val="none" w:sz="0" w:space="0" w:color="auto"/>
        <w:bottom w:val="none" w:sz="0" w:space="0" w:color="auto"/>
        <w:right w:val="none" w:sz="0" w:space="0" w:color="auto"/>
      </w:divBdr>
    </w:div>
    <w:div w:id="1527211560">
      <w:bodyDiv w:val="1"/>
      <w:marLeft w:val="0"/>
      <w:marRight w:val="0"/>
      <w:marTop w:val="0"/>
      <w:marBottom w:val="0"/>
      <w:divBdr>
        <w:top w:val="none" w:sz="0" w:space="0" w:color="auto"/>
        <w:left w:val="none" w:sz="0" w:space="0" w:color="auto"/>
        <w:bottom w:val="none" w:sz="0" w:space="0" w:color="auto"/>
        <w:right w:val="none" w:sz="0" w:space="0" w:color="auto"/>
      </w:divBdr>
    </w:div>
    <w:div w:id="1561212678">
      <w:bodyDiv w:val="1"/>
      <w:marLeft w:val="0"/>
      <w:marRight w:val="0"/>
      <w:marTop w:val="0"/>
      <w:marBottom w:val="0"/>
      <w:divBdr>
        <w:top w:val="none" w:sz="0" w:space="0" w:color="auto"/>
        <w:left w:val="none" w:sz="0" w:space="0" w:color="auto"/>
        <w:bottom w:val="none" w:sz="0" w:space="0" w:color="auto"/>
        <w:right w:val="none" w:sz="0" w:space="0" w:color="auto"/>
      </w:divBdr>
    </w:div>
    <w:div w:id="1570726860">
      <w:bodyDiv w:val="1"/>
      <w:marLeft w:val="0"/>
      <w:marRight w:val="0"/>
      <w:marTop w:val="0"/>
      <w:marBottom w:val="0"/>
      <w:divBdr>
        <w:top w:val="none" w:sz="0" w:space="0" w:color="auto"/>
        <w:left w:val="none" w:sz="0" w:space="0" w:color="auto"/>
        <w:bottom w:val="none" w:sz="0" w:space="0" w:color="auto"/>
        <w:right w:val="none" w:sz="0" w:space="0" w:color="auto"/>
      </w:divBdr>
    </w:div>
    <w:div w:id="1572228627">
      <w:bodyDiv w:val="1"/>
      <w:marLeft w:val="0"/>
      <w:marRight w:val="0"/>
      <w:marTop w:val="0"/>
      <w:marBottom w:val="0"/>
      <w:divBdr>
        <w:top w:val="none" w:sz="0" w:space="0" w:color="auto"/>
        <w:left w:val="none" w:sz="0" w:space="0" w:color="auto"/>
        <w:bottom w:val="none" w:sz="0" w:space="0" w:color="auto"/>
        <w:right w:val="none" w:sz="0" w:space="0" w:color="auto"/>
      </w:divBdr>
    </w:div>
    <w:div w:id="1701777012">
      <w:bodyDiv w:val="1"/>
      <w:marLeft w:val="0"/>
      <w:marRight w:val="0"/>
      <w:marTop w:val="0"/>
      <w:marBottom w:val="0"/>
      <w:divBdr>
        <w:top w:val="none" w:sz="0" w:space="0" w:color="auto"/>
        <w:left w:val="none" w:sz="0" w:space="0" w:color="auto"/>
        <w:bottom w:val="none" w:sz="0" w:space="0" w:color="auto"/>
        <w:right w:val="none" w:sz="0" w:space="0" w:color="auto"/>
      </w:divBdr>
    </w:div>
    <w:div w:id="1707413403">
      <w:bodyDiv w:val="1"/>
      <w:marLeft w:val="0"/>
      <w:marRight w:val="0"/>
      <w:marTop w:val="0"/>
      <w:marBottom w:val="0"/>
      <w:divBdr>
        <w:top w:val="none" w:sz="0" w:space="0" w:color="auto"/>
        <w:left w:val="none" w:sz="0" w:space="0" w:color="auto"/>
        <w:bottom w:val="none" w:sz="0" w:space="0" w:color="auto"/>
        <w:right w:val="none" w:sz="0" w:space="0" w:color="auto"/>
      </w:divBdr>
    </w:div>
    <w:div w:id="1717774965">
      <w:bodyDiv w:val="1"/>
      <w:marLeft w:val="0"/>
      <w:marRight w:val="0"/>
      <w:marTop w:val="0"/>
      <w:marBottom w:val="0"/>
      <w:divBdr>
        <w:top w:val="none" w:sz="0" w:space="0" w:color="auto"/>
        <w:left w:val="none" w:sz="0" w:space="0" w:color="auto"/>
        <w:bottom w:val="none" w:sz="0" w:space="0" w:color="auto"/>
        <w:right w:val="none" w:sz="0" w:space="0" w:color="auto"/>
      </w:divBdr>
    </w:div>
    <w:div w:id="1754232241">
      <w:bodyDiv w:val="1"/>
      <w:marLeft w:val="0"/>
      <w:marRight w:val="0"/>
      <w:marTop w:val="0"/>
      <w:marBottom w:val="0"/>
      <w:divBdr>
        <w:top w:val="none" w:sz="0" w:space="0" w:color="auto"/>
        <w:left w:val="none" w:sz="0" w:space="0" w:color="auto"/>
        <w:bottom w:val="none" w:sz="0" w:space="0" w:color="auto"/>
        <w:right w:val="none" w:sz="0" w:space="0" w:color="auto"/>
      </w:divBdr>
    </w:div>
    <w:div w:id="1782188095">
      <w:bodyDiv w:val="1"/>
      <w:marLeft w:val="0"/>
      <w:marRight w:val="0"/>
      <w:marTop w:val="0"/>
      <w:marBottom w:val="0"/>
      <w:divBdr>
        <w:top w:val="none" w:sz="0" w:space="0" w:color="auto"/>
        <w:left w:val="none" w:sz="0" w:space="0" w:color="auto"/>
        <w:bottom w:val="none" w:sz="0" w:space="0" w:color="auto"/>
        <w:right w:val="none" w:sz="0" w:space="0" w:color="auto"/>
      </w:divBdr>
    </w:div>
    <w:div w:id="1847944007">
      <w:bodyDiv w:val="1"/>
      <w:marLeft w:val="0"/>
      <w:marRight w:val="0"/>
      <w:marTop w:val="0"/>
      <w:marBottom w:val="0"/>
      <w:divBdr>
        <w:top w:val="none" w:sz="0" w:space="0" w:color="auto"/>
        <w:left w:val="none" w:sz="0" w:space="0" w:color="auto"/>
        <w:bottom w:val="none" w:sz="0" w:space="0" w:color="auto"/>
        <w:right w:val="none" w:sz="0" w:space="0" w:color="auto"/>
      </w:divBdr>
    </w:div>
    <w:div w:id="1848322469">
      <w:bodyDiv w:val="1"/>
      <w:marLeft w:val="0"/>
      <w:marRight w:val="0"/>
      <w:marTop w:val="0"/>
      <w:marBottom w:val="0"/>
      <w:divBdr>
        <w:top w:val="none" w:sz="0" w:space="0" w:color="auto"/>
        <w:left w:val="none" w:sz="0" w:space="0" w:color="auto"/>
        <w:bottom w:val="none" w:sz="0" w:space="0" w:color="auto"/>
        <w:right w:val="none" w:sz="0" w:space="0" w:color="auto"/>
      </w:divBdr>
    </w:div>
    <w:div w:id="1872038174">
      <w:bodyDiv w:val="1"/>
      <w:marLeft w:val="0"/>
      <w:marRight w:val="0"/>
      <w:marTop w:val="0"/>
      <w:marBottom w:val="0"/>
      <w:divBdr>
        <w:top w:val="none" w:sz="0" w:space="0" w:color="auto"/>
        <w:left w:val="none" w:sz="0" w:space="0" w:color="auto"/>
        <w:bottom w:val="none" w:sz="0" w:space="0" w:color="auto"/>
        <w:right w:val="none" w:sz="0" w:space="0" w:color="auto"/>
      </w:divBdr>
    </w:div>
    <w:div w:id="1913612610">
      <w:bodyDiv w:val="1"/>
      <w:marLeft w:val="0"/>
      <w:marRight w:val="0"/>
      <w:marTop w:val="0"/>
      <w:marBottom w:val="0"/>
      <w:divBdr>
        <w:top w:val="none" w:sz="0" w:space="0" w:color="auto"/>
        <w:left w:val="none" w:sz="0" w:space="0" w:color="auto"/>
        <w:bottom w:val="none" w:sz="0" w:space="0" w:color="auto"/>
        <w:right w:val="none" w:sz="0" w:space="0" w:color="auto"/>
      </w:divBdr>
    </w:div>
    <w:div w:id="1920629501">
      <w:bodyDiv w:val="1"/>
      <w:marLeft w:val="0"/>
      <w:marRight w:val="0"/>
      <w:marTop w:val="0"/>
      <w:marBottom w:val="0"/>
      <w:divBdr>
        <w:top w:val="none" w:sz="0" w:space="0" w:color="auto"/>
        <w:left w:val="none" w:sz="0" w:space="0" w:color="auto"/>
        <w:bottom w:val="none" w:sz="0" w:space="0" w:color="auto"/>
        <w:right w:val="none" w:sz="0" w:space="0" w:color="auto"/>
      </w:divBdr>
    </w:div>
    <w:div w:id="1926063957">
      <w:bodyDiv w:val="1"/>
      <w:marLeft w:val="0"/>
      <w:marRight w:val="0"/>
      <w:marTop w:val="0"/>
      <w:marBottom w:val="0"/>
      <w:divBdr>
        <w:top w:val="none" w:sz="0" w:space="0" w:color="auto"/>
        <w:left w:val="none" w:sz="0" w:space="0" w:color="auto"/>
        <w:bottom w:val="none" w:sz="0" w:space="0" w:color="auto"/>
        <w:right w:val="none" w:sz="0" w:space="0" w:color="auto"/>
      </w:divBdr>
    </w:div>
    <w:div w:id="1948539034">
      <w:bodyDiv w:val="1"/>
      <w:marLeft w:val="0"/>
      <w:marRight w:val="0"/>
      <w:marTop w:val="0"/>
      <w:marBottom w:val="0"/>
      <w:divBdr>
        <w:top w:val="none" w:sz="0" w:space="0" w:color="auto"/>
        <w:left w:val="none" w:sz="0" w:space="0" w:color="auto"/>
        <w:bottom w:val="none" w:sz="0" w:space="0" w:color="auto"/>
        <w:right w:val="none" w:sz="0" w:space="0" w:color="auto"/>
      </w:divBdr>
    </w:div>
    <w:div w:id="1989821065">
      <w:bodyDiv w:val="1"/>
      <w:marLeft w:val="0"/>
      <w:marRight w:val="0"/>
      <w:marTop w:val="0"/>
      <w:marBottom w:val="0"/>
      <w:divBdr>
        <w:top w:val="none" w:sz="0" w:space="0" w:color="auto"/>
        <w:left w:val="none" w:sz="0" w:space="0" w:color="auto"/>
        <w:bottom w:val="none" w:sz="0" w:space="0" w:color="auto"/>
        <w:right w:val="none" w:sz="0" w:space="0" w:color="auto"/>
      </w:divBdr>
    </w:div>
    <w:div w:id="2016414831">
      <w:bodyDiv w:val="1"/>
      <w:marLeft w:val="0"/>
      <w:marRight w:val="0"/>
      <w:marTop w:val="0"/>
      <w:marBottom w:val="0"/>
      <w:divBdr>
        <w:top w:val="none" w:sz="0" w:space="0" w:color="auto"/>
        <w:left w:val="none" w:sz="0" w:space="0" w:color="auto"/>
        <w:bottom w:val="none" w:sz="0" w:space="0" w:color="auto"/>
        <w:right w:val="none" w:sz="0" w:space="0" w:color="auto"/>
      </w:divBdr>
    </w:div>
    <w:div w:id="2087802345">
      <w:bodyDiv w:val="1"/>
      <w:marLeft w:val="0"/>
      <w:marRight w:val="0"/>
      <w:marTop w:val="0"/>
      <w:marBottom w:val="0"/>
      <w:divBdr>
        <w:top w:val="none" w:sz="0" w:space="0" w:color="auto"/>
        <w:left w:val="none" w:sz="0" w:space="0" w:color="auto"/>
        <w:bottom w:val="none" w:sz="0" w:space="0" w:color="auto"/>
        <w:right w:val="none" w:sz="0" w:space="0" w:color="auto"/>
      </w:divBdr>
    </w:div>
    <w:div w:id="2106072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3-valsts-socialo-pabalstu-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3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3-valsts-socialo-pabalst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8483-valsts-socialo-pabalstu-likums" TargetMode="External"/><Relationship Id="rId4" Type="http://schemas.openxmlformats.org/officeDocument/2006/relationships/settings" Target="settings.xml"/><Relationship Id="rId9" Type="http://schemas.openxmlformats.org/officeDocument/2006/relationships/hyperlink" Target="https://likumi.lv/ta/id/68483-valsts-socialo-pabalstu-likum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snuci\My%20Documents\Ilmars\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01DC-99A0-4636-AF26-8239901F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161</TotalTime>
  <Pages>11</Pages>
  <Words>3987</Words>
  <Characters>28252</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Likuma "Par valsts budžetu 2021.gadam" paskaidrojumi, 7.nodaļa Grozījumi tiesību aktos</vt:lpstr>
    </vt:vector>
  </TitlesOfParts>
  <Manager/>
  <Company>Finanšu ministrija</Company>
  <LinksUpToDate>false</LinksUpToDate>
  <CharactersWithSpaces>32175</CharactersWithSpaces>
  <SharedDoc>false</SharedDoc>
  <HLinks>
    <vt:vector size="54" baseType="variant">
      <vt:variant>
        <vt:i4>4522008</vt:i4>
      </vt:variant>
      <vt:variant>
        <vt:i4>18</vt:i4>
      </vt:variant>
      <vt:variant>
        <vt:i4>0</vt:i4>
      </vt:variant>
      <vt:variant>
        <vt:i4>5</vt:i4>
      </vt:variant>
      <vt:variant>
        <vt:lpwstr>http://www.likumi.lv/doc.php?id=57980</vt:lpwstr>
      </vt:variant>
      <vt:variant>
        <vt:lpwstr/>
      </vt:variant>
      <vt:variant>
        <vt:i4>7602210</vt:i4>
      </vt:variant>
      <vt:variant>
        <vt:i4>15</vt:i4>
      </vt:variant>
      <vt:variant>
        <vt:i4>0</vt:i4>
      </vt:variant>
      <vt:variant>
        <vt:i4>5</vt:i4>
      </vt:variant>
      <vt:variant>
        <vt:lpwstr>http://www.likumi.lv/doc.php?id=225418</vt:lpwstr>
      </vt:variant>
      <vt:variant>
        <vt:lpwstr/>
      </vt:variant>
      <vt:variant>
        <vt:i4>7602210</vt:i4>
      </vt:variant>
      <vt:variant>
        <vt:i4>12</vt:i4>
      </vt:variant>
      <vt:variant>
        <vt:i4>0</vt:i4>
      </vt:variant>
      <vt:variant>
        <vt:i4>5</vt:i4>
      </vt:variant>
      <vt:variant>
        <vt:lpwstr>http://www.likumi.lv/doc.php?id=225418</vt:lpwstr>
      </vt:variant>
      <vt:variant>
        <vt:lpwstr/>
      </vt:variant>
      <vt:variant>
        <vt:i4>1572953</vt:i4>
      </vt:variant>
      <vt:variant>
        <vt:i4>9</vt:i4>
      </vt:variant>
      <vt:variant>
        <vt:i4>0</vt:i4>
      </vt:variant>
      <vt:variant>
        <vt:i4>5</vt:i4>
      </vt:variant>
      <vt:variant>
        <vt:lpwstr>http://pro.nais.lv/naiser/text.cfm?Ref=0103012002103132804&amp;Req=0103012002103132804&amp;Key=0103012009061632795&amp;Hash=</vt:lpwstr>
      </vt:variant>
      <vt:variant>
        <vt:lpwstr/>
      </vt:variant>
      <vt:variant>
        <vt:i4>1572953</vt:i4>
      </vt:variant>
      <vt:variant>
        <vt:i4>6</vt:i4>
      </vt:variant>
      <vt:variant>
        <vt:i4>0</vt:i4>
      </vt:variant>
      <vt:variant>
        <vt:i4>5</vt:i4>
      </vt:variant>
      <vt:variant>
        <vt:lpwstr>http://pro.nais.lv/naiser/text.cfm?Ref=0103012002103132804&amp;Req=0103012002103132804&amp;Key=0103012009061632795&amp;Hash=</vt:lpwstr>
      </vt:variant>
      <vt:variant>
        <vt:lpwstr/>
      </vt:variant>
      <vt:variant>
        <vt:i4>1572953</vt:i4>
      </vt:variant>
      <vt:variant>
        <vt:i4>3</vt:i4>
      </vt:variant>
      <vt:variant>
        <vt:i4>0</vt:i4>
      </vt:variant>
      <vt:variant>
        <vt:i4>5</vt:i4>
      </vt:variant>
      <vt:variant>
        <vt:lpwstr>http://pro.nais.lv/naiser/text.cfm?Ref=0103012002103132804&amp;Req=0103012002103132804&amp;Key=0103012009061632795&amp;Hash=</vt:lpwstr>
      </vt:variant>
      <vt:variant>
        <vt:lpwstr/>
      </vt:variant>
      <vt:variant>
        <vt:i4>1572953</vt:i4>
      </vt:variant>
      <vt:variant>
        <vt:i4>0</vt:i4>
      </vt:variant>
      <vt:variant>
        <vt:i4>0</vt:i4>
      </vt:variant>
      <vt:variant>
        <vt:i4>5</vt:i4>
      </vt:variant>
      <vt:variant>
        <vt:lpwstr>http://pro.nais.lv/naiser/text.cfm?Ref=0103012002103132804&amp;Req=0103012002103132804&amp;Key=0103012009061632795&amp;Hash=</vt:lpwstr>
      </vt:variant>
      <vt:variant>
        <vt:lpwstr/>
      </vt:variant>
      <vt:variant>
        <vt:i4>5963799</vt:i4>
      </vt:variant>
      <vt:variant>
        <vt:i4>3</vt:i4>
      </vt:variant>
      <vt:variant>
        <vt:i4>0</vt:i4>
      </vt:variant>
      <vt:variant>
        <vt:i4>5</vt:i4>
      </vt:variant>
      <vt:variant>
        <vt:lpwstr>https://www.riigiteataja.ee/akt/116052012004</vt:lpwstr>
      </vt:variant>
      <vt:variant>
        <vt:lpwstr/>
      </vt:variant>
      <vt:variant>
        <vt:i4>4849738</vt:i4>
      </vt:variant>
      <vt:variant>
        <vt:i4>0</vt:i4>
      </vt:variant>
      <vt:variant>
        <vt:i4>0</vt:i4>
      </vt:variant>
      <vt:variant>
        <vt:i4>5</vt:i4>
      </vt:variant>
      <vt:variant>
        <vt:lpwstr>http://www3.lrs.lt/pls/inter3/dokpaieska.showdoc_e?p_id=425013&amp;p_query=&amp;p_tr2=2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7.nodaļa Grozījumi tiesību aktos</dc:title>
  <dc:subject>paskaidrojumu raksts</dc:subject>
  <dc:creator>klinta.stafecka@fm.gov.lv</dc:creator>
  <cp:keywords/>
  <dc:description>67095438,
klinta.stafecka@fm.gov.lv</dc:description>
  <cp:lastModifiedBy>Dace Godiņa</cp:lastModifiedBy>
  <cp:revision>26</cp:revision>
  <cp:lastPrinted>2015-09-28T09:40:00Z</cp:lastPrinted>
  <dcterms:created xsi:type="dcterms:W3CDTF">2019-05-13T12:01:00Z</dcterms:created>
  <dcterms:modified xsi:type="dcterms:W3CDTF">2020-10-12T09:40:00Z</dcterms:modified>
</cp:coreProperties>
</file>