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6DCFB" w14:textId="77777777" w:rsidR="00894C55" w:rsidRDefault="005540F4" w:rsidP="00EC6E12">
      <w:pPr>
        <w:pStyle w:val="NoSpacing"/>
        <w:jc w:val="center"/>
        <w:rPr>
          <w:rFonts w:ascii="Times New Roman" w:hAnsi="Times New Roman" w:cs="Times New Roman"/>
          <w:b/>
          <w:sz w:val="28"/>
          <w:szCs w:val="24"/>
          <w:lang w:eastAsia="lv-LV"/>
        </w:rPr>
      </w:pPr>
      <w:r w:rsidRPr="00EC6E12">
        <w:rPr>
          <w:rFonts w:ascii="Times New Roman" w:hAnsi="Times New Roman" w:cs="Times New Roman"/>
          <w:b/>
          <w:sz w:val="28"/>
          <w:szCs w:val="24"/>
          <w:lang w:eastAsia="lv-LV"/>
        </w:rPr>
        <w:t xml:space="preserve">Ministru </w:t>
      </w:r>
      <w:r>
        <w:rPr>
          <w:rFonts w:ascii="Times New Roman" w:hAnsi="Times New Roman" w:cs="Times New Roman"/>
          <w:b/>
          <w:sz w:val="28"/>
          <w:szCs w:val="24"/>
          <w:lang w:eastAsia="lv-LV"/>
        </w:rPr>
        <w:t xml:space="preserve">kabineta rīkojuma projekta “Par finanšu līdzekļu piešķiršanu no valsts budžeta programmas “Līdzekļi neparedzētiem gadījumiem”” </w:t>
      </w:r>
      <w:r w:rsidRPr="00EC6E12">
        <w:rPr>
          <w:rFonts w:ascii="Times New Roman" w:hAnsi="Times New Roman" w:cs="Times New Roman"/>
          <w:b/>
          <w:sz w:val="28"/>
          <w:szCs w:val="24"/>
          <w:lang w:eastAsia="lv-LV"/>
        </w:rPr>
        <w:t>sākotnējās ietekmes novērtējuma ziņojums (anotācija)</w:t>
      </w:r>
    </w:p>
    <w:p w14:paraId="764A0354" w14:textId="77777777" w:rsidR="00857324" w:rsidRDefault="00857324" w:rsidP="00EC6E12">
      <w:pPr>
        <w:pStyle w:val="NoSpacing"/>
        <w:jc w:val="center"/>
        <w:rPr>
          <w:rFonts w:ascii="Times New Roman" w:hAnsi="Times New Roman" w:cs="Times New Roman"/>
          <w:b/>
          <w:sz w:val="28"/>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977"/>
        <w:gridCol w:w="6379"/>
      </w:tblGrid>
      <w:tr w:rsidR="00857324" w:rsidRPr="00C930A2" w14:paraId="7CB01AA9" w14:textId="77777777" w:rsidTr="00FB6C1A">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26A0AA40" w14:textId="77777777" w:rsidR="00857324" w:rsidRPr="00C930A2" w:rsidRDefault="00857324" w:rsidP="00A57A05">
            <w:pPr>
              <w:spacing w:before="100" w:beforeAutospacing="1" w:after="100" w:afterAutospacing="1" w:line="293" w:lineRule="atLeast"/>
              <w:jc w:val="center"/>
              <w:rPr>
                <w:b/>
                <w:bCs/>
              </w:rPr>
            </w:pPr>
            <w:r w:rsidRPr="00C930A2">
              <w:rPr>
                <w:b/>
                <w:bCs/>
              </w:rPr>
              <w:t>Tiesību akta projekta anotācijas kopsavilkums</w:t>
            </w:r>
          </w:p>
        </w:tc>
      </w:tr>
      <w:tr w:rsidR="00857324" w:rsidRPr="00C930A2" w14:paraId="6A4F10F2" w14:textId="77777777" w:rsidTr="00FB6C1A">
        <w:trPr>
          <w:trHeight w:val="324"/>
        </w:trPr>
        <w:tc>
          <w:tcPr>
            <w:tcW w:w="1591" w:type="pct"/>
            <w:tcBorders>
              <w:top w:val="outset" w:sz="6" w:space="0" w:color="414142"/>
              <w:left w:val="outset" w:sz="6" w:space="0" w:color="414142"/>
              <w:bottom w:val="outset" w:sz="6" w:space="0" w:color="414142"/>
              <w:right w:val="outset" w:sz="6" w:space="0" w:color="414142"/>
            </w:tcBorders>
            <w:hideMark/>
          </w:tcPr>
          <w:p w14:paraId="0AFBB531" w14:textId="77777777" w:rsidR="00857324" w:rsidRPr="00C930A2" w:rsidRDefault="00857324" w:rsidP="00A57A05">
            <w:pPr>
              <w:spacing w:before="100" w:beforeAutospacing="1" w:after="100" w:afterAutospacing="1" w:line="293" w:lineRule="atLeast"/>
              <w:rPr>
                <w:iCs/>
              </w:rPr>
            </w:pPr>
            <w:r w:rsidRPr="00C930A2">
              <w:rPr>
                <w:iCs/>
              </w:rPr>
              <w:t>Mērķis, risinājums un projekta spēkā stāšanās laiks (500 zīmes bez atstarpēm)</w:t>
            </w:r>
          </w:p>
        </w:tc>
        <w:tc>
          <w:tcPr>
            <w:tcW w:w="3409" w:type="pct"/>
            <w:tcBorders>
              <w:top w:val="outset" w:sz="6" w:space="0" w:color="414142"/>
              <w:left w:val="outset" w:sz="6" w:space="0" w:color="414142"/>
              <w:bottom w:val="outset" w:sz="6" w:space="0" w:color="414142"/>
              <w:right w:val="outset" w:sz="6" w:space="0" w:color="414142"/>
            </w:tcBorders>
          </w:tcPr>
          <w:p w14:paraId="7562CC93" w14:textId="77777777" w:rsidR="00857324" w:rsidRPr="00C930A2" w:rsidRDefault="00857324" w:rsidP="00A57A05">
            <w:pPr>
              <w:pStyle w:val="tv213"/>
              <w:tabs>
                <w:tab w:val="left" w:pos="0"/>
              </w:tabs>
              <w:spacing w:before="0" w:beforeAutospacing="0" w:after="0" w:afterAutospacing="0"/>
              <w:ind w:left="57"/>
              <w:jc w:val="both"/>
              <w:rPr>
                <w:iCs/>
              </w:rPr>
            </w:pPr>
            <w:r w:rsidRPr="00C930A2">
              <w:rPr>
                <w:iCs/>
              </w:rPr>
              <w:t>Saskaņā ar Ministru kabineta 2009. gada 15. decembra instrukcijas Nr. 19 "Tiesību akta projekta sākotnējās ietekmes izvērtēšanas kārtība" 5.</w:t>
            </w:r>
            <w:r w:rsidRPr="002C129B">
              <w:rPr>
                <w:iCs/>
                <w:vertAlign w:val="superscript"/>
              </w:rPr>
              <w:t>1</w:t>
            </w:r>
            <w:r w:rsidRPr="00C930A2">
              <w:rPr>
                <w:iCs/>
              </w:rPr>
              <w:t> apakšpunktu anotācijas kopsavilkums nav aizpildāms.</w:t>
            </w:r>
          </w:p>
        </w:tc>
      </w:tr>
    </w:tbl>
    <w:tbl>
      <w:tblPr>
        <w:tblStyle w:val="TableGrid"/>
        <w:tblW w:w="9356" w:type="dxa"/>
        <w:tblInd w:w="-147" w:type="dxa"/>
        <w:tblLayout w:type="fixed"/>
        <w:tblLook w:val="04A0" w:firstRow="1" w:lastRow="0" w:firstColumn="1" w:lastColumn="0" w:noHBand="0" w:noVBand="1"/>
      </w:tblPr>
      <w:tblGrid>
        <w:gridCol w:w="568"/>
        <w:gridCol w:w="2409"/>
        <w:gridCol w:w="6379"/>
      </w:tblGrid>
      <w:tr w:rsidR="00552A2D" w14:paraId="29B93CE1" w14:textId="77777777" w:rsidTr="0079260F">
        <w:tc>
          <w:tcPr>
            <w:tcW w:w="9356" w:type="dxa"/>
            <w:gridSpan w:val="3"/>
          </w:tcPr>
          <w:p w14:paraId="2D978AEC" w14:textId="77777777" w:rsidR="00EC6E12" w:rsidRPr="00EC6E12" w:rsidRDefault="005540F4" w:rsidP="00EC6E12">
            <w:pPr>
              <w:pStyle w:val="NoSpacing"/>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I. Tiesību akta projekta izstrādes nepieciešamība</w:t>
            </w:r>
          </w:p>
        </w:tc>
      </w:tr>
      <w:tr w:rsidR="00552A2D" w14:paraId="00D52E12" w14:textId="77777777" w:rsidTr="00085D2B">
        <w:tc>
          <w:tcPr>
            <w:tcW w:w="568" w:type="dxa"/>
          </w:tcPr>
          <w:p w14:paraId="42613F9B" w14:textId="77777777" w:rsidR="00130487" w:rsidRPr="008F0E21" w:rsidRDefault="005540F4" w:rsidP="00130487">
            <w:pPr>
              <w:pStyle w:val="NoSpacing"/>
              <w:jc w:val="center"/>
              <w:rPr>
                <w:rFonts w:ascii="Times New Roman" w:hAnsi="Times New Roman" w:cs="Times New Roman"/>
                <w:sz w:val="24"/>
                <w:szCs w:val="24"/>
                <w:lang w:eastAsia="lv-LV"/>
              </w:rPr>
            </w:pPr>
            <w:r w:rsidRPr="008F0E21">
              <w:rPr>
                <w:rFonts w:ascii="Times New Roman" w:hAnsi="Times New Roman" w:cs="Times New Roman"/>
                <w:sz w:val="24"/>
                <w:szCs w:val="24"/>
                <w:lang w:eastAsia="lv-LV"/>
              </w:rPr>
              <w:t>1.</w:t>
            </w:r>
          </w:p>
        </w:tc>
        <w:tc>
          <w:tcPr>
            <w:tcW w:w="2409" w:type="dxa"/>
          </w:tcPr>
          <w:p w14:paraId="27D1FC2B" w14:textId="77777777" w:rsidR="00130487" w:rsidRPr="008F0E21" w:rsidRDefault="005540F4" w:rsidP="00130487">
            <w:pPr>
              <w:pStyle w:val="NoSpacing"/>
              <w:jc w:val="both"/>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Pamatojums</w:t>
            </w:r>
          </w:p>
        </w:tc>
        <w:tc>
          <w:tcPr>
            <w:tcW w:w="6379" w:type="dxa"/>
          </w:tcPr>
          <w:p w14:paraId="36C2AE79" w14:textId="79911AA1" w:rsidR="00BB6082" w:rsidRDefault="005540F4" w:rsidP="005515FB">
            <w:pPr>
              <w:pStyle w:val="NoSpacing"/>
              <w:ind w:firstLine="311"/>
              <w:jc w:val="both"/>
              <w:rPr>
                <w:rFonts w:ascii="Times New Roman" w:eastAsia="Times New Roman" w:hAnsi="Times New Roman"/>
                <w:sz w:val="24"/>
                <w:szCs w:val="24"/>
                <w:lang w:eastAsia="lv-LV"/>
              </w:rPr>
            </w:pPr>
            <w:r w:rsidRPr="008F0E21">
              <w:rPr>
                <w:rFonts w:ascii="Times New Roman" w:hAnsi="Times New Roman" w:cs="Times New Roman"/>
                <w:sz w:val="24"/>
              </w:rPr>
              <w:t>Ministru kabineta rīkojuma projekts “Par finanšu līdzekļu piešķiršanu no valsts budžeta programmas “Līdzekļi neparedzētiem gadījumiem”” (turpmāk – rīkojuma projekts) izstrādāts, pamatojoties uz</w:t>
            </w:r>
            <w:r w:rsidR="00BC66A5">
              <w:rPr>
                <w:rFonts w:ascii="Times New Roman" w:hAnsi="Times New Roman" w:cs="Times New Roman"/>
                <w:sz w:val="24"/>
              </w:rPr>
              <w:t xml:space="preserve"> </w:t>
            </w:r>
            <w:r w:rsidR="00A66343" w:rsidRPr="00FB6C1A">
              <w:rPr>
                <w:rFonts w:ascii="Times New Roman" w:hAnsi="Times New Roman" w:cs="Times New Roman"/>
                <w:sz w:val="24"/>
                <w:szCs w:val="24"/>
              </w:rPr>
              <w:t xml:space="preserve">Ministru kabineta </w:t>
            </w:r>
            <w:proofErr w:type="gramStart"/>
            <w:r w:rsidR="00A66343" w:rsidRPr="00FB6C1A">
              <w:rPr>
                <w:rFonts w:ascii="Times New Roman" w:hAnsi="Times New Roman" w:cs="Times New Roman"/>
                <w:sz w:val="24"/>
                <w:szCs w:val="24"/>
              </w:rPr>
              <w:t>2020.gada</w:t>
            </w:r>
            <w:proofErr w:type="gramEnd"/>
            <w:r w:rsidR="00A66343" w:rsidRPr="00FB6C1A">
              <w:rPr>
                <w:rFonts w:ascii="Times New Roman" w:hAnsi="Times New Roman" w:cs="Times New Roman"/>
                <w:sz w:val="24"/>
                <w:szCs w:val="24"/>
              </w:rPr>
              <w:t xml:space="preserve"> </w:t>
            </w:r>
            <w:r w:rsidR="005515FB">
              <w:rPr>
                <w:rFonts w:ascii="Times New Roman" w:hAnsi="Times New Roman" w:cs="Times New Roman"/>
                <w:sz w:val="24"/>
                <w:szCs w:val="24"/>
              </w:rPr>
              <w:t>18</w:t>
            </w:r>
            <w:r w:rsidR="00A66343" w:rsidRPr="00FB6C1A">
              <w:rPr>
                <w:rFonts w:ascii="Times New Roman" w:hAnsi="Times New Roman" w:cs="Times New Roman"/>
                <w:sz w:val="24"/>
                <w:szCs w:val="24"/>
              </w:rPr>
              <w:t>.</w:t>
            </w:r>
            <w:r w:rsidR="005515FB">
              <w:rPr>
                <w:rFonts w:ascii="Times New Roman" w:hAnsi="Times New Roman" w:cs="Times New Roman"/>
                <w:sz w:val="24"/>
                <w:szCs w:val="24"/>
              </w:rPr>
              <w:t>augusta</w:t>
            </w:r>
            <w:r w:rsidR="00A66343" w:rsidRPr="00FB6C1A">
              <w:rPr>
                <w:rFonts w:ascii="Times New Roman" w:hAnsi="Times New Roman" w:cs="Times New Roman"/>
                <w:sz w:val="24"/>
                <w:szCs w:val="24"/>
              </w:rPr>
              <w:t xml:space="preserve"> sēdes </w:t>
            </w:r>
            <w:proofErr w:type="spellStart"/>
            <w:r w:rsidR="00A66343" w:rsidRPr="00FB6C1A">
              <w:rPr>
                <w:rFonts w:ascii="Times New Roman" w:hAnsi="Times New Roman" w:cs="Times New Roman"/>
                <w:sz w:val="24"/>
                <w:szCs w:val="24"/>
              </w:rPr>
              <w:t>protokollēmuma</w:t>
            </w:r>
            <w:proofErr w:type="spellEnd"/>
            <w:r w:rsidR="00A66343" w:rsidRPr="00FB6C1A">
              <w:rPr>
                <w:rFonts w:ascii="Times New Roman" w:hAnsi="Times New Roman" w:cs="Times New Roman"/>
                <w:sz w:val="24"/>
                <w:szCs w:val="24"/>
              </w:rPr>
              <w:t xml:space="preserve"> (prot. </w:t>
            </w:r>
            <w:r w:rsidR="00A66343" w:rsidRPr="00FB6C1A">
              <w:rPr>
                <w:rFonts w:ascii="Times New Roman" w:eastAsia="Times New Roman" w:hAnsi="Times New Roman"/>
                <w:sz w:val="24"/>
                <w:szCs w:val="24"/>
                <w:lang w:eastAsia="lv-LV"/>
              </w:rPr>
              <w:t>Nr.</w:t>
            </w:r>
            <w:r w:rsidR="005515FB">
              <w:rPr>
                <w:rFonts w:ascii="Times New Roman" w:eastAsia="Times New Roman" w:hAnsi="Times New Roman"/>
                <w:sz w:val="24"/>
                <w:szCs w:val="24"/>
                <w:lang w:eastAsia="lv-LV"/>
              </w:rPr>
              <w:t>49</w:t>
            </w:r>
            <w:r w:rsidR="00A66343" w:rsidRPr="00FB6C1A">
              <w:rPr>
                <w:rFonts w:ascii="Times New Roman" w:eastAsia="Times New Roman" w:hAnsi="Times New Roman"/>
                <w:sz w:val="24"/>
                <w:szCs w:val="24"/>
                <w:lang w:eastAsia="lv-LV"/>
              </w:rPr>
              <w:t xml:space="preserve"> 4</w:t>
            </w:r>
            <w:r w:rsidR="005515FB">
              <w:rPr>
                <w:rFonts w:ascii="Times New Roman" w:eastAsia="Times New Roman" w:hAnsi="Times New Roman"/>
                <w:sz w:val="24"/>
                <w:szCs w:val="24"/>
                <w:lang w:eastAsia="lv-LV"/>
              </w:rPr>
              <w:t>1</w:t>
            </w:r>
            <w:r w:rsidR="00A66343" w:rsidRPr="00FB6C1A">
              <w:rPr>
                <w:rFonts w:ascii="Times New Roman" w:eastAsia="Times New Roman" w:hAnsi="Times New Roman"/>
                <w:sz w:val="24"/>
                <w:szCs w:val="24"/>
                <w:lang w:eastAsia="lv-LV"/>
              </w:rPr>
              <w:t>.§„</w:t>
            </w:r>
            <w:r w:rsidR="005515FB" w:rsidRPr="00DA550A">
              <w:rPr>
                <w:rFonts w:ascii="Times New Roman" w:eastAsia="Times New Roman" w:hAnsi="Times New Roman" w:cs="Times New Roman"/>
                <w:sz w:val="24"/>
                <w:szCs w:val="24"/>
              </w:rPr>
              <w:t>Informatīvais ziņojums "Par informācijas sistēmas "Ieceļotāju uzskaites kontroles inform</w:t>
            </w:r>
            <w:r w:rsidR="005515FB">
              <w:rPr>
                <w:rFonts w:ascii="Times New Roman" w:eastAsia="Times New Roman" w:hAnsi="Times New Roman" w:cs="Times New Roman"/>
                <w:sz w:val="24"/>
                <w:szCs w:val="24"/>
              </w:rPr>
              <w:t>ācijas sistēma (IECIS)" izveidi</w:t>
            </w:r>
            <w:r w:rsidR="00A66343" w:rsidRPr="00FB6C1A">
              <w:rPr>
                <w:rFonts w:ascii="Times New Roman" w:eastAsia="Times New Roman" w:hAnsi="Times New Roman"/>
                <w:sz w:val="24"/>
                <w:szCs w:val="24"/>
                <w:lang w:eastAsia="lv-LV"/>
              </w:rPr>
              <w:t>”</w:t>
            </w:r>
            <w:r w:rsidR="00BB6082">
              <w:rPr>
                <w:rFonts w:ascii="Times New Roman" w:eastAsia="Times New Roman" w:hAnsi="Times New Roman"/>
                <w:sz w:val="24"/>
                <w:szCs w:val="24"/>
                <w:lang w:eastAsia="lv-LV"/>
              </w:rPr>
              <w:t>:</w:t>
            </w:r>
          </w:p>
          <w:p w14:paraId="71747D0B" w14:textId="62ED3043" w:rsidR="00BB6082" w:rsidRDefault="00BB6082" w:rsidP="005515FB">
            <w:pPr>
              <w:pStyle w:val="NoSpacing"/>
              <w:ind w:firstLine="31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510196">
              <w:rPr>
                <w:rFonts w:ascii="Times New Roman" w:eastAsia="Times New Roman" w:hAnsi="Times New Roman"/>
                <w:sz w:val="24"/>
                <w:szCs w:val="24"/>
                <w:lang w:eastAsia="lv-LV"/>
              </w:rPr>
              <w:t xml:space="preserve">2. punktu, kas nosaka, ka informācijas sistēmas </w:t>
            </w:r>
            <w:r w:rsidR="00510196" w:rsidRPr="00DA550A">
              <w:rPr>
                <w:rFonts w:ascii="Times New Roman" w:eastAsia="Times New Roman" w:hAnsi="Times New Roman" w:cs="Times New Roman"/>
                <w:sz w:val="24"/>
                <w:szCs w:val="24"/>
              </w:rPr>
              <w:t>"Ieceļotāju uzskaites kontroles inform</w:t>
            </w:r>
            <w:r w:rsidR="00510196">
              <w:rPr>
                <w:rFonts w:ascii="Times New Roman" w:eastAsia="Times New Roman" w:hAnsi="Times New Roman" w:cs="Times New Roman"/>
                <w:sz w:val="24"/>
                <w:szCs w:val="24"/>
              </w:rPr>
              <w:t xml:space="preserve">ācijas sistēma (IECIS)" izstrādei nepieciešamos izdevumus ne vairāk kā 37 000 </w:t>
            </w:r>
            <w:proofErr w:type="spellStart"/>
            <w:r w:rsidR="00510196" w:rsidRPr="00812D21">
              <w:rPr>
                <w:rFonts w:ascii="Times New Roman" w:eastAsia="Times New Roman" w:hAnsi="Times New Roman" w:cs="Times New Roman"/>
                <w:i/>
                <w:sz w:val="24"/>
                <w:szCs w:val="24"/>
              </w:rPr>
              <w:t>euro</w:t>
            </w:r>
            <w:proofErr w:type="spellEnd"/>
            <w:r w:rsidR="00510196">
              <w:rPr>
                <w:rFonts w:ascii="Times New Roman" w:eastAsia="Times New Roman" w:hAnsi="Times New Roman" w:cs="Times New Roman"/>
                <w:sz w:val="24"/>
                <w:szCs w:val="24"/>
              </w:rPr>
              <w:t xml:space="preserve"> apmērā segt no valsts budžeta programmas 02.00.00 “Līdzekļi neparedzētiem gadījumiem”;</w:t>
            </w:r>
          </w:p>
          <w:p w14:paraId="6107BC71" w14:textId="752FAEB3" w:rsidR="00D911EE" w:rsidRPr="008F0E21" w:rsidRDefault="005515FB" w:rsidP="00AC1687">
            <w:pPr>
              <w:pStyle w:val="NoSpacing"/>
              <w:ind w:firstLine="311"/>
              <w:jc w:val="both"/>
              <w:rPr>
                <w:rFonts w:ascii="Times New Roman" w:hAnsi="Times New Roman" w:cs="Times New Roman"/>
                <w:sz w:val="24"/>
              </w:rPr>
            </w:pPr>
            <w:r>
              <w:rPr>
                <w:rFonts w:ascii="Times New Roman" w:eastAsia="Times New Roman" w:hAnsi="Times New Roman"/>
                <w:sz w:val="24"/>
                <w:szCs w:val="24"/>
                <w:lang w:eastAsia="lv-LV"/>
              </w:rPr>
              <w:t xml:space="preserve"> </w:t>
            </w:r>
            <w:r w:rsidR="00BB6082">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3</w:t>
            </w:r>
            <w:r w:rsidR="00467EED" w:rsidRPr="00FB6C1A">
              <w:rPr>
                <w:rFonts w:ascii="Times New Roman" w:hAnsi="Times New Roman" w:cs="Times New Roman"/>
                <w:sz w:val="24"/>
                <w:szCs w:val="24"/>
              </w:rPr>
              <w:t>.pun</w:t>
            </w:r>
            <w:r w:rsidR="00467EED">
              <w:rPr>
                <w:rFonts w:ascii="Times New Roman" w:hAnsi="Times New Roman" w:cs="Times New Roman"/>
                <w:sz w:val="24"/>
                <w:szCs w:val="24"/>
              </w:rPr>
              <w:t>k</w:t>
            </w:r>
            <w:r w:rsidR="00467EED" w:rsidRPr="00FB6C1A">
              <w:rPr>
                <w:rFonts w:ascii="Times New Roman" w:hAnsi="Times New Roman" w:cs="Times New Roman"/>
                <w:sz w:val="24"/>
                <w:szCs w:val="24"/>
              </w:rPr>
              <w:t>t</w:t>
            </w:r>
            <w:r>
              <w:rPr>
                <w:rFonts w:ascii="Times New Roman" w:hAnsi="Times New Roman" w:cs="Times New Roman"/>
                <w:sz w:val="24"/>
                <w:szCs w:val="24"/>
              </w:rPr>
              <w:t>u</w:t>
            </w:r>
            <w:r w:rsidR="00467EED" w:rsidRPr="00FB6C1A">
              <w:rPr>
                <w:rFonts w:ascii="Times New Roman" w:hAnsi="Times New Roman" w:cs="Times New Roman"/>
                <w:sz w:val="24"/>
                <w:szCs w:val="24"/>
              </w:rPr>
              <w:t xml:space="preserve">, kas </w:t>
            </w:r>
            <w:r w:rsidR="00AC1687">
              <w:rPr>
                <w:rFonts w:ascii="Times New Roman" w:hAnsi="Times New Roman" w:cs="Times New Roman"/>
                <w:sz w:val="24"/>
                <w:szCs w:val="24"/>
              </w:rPr>
              <w:t xml:space="preserve">dod uzdevumu </w:t>
            </w:r>
            <w:r w:rsidRPr="00DA550A">
              <w:rPr>
                <w:rFonts w:ascii="Times New Roman" w:eastAsia="Times New Roman" w:hAnsi="Times New Roman" w:cs="Times New Roman"/>
                <w:sz w:val="24"/>
                <w:szCs w:val="24"/>
              </w:rPr>
              <w:t>Iekšlietu ministrijai normatīvajos aktos noteiktā kārtībā sagatavot un iesniegt izskatīšanai Ministru kabinetā rīkojuma projektu par finanšu līdzekļu piešķiršanu atbilstoši faktiski nepieciešamajam finansējuma apmēram no valsts budžeta programmas 02.00.00 "Līdzekļi neparedzētiem gadījumiem"</w:t>
            </w:r>
            <w:r w:rsidR="00510196">
              <w:rPr>
                <w:rFonts w:ascii="Times New Roman" w:eastAsia="Times New Roman" w:hAnsi="Times New Roman" w:cs="Times New Roman"/>
                <w:sz w:val="24"/>
                <w:szCs w:val="24"/>
              </w:rPr>
              <w:t xml:space="preserve"> atbilstoši šī </w:t>
            </w:r>
            <w:proofErr w:type="spellStart"/>
            <w:r w:rsidR="00510196">
              <w:rPr>
                <w:rFonts w:ascii="Times New Roman" w:eastAsia="Times New Roman" w:hAnsi="Times New Roman" w:cs="Times New Roman"/>
                <w:sz w:val="24"/>
                <w:szCs w:val="24"/>
              </w:rPr>
              <w:t>protokollēmuma</w:t>
            </w:r>
            <w:proofErr w:type="spellEnd"/>
            <w:r w:rsidR="00510196">
              <w:rPr>
                <w:rFonts w:ascii="Times New Roman" w:eastAsia="Times New Roman" w:hAnsi="Times New Roman" w:cs="Times New Roman"/>
                <w:sz w:val="24"/>
                <w:szCs w:val="24"/>
              </w:rPr>
              <w:t xml:space="preserve"> 2.punktam.</w:t>
            </w:r>
          </w:p>
        </w:tc>
      </w:tr>
      <w:tr w:rsidR="00552A2D" w14:paraId="0C617F7B" w14:textId="77777777" w:rsidTr="00812D21">
        <w:trPr>
          <w:trHeight w:val="3959"/>
        </w:trPr>
        <w:tc>
          <w:tcPr>
            <w:tcW w:w="568" w:type="dxa"/>
          </w:tcPr>
          <w:p w14:paraId="0D55150D" w14:textId="1CEDFD5E" w:rsidR="0067254E" w:rsidRPr="008F0E21" w:rsidRDefault="005540F4" w:rsidP="0067254E">
            <w:pPr>
              <w:pStyle w:val="NoSpacing"/>
              <w:jc w:val="center"/>
              <w:rPr>
                <w:rFonts w:ascii="Times New Roman" w:hAnsi="Times New Roman" w:cs="Times New Roman"/>
                <w:sz w:val="24"/>
                <w:szCs w:val="24"/>
                <w:lang w:eastAsia="lv-LV"/>
              </w:rPr>
            </w:pPr>
            <w:r w:rsidRPr="008F0E21">
              <w:rPr>
                <w:rFonts w:ascii="Times New Roman" w:hAnsi="Times New Roman" w:cs="Times New Roman"/>
                <w:sz w:val="24"/>
                <w:szCs w:val="24"/>
                <w:lang w:eastAsia="lv-LV"/>
              </w:rPr>
              <w:t>2.</w:t>
            </w:r>
          </w:p>
        </w:tc>
        <w:tc>
          <w:tcPr>
            <w:tcW w:w="2409" w:type="dxa"/>
          </w:tcPr>
          <w:p w14:paraId="14154328" w14:textId="77777777" w:rsidR="0067254E" w:rsidRPr="008F0E21" w:rsidRDefault="005540F4" w:rsidP="0067254E">
            <w:pPr>
              <w:pStyle w:val="NoSpacing"/>
              <w:jc w:val="both"/>
              <w:rPr>
                <w:rFonts w:ascii="Times New Roman" w:hAnsi="Times New Roman" w:cs="Times New Roman"/>
                <w:iCs/>
                <w:sz w:val="24"/>
                <w:szCs w:val="24"/>
                <w:lang w:eastAsia="lv-LV"/>
              </w:rPr>
            </w:pPr>
            <w:r w:rsidRPr="00A15BAF">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14:paraId="679779B1" w14:textId="77777777" w:rsidR="0067254E" w:rsidRPr="008F0E21" w:rsidRDefault="0067254E" w:rsidP="00F7559D"/>
        </w:tc>
        <w:tc>
          <w:tcPr>
            <w:tcW w:w="6379" w:type="dxa"/>
          </w:tcPr>
          <w:p w14:paraId="2C16DBB7" w14:textId="69AB0F6B" w:rsidR="00BC2DEE" w:rsidRDefault="00BC2DEE" w:rsidP="00BC2DEE">
            <w:pPr>
              <w:ind w:firstLine="275"/>
              <w:jc w:val="both"/>
            </w:pPr>
            <w:r w:rsidRPr="005316E3">
              <w:t xml:space="preserve">Saistībā ar </w:t>
            </w:r>
            <w:proofErr w:type="spellStart"/>
            <w:r w:rsidRPr="005316E3">
              <w:t>Covid-19</w:t>
            </w:r>
            <w:proofErr w:type="spellEnd"/>
            <w:r w:rsidRPr="005316E3">
              <w:t xml:space="preserve"> izplatīšanos</w:t>
            </w:r>
            <w:r>
              <w:t xml:space="preserve"> Latvijā un citās valstīs</w:t>
            </w:r>
            <w:r w:rsidRPr="005316E3">
              <w:t xml:space="preserve"> M</w:t>
            </w:r>
            <w:r>
              <w:t xml:space="preserve">inistru kabinets </w:t>
            </w:r>
            <w:proofErr w:type="gramStart"/>
            <w:r w:rsidRPr="005316E3">
              <w:t>2020.gada</w:t>
            </w:r>
            <w:proofErr w:type="gramEnd"/>
            <w:r w:rsidRPr="005316E3">
              <w:t xml:space="preserve"> 9.jūnija noteikumu Nr.360 „Epidemioloģiskās drošības pasākumi </w:t>
            </w:r>
            <w:proofErr w:type="spellStart"/>
            <w:r w:rsidRPr="005316E3">
              <w:t>Covid-19</w:t>
            </w:r>
            <w:proofErr w:type="spellEnd"/>
            <w:r w:rsidRPr="005316E3">
              <w:t xml:space="preserve"> infekcijas izplatības ierobežošanai”</w:t>
            </w:r>
            <w:r>
              <w:t xml:space="preserve"> 38.punktā noteica personām, kuras ieceļo Latvijā, </w:t>
            </w:r>
            <w:r w:rsidRPr="00EE037F">
              <w:t>izmantojot starptautisko pārvadātāju pakalpojumus,</w:t>
            </w:r>
            <w:r>
              <w:t xml:space="preserve"> pirms ieceļošanas, kā arī</w:t>
            </w:r>
            <w:r w:rsidRPr="00EE037F">
              <w:t xml:space="preserve"> person</w:t>
            </w:r>
            <w:r>
              <w:t>ām</w:t>
            </w:r>
            <w:r w:rsidRPr="00EE037F">
              <w:t>, kura</w:t>
            </w:r>
            <w:r>
              <w:t>s</w:t>
            </w:r>
            <w:r w:rsidRPr="00EE037F">
              <w:t xml:space="preserve"> šķērso Eiropas Savienības ārējo robežu, neizmantojot starptautisko pārvadātāju pakalpojumus, </w:t>
            </w:r>
            <w:r>
              <w:t xml:space="preserve">pienākumu </w:t>
            </w:r>
            <w:r w:rsidRPr="00EE037F">
              <w:t>rakstiski apliecin</w:t>
            </w:r>
            <w:r>
              <w:t>āt</w:t>
            </w:r>
            <w:r w:rsidRPr="00EE037F">
              <w:t xml:space="preserve">, ka, ierodoties Latvijā, ievēros valstī noteiktos epidemioloģiskās drošības pasākumus </w:t>
            </w:r>
            <w:proofErr w:type="spellStart"/>
            <w:r w:rsidRPr="00EE037F">
              <w:t>Covid-19</w:t>
            </w:r>
            <w:proofErr w:type="spellEnd"/>
            <w:r w:rsidRPr="00EE037F">
              <w:t xml:space="preserve"> infekcijas izplatības ierobežošanai</w:t>
            </w:r>
            <w:r>
              <w:t xml:space="preserve">. </w:t>
            </w:r>
          </w:p>
          <w:p w14:paraId="5CA32918" w14:textId="03F7BB19" w:rsidR="00BC2DEE" w:rsidRDefault="00BC2DEE" w:rsidP="00BC2DEE">
            <w:pPr>
              <w:ind w:firstLine="275"/>
              <w:jc w:val="both"/>
            </w:pPr>
            <w:r>
              <w:t xml:space="preserve">Ņemot vērā </w:t>
            </w:r>
            <w:proofErr w:type="spellStart"/>
            <w:r>
              <w:t>Covid-19</w:t>
            </w:r>
            <w:proofErr w:type="spellEnd"/>
            <w:r>
              <w:t xml:space="preserve"> izplatību un samērojot </w:t>
            </w:r>
            <w:proofErr w:type="spellStart"/>
            <w:r w:rsidRPr="004F6FE8">
              <w:t>Covid-19</w:t>
            </w:r>
            <w:proofErr w:type="spellEnd"/>
            <w:r>
              <w:t xml:space="preserve"> izplatīšanās dēļ īstenojamos epidemioloģiskās drošības pasākumus ar iespējami mazāka sloga noteikšanu gan personām, gan iestādēm saistībā ar epidemioloģiskās drošības pasākumu īstenošanu, ir nepieciešamība </w:t>
            </w:r>
            <w:r w:rsidRPr="00A55024">
              <w:t xml:space="preserve">izstrādāt ērtu, drošu, </w:t>
            </w:r>
            <w:proofErr w:type="gramStart"/>
            <w:r w:rsidRPr="00A55024">
              <w:t>vienkāršu un modernu</w:t>
            </w:r>
            <w:proofErr w:type="gramEnd"/>
            <w:r w:rsidRPr="00A55024">
              <w:t xml:space="preserve"> </w:t>
            </w:r>
            <w:proofErr w:type="spellStart"/>
            <w:r w:rsidRPr="00A55024">
              <w:t>pašdeklarēšanās</w:t>
            </w:r>
            <w:proofErr w:type="spellEnd"/>
            <w:r w:rsidRPr="00A55024">
              <w:t xml:space="preserve"> (anketas aizpildīšanas) risinājumu</w:t>
            </w:r>
            <w:r>
              <w:t xml:space="preserve"> attiecībā pret Latvijā ieceļojošām personām.</w:t>
            </w:r>
          </w:p>
          <w:p w14:paraId="07D70180" w14:textId="7E982237" w:rsidR="00BC2DEE" w:rsidRDefault="00BC2DEE" w:rsidP="00BC2DEE">
            <w:pPr>
              <w:ind w:firstLine="275"/>
              <w:jc w:val="both"/>
            </w:pPr>
            <w:r>
              <w:t>Atbilstoši minētajam un p</w:t>
            </w:r>
            <w:r w:rsidRPr="00B42206">
              <w:t>amatojoties uz</w:t>
            </w:r>
            <w:r>
              <w:t xml:space="preserve"> Valsts kancelejas direktora </w:t>
            </w:r>
            <w:r w:rsidRPr="00B42206">
              <w:t>vadītajā starpinstitūciju darb</w:t>
            </w:r>
            <w:r>
              <w:t xml:space="preserve">ības koordinācijas grupas </w:t>
            </w:r>
            <w:proofErr w:type="gramStart"/>
            <w:r>
              <w:lastRenderedPageBreak/>
              <w:t>2020.gada</w:t>
            </w:r>
            <w:proofErr w:type="gramEnd"/>
            <w:r>
              <w:t xml:space="preserve"> 10.</w:t>
            </w:r>
            <w:r w:rsidRPr="00B42206">
              <w:t>augusta sēdē nolemto un īstenojot Iekšlietu ministrijas</w:t>
            </w:r>
            <w:r w:rsidR="00370ADF">
              <w:t xml:space="preserve"> </w:t>
            </w:r>
            <w:r>
              <w:t>2020.</w:t>
            </w:r>
            <w:r w:rsidR="00BC66A5">
              <w:t xml:space="preserve"> gada 12. augusta</w:t>
            </w:r>
            <w:r>
              <w:t xml:space="preserve"> vadības uzdevumā Nr.</w:t>
            </w:r>
            <w:r w:rsidRPr="00B42206">
              <w:t>1</w:t>
            </w:r>
            <w:r>
              <w:noBreakHyphen/>
            </w:r>
            <w:r w:rsidRPr="00B42206">
              <w:t xml:space="preserve">33/1967 „Par informācijas sistēmas izstrādi” noteikto – Iekšlietu ministrijai piedāvāt risinājumu informācijas sistēmai, tādējādi nodrošinot personas apliecinājumu (anketu) elektronisku apstrādi un attiecīgo datu nodošanu valsts pārvaldes iestādēm, </w:t>
            </w:r>
            <w:r>
              <w:t xml:space="preserve">Iekšlietu ministrija ir izstrādājusi risinājuma piedāvājumu un </w:t>
            </w:r>
            <w:r w:rsidRPr="00B42206">
              <w:t>Iekšlietu ministrijas Informācijas centrs</w:t>
            </w:r>
            <w:r>
              <w:t xml:space="preserve"> </w:t>
            </w:r>
            <w:r w:rsidRPr="00B42206">
              <w:t xml:space="preserve">ir izstrādājis </w:t>
            </w:r>
            <w:r>
              <w:t>attiecīgā risinājuma – personu uzraudzības informācijas sistēmas (i</w:t>
            </w:r>
            <w:r w:rsidRPr="00B42206">
              <w:t>eceļotāju uzskaites kontro</w:t>
            </w:r>
            <w:r>
              <w:t>les informācijas sistēma) (turpmāk – informācijas sistēma)</w:t>
            </w:r>
            <w:r w:rsidRPr="00B42206">
              <w:t xml:space="preserve"> te</w:t>
            </w:r>
            <w:r>
              <w:t>hnisko specifikāciju</w:t>
            </w:r>
            <w:r w:rsidRPr="00B42206">
              <w:t>, kurā ir ietvertas iesaistīto galveno lietotāju prasības, kas primāri ir vērstas uz ērtu un precīzu infor</w:t>
            </w:r>
            <w:r>
              <w:t>mācijas apstrādi un tās turpmāko</w:t>
            </w:r>
            <w:r w:rsidRPr="00B42206">
              <w:t xml:space="preserve"> vadību</w:t>
            </w:r>
            <w:r>
              <w:t>.</w:t>
            </w:r>
          </w:p>
          <w:p w14:paraId="5E6130AA" w14:textId="2D4F701E" w:rsidR="00BC2DEE" w:rsidRDefault="00BC2DEE" w:rsidP="00BC2DEE">
            <w:pPr>
              <w:ind w:firstLine="275"/>
              <w:jc w:val="both"/>
            </w:pPr>
            <w:r>
              <w:t xml:space="preserve">Informācijas sistēmas mērķis ir </w:t>
            </w:r>
            <w:r w:rsidRPr="000929E4">
              <w:t>sniegt atbalstu Valsts policijai, Valsts robežsardzei un</w:t>
            </w:r>
            <w:proofErr w:type="gramStart"/>
            <w:r w:rsidRPr="000929E4">
              <w:t xml:space="preserve"> </w:t>
            </w:r>
            <w:r w:rsidR="00BC66A5">
              <w:t xml:space="preserve"> </w:t>
            </w:r>
            <w:proofErr w:type="gramEnd"/>
            <w:r w:rsidR="00BC66A5">
              <w:t xml:space="preserve">Slimību profilakses un kontroles centram </w:t>
            </w:r>
            <w:r w:rsidRPr="000929E4">
              <w:t xml:space="preserve">atbilstoši </w:t>
            </w:r>
            <w:r>
              <w:t>noteikumos</w:t>
            </w:r>
            <w:r w:rsidRPr="000929E4">
              <w:t xml:space="preserve"> ietvertajām prasībām un epidemioloģiskās drošības nodrošināšanai</w:t>
            </w:r>
            <w:r>
              <w:t>.</w:t>
            </w:r>
          </w:p>
          <w:p w14:paraId="74129CC7" w14:textId="197487D9" w:rsidR="00430592" w:rsidRDefault="00430592" w:rsidP="00430592">
            <w:pPr>
              <w:ind w:firstLine="372"/>
              <w:jc w:val="both"/>
              <w:rPr>
                <w:shd w:val="clear" w:color="auto" w:fill="FFFFFF"/>
              </w:rPr>
            </w:pPr>
            <w:r>
              <w:rPr>
                <w:shd w:val="clear" w:color="auto" w:fill="FFFFFF"/>
              </w:rPr>
              <w:t>Rīkojuma projekts paredz:</w:t>
            </w:r>
          </w:p>
          <w:p w14:paraId="26CF925F" w14:textId="5B8D0A16" w:rsidR="00430592" w:rsidRPr="00FB6C1A" w:rsidRDefault="00430592" w:rsidP="00430592">
            <w:pPr>
              <w:jc w:val="both"/>
              <w:rPr>
                <w:rFonts w:eastAsiaTheme="minorEastAsia"/>
              </w:rPr>
            </w:pPr>
            <w:r w:rsidRPr="00FB6C1A">
              <w:rPr>
                <w:rFonts w:eastAsiaTheme="minorEastAsia"/>
              </w:rPr>
              <w:t xml:space="preserve">1. </w:t>
            </w:r>
            <w:r>
              <w:rPr>
                <w:rFonts w:eastAsiaTheme="minorEastAsia"/>
              </w:rPr>
              <w:t xml:space="preserve">uzdevumu </w:t>
            </w:r>
            <w:r w:rsidRPr="00FB6C1A">
              <w:rPr>
                <w:rFonts w:eastAsiaTheme="minorEastAsia"/>
              </w:rPr>
              <w:t xml:space="preserve">Finanšu ministrijai no valsts budžeta programmas </w:t>
            </w:r>
            <w:smartTag w:uri="schemas-tilde-lv/tildestengine" w:element="date">
              <w:smartTagPr>
                <w:attr w:name="Day" w:val="30"/>
                <w:attr w:name="Month" w:val="11"/>
                <w:attr w:name="Year" w:val="2001"/>
              </w:smartTagPr>
              <w:r w:rsidRPr="00FB6C1A">
                <w:rPr>
                  <w:rFonts w:eastAsiaTheme="minorEastAsia"/>
                </w:rPr>
                <w:t>02.00.00</w:t>
              </w:r>
            </w:smartTag>
            <w:r w:rsidRPr="00FB6C1A">
              <w:rPr>
                <w:rFonts w:eastAsiaTheme="minorEastAsia"/>
              </w:rPr>
              <w:t xml:space="preserve"> "Līdzekļi neparedzētiem gadījumiem" piešķirt Iekšlietu ministrijai (Iekšlietu ministrijas Informācijas centram) finansējumu</w:t>
            </w:r>
            <w:r w:rsidR="00AC1687">
              <w:rPr>
                <w:rFonts w:eastAsiaTheme="minorEastAsia"/>
              </w:rPr>
              <w:t xml:space="preserve"> </w:t>
            </w:r>
            <w:r w:rsidR="005515FB">
              <w:rPr>
                <w:rFonts w:eastAsiaTheme="minorEastAsia"/>
              </w:rPr>
              <w:t>36</w:t>
            </w:r>
            <w:r w:rsidRPr="00FB6C1A">
              <w:rPr>
                <w:rFonts w:eastAsiaTheme="minorEastAsia"/>
              </w:rPr>
              <w:t xml:space="preserve"> </w:t>
            </w:r>
            <w:r w:rsidR="005515FB">
              <w:rPr>
                <w:rFonts w:eastAsiaTheme="minorEastAsia"/>
              </w:rPr>
              <w:t>300</w:t>
            </w:r>
            <w:r w:rsidRPr="00FB6C1A">
              <w:rPr>
                <w:rFonts w:eastAsiaTheme="minorEastAsia"/>
              </w:rPr>
              <w:t> </w:t>
            </w:r>
            <w:proofErr w:type="spellStart"/>
            <w:r w:rsidRPr="00FB6C1A">
              <w:rPr>
                <w:rFonts w:eastAsiaTheme="minorEastAsia"/>
                <w:i/>
              </w:rPr>
              <w:t>euro</w:t>
            </w:r>
            <w:proofErr w:type="spellEnd"/>
            <w:r w:rsidR="005515FB">
              <w:rPr>
                <w:rFonts w:eastAsiaTheme="minorEastAsia"/>
              </w:rPr>
              <w:t xml:space="preserve"> apmērā, l</w:t>
            </w:r>
            <w:r w:rsidRPr="00FB6C1A">
              <w:rPr>
                <w:rFonts w:eastAsiaTheme="minorEastAsia"/>
              </w:rPr>
              <w:t xml:space="preserve">ai </w:t>
            </w:r>
            <w:r w:rsidR="005515FB" w:rsidRPr="00284ACA">
              <w:t>nodrošinātu Ieceļotāju uzskaites kontroles informācijas sistēmas (IECIS) izstrādi</w:t>
            </w:r>
            <w:r>
              <w:rPr>
                <w:rFonts w:eastAsiaTheme="minorEastAsia"/>
              </w:rPr>
              <w:t>;</w:t>
            </w:r>
            <w:r w:rsidRPr="00FB6C1A">
              <w:rPr>
                <w:rFonts w:eastAsiaTheme="minorEastAsia"/>
              </w:rPr>
              <w:t xml:space="preserve"> </w:t>
            </w:r>
          </w:p>
          <w:p w14:paraId="1E215812" w14:textId="0D116786" w:rsidR="00430592" w:rsidRDefault="00430592" w:rsidP="00430592">
            <w:pPr>
              <w:jc w:val="both"/>
              <w:rPr>
                <w:rFonts w:eastAsiaTheme="minorEastAsia"/>
              </w:rPr>
            </w:pPr>
            <w:r w:rsidRPr="00FB6C1A">
              <w:rPr>
                <w:rFonts w:eastAsiaTheme="minorEastAsia"/>
              </w:rPr>
              <w:t xml:space="preserve">2. </w:t>
            </w:r>
            <w:r>
              <w:rPr>
                <w:rFonts w:eastAsiaTheme="minorEastAsia"/>
              </w:rPr>
              <w:t xml:space="preserve">uzdevumu </w:t>
            </w:r>
            <w:r w:rsidRPr="00FB6C1A">
              <w:rPr>
                <w:rFonts w:eastAsiaTheme="minorEastAsia"/>
              </w:rPr>
              <w:t>Iekšlietu ministrijai normatīvajos aktos noteiktajā kārtībā sagatavot un iesniegt Finanšu ministrijā pieprasījumu par šā rīkojuma 1.punktā minēto līdzekļu piešķiršanu no valsts budžeta programmas 02.00.00 "Līdzekļi neparedzētiem gadījumiem"</w:t>
            </w:r>
            <w:r>
              <w:rPr>
                <w:rFonts w:eastAsiaTheme="minorEastAsia"/>
              </w:rPr>
              <w:t>;</w:t>
            </w:r>
          </w:p>
          <w:p w14:paraId="22EA2A32" w14:textId="7B19C890" w:rsidR="00CE77BF" w:rsidRPr="00CE77BF" w:rsidRDefault="00430592" w:rsidP="00FB6C1A">
            <w:pPr>
              <w:jc w:val="both"/>
              <w:rPr>
                <w:shd w:val="clear" w:color="auto" w:fill="FFFFFF"/>
              </w:rPr>
            </w:pPr>
            <w:r w:rsidRPr="00FB6C1A">
              <w:rPr>
                <w:rFonts w:eastAsiaTheme="minorEastAsia"/>
              </w:rPr>
              <w:t xml:space="preserve">3. </w:t>
            </w:r>
            <w:r>
              <w:rPr>
                <w:rFonts w:eastAsiaTheme="minorEastAsia"/>
              </w:rPr>
              <w:t>uzdevumu f</w:t>
            </w:r>
            <w:r w:rsidRPr="00FB6C1A">
              <w:rPr>
                <w:rFonts w:eastAsiaTheme="minorEastAsia"/>
              </w:rPr>
              <w:t>inanšu ministram normatīvajos aktos noteiktajā kārtībā informēt Saeimas Budžeta un finanšu (nodokļu) komisiju par apropriācijas izmaiņām atbilstoši šā rīkojuma 1.punktam un, ja Saeimas Budžeta un finanšu (nodokļu) komisija piecu darba dienu laikā no attiecīgās informācijas saņemšanas dienas nav izteikusi iebildumus, veikt apropriācijas pārdali.</w:t>
            </w:r>
          </w:p>
        </w:tc>
      </w:tr>
      <w:tr w:rsidR="00552A2D" w14:paraId="2F2F9FE4" w14:textId="77777777" w:rsidTr="00085D2B">
        <w:tc>
          <w:tcPr>
            <w:tcW w:w="568" w:type="dxa"/>
          </w:tcPr>
          <w:p w14:paraId="136457D2" w14:textId="1C2C7A57" w:rsidR="0067254E" w:rsidRPr="008F0E21" w:rsidRDefault="005540F4" w:rsidP="0067254E">
            <w:pPr>
              <w:pStyle w:val="NoSpacing"/>
              <w:jc w:val="center"/>
              <w:rPr>
                <w:rFonts w:ascii="Times New Roman" w:hAnsi="Times New Roman" w:cs="Times New Roman"/>
                <w:sz w:val="24"/>
                <w:szCs w:val="24"/>
                <w:lang w:eastAsia="lv-LV"/>
              </w:rPr>
            </w:pPr>
            <w:r w:rsidRPr="008F0E21">
              <w:rPr>
                <w:rFonts w:ascii="Times New Roman" w:hAnsi="Times New Roman" w:cs="Times New Roman"/>
                <w:sz w:val="24"/>
                <w:szCs w:val="24"/>
                <w:lang w:eastAsia="lv-LV"/>
              </w:rPr>
              <w:lastRenderedPageBreak/>
              <w:t>3.</w:t>
            </w:r>
          </w:p>
        </w:tc>
        <w:tc>
          <w:tcPr>
            <w:tcW w:w="2409" w:type="dxa"/>
          </w:tcPr>
          <w:p w14:paraId="0B89C75E" w14:textId="77777777" w:rsidR="0067254E" w:rsidRPr="008F0E21" w:rsidRDefault="005540F4" w:rsidP="0067254E">
            <w:pPr>
              <w:pStyle w:val="NoSpacing"/>
              <w:jc w:val="both"/>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Projekta izstrādē iesaistītās institūcijas un publiskas personas kapitālsabiedrības</w:t>
            </w:r>
          </w:p>
        </w:tc>
        <w:tc>
          <w:tcPr>
            <w:tcW w:w="6379" w:type="dxa"/>
          </w:tcPr>
          <w:p w14:paraId="3FB21DD7" w14:textId="557132F2" w:rsidR="0067254E" w:rsidRPr="008F0E21" w:rsidRDefault="00166DBD" w:rsidP="00FB6C1A">
            <w:pPr>
              <w:pStyle w:val="NoSpacing"/>
              <w:ind w:firstLine="318"/>
              <w:rPr>
                <w:rFonts w:ascii="Times New Roman" w:hAnsi="Times New Roman" w:cs="Times New Roman"/>
                <w:sz w:val="24"/>
                <w:szCs w:val="24"/>
                <w:lang w:eastAsia="lv-LV"/>
              </w:rPr>
            </w:pPr>
            <w:r w:rsidRPr="00F319E0">
              <w:rPr>
                <w:rFonts w:ascii="Times New Roman" w:hAnsi="Times New Roman" w:cs="Times New Roman"/>
                <w:sz w:val="24"/>
                <w:szCs w:val="24"/>
              </w:rPr>
              <w:t>Iekšlietu ministrija</w:t>
            </w:r>
            <w:r w:rsidR="00914470">
              <w:rPr>
                <w:rFonts w:ascii="Times New Roman" w:hAnsi="Times New Roman" w:cs="Times New Roman"/>
                <w:sz w:val="24"/>
                <w:szCs w:val="24"/>
              </w:rPr>
              <w:t>,</w:t>
            </w:r>
            <w:r w:rsidRPr="00F319E0">
              <w:rPr>
                <w:rFonts w:ascii="Times New Roman" w:hAnsi="Times New Roman" w:cs="Times New Roman"/>
                <w:sz w:val="24"/>
                <w:szCs w:val="24"/>
              </w:rPr>
              <w:t xml:space="preserve"> Iekšlietu ministrijas</w:t>
            </w:r>
            <w:r w:rsidR="005540F4" w:rsidRPr="00F319E0">
              <w:rPr>
                <w:rFonts w:ascii="Times New Roman" w:hAnsi="Times New Roman" w:cs="Times New Roman"/>
                <w:sz w:val="24"/>
                <w:szCs w:val="24"/>
              </w:rPr>
              <w:t xml:space="preserve"> Informācijas centrs</w:t>
            </w:r>
            <w:r w:rsidR="00914470">
              <w:rPr>
                <w:rFonts w:ascii="Times New Roman" w:hAnsi="Times New Roman" w:cs="Times New Roman"/>
                <w:sz w:val="24"/>
                <w:szCs w:val="24"/>
              </w:rPr>
              <w:t>.</w:t>
            </w:r>
          </w:p>
        </w:tc>
      </w:tr>
      <w:tr w:rsidR="00552A2D" w14:paraId="0A40B2A0" w14:textId="77777777" w:rsidTr="00085D2B">
        <w:tc>
          <w:tcPr>
            <w:tcW w:w="568" w:type="dxa"/>
          </w:tcPr>
          <w:p w14:paraId="5115BF0D" w14:textId="77777777" w:rsidR="0067254E" w:rsidRPr="008F0E21" w:rsidRDefault="005540F4" w:rsidP="0067254E">
            <w:pPr>
              <w:pStyle w:val="NoSpacing"/>
              <w:jc w:val="center"/>
              <w:rPr>
                <w:rFonts w:ascii="Times New Roman" w:hAnsi="Times New Roman" w:cs="Times New Roman"/>
                <w:sz w:val="24"/>
                <w:szCs w:val="24"/>
                <w:lang w:eastAsia="lv-LV"/>
              </w:rPr>
            </w:pPr>
            <w:r w:rsidRPr="008F0E21">
              <w:rPr>
                <w:rFonts w:ascii="Times New Roman" w:hAnsi="Times New Roman" w:cs="Times New Roman"/>
                <w:sz w:val="24"/>
                <w:szCs w:val="24"/>
                <w:lang w:eastAsia="lv-LV"/>
              </w:rPr>
              <w:t>4.</w:t>
            </w:r>
          </w:p>
        </w:tc>
        <w:tc>
          <w:tcPr>
            <w:tcW w:w="2409" w:type="dxa"/>
          </w:tcPr>
          <w:p w14:paraId="4A4F2BAA" w14:textId="77777777" w:rsidR="0067254E" w:rsidRPr="008F0E21" w:rsidRDefault="005540F4" w:rsidP="0067254E">
            <w:pPr>
              <w:pStyle w:val="NoSpacing"/>
              <w:jc w:val="both"/>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Cita informācija</w:t>
            </w:r>
          </w:p>
        </w:tc>
        <w:tc>
          <w:tcPr>
            <w:tcW w:w="6379" w:type="dxa"/>
          </w:tcPr>
          <w:p w14:paraId="5A4AFFB5" w14:textId="01DE9181" w:rsidR="0067254E" w:rsidRPr="008F0E21" w:rsidRDefault="005540F4" w:rsidP="0067254E">
            <w:pPr>
              <w:pStyle w:val="NoSpacing"/>
              <w:jc w:val="both"/>
              <w:rPr>
                <w:rFonts w:ascii="Times New Roman" w:hAnsi="Times New Roman" w:cs="Times New Roman"/>
                <w:sz w:val="24"/>
                <w:szCs w:val="24"/>
                <w:lang w:eastAsia="lv-LV"/>
              </w:rPr>
            </w:pPr>
            <w:r w:rsidRPr="008F0E21">
              <w:rPr>
                <w:rFonts w:ascii="Times New Roman" w:hAnsi="Times New Roman" w:cs="Times New Roman"/>
                <w:sz w:val="24"/>
                <w:szCs w:val="24"/>
                <w:lang w:eastAsia="lv-LV"/>
              </w:rPr>
              <w:t>Nav</w:t>
            </w:r>
            <w:r w:rsidR="00914470">
              <w:rPr>
                <w:rFonts w:ascii="Times New Roman" w:hAnsi="Times New Roman" w:cs="Times New Roman"/>
                <w:sz w:val="24"/>
                <w:szCs w:val="24"/>
                <w:lang w:eastAsia="lv-LV"/>
              </w:rPr>
              <w:t>.</w:t>
            </w:r>
          </w:p>
        </w:tc>
      </w:tr>
      <w:tr w:rsidR="00552A2D" w14:paraId="7EB32641" w14:textId="77777777" w:rsidTr="006936E5">
        <w:tc>
          <w:tcPr>
            <w:tcW w:w="9356" w:type="dxa"/>
            <w:gridSpan w:val="3"/>
          </w:tcPr>
          <w:p w14:paraId="08715414" w14:textId="77777777" w:rsidR="00EC6E12" w:rsidRPr="008F0E21" w:rsidRDefault="005540F4" w:rsidP="003903BF">
            <w:pPr>
              <w:pStyle w:val="NoSpacing"/>
              <w:jc w:val="center"/>
              <w:rPr>
                <w:rFonts w:ascii="Times New Roman" w:hAnsi="Times New Roman" w:cs="Times New Roman"/>
                <w:b/>
                <w:sz w:val="24"/>
                <w:szCs w:val="24"/>
                <w:lang w:eastAsia="lv-LV"/>
              </w:rPr>
            </w:pPr>
            <w:r w:rsidRPr="008F0E21">
              <w:rPr>
                <w:rFonts w:ascii="Times New Roman" w:hAnsi="Times New Roman" w:cs="Times New Roman"/>
                <w:b/>
                <w:iCs/>
                <w:sz w:val="24"/>
                <w:szCs w:val="24"/>
                <w:lang w:eastAsia="lv-LV"/>
              </w:rPr>
              <w:t>II. Tiesību akta projekta ietekme uz sabiedrību, tautsaimniecības attīstību un administratīvo slogu</w:t>
            </w:r>
          </w:p>
        </w:tc>
      </w:tr>
      <w:tr w:rsidR="00552A2D" w14:paraId="6933CE41" w14:textId="77777777" w:rsidTr="006936E5">
        <w:tc>
          <w:tcPr>
            <w:tcW w:w="9356" w:type="dxa"/>
            <w:gridSpan w:val="3"/>
          </w:tcPr>
          <w:p w14:paraId="39CF8526" w14:textId="77777777" w:rsidR="00155578" w:rsidRPr="008F0E21" w:rsidRDefault="005540F4" w:rsidP="003903BF">
            <w:pPr>
              <w:pStyle w:val="NoSpacing"/>
              <w:jc w:val="center"/>
              <w:rPr>
                <w:rFonts w:ascii="Times New Roman" w:hAnsi="Times New Roman" w:cs="Times New Roman"/>
                <w:b/>
                <w:iCs/>
                <w:sz w:val="24"/>
                <w:szCs w:val="24"/>
                <w:lang w:eastAsia="lv-LV"/>
              </w:rPr>
            </w:pPr>
            <w:r w:rsidRPr="008F0E21">
              <w:rPr>
                <w:rFonts w:ascii="Times New Roman" w:hAnsi="Times New Roman" w:cs="Times New Roman"/>
                <w:sz w:val="24"/>
                <w:szCs w:val="24"/>
              </w:rPr>
              <w:t>Projekts šo jomu neskar</w:t>
            </w:r>
          </w:p>
        </w:tc>
      </w:tr>
    </w:tbl>
    <w:p w14:paraId="037C9073" w14:textId="4CC8D581" w:rsidR="00842AD1" w:rsidRPr="008F0E21" w:rsidRDefault="005540F4" w:rsidP="00EC6E12">
      <w:pPr>
        <w:pStyle w:val="NoSpacing"/>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 xml:space="preserve"> </w:t>
      </w:r>
    </w:p>
    <w:tbl>
      <w:tblPr>
        <w:tblStyle w:val="TableGrid"/>
        <w:tblW w:w="9508" w:type="dxa"/>
        <w:jc w:val="center"/>
        <w:tblLayout w:type="fixed"/>
        <w:tblLook w:val="04A0" w:firstRow="1" w:lastRow="0" w:firstColumn="1" w:lastColumn="0" w:noHBand="0" w:noVBand="1"/>
      </w:tblPr>
      <w:tblGrid>
        <w:gridCol w:w="568"/>
        <w:gridCol w:w="1261"/>
        <w:gridCol w:w="976"/>
        <w:gridCol w:w="736"/>
        <w:gridCol w:w="510"/>
        <w:gridCol w:w="984"/>
        <w:gridCol w:w="1115"/>
        <w:gridCol w:w="976"/>
        <w:gridCol w:w="976"/>
        <w:gridCol w:w="1391"/>
        <w:gridCol w:w="15"/>
      </w:tblGrid>
      <w:tr w:rsidR="00552A2D" w14:paraId="07544BE5" w14:textId="77777777" w:rsidTr="00812D21">
        <w:trPr>
          <w:jc w:val="center"/>
        </w:trPr>
        <w:tc>
          <w:tcPr>
            <w:tcW w:w="9508" w:type="dxa"/>
            <w:gridSpan w:val="11"/>
          </w:tcPr>
          <w:p w14:paraId="5CBE306A" w14:textId="77777777" w:rsidR="00842AD1" w:rsidRPr="008F0E21" w:rsidRDefault="005540F4" w:rsidP="00842AD1">
            <w:pPr>
              <w:pStyle w:val="NoSpacing"/>
              <w:jc w:val="center"/>
              <w:rPr>
                <w:rFonts w:ascii="Times New Roman" w:hAnsi="Times New Roman" w:cs="Times New Roman"/>
                <w:b/>
                <w:iCs/>
                <w:sz w:val="24"/>
                <w:szCs w:val="24"/>
                <w:lang w:eastAsia="lv-LV"/>
              </w:rPr>
            </w:pPr>
            <w:r w:rsidRPr="008F0E21">
              <w:rPr>
                <w:rFonts w:ascii="Times New Roman" w:hAnsi="Times New Roman" w:cs="Times New Roman"/>
                <w:b/>
                <w:iCs/>
                <w:sz w:val="24"/>
                <w:szCs w:val="24"/>
                <w:lang w:eastAsia="lv-LV"/>
              </w:rPr>
              <w:t>III. Tiesību akta projekta ietekme uz valsts budžetu un pašvaldību budžetiem</w:t>
            </w:r>
          </w:p>
        </w:tc>
      </w:tr>
      <w:tr w:rsidR="00552A2D" w14:paraId="700680B4" w14:textId="77777777" w:rsidTr="00812D21">
        <w:trPr>
          <w:jc w:val="center"/>
        </w:trPr>
        <w:tc>
          <w:tcPr>
            <w:tcW w:w="1829" w:type="dxa"/>
            <w:gridSpan w:val="2"/>
            <w:vMerge w:val="restart"/>
          </w:tcPr>
          <w:p w14:paraId="47F04D8F" w14:textId="77777777" w:rsidR="00842AD1" w:rsidRPr="008F0E21" w:rsidRDefault="005540F4" w:rsidP="00EC6E12">
            <w:pPr>
              <w:pStyle w:val="NoSpacing"/>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Rādītāji</w:t>
            </w:r>
          </w:p>
        </w:tc>
        <w:tc>
          <w:tcPr>
            <w:tcW w:w="2222" w:type="dxa"/>
            <w:gridSpan w:val="3"/>
            <w:vMerge w:val="restart"/>
          </w:tcPr>
          <w:p w14:paraId="68DC37B8" w14:textId="2E329FBA" w:rsidR="00842AD1" w:rsidRPr="008F0E21" w:rsidRDefault="005540F4" w:rsidP="00F319E0">
            <w:pPr>
              <w:pStyle w:val="NoSpacing"/>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20</w:t>
            </w:r>
            <w:r w:rsidR="00F319E0">
              <w:rPr>
                <w:rFonts w:ascii="Times New Roman" w:hAnsi="Times New Roman" w:cs="Times New Roman"/>
                <w:iCs/>
                <w:sz w:val="24"/>
                <w:szCs w:val="24"/>
                <w:lang w:eastAsia="lv-LV"/>
              </w:rPr>
              <w:t>20</w:t>
            </w:r>
            <w:r w:rsidRPr="008F0E21">
              <w:rPr>
                <w:rFonts w:ascii="Times New Roman" w:hAnsi="Times New Roman" w:cs="Times New Roman"/>
                <w:iCs/>
                <w:sz w:val="24"/>
                <w:szCs w:val="24"/>
                <w:lang w:eastAsia="lv-LV"/>
              </w:rPr>
              <w:t>. gads</w:t>
            </w:r>
          </w:p>
        </w:tc>
        <w:tc>
          <w:tcPr>
            <w:tcW w:w="5457" w:type="dxa"/>
            <w:gridSpan w:val="6"/>
          </w:tcPr>
          <w:p w14:paraId="635286B4" w14:textId="77777777" w:rsidR="00842AD1" w:rsidRPr="008F0E21" w:rsidRDefault="005540F4" w:rsidP="00EC6E12">
            <w:pPr>
              <w:pStyle w:val="NoSpacing"/>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Turpmākie trīs gadi (</w:t>
            </w:r>
            <w:proofErr w:type="spellStart"/>
            <w:r w:rsidRPr="008F0E21">
              <w:rPr>
                <w:rFonts w:ascii="Times New Roman" w:hAnsi="Times New Roman" w:cs="Times New Roman"/>
                <w:i/>
                <w:iCs/>
                <w:sz w:val="24"/>
                <w:szCs w:val="24"/>
                <w:lang w:eastAsia="lv-LV"/>
              </w:rPr>
              <w:t>euro</w:t>
            </w:r>
            <w:proofErr w:type="spellEnd"/>
            <w:r w:rsidRPr="008F0E21">
              <w:rPr>
                <w:rFonts w:ascii="Times New Roman" w:hAnsi="Times New Roman" w:cs="Times New Roman"/>
                <w:iCs/>
                <w:sz w:val="24"/>
                <w:szCs w:val="24"/>
                <w:lang w:eastAsia="lv-LV"/>
              </w:rPr>
              <w:t>)</w:t>
            </w:r>
          </w:p>
        </w:tc>
      </w:tr>
      <w:tr w:rsidR="00552A2D" w14:paraId="362C2D4C" w14:textId="77777777" w:rsidTr="00812D21">
        <w:trPr>
          <w:jc w:val="center"/>
        </w:trPr>
        <w:tc>
          <w:tcPr>
            <w:tcW w:w="1829" w:type="dxa"/>
            <w:gridSpan w:val="2"/>
            <w:vMerge/>
          </w:tcPr>
          <w:p w14:paraId="44846703" w14:textId="77777777" w:rsidR="00842AD1" w:rsidRPr="008F0E21" w:rsidRDefault="00842AD1" w:rsidP="00EC6E12">
            <w:pPr>
              <w:pStyle w:val="NoSpacing"/>
              <w:rPr>
                <w:rFonts w:ascii="Times New Roman" w:hAnsi="Times New Roman" w:cs="Times New Roman"/>
                <w:iCs/>
                <w:sz w:val="24"/>
                <w:szCs w:val="24"/>
                <w:lang w:eastAsia="lv-LV"/>
              </w:rPr>
            </w:pPr>
          </w:p>
        </w:tc>
        <w:tc>
          <w:tcPr>
            <w:tcW w:w="2222" w:type="dxa"/>
            <w:gridSpan w:val="3"/>
            <w:vMerge/>
          </w:tcPr>
          <w:p w14:paraId="2670AE0A" w14:textId="77777777" w:rsidR="00842AD1" w:rsidRPr="008F0E21" w:rsidRDefault="00842AD1" w:rsidP="00EC6E12">
            <w:pPr>
              <w:pStyle w:val="NoSpacing"/>
              <w:rPr>
                <w:rFonts w:ascii="Times New Roman" w:hAnsi="Times New Roman" w:cs="Times New Roman"/>
                <w:iCs/>
                <w:sz w:val="24"/>
                <w:szCs w:val="24"/>
                <w:lang w:eastAsia="lv-LV"/>
              </w:rPr>
            </w:pPr>
          </w:p>
        </w:tc>
        <w:tc>
          <w:tcPr>
            <w:tcW w:w="2099" w:type="dxa"/>
            <w:gridSpan w:val="2"/>
          </w:tcPr>
          <w:p w14:paraId="4BD18834" w14:textId="25FD6EDA" w:rsidR="00842AD1" w:rsidRPr="008F0E21" w:rsidRDefault="005540F4" w:rsidP="00F319E0">
            <w:pPr>
              <w:pStyle w:val="NoSpacing"/>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20</w:t>
            </w:r>
            <w:r w:rsidR="00F319E0">
              <w:rPr>
                <w:rFonts w:ascii="Times New Roman" w:hAnsi="Times New Roman" w:cs="Times New Roman"/>
                <w:iCs/>
                <w:sz w:val="24"/>
                <w:szCs w:val="24"/>
                <w:lang w:eastAsia="lv-LV"/>
              </w:rPr>
              <w:t>21</w:t>
            </w:r>
            <w:r w:rsidRPr="008F0E21">
              <w:rPr>
                <w:rFonts w:ascii="Times New Roman" w:hAnsi="Times New Roman" w:cs="Times New Roman"/>
                <w:iCs/>
                <w:sz w:val="24"/>
                <w:szCs w:val="24"/>
                <w:lang w:eastAsia="lv-LV"/>
              </w:rPr>
              <w:t>. gads</w:t>
            </w:r>
          </w:p>
        </w:tc>
        <w:tc>
          <w:tcPr>
            <w:tcW w:w="1952" w:type="dxa"/>
            <w:gridSpan w:val="2"/>
          </w:tcPr>
          <w:p w14:paraId="4063132C" w14:textId="5C450639" w:rsidR="00842AD1" w:rsidRPr="008F0E21" w:rsidRDefault="005540F4" w:rsidP="00F319E0">
            <w:pPr>
              <w:pStyle w:val="NoSpacing"/>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202</w:t>
            </w:r>
            <w:r w:rsidR="00F319E0">
              <w:rPr>
                <w:rFonts w:ascii="Times New Roman" w:hAnsi="Times New Roman" w:cs="Times New Roman"/>
                <w:iCs/>
                <w:sz w:val="24"/>
                <w:szCs w:val="24"/>
                <w:lang w:eastAsia="lv-LV"/>
              </w:rPr>
              <w:t>2</w:t>
            </w:r>
            <w:r w:rsidRPr="008F0E21">
              <w:rPr>
                <w:rFonts w:ascii="Times New Roman" w:hAnsi="Times New Roman" w:cs="Times New Roman"/>
                <w:iCs/>
                <w:sz w:val="24"/>
                <w:szCs w:val="24"/>
                <w:lang w:eastAsia="lv-LV"/>
              </w:rPr>
              <w:t>. gads</w:t>
            </w:r>
          </w:p>
        </w:tc>
        <w:tc>
          <w:tcPr>
            <w:tcW w:w="1406" w:type="dxa"/>
            <w:gridSpan w:val="2"/>
          </w:tcPr>
          <w:p w14:paraId="33E3687C" w14:textId="4FB3A069" w:rsidR="00842AD1" w:rsidRPr="008F0E21" w:rsidRDefault="005540F4" w:rsidP="0058132F">
            <w:pPr>
              <w:pStyle w:val="NoSpacing"/>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202</w:t>
            </w:r>
            <w:r w:rsidR="0058132F">
              <w:rPr>
                <w:rFonts w:ascii="Times New Roman" w:hAnsi="Times New Roman" w:cs="Times New Roman"/>
                <w:iCs/>
                <w:sz w:val="24"/>
                <w:szCs w:val="24"/>
                <w:lang w:eastAsia="lv-LV"/>
              </w:rPr>
              <w:t>3</w:t>
            </w:r>
            <w:r w:rsidRPr="008F0E21">
              <w:rPr>
                <w:rFonts w:ascii="Times New Roman" w:hAnsi="Times New Roman" w:cs="Times New Roman"/>
                <w:iCs/>
                <w:sz w:val="24"/>
                <w:szCs w:val="24"/>
                <w:lang w:eastAsia="lv-LV"/>
              </w:rPr>
              <w:t>. gads</w:t>
            </w:r>
          </w:p>
        </w:tc>
      </w:tr>
      <w:tr w:rsidR="00552A2D" w14:paraId="7ACE5809" w14:textId="77777777" w:rsidTr="00812D21">
        <w:trPr>
          <w:jc w:val="center"/>
        </w:trPr>
        <w:tc>
          <w:tcPr>
            <w:tcW w:w="1829" w:type="dxa"/>
            <w:gridSpan w:val="2"/>
            <w:vMerge/>
          </w:tcPr>
          <w:p w14:paraId="57D284B0" w14:textId="77777777" w:rsidR="00842AD1" w:rsidRPr="008F0E21" w:rsidRDefault="00842AD1" w:rsidP="00EC6E12">
            <w:pPr>
              <w:pStyle w:val="NoSpacing"/>
              <w:rPr>
                <w:rFonts w:ascii="Times New Roman" w:hAnsi="Times New Roman" w:cs="Times New Roman"/>
                <w:iCs/>
                <w:sz w:val="24"/>
                <w:szCs w:val="24"/>
                <w:lang w:eastAsia="lv-LV"/>
              </w:rPr>
            </w:pPr>
          </w:p>
        </w:tc>
        <w:tc>
          <w:tcPr>
            <w:tcW w:w="976" w:type="dxa"/>
          </w:tcPr>
          <w:p w14:paraId="42394A19" w14:textId="77777777" w:rsidR="00842AD1" w:rsidRPr="008F0E21" w:rsidRDefault="005540F4" w:rsidP="00842AD1">
            <w:pPr>
              <w:pStyle w:val="NoSpacing"/>
              <w:jc w:val="both"/>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saskaņā ar valsts budžetu kārtējam gadam</w:t>
            </w:r>
          </w:p>
        </w:tc>
        <w:tc>
          <w:tcPr>
            <w:tcW w:w="1246" w:type="dxa"/>
            <w:gridSpan w:val="2"/>
          </w:tcPr>
          <w:p w14:paraId="2ADC8C15" w14:textId="77777777" w:rsidR="00842AD1" w:rsidRPr="008F0E21" w:rsidRDefault="005540F4" w:rsidP="00842AD1">
            <w:pPr>
              <w:pStyle w:val="NoSpacing"/>
              <w:jc w:val="both"/>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izmaiņas kārtējā gadā, salīdzinot ar valsts budžetu kārtējam gadam</w:t>
            </w:r>
          </w:p>
        </w:tc>
        <w:tc>
          <w:tcPr>
            <w:tcW w:w="984" w:type="dxa"/>
          </w:tcPr>
          <w:p w14:paraId="69F6C3CA" w14:textId="77777777" w:rsidR="00842AD1" w:rsidRPr="008F0E21" w:rsidRDefault="005540F4" w:rsidP="00842AD1">
            <w:pPr>
              <w:pStyle w:val="NoSpacing"/>
              <w:jc w:val="both"/>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saskaņā ar vidēja termiņa budžeta ietvaru</w:t>
            </w:r>
          </w:p>
        </w:tc>
        <w:tc>
          <w:tcPr>
            <w:tcW w:w="1115" w:type="dxa"/>
          </w:tcPr>
          <w:p w14:paraId="3AC20522" w14:textId="77777777" w:rsidR="006E71F7" w:rsidRPr="008F0E21" w:rsidRDefault="005540F4" w:rsidP="00842AD1">
            <w:pPr>
              <w:pStyle w:val="NoSpacing"/>
              <w:jc w:val="both"/>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izmaiņas, salīdzi-</w:t>
            </w:r>
          </w:p>
          <w:p w14:paraId="404BC0A5" w14:textId="391DC139" w:rsidR="00842AD1" w:rsidRPr="008F0E21" w:rsidRDefault="005540F4" w:rsidP="0058132F">
            <w:pPr>
              <w:pStyle w:val="NoSpacing"/>
              <w:jc w:val="both"/>
              <w:rPr>
                <w:rFonts w:ascii="Times New Roman" w:hAnsi="Times New Roman" w:cs="Times New Roman"/>
                <w:iCs/>
                <w:sz w:val="24"/>
                <w:szCs w:val="24"/>
                <w:lang w:eastAsia="lv-LV"/>
              </w:rPr>
            </w:pPr>
            <w:proofErr w:type="spellStart"/>
            <w:r w:rsidRPr="008F0E21">
              <w:rPr>
                <w:rFonts w:ascii="Times New Roman" w:hAnsi="Times New Roman" w:cs="Times New Roman"/>
                <w:iCs/>
                <w:sz w:val="24"/>
                <w:szCs w:val="24"/>
                <w:lang w:eastAsia="lv-LV"/>
              </w:rPr>
              <w:t>not</w:t>
            </w:r>
            <w:proofErr w:type="spellEnd"/>
            <w:r w:rsidRPr="008F0E21">
              <w:rPr>
                <w:rFonts w:ascii="Times New Roman" w:hAnsi="Times New Roman" w:cs="Times New Roman"/>
                <w:iCs/>
                <w:sz w:val="24"/>
                <w:szCs w:val="24"/>
                <w:lang w:eastAsia="lv-LV"/>
              </w:rPr>
              <w:t xml:space="preserve"> ar vidēja termiņa budžeta ietvaru </w:t>
            </w:r>
            <w:r w:rsidR="00037CA6" w:rsidRPr="008F0E21">
              <w:rPr>
                <w:rFonts w:ascii="Times New Roman" w:hAnsi="Times New Roman" w:cs="Times New Roman"/>
                <w:iCs/>
                <w:sz w:val="24"/>
                <w:szCs w:val="24"/>
                <w:lang w:eastAsia="lv-LV"/>
              </w:rPr>
              <w:t>20</w:t>
            </w:r>
            <w:r w:rsidR="0058132F">
              <w:rPr>
                <w:rFonts w:ascii="Times New Roman" w:hAnsi="Times New Roman" w:cs="Times New Roman"/>
                <w:iCs/>
                <w:sz w:val="24"/>
                <w:szCs w:val="24"/>
                <w:lang w:eastAsia="lv-LV"/>
              </w:rPr>
              <w:t>21</w:t>
            </w:r>
            <w:r w:rsidR="00037CA6" w:rsidRPr="008F0E21">
              <w:rPr>
                <w:rFonts w:ascii="Times New Roman" w:hAnsi="Times New Roman" w:cs="Times New Roman"/>
                <w:iCs/>
                <w:sz w:val="24"/>
                <w:szCs w:val="24"/>
                <w:lang w:eastAsia="lv-LV"/>
              </w:rPr>
              <w:t>.</w:t>
            </w:r>
            <w:r w:rsidRPr="008F0E21">
              <w:rPr>
                <w:rFonts w:ascii="Times New Roman" w:hAnsi="Times New Roman" w:cs="Times New Roman"/>
                <w:iCs/>
                <w:sz w:val="24"/>
                <w:szCs w:val="24"/>
                <w:lang w:eastAsia="lv-LV"/>
              </w:rPr>
              <w:t xml:space="preserve"> gadam</w:t>
            </w:r>
          </w:p>
        </w:tc>
        <w:tc>
          <w:tcPr>
            <w:tcW w:w="976" w:type="dxa"/>
          </w:tcPr>
          <w:p w14:paraId="352A44DF" w14:textId="77777777" w:rsidR="00842AD1" w:rsidRPr="008F0E21" w:rsidRDefault="005540F4" w:rsidP="00842AD1">
            <w:pPr>
              <w:pStyle w:val="NoSpacing"/>
              <w:jc w:val="both"/>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saskaņā ar vidēja termiņa budžeta ietvaru</w:t>
            </w:r>
          </w:p>
        </w:tc>
        <w:tc>
          <w:tcPr>
            <w:tcW w:w="976" w:type="dxa"/>
          </w:tcPr>
          <w:p w14:paraId="31A0EB11" w14:textId="77777777" w:rsidR="00037CA6" w:rsidRPr="008F0E21" w:rsidRDefault="005540F4" w:rsidP="00842AD1">
            <w:pPr>
              <w:pStyle w:val="NoSpacing"/>
              <w:jc w:val="both"/>
              <w:rPr>
                <w:rFonts w:ascii="Times New Roman" w:hAnsi="Times New Roman" w:cs="Times New Roman"/>
                <w:iCs/>
                <w:sz w:val="24"/>
                <w:szCs w:val="24"/>
                <w:lang w:eastAsia="lv-LV"/>
              </w:rPr>
            </w:pPr>
            <w:proofErr w:type="spellStart"/>
            <w:r w:rsidRPr="008F0E21">
              <w:rPr>
                <w:rFonts w:ascii="Times New Roman" w:hAnsi="Times New Roman" w:cs="Times New Roman"/>
                <w:iCs/>
                <w:sz w:val="24"/>
                <w:szCs w:val="24"/>
                <w:lang w:eastAsia="lv-LV"/>
              </w:rPr>
              <w:t>I</w:t>
            </w:r>
            <w:r w:rsidR="00842AD1" w:rsidRPr="008F0E21">
              <w:rPr>
                <w:rFonts w:ascii="Times New Roman" w:hAnsi="Times New Roman" w:cs="Times New Roman"/>
                <w:iCs/>
                <w:sz w:val="24"/>
                <w:szCs w:val="24"/>
                <w:lang w:eastAsia="lv-LV"/>
              </w:rPr>
              <w:t>zmai</w:t>
            </w:r>
            <w:r w:rsidRPr="008F0E21">
              <w:rPr>
                <w:rFonts w:ascii="Times New Roman" w:hAnsi="Times New Roman" w:cs="Times New Roman"/>
                <w:iCs/>
                <w:sz w:val="24"/>
                <w:szCs w:val="24"/>
                <w:lang w:eastAsia="lv-LV"/>
              </w:rPr>
              <w:t>-</w:t>
            </w:r>
            <w:proofErr w:type="spellEnd"/>
          </w:p>
          <w:p w14:paraId="0566ACAB" w14:textId="77777777" w:rsidR="006E71F7" w:rsidRPr="008F0E21" w:rsidRDefault="005540F4" w:rsidP="00842AD1">
            <w:pPr>
              <w:pStyle w:val="NoSpacing"/>
              <w:jc w:val="both"/>
              <w:rPr>
                <w:rFonts w:ascii="Times New Roman" w:hAnsi="Times New Roman" w:cs="Times New Roman"/>
                <w:iCs/>
                <w:sz w:val="24"/>
                <w:szCs w:val="24"/>
                <w:lang w:eastAsia="lv-LV"/>
              </w:rPr>
            </w:pPr>
            <w:proofErr w:type="spellStart"/>
            <w:r w:rsidRPr="008F0E21">
              <w:rPr>
                <w:rFonts w:ascii="Times New Roman" w:hAnsi="Times New Roman" w:cs="Times New Roman"/>
                <w:iCs/>
                <w:sz w:val="24"/>
                <w:szCs w:val="24"/>
                <w:lang w:eastAsia="lv-LV"/>
              </w:rPr>
              <w:t>ņas</w:t>
            </w:r>
            <w:proofErr w:type="spellEnd"/>
            <w:r w:rsidRPr="008F0E21">
              <w:rPr>
                <w:rFonts w:ascii="Times New Roman" w:hAnsi="Times New Roman" w:cs="Times New Roman"/>
                <w:iCs/>
                <w:sz w:val="24"/>
                <w:szCs w:val="24"/>
                <w:lang w:eastAsia="lv-LV"/>
              </w:rPr>
              <w:t>, salīdzi-</w:t>
            </w:r>
          </w:p>
          <w:p w14:paraId="4EFAC628" w14:textId="458A82D2" w:rsidR="00842AD1" w:rsidRPr="008F0E21" w:rsidRDefault="005540F4" w:rsidP="0058132F">
            <w:pPr>
              <w:pStyle w:val="NoSpacing"/>
              <w:jc w:val="both"/>
              <w:rPr>
                <w:rFonts w:ascii="Times New Roman" w:hAnsi="Times New Roman" w:cs="Times New Roman"/>
                <w:iCs/>
                <w:sz w:val="24"/>
                <w:szCs w:val="24"/>
                <w:lang w:eastAsia="lv-LV"/>
              </w:rPr>
            </w:pPr>
            <w:proofErr w:type="spellStart"/>
            <w:r w:rsidRPr="008F0E21">
              <w:rPr>
                <w:rFonts w:ascii="Times New Roman" w:hAnsi="Times New Roman" w:cs="Times New Roman"/>
                <w:iCs/>
                <w:sz w:val="24"/>
                <w:szCs w:val="24"/>
                <w:lang w:eastAsia="lv-LV"/>
              </w:rPr>
              <w:t>not</w:t>
            </w:r>
            <w:proofErr w:type="spellEnd"/>
            <w:r w:rsidRPr="008F0E21">
              <w:rPr>
                <w:rFonts w:ascii="Times New Roman" w:hAnsi="Times New Roman" w:cs="Times New Roman"/>
                <w:iCs/>
                <w:sz w:val="24"/>
                <w:szCs w:val="24"/>
                <w:lang w:eastAsia="lv-LV"/>
              </w:rPr>
              <w:t xml:space="preserve"> ar vidēja termiņa budžeta ietvaru </w:t>
            </w:r>
            <w:r w:rsidR="00037CA6" w:rsidRPr="008F0E21">
              <w:rPr>
                <w:rFonts w:ascii="Times New Roman" w:hAnsi="Times New Roman" w:cs="Times New Roman"/>
                <w:iCs/>
                <w:sz w:val="24"/>
                <w:szCs w:val="24"/>
                <w:lang w:eastAsia="lv-LV"/>
              </w:rPr>
              <w:t>202</w:t>
            </w:r>
            <w:r w:rsidR="0058132F">
              <w:rPr>
                <w:rFonts w:ascii="Times New Roman" w:hAnsi="Times New Roman" w:cs="Times New Roman"/>
                <w:iCs/>
                <w:sz w:val="24"/>
                <w:szCs w:val="24"/>
                <w:lang w:eastAsia="lv-LV"/>
              </w:rPr>
              <w:t>2</w:t>
            </w:r>
            <w:r w:rsidR="00037CA6" w:rsidRPr="008F0E21">
              <w:rPr>
                <w:rFonts w:ascii="Times New Roman" w:hAnsi="Times New Roman" w:cs="Times New Roman"/>
                <w:iCs/>
                <w:sz w:val="24"/>
                <w:szCs w:val="24"/>
                <w:lang w:eastAsia="lv-LV"/>
              </w:rPr>
              <w:t>.</w:t>
            </w:r>
            <w:r w:rsidRPr="008F0E21">
              <w:rPr>
                <w:rFonts w:ascii="Times New Roman" w:hAnsi="Times New Roman" w:cs="Times New Roman"/>
                <w:iCs/>
                <w:sz w:val="24"/>
                <w:szCs w:val="24"/>
                <w:lang w:eastAsia="lv-LV"/>
              </w:rPr>
              <w:t xml:space="preserve"> gadam</w:t>
            </w:r>
          </w:p>
        </w:tc>
        <w:tc>
          <w:tcPr>
            <w:tcW w:w="1406" w:type="dxa"/>
            <w:gridSpan w:val="2"/>
          </w:tcPr>
          <w:p w14:paraId="0590C28E" w14:textId="77777777" w:rsidR="006E71F7" w:rsidRPr="008F0E21" w:rsidRDefault="005540F4" w:rsidP="00842AD1">
            <w:pPr>
              <w:pStyle w:val="NoSpacing"/>
              <w:jc w:val="both"/>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izmaiņas, salīdzi-</w:t>
            </w:r>
          </w:p>
          <w:p w14:paraId="1D8462C8" w14:textId="6DC98755" w:rsidR="00842AD1" w:rsidRPr="008F0E21" w:rsidRDefault="005540F4" w:rsidP="0058132F">
            <w:pPr>
              <w:pStyle w:val="NoSpacing"/>
              <w:jc w:val="both"/>
              <w:rPr>
                <w:rFonts w:ascii="Times New Roman" w:hAnsi="Times New Roman" w:cs="Times New Roman"/>
                <w:iCs/>
                <w:sz w:val="24"/>
                <w:szCs w:val="24"/>
                <w:lang w:eastAsia="lv-LV"/>
              </w:rPr>
            </w:pPr>
            <w:proofErr w:type="spellStart"/>
            <w:r w:rsidRPr="008F0E21">
              <w:rPr>
                <w:rFonts w:ascii="Times New Roman" w:hAnsi="Times New Roman" w:cs="Times New Roman"/>
                <w:iCs/>
                <w:sz w:val="24"/>
                <w:szCs w:val="24"/>
                <w:lang w:eastAsia="lv-LV"/>
              </w:rPr>
              <w:t>not</w:t>
            </w:r>
            <w:proofErr w:type="spellEnd"/>
            <w:r w:rsidRPr="008F0E21">
              <w:rPr>
                <w:rFonts w:ascii="Times New Roman" w:hAnsi="Times New Roman" w:cs="Times New Roman"/>
                <w:iCs/>
                <w:sz w:val="24"/>
                <w:szCs w:val="24"/>
                <w:lang w:eastAsia="lv-LV"/>
              </w:rPr>
              <w:t xml:space="preserve"> ar vidēja termiņa budžeta ietvaru </w:t>
            </w:r>
            <w:r w:rsidR="00037CA6" w:rsidRPr="008F0E21">
              <w:rPr>
                <w:rFonts w:ascii="Times New Roman" w:hAnsi="Times New Roman" w:cs="Times New Roman"/>
                <w:iCs/>
                <w:sz w:val="24"/>
                <w:szCs w:val="24"/>
                <w:lang w:eastAsia="lv-LV"/>
              </w:rPr>
              <w:t>202</w:t>
            </w:r>
            <w:r w:rsidR="0058132F">
              <w:rPr>
                <w:rFonts w:ascii="Times New Roman" w:hAnsi="Times New Roman" w:cs="Times New Roman"/>
                <w:iCs/>
                <w:sz w:val="24"/>
                <w:szCs w:val="24"/>
                <w:lang w:eastAsia="lv-LV"/>
              </w:rPr>
              <w:t>2</w:t>
            </w:r>
            <w:r w:rsidR="00037CA6" w:rsidRPr="008F0E21">
              <w:rPr>
                <w:rFonts w:ascii="Times New Roman" w:hAnsi="Times New Roman" w:cs="Times New Roman"/>
                <w:iCs/>
                <w:sz w:val="24"/>
                <w:szCs w:val="24"/>
                <w:lang w:eastAsia="lv-LV"/>
              </w:rPr>
              <w:t>.</w:t>
            </w:r>
            <w:r w:rsidRPr="008F0E21">
              <w:rPr>
                <w:rFonts w:ascii="Times New Roman" w:hAnsi="Times New Roman" w:cs="Times New Roman"/>
                <w:iCs/>
                <w:sz w:val="24"/>
                <w:szCs w:val="24"/>
                <w:lang w:eastAsia="lv-LV"/>
              </w:rPr>
              <w:t xml:space="preserve"> gadam</w:t>
            </w:r>
          </w:p>
        </w:tc>
      </w:tr>
      <w:tr w:rsidR="00552A2D" w14:paraId="00FABFB8" w14:textId="77777777" w:rsidTr="00812D21">
        <w:trPr>
          <w:jc w:val="center"/>
        </w:trPr>
        <w:tc>
          <w:tcPr>
            <w:tcW w:w="1829" w:type="dxa"/>
            <w:gridSpan w:val="2"/>
            <w:vAlign w:val="center"/>
          </w:tcPr>
          <w:p w14:paraId="5914591D" w14:textId="77777777" w:rsidR="00842AD1" w:rsidRPr="008F0E21" w:rsidRDefault="005540F4" w:rsidP="00842AD1">
            <w:pPr>
              <w:pStyle w:val="NoSpacing"/>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1</w:t>
            </w:r>
          </w:p>
        </w:tc>
        <w:tc>
          <w:tcPr>
            <w:tcW w:w="976" w:type="dxa"/>
            <w:vAlign w:val="center"/>
          </w:tcPr>
          <w:p w14:paraId="7CAB9382" w14:textId="77777777" w:rsidR="00842AD1" w:rsidRPr="008F0E21" w:rsidRDefault="005540F4" w:rsidP="00842AD1">
            <w:pPr>
              <w:pStyle w:val="NoSpacing"/>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2</w:t>
            </w:r>
          </w:p>
        </w:tc>
        <w:tc>
          <w:tcPr>
            <w:tcW w:w="1246" w:type="dxa"/>
            <w:gridSpan w:val="2"/>
            <w:vAlign w:val="center"/>
          </w:tcPr>
          <w:p w14:paraId="5D46EA98" w14:textId="77777777" w:rsidR="00842AD1" w:rsidRPr="008F0E21" w:rsidRDefault="005540F4" w:rsidP="00842AD1">
            <w:pPr>
              <w:pStyle w:val="NoSpacing"/>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3</w:t>
            </w:r>
          </w:p>
        </w:tc>
        <w:tc>
          <w:tcPr>
            <w:tcW w:w="984" w:type="dxa"/>
            <w:vAlign w:val="center"/>
          </w:tcPr>
          <w:p w14:paraId="04A2B98A" w14:textId="77777777" w:rsidR="00842AD1" w:rsidRPr="008F0E21" w:rsidRDefault="005540F4" w:rsidP="00842AD1">
            <w:pPr>
              <w:pStyle w:val="NoSpacing"/>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4</w:t>
            </w:r>
          </w:p>
        </w:tc>
        <w:tc>
          <w:tcPr>
            <w:tcW w:w="1115" w:type="dxa"/>
            <w:vAlign w:val="center"/>
          </w:tcPr>
          <w:p w14:paraId="71B4A152" w14:textId="77777777" w:rsidR="00842AD1" w:rsidRPr="008F0E21" w:rsidRDefault="005540F4" w:rsidP="00842AD1">
            <w:pPr>
              <w:pStyle w:val="NoSpacing"/>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5</w:t>
            </w:r>
          </w:p>
        </w:tc>
        <w:tc>
          <w:tcPr>
            <w:tcW w:w="976" w:type="dxa"/>
            <w:vAlign w:val="center"/>
          </w:tcPr>
          <w:p w14:paraId="399DBDDA" w14:textId="77777777" w:rsidR="00842AD1" w:rsidRPr="008F0E21" w:rsidRDefault="005540F4" w:rsidP="00842AD1">
            <w:pPr>
              <w:pStyle w:val="NoSpacing"/>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6</w:t>
            </w:r>
          </w:p>
        </w:tc>
        <w:tc>
          <w:tcPr>
            <w:tcW w:w="976" w:type="dxa"/>
            <w:vAlign w:val="center"/>
          </w:tcPr>
          <w:p w14:paraId="73891FCC" w14:textId="77777777" w:rsidR="00842AD1" w:rsidRPr="008F0E21" w:rsidRDefault="005540F4" w:rsidP="00842AD1">
            <w:pPr>
              <w:pStyle w:val="NoSpacing"/>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7</w:t>
            </w:r>
          </w:p>
        </w:tc>
        <w:tc>
          <w:tcPr>
            <w:tcW w:w="1406" w:type="dxa"/>
            <w:gridSpan w:val="2"/>
            <w:vAlign w:val="center"/>
          </w:tcPr>
          <w:p w14:paraId="6E95B983" w14:textId="77777777" w:rsidR="00842AD1" w:rsidRPr="008F0E21" w:rsidRDefault="005540F4" w:rsidP="00842AD1">
            <w:pPr>
              <w:pStyle w:val="NoSpacing"/>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8</w:t>
            </w:r>
          </w:p>
        </w:tc>
      </w:tr>
      <w:tr w:rsidR="00552A2D" w14:paraId="0329FA56" w14:textId="77777777" w:rsidTr="00812D21">
        <w:trPr>
          <w:jc w:val="center"/>
        </w:trPr>
        <w:tc>
          <w:tcPr>
            <w:tcW w:w="1829" w:type="dxa"/>
            <w:gridSpan w:val="2"/>
            <w:vAlign w:val="center"/>
          </w:tcPr>
          <w:p w14:paraId="2E99A354" w14:textId="77777777" w:rsidR="000A1EC2" w:rsidRPr="00FB6C1A" w:rsidRDefault="005540F4" w:rsidP="000A1EC2">
            <w:pPr>
              <w:pStyle w:val="NoSpacing"/>
              <w:jc w:val="both"/>
              <w:rPr>
                <w:rFonts w:ascii="Times New Roman" w:hAnsi="Times New Roman" w:cs="Times New Roman"/>
                <w:iCs/>
                <w:sz w:val="20"/>
                <w:szCs w:val="20"/>
                <w:lang w:eastAsia="lv-LV"/>
              </w:rPr>
            </w:pPr>
            <w:r w:rsidRPr="00FB6C1A">
              <w:rPr>
                <w:rFonts w:ascii="Times New Roman" w:hAnsi="Times New Roman" w:cs="Times New Roman"/>
                <w:iCs/>
                <w:sz w:val="20"/>
                <w:szCs w:val="20"/>
                <w:lang w:eastAsia="lv-LV"/>
              </w:rPr>
              <w:t>1. Budžeta ieņēmumi</w:t>
            </w:r>
          </w:p>
        </w:tc>
        <w:tc>
          <w:tcPr>
            <w:tcW w:w="976" w:type="dxa"/>
            <w:vAlign w:val="center"/>
          </w:tcPr>
          <w:p w14:paraId="571B8ACF" w14:textId="77777777" w:rsidR="000A1EC2" w:rsidRPr="00FB6C1A" w:rsidRDefault="005540F4" w:rsidP="000A1EC2">
            <w:pPr>
              <w:pStyle w:val="NoSpacing"/>
              <w:rPr>
                <w:rFonts w:ascii="Times New Roman" w:hAnsi="Times New Roman" w:cs="Times New Roman"/>
                <w:iCs/>
                <w:sz w:val="20"/>
                <w:szCs w:val="20"/>
                <w:lang w:eastAsia="lv-LV"/>
              </w:rPr>
            </w:pPr>
            <w:r w:rsidRPr="00FB6C1A">
              <w:rPr>
                <w:rFonts w:ascii="Times New Roman" w:hAnsi="Times New Roman" w:cs="Times New Roman"/>
                <w:iCs/>
                <w:sz w:val="20"/>
                <w:szCs w:val="20"/>
                <w:lang w:eastAsia="lv-LV"/>
              </w:rPr>
              <w:t>0</w:t>
            </w:r>
          </w:p>
        </w:tc>
        <w:tc>
          <w:tcPr>
            <w:tcW w:w="1246" w:type="dxa"/>
            <w:gridSpan w:val="2"/>
            <w:vAlign w:val="center"/>
          </w:tcPr>
          <w:p w14:paraId="56A8FC81" w14:textId="77777777" w:rsidR="000A1EC2" w:rsidRPr="00FB6C1A" w:rsidRDefault="005540F4" w:rsidP="000A1EC2">
            <w:pPr>
              <w:pStyle w:val="NoSpacing"/>
              <w:rPr>
                <w:rFonts w:ascii="Times New Roman" w:hAnsi="Times New Roman" w:cs="Times New Roman"/>
                <w:iCs/>
                <w:sz w:val="20"/>
                <w:szCs w:val="20"/>
                <w:lang w:eastAsia="lv-LV"/>
              </w:rPr>
            </w:pPr>
            <w:r w:rsidRPr="00FB6C1A">
              <w:rPr>
                <w:rFonts w:ascii="Times New Roman" w:hAnsi="Times New Roman" w:cs="Times New Roman"/>
                <w:iCs/>
                <w:sz w:val="20"/>
                <w:szCs w:val="20"/>
                <w:lang w:eastAsia="lv-LV"/>
              </w:rPr>
              <w:t>0</w:t>
            </w:r>
          </w:p>
        </w:tc>
        <w:tc>
          <w:tcPr>
            <w:tcW w:w="984" w:type="dxa"/>
            <w:vAlign w:val="center"/>
          </w:tcPr>
          <w:p w14:paraId="2BEBC62B" w14:textId="77777777" w:rsidR="000A1EC2" w:rsidRPr="00FB6C1A" w:rsidRDefault="005540F4" w:rsidP="000A1EC2">
            <w:pPr>
              <w:rPr>
                <w:sz w:val="20"/>
                <w:szCs w:val="20"/>
              </w:rPr>
            </w:pPr>
            <w:r w:rsidRPr="00FB6C1A">
              <w:rPr>
                <w:iCs/>
                <w:sz w:val="20"/>
                <w:szCs w:val="20"/>
              </w:rPr>
              <w:t>0</w:t>
            </w:r>
          </w:p>
        </w:tc>
        <w:tc>
          <w:tcPr>
            <w:tcW w:w="1115" w:type="dxa"/>
            <w:vAlign w:val="center"/>
          </w:tcPr>
          <w:p w14:paraId="0F1E2947" w14:textId="77777777" w:rsidR="000A1EC2" w:rsidRPr="00FB6C1A" w:rsidRDefault="005540F4" w:rsidP="000A1EC2">
            <w:pPr>
              <w:rPr>
                <w:sz w:val="20"/>
                <w:szCs w:val="20"/>
              </w:rPr>
            </w:pPr>
            <w:r w:rsidRPr="00FB6C1A">
              <w:rPr>
                <w:iCs/>
                <w:sz w:val="20"/>
                <w:szCs w:val="20"/>
              </w:rPr>
              <w:t>0</w:t>
            </w:r>
          </w:p>
        </w:tc>
        <w:tc>
          <w:tcPr>
            <w:tcW w:w="976" w:type="dxa"/>
            <w:vAlign w:val="center"/>
          </w:tcPr>
          <w:p w14:paraId="1322517A" w14:textId="77777777" w:rsidR="000A1EC2" w:rsidRPr="00FB6C1A" w:rsidRDefault="005540F4" w:rsidP="000A1EC2">
            <w:pPr>
              <w:rPr>
                <w:sz w:val="20"/>
                <w:szCs w:val="20"/>
              </w:rPr>
            </w:pPr>
            <w:r w:rsidRPr="00FB6C1A">
              <w:rPr>
                <w:iCs/>
                <w:sz w:val="20"/>
                <w:szCs w:val="20"/>
              </w:rPr>
              <w:t>0</w:t>
            </w:r>
          </w:p>
        </w:tc>
        <w:tc>
          <w:tcPr>
            <w:tcW w:w="976" w:type="dxa"/>
            <w:vAlign w:val="center"/>
          </w:tcPr>
          <w:p w14:paraId="269C7024" w14:textId="77777777" w:rsidR="000A1EC2" w:rsidRPr="00FB6C1A" w:rsidRDefault="005540F4" w:rsidP="000A1EC2">
            <w:pPr>
              <w:rPr>
                <w:sz w:val="20"/>
                <w:szCs w:val="20"/>
              </w:rPr>
            </w:pPr>
            <w:r w:rsidRPr="00FB6C1A">
              <w:rPr>
                <w:iCs/>
                <w:sz w:val="20"/>
                <w:szCs w:val="20"/>
              </w:rPr>
              <w:t>0</w:t>
            </w:r>
          </w:p>
        </w:tc>
        <w:tc>
          <w:tcPr>
            <w:tcW w:w="1406" w:type="dxa"/>
            <w:gridSpan w:val="2"/>
            <w:vAlign w:val="center"/>
          </w:tcPr>
          <w:p w14:paraId="5A86DF1B" w14:textId="77777777" w:rsidR="000A1EC2" w:rsidRPr="00FB6C1A" w:rsidRDefault="005540F4" w:rsidP="000A1EC2">
            <w:pPr>
              <w:rPr>
                <w:sz w:val="20"/>
                <w:szCs w:val="20"/>
              </w:rPr>
            </w:pPr>
            <w:r w:rsidRPr="00FB6C1A">
              <w:rPr>
                <w:iCs/>
                <w:sz w:val="20"/>
                <w:szCs w:val="20"/>
              </w:rPr>
              <w:t>0</w:t>
            </w:r>
          </w:p>
        </w:tc>
      </w:tr>
      <w:tr w:rsidR="00552A2D" w14:paraId="35DC6D59" w14:textId="77777777" w:rsidTr="00812D21">
        <w:trPr>
          <w:jc w:val="center"/>
        </w:trPr>
        <w:tc>
          <w:tcPr>
            <w:tcW w:w="1829" w:type="dxa"/>
            <w:gridSpan w:val="2"/>
            <w:vAlign w:val="center"/>
          </w:tcPr>
          <w:p w14:paraId="7C755B74" w14:textId="77777777" w:rsidR="000A1EC2" w:rsidRPr="00FB6C1A" w:rsidRDefault="005540F4" w:rsidP="000A1EC2">
            <w:pPr>
              <w:pStyle w:val="NoSpacing"/>
              <w:jc w:val="both"/>
              <w:rPr>
                <w:rFonts w:ascii="Times New Roman" w:hAnsi="Times New Roman" w:cs="Times New Roman"/>
                <w:iCs/>
                <w:sz w:val="20"/>
                <w:szCs w:val="20"/>
                <w:lang w:eastAsia="lv-LV"/>
              </w:rPr>
            </w:pPr>
            <w:r w:rsidRPr="00FB6C1A">
              <w:rPr>
                <w:rFonts w:ascii="Times New Roman" w:hAnsi="Times New Roman" w:cs="Times New Roman"/>
                <w:iCs/>
                <w:sz w:val="20"/>
                <w:szCs w:val="20"/>
                <w:lang w:eastAsia="lv-LV"/>
              </w:rPr>
              <w:t>1.1. valsts pamatbudžets, tai skaitā ieņēmumi no maksas pakalpojumiem un citi pašu ieņēmumi</w:t>
            </w:r>
          </w:p>
        </w:tc>
        <w:tc>
          <w:tcPr>
            <w:tcW w:w="976" w:type="dxa"/>
            <w:vAlign w:val="center"/>
          </w:tcPr>
          <w:p w14:paraId="3D426369" w14:textId="77777777" w:rsidR="000A1EC2" w:rsidRPr="00FB6C1A" w:rsidRDefault="005540F4" w:rsidP="000A1EC2">
            <w:pPr>
              <w:pStyle w:val="NoSpacing"/>
              <w:rPr>
                <w:rFonts w:ascii="Times New Roman" w:hAnsi="Times New Roman" w:cs="Times New Roman"/>
                <w:iCs/>
                <w:sz w:val="20"/>
                <w:szCs w:val="20"/>
                <w:lang w:eastAsia="lv-LV"/>
              </w:rPr>
            </w:pPr>
            <w:r w:rsidRPr="00FB6C1A">
              <w:rPr>
                <w:rFonts w:ascii="Times New Roman" w:hAnsi="Times New Roman" w:cs="Times New Roman"/>
                <w:iCs/>
                <w:sz w:val="20"/>
                <w:szCs w:val="20"/>
                <w:lang w:eastAsia="lv-LV"/>
              </w:rPr>
              <w:t>0</w:t>
            </w:r>
          </w:p>
        </w:tc>
        <w:tc>
          <w:tcPr>
            <w:tcW w:w="1246" w:type="dxa"/>
            <w:gridSpan w:val="2"/>
            <w:vAlign w:val="center"/>
          </w:tcPr>
          <w:p w14:paraId="36EC7DB3" w14:textId="77777777" w:rsidR="000A1EC2" w:rsidRPr="00FB6C1A" w:rsidRDefault="005540F4" w:rsidP="000A1EC2">
            <w:pPr>
              <w:pStyle w:val="NoSpacing"/>
              <w:rPr>
                <w:rFonts w:ascii="Times New Roman" w:hAnsi="Times New Roman" w:cs="Times New Roman"/>
                <w:iCs/>
                <w:sz w:val="20"/>
                <w:szCs w:val="20"/>
                <w:lang w:eastAsia="lv-LV"/>
              </w:rPr>
            </w:pPr>
            <w:r w:rsidRPr="00FB6C1A">
              <w:rPr>
                <w:rFonts w:ascii="Times New Roman" w:hAnsi="Times New Roman" w:cs="Times New Roman"/>
                <w:iCs/>
                <w:sz w:val="20"/>
                <w:szCs w:val="20"/>
                <w:lang w:eastAsia="lv-LV"/>
              </w:rPr>
              <w:t>0</w:t>
            </w:r>
          </w:p>
        </w:tc>
        <w:tc>
          <w:tcPr>
            <w:tcW w:w="984" w:type="dxa"/>
            <w:vAlign w:val="center"/>
          </w:tcPr>
          <w:p w14:paraId="299F0B9A" w14:textId="77777777" w:rsidR="000A1EC2" w:rsidRPr="00FB6C1A" w:rsidRDefault="005540F4" w:rsidP="000A1EC2">
            <w:pPr>
              <w:rPr>
                <w:sz w:val="20"/>
                <w:szCs w:val="20"/>
              </w:rPr>
            </w:pPr>
            <w:r w:rsidRPr="00FB6C1A">
              <w:rPr>
                <w:iCs/>
                <w:sz w:val="20"/>
                <w:szCs w:val="20"/>
              </w:rPr>
              <w:t>0</w:t>
            </w:r>
          </w:p>
        </w:tc>
        <w:tc>
          <w:tcPr>
            <w:tcW w:w="1115" w:type="dxa"/>
            <w:vAlign w:val="center"/>
          </w:tcPr>
          <w:p w14:paraId="558CE909" w14:textId="77777777" w:rsidR="000A1EC2" w:rsidRPr="00FB6C1A" w:rsidRDefault="005540F4" w:rsidP="000A1EC2">
            <w:pPr>
              <w:rPr>
                <w:sz w:val="20"/>
                <w:szCs w:val="20"/>
              </w:rPr>
            </w:pPr>
            <w:r w:rsidRPr="00FB6C1A">
              <w:rPr>
                <w:iCs/>
                <w:sz w:val="20"/>
                <w:szCs w:val="20"/>
              </w:rPr>
              <w:t>0</w:t>
            </w:r>
          </w:p>
        </w:tc>
        <w:tc>
          <w:tcPr>
            <w:tcW w:w="976" w:type="dxa"/>
            <w:vAlign w:val="center"/>
          </w:tcPr>
          <w:p w14:paraId="19D4F329" w14:textId="77777777" w:rsidR="000A1EC2" w:rsidRPr="00FB6C1A" w:rsidRDefault="005540F4" w:rsidP="000A1EC2">
            <w:pPr>
              <w:rPr>
                <w:sz w:val="20"/>
                <w:szCs w:val="20"/>
              </w:rPr>
            </w:pPr>
            <w:r w:rsidRPr="00FB6C1A">
              <w:rPr>
                <w:iCs/>
                <w:sz w:val="20"/>
                <w:szCs w:val="20"/>
              </w:rPr>
              <w:t>0</w:t>
            </w:r>
          </w:p>
        </w:tc>
        <w:tc>
          <w:tcPr>
            <w:tcW w:w="976" w:type="dxa"/>
            <w:vAlign w:val="center"/>
          </w:tcPr>
          <w:p w14:paraId="19812D29" w14:textId="77777777" w:rsidR="000A1EC2" w:rsidRPr="00FB6C1A" w:rsidRDefault="005540F4" w:rsidP="000A1EC2">
            <w:pPr>
              <w:rPr>
                <w:sz w:val="20"/>
                <w:szCs w:val="20"/>
              </w:rPr>
            </w:pPr>
            <w:r w:rsidRPr="00FB6C1A">
              <w:rPr>
                <w:iCs/>
                <w:sz w:val="20"/>
                <w:szCs w:val="20"/>
              </w:rPr>
              <w:t>0</w:t>
            </w:r>
          </w:p>
        </w:tc>
        <w:tc>
          <w:tcPr>
            <w:tcW w:w="1406" w:type="dxa"/>
            <w:gridSpan w:val="2"/>
            <w:vAlign w:val="center"/>
          </w:tcPr>
          <w:p w14:paraId="0BAE3964" w14:textId="77777777" w:rsidR="000A1EC2" w:rsidRPr="00FB6C1A" w:rsidRDefault="005540F4" w:rsidP="000A1EC2">
            <w:pPr>
              <w:rPr>
                <w:sz w:val="20"/>
                <w:szCs w:val="20"/>
              </w:rPr>
            </w:pPr>
            <w:r w:rsidRPr="00FB6C1A">
              <w:rPr>
                <w:iCs/>
                <w:sz w:val="20"/>
                <w:szCs w:val="20"/>
              </w:rPr>
              <w:t>0</w:t>
            </w:r>
          </w:p>
        </w:tc>
      </w:tr>
      <w:tr w:rsidR="00552A2D" w14:paraId="1BD0EB76" w14:textId="77777777" w:rsidTr="00812D21">
        <w:trPr>
          <w:jc w:val="center"/>
        </w:trPr>
        <w:tc>
          <w:tcPr>
            <w:tcW w:w="1829" w:type="dxa"/>
            <w:gridSpan w:val="2"/>
            <w:vAlign w:val="center"/>
          </w:tcPr>
          <w:p w14:paraId="645BB5C3" w14:textId="77777777" w:rsidR="000A1EC2" w:rsidRPr="00FB6C1A" w:rsidRDefault="005540F4" w:rsidP="000A1EC2">
            <w:pPr>
              <w:pStyle w:val="NoSpacing"/>
              <w:jc w:val="both"/>
              <w:rPr>
                <w:rFonts w:ascii="Times New Roman" w:hAnsi="Times New Roman" w:cs="Times New Roman"/>
                <w:iCs/>
                <w:sz w:val="20"/>
                <w:szCs w:val="20"/>
                <w:lang w:eastAsia="lv-LV"/>
              </w:rPr>
            </w:pPr>
            <w:r w:rsidRPr="00FB6C1A">
              <w:rPr>
                <w:rFonts w:ascii="Times New Roman" w:hAnsi="Times New Roman" w:cs="Times New Roman"/>
                <w:iCs/>
                <w:sz w:val="20"/>
                <w:szCs w:val="20"/>
                <w:lang w:eastAsia="lv-LV"/>
              </w:rPr>
              <w:t>1.2. valsts speciālais budžets</w:t>
            </w:r>
          </w:p>
        </w:tc>
        <w:tc>
          <w:tcPr>
            <w:tcW w:w="976" w:type="dxa"/>
            <w:vAlign w:val="center"/>
          </w:tcPr>
          <w:p w14:paraId="2D58F027" w14:textId="77777777" w:rsidR="000A1EC2" w:rsidRPr="00FB6C1A" w:rsidRDefault="005540F4" w:rsidP="000A1EC2">
            <w:pPr>
              <w:pStyle w:val="NoSpacing"/>
              <w:rPr>
                <w:rFonts w:ascii="Times New Roman" w:hAnsi="Times New Roman" w:cs="Times New Roman"/>
                <w:iCs/>
                <w:sz w:val="20"/>
                <w:szCs w:val="20"/>
                <w:lang w:eastAsia="lv-LV"/>
              </w:rPr>
            </w:pPr>
            <w:r w:rsidRPr="00FB6C1A">
              <w:rPr>
                <w:rFonts w:ascii="Times New Roman" w:hAnsi="Times New Roman" w:cs="Times New Roman"/>
                <w:iCs/>
                <w:sz w:val="20"/>
                <w:szCs w:val="20"/>
                <w:lang w:eastAsia="lv-LV"/>
              </w:rPr>
              <w:t>0</w:t>
            </w:r>
          </w:p>
        </w:tc>
        <w:tc>
          <w:tcPr>
            <w:tcW w:w="1246" w:type="dxa"/>
            <w:gridSpan w:val="2"/>
            <w:vAlign w:val="center"/>
          </w:tcPr>
          <w:p w14:paraId="4801DABD" w14:textId="77777777" w:rsidR="000A1EC2" w:rsidRPr="00FB6C1A" w:rsidRDefault="005540F4" w:rsidP="000A1EC2">
            <w:pPr>
              <w:pStyle w:val="NoSpacing"/>
              <w:rPr>
                <w:rFonts w:ascii="Times New Roman" w:hAnsi="Times New Roman" w:cs="Times New Roman"/>
                <w:iCs/>
                <w:sz w:val="20"/>
                <w:szCs w:val="20"/>
                <w:lang w:eastAsia="lv-LV"/>
              </w:rPr>
            </w:pPr>
            <w:r w:rsidRPr="00FB6C1A">
              <w:rPr>
                <w:rFonts w:ascii="Times New Roman" w:hAnsi="Times New Roman" w:cs="Times New Roman"/>
                <w:iCs/>
                <w:sz w:val="20"/>
                <w:szCs w:val="20"/>
                <w:lang w:eastAsia="lv-LV"/>
              </w:rPr>
              <w:t>0</w:t>
            </w:r>
          </w:p>
        </w:tc>
        <w:tc>
          <w:tcPr>
            <w:tcW w:w="984" w:type="dxa"/>
            <w:vAlign w:val="center"/>
          </w:tcPr>
          <w:p w14:paraId="0A3164F2" w14:textId="77777777" w:rsidR="000A1EC2" w:rsidRPr="00FB6C1A" w:rsidRDefault="005540F4" w:rsidP="000A1EC2">
            <w:pPr>
              <w:rPr>
                <w:sz w:val="20"/>
                <w:szCs w:val="20"/>
              </w:rPr>
            </w:pPr>
            <w:r w:rsidRPr="00FB6C1A">
              <w:rPr>
                <w:iCs/>
                <w:sz w:val="20"/>
                <w:szCs w:val="20"/>
              </w:rPr>
              <w:t>0</w:t>
            </w:r>
          </w:p>
        </w:tc>
        <w:tc>
          <w:tcPr>
            <w:tcW w:w="1115" w:type="dxa"/>
            <w:vAlign w:val="center"/>
          </w:tcPr>
          <w:p w14:paraId="23FA5B0D" w14:textId="77777777" w:rsidR="000A1EC2" w:rsidRPr="00FB6C1A" w:rsidRDefault="005540F4" w:rsidP="000A1EC2">
            <w:pPr>
              <w:rPr>
                <w:sz w:val="20"/>
                <w:szCs w:val="20"/>
              </w:rPr>
            </w:pPr>
            <w:r w:rsidRPr="00FB6C1A">
              <w:rPr>
                <w:iCs/>
                <w:sz w:val="20"/>
                <w:szCs w:val="20"/>
              </w:rPr>
              <w:t>0</w:t>
            </w:r>
          </w:p>
        </w:tc>
        <w:tc>
          <w:tcPr>
            <w:tcW w:w="976" w:type="dxa"/>
            <w:vAlign w:val="center"/>
          </w:tcPr>
          <w:p w14:paraId="5683D1F8" w14:textId="77777777" w:rsidR="000A1EC2" w:rsidRPr="00FB6C1A" w:rsidRDefault="005540F4" w:rsidP="000A1EC2">
            <w:pPr>
              <w:rPr>
                <w:sz w:val="20"/>
                <w:szCs w:val="20"/>
              </w:rPr>
            </w:pPr>
            <w:r w:rsidRPr="00FB6C1A">
              <w:rPr>
                <w:iCs/>
                <w:sz w:val="20"/>
                <w:szCs w:val="20"/>
              </w:rPr>
              <w:t>0</w:t>
            </w:r>
          </w:p>
        </w:tc>
        <w:tc>
          <w:tcPr>
            <w:tcW w:w="976" w:type="dxa"/>
            <w:vAlign w:val="center"/>
          </w:tcPr>
          <w:p w14:paraId="1A1B058A" w14:textId="77777777" w:rsidR="000A1EC2" w:rsidRPr="00FB6C1A" w:rsidRDefault="005540F4" w:rsidP="000A1EC2">
            <w:pPr>
              <w:rPr>
                <w:sz w:val="20"/>
                <w:szCs w:val="20"/>
              </w:rPr>
            </w:pPr>
            <w:r w:rsidRPr="00FB6C1A">
              <w:rPr>
                <w:iCs/>
                <w:sz w:val="20"/>
                <w:szCs w:val="20"/>
              </w:rPr>
              <w:t>0</w:t>
            </w:r>
          </w:p>
        </w:tc>
        <w:tc>
          <w:tcPr>
            <w:tcW w:w="1406" w:type="dxa"/>
            <w:gridSpan w:val="2"/>
            <w:vAlign w:val="center"/>
          </w:tcPr>
          <w:p w14:paraId="19B04EEF" w14:textId="77777777" w:rsidR="000A1EC2" w:rsidRPr="00FB6C1A" w:rsidRDefault="005540F4" w:rsidP="000A1EC2">
            <w:pPr>
              <w:rPr>
                <w:sz w:val="20"/>
                <w:szCs w:val="20"/>
              </w:rPr>
            </w:pPr>
            <w:r w:rsidRPr="00FB6C1A">
              <w:rPr>
                <w:iCs/>
                <w:sz w:val="20"/>
                <w:szCs w:val="20"/>
              </w:rPr>
              <w:t>0</w:t>
            </w:r>
          </w:p>
        </w:tc>
      </w:tr>
      <w:tr w:rsidR="00552A2D" w14:paraId="1BB59D17" w14:textId="77777777" w:rsidTr="00812D21">
        <w:trPr>
          <w:jc w:val="center"/>
        </w:trPr>
        <w:tc>
          <w:tcPr>
            <w:tcW w:w="1829" w:type="dxa"/>
            <w:gridSpan w:val="2"/>
            <w:vAlign w:val="center"/>
          </w:tcPr>
          <w:p w14:paraId="38E5D008" w14:textId="77777777" w:rsidR="000A1EC2" w:rsidRPr="00FB6C1A" w:rsidRDefault="005540F4" w:rsidP="000A1EC2">
            <w:pPr>
              <w:pStyle w:val="NoSpacing"/>
              <w:jc w:val="both"/>
              <w:rPr>
                <w:rFonts w:ascii="Times New Roman" w:hAnsi="Times New Roman" w:cs="Times New Roman"/>
                <w:iCs/>
                <w:sz w:val="20"/>
                <w:szCs w:val="20"/>
                <w:lang w:eastAsia="lv-LV"/>
              </w:rPr>
            </w:pPr>
            <w:r w:rsidRPr="00FB6C1A">
              <w:rPr>
                <w:rFonts w:ascii="Times New Roman" w:hAnsi="Times New Roman" w:cs="Times New Roman"/>
                <w:iCs/>
                <w:sz w:val="20"/>
                <w:szCs w:val="20"/>
                <w:lang w:eastAsia="lv-LV"/>
              </w:rPr>
              <w:t>1.3. pašvaldību budžets</w:t>
            </w:r>
          </w:p>
        </w:tc>
        <w:tc>
          <w:tcPr>
            <w:tcW w:w="976" w:type="dxa"/>
            <w:vAlign w:val="center"/>
          </w:tcPr>
          <w:p w14:paraId="636A854A" w14:textId="77777777" w:rsidR="000A1EC2" w:rsidRPr="00FB6C1A" w:rsidRDefault="005540F4" w:rsidP="000A1EC2">
            <w:pPr>
              <w:pStyle w:val="NoSpacing"/>
              <w:rPr>
                <w:rFonts w:ascii="Times New Roman" w:hAnsi="Times New Roman" w:cs="Times New Roman"/>
                <w:iCs/>
                <w:sz w:val="20"/>
                <w:szCs w:val="20"/>
                <w:lang w:eastAsia="lv-LV"/>
              </w:rPr>
            </w:pPr>
            <w:r w:rsidRPr="00FB6C1A">
              <w:rPr>
                <w:rFonts w:ascii="Times New Roman" w:hAnsi="Times New Roman" w:cs="Times New Roman"/>
                <w:iCs/>
                <w:sz w:val="20"/>
                <w:szCs w:val="20"/>
                <w:lang w:eastAsia="lv-LV"/>
              </w:rPr>
              <w:t>0</w:t>
            </w:r>
          </w:p>
        </w:tc>
        <w:tc>
          <w:tcPr>
            <w:tcW w:w="1246" w:type="dxa"/>
            <w:gridSpan w:val="2"/>
            <w:vAlign w:val="center"/>
          </w:tcPr>
          <w:p w14:paraId="0888658B" w14:textId="77777777" w:rsidR="000A1EC2" w:rsidRPr="00FB6C1A" w:rsidRDefault="005540F4" w:rsidP="000A1EC2">
            <w:pPr>
              <w:pStyle w:val="NoSpacing"/>
              <w:rPr>
                <w:rFonts w:ascii="Times New Roman" w:hAnsi="Times New Roman" w:cs="Times New Roman"/>
                <w:iCs/>
                <w:sz w:val="20"/>
                <w:szCs w:val="20"/>
                <w:lang w:eastAsia="lv-LV"/>
              </w:rPr>
            </w:pPr>
            <w:r w:rsidRPr="00FB6C1A">
              <w:rPr>
                <w:rFonts w:ascii="Times New Roman" w:hAnsi="Times New Roman" w:cs="Times New Roman"/>
                <w:iCs/>
                <w:sz w:val="20"/>
                <w:szCs w:val="20"/>
                <w:lang w:eastAsia="lv-LV"/>
              </w:rPr>
              <w:t>0</w:t>
            </w:r>
          </w:p>
        </w:tc>
        <w:tc>
          <w:tcPr>
            <w:tcW w:w="984" w:type="dxa"/>
            <w:vAlign w:val="center"/>
          </w:tcPr>
          <w:p w14:paraId="73AC2A0F" w14:textId="77777777" w:rsidR="000A1EC2" w:rsidRPr="00FB6C1A" w:rsidRDefault="005540F4" w:rsidP="000A1EC2">
            <w:pPr>
              <w:rPr>
                <w:sz w:val="20"/>
                <w:szCs w:val="20"/>
              </w:rPr>
            </w:pPr>
            <w:r w:rsidRPr="00FB6C1A">
              <w:rPr>
                <w:iCs/>
                <w:sz w:val="20"/>
                <w:szCs w:val="20"/>
              </w:rPr>
              <w:t>0</w:t>
            </w:r>
          </w:p>
        </w:tc>
        <w:tc>
          <w:tcPr>
            <w:tcW w:w="1115" w:type="dxa"/>
            <w:vAlign w:val="center"/>
          </w:tcPr>
          <w:p w14:paraId="2ED673DE" w14:textId="77777777" w:rsidR="000A1EC2" w:rsidRPr="00FB6C1A" w:rsidRDefault="005540F4" w:rsidP="000A1EC2">
            <w:pPr>
              <w:rPr>
                <w:sz w:val="20"/>
                <w:szCs w:val="20"/>
              </w:rPr>
            </w:pPr>
            <w:r w:rsidRPr="00FB6C1A">
              <w:rPr>
                <w:iCs/>
                <w:sz w:val="20"/>
                <w:szCs w:val="20"/>
              </w:rPr>
              <w:t>0</w:t>
            </w:r>
          </w:p>
        </w:tc>
        <w:tc>
          <w:tcPr>
            <w:tcW w:w="976" w:type="dxa"/>
            <w:vAlign w:val="center"/>
          </w:tcPr>
          <w:p w14:paraId="7427CD35" w14:textId="77777777" w:rsidR="000A1EC2" w:rsidRPr="00FB6C1A" w:rsidRDefault="005540F4" w:rsidP="000A1EC2">
            <w:pPr>
              <w:rPr>
                <w:sz w:val="20"/>
                <w:szCs w:val="20"/>
              </w:rPr>
            </w:pPr>
            <w:r w:rsidRPr="00FB6C1A">
              <w:rPr>
                <w:iCs/>
                <w:sz w:val="20"/>
                <w:szCs w:val="20"/>
              </w:rPr>
              <w:t>0</w:t>
            </w:r>
          </w:p>
        </w:tc>
        <w:tc>
          <w:tcPr>
            <w:tcW w:w="976" w:type="dxa"/>
            <w:vAlign w:val="center"/>
          </w:tcPr>
          <w:p w14:paraId="35F867FC" w14:textId="77777777" w:rsidR="000A1EC2" w:rsidRPr="00FB6C1A" w:rsidRDefault="005540F4" w:rsidP="000A1EC2">
            <w:pPr>
              <w:rPr>
                <w:sz w:val="20"/>
                <w:szCs w:val="20"/>
              </w:rPr>
            </w:pPr>
            <w:r w:rsidRPr="00FB6C1A">
              <w:rPr>
                <w:iCs/>
                <w:sz w:val="20"/>
                <w:szCs w:val="20"/>
              </w:rPr>
              <w:t>0</w:t>
            </w:r>
          </w:p>
        </w:tc>
        <w:tc>
          <w:tcPr>
            <w:tcW w:w="1406" w:type="dxa"/>
            <w:gridSpan w:val="2"/>
            <w:vAlign w:val="center"/>
          </w:tcPr>
          <w:p w14:paraId="15BA0099" w14:textId="77777777" w:rsidR="000A1EC2" w:rsidRPr="00FB6C1A" w:rsidRDefault="005540F4" w:rsidP="000A1EC2">
            <w:pPr>
              <w:rPr>
                <w:sz w:val="20"/>
                <w:szCs w:val="20"/>
              </w:rPr>
            </w:pPr>
            <w:r w:rsidRPr="00FB6C1A">
              <w:rPr>
                <w:iCs/>
                <w:sz w:val="20"/>
                <w:szCs w:val="20"/>
              </w:rPr>
              <w:t>0</w:t>
            </w:r>
          </w:p>
        </w:tc>
      </w:tr>
      <w:tr w:rsidR="00552A2D" w14:paraId="2ED28BCE" w14:textId="77777777" w:rsidTr="00812D21">
        <w:trPr>
          <w:jc w:val="center"/>
        </w:trPr>
        <w:tc>
          <w:tcPr>
            <w:tcW w:w="1829" w:type="dxa"/>
            <w:gridSpan w:val="2"/>
            <w:vAlign w:val="center"/>
          </w:tcPr>
          <w:p w14:paraId="215834FA" w14:textId="77777777" w:rsidR="00C03A7C" w:rsidRPr="00FB6C1A" w:rsidRDefault="005540F4" w:rsidP="00C03A7C">
            <w:pPr>
              <w:pStyle w:val="NoSpacing"/>
              <w:jc w:val="both"/>
              <w:rPr>
                <w:rFonts w:ascii="Times New Roman" w:hAnsi="Times New Roman" w:cs="Times New Roman"/>
                <w:iCs/>
                <w:sz w:val="20"/>
                <w:szCs w:val="20"/>
                <w:lang w:eastAsia="lv-LV"/>
              </w:rPr>
            </w:pPr>
            <w:r w:rsidRPr="00FB6C1A">
              <w:rPr>
                <w:rFonts w:ascii="Times New Roman" w:hAnsi="Times New Roman" w:cs="Times New Roman"/>
                <w:iCs/>
                <w:sz w:val="20"/>
                <w:szCs w:val="20"/>
                <w:lang w:eastAsia="lv-LV"/>
              </w:rPr>
              <w:t>2. Budžeta izdevumi</w:t>
            </w:r>
          </w:p>
        </w:tc>
        <w:tc>
          <w:tcPr>
            <w:tcW w:w="976" w:type="dxa"/>
            <w:vAlign w:val="center"/>
          </w:tcPr>
          <w:p w14:paraId="4FF52872" w14:textId="77777777" w:rsidR="00C03A7C" w:rsidRPr="00FB6C1A" w:rsidRDefault="005540F4" w:rsidP="00C03A7C">
            <w:pPr>
              <w:pStyle w:val="NoSpacing"/>
              <w:rPr>
                <w:rFonts w:ascii="Times New Roman" w:hAnsi="Times New Roman" w:cs="Times New Roman"/>
                <w:iCs/>
                <w:sz w:val="20"/>
                <w:szCs w:val="20"/>
                <w:lang w:eastAsia="lv-LV"/>
              </w:rPr>
            </w:pPr>
            <w:r w:rsidRPr="00FB6C1A">
              <w:rPr>
                <w:rFonts w:ascii="Times New Roman" w:hAnsi="Times New Roman" w:cs="Times New Roman"/>
                <w:iCs/>
                <w:sz w:val="20"/>
                <w:szCs w:val="20"/>
                <w:lang w:eastAsia="lv-LV"/>
              </w:rPr>
              <w:t>0</w:t>
            </w:r>
          </w:p>
        </w:tc>
        <w:tc>
          <w:tcPr>
            <w:tcW w:w="1246" w:type="dxa"/>
            <w:gridSpan w:val="2"/>
            <w:vAlign w:val="center"/>
          </w:tcPr>
          <w:p w14:paraId="0B1D7E26" w14:textId="5A4749A9" w:rsidR="00C03A7C" w:rsidRPr="00FB6C1A" w:rsidRDefault="003204FC" w:rsidP="00166DBD">
            <w:pPr>
              <w:pStyle w:val="NoSpacing"/>
              <w:jc w:val="center"/>
              <w:rPr>
                <w:rFonts w:ascii="Times New Roman" w:hAnsi="Times New Roman" w:cs="Times New Roman"/>
                <w:iCs/>
                <w:sz w:val="20"/>
                <w:szCs w:val="20"/>
                <w:lang w:eastAsia="lv-LV"/>
              </w:rPr>
            </w:pPr>
            <w:r>
              <w:rPr>
                <w:rFonts w:ascii="Times New Roman" w:hAnsi="Times New Roman" w:cs="Times New Roman"/>
                <w:iCs/>
                <w:sz w:val="20"/>
                <w:szCs w:val="20"/>
                <w:lang w:eastAsia="lv-LV"/>
              </w:rPr>
              <w:t>36 300</w:t>
            </w:r>
          </w:p>
        </w:tc>
        <w:tc>
          <w:tcPr>
            <w:tcW w:w="984" w:type="dxa"/>
            <w:vAlign w:val="center"/>
          </w:tcPr>
          <w:p w14:paraId="057D3E64" w14:textId="77777777" w:rsidR="00C03A7C" w:rsidRPr="00FB6C1A" w:rsidRDefault="005540F4" w:rsidP="00C03A7C">
            <w:pPr>
              <w:rPr>
                <w:sz w:val="20"/>
                <w:szCs w:val="20"/>
              </w:rPr>
            </w:pPr>
            <w:r w:rsidRPr="00FB6C1A">
              <w:rPr>
                <w:iCs/>
                <w:sz w:val="20"/>
                <w:szCs w:val="20"/>
              </w:rPr>
              <w:t>0</w:t>
            </w:r>
          </w:p>
        </w:tc>
        <w:tc>
          <w:tcPr>
            <w:tcW w:w="1115" w:type="dxa"/>
            <w:vAlign w:val="center"/>
          </w:tcPr>
          <w:p w14:paraId="30CF39DA" w14:textId="15557F4E" w:rsidR="00C03A7C" w:rsidRPr="00FB6C1A" w:rsidRDefault="003204FC" w:rsidP="00C03A7C">
            <w:pPr>
              <w:rPr>
                <w:sz w:val="20"/>
                <w:szCs w:val="20"/>
              </w:rPr>
            </w:pPr>
            <w:r>
              <w:rPr>
                <w:iCs/>
                <w:sz w:val="20"/>
                <w:szCs w:val="20"/>
              </w:rPr>
              <w:t>0</w:t>
            </w:r>
          </w:p>
        </w:tc>
        <w:tc>
          <w:tcPr>
            <w:tcW w:w="976" w:type="dxa"/>
            <w:vAlign w:val="center"/>
          </w:tcPr>
          <w:p w14:paraId="18EB2A87" w14:textId="77777777" w:rsidR="00C03A7C" w:rsidRPr="00FB6C1A" w:rsidRDefault="005540F4" w:rsidP="00C03A7C">
            <w:pPr>
              <w:rPr>
                <w:sz w:val="20"/>
                <w:szCs w:val="20"/>
              </w:rPr>
            </w:pPr>
            <w:r w:rsidRPr="00FB6C1A">
              <w:rPr>
                <w:iCs/>
                <w:sz w:val="20"/>
                <w:szCs w:val="20"/>
              </w:rPr>
              <w:t>0</w:t>
            </w:r>
          </w:p>
        </w:tc>
        <w:tc>
          <w:tcPr>
            <w:tcW w:w="976" w:type="dxa"/>
            <w:vAlign w:val="center"/>
          </w:tcPr>
          <w:p w14:paraId="10CB37B7" w14:textId="77777777" w:rsidR="00C03A7C" w:rsidRPr="00FB6C1A" w:rsidRDefault="005540F4" w:rsidP="00C03A7C">
            <w:pPr>
              <w:rPr>
                <w:sz w:val="20"/>
                <w:szCs w:val="20"/>
              </w:rPr>
            </w:pPr>
            <w:r w:rsidRPr="00FB6C1A">
              <w:rPr>
                <w:iCs/>
                <w:sz w:val="20"/>
                <w:szCs w:val="20"/>
              </w:rPr>
              <w:t>0</w:t>
            </w:r>
          </w:p>
        </w:tc>
        <w:tc>
          <w:tcPr>
            <w:tcW w:w="1406" w:type="dxa"/>
            <w:gridSpan w:val="2"/>
            <w:vAlign w:val="center"/>
          </w:tcPr>
          <w:p w14:paraId="5F252392" w14:textId="77777777" w:rsidR="00C03A7C" w:rsidRPr="00FB6C1A" w:rsidRDefault="005540F4" w:rsidP="00C03A7C">
            <w:pPr>
              <w:rPr>
                <w:sz w:val="20"/>
                <w:szCs w:val="20"/>
              </w:rPr>
            </w:pPr>
            <w:r w:rsidRPr="00FB6C1A">
              <w:rPr>
                <w:iCs/>
                <w:sz w:val="20"/>
                <w:szCs w:val="20"/>
              </w:rPr>
              <w:t>0</w:t>
            </w:r>
          </w:p>
        </w:tc>
      </w:tr>
      <w:tr w:rsidR="00914470" w14:paraId="5BFAE408" w14:textId="77777777" w:rsidTr="00812D21">
        <w:trPr>
          <w:jc w:val="center"/>
        </w:trPr>
        <w:tc>
          <w:tcPr>
            <w:tcW w:w="1829" w:type="dxa"/>
            <w:gridSpan w:val="2"/>
            <w:vAlign w:val="center"/>
          </w:tcPr>
          <w:p w14:paraId="5E4A29A9" w14:textId="77777777" w:rsidR="00914470" w:rsidRPr="00FB6C1A" w:rsidRDefault="00914470" w:rsidP="00914470">
            <w:pPr>
              <w:pStyle w:val="NoSpacing"/>
              <w:jc w:val="both"/>
              <w:rPr>
                <w:rFonts w:ascii="Times New Roman" w:hAnsi="Times New Roman" w:cs="Times New Roman"/>
                <w:iCs/>
                <w:sz w:val="20"/>
                <w:szCs w:val="20"/>
                <w:lang w:eastAsia="lv-LV"/>
              </w:rPr>
            </w:pPr>
            <w:r w:rsidRPr="00FB6C1A">
              <w:rPr>
                <w:rFonts w:ascii="Times New Roman" w:hAnsi="Times New Roman" w:cs="Times New Roman"/>
                <w:iCs/>
                <w:sz w:val="20"/>
                <w:szCs w:val="20"/>
                <w:lang w:eastAsia="lv-LV"/>
              </w:rPr>
              <w:t>2.1. valsts pamatbudžets</w:t>
            </w:r>
          </w:p>
        </w:tc>
        <w:tc>
          <w:tcPr>
            <w:tcW w:w="976" w:type="dxa"/>
            <w:vAlign w:val="center"/>
          </w:tcPr>
          <w:p w14:paraId="5E2D31B4" w14:textId="77777777" w:rsidR="00914470" w:rsidRPr="00FB6C1A" w:rsidRDefault="00914470" w:rsidP="00914470">
            <w:pPr>
              <w:pStyle w:val="NoSpacing"/>
              <w:rPr>
                <w:rFonts w:ascii="Times New Roman" w:hAnsi="Times New Roman" w:cs="Times New Roman"/>
                <w:iCs/>
                <w:sz w:val="20"/>
                <w:szCs w:val="20"/>
                <w:lang w:eastAsia="lv-LV"/>
              </w:rPr>
            </w:pPr>
            <w:r w:rsidRPr="00FB6C1A">
              <w:rPr>
                <w:rFonts w:ascii="Times New Roman" w:hAnsi="Times New Roman" w:cs="Times New Roman"/>
                <w:iCs/>
                <w:sz w:val="20"/>
                <w:szCs w:val="20"/>
                <w:lang w:eastAsia="lv-LV"/>
              </w:rPr>
              <w:t>0</w:t>
            </w:r>
          </w:p>
        </w:tc>
        <w:tc>
          <w:tcPr>
            <w:tcW w:w="1246" w:type="dxa"/>
            <w:gridSpan w:val="2"/>
            <w:vAlign w:val="center"/>
          </w:tcPr>
          <w:p w14:paraId="06D8A328" w14:textId="1CB61704" w:rsidR="00914470" w:rsidRPr="00FB6C1A" w:rsidRDefault="003204FC" w:rsidP="00914470">
            <w:pPr>
              <w:pStyle w:val="NoSpacing"/>
              <w:jc w:val="center"/>
              <w:rPr>
                <w:rFonts w:ascii="Times New Roman" w:hAnsi="Times New Roman" w:cs="Times New Roman"/>
                <w:iCs/>
                <w:sz w:val="20"/>
                <w:szCs w:val="20"/>
                <w:lang w:eastAsia="lv-LV"/>
              </w:rPr>
            </w:pPr>
            <w:r>
              <w:rPr>
                <w:rFonts w:ascii="Times New Roman" w:hAnsi="Times New Roman" w:cs="Times New Roman"/>
                <w:iCs/>
                <w:sz w:val="20"/>
                <w:szCs w:val="20"/>
                <w:lang w:eastAsia="lv-LV"/>
              </w:rPr>
              <w:t>36 300</w:t>
            </w:r>
          </w:p>
        </w:tc>
        <w:tc>
          <w:tcPr>
            <w:tcW w:w="984" w:type="dxa"/>
            <w:vAlign w:val="center"/>
          </w:tcPr>
          <w:p w14:paraId="3FF7E410" w14:textId="77777777" w:rsidR="00914470" w:rsidRPr="00FB6C1A" w:rsidRDefault="00914470" w:rsidP="00914470">
            <w:pPr>
              <w:rPr>
                <w:sz w:val="20"/>
                <w:szCs w:val="20"/>
              </w:rPr>
            </w:pPr>
            <w:r w:rsidRPr="00FB6C1A">
              <w:rPr>
                <w:iCs/>
                <w:sz w:val="20"/>
                <w:szCs w:val="20"/>
              </w:rPr>
              <w:t>0</w:t>
            </w:r>
          </w:p>
        </w:tc>
        <w:tc>
          <w:tcPr>
            <w:tcW w:w="1115" w:type="dxa"/>
            <w:vAlign w:val="center"/>
          </w:tcPr>
          <w:p w14:paraId="23F50BF0" w14:textId="352FC21C" w:rsidR="00914470" w:rsidRPr="00FB6C1A" w:rsidRDefault="003204FC" w:rsidP="00914470">
            <w:pPr>
              <w:rPr>
                <w:sz w:val="20"/>
                <w:szCs w:val="20"/>
              </w:rPr>
            </w:pPr>
            <w:r>
              <w:rPr>
                <w:iCs/>
                <w:sz w:val="20"/>
                <w:szCs w:val="20"/>
              </w:rPr>
              <w:t>0</w:t>
            </w:r>
          </w:p>
        </w:tc>
        <w:tc>
          <w:tcPr>
            <w:tcW w:w="976" w:type="dxa"/>
            <w:vAlign w:val="center"/>
          </w:tcPr>
          <w:p w14:paraId="0AD7ACAA" w14:textId="77777777" w:rsidR="00914470" w:rsidRPr="00FB6C1A" w:rsidRDefault="00914470" w:rsidP="00914470">
            <w:pPr>
              <w:rPr>
                <w:sz w:val="20"/>
                <w:szCs w:val="20"/>
              </w:rPr>
            </w:pPr>
            <w:r w:rsidRPr="00FB6C1A">
              <w:rPr>
                <w:iCs/>
                <w:sz w:val="20"/>
                <w:szCs w:val="20"/>
              </w:rPr>
              <w:t>0</w:t>
            </w:r>
          </w:p>
        </w:tc>
        <w:tc>
          <w:tcPr>
            <w:tcW w:w="976" w:type="dxa"/>
            <w:vAlign w:val="center"/>
          </w:tcPr>
          <w:p w14:paraId="0F07AB43" w14:textId="77777777" w:rsidR="00914470" w:rsidRPr="00FB6C1A" w:rsidRDefault="00914470" w:rsidP="00914470">
            <w:pPr>
              <w:rPr>
                <w:sz w:val="20"/>
                <w:szCs w:val="20"/>
              </w:rPr>
            </w:pPr>
            <w:r w:rsidRPr="00FB6C1A">
              <w:rPr>
                <w:iCs/>
                <w:sz w:val="20"/>
                <w:szCs w:val="20"/>
              </w:rPr>
              <w:t>0</w:t>
            </w:r>
          </w:p>
        </w:tc>
        <w:tc>
          <w:tcPr>
            <w:tcW w:w="1406" w:type="dxa"/>
            <w:gridSpan w:val="2"/>
            <w:vAlign w:val="center"/>
          </w:tcPr>
          <w:p w14:paraId="3441D0FA" w14:textId="77777777" w:rsidR="00914470" w:rsidRPr="00FB6C1A" w:rsidRDefault="00914470" w:rsidP="00914470">
            <w:pPr>
              <w:rPr>
                <w:sz w:val="20"/>
                <w:szCs w:val="20"/>
              </w:rPr>
            </w:pPr>
            <w:r w:rsidRPr="00FB6C1A">
              <w:rPr>
                <w:iCs/>
                <w:sz w:val="20"/>
                <w:szCs w:val="20"/>
              </w:rPr>
              <w:t>0</w:t>
            </w:r>
          </w:p>
        </w:tc>
      </w:tr>
      <w:tr w:rsidR="00914470" w14:paraId="21A85097" w14:textId="77777777" w:rsidTr="00812D21">
        <w:trPr>
          <w:jc w:val="center"/>
        </w:trPr>
        <w:tc>
          <w:tcPr>
            <w:tcW w:w="1829" w:type="dxa"/>
            <w:gridSpan w:val="2"/>
            <w:vAlign w:val="center"/>
          </w:tcPr>
          <w:p w14:paraId="430ADF3F" w14:textId="77777777" w:rsidR="00914470" w:rsidRPr="00FB6C1A" w:rsidRDefault="00914470" w:rsidP="00914470">
            <w:pPr>
              <w:pStyle w:val="NoSpacing"/>
              <w:jc w:val="both"/>
              <w:rPr>
                <w:rFonts w:ascii="Times New Roman" w:hAnsi="Times New Roman" w:cs="Times New Roman"/>
                <w:iCs/>
                <w:sz w:val="20"/>
                <w:szCs w:val="20"/>
                <w:lang w:eastAsia="lv-LV"/>
              </w:rPr>
            </w:pPr>
            <w:r w:rsidRPr="00FB6C1A">
              <w:rPr>
                <w:rFonts w:ascii="Times New Roman" w:hAnsi="Times New Roman" w:cs="Times New Roman"/>
                <w:iCs/>
                <w:sz w:val="20"/>
                <w:szCs w:val="20"/>
                <w:lang w:eastAsia="lv-LV"/>
              </w:rPr>
              <w:t>2.2. valsts speciālais budžets</w:t>
            </w:r>
          </w:p>
        </w:tc>
        <w:tc>
          <w:tcPr>
            <w:tcW w:w="976" w:type="dxa"/>
            <w:vAlign w:val="center"/>
          </w:tcPr>
          <w:p w14:paraId="132353A6" w14:textId="77777777" w:rsidR="00914470" w:rsidRPr="00FB6C1A" w:rsidRDefault="00914470" w:rsidP="00914470">
            <w:pPr>
              <w:pStyle w:val="NoSpacing"/>
              <w:rPr>
                <w:rFonts w:ascii="Times New Roman" w:hAnsi="Times New Roman" w:cs="Times New Roman"/>
                <w:iCs/>
                <w:sz w:val="20"/>
                <w:szCs w:val="20"/>
                <w:lang w:eastAsia="lv-LV"/>
              </w:rPr>
            </w:pPr>
            <w:r w:rsidRPr="00FB6C1A">
              <w:rPr>
                <w:rFonts w:ascii="Times New Roman" w:hAnsi="Times New Roman" w:cs="Times New Roman"/>
                <w:iCs/>
                <w:sz w:val="20"/>
                <w:szCs w:val="20"/>
                <w:lang w:eastAsia="lv-LV"/>
              </w:rPr>
              <w:t>0</w:t>
            </w:r>
          </w:p>
        </w:tc>
        <w:tc>
          <w:tcPr>
            <w:tcW w:w="1246" w:type="dxa"/>
            <w:gridSpan w:val="2"/>
            <w:vAlign w:val="center"/>
          </w:tcPr>
          <w:p w14:paraId="4D4CC006" w14:textId="77777777" w:rsidR="00914470" w:rsidRPr="00FB6C1A" w:rsidRDefault="00914470" w:rsidP="00914470">
            <w:pPr>
              <w:pStyle w:val="NoSpacing"/>
              <w:rPr>
                <w:rFonts w:ascii="Times New Roman" w:hAnsi="Times New Roman" w:cs="Times New Roman"/>
                <w:iCs/>
                <w:sz w:val="20"/>
                <w:szCs w:val="20"/>
                <w:lang w:eastAsia="lv-LV"/>
              </w:rPr>
            </w:pPr>
            <w:r w:rsidRPr="00FB6C1A">
              <w:rPr>
                <w:rFonts w:ascii="Times New Roman" w:hAnsi="Times New Roman" w:cs="Times New Roman"/>
                <w:iCs/>
                <w:sz w:val="20"/>
                <w:szCs w:val="20"/>
                <w:lang w:eastAsia="lv-LV"/>
              </w:rPr>
              <w:t>0</w:t>
            </w:r>
          </w:p>
        </w:tc>
        <w:tc>
          <w:tcPr>
            <w:tcW w:w="984" w:type="dxa"/>
            <w:vAlign w:val="center"/>
          </w:tcPr>
          <w:p w14:paraId="146F9347" w14:textId="77777777" w:rsidR="00914470" w:rsidRPr="00FB6C1A" w:rsidRDefault="00914470" w:rsidP="00914470">
            <w:pPr>
              <w:rPr>
                <w:sz w:val="20"/>
                <w:szCs w:val="20"/>
              </w:rPr>
            </w:pPr>
            <w:r w:rsidRPr="00FB6C1A">
              <w:rPr>
                <w:iCs/>
                <w:sz w:val="20"/>
                <w:szCs w:val="20"/>
              </w:rPr>
              <w:t>0</w:t>
            </w:r>
          </w:p>
        </w:tc>
        <w:tc>
          <w:tcPr>
            <w:tcW w:w="1115" w:type="dxa"/>
            <w:vAlign w:val="center"/>
          </w:tcPr>
          <w:p w14:paraId="1771D041" w14:textId="77777777" w:rsidR="00914470" w:rsidRPr="00FB6C1A" w:rsidRDefault="00914470" w:rsidP="00914470">
            <w:pPr>
              <w:rPr>
                <w:sz w:val="20"/>
                <w:szCs w:val="20"/>
              </w:rPr>
            </w:pPr>
            <w:r w:rsidRPr="00FB6C1A">
              <w:rPr>
                <w:iCs/>
                <w:sz w:val="20"/>
                <w:szCs w:val="20"/>
              </w:rPr>
              <w:t>0</w:t>
            </w:r>
          </w:p>
        </w:tc>
        <w:tc>
          <w:tcPr>
            <w:tcW w:w="976" w:type="dxa"/>
            <w:vAlign w:val="center"/>
          </w:tcPr>
          <w:p w14:paraId="044F0FB4" w14:textId="77777777" w:rsidR="00914470" w:rsidRPr="00FB6C1A" w:rsidRDefault="00914470" w:rsidP="00914470">
            <w:pPr>
              <w:rPr>
                <w:sz w:val="20"/>
                <w:szCs w:val="20"/>
              </w:rPr>
            </w:pPr>
            <w:r w:rsidRPr="00FB6C1A">
              <w:rPr>
                <w:iCs/>
                <w:sz w:val="20"/>
                <w:szCs w:val="20"/>
              </w:rPr>
              <w:t>0</w:t>
            </w:r>
          </w:p>
        </w:tc>
        <w:tc>
          <w:tcPr>
            <w:tcW w:w="976" w:type="dxa"/>
            <w:vAlign w:val="center"/>
          </w:tcPr>
          <w:p w14:paraId="681A27CF" w14:textId="77777777" w:rsidR="00914470" w:rsidRPr="00FB6C1A" w:rsidRDefault="00914470" w:rsidP="00914470">
            <w:pPr>
              <w:rPr>
                <w:sz w:val="20"/>
                <w:szCs w:val="20"/>
              </w:rPr>
            </w:pPr>
            <w:r w:rsidRPr="00FB6C1A">
              <w:rPr>
                <w:iCs/>
                <w:sz w:val="20"/>
                <w:szCs w:val="20"/>
              </w:rPr>
              <w:t>0</w:t>
            </w:r>
          </w:p>
        </w:tc>
        <w:tc>
          <w:tcPr>
            <w:tcW w:w="1406" w:type="dxa"/>
            <w:gridSpan w:val="2"/>
            <w:vAlign w:val="center"/>
          </w:tcPr>
          <w:p w14:paraId="4E760B9C" w14:textId="77777777" w:rsidR="00914470" w:rsidRPr="00FB6C1A" w:rsidRDefault="00914470" w:rsidP="00914470">
            <w:pPr>
              <w:rPr>
                <w:sz w:val="20"/>
                <w:szCs w:val="20"/>
              </w:rPr>
            </w:pPr>
            <w:r w:rsidRPr="00FB6C1A">
              <w:rPr>
                <w:iCs/>
                <w:sz w:val="20"/>
                <w:szCs w:val="20"/>
              </w:rPr>
              <w:t>0</w:t>
            </w:r>
          </w:p>
        </w:tc>
      </w:tr>
      <w:tr w:rsidR="00914470" w14:paraId="73AE1B61" w14:textId="77777777" w:rsidTr="00812D21">
        <w:trPr>
          <w:jc w:val="center"/>
        </w:trPr>
        <w:tc>
          <w:tcPr>
            <w:tcW w:w="1829" w:type="dxa"/>
            <w:gridSpan w:val="2"/>
            <w:vAlign w:val="center"/>
          </w:tcPr>
          <w:p w14:paraId="5128806E" w14:textId="77777777" w:rsidR="00914470" w:rsidRPr="00FB6C1A" w:rsidRDefault="00914470" w:rsidP="00914470">
            <w:pPr>
              <w:pStyle w:val="NoSpacing"/>
              <w:jc w:val="both"/>
              <w:rPr>
                <w:rFonts w:ascii="Times New Roman" w:hAnsi="Times New Roman" w:cs="Times New Roman"/>
                <w:iCs/>
                <w:sz w:val="20"/>
                <w:szCs w:val="20"/>
                <w:lang w:eastAsia="lv-LV"/>
              </w:rPr>
            </w:pPr>
            <w:r w:rsidRPr="00FB6C1A">
              <w:rPr>
                <w:rFonts w:ascii="Times New Roman" w:hAnsi="Times New Roman" w:cs="Times New Roman"/>
                <w:iCs/>
                <w:sz w:val="20"/>
                <w:szCs w:val="20"/>
                <w:lang w:eastAsia="lv-LV"/>
              </w:rPr>
              <w:t>2.3. pašvaldību budžets</w:t>
            </w:r>
          </w:p>
        </w:tc>
        <w:tc>
          <w:tcPr>
            <w:tcW w:w="976" w:type="dxa"/>
            <w:vAlign w:val="center"/>
          </w:tcPr>
          <w:p w14:paraId="19D3D20E" w14:textId="77777777" w:rsidR="00914470" w:rsidRPr="00FB6C1A" w:rsidRDefault="00914470" w:rsidP="00914470">
            <w:pPr>
              <w:pStyle w:val="NoSpacing"/>
              <w:rPr>
                <w:rFonts w:ascii="Times New Roman" w:hAnsi="Times New Roman" w:cs="Times New Roman"/>
                <w:iCs/>
                <w:sz w:val="20"/>
                <w:szCs w:val="20"/>
                <w:lang w:eastAsia="lv-LV"/>
              </w:rPr>
            </w:pPr>
            <w:r w:rsidRPr="00FB6C1A">
              <w:rPr>
                <w:rFonts w:ascii="Times New Roman" w:hAnsi="Times New Roman" w:cs="Times New Roman"/>
                <w:iCs/>
                <w:sz w:val="20"/>
                <w:szCs w:val="20"/>
                <w:lang w:eastAsia="lv-LV"/>
              </w:rPr>
              <w:t>0</w:t>
            </w:r>
          </w:p>
        </w:tc>
        <w:tc>
          <w:tcPr>
            <w:tcW w:w="1246" w:type="dxa"/>
            <w:gridSpan w:val="2"/>
            <w:vAlign w:val="center"/>
          </w:tcPr>
          <w:p w14:paraId="6E2E319C" w14:textId="77777777" w:rsidR="00914470" w:rsidRPr="00FB6C1A" w:rsidRDefault="00914470" w:rsidP="00914470">
            <w:pPr>
              <w:pStyle w:val="NoSpacing"/>
              <w:rPr>
                <w:rFonts w:ascii="Times New Roman" w:hAnsi="Times New Roman" w:cs="Times New Roman"/>
                <w:iCs/>
                <w:sz w:val="20"/>
                <w:szCs w:val="20"/>
                <w:lang w:eastAsia="lv-LV"/>
              </w:rPr>
            </w:pPr>
            <w:r w:rsidRPr="00FB6C1A">
              <w:rPr>
                <w:rFonts w:ascii="Times New Roman" w:hAnsi="Times New Roman" w:cs="Times New Roman"/>
                <w:iCs/>
                <w:sz w:val="20"/>
                <w:szCs w:val="20"/>
                <w:lang w:eastAsia="lv-LV"/>
              </w:rPr>
              <w:t>0</w:t>
            </w:r>
          </w:p>
        </w:tc>
        <w:tc>
          <w:tcPr>
            <w:tcW w:w="984" w:type="dxa"/>
            <w:vAlign w:val="center"/>
          </w:tcPr>
          <w:p w14:paraId="7D32154B" w14:textId="77777777" w:rsidR="00914470" w:rsidRPr="00FB6C1A" w:rsidRDefault="00914470" w:rsidP="00914470">
            <w:pPr>
              <w:rPr>
                <w:sz w:val="20"/>
                <w:szCs w:val="20"/>
              </w:rPr>
            </w:pPr>
            <w:r w:rsidRPr="00FB6C1A">
              <w:rPr>
                <w:iCs/>
                <w:sz w:val="20"/>
                <w:szCs w:val="20"/>
              </w:rPr>
              <w:t>0</w:t>
            </w:r>
          </w:p>
        </w:tc>
        <w:tc>
          <w:tcPr>
            <w:tcW w:w="1115" w:type="dxa"/>
            <w:vAlign w:val="center"/>
          </w:tcPr>
          <w:p w14:paraId="0567E68B" w14:textId="77777777" w:rsidR="00914470" w:rsidRPr="00FB6C1A" w:rsidRDefault="00914470" w:rsidP="00914470">
            <w:pPr>
              <w:rPr>
                <w:sz w:val="20"/>
                <w:szCs w:val="20"/>
              </w:rPr>
            </w:pPr>
            <w:r w:rsidRPr="00FB6C1A">
              <w:rPr>
                <w:iCs/>
                <w:sz w:val="20"/>
                <w:szCs w:val="20"/>
              </w:rPr>
              <w:t>0</w:t>
            </w:r>
          </w:p>
        </w:tc>
        <w:tc>
          <w:tcPr>
            <w:tcW w:w="976" w:type="dxa"/>
            <w:vAlign w:val="center"/>
          </w:tcPr>
          <w:p w14:paraId="7E04258E" w14:textId="77777777" w:rsidR="00914470" w:rsidRPr="00FB6C1A" w:rsidRDefault="00914470" w:rsidP="00914470">
            <w:pPr>
              <w:rPr>
                <w:sz w:val="20"/>
                <w:szCs w:val="20"/>
              </w:rPr>
            </w:pPr>
            <w:r w:rsidRPr="00FB6C1A">
              <w:rPr>
                <w:iCs/>
                <w:sz w:val="20"/>
                <w:szCs w:val="20"/>
              </w:rPr>
              <w:t>0</w:t>
            </w:r>
          </w:p>
        </w:tc>
        <w:tc>
          <w:tcPr>
            <w:tcW w:w="976" w:type="dxa"/>
            <w:vAlign w:val="center"/>
          </w:tcPr>
          <w:p w14:paraId="0021A83C" w14:textId="77777777" w:rsidR="00914470" w:rsidRPr="00FB6C1A" w:rsidRDefault="00914470" w:rsidP="00914470">
            <w:pPr>
              <w:rPr>
                <w:sz w:val="20"/>
                <w:szCs w:val="20"/>
              </w:rPr>
            </w:pPr>
            <w:r w:rsidRPr="00FB6C1A">
              <w:rPr>
                <w:iCs/>
                <w:sz w:val="20"/>
                <w:szCs w:val="20"/>
              </w:rPr>
              <w:t>0</w:t>
            </w:r>
          </w:p>
        </w:tc>
        <w:tc>
          <w:tcPr>
            <w:tcW w:w="1406" w:type="dxa"/>
            <w:gridSpan w:val="2"/>
            <w:vAlign w:val="center"/>
          </w:tcPr>
          <w:p w14:paraId="263FABCA" w14:textId="77777777" w:rsidR="00914470" w:rsidRPr="00FB6C1A" w:rsidRDefault="00914470" w:rsidP="00914470">
            <w:pPr>
              <w:rPr>
                <w:sz w:val="20"/>
                <w:szCs w:val="20"/>
              </w:rPr>
            </w:pPr>
            <w:r w:rsidRPr="00FB6C1A">
              <w:rPr>
                <w:iCs/>
                <w:sz w:val="20"/>
                <w:szCs w:val="20"/>
              </w:rPr>
              <w:t>0</w:t>
            </w:r>
          </w:p>
        </w:tc>
      </w:tr>
      <w:tr w:rsidR="00914470" w14:paraId="10E9EBB5" w14:textId="77777777" w:rsidTr="00812D21">
        <w:trPr>
          <w:jc w:val="center"/>
        </w:trPr>
        <w:tc>
          <w:tcPr>
            <w:tcW w:w="1829" w:type="dxa"/>
            <w:gridSpan w:val="2"/>
            <w:vAlign w:val="center"/>
          </w:tcPr>
          <w:p w14:paraId="795D4CE6" w14:textId="77777777" w:rsidR="00914470" w:rsidRPr="00FB6C1A" w:rsidRDefault="00914470" w:rsidP="00914470">
            <w:pPr>
              <w:pStyle w:val="NoSpacing"/>
              <w:jc w:val="both"/>
              <w:rPr>
                <w:rFonts w:ascii="Times New Roman" w:hAnsi="Times New Roman" w:cs="Times New Roman"/>
                <w:iCs/>
                <w:sz w:val="20"/>
                <w:szCs w:val="20"/>
                <w:lang w:eastAsia="lv-LV"/>
              </w:rPr>
            </w:pPr>
            <w:r w:rsidRPr="00FB6C1A">
              <w:rPr>
                <w:rFonts w:ascii="Times New Roman" w:hAnsi="Times New Roman" w:cs="Times New Roman"/>
                <w:iCs/>
                <w:sz w:val="20"/>
                <w:szCs w:val="20"/>
                <w:lang w:eastAsia="lv-LV"/>
              </w:rPr>
              <w:t>3. Finansiālā ietekme</w:t>
            </w:r>
          </w:p>
        </w:tc>
        <w:tc>
          <w:tcPr>
            <w:tcW w:w="976" w:type="dxa"/>
            <w:vAlign w:val="center"/>
          </w:tcPr>
          <w:p w14:paraId="0B5C0CB8" w14:textId="77777777" w:rsidR="00914470" w:rsidRPr="00FB6C1A" w:rsidRDefault="00914470" w:rsidP="00914470">
            <w:pPr>
              <w:pStyle w:val="NoSpacing"/>
              <w:rPr>
                <w:rFonts w:ascii="Times New Roman" w:hAnsi="Times New Roman" w:cs="Times New Roman"/>
                <w:iCs/>
                <w:sz w:val="20"/>
                <w:szCs w:val="20"/>
                <w:lang w:eastAsia="lv-LV"/>
              </w:rPr>
            </w:pPr>
            <w:r w:rsidRPr="00FB6C1A">
              <w:rPr>
                <w:rFonts w:ascii="Times New Roman" w:hAnsi="Times New Roman" w:cs="Times New Roman"/>
                <w:iCs/>
                <w:sz w:val="20"/>
                <w:szCs w:val="20"/>
                <w:lang w:eastAsia="lv-LV"/>
              </w:rPr>
              <w:t>0</w:t>
            </w:r>
          </w:p>
        </w:tc>
        <w:tc>
          <w:tcPr>
            <w:tcW w:w="1246" w:type="dxa"/>
            <w:gridSpan w:val="2"/>
            <w:vAlign w:val="center"/>
          </w:tcPr>
          <w:p w14:paraId="65609761" w14:textId="4A344A79" w:rsidR="00914470" w:rsidRPr="00FB6C1A" w:rsidRDefault="00914470" w:rsidP="003204FC">
            <w:pPr>
              <w:pStyle w:val="NoSpacing"/>
              <w:jc w:val="center"/>
              <w:rPr>
                <w:rFonts w:ascii="Times New Roman" w:hAnsi="Times New Roman" w:cs="Times New Roman"/>
                <w:iCs/>
                <w:sz w:val="20"/>
                <w:szCs w:val="20"/>
                <w:lang w:eastAsia="lv-LV"/>
              </w:rPr>
            </w:pPr>
            <w:r w:rsidRPr="00FB6C1A">
              <w:rPr>
                <w:rFonts w:ascii="Times New Roman" w:hAnsi="Times New Roman" w:cs="Times New Roman"/>
                <w:iCs/>
                <w:sz w:val="20"/>
                <w:szCs w:val="20"/>
                <w:lang w:eastAsia="lv-LV"/>
              </w:rPr>
              <w:t>-</w:t>
            </w:r>
            <w:r w:rsidR="003204FC">
              <w:rPr>
                <w:rFonts w:ascii="Times New Roman" w:hAnsi="Times New Roman" w:cs="Times New Roman"/>
                <w:iCs/>
                <w:sz w:val="20"/>
                <w:szCs w:val="20"/>
                <w:lang w:eastAsia="lv-LV"/>
              </w:rPr>
              <w:t>36 300</w:t>
            </w:r>
          </w:p>
        </w:tc>
        <w:tc>
          <w:tcPr>
            <w:tcW w:w="984" w:type="dxa"/>
            <w:vAlign w:val="center"/>
          </w:tcPr>
          <w:p w14:paraId="459C4858" w14:textId="77777777" w:rsidR="00914470" w:rsidRPr="00FB6C1A" w:rsidRDefault="00914470" w:rsidP="00914470">
            <w:pPr>
              <w:rPr>
                <w:sz w:val="20"/>
                <w:szCs w:val="20"/>
              </w:rPr>
            </w:pPr>
            <w:r w:rsidRPr="00FB6C1A">
              <w:rPr>
                <w:iCs/>
                <w:sz w:val="20"/>
                <w:szCs w:val="20"/>
              </w:rPr>
              <w:t>0</w:t>
            </w:r>
          </w:p>
        </w:tc>
        <w:tc>
          <w:tcPr>
            <w:tcW w:w="1115" w:type="dxa"/>
            <w:vAlign w:val="center"/>
          </w:tcPr>
          <w:p w14:paraId="17902539" w14:textId="39C2FE25" w:rsidR="00914470" w:rsidRPr="00FB6C1A" w:rsidRDefault="003204FC" w:rsidP="00914470">
            <w:pPr>
              <w:rPr>
                <w:sz w:val="20"/>
                <w:szCs w:val="20"/>
              </w:rPr>
            </w:pPr>
            <w:r>
              <w:rPr>
                <w:iCs/>
                <w:sz w:val="20"/>
                <w:szCs w:val="20"/>
              </w:rPr>
              <w:t>0</w:t>
            </w:r>
          </w:p>
        </w:tc>
        <w:tc>
          <w:tcPr>
            <w:tcW w:w="976" w:type="dxa"/>
            <w:vAlign w:val="center"/>
          </w:tcPr>
          <w:p w14:paraId="0FF0B99A" w14:textId="77777777" w:rsidR="00914470" w:rsidRPr="00FB6C1A" w:rsidRDefault="00914470" w:rsidP="00914470">
            <w:pPr>
              <w:rPr>
                <w:sz w:val="20"/>
                <w:szCs w:val="20"/>
              </w:rPr>
            </w:pPr>
            <w:r w:rsidRPr="00FB6C1A">
              <w:rPr>
                <w:iCs/>
                <w:sz w:val="20"/>
                <w:szCs w:val="20"/>
              </w:rPr>
              <w:t>0</w:t>
            </w:r>
          </w:p>
        </w:tc>
        <w:tc>
          <w:tcPr>
            <w:tcW w:w="976" w:type="dxa"/>
            <w:vAlign w:val="center"/>
          </w:tcPr>
          <w:p w14:paraId="210CFDC6" w14:textId="77777777" w:rsidR="00914470" w:rsidRPr="00FB6C1A" w:rsidRDefault="00914470" w:rsidP="00914470">
            <w:pPr>
              <w:rPr>
                <w:sz w:val="20"/>
                <w:szCs w:val="20"/>
              </w:rPr>
            </w:pPr>
            <w:r w:rsidRPr="00FB6C1A">
              <w:rPr>
                <w:iCs/>
                <w:sz w:val="20"/>
                <w:szCs w:val="20"/>
              </w:rPr>
              <w:t>0</w:t>
            </w:r>
          </w:p>
        </w:tc>
        <w:tc>
          <w:tcPr>
            <w:tcW w:w="1406" w:type="dxa"/>
            <w:gridSpan w:val="2"/>
            <w:vAlign w:val="center"/>
          </w:tcPr>
          <w:p w14:paraId="0A704A95" w14:textId="77777777" w:rsidR="00914470" w:rsidRPr="00FB6C1A" w:rsidRDefault="00914470" w:rsidP="00914470">
            <w:pPr>
              <w:rPr>
                <w:sz w:val="20"/>
                <w:szCs w:val="20"/>
              </w:rPr>
            </w:pPr>
            <w:r w:rsidRPr="00FB6C1A">
              <w:rPr>
                <w:iCs/>
                <w:sz w:val="20"/>
                <w:szCs w:val="20"/>
              </w:rPr>
              <w:t>0</w:t>
            </w:r>
          </w:p>
        </w:tc>
      </w:tr>
      <w:tr w:rsidR="00914470" w14:paraId="7B118AD2" w14:textId="77777777" w:rsidTr="00812D21">
        <w:trPr>
          <w:jc w:val="center"/>
        </w:trPr>
        <w:tc>
          <w:tcPr>
            <w:tcW w:w="1829" w:type="dxa"/>
            <w:gridSpan w:val="2"/>
            <w:vAlign w:val="center"/>
          </w:tcPr>
          <w:p w14:paraId="79042D5B" w14:textId="77777777" w:rsidR="00914470" w:rsidRPr="00FB6C1A" w:rsidRDefault="00914470" w:rsidP="00914470">
            <w:pPr>
              <w:pStyle w:val="NoSpacing"/>
              <w:jc w:val="both"/>
              <w:rPr>
                <w:rFonts w:ascii="Times New Roman" w:hAnsi="Times New Roman" w:cs="Times New Roman"/>
                <w:iCs/>
                <w:sz w:val="20"/>
                <w:szCs w:val="20"/>
                <w:lang w:eastAsia="lv-LV"/>
              </w:rPr>
            </w:pPr>
            <w:r w:rsidRPr="00FB6C1A">
              <w:rPr>
                <w:rFonts w:ascii="Times New Roman" w:hAnsi="Times New Roman" w:cs="Times New Roman"/>
                <w:iCs/>
                <w:sz w:val="20"/>
                <w:szCs w:val="20"/>
                <w:lang w:eastAsia="lv-LV"/>
              </w:rPr>
              <w:t>3.1. valsts pamatbudžets</w:t>
            </w:r>
          </w:p>
        </w:tc>
        <w:tc>
          <w:tcPr>
            <w:tcW w:w="976" w:type="dxa"/>
            <w:vAlign w:val="center"/>
          </w:tcPr>
          <w:p w14:paraId="304CFB83" w14:textId="77777777" w:rsidR="00914470" w:rsidRPr="00FB6C1A" w:rsidRDefault="00914470" w:rsidP="00914470">
            <w:pPr>
              <w:pStyle w:val="NoSpacing"/>
              <w:rPr>
                <w:rFonts w:ascii="Times New Roman" w:hAnsi="Times New Roman" w:cs="Times New Roman"/>
                <w:iCs/>
                <w:sz w:val="20"/>
                <w:szCs w:val="20"/>
                <w:lang w:eastAsia="lv-LV"/>
              </w:rPr>
            </w:pPr>
            <w:r w:rsidRPr="00FB6C1A">
              <w:rPr>
                <w:rFonts w:ascii="Times New Roman" w:hAnsi="Times New Roman" w:cs="Times New Roman"/>
                <w:iCs/>
                <w:sz w:val="20"/>
                <w:szCs w:val="20"/>
                <w:lang w:eastAsia="lv-LV"/>
              </w:rPr>
              <w:t>0</w:t>
            </w:r>
          </w:p>
        </w:tc>
        <w:tc>
          <w:tcPr>
            <w:tcW w:w="1246" w:type="dxa"/>
            <w:gridSpan w:val="2"/>
            <w:vAlign w:val="center"/>
          </w:tcPr>
          <w:p w14:paraId="1459A962" w14:textId="1D08A0F4" w:rsidR="00914470" w:rsidRPr="00FB6C1A" w:rsidRDefault="00914470" w:rsidP="003204FC">
            <w:pPr>
              <w:pStyle w:val="NoSpacing"/>
              <w:jc w:val="center"/>
              <w:rPr>
                <w:rFonts w:ascii="Times New Roman" w:hAnsi="Times New Roman" w:cs="Times New Roman"/>
                <w:iCs/>
                <w:sz w:val="20"/>
                <w:szCs w:val="20"/>
                <w:lang w:eastAsia="lv-LV"/>
              </w:rPr>
            </w:pPr>
            <w:r w:rsidRPr="00FB6C1A">
              <w:rPr>
                <w:rFonts w:ascii="Times New Roman" w:hAnsi="Times New Roman" w:cs="Times New Roman"/>
                <w:iCs/>
                <w:sz w:val="20"/>
                <w:szCs w:val="20"/>
                <w:lang w:eastAsia="lv-LV"/>
              </w:rPr>
              <w:t>-</w:t>
            </w:r>
            <w:r w:rsidR="003204FC">
              <w:rPr>
                <w:rFonts w:ascii="Times New Roman" w:hAnsi="Times New Roman" w:cs="Times New Roman"/>
                <w:iCs/>
                <w:sz w:val="20"/>
                <w:szCs w:val="20"/>
                <w:lang w:eastAsia="lv-LV"/>
              </w:rPr>
              <w:t>36 300</w:t>
            </w:r>
          </w:p>
        </w:tc>
        <w:tc>
          <w:tcPr>
            <w:tcW w:w="984" w:type="dxa"/>
            <w:vAlign w:val="center"/>
          </w:tcPr>
          <w:p w14:paraId="4EC3D171" w14:textId="77777777" w:rsidR="00914470" w:rsidRPr="00FB6C1A" w:rsidRDefault="00914470" w:rsidP="00914470">
            <w:pPr>
              <w:rPr>
                <w:sz w:val="20"/>
                <w:szCs w:val="20"/>
              </w:rPr>
            </w:pPr>
            <w:r w:rsidRPr="00FB6C1A">
              <w:rPr>
                <w:iCs/>
                <w:sz w:val="20"/>
                <w:szCs w:val="20"/>
              </w:rPr>
              <w:t>0</w:t>
            </w:r>
          </w:p>
        </w:tc>
        <w:tc>
          <w:tcPr>
            <w:tcW w:w="1115" w:type="dxa"/>
            <w:vAlign w:val="center"/>
          </w:tcPr>
          <w:p w14:paraId="4946C8C6" w14:textId="7A2D9FD0" w:rsidR="00914470" w:rsidRPr="00FB6C1A" w:rsidRDefault="003204FC" w:rsidP="00914470">
            <w:pPr>
              <w:rPr>
                <w:sz w:val="20"/>
                <w:szCs w:val="20"/>
              </w:rPr>
            </w:pPr>
            <w:r>
              <w:rPr>
                <w:iCs/>
                <w:sz w:val="20"/>
                <w:szCs w:val="20"/>
              </w:rPr>
              <w:t>0</w:t>
            </w:r>
          </w:p>
        </w:tc>
        <w:tc>
          <w:tcPr>
            <w:tcW w:w="976" w:type="dxa"/>
            <w:vAlign w:val="center"/>
          </w:tcPr>
          <w:p w14:paraId="3B911CE9" w14:textId="77777777" w:rsidR="00914470" w:rsidRPr="00FB6C1A" w:rsidRDefault="00914470" w:rsidP="00914470">
            <w:pPr>
              <w:rPr>
                <w:sz w:val="20"/>
                <w:szCs w:val="20"/>
              </w:rPr>
            </w:pPr>
            <w:r w:rsidRPr="00FB6C1A">
              <w:rPr>
                <w:iCs/>
                <w:sz w:val="20"/>
                <w:szCs w:val="20"/>
              </w:rPr>
              <w:t>0</w:t>
            </w:r>
          </w:p>
        </w:tc>
        <w:tc>
          <w:tcPr>
            <w:tcW w:w="976" w:type="dxa"/>
            <w:vAlign w:val="center"/>
          </w:tcPr>
          <w:p w14:paraId="490EED56" w14:textId="77777777" w:rsidR="00914470" w:rsidRPr="00FB6C1A" w:rsidRDefault="00914470" w:rsidP="00914470">
            <w:pPr>
              <w:rPr>
                <w:sz w:val="20"/>
                <w:szCs w:val="20"/>
              </w:rPr>
            </w:pPr>
            <w:r w:rsidRPr="00FB6C1A">
              <w:rPr>
                <w:iCs/>
                <w:sz w:val="20"/>
                <w:szCs w:val="20"/>
              </w:rPr>
              <w:t>0</w:t>
            </w:r>
          </w:p>
        </w:tc>
        <w:tc>
          <w:tcPr>
            <w:tcW w:w="1406" w:type="dxa"/>
            <w:gridSpan w:val="2"/>
            <w:vAlign w:val="center"/>
          </w:tcPr>
          <w:p w14:paraId="5CB3DC26" w14:textId="77777777" w:rsidR="00914470" w:rsidRPr="00FB6C1A" w:rsidRDefault="00914470" w:rsidP="00914470">
            <w:pPr>
              <w:rPr>
                <w:sz w:val="20"/>
                <w:szCs w:val="20"/>
              </w:rPr>
            </w:pPr>
            <w:r w:rsidRPr="00FB6C1A">
              <w:rPr>
                <w:iCs/>
                <w:sz w:val="20"/>
                <w:szCs w:val="20"/>
              </w:rPr>
              <w:t>0</w:t>
            </w:r>
          </w:p>
        </w:tc>
      </w:tr>
      <w:tr w:rsidR="00914470" w14:paraId="2E874BF3" w14:textId="77777777" w:rsidTr="00812D21">
        <w:trPr>
          <w:jc w:val="center"/>
        </w:trPr>
        <w:tc>
          <w:tcPr>
            <w:tcW w:w="1829" w:type="dxa"/>
            <w:gridSpan w:val="2"/>
            <w:vAlign w:val="center"/>
          </w:tcPr>
          <w:p w14:paraId="6B07A581" w14:textId="77777777" w:rsidR="00914470" w:rsidRPr="00FB6C1A" w:rsidRDefault="00914470" w:rsidP="00914470">
            <w:pPr>
              <w:pStyle w:val="NoSpacing"/>
              <w:jc w:val="both"/>
              <w:rPr>
                <w:rFonts w:ascii="Times New Roman" w:hAnsi="Times New Roman" w:cs="Times New Roman"/>
                <w:iCs/>
                <w:sz w:val="20"/>
                <w:szCs w:val="20"/>
                <w:lang w:eastAsia="lv-LV"/>
              </w:rPr>
            </w:pPr>
            <w:r w:rsidRPr="00FB6C1A">
              <w:rPr>
                <w:rFonts w:ascii="Times New Roman" w:hAnsi="Times New Roman" w:cs="Times New Roman"/>
                <w:iCs/>
                <w:sz w:val="20"/>
                <w:szCs w:val="20"/>
                <w:lang w:eastAsia="lv-LV"/>
              </w:rPr>
              <w:t>3.2. speciālais budžets</w:t>
            </w:r>
          </w:p>
        </w:tc>
        <w:tc>
          <w:tcPr>
            <w:tcW w:w="976" w:type="dxa"/>
            <w:vAlign w:val="center"/>
          </w:tcPr>
          <w:p w14:paraId="1F653296" w14:textId="77777777" w:rsidR="00914470" w:rsidRPr="00FB6C1A" w:rsidRDefault="00914470" w:rsidP="00914470">
            <w:pPr>
              <w:pStyle w:val="NoSpacing"/>
              <w:rPr>
                <w:rFonts w:ascii="Times New Roman" w:hAnsi="Times New Roman" w:cs="Times New Roman"/>
                <w:iCs/>
                <w:sz w:val="20"/>
                <w:szCs w:val="20"/>
                <w:lang w:eastAsia="lv-LV"/>
              </w:rPr>
            </w:pPr>
            <w:r w:rsidRPr="00FB6C1A">
              <w:rPr>
                <w:rFonts w:ascii="Times New Roman" w:hAnsi="Times New Roman" w:cs="Times New Roman"/>
                <w:iCs/>
                <w:sz w:val="20"/>
                <w:szCs w:val="20"/>
                <w:lang w:eastAsia="lv-LV"/>
              </w:rPr>
              <w:t>0</w:t>
            </w:r>
          </w:p>
        </w:tc>
        <w:tc>
          <w:tcPr>
            <w:tcW w:w="1246" w:type="dxa"/>
            <w:gridSpan w:val="2"/>
            <w:vAlign w:val="center"/>
          </w:tcPr>
          <w:p w14:paraId="08526D8D" w14:textId="77777777" w:rsidR="00914470" w:rsidRPr="00FB6C1A" w:rsidRDefault="00914470" w:rsidP="00914470">
            <w:pPr>
              <w:pStyle w:val="NoSpacing"/>
              <w:rPr>
                <w:rFonts w:ascii="Times New Roman" w:hAnsi="Times New Roman" w:cs="Times New Roman"/>
                <w:iCs/>
                <w:sz w:val="20"/>
                <w:szCs w:val="20"/>
                <w:lang w:eastAsia="lv-LV"/>
              </w:rPr>
            </w:pPr>
            <w:r w:rsidRPr="00FB6C1A">
              <w:rPr>
                <w:rFonts w:ascii="Times New Roman" w:hAnsi="Times New Roman" w:cs="Times New Roman"/>
                <w:iCs/>
                <w:sz w:val="20"/>
                <w:szCs w:val="20"/>
                <w:lang w:eastAsia="lv-LV"/>
              </w:rPr>
              <w:t>0</w:t>
            </w:r>
          </w:p>
        </w:tc>
        <w:tc>
          <w:tcPr>
            <w:tcW w:w="984" w:type="dxa"/>
            <w:vAlign w:val="center"/>
          </w:tcPr>
          <w:p w14:paraId="5D417185" w14:textId="77777777" w:rsidR="00914470" w:rsidRPr="00FB6C1A" w:rsidRDefault="00914470" w:rsidP="00914470">
            <w:pPr>
              <w:rPr>
                <w:sz w:val="20"/>
                <w:szCs w:val="20"/>
              </w:rPr>
            </w:pPr>
            <w:r w:rsidRPr="00FB6C1A">
              <w:rPr>
                <w:iCs/>
                <w:sz w:val="20"/>
                <w:szCs w:val="20"/>
              </w:rPr>
              <w:t>0</w:t>
            </w:r>
          </w:p>
        </w:tc>
        <w:tc>
          <w:tcPr>
            <w:tcW w:w="1115" w:type="dxa"/>
            <w:vAlign w:val="center"/>
          </w:tcPr>
          <w:p w14:paraId="32ACD71B" w14:textId="77777777" w:rsidR="00914470" w:rsidRPr="00FB6C1A" w:rsidRDefault="00914470" w:rsidP="00914470">
            <w:pPr>
              <w:rPr>
                <w:sz w:val="20"/>
                <w:szCs w:val="20"/>
              </w:rPr>
            </w:pPr>
            <w:r w:rsidRPr="00FB6C1A">
              <w:rPr>
                <w:iCs/>
                <w:sz w:val="20"/>
                <w:szCs w:val="20"/>
              </w:rPr>
              <w:t>0</w:t>
            </w:r>
          </w:p>
        </w:tc>
        <w:tc>
          <w:tcPr>
            <w:tcW w:w="976" w:type="dxa"/>
            <w:vAlign w:val="center"/>
          </w:tcPr>
          <w:p w14:paraId="2BC4EDD8" w14:textId="77777777" w:rsidR="00914470" w:rsidRPr="00FB6C1A" w:rsidRDefault="00914470" w:rsidP="00914470">
            <w:pPr>
              <w:rPr>
                <w:sz w:val="20"/>
                <w:szCs w:val="20"/>
              </w:rPr>
            </w:pPr>
            <w:r w:rsidRPr="00FB6C1A">
              <w:rPr>
                <w:iCs/>
                <w:sz w:val="20"/>
                <w:szCs w:val="20"/>
              </w:rPr>
              <w:t>0</w:t>
            </w:r>
          </w:p>
        </w:tc>
        <w:tc>
          <w:tcPr>
            <w:tcW w:w="976" w:type="dxa"/>
            <w:vAlign w:val="center"/>
          </w:tcPr>
          <w:p w14:paraId="3CE53270" w14:textId="77777777" w:rsidR="00914470" w:rsidRPr="00FB6C1A" w:rsidRDefault="00914470" w:rsidP="00914470">
            <w:pPr>
              <w:rPr>
                <w:sz w:val="20"/>
                <w:szCs w:val="20"/>
              </w:rPr>
            </w:pPr>
            <w:r w:rsidRPr="00FB6C1A">
              <w:rPr>
                <w:iCs/>
                <w:sz w:val="20"/>
                <w:szCs w:val="20"/>
              </w:rPr>
              <w:t>0</w:t>
            </w:r>
          </w:p>
        </w:tc>
        <w:tc>
          <w:tcPr>
            <w:tcW w:w="1406" w:type="dxa"/>
            <w:gridSpan w:val="2"/>
            <w:vAlign w:val="center"/>
          </w:tcPr>
          <w:p w14:paraId="3FCCCAA7" w14:textId="77777777" w:rsidR="00914470" w:rsidRPr="00FB6C1A" w:rsidRDefault="00914470" w:rsidP="00914470">
            <w:pPr>
              <w:rPr>
                <w:sz w:val="20"/>
                <w:szCs w:val="20"/>
              </w:rPr>
            </w:pPr>
            <w:r w:rsidRPr="00FB6C1A">
              <w:rPr>
                <w:iCs/>
                <w:sz w:val="20"/>
                <w:szCs w:val="20"/>
              </w:rPr>
              <w:t>0</w:t>
            </w:r>
          </w:p>
        </w:tc>
      </w:tr>
      <w:tr w:rsidR="00914470" w14:paraId="118C796D" w14:textId="77777777" w:rsidTr="00812D21">
        <w:trPr>
          <w:jc w:val="center"/>
        </w:trPr>
        <w:tc>
          <w:tcPr>
            <w:tcW w:w="1829" w:type="dxa"/>
            <w:gridSpan w:val="2"/>
            <w:vAlign w:val="center"/>
          </w:tcPr>
          <w:p w14:paraId="1779769B" w14:textId="77777777" w:rsidR="00914470" w:rsidRPr="00FB6C1A" w:rsidRDefault="00914470" w:rsidP="00914470">
            <w:pPr>
              <w:pStyle w:val="NoSpacing"/>
              <w:jc w:val="both"/>
              <w:rPr>
                <w:rFonts w:ascii="Times New Roman" w:hAnsi="Times New Roman" w:cs="Times New Roman"/>
                <w:iCs/>
                <w:sz w:val="20"/>
                <w:szCs w:val="20"/>
                <w:lang w:eastAsia="lv-LV"/>
              </w:rPr>
            </w:pPr>
            <w:r w:rsidRPr="00FB6C1A">
              <w:rPr>
                <w:rFonts w:ascii="Times New Roman" w:hAnsi="Times New Roman" w:cs="Times New Roman"/>
                <w:iCs/>
                <w:sz w:val="20"/>
                <w:szCs w:val="20"/>
                <w:lang w:eastAsia="lv-LV"/>
              </w:rPr>
              <w:t>3.3. pašvaldību budžets</w:t>
            </w:r>
          </w:p>
        </w:tc>
        <w:tc>
          <w:tcPr>
            <w:tcW w:w="976" w:type="dxa"/>
            <w:vAlign w:val="center"/>
          </w:tcPr>
          <w:p w14:paraId="29C7DD2B" w14:textId="77777777" w:rsidR="00914470" w:rsidRPr="00FB6C1A" w:rsidRDefault="00914470" w:rsidP="00914470">
            <w:pPr>
              <w:pStyle w:val="NoSpacing"/>
              <w:rPr>
                <w:rFonts w:ascii="Times New Roman" w:hAnsi="Times New Roman" w:cs="Times New Roman"/>
                <w:iCs/>
                <w:sz w:val="20"/>
                <w:szCs w:val="20"/>
                <w:lang w:eastAsia="lv-LV"/>
              </w:rPr>
            </w:pPr>
            <w:r w:rsidRPr="00FB6C1A">
              <w:rPr>
                <w:rFonts w:ascii="Times New Roman" w:hAnsi="Times New Roman" w:cs="Times New Roman"/>
                <w:iCs/>
                <w:sz w:val="20"/>
                <w:szCs w:val="20"/>
                <w:lang w:eastAsia="lv-LV"/>
              </w:rPr>
              <w:t>0</w:t>
            </w:r>
          </w:p>
        </w:tc>
        <w:tc>
          <w:tcPr>
            <w:tcW w:w="1246" w:type="dxa"/>
            <w:gridSpan w:val="2"/>
            <w:vAlign w:val="center"/>
          </w:tcPr>
          <w:p w14:paraId="737C91AF" w14:textId="77777777" w:rsidR="00914470" w:rsidRPr="00FB6C1A" w:rsidRDefault="00914470" w:rsidP="00914470">
            <w:pPr>
              <w:pStyle w:val="NoSpacing"/>
              <w:rPr>
                <w:rFonts w:ascii="Times New Roman" w:hAnsi="Times New Roman" w:cs="Times New Roman"/>
                <w:iCs/>
                <w:sz w:val="20"/>
                <w:szCs w:val="20"/>
                <w:lang w:eastAsia="lv-LV"/>
              </w:rPr>
            </w:pPr>
            <w:r w:rsidRPr="00FB6C1A">
              <w:rPr>
                <w:rFonts w:ascii="Times New Roman" w:hAnsi="Times New Roman" w:cs="Times New Roman"/>
                <w:iCs/>
                <w:sz w:val="20"/>
                <w:szCs w:val="20"/>
                <w:lang w:eastAsia="lv-LV"/>
              </w:rPr>
              <w:t>0</w:t>
            </w:r>
          </w:p>
        </w:tc>
        <w:tc>
          <w:tcPr>
            <w:tcW w:w="984" w:type="dxa"/>
            <w:vAlign w:val="center"/>
          </w:tcPr>
          <w:p w14:paraId="0CEDE954" w14:textId="77777777" w:rsidR="00914470" w:rsidRPr="00FB6C1A" w:rsidRDefault="00914470" w:rsidP="00914470">
            <w:pPr>
              <w:rPr>
                <w:sz w:val="20"/>
                <w:szCs w:val="20"/>
              </w:rPr>
            </w:pPr>
            <w:r w:rsidRPr="00FB6C1A">
              <w:rPr>
                <w:iCs/>
                <w:sz w:val="20"/>
                <w:szCs w:val="20"/>
              </w:rPr>
              <w:t>0</w:t>
            </w:r>
          </w:p>
        </w:tc>
        <w:tc>
          <w:tcPr>
            <w:tcW w:w="1115" w:type="dxa"/>
            <w:vAlign w:val="center"/>
          </w:tcPr>
          <w:p w14:paraId="1E1CEDA5" w14:textId="77777777" w:rsidR="00914470" w:rsidRPr="00FB6C1A" w:rsidRDefault="00914470" w:rsidP="00914470">
            <w:pPr>
              <w:rPr>
                <w:sz w:val="20"/>
                <w:szCs w:val="20"/>
              </w:rPr>
            </w:pPr>
            <w:r w:rsidRPr="00FB6C1A">
              <w:rPr>
                <w:iCs/>
                <w:sz w:val="20"/>
                <w:szCs w:val="20"/>
              </w:rPr>
              <w:t>0</w:t>
            </w:r>
          </w:p>
        </w:tc>
        <w:tc>
          <w:tcPr>
            <w:tcW w:w="976" w:type="dxa"/>
            <w:vAlign w:val="center"/>
          </w:tcPr>
          <w:p w14:paraId="56D59A46" w14:textId="77777777" w:rsidR="00914470" w:rsidRPr="00FB6C1A" w:rsidRDefault="00914470" w:rsidP="00914470">
            <w:pPr>
              <w:rPr>
                <w:sz w:val="20"/>
                <w:szCs w:val="20"/>
              </w:rPr>
            </w:pPr>
            <w:r w:rsidRPr="00FB6C1A">
              <w:rPr>
                <w:iCs/>
                <w:sz w:val="20"/>
                <w:szCs w:val="20"/>
              </w:rPr>
              <w:t>0</w:t>
            </w:r>
          </w:p>
        </w:tc>
        <w:tc>
          <w:tcPr>
            <w:tcW w:w="976" w:type="dxa"/>
            <w:vAlign w:val="center"/>
          </w:tcPr>
          <w:p w14:paraId="5B8C4645" w14:textId="77777777" w:rsidR="00914470" w:rsidRPr="00FB6C1A" w:rsidRDefault="00914470" w:rsidP="00914470">
            <w:pPr>
              <w:rPr>
                <w:sz w:val="20"/>
                <w:szCs w:val="20"/>
              </w:rPr>
            </w:pPr>
            <w:r w:rsidRPr="00FB6C1A">
              <w:rPr>
                <w:iCs/>
                <w:sz w:val="20"/>
                <w:szCs w:val="20"/>
              </w:rPr>
              <w:t>0</w:t>
            </w:r>
          </w:p>
        </w:tc>
        <w:tc>
          <w:tcPr>
            <w:tcW w:w="1406" w:type="dxa"/>
            <w:gridSpan w:val="2"/>
            <w:vAlign w:val="center"/>
          </w:tcPr>
          <w:p w14:paraId="2F70B2EA" w14:textId="77777777" w:rsidR="00914470" w:rsidRPr="00FB6C1A" w:rsidRDefault="00914470" w:rsidP="00914470">
            <w:pPr>
              <w:rPr>
                <w:sz w:val="20"/>
                <w:szCs w:val="20"/>
              </w:rPr>
            </w:pPr>
            <w:r w:rsidRPr="00FB6C1A">
              <w:rPr>
                <w:iCs/>
                <w:sz w:val="20"/>
                <w:szCs w:val="20"/>
              </w:rPr>
              <w:t>0</w:t>
            </w:r>
          </w:p>
        </w:tc>
      </w:tr>
      <w:tr w:rsidR="00914470" w14:paraId="4CF884A2" w14:textId="77777777" w:rsidTr="00812D21">
        <w:trPr>
          <w:jc w:val="center"/>
        </w:trPr>
        <w:tc>
          <w:tcPr>
            <w:tcW w:w="1829" w:type="dxa"/>
            <w:gridSpan w:val="2"/>
            <w:vAlign w:val="center"/>
          </w:tcPr>
          <w:p w14:paraId="551B09D6" w14:textId="77777777" w:rsidR="00914470" w:rsidRPr="00FB6C1A" w:rsidRDefault="00914470" w:rsidP="00914470">
            <w:pPr>
              <w:pStyle w:val="NoSpacing"/>
              <w:jc w:val="both"/>
              <w:rPr>
                <w:rFonts w:ascii="Times New Roman" w:hAnsi="Times New Roman" w:cs="Times New Roman"/>
                <w:iCs/>
                <w:sz w:val="20"/>
                <w:szCs w:val="20"/>
                <w:lang w:eastAsia="lv-LV"/>
              </w:rPr>
            </w:pPr>
            <w:r w:rsidRPr="00FB6C1A">
              <w:rPr>
                <w:rFonts w:ascii="Times New Roman" w:hAnsi="Times New Roman" w:cs="Times New Roman"/>
                <w:iCs/>
                <w:sz w:val="20"/>
                <w:szCs w:val="20"/>
                <w:lang w:eastAsia="lv-LV"/>
              </w:rPr>
              <w:t>4. Finanšu līdzekļi papildu izdevumu finansēšanai (kompensējošu izdevumu samazinājumu norāda ar "+" zīmi)</w:t>
            </w:r>
          </w:p>
        </w:tc>
        <w:tc>
          <w:tcPr>
            <w:tcW w:w="976" w:type="dxa"/>
            <w:vAlign w:val="center"/>
          </w:tcPr>
          <w:p w14:paraId="09553C46" w14:textId="77777777" w:rsidR="00914470" w:rsidRPr="00FB6C1A" w:rsidRDefault="00914470" w:rsidP="00914470">
            <w:pPr>
              <w:pStyle w:val="NoSpacing"/>
              <w:rPr>
                <w:rFonts w:ascii="Times New Roman" w:hAnsi="Times New Roman" w:cs="Times New Roman"/>
                <w:iCs/>
                <w:sz w:val="20"/>
                <w:szCs w:val="20"/>
                <w:lang w:eastAsia="lv-LV"/>
              </w:rPr>
            </w:pPr>
            <w:r w:rsidRPr="00FB6C1A">
              <w:rPr>
                <w:rFonts w:ascii="Times New Roman" w:hAnsi="Times New Roman" w:cs="Times New Roman"/>
                <w:iCs/>
                <w:sz w:val="20"/>
                <w:szCs w:val="20"/>
                <w:lang w:eastAsia="lv-LV"/>
              </w:rPr>
              <w:t>X</w:t>
            </w:r>
          </w:p>
        </w:tc>
        <w:tc>
          <w:tcPr>
            <w:tcW w:w="1246" w:type="dxa"/>
            <w:gridSpan w:val="2"/>
            <w:vAlign w:val="center"/>
          </w:tcPr>
          <w:p w14:paraId="25F601A1" w14:textId="350DE385" w:rsidR="00914470" w:rsidRPr="00FB6C1A" w:rsidRDefault="003204FC" w:rsidP="00914470">
            <w:pPr>
              <w:pStyle w:val="NoSpacing"/>
              <w:jc w:val="center"/>
              <w:rPr>
                <w:rFonts w:ascii="Times New Roman" w:hAnsi="Times New Roman" w:cs="Times New Roman"/>
                <w:iCs/>
                <w:sz w:val="20"/>
                <w:szCs w:val="20"/>
                <w:lang w:eastAsia="lv-LV"/>
              </w:rPr>
            </w:pPr>
            <w:r>
              <w:rPr>
                <w:rFonts w:ascii="Times New Roman" w:hAnsi="Times New Roman" w:cs="Times New Roman"/>
                <w:iCs/>
                <w:sz w:val="20"/>
                <w:szCs w:val="20"/>
                <w:lang w:eastAsia="lv-LV"/>
              </w:rPr>
              <w:t>36 300</w:t>
            </w:r>
          </w:p>
        </w:tc>
        <w:tc>
          <w:tcPr>
            <w:tcW w:w="984" w:type="dxa"/>
            <w:vAlign w:val="center"/>
          </w:tcPr>
          <w:p w14:paraId="69A939CE" w14:textId="77777777" w:rsidR="00914470" w:rsidRPr="00FB6C1A" w:rsidRDefault="00914470" w:rsidP="00914470">
            <w:pPr>
              <w:rPr>
                <w:sz w:val="20"/>
                <w:szCs w:val="20"/>
              </w:rPr>
            </w:pPr>
            <w:r w:rsidRPr="00FB6C1A">
              <w:rPr>
                <w:iCs/>
                <w:sz w:val="20"/>
                <w:szCs w:val="20"/>
              </w:rPr>
              <w:t>0</w:t>
            </w:r>
          </w:p>
        </w:tc>
        <w:tc>
          <w:tcPr>
            <w:tcW w:w="1115" w:type="dxa"/>
            <w:vAlign w:val="center"/>
          </w:tcPr>
          <w:p w14:paraId="1C1B7625" w14:textId="77777777" w:rsidR="00914470" w:rsidRPr="00FB6C1A" w:rsidRDefault="00914470" w:rsidP="00914470">
            <w:pPr>
              <w:rPr>
                <w:sz w:val="20"/>
                <w:szCs w:val="20"/>
              </w:rPr>
            </w:pPr>
            <w:r w:rsidRPr="00FB6C1A">
              <w:rPr>
                <w:iCs/>
                <w:sz w:val="20"/>
                <w:szCs w:val="20"/>
              </w:rPr>
              <w:t>0</w:t>
            </w:r>
          </w:p>
        </w:tc>
        <w:tc>
          <w:tcPr>
            <w:tcW w:w="976" w:type="dxa"/>
            <w:vAlign w:val="center"/>
          </w:tcPr>
          <w:p w14:paraId="649028E7" w14:textId="77777777" w:rsidR="00914470" w:rsidRPr="00FB6C1A" w:rsidRDefault="00914470" w:rsidP="00914470">
            <w:pPr>
              <w:rPr>
                <w:sz w:val="20"/>
                <w:szCs w:val="20"/>
              </w:rPr>
            </w:pPr>
            <w:r w:rsidRPr="00FB6C1A">
              <w:rPr>
                <w:iCs/>
                <w:sz w:val="20"/>
                <w:szCs w:val="20"/>
              </w:rPr>
              <w:t>0</w:t>
            </w:r>
          </w:p>
        </w:tc>
        <w:tc>
          <w:tcPr>
            <w:tcW w:w="976" w:type="dxa"/>
            <w:vAlign w:val="center"/>
          </w:tcPr>
          <w:p w14:paraId="097E205B" w14:textId="77777777" w:rsidR="00914470" w:rsidRPr="00FB6C1A" w:rsidRDefault="00914470" w:rsidP="00914470">
            <w:pPr>
              <w:rPr>
                <w:sz w:val="20"/>
                <w:szCs w:val="20"/>
              </w:rPr>
            </w:pPr>
            <w:r w:rsidRPr="00FB6C1A">
              <w:rPr>
                <w:iCs/>
                <w:sz w:val="20"/>
                <w:szCs w:val="20"/>
              </w:rPr>
              <w:t>0</w:t>
            </w:r>
          </w:p>
        </w:tc>
        <w:tc>
          <w:tcPr>
            <w:tcW w:w="1406" w:type="dxa"/>
            <w:gridSpan w:val="2"/>
            <w:vAlign w:val="center"/>
          </w:tcPr>
          <w:p w14:paraId="46ABEEE4" w14:textId="77777777" w:rsidR="00914470" w:rsidRPr="00FB6C1A" w:rsidRDefault="00914470" w:rsidP="00914470">
            <w:pPr>
              <w:rPr>
                <w:sz w:val="20"/>
                <w:szCs w:val="20"/>
              </w:rPr>
            </w:pPr>
            <w:r w:rsidRPr="00FB6C1A">
              <w:rPr>
                <w:iCs/>
                <w:sz w:val="20"/>
                <w:szCs w:val="20"/>
              </w:rPr>
              <w:t>0</w:t>
            </w:r>
          </w:p>
        </w:tc>
      </w:tr>
      <w:tr w:rsidR="00914470" w14:paraId="3C3B7DB6" w14:textId="77777777" w:rsidTr="00812D21">
        <w:trPr>
          <w:jc w:val="center"/>
        </w:trPr>
        <w:tc>
          <w:tcPr>
            <w:tcW w:w="1829" w:type="dxa"/>
            <w:gridSpan w:val="2"/>
            <w:vAlign w:val="center"/>
          </w:tcPr>
          <w:p w14:paraId="75051297" w14:textId="77777777" w:rsidR="00914470" w:rsidRPr="00FB6C1A" w:rsidRDefault="00914470" w:rsidP="00914470">
            <w:pPr>
              <w:pStyle w:val="NoSpacing"/>
              <w:jc w:val="both"/>
              <w:rPr>
                <w:rFonts w:ascii="Times New Roman" w:hAnsi="Times New Roman" w:cs="Times New Roman"/>
                <w:iCs/>
                <w:sz w:val="20"/>
                <w:szCs w:val="20"/>
                <w:lang w:eastAsia="lv-LV"/>
              </w:rPr>
            </w:pPr>
            <w:r w:rsidRPr="00FB6C1A">
              <w:rPr>
                <w:rFonts w:ascii="Times New Roman" w:hAnsi="Times New Roman" w:cs="Times New Roman"/>
                <w:iCs/>
                <w:sz w:val="20"/>
                <w:szCs w:val="20"/>
                <w:lang w:eastAsia="lv-LV"/>
              </w:rPr>
              <w:t>5. Precizēta finansiālā ietekme</w:t>
            </w:r>
          </w:p>
        </w:tc>
        <w:tc>
          <w:tcPr>
            <w:tcW w:w="976" w:type="dxa"/>
            <w:vMerge w:val="restart"/>
            <w:vAlign w:val="center"/>
          </w:tcPr>
          <w:p w14:paraId="5EA71F98" w14:textId="77777777" w:rsidR="00914470" w:rsidRPr="00FB6C1A" w:rsidRDefault="00914470" w:rsidP="00914470">
            <w:pPr>
              <w:pStyle w:val="NoSpacing"/>
              <w:rPr>
                <w:rFonts w:ascii="Times New Roman" w:hAnsi="Times New Roman" w:cs="Times New Roman"/>
                <w:iCs/>
                <w:sz w:val="20"/>
                <w:szCs w:val="20"/>
                <w:lang w:eastAsia="lv-LV"/>
              </w:rPr>
            </w:pPr>
            <w:r w:rsidRPr="00FB6C1A">
              <w:rPr>
                <w:rFonts w:ascii="Times New Roman" w:hAnsi="Times New Roman" w:cs="Times New Roman"/>
                <w:iCs/>
                <w:sz w:val="20"/>
                <w:szCs w:val="20"/>
                <w:lang w:eastAsia="lv-LV"/>
              </w:rPr>
              <w:t>X</w:t>
            </w:r>
          </w:p>
        </w:tc>
        <w:tc>
          <w:tcPr>
            <w:tcW w:w="1246" w:type="dxa"/>
            <w:gridSpan w:val="2"/>
            <w:vAlign w:val="center"/>
          </w:tcPr>
          <w:p w14:paraId="4C73E40F" w14:textId="77777777" w:rsidR="00914470" w:rsidRPr="00FB6C1A" w:rsidRDefault="00914470" w:rsidP="00914470">
            <w:pPr>
              <w:rPr>
                <w:sz w:val="20"/>
                <w:szCs w:val="20"/>
              </w:rPr>
            </w:pPr>
            <w:r w:rsidRPr="00FB6C1A">
              <w:rPr>
                <w:iCs/>
                <w:sz w:val="20"/>
                <w:szCs w:val="20"/>
              </w:rPr>
              <w:t>0</w:t>
            </w:r>
          </w:p>
        </w:tc>
        <w:tc>
          <w:tcPr>
            <w:tcW w:w="984" w:type="dxa"/>
            <w:vMerge w:val="restart"/>
            <w:vAlign w:val="center"/>
          </w:tcPr>
          <w:p w14:paraId="1500E520" w14:textId="77777777" w:rsidR="00914470" w:rsidRPr="00FB6C1A" w:rsidRDefault="00914470" w:rsidP="00914470">
            <w:pPr>
              <w:rPr>
                <w:sz w:val="20"/>
                <w:szCs w:val="20"/>
              </w:rPr>
            </w:pPr>
            <w:r w:rsidRPr="00FB6C1A">
              <w:rPr>
                <w:iCs/>
                <w:sz w:val="20"/>
                <w:szCs w:val="20"/>
              </w:rPr>
              <w:t>0</w:t>
            </w:r>
          </w:p>
        </w:tc>
        <w:tc>
          <w:tcPr>
            <w:tcW w:w="1115" w:type="dxa"/>
            <w:vAlign w:val="center"/>
          </w:tcPr>
          <w:p w14:paraId="5E62AFA6" w14:textId="44233A17" w:rsidR="00914470" w:rsidRPr="00FB6C1A" w:rsidRDefault="003204FC" w:rsidP="00914470">
            <w:pPr>
              <w:rPr>
                <w:sz w:val="20"/>
                <w:szCs w:val="20"/>
              </w:rPr>
            </w:pPr>
            <w:r>
              <w:rPr>
                <w:iCs/>
                <w:sz w:val="20"/>
                <w:szCs w:val="20"/>
              </w:rPr>
              <w:t>0</w:t>
            </w:r>
          </w:p>
        </w:tc>
        <w:tc>
          <w:tcPr>
            <w:tcW w:w="976" w:type="dxa"/>
            <w:vMerge w:val="restart"/>
            <w:vAlign w:val="center"/>
          </w:tcPr>
          <w:p w14:paraId="0AF967E6" w14:textId="77777777" w:rsidR="00914470" w:rsidRPr="00FB6C1A" w:rsidRDefault="00914470" w:rsidP="00914470">
            <w:pPr>
              <w:rPr>
                <w:sz w:val="20"/>
                <w:szCs w:val="20"/>
              </w:rPr>
            </w:pPr>
            <w:r w:rsidRPr="00FB6C1A">
              <w:rPr>
                <w:iCs/>
                <w:sz w:val="20"/>
                <w:szCs w:val="20"/>
              </w:rPr>
              <w:t>0</w:t>
            </w:r>
          </w:p>
        </w:tc>
        <w:tc>
          <w:tcPr>
            <w:tcW w:w="976" w:type="dxa"/>
            <w:vAlign w:val="center"/>
          </w:tcPr>
          <w:p w14:paraId="1D1387F2" w14:textId="77777777" w:rsidR="00914470" w:rsidRPr="00FB6C1A" w:rsidRDefault="00914470" w:rsidP="00914470">
            <w:pPr>
              <w:rPr>
                <w:sz w:val="20"/>
                <w:szCs w:val="20"/>
              </w:rPr>
            </w:pPr>
            <w:r w:rsidRPr="00FB6C1A">
              <w:rPr>
                <w:iCs/>
                <w:sz w:val="20"/>
                <w:szCs w:val="20"/>
              </w:rPr>
              <w:t>0</w:t>
            </w:r>
          </w:p>
        </w:tc>
        <w:tc>
          <w:tcPr>
            <w:tcW w:w="1406" w:type="dxa"/>
            <w:gridSpan w:val="2"/>
            <w:vAlign w:val="center"/>
          </w:tcPr>
          <w:p w14:paraId="11531AE5" w14:textId="77777777" w:rsidR="00914470" w:rsidRPr="00FB6C1A" w:rsidRDefault="00914470" w:rsidP="00914470">
            <w:pPr>
              <w:rPr>
                <w:sz w:val="20"/>
                <w:szCs w:val="20"/>
              </w:rPr>
            </w:pPr>
            <w:r w:rsidRPr="00FB6C1A">
              <w:rPr>
                <w:iCs/>
                <w:sz w:val="20"/>
                <w:szCs w:val="20"/>
              </w:rPr>
              <w:t>0</w:t>
            </w:r>
          </w:p>
        </w:tc>
      </w:tr>
      <w:tr w:rsidR="00914470" w14:paraId="3589B1D5" w14:textId="77777777" w:rsidTr="00812D21">
        <w:trPr>
          <w:jc w:val="center"/>
        </w:trPr>
        <w:tc>
          <w:tcPr>
            <w:tcW w:w="1829" w:type="dxa"/>
            <w:gridSpan w:val="2"/>
            <w:vAlign w:val="center"/>
          </w:tcPr>
          <w:p w14:paraId="515283A3" w14:textId="77777777" w:rsidR="00914470" w:rsidRPr="00FB6C1A" w:rsidRDefault="00914470" w:rsidP="00914470">
            <w:pPr>
              <w:pStyle w:val="NoSpacing"/>
              <w:jc w:val="both"/>
              <w:rPr>
                <w:rFonts w:ascii="Times New Roman" w:hAnsi="Times New Roman" w:cs="Times New Roman"/>
                <w:iCs/>
                <w:sz w:val="20"/>
                <w:szCs w:val="20"/>
                <w:lang w:eastAsia="lv-LV"/>
              </w:rPr>
            </w:pPr>
            <w:r w:rsidRPr="00FB6C1A">
              <w:rPr>
                <w:rFonts w:ascii="Times New Roman" w:hAnsi="Times New Roman" w:cs="Times New Roman"/>
                <w:iCs/>
                <w:sz w:val="20"/>
                <w:szCs w:val="20"/>
                <w:lang w:eastAsia="lv-LV"/>
              </w:rPr>
              <w:t>5.1. valsts pamatbudžets</w:t>
            </w:r>
          </w:p>
        </w:tc>
        <w:tc>
          <w:tcPr>
            <w:tcW w:w="976" w:type="dxa"/>
            <w:vMerge/>
            <w:vAlign w:val="center"/>
          </w:tcPr>
          <w:p w14:paraId="6590D9DB" w14:textId="77777777" w:rsidR="00914470" w:rsidRPr="00FB6C1A" w:rsidRDefault="00914470" w:rsidP="00914470">
            <w:pPr>
              <w:pStyle w:val="NoSpacing"/>
              <w:rPr>
                <w:rFonts w:ascii="Times New Roman" w:hAnsi="Times New Roman" w:cs="Times New Roman"/>
                <w:iCs/>
                <w:sz w:val="20"/>
                <w:szCs w:val="20"/>
                <w:lang w:eastAsia="lv-LV"/>
              </w:rPr>
            </w:pPr>
          </w:p>
        </w:tc>
        <w:tc>
          <w:tcPr>
            <w:tcW w:w="1246" w:type="dxa"/>
            <w:gridSpan w:val="2"/>
            <w:vAlign w:val="center"/>
          </w:tcPr>
          <w:p w14:paraId="01029801" w14:textId="77777777" w:rsidR="00914470" w:rsidRPr="00FB6C1A" w:rsidRDefault="00914470" w:rsidP="00914470">
            <w:pPr>
              <w:rPr>
                <w:sz w:val="20"/>
                <w:szCs w:val="20"/>
              </w:rPr>
            </w:pPr>
            <w:r w:rsidRPr="00FB6C1A">
              <w:rPr>
                <w:iCs/>
                <w:sz w:val="20"/>
                <w:szCs w:val="20"/>
              </w:rPr>
              <w:t>0</w:t>
            </w:r>
          </w:p>
        </w:tc>
        <w:tc>
          <w:tcPr>
            <w:tcW w:w="984" w:type="dxa"/>
            <w:vMerge/>
            <w:vAlign w:val="center"/>
          </w:tcPr>
          <w:p w14:paraId="5B8E11FD" w14:textId="77777777" w:rsidR="00914470" w:rsidRPr="00FB6C1A" w:rsidRDefault="00914470" w:rsidP="00914470">
            <w:pPr>
              <w:pStyle w:val="NoSpacing"/>
              <w:rPr>
                <w:rFonts w:ascii="Times New Roman" w:hAnsi="Times New Roman" w:cs="Times New Roman"/>
                <w:iCs/>
                <w:sz w:val="20"/>
                <w:szCs w:val="20"/>
                <w:lang w:eastAsia="lv-LV"/>
              </w:rPr>
            </w:pPr>
          </w:p>
        </w:tc>
        <w:tc>
          <w:tcPr>
            <w:tcW w:w="1115" w:type="dxa"/>
            <w:vAlign w:val="center"/>
          </w:tcPr>
          <w:p w14:paraId="7454F684" w14:textId="23271150" w:rsidR="00914470" w:rsidRPr="00FB6C1A" w:rsidRDefault="003204FC" w:rsidP="00914470">
            <w:pPr>
              <w:rPr>
                <w:sz w:val="20"/>
                <w:szCs w:val="20"/>
              </w:rPr>
            </w:pPr>
            <w:r>
              <w:rPr>
                <w:iCs/>
                <w:sz w:val="20"/>
                <w:szCs w:val="20"/>
              </w:rPr>
              <w:t>0</w:t>
            </w:r>
          </w:p>
        </w:tc>
        <w:tc>
          <w:tcPr>
            <w:tcW w:w="976" w:type="dxa"/>
            <w:vMerge/>
            <w:vAlign w:val="center"/>
          </w:tcPr>
          <w:p w14:paraId="7A8228ED" w14:textId="77777777" w:rsidR="00914470" w:rsidRPr="00FB6C1A" w:rsidRDefault="00914470" w:rsidP="00914470">
            <w:pPr>
              <w:pStyle w:val="NoSpacing"/>
              <w:rPr>
                <w:rFonts w:ascii="Times New Roman" w:hAnsi="Times New Roman" w:cs="Times New Roman"/>
                <w:iCs/>
                <w:sz w:val="20"/>
                <w:szCs w:val="20"/>
                <w:lang w:eastAsia="lv-LV"/>
              </w:rPr>
            </w:pPr>
          </w:p>
        </w:tc>
        <w:tc>
          <w:tcPr>
            <w:tcW w:w="976" w:type="dxa"/>
            <w:vAlign w:val="center"/>
          </w:tcPr>
          <w:p w14:paraId="6E68F96A" w14:textId="77777777" w:rsidR="00914470" w:rsidRPr="00FB6C1A" w:rsidRDefault="00914470" w:rsidP="00914470">
            <w:pPr>
              <w:rPr>
                <w:sz w:val="20"/>
                <w:szCs w:val="20"/>
              </w:rPr>
            </w:pPr>
            <w:r w:rsidRPr="00FB6C1A">
              <w:rPr>
                <w:iCs/>
                <w:sz w:val="20"/>
                <w:szCs w:val="20"/>
              </w:rPr>
              <w:t>0</w:t>
            </w:r>
          </w:p>
        </w:tc>
        <w:tc>
          <w:tcPr>
            <w:tcW w:w="1406" w:type="dxa"/>
            <w:gridSpan w:val="2"/>
            <w:vAlign w:val="center"/>
          </w:tcPr>
          <w:p w14:paraId="4C35584F" w14:textId="77777777" w:rsidR="00914470" w:rsidRPr="00FB6C1A" w:rsidRDefault="00914470" w:rsidP="00914470">
            <w:pPr>
              <w:rPr>
                <w:sz w:val="20"/>
                <w:szCs w:val="20"/>
              </w:rPr>
            </w:pPr>
            <w:r w:rsidRPr="00FB6C1A">
              <w:rPr>
                <w:iCs/>
                <w:sz w:val="20"/>
                <w:szCs w:val="20"/>
              </w:rPr>
              <w:t>0</w:t>
            </w:r>
          </w:p>
        </w:tc>
      </w:tr>
      <w:tr w:rsidR="00914470" w14:paraId="47615B2A" w14:textId="77777777" w:rsidTr="00812D21">
        <w:trPr>
          <w:jc w:val="center"/>
        </w:trPr>
        <w:tc>
          <w:tcPr>
            <w:tcW w:w="1829" w:type="dxa"/>
            <w:gridSpan w:val="2"/>
            <w:vAlign w:val="center"/>
          </w:tcPr>
          <w:p w14:paraId="7E77F7C4" w14:textId="77777777" w:rsidR="00914470" w:rsidRPr="00FB6C1A" w:rsidRDefault="00914470" w:rsidP="00914470">
            <w:pPr>
              <w:pStyle w:val="NoSpacing"/>
              <w:jc w:val="both"/>
              <w:rPr>
                <w:rFonts w:ascii="Times New Roman" w:hAnsi="Times New Roman" w:cs="Times New Roman"/>
                <w:iCs/>
                <w:sz w:val="20"/>
                <w:szCs w:val="20"/>
                <w:lang w:eastAsia="lv-LV"/>
              </w:rPr>
            </w:pPr>
            <w:r w:rsidRPr="00FB6C1A">
              <w:rPr>
                <w:rFonts w:ascii="Times New Roman" w:hAnsi="Times New Roman" w:cs="Times New Roman"/>
                <w:iCs/>
                <w:sz w:val="20"/>
                <w:szCs w:val="20"/>
                <w:lang w:eastAsia="lv-LV"/>
              </w:rPr>
              <w:t>5.2. speciālais budžets</w:t>
            </w:r>
          </w:p>
        </w:tc>
        <w:tc>
          <w:tcPr>
            <w:tcW w:w="976" w:type="dxa"/>
            <w:vMerge/>
            <w:vAlign w:val="center"/>
          </w:tcPr>
          <w:p w14:paraId="5B690DAB" w14:textId="77777777" w:rsidR="00914470" w:rsidRPr="00FB6C1A" w:rsidRDefault="00914470" w:rsidP="00914470">
            <w:pPr>
              <w:pStyle w:val="NoSpacing"/>
              <w:rPr>
                <w:rFonts w:ascii="Times New Roman" w:hAnsi="Times New Roman" w:cs="Times New Roman"/>
                <w:iCs/>
                <w:sz w:val="20"/>
                <w:szCs w:val="20"/>
                <w:lang w:eastAsia="lv-LV"/>
              </w:rPr>
            </w:pPr>
          </w:p>
        </w:tc>
        <w:tc>
          <w:tcPr>
            <w:tcW w:w="1246" w:type="dxa"/>
            <w:gridSpan w:val="2"/>
            <w:vAlign w:val="center"/>
          </w:tcPr>
          <w:p w14:paraId="683E2F83" w14:textId="77777777" w:rsidR="00914470" w:rsidRPr="00FB6C1A" w:rsidRDefault="00914470" w:rsidP="00914470">
            <w:pPr>
              <w:rPr>
                <w:sz w:val="20"/>
                <w:szCs w:val="20"/>
              </w:rPr>
            </w:pPr>
            <w:r w:rsidRPr="00FB6C1A">
              <w:rPr>
                <w:iCs/>
                <w:sz w:val="20"/>
                <w:szCs w:val="20"/>
              </w:rPr>
              <w:t>0</w:t>
            </w:r>
          </w:p>
        </w:tc>
        <w:tc>
          <w:tcPr>
            <w:tcW w:w="984" w:type="dxa"/>
            <w:vMerge/>
            <w:vAlign w:val="center"/>
          </w:tcPr>
          <w:p w14:paraId="34B19EFD" w14:textId="77777777" w:rsidR="00914470" w:rsidRPr="00FB6C1A" w:rsidRDefault="00914470" w:rsidP="00914470">
            <w:pPr>
              <w:pStyle w:val="NoSpacing"/>
              <w:rPr>
                <w:rFonts w:ascii="Times New Roman" w:hAnsi="Times New Roman" w:cs="Times New Roman"/>
                <w:iCs/>
                <w:sz w:val="20"/>
                <w:szCs w:val="20"/>
                <w:lang w:eastAsia="lv-LV"/>
              </w:rPr>
            </w:pPr>
          </w:p>
        </w:tc>
        <w:tc>
          <w:tcPr>
            <w:tcW w:w="1115" w:type="dxa"/>
            <w:vAlign w:val="center"/>
          </w:tcPr>
          <w:p w14:paraId="1D2D270E" w14:textId="77777777" w:rsidR="00914470" w:rsidRPr="00FB6C1A" w:rsidRDefault="00914470" w:rsidP="00914470">
            <w:pPr>
              <w:rPr>
                <w:sz w:val="20"/>
                <w:szCs w:val="20"/>
              </w:rPr>
            </w:pPr>
            <w:r w:rsidRPr="00FB6C1A">
              <w:rPr>
                <w:iCs/>
                <w:sz w:val="20"/>
                <w:szCs w:val="20"/>
              </w:rPr>
              <w:t>0</w:t>
            </w:r>
          </w:p>
        </w:tc>
        <w:tc>
          <w:tcPr>
            <w:tcW w:w="976" w:type="dxa"/>
            <w:vMerge/>
            <w:vAlign w:val="center"/>
          </w:tcPr>
          <w:p w14:paraId="68400113" w14:textId="77777777" w:rsidR="00914470" w:rsidRPr="00FB6C1A" w:rsidRDefault="00914470" w:rsidP="00914470">
            <w:pPr>
              <w:pStyle w:val="NoSpacing"/>
              <w:rPr>
                <w:rFonts w:ascii="Times New Roman" w:hAnsi="Times New Roman" w:cs="Times New Roman"/>
                <w:iCs/>
                <w:sz w:val="20"/>
                <w:szCs w:val="20"/>
                <w:lang w:eastAsia="lv-LV"/>
              </w:rPr>
            </w:pPr>
          </w:p>
        </w:tc>
        <w:tc>
          <w:tcPr>
            <w:tcW w:w="976" w:type="dxa"/>
            <w:vAlign w:val="center"/>
          </w:tcPr>
          <w:p w14:paraId="7A76308F" w14:textId="77777777" w:rsidR="00914470" w:rsidRPr="00FB6C1A" w:rsidRDefault="00914470" w:rsidP="00914470">
            <w:pPr>
              <w:rPr>
                <w:sz w:val="20"/>
                <w:szCs w:val="20"/>
              </w:rPr>
            </w:pPr>
            <w:r w:rsidRPr="00FB6C1A">
              <w:rPr>
                <w:iCs/>
                <w:sz w:val="20"/>
                <w:szCs w:val="20"/>
              </w:rPr>
              <w:t>0</w:t>
            </w:r>
          </w:p>
        </w:tc>
        <w:tc>
          <w:tcPr>
            <w:tcW w:w="1406" w:type="dxa"/>
            <w:gridSpan w:val="2"/>
            <w:vAlign w:val="center"/>
          </w:tcPr>
          <w:p w14:paraId="2331C50D" w14:textId="77777777" w:rsidR="00914470" w:rsidRPr="00FB6C1A" w:rsidRDefault="00914470" w:rsidP="00914470">
            <w:pPr>
              <w:rPr>
                <w:sz w:val="20"/>
                <w:szCs w:val="20"/>
              </w:rPr>
            </w:pPr>
            <w:r w:rsidRPr="00FB6C1A">
              <w:rPr>
                <w:iCs/>
                <w:sz w:val="20"/>
                <w:szCs w:val="20"/>
              </w:rPr>
              <w:t>0</w:t>
            </w:r>
          </w:p>
        </w:tc>
      </w:tr>
      <w:tr w:rsidR="00914470" w14:paraId="758E88B5" w14:textId="77777777" w:rsidTr="00812D21">
        <w:trPr>
          <w:jc w:val="center"/>
        </w:trPr>
        <w:tc>
          <w:tcPr>
            <w:tcW w:w="1829" w:type="dxa"/>
            <w:gridSpan w:val="2"/>
            <w:vAlign w:val="center"/>
          </w:tcPr>
          <w:p w14:paraId="7CF3331F" w14:textId="77777777" w:rsidR="00914470" w:rsidRPr="00FB6C1A" w:rsidRDefault="00914470" w:rsidP="00914470">
            <w:pPr>
              <w:pStyle w:val="NoSpacing"/>
              <w:jc w:val="both"/>
              <w:rPr>
                <w:rFonts w:ascii="Times New Roman" w:hAnsi="Times New Roman" w:cs="Times New Roman"/>
                <w:iCs/>
                <w:sz w:val="20"/>
                <w:szCs w:val="20"/>
                <w:lang w:eastAsia="lv-LV"/>
              </w:rPr>
            </w:pPr>
            <w:r w:rsidRPr="00FB6C1A">
              <w:rPr>
                <w:rFonts w:ascii="Times New Roman" w:hAnsi="Times New Roman" w:cs="Times New Roman"/>
                <w:iCs/>
                <w:sz w:val="20"/>
                <w:szCs w:val="20"/>
                <w:lang w:eastAsia="lv-LV"/>
              </w:rPr>
              <w:t>5.3. pašvaldību budžets</w:t>
            </w:r>
          </w:p>
        </w:tc>
        <w:tc>
          <w:tcPr>
            <w:tcW w:w="976" w:type="dxa"/>
            <w:vMerge/>
            <w:vAlign w:val="center"/>
          </w:tcPr>
          <w:p w14:paraId="18FD1670" w14:textId="77777777" w:rsidR="00914470" w:rsidRPr="00FB6C1A" w:rsidRDefault="00914470" w:rsidP="00914470">
            <w:pPr>
              <w:pStyle w:val="NoSpacing"/>
              <w:rPr>
                <w:rFonts w:ascii="Times New Roman" w:hAnsi="Times New Roman" w:cs="Times New Roman"/>
                <w:iCs/>
                <w:sz w:val="20"/>
                <w:szCs w:val="20"/>
                <w:lang w:eastAsia="lv-LV"/>
              </w:rPr>
            </w:pPr>
          </w:p>
        </w:tc>
        <w:tc>
          <w:tcPr>
            <w:tcW w:w="1246" w:type="dxa"/>
            <w:gridSpan w:val="2"/>
            <w:vAlign w:val="center"/>
          </w:tcPr>
          <w:p w14:paraId="40528900" w14:textId="77777777" w:rsidR="00914470" w:rsidRPr="00FB6C1A" w:rsidRDefault="00914470" w:rsidP="00914470">
            <w:pPr>
              <w:rPr>
                <w:sz w:val="20"/>
                <w:szCs w:val="20"/>
              </w:rPr>
            </w:pPr>
            <w:r w:rsidRPr="00FB6C1A">
              <w:rPr>
                <w:iCs/>
                <w:sz w:val="20"/>
                <w:szCs w:val="20"/>
              </w:rPr>
              <w:t>0</w:t>
            </w:r>
          </w:p>
        </w:tc>
        <w:tc>
          <w:tcPr>
            <w:tcW w:w="984" w:type="dxa"/>
            <w:vMerge/>
            <w:vAlign w:val="center"/>
          </w:tcPr>
          <w:p w14:paraId="395E9553" w14:textId="77777777" w:rsidR="00914470" w:rsidRPr="00FB6C1A" w:rsidRDefault="00914470" w:rsidP="00914470">
            <w:pPr>
              <w:pStyle w:val="NoSpacing"/>
              <w:rPr>
                <w:rFonts w:ascii="Times New Roman" w:hAnsi="Times New Roman" w:cs="Times New Roman"/>
                <w:iCs/>
                <w:sz w:val="20"/>
                <w:szCs w:val="20"/>
                <w:lang w:eastAsia="lv-LV"/>
              </w:rPr>
            </w:pPr>
          </w:p>
        </w:tc>
        <w:tc>
          <w:tcPr>
            <w:tcW w:w="1115" w:type="dxa"/>
            <w:vAlign w:val="center"/>
          </w:tcPr>
          <w:p w14:paraId="7C936033" w14:textId="77777777" w:rsidR="00914470" w:rsidRPr="00FB6C1A" w:rsidRDefault="00914470" w:rsidP="00914470">
            <w:pPr>
              <w:rPr>
                <w:sz w:val="20"/>
                <w:szCs w:val="20"/>
              </w:rPr>
            </w:pPr>
            <w:r w:rsidRPr="00FB6C1A">
              <w:rPr>
                <w:iCs/>
                <w:sz w:val="20"/>
                <w:szCs w:val="20"/>
              </w:rPr>
              <w:t>0</w:t>
            </w:r>
          </w:p>
        </w:tc>
        <w:tc>
          <w:tcPr>
            <w:tcW w:w="976" w:type="dxa"/>
            <w:vMerge/>
            <w:vAlign w:val="center"/>
          </w:tcPr>
          <w:p w14:paraId="3CDE7692" w14:textId="77777777" w:rsidR="00914470" w:rsidRPr="00FB6C1A" w:rsidRDefault="00914470" w:rsidP="00914470">
            <w:pPr>
              <w:pStyle w:val="NoSpacing"/>
              <w:rPr>
                <w:rFonts w:ascii="Times New Roman" w:hAnsi="Times New Roman" w:cs="Times New Roman"/>
                <w:iCs/>
                <w:sz w:val="20"/>
                <w:szCs w:val="20"/>
                <w:lang w:eastAsia="lv-LV"/>
              </w:rPr>
            </w:pPr>
          </w:p>
        </w:tc>
        <w:tc>
          <w:tcPr>
            <w:tcW w:w="976" w:type="dxa"/>
            <w:vAlign w:val="center"/>
          </w:tcPr>
          <w:p w14:paraId="3D778433" w14:textId="77777777" w:rsidR="00914470" w:rsidRPr="00FB6C1A" w:rsidRDefault="00914470" w:rsidP="00914470">
            <w:pPr>
              <w:rPr>
                <w:sz w:val="20"/>
                <w:szCs w:val="20"/>
              </w:rPr>
            </w:pPr>
            <w:r w:rsidRPr="00FB6C1A">
              <w:rPr>
                <w:iCs/>
                <w:sz w:val="20"/>
                <w:szCs w:val="20"/>
              </w:rPr>
              <w:t>0</w:t>
            </w:r>
          </w:p>
        </w:tc>
        <w:tc>
          <w:tcPr>
            <w:tcW w:w="1406" w:type="dxa"/>
            <w:gridSpan w:val="2"/>
            <w:vAlign w:val="center"/>
          </w:tcPr>
          <w:p w14:paraId="2D17651B" w14:textId="77777777" w:rsidR="00914470" w:rsidRPr="00FB6C1A" w:rsidRDefault="00914470" w:rsidP="00914470">
            <w:pPr>
              <w:rPr>
                <w:sz w:val="20"/>
                <w:szCs w:val="20"/>
              </w:rPr>
            </w:pPr>
            <w:r w:rsidRPr="00FB6C1A">
              <w:rPr>
                <w:iCs/>
                <w:sz w:val="20"/>
                <w:szCs w:val="20"/>
              </w:rPr>
              <w:t>0</w:t>
            </w:r>
          </w:p>
        </w:tc>
      </w:tr>
      <w:tr w:rsidR="00914470" w14:paraId="3156560C" w14:textId="77777777" w:rsidTr="00812D21">
        <w:trPr>
          <w:jc w:val="center"/>
        </w:trPr>
        <w:tc>
          <w:tcPr>
            <w:tcW w:w="1829" w:type="dxa"/>
            <w:gridSpan w:val="2"/>
            <w:vAlign w:val="center"/>
          </w:tcPr>
          <w:p w14:paraId="781F8807" w14:textId="77777777" w:rsidR="00914470" w:rsidRPr="008F0E21" w:rsidRDefault="00914470" w:rsidP="00914470">
            <w:pPr>
              <w:pStyle w:val="NoSpacing"/>
              <w:jc w:val="both"/>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679" w:type="dxa"/>
            <w:gridSpan w:val="9"/>
            <w:vMerge w:val="restart"/>
            <w:shd w:val="clear" w:color="auto" w:fill="auto"/>
          </w:tcPr>
          <w:p w14:paraId="15079735" w14:textId="77777777" w:rsidR="00914470" w:rsidRPr="008F0E21" w:rsidRDefault="00914470" w:rsidP="00914470">
            <w:pPr>
              <w:pStyle w:val="tv213"/>
              <w:tabs>
                <w:tab w:val="left" w:pos="709"/>
              </w:tabs>
              <w:spacing w:before="0" w:beforeAutospacing="0" w:after="0" w:afterAutospacing="0"/>
              <w:jc w:val="both"/>
            </w:pPr>
          </w:p>
          <w:p w14:paraId="7EFE45DC" w14:textId="77777777" w:rsidR="00BC2DEE" w:rsidRDefault="00914470" w:rsidP="00914470">
            <w:pPr>
              <w:pStyle w:val="FootnoteText"/>
              <w:tabs>
                <w:tab w:val="left" w:pos="170"/>
              </w:tabs>
              <w:ind w:left="170"/>
              <w:jc w:val="both"/>
              <w:rPr>
                <w:rFonts w:ascii="Times New Roman" w:hAnsi="Times New Roman" w:cs="Times New Roman"/>
                <w:sz w:val="24"/>
                <w:szCs w:val="24"/>
              </w:rPr>
            </w:pPr>
            <w:r w:rsidRPr="00BC2DEE">
              <w:rPr>
                <w:rFonts w:ascii="Times New Roman" w:hAnsi="Times New Roman" w:cs="Times New Roman"/>
                <w:sz w:val="24"/>
                <w:szCs w:val="24"/>
              </w:rPr>
              <w:t>Iekšlietu ministrijai (Iekšlietu ministrijas Informācijas centram) papildu nepieciešamais finansējums 20</w:t>
            </w:r>
            <w:r w:rsidR="009F03DF" w:rsidRPr="00BC2DEE">
              <w:rPr>
                <w:rFonts w:ascii="Times New Roman" w:hAnsi="Times New Roman" w:cs="Times New Roman"/>
                <w:sz w:val="24"/>
                <w:szCs w:val="24"/>
              </w:rPr>
              <w:t>20.gadā</w:t>
            </w:r>
            <w:r w:rsidR="00BC2DEE">
              <w:rPr>
                <w:rFonts w:ascii="Times New Roman" w:hAnsi="Times New Roman" w:cs="Times New Roman"/>
                <w:sz w:val="24"/>
                <w:szCs w:val="24"/>
              </w:rPr>
              <w:t>,</w:t>
            </w:r>
            <w:r w:rsidRPr="00BC2DEE">
              <w:rPr>
                <w:rFonts w:ascii="Times New Roman" w:hAnsi="Times New Roman" w:cs="Times New Roman"/>
                <w:sz w:val="24"/>
                <w:szCs w:val="24"/>
              </w:rPr>
              <w:t xml:space="preserve"> </w:t>
            </w:r>
            <w:r w:rsidR="00BC2DEE" w:rsidRPr="00BC2DEE">
              <w:rPr>
                <w:rFonts w:ascii="Times New Roman" w:hAnsi="Times New Roman" w:cs="Times New Roman"/>
                <w:sz w:val="24"/>
                <w:szCs w:val="24"/>
              </w:rPr>
              <w:t>lai nodrošinātu Ieceļotāju uzskaites kontroles informācijas sistēmas</w:t>
            </w:r>
            <w:r w:rsidR="00BC2DEE" w:rsidRPr="00284ACA">
              <w:rPr>
                <w:rFonts w:ascii="Times New Roman" w:hAnsi="Times New Roman" w:cs="Times New Roman"/>
                <w:sz w:val="24"/>
                <w:szCs w:val="24"/>
              </w:rPr>
              <w:t xml:space="preserve"> (IECIS) izstrādi</w:t>
            </w:r>
            <w:r w:rsidR="00BC2DEE">
              <w:rPr>
                <w:rFonts w:ascii="Times New Roman" w:hAnsi="Times New Roman" w:cs="Times New Roman"/>
                <w:sz w:val="24"/>
                <w:szCs w:val="24"/>
              </w:rPr>
              <w:t xml:space="preserve"> –</w:t>
            </w:r>
            <w:r w:rsidR="00BC2DEE" w:rsidRPr="00284ACA">
              <w:rPr>
                <w:rFonts w:ascii="Times New Roman" w:hAnsi="Times New Roman" w:cs="Times New Roman"/>
                <w:sz w:val="24"/>
                <w:szCs w:val="24"/>
              </w:rPr>
              <w:t xml:space="preserve"> </w:t>
            </w:r>
            <w:r w:rsidR="00BC2DEE" w:rsidRPr="00DA550A">
              <w:rPr>
                <w:rFonts w:ascii="Times New Roman" w:hAnsi="Times New Roman" w:cs="Times New Roman"/>
                <w:b/>
                <w:sz w:val="24"/>
                <w:szCs w:val="24"/>
              </w:rPr>
              <w:t xml:space="preserve">36 300¹ </w:t>
            </w:r>
            <w:proofErr w:type="spellStart"/>
            <w:r w:rsidR="00BC2DEE" w:rsidRPr="00DA550A">
              <w:rPr>
                <w:rFonts w:ascii="Times New Roman" w:hAnsi="Times New Roman" w:cs="Times New Roman"/>
                <w:b/>
                <w:i/>
                <w:sz w:val="24"/>
                <w:szCs w:val="24"/>
              </w:rPr>
              <w:t>euro</w:t>
            </w:r>
            <w:proofErr w:type="spellEnd"/>
            <w:r w:rsidR="00BC2DEE" w:rsidRPr="00284ACA">
              <w:rPr>
                <w:rFonts w:ascii="Times New Roman" w:hAnsi="Times New Roman" w:cs="Times New Roman"/>
                <w:i/>
                <w:sz w:val="24"/>
                <w:szCs w:val="24"/>
              </w:rPr>
              <w:t xml:space="preserve"> </w:t>
            </w:r>
            <w:r w:rsidR="00BC2DEE" w:rsidRPr="00284ACA">
              <w:rPr>
                <w:rFonts w:ascii="Times New Roman" w:hAnsi="Times New Roman" w:cs="Times New Roman"/>
                <w:sz w:val="24"/>
                <w:szCs w:val="24"/>
              </w:rPr>
              <w:t>(EKK 5140 “Nemateriālo ieguldījumu izveidošana”)</w:t>
            </w:r>
          </w:p>
          <w:p w14:paraId="5CD974F1" w14:textId="075BE853" w:rsidR="00914470" w:rsidRPr="00F319E0" w:rsidRDefault="00914470" w:rsidP="00914470">
            <w:pPr>
              <w:pStyle w:val="FootnoteText"/>
              <w:tabs>
                <w:tab w:val="left" w:pos="170"/>
              </w:tabs>
              <w:ind w:left="170"/>
              <w:jc w:val="both"/>
              <w:rPr>
                <w:rFonts w:ascii="Times New Roman" w:hAnsi="Times New Roman" w:cs="Times New Roman"/>
                <w:szCs w:val="24"/>
              </w:rPr>
            </w:pPr>
            <w:r w:rsidRPr="00F319E0">
              <w:rPr>
                <w:rFonts w:ascii="Times New Roman" w:hAnsi="Times New Roman" w:cs="Times New Roman"/>
                <w:sz w:val="24"/>
                <w:szCs w:val="24"/>
              </w:rPr>
              <w:t>¹</w:t>
            </w:r>
            <w:r w:rsidR="00BC2DEE" w:rsidRPr="00284ACA">
              <w:rPr>
                <w:rFonts w:ascii="Times New Roman" w:hAnsi="Times New Roman" w:cs="Times New Roman"/>
              </w:rPr>
              <w:t xml:space="preserve"> Sistēmas darbu izmaksas ir norādītas atbilstoši </w:t>
            </w:r>
            <w:r w:rsidR="00BC2DEE">
              <w:rPr>
                <w:rFonts w:ascii="Times New Roman" w:hAnsi="Times New Roman" w:cs="Times New Roman"/>
              </w:rPr>
              <w:t xml:space="preserve">noslēgtajam </w:t>
            </w:r>
            <w:r w:rsidR="00BC2DEE" w:rsidRPr="00284ACA">
              <w:rPr>
                <w:rFonts w:ascii="Times New Roman" w:hAnsi="Times New Roman" w:cs="Times New Roman"/>
              </w:rPr>
              <w:t>līgumam par darbu izpildi</w:t>
            </w:r>
            <w:r w:rsidRPr="00F319E0">
              <w:rPr>
                <w:rFonts w:ascii="Times New Roman" w:hAnsi="Times New Roman" w:cs="Times New Roman"/>
                <w:szCs w:val="24"/>
              </w:rPr>
              <w:t>.</w:t>
            </w:r>
          </w:p>
          <w:p w14:paraId="7135A05F" w14:textId="6BEC7D89" w:rsidR="00914470" w:rsidRPr="008F0E21" w:rsidRDefault="00914470" w:rsidP="00393A2D">
            <w:pPr>
              <w:pStyle w:val="FootnoteText"/>
              <w:tabs>
                <w:tab w:val="left" w:pos="170"/>
              </w:tabs>
              <w:ind w:left="170"/>
              <w:jc w:val="both"/>
              <w:rPr>
                <w:bCs/>
              </w:rPr>
            </w:pPr>
          </w:p>
        </w:tc>
      </w:tr>
      <w:tr w:rsidR="00914470" w14:paraId="7B25F4E8" w14:textId="77777777" w:rsidTr="00812D21">
        <w:trPr>
          <w:jc w:val="center"/>
        </w:trPr>
        <w:tc>
          <w:tcPr>
            <w:tcW w:w="1829" w:type="dxa"/>
            <w:gridSpan w:val="2"/>
            <w:vAlign w:val="center"/>
          </w:tcPr>
          <w:p w14:paraId="582FD5D0" w14:textId="6CEF998E" w:rsidR="00914470" w:rsidRPr="00EC6E12" w:rsidRDefault="00914470" w:rsidP="00914470">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6.1. detalizēts ieņēmumu aprēķins</w:t>
            </w:r>
          </w:p>
        </w:tc>
        <w:tc>
          <w:tcPr>
            <w:tcW w:w="7679" w:type="dxa"/>
            <w:gridSpan w:val="9"/>
            <w:vMerge/>
            <w:shd w:val="clear" w:color="auto" w:fill="auto"/>
            <w:vAlign w:val="center"/>
          </w:tcPr>
          <w:p w14:paraId="3E2A6308" w14:textId="77777777" w:rsidR="00914470" w:rsidRPr="00EC6E12" w:rsidRDefault="00914470" w:rsidP="00914470">
            <w:pPr>
              <w:pStyle w:val="NoSpacing"/>
              <w:rPr>
                <w:rFonts w:ascii="Times New Roman" w:hAnsi="Times New Roman" w:cs="Times New Roman"/>
                <w:iCs/>
                <w:sz w:val="24"/>
                <w:szCs w:val="24"/>
                <w:lang w:eastAsia="lv-LV"/>
              </w:rPr>
            </w:pPr>
          </w:p>
        </w:tc>
      </w:tr>
      <w:tr w:rsidR="00914470" w14:paraId="6E3F7E41" w14:textId="77777777" w:rsidTr="00812D21">
        <w:trPr>
          <w:jc w:val="center"/>
        </w:trPr>
        <w:tc>
          <w:tcPr>
            <w:tcW w:w="1829" w:type="dxa"/>
            <w:gridSpan w:val="2"/>
            <w:vAlign w:val="center"/>
          </w:tcPr>
          <w:p w14:paraId="7A3161A9" w14:textId="77777777" w:rsidR="00914470" w:rsidRPr="00EC6E12" w:rsidRDefault="00914470" w:rsidP="00914470">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6.2. detalizēts izdevumu aprēķins</w:t>
            </w:r>
          </w:p>
        </w:tc>
        <w:tc>
          <w:tcPr>
            <w:tcW w:w="7679" w:type="dxa"/>
            <w:gridSpan w:val="9"/>
            <w:vMerge/>
            <w:shd w:val="clear" w:color="auto" w:fill="auto"/>
            <w:vAlign w:val="center"/>
          </w:tcPr>
          <w:p w14:paraId="537C9A7D" w14:textId="77777777" w:rsidR="00914470" w:rsidRPr="00EC6E12" w:rsidRDefault="00914470" w:rsidP="00914470">
            <w:pPr>
              <w:pStyle w:val="NoSpacing"/>
              <w:rPr>
                <w:rFonts w:ascii="Times New Roman" w:hAnsi="Times New Roman" w:cs="Times New Roman"/>
                <w:iCs/>
                <w:sz w:val="24"/>
                <w:szCs w:val="24"/>
                <w:lang w:eastAsia="lv-LV"/>
              </w:rPr>
            </w:pPr>
          </w:p>
        </w:tc>
      </w:tr>
      <w:tr w:rsidR="00914470" w14:paraId="0D150743" w14:textId="77777777" w:rsidTr="00812D21">
        <w:trPr>
          <w:jc w:val="center"/>
        </w:trPr>
        <w:tc>
          <w:tcPr>
            <w:tcW w:w="1829" w:type="dxa"/>
            <w:gridSpan w:val="2"/>
            <w:vAlign w:val="center"/>
          </w:tcPr>
          <w:p w14:paraId="14DB8372" w14:textId="77777777" w:rsidR="00914470" w:rsidRPr="00EC6E12" w:rsidRDefault="00914470" w:rsidP="00914470">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 Amata vietu skaita izmaiņas</w:t>
            </w:r>
          </w:p>
        </w:tc>
        <w:tc>
          <w:tcPr>
            <w:tcW w:w="7679" w:type="dxa"/>
            <w:gridSpan w:val="9"/>
            <w:vAlign w:val="center"/>
          </w:tcPr>
          <w:p w14:paraId="444E5B65" w14:textId="77777777" w:rsidR="00914470" w:rsidRPr="00EC6E12" w:rsidRDefault="00914470" w:rsidP="00914470">
            <w:pPr>
              <w:pStyle w:val="NoSpacing"/>
              <w:rPr>
                <w:rFonts w:ascii="Times New Roman" w:hAnsi="Times New Roman" w:cs="Times New Roman"/>
                <w:iCs/>
                <w:sz w:val="24"/>
                <w:szCs w:val="24"/>
                <w:lang w:eastAsia="lv-LV"/>
              </w:rPr>
            </w:pPr>
            <w:r w:rsidRPr="0039467E">
              <w:rPr>
                <w:rFonts w:ascii="Times New Roman" w:hAnsi="Times New Roman" w:cs="Times New Roman"/>
                <w:sz w:val="24"/>
              </w:rPr>
              <w:t>Projekts šo jomu neskar.</w:t>
            </w:r>
          </w:p>
        </w:tc>
      </w:tr>
      <w:tr w:rsidR="00914470" w14:paraId="779A9A7B" w14:textId="77777777" w:rsidTr="00812D21">
        <w:trPr>
          <w:jc w:val="center"/>
        </w:trPr>
        <w:tc>
          <w:tcPr>
            <w:tcW w:w="1829" w:type="dxa"/>
            <w:gridSpan w:val="2"/>
            <w:vAlign w:val="center"/>
          </w:tcPr>
          <w:p w14:paraId="7AC45972" w14:textId="3A52CD2C" w:rsidR="00914470" w:rsidRPr="00EC6E12" w:rsidRDefault="00914470" w:rsidP="00914470">
            <w:pPr>
              <w:pStyle w:val="NoSpacing"/>
              <w:jc w:val="both"/>
              <w:rPr>
                <w:rFonts w:ascii="Times New Roman" w:hAnsi="Times New Roman" w:cs="Times New Roman"/>
                <w:iCs/>
                <w:sz w:val="24"/>
                <w:szCs w:val="24"/>
                <w:lang w:eastAsia="lv-LV"/>
              </w:rPr>
            </w:pPr>
            <w:r>
              <w:rPr>
                <w:rFonts w:ascii="Times New Roman" w:hAnsi="Times New Roman" w:cs="Times New Roman"/>
                <w:iCs/>
                <w:sz w:val="24"/>
                <w:szCs w:val="24"/>
                <w:lang w:eastAsia="lv-LV"/>
              </w:rPr>
              <w:t>8.</w:t>
            </w:r>
            <w:r w:rsidRPr="00EC6E12">
              <w:rPr>
                <w:rFonts w:ascii="Times New Roman" w:hAnsi="Times New Roman" w:cs="Times New Roman"/>
                <w:iCs/>
                <w:sz w:val="24"/>
                <w:szCs w:val="24"/>
                <w:lang w:eastAsia="lv-LV"/>
              </w:rPr>
              <w:t>Cita informācija</w:t>
            </w:r>
          </w:p>
        </w:tc>
        <w:tc>
          <w:tcPr>
            <w:tcW w:w="7679" w:type="dxa"/>
            <w:gridSpan w:val="9"/>
            <w:vAlign w:val="center"/>
          </w:tcPr>
          <w:p w14:paraId="40BB96F2" w14:textId="2599DBE4" w:rsidR="00914470" w:rsidRPr="00857324" w:rsidRDefault="00914470" w:rsidP="00914470">
            <w:pPr>
              <w:pStyle w:val="NoSpacing"/>
              <w:ind w:firstLine="312"/>
              <w:jc w:val="both"/>
              <w:rPr>
                <w:rFonts w:ascii="Times New Roman" w:hAnsi="Times New Roman" w:cs="Times New Roman"/>
                <w:sz w:val="24"/>
                <w:szCs w:val="24"/>
              </w:rPr>
            </w:pPr>
            <w:r w:rsidRPr="00857324">
              <w:rPr>
                <w:rFonts w:ascii="Times New Roman" w:hAnsi="Times New Roman" w:cs="Times New Roman"/>
                <w:sz w:val="24"/>
                <w:szCs w:val="24"/>
              </w:rPr>
              <w:t xml:space="preserve">Izdevumi tiks veikti Iekšlietu ministrijas pamatbudžeta programmas 99.00.00 “Līdzekļu neparedzētiem gadījumiem izlietojums” ietvaros, līdzekļus pārdalot no 74.resora „Gadskārtējā valsts budžeta izpildes procesā pārdalāmais finansējums” programmas 02.00.00 „Līdzekļi neparedzētiem gadījumiem”. </w:t>
            </w:r>
          </w:p>
        </w:tc>
      </w:tr>
      <w:tr w:rsidR="00552A2D" w14:paraId="6853B75B" w14:textId="77777777" w:rsidTr="00812D21">
        <w:tblPrEx>
          <w:jc w:val="left"/>
        </w:tblPrEx>
        <w:trPr>
          <w:gridAfter w:val="1"/>
          <w:wAfter w:w="15" w:type="dxa"/>
        </w:trPr>
        <w:tc>
          <w:tcPr>
            <w:tcW w:w="9493" w:type="dxa"/>
            <w:gridSpan w:val="10"/>
          </w:tcPr>
          <w:p w14:paraId="0DFAC491" w14:textId="77777777" w:rsidR="007F6F87" w:rsidRPr="007F6F87" w:rsidRDefault="005540F4"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IV. Tiesību akta projekta ietekme uz spēkā esošo tiesību normu sistēmu</w:t>
            </w:r>
          </w:p>
        </w:tc>
      </w:tr>
      <w:tr w:rsidR="00552A2D" w14:paraId="25DEF3BE" w14:textId="77777777" w:rsidTr="00812D21">
        <w:tblPrEx>
          <w:jc w:val="left"/>
        </w:tblPrEx>
        <w:trPr>
          <w:gridAfter w:val="1"/>
          <w:wAfter w:w="15" w:type="dxa"/>
        </w:trPr>
        <w:tc>
          <w:tcPr>
            <w:tcW w:w="9493" w:type="dxa"/>
            <w:gridSpan w:val="10"/>
          </w:tcPr>
          <w:p w14:paraId="6EAE0ABD" w14:textId="77777777" w:rsidR="007F6F87" w:rsidRDefault="005540F4"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r w:rsidR="00552A2D" w14:paraId="3F82F906" w14:textId="77777777" w:rsidTr="00812D21">
        <w:tblPrEx>
          <w:jc w:val="left"/>
        </w:tblPrEx>
        <w:trPr>
          <w:gridAfter w:val="1"/>
          <w:wAfter w:w="15" w:type="dxa"/>
        </w:trPr>
        <w:tc>
          <w:tcPr>
            <w:tcW w:w="9493" w:type="dxa"/>
            <w:gridSpan w:val="10"/>
          </w:tcPr>
          <w:p w14:paraId="386CC309" w14:textId="77777777" w:rsidR="007F6F87" w:rsidRPr="007F6F87" w:rsidRDefault="005540F4"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 Tiesību akta projekta atbilstība Latvijas Republikas starptautiskajām saistībām</w:t>
            </w:r>
          </w:p>
        </w:tc>
      </w:tr>
      <w:tr w:rsidR="00552A2D" w14:paraId="525BD9C9" w14:textId="77777777" w:rsidTr="00812D21">
        <w:tblPrEx>
          <w:jc w:val="left"/>
        </w:tblPrEx>
        <w:trPr>
          <w:gridAfter w:val="1"/>
          <w:wAfter w:w="15" w:type="dxa"/>
        </w:trPr>
        <w:tc>
          <w:tcPr>
            <w:tcW w:w="9493" w:type="dxa"/>
            <w:gridSpan w:val="10"/>
          </w:tcPr>
          <w:p w14:paraId="1E984355" w14:textId="77777777" w:rsidR="007F6F87" w:rsidRDefault="005540F4"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r w:rsidR="00552A2D" w14:paraId="650D4A42" w14:textId="77777777" w:rsidTr="00812D21">
        <w:tblPrEx>
          <w:jc w:val="left"/>
        </w:tblPrEx>
        <w:trPr>
          <w:gridAfter w:val="1"/>
          <w:wAfter w:w="15" w:type="dxa"/>
        </w:trPr>
        <w:tc>
          <w:tcPr>
            <w:tcW w:w="9493" w:type="dxa"/>
            <w:gridSpan w:val="10"/>
          </w:tcPr>
          <w:p w14:paraId="3DA1036D" w14:textId="77777777" w:rsidR="007F6F87" w:rsidRPr="007F6F87" w:rsidRDefault="005540F4"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VI. Sabiedrības līdzdalība un komunikācijas aktivitātes</w:t>
            </w:r>
          </w:p>
        </w:tc>
      </w:tr>
      <w:tr w:rsidR="00552A2D" w14:paraId="2FD8A33D" w14:textId="77777777" w:rsidTr="00812D21">
        <w:tblPrEx>
          <w:jc w:val="left"/>
        </w:tblPrEx>
        <w:trPr>
          <w:gridAfter w:val="1"/>
          <w:wAfter w:w="15" w:type="dxa"/>
        </w:trPr>
        <w:tc>
          <w:tcPr>
            <w:tcW w:w="9493" w:type="dxa"/>
            <w:gridSpan w:val="10"/>
          </w:tcPr>
          <w:p w14:paraId="49E6A1C3" w14:textId="77777777" w:rsidR="007F6F87" w:rsidRDefault="005540F4"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r w:rsidR="00552A2D" w14:paraId="66DFBEEB" w14:textId="77777777" w:rsidTr="00812D21">
        <w:tblPrEx>
          <w:jc w:val="left"/>
        </w:tblPrEx>
        <w:trPr>
          <w:gridAfter w:val="1"/>
          <w:wAfter w:w="15" w:type="dxa"/>
        </w:trPr>
        <w:tc>
          <w:tcPr>
            <w:tcW w:w="9493" w:type="dxa"/>
            <w:gridSpan w:val="10"/>
          </w:tcPr>
          <w:p w14:paraId="4F8CC7F4" w14:textId="77777777" w:rsidR="007F6F87" w:rsidRPr="00CB0786" w:rsidRDefault="005540F4" w:rsidP="003903BF">
            <w:pPr>
              <w:pStyle w:val="NoSpacing"/>
              <w:jc w:val="center"/>
              <w:rPr>
                <w:rFonts w:ascii="Times New Roman" w:hAnsi="Times New Roman" w:cs="Times New Roman"/>
                <w:b/>
                <w:sz w:val="24"/>
                <w:szCs w:val="24"/>
                <w:lang w:eastAsia="lv-LV"/>
              </w:rPr>
            </w:pPr>
            <w:r w:rsidRPr="00CB0786">
              <w:rPr>
                <w:rFonts w:ascii="Times New Roman" w:hAnsi="Times New Roman" w:cs="Times New Roman"/>
                <w:b/>
                <w:iCs/>
                <w:sz w:val="24"/>
                <w:szCs w:val="24"/>
                <w:lang w:eastAsia="lv-LV"/>
              </w:rPr>
              <w:t>VII. Tiesību akta projekta izpildes nodrošināšana un tās ietekme uz institūcijām</w:t>
            </w:r>
          </w:p>
        </w:tc>
      </w:tr>
      <w:tr w:rsidR="00552A2D" w14:paraId="5705F59C" w14:textId="77777777" w:rsidTr="00812D21">
        <w:tblPrEx>
          <w:jc w:val="left"/>
        </w:tblPrEx>
        <w:trPr>
          <w:gridAfter w:val="1"/>
          <w:wAfter w:w="15" w:type="dxa"/>
        </w:trPr>
        <w:tc>
          <w:tcPr>
            <w:tcW w:w="568" w:type="dxa"/>
          </w:tcPr>
          <w:p w14:paraId="30AC3110" w14:textId="77777777" w:rsidR="0049601C" w:rsidRDefault="005540F4"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2973" w:type="dxa"/>
            <w:gridSpan w:val="3"/>
          </w:tcPr>
          <w:p w14:paraId="58E2F7AC" w14:textId="77777777" w:rsidR="0049601C" w:rsidRPr="00EC6E12" w:rsidRDefault="005540F4"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izpildē iesaistītās institūcijas</w:t>
            </w:r>
          </w:p>
        </w:tc>
        <w:tc>
          <w:tcPr>
            <w:tcW w:w="5952" w:type="dxa"/>
            <w:gridSpan w:val="6"/>
          </w:tcPr>
          <w:p w14:paraId="1644588E" w14:textId="758C76EE" w:rsidR="0049601C" w:rsidRPr="00AD4E6F" w:rsidRDefault="00AC1687" w:rsidP="00AC1687">
            <w:pPr>
              <w:jc w:val="both"/>
            </w:pPr>
            <w:r>
              <w:t>Finanšu ministrija, Iekšlietu ministrija, Iekšlietu ministrijas Informācijas centrs.</w:t>
            </w:r>
          </w:p>
        </w:tc>
      </w:tr>
      <w:tr w:rsidR="00552A2D" w14:paraId="5C57C94E" w14:textId="77777777" w:rsidTr="00812D21">
        <w:tblPrEx>
          <w:jc w:val="left"/>
        </w:tblPrEx>
        <w:trPr>
          <w:gridAfter w:val="1"/>
          <w:wAfter w:w="15" w:type="dxa"/>
        </w:trPr>
        <w:tc>
          <w:tcPr>
            <w:tcW w:w="568" w:type="dxa"/>
          </w:tcPr>
          <w:p w14:paraId="1AAC3A17" w14:textId="77777777" w:rsidR="0049601C" w:rsidRDefault="005540F4"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2973" w:type="dxa"/>
            <w:gridSpan w:val="3"/>
          </w:tcPr>
          <w:p w14:paraId="5C3D44B8" w14:textId="77777777" w:rsidR="0049601C" w:rsidRPr="00EC6E12" w:rsidRDefault="005540F4" w:rsidP="0049601C">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izpildes ietekme uz pārvaldes funkcijām un institucionālo struktūru.</w:t>
            </w:r>
            <w:r w:rsidRPr="00EC6E12">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952" w:type="dxa"/>
            <w:gridSpan w:val="6"/>
          </w:tcPr>
          <w:p w14:paraId="358221CF" w14:textId="3FC23D51" w:rsidR="0049601C" w:rsidRPr="00D65792" w:rsidRDefault="002B4E62" w:rsidP="0049601C">
            <w:r w:rsidRPr="00C930A2">
              <w:t>Projekta izpildes rezultātā nav paredzēta esošu institūciju likvidācija vai reorganizācija.</w:t>
            </w:r>
          </w:p>
        </w:tc>
      </w:tr>
      <w:tr w:rsidR="00552A2D" w14:paraId="5AC4A69D" w14:textId="77777777" w:rsidTr="00812D21">
        <w:tblPrEx>
          <w:jc w:val="left"/>
        </w:tblPrEx>
        <w:trPr>
          <w:gridAfter w:val="1"/>
          <w:wAfter w:w="15" w:type="dxa"/>
        </w:trPr>
        <w:tc>
          <w:tcPr>
            <w:tcW w:w="568" w:type="dxa"/>
          </w:tcPr>
          <w:p w14:paraId="2ED29DA3" w14:textId="77777777" w:rsidR="0049601C" w:rsidRDefault="005540F4"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2973" w:type="dxa"/>
            <w:gridSpan w:val="3"/>
          </w:tcPr>
          <w:p w14:paraId="60F64A0F" w14:textId="77777777" w:rsidR="0049601C" w:rsidRPr="00EC6E12" w:rsidRDefault="005540F4"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5952" w:type="dxa"/>
            <w:gridSpan w:val="6"/>
          </w:tcPr>
          <w:p w14:paraId="6384051A" w14:textId="1F0AD57E" w:rsidR="0049601C" w:rsidRDefault="002B4E62" w:rsidP="0046784C">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Nav</w:t>
            </w:r>
          </w:p>
        </w:tc>
      </w:tr>
    </w:tbl>
    <w:p w14:paraId="4538ABA7" w14:textId="77777777" w:rsidR="008B37B7" w:rsidRDefault="005540F4"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p w14:paraId="5BBD7173" w14:textId="77777777" w:rsidR="00890FCA" w:rsidRDefault="00890FCA" w:rsidP="0020467A">
      <w:pPr>
        <w:ind w:right="-765"/>
        <w:rPr>
          <w:rFonts w:eastAsia="Calibri"/>
          <w:color w:val="000000" w:themeColor="text1"/>
          <w:sz w:val="28"/>
          <w:szCs w:val="28"/>
        </w:rPr>
      </w:pPr>
    </w:p>
    <w:p w14:paraId="20F306B5" w14:textId="409C1FF0" w:rsidR="00DF461F" w:rsidRDefault="007E4970" w:rsidP="005243A3">
      <w:pPr>
        <w:ind w:right="140"/>
        <w:jc w:val="both"/>
        <w:rPr>
          <w:rFonts w:eastAsiaTheme="minorHAnsi"/>
          <w:sz w:val="28"/>
          <w:szCs w:val="28"/>
        </w:rPr>
      </w:pPr>
      <w:r>
        <w:rPr>
          <w:rFonts w:eastAsia="Calibri"/>
          <w:color w:val="000000" w:themeColor="text1"/>
          <w:sz w:val="28"/>
          <w:szCs w:val="28"/>
        </w:rPr>
        <w:t>Iekšlietu</w:t>
      </w:r>
      <w:r w:rsidR="00E06B02">
        <w:rPr>
          <w:rFonts w:eastAsia="Calibri"/>
          <w:color w:val="000000" w:themeColor="text1"/>
          <w:sz w:val="28"/>
          <w:szCs w:val="28"/>
        </w:rPr>
        <w:t xml:space="preserve"> ministr</w:t>
      </w:r>
      <w:r>
        <w:rPr>
          <w:rFonts w:eastAsia="Calibri"/>
          <w:color w:val="000000" w:themeColor="text1"/>
          <w:sz w:val="28"/>
          <w:szCs w:val="28"/>
        </w:rPr>
        <w:t>s</w:t>
      </w:r>
      <w:r w:rsidR="00E06B02">
        <w:rPr>
          <w:rFonts w:eastAsia="Calibri"/>
          <w:color w:val="000000" w:themeColor="text1"/>
          <w:sz w:val="28"/>
          <w:szCs w:val="28"/>
        </w:rPr>
        <w:t xml:space="preserve">          </w:t>
      </w:r>
      <w:r w:rsidR="00E06B02">
        <w:rPr>
          <w:rFonts w:eastAsia="Calibri"/>
          <w:color w:val="000000" w:themeColor="text1"/>
          <w:sz w:val="28"/>
          <w:szCs w:val="28"/>
        </w:rPr>
        <w:tab/>
      </w:r>
      <w:r w:rsidR="00E06B02">
        <w:rPr>
          <w:rFonts w:eastAsia="Calibri"/>
          <w:color w:val="000000" w:themeColor="text1"/>
          <w:sz w:val="28"/>
          <w:szCs w:val="28"/>
        </w:rPr>
        <w:tab/>
      </w:r>
      <w:r w:rsidR="00E06B02">
        <w:rPr>
          <w:rFonts w:eastAsia="Calibri"/>
          <w:color w:val="000000" w:themeColor="text1"/>
          <w:sz w:val="28"/>
          <w:szCs w:val="28"/>
        </w:rPr>
        <w:tab/>
      </w:r>
      <w:r>
        <w:rPr>
          <w:rFonts w:eastAsia="Calibri"/>
          <w:color w:val="000000" w:themeColor="text1"/>
          <w:sz w:val="28"/>
          <w:szCs w:val="28"/>
        </w:rPr>
        <w:t xml:space="preserve">   </w:t>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sidR="005243A3">
        <w:rPr>
          <w:rFonts w:eastAsia="Calibri"/>
          <w:color w:val="000000" w:themeColor="text1"/>
          <w:sz w:val="28"/>
          <w:szCs w:val="28"/>
        </w:rPr>
        <w:t xml:space="preserve">     </w:t>
      </w:r>
      <w:r w:rsidR="005243A3">
        <w:rPr>
          <w:rFonts w:eastAsia="Calibri"/>
          <w:sz w:val="28"/>
          <w:szCs w:val="28"/>
          <w:lang w:eastAsia="en-US"/>
        </w:rPr>
        <w:t xml:space="preserve">Sandis </w:t>
      </w:r>
      <w:proofErr w:type="spellStart"/>
      <w:r w:rsidR="005243A3">
        <w:rPr>
          <w:rFonts w:eastAsia="Calibri"/>
          <w:sz w:val="28"/>
          <w:szCs w:val="28"/>
          <w:lang w:eastAsia="en-US"/>
        </w:rPr>
        <w:t>Ģirģens</w:t>
      </w:r>
      <w:proofErr w:type="spellEnd"/>
      <w:r w:rsidR="00E06B02">
        <w:rPr>
          <w:sz w:val="28"/>
          <w:szCs w:val="28"/>
        </w:rPr>
        <w:tab/>
      </w:r>
    </w:p>
    <w:p w14:paraId="26551D68" w14:textId="77777777" w:rsidR="00DF461F" w:rsidRDefault="00DF461F" w:rsidP="00DF461F">
      <w:pPr>
        <w:ind w:right="-765"/>
        <w:rPr>
          <w:rFonts w:eastAsia="Calibri"/>
          <w:color w:val="000000" w:themeColor="text1"/>
          <w:sz w:val="28"/>
          <w:szCs w:val="28"/>
        </w:rPr>
      </w:pPr>
    </w:p>
    <w:p w14:paraId="2A55D57B" w14:textId="28BB7303" w:rsidR="00155578" w:rsidRPr="00181467" w:rsidRDefault="005540F4" w:rsidP="00DF461F">
      <w:pPr>
        <w:pStyle w:val="NormalWeb"/>
        <w:spacing w:before="0" w:beforeAutospacing="0" w:after="0" w:afterAutospacing="0"/>
        <w:rPr>
          <w:sz w:val="20"/>
          <w:szCs w:val="20"/>
        </w:rPr>
      </w:pPr>
      <w:r>
        <w:rPr>
          <w:rFonts w:eastAsia="Calibri"/>
          <w:color w:val="000000" w:themeColor="text1"/>
          <w:sz w:val="28"/>
          <w:szCs w:val="28"/>
        </w:rPr>
        <w:t xml:space="preserve">Vīza: </w:t>
      </w:r>
      <w:r w:rsidR="00D44E7C">
        <w:rPr>
          <w:rFonts w:eastAsia="Calibri"/>
          <w:color w:val="000000" w:themeColor="text1"/>
          <w:sz w:val="28"/>
          <w:szCs w:val="28"/>
        </w:rPr>
        <w:t>v</w:t>
      </w:r>
      <w:r>
        <w:rPr>
          <w:rFonts w:eastAsia="Calibri"/>
          <w:color w:val="000000" w:themeColor="text1"/>
          <w:sz w:val="28"/>
          <w:szCs w:val="28"/>
        </w:rPr>
        <w:t>alsts sekretārs</w:t>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sidR="00BC66A5">
        <w:rPr>
          <w:rFonts w:eastAsia="Calibri"/>
          <w:color w:val="000000" w:themeColor="text1"/>
          <w:sz w:val="28"/>
          <w:szCs w:val="28"/>
        </w:rPr>
        <w:t xml:space="preserve">   </w:t>
      </w:r>
      <w:r w:rsidR="007E4970">
        <w:rPr>
          <w:rFonts w:eastAsia="Calibri"/>
          <w:color w:val="000000" w:themeColor="text1"/>
          <w:sz w:val="28"/>
          <w:szCs w:val="28"/>
        </w:rPr>
        <w:t xml:space="preserve"> </w:t>
      </w:r>
      <w:proofErr w:type="spellStart"/>
      <w:r w:rsidR="007E4970">
        <w:rPr>
          <w:rFonts w:eastAsia="Calibri"/>
          <w:color w:val="000000" w:themeColor="text1"/>
          <w:sz w:val="28"/>
          <w:szCs w:val="28"/>
        </w:rPr>
        <w:t>D</w:t>
      </w:r>
      <w:r w:rsidR="00BC66A5">
        <w:rPr>
          <w:rFonts w:eastAsia="Calibri"/>
          <w:color w:val="000000" w:themeColor="text1"/>
          <w:sz w:val="28"/>
          <w:szCs w:val="28"/>
        </w:rPr>
        <w:t>i</w:t>
      </w:r>
      <w:r w:rsidR="007E4970">
        <w:rPr>
          <w:rFonts w:eastAsia="Calibri"/>
          <w:color w:val="000000" w:themeColor="text1"/>
          <w:sz w:val="28"/>
          <w:szCs w:val="28"/>
        </w:rPr>
        <w:t>mitrijs</w:t>
      </w:r>
      <w:proofErr w:type="spellEnd"/>
      <w:r w:rsidR="007E4970">
        <w:rPr>
          <w:rFonts w:eastAsia="Calibri"/>
          <w:color w:val="000000" w:themeColor="text1"/>
          <w:sz w:val="28"/>
          <w:szCs w:val="28"/>
        </w:rPr>
        <w:t xml:space="preserve"> </w:t>
      </w:r>
      <w:proofErr w:type="spellStart"/>
      <w:r w:rsidR="007E4970">
        <w:rPr>
          <w:rFonts w:eastAsia="Calibri"/>
          <w:color w:val="000000" w:themeColor="text1"/>
          <w:sz w:val="28"/>
          <w:szCs w:val="28"/>
        </w:rPr>
        <w:t>Trofimovs</w:t>
      </w:r>
      <w:proofErr w:type="spellEnd"/>
    </w:p>
    <w:p w14:paraId="143EB322" w14:textId="4F136F5D" w:rsidR="00890FCA" w:rsidRDefault="00890FCA" w:rsidP="00155578">
      <w:pPr>
        <w:pStyle w:val="NormalWeb"/>
        <w:spacing w:before="0" w:beforeAutospacing="0" w:after="0" w:afterAutospacing="0"/>
      </w:pPr>
    </w:p>
    <w:p w14:paraId="5E27B0B0" w14:textId="105691B1" w:rsidR="00015759" w:rsidRPr="004948D4" w:rsidRDefault="00015759" w:rsidP="00015759">
      <w:r w:rsidRPr="004948D4">
        <w:rPr>
          <w:sz w:val="20"/>
          <w:szCs w:val="20"/>
        </w:rPr>
        <w:fldChar w:fldCharType="begin"/>
      </w:r>
      <w:r w:rsidRPr="004948D4">
        <w:rPr>
          <w:sz w:val="20"/>
          <w:szCs w:val="20"/>
        </w:rPr>
        <w:instrText xml:space="preserve"> DATE \@ "dd'.'MM'.'yyyy'. 'H':'mm" </w:instrText>
      </w:r>
      <w:r w:rsidRPr="004948D4">
        <w:rPr>
          <w:sz w:val="20"/>
          <w:szCs w:val="20"/>
        </w:rPr>
        <w:fldChar w:fldCharType="separate"/>
      </w:r>
      <w:r w:rsidR="00A901F5">
        <w:rPr>
          <w:noProof/>
          <w:sz w:val="20"/>
          <w:szCs w:val="20"/>
        </w:rPr>
        <w:t>28.09.2020. 9:43</w:t>
      </w:r>
      <w:r w:rsidRPr="004948D4">
        <w:rPr>
          <w:sz w:val="20"/>
          <w:szCs w:val="20"/>
        </w:rPr>
        <w:fldChar w:fldCharType="end"/>
      </w:r>
    </w:p>
    <w:p w14:paraId="50E02A76" w14:textId="2A0E1CF8" w:rsidR="00015759" w:rsidRDefault="00015759" w:rsidP="00015759">
      <w:pPr>
        <w:rPr>
          <w:noProof/>
          <w:sz w:val="20"/>
          <w:szCs w:val="20"/>
        </w:rPr>
      </w:pPr>
      <w:r>
        <w:rPr>
          <w:noProof/>
          <w:sz w:val="20"/>
          <w:szCs w:val="20"/>
        </w:rPr>
        <w:t>1</w:t>
      </w:r>
      <w:r w:rsidR="00BC2DEE">
        <w:rPr>
          <w:noProof/>
          <w:sz w:val="20"/>
          <w:szCs w:val="20"/>
        </w:rPr>
        <w:t>0</w:t>
      </w:r>
      <w:r w:rsidR="00E403D2">
        <w:rPr>
          <w:noProof/>
          <w:sz w:val="20"/>
          <w:szCs w:val="20"/>
        </w:rPr>
        <w:t>7</w:t>
      </w:r>
      <w:r w:rsidR="00370ADF">
        <w:rPr>
          <w:noProof/>
          <w:sz w:val="20"/>
          <w:szCs w:val="20"/>
        </w:rPr>
        <w:t>7</w:t>
      </w:r>
    </w:p>
    <w:p w14:paraId="54D9EA63" w14:textId="0BA002F0" w:rsidR="00015759" w:rsidRPr="007720FB" w:rsidRDefault="00015759" w:rsidP="00015759">
      <w:pPr>
        <w:rPr>
          <w:noProof/>
          <w:sz w:val="20"/>
          <w:szCs w:val="20"/>
        </w:rPr>
      </w:pPr>
      <w:r w:rsidRPr="007720FB">
        <w:rPr>
          <w:noProof/>
          <w:sz w:val="20"/>
          <w:szCs w:val="20"/>
        </w:rPr>
        <w:t xml:space="preserve">A.Kronberga, </w:t>
      </w:r>
      <w:r w:rsidR="009F03DF">
        <w:rPr>
          <w:noProof/>
          <w:sz w:val="20"/>
          <w:szCs w:val="20"/>
        </w:rPr>
        <w:t>67208712</w:t>
      </w:r>
    </w:p>
    <w:p w14:paraId="4701B853" w14:textId="77777777" w:rsidR="00015759" w:rsidRPr="007A6AE5" w:rsidRDefault="0055587A" w:rsidP="009F03DF">
      <w:pPr>
        <w:pStyle w:val="NormalWeb"/>
        <w:spacing w:before="0" w:beforeAutospacing="0" w:after="0" w:afterAutospacing="0"/>
        <w:rPr>
          <w:noProof/>
          <w:sz w:val="20"/>
          <w:szCs w:val="20"/>
        </w:rPr>
      </w:pPr>
      <w:hyperlink r:id="rId8" w:history="1">
        <w:r w:rsidR="00015759" w:rsidRPr="007A6AE5">
          <w:rPr>
            <w:rStyle w:val="Hyperlink"/>
            <w:noProof/>
            <w:color w:val="auto"/>
            <w:sz w:val="20"/>
            <w:szCs w:val="20"/>
            <w:u w:val="none"/>
          </w:rPr>
          <w:t>arta.kronberga@ic.iem.gov.lv</w:t>
        </w:r>
      </w:hyperlink>
      <w:r w:rsidR="00015759" w:rsidRPr="007A6AE5">
        <w:rPr>
          <w:noProof/>
          <w:sz w:val="20"/>
          <w:szCs w:val="20"/>
        </w:rPr>
        <w:t xml:space="preserve"> </w:t>
      </w:r>
    </w:p>
    <w:p w14:paraId="47EAC328" w14:textId="3AB0C641" w:rsidR="00CB0786" w:rsidRPr="007A6AE5" w:rsidRDefault="00AC1687" w:rsidP="00015759">
      <w:pPr>
        <w:pStyle w:val="NormalWeb"/>
        <w:spacing w:before="0" w:beforeAutospacing="0" w:after="0" w:afterAutospacing="0"/>
        <w:rPr>
          <w:rStyle w:val="Hyperlink"/>
          <w:noProof/>
          <w:color w:val="auto"/>
          <w:sz w:val="20"/>
          <w:szCs w:val="20"/>
          <w:u w:val="none"/>
        </w:rPr>
      </w:pPr>
      <w:r w:rsidRPr="007A6AE5">
        <w:rPr>
          <w:rStyle w:val="Hyperlink"/>
          <w:noProof/>
          <w:color w:val="auto"/>
          <w:sz w:val="20"/>
          <w:szCs w:val="20"/>
          <w:u w:val="none"/>
        </w:rPr>
        <w:t>I.Potjomkina, 67219606</w:t>
      </w:r>
    </w:p>
    <w:p w14:paraId="4AC23F6F" w14:textId="4C76C3CE" w:rsidR="00AC1687" w:rsidRPr="007A6AE5" w:rsidRDefault="0055587A" w:rsidP="00812D21">
      <w:pPr>
        <w:pStyle w:val="NormalWeb"/>
        <w:tabs>
          <w:tab w:val="left" w:pos="3303"/>
        </w:tabs>
        <w:spacing w:before="0" w:beforeAutospacing="0" w:after="0" w:afterAutospacing="0"/>
      </w:pPr>
      <w:hyperlink r:id="rId9" w:history="1">
        <w:r w:rsidR="00AC1687" w:rsidRPr="007A6AE5">
          <w:rPr>
            <w:rStyle w:val="Hyperlink"/>
            <w:noProof/>
            <w:color w:val="auto"/>
            <w:sz w:val="20"/>
            <w:szCs w:val="20"/>
            <w:u w:val="none"/>
          </w:rPr>
          <w:t>ieva.potjomkina@iem.gov.lv</w:t>
        </w:r>
      </w:hyperlink>
      <w:r w:rsidR="00AC1687" w:rsidRPr="007A6AE5">
        <w:rPr>
          <w:rStyle w:val="Hyperlink"/>
          <w:noProof/>
          <w:color w:val="auto"/>
          <w:sz w:val="20"/>
          <w:szCs w:val="20"/>
          <w:u w:val="none"/>
        </w:rPr>
        <w:t xml:space="preserve"> </w:t>
      </w:r>
      <w:r w:rsidR="00AC1687" w:rsidRPr="007A6AE5">
        <w:rPr>
          <w:rStyle w:val="Hyperlink"/>
          <w:noProof/>
          <w:sz w:val="20"/>
          <w:szCs w:val="20"/>
          <w:u w:val="none"/>
        </w:rPr>
        <w:tab/>
      </w:r>
    </w:p>
    <w:sectPr w:rsidR="00AC1687" w:rsidRPr="007A6AE5" w:rsidSect="009A2654">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F00A3" w14:textId="77777777" w:rsidR="00AA3FB2" w:rsidRDefault="00AA3FB2">
      <w:r>
        <w:separator/>
      </w:r>
    </w:p>
  </w:endnote>
  <w:endnote w:type="continuationSeparator" w:id="0">
    <w:p w14:paraId="40833EAA" w14:textId="77777777" w:rsidR="00AA3FB2" w:rsidRDefault="00AA3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708F0" w14:textId="77777777" w:rsidR="00222920" w:rsidRDefault="002229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ACB63" w14:textId="7B1371D0" w:rsidR="007E1421" w:rsidRPr="00155578" w:rsidRDefault="007E1421" w:rsidP="007E1421">
    <w:pPr>
      <w:pStyle w:val="Footer"/>
    </w:pPr>
    <w:bookmarkStart w:id="0" w:name="_Hlk508203706"/>
    <w:bookmarkStart w:id="1" w:name="_Hlk508203707"/>
    <w:bookmarkStart w:id="2" w:name="_Hlk508203708"/>
    <w:r>
      <w:rPr>
        <w:rFonts w:ascii="Times New Roman" w:hAnsi="Times New Roman" w:cs="Times New Roman"/>
        <w:sz w:val="20"/>
        <w:szCs w:val="20"/>
      </w:rPr>
      <w:t>IEM</w:t>
    </w:r>
    <w:r w:rsidR="00AC1687">
      <w:rPr>
        <w:rFonts w:ascii="Times New Roman" w:hAnsi="Times New Roman" w:cs="Times New Roman"/>
        <w:sz w:val="20"/>
        <w:szCs w:val="20"/>
      </w:rPr>
      <w:t>A</w:t>
    </w:r>
    <w:r>
      <w:rPr>
        <w:rFonts w:ascii="Times New Roman" w:hAnsi="Times New Roman" w:cs="Times New Roman"/>
        <w:sz w:val="20"/>
        <w:szCs w:val="20"/>
      </w:rPr>
      <w:t>not</w:t>
    </w:r>
    <w:r>
      <w:rPr>
        <w:rFonts w:ascii="Times New Roman" w:hAnsi="Times New Roman" w:cs="Times New Roman"/>
        <w:sz w:val="20"/>
        <w:szCs w:val="20"/>
      </w:rPr>
      <w:softHyphen/>
      <w:t>_</w:t>
    </w:r>
    <w:r w:rsidR="0055587A">
      <w:rPr>
        <w:rFonts w:ascii="Times New Roman" w:hAnsi="Times New Roman" w:cs="Times New Roman"/>
        <w:sz w:val="20"/>
        <w:szCs w:val="20"/>
      </w:rPr>
      <w:t>28</w:t>
    </w:r>
    <w:bookmarkStart w:id="3" w:name="_GoBack"/>
    <w:bookmarkEnd w:id="3"/>
    <w:r>
      <w:rPr>
        <w:rFonts w:ascii="Times New Roman" w:hAnsi="Times New Roman" w:cs="Times New Roman"/>
        <w:sz w:val="20"/>
        <w:szCs w:val="20"/>
      </w:rPr>
      <w:t>0920_LNG_I</w:t>
    </w:r>
    <w:r w:rsidR="00AC1687">
      <w:rPr>
        <w:rFonts w:ascii="Times New Roman" w:hAnsi="Times New Roman" w:cs="Times New Roman"/>
        <w:sz w:val="20"/>
        <w:szCs w:val="20"/>
      </w:rPr>
      <w:t>E</w:t>
    </w:r>
    <w:r>
      <w:rPr>
        <w:rFonts w:ascii="Times New Roman" w:hAnsi="Times New Roman" w:cs="Times New Roman"/>
        <w:sz w:val="20"/>
        <w:szCs w:val="20"/>
      </w:rPr>
      <w:t>C</w:t>
    </w:r>
    <w:r w:rsidR="00AC1687">
      <w:rPr>
        <w:rFonts w:ascii="Times New Roman" w:hAnsi="Times New Roman" w:cs="Times New Roman"/>
        <w:sz w:val="20"/>
        <w:szCs w:val="20"/>
      </w:rPr>
      <w:t>IS</w:t>
    </w:r>
  </w:p>
  <w:bookmarkEnd w:id="0"/>
  <w:bookmarkEnd w:id="1"/>
  <w:bookmarkEnd w:id="2"/>
  <w:p w14:paraId="30D35F58" w14:textId="4207ABBD" w:rsidR="00091A80" w:rsidRPr="00894C55" w:rsidRDefault="00091A80">
    <w:pPr>
      <w:pStyle w:val="Footer"/>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7C8F7" w14:textId="3CDD835E" w:rsidR="00AC1687" w:rsidRPr="00155578" w:rsidRDefault="00AC1687" w:rsidP="00AC1687">
    <w:pPr>
      <w:pStyle w:val="Footer"/>
    </w:pPr>
    <w:r>
      <w:rPr>
        <w:rFonts w:ascii="Times New Roman" w:hAnsi="Times New Roman" w:cs="Times New Roman"/>
        <w:sz w:val="20"/>
        <w:szCs w:val="20"/>
      </w:rPr>
      <w:t>IEMAnot</w:t>
    </w:r>
    <w:r>
      <w:rPr>
        <w:rFonts w:ascii="Times New Roman" w:hAnsi="Times New Roman" w:cs="Times New Roman"/>
        <w:sz w:val="20"/>
        <w:szCs w:val="20"/>
      </w:rPr>
      <w:softHyphen/>
      <w:t>_</w:t>
    </w:r>
    <w:r w:rsidR="00222920">
      <w:rPr>
        <w:rFonts w:ascii="Times New Roman" w:hAnsi="Times New Roman" w:cs="Times New Roman"/>
        <w:sz w:val="20"/>
        <w:szCs w:val="20"/>
      </w:rPr>
      <w:t>28</w:t>
    </w:r>
    <w:r>
      <w:rPr>
        <w:rFonts w:ascii="Times New Roman" w:hAnsi="Times New Roman" w:cs="Times New Roman"/>
        <w:sz w:val="20"/>
        <w:szCs w:val="20"/>
      </w:rPr>
      <w:t>0920_LNG_IECIS</w:t>
    </w:r>
  </w:p>
  <w:p w14:paraId="14E1B4F1" w14:textId="54A858C8" w:rsidR="00091A80" w:rsidRPr="00155578" w:rsidRDefault="00091A80" w:rsidP="001555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E7454" w14:textId="77777777" w:rsidR="00AA3FB2" w:rsidRDefault="00AA3FB2">
      <w:r>
        <w:separator/>
      </w:r>
    </w:p>
  </w:footnote>
  <w:footnote w:type="continuationSeparator" w:id="0">
    <w:p w14:paraId="5CE68882" w14:textId="77777777" w:rsidR="00AA3FB2" w:rsidRDefault="00AA3F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58995" w14:textId="77777777" w:rsidR="00222920" w:rsidRDefault="002229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4478792"/>
      <w:docPartObj>
        <w:docPartGallery w:val="Page Numbers (Top of Page)"/>
        <w:docPartUnique/>
      </w:docPartObj>
    </w:sdtPr>
    <w:sdtEndPr>
      <w:rPr>
        <w:rFonts w:ascii="Times New Roman" w:hAnsi="Times New Roman" w:cs="Times New Roman"/>
        <w:noProof/>
        <w:sz w:val="24"/>
        <w:szCs w:val="20"/>
      </w:rPr>
    </w:sdtEndPr>
    <w:sdtContent>
      <w:p w14:paraId="52B5E9EA" w14:textId="764F1592" w:rsidR="00091A80" w:rsidRPr="00C25B49" w:rsidRDefault="005540F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5587A">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C06FD" w14:textId="56F2D00A" w:rsidR="00AC1687" w:rsidRDefault="00AC1687">
    <w:pPr>
      <w:pStyle w:val="Header"/>
      <w:jc w:val="center"/>
    </w:pPr>
  </w:p>
  <w:p w14:paraId="235BABD6" w14:textId="77777777" w:rsidR="00AC1687" w:rsidRDefault="00AC16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20952"/>
    <w:multiLevelType w:val="multilevel"/>
    <w:tmpl w:val="63EA6654"/>
    <w:lvl w:ilvl="0">
      <w:start w:val="1"/>
      <w:numFmt w:val="decimal"/>
      <w:lvlText w:val="%1"/>
      <w:lvlJc w:val="left"/>
      <w:pPr>
        <w:ind w:left="484" w:hanging="484"/>
      </w:pPr>
      <w:rPr>
        <w:rFonts w:hint="default"/>
      </w:rPr>
    </w:lvl>
    <w:lvl w:ilvl="1">
      <w:start w:val="1"/>
      <w:numFmt w:val="decimal"/>
      <w:lvlText w:val="%1.%2"/>
      <w:lvlJc w:val="left"/>
      <w:pPr>
        <w:ind w:left="654" w:hanging="484"/>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3160" w:hanging="1800"/>
      </w:pPr>
      <w:rPr>
        <w:rFonts w:hint="default"/>
      </w:rPr>
    </w:lvl>
  </w:abstractNum>
  <w:abstractNum w:abstractNumId="1" w15:restartNumberingAfterBreak="0">
    <w:nsid w:val="27AE0AAF"/>
    <w:multiLevelType w:val="multilevel"/>
    <w:tmpl w:val="E03ABE8E"/>
    <w:lvl w:ilvl="0">
      <w:start w:val="1"/>
      <w:numFmt w:val="decimal"/>
      <w:lvlText w:val="%1."/>
      <w:lvlJc w:val="left"/>
      <w:pPr>
        <w:ind w:left="933" w:hanging="360"/>
      </w:pPr>
      <w:rPr>
        <w:rFonts w:hint="default"/>
      </w:rPr>
    </w:lvl>
    <w:lvl w:ilvl="1">
      <w:start w:val="1"/>
      <w:numFmt w:val="decimal"/>
      <w:isLgl/>
      <w:lvlText w:val="%1.%2."/>
      <w:lvlJc w:val="left"/>
      <w:pPr>
        <w:ind w:left="1188" w:hanging="615"/>
      </w:pPr>
      <w:rPr>
        <w:rFonts w:eastAsia="Calibri" w:hint="default"/>
      </w:rPr>
    </w:lvl>
    <w:lvl w:ilvl="2">
      <w:start w:val="1"/>
      <w:numFmt w:val="decimal"/>
      <w:isLgl/>
      <w:lvlText w:val="%1.%2.%3."/>
      <w:lvlJc w:val="left"/>
      <w:pPr>
        <w:ind w:left="1293" w:hanging="720"/>
      </w:pPr>
      <w:rPr>
        <w:rFonts w:eastAsia="Calibri" w:hint="default"/>
      </w:rPr>
    </w:lvl>
    <w:lvl w:ilvl="3">
      <w:start w:val="1"/>
      <w:numFmt w:val="decimal"/>
      <w:isLgl/>
      <w:lvlText w:val="%1.%2.%3.%4."/>
      <w:lvlJc w:val="left"/>
      <w:pPr>
        <w:ind w:left="1293" w:hanging="720"/>
      </w:pPr>
      <w:rPr>
        <w:rFonts w:eastAsia="Calibri" w:hint="default"/>
      </w:rPr>
    </w:lvl>
    <w:lvl w:ilvl="4">
      <w:start w:val="1"/>
      <w:numFmt w:val="decimal"/>
      <w:isLgl/>
      <w:lvlText w:val="%1.%2.%3.%4.%5."/>
      <w:lvlJc w:val="left"/>
      <w:pPr>
        <w:ind w:left="1653" w:hanging="1080"/>
      </w:pPr>
      <w:rPr>
        <w:rFonts w:eastAsia="Calibri" w:hint="default"/>
      </w:rPr>
    </w:lvl>
    <w:lvl w:ilvl="5">
      <w:start w:val="1"/>
      <w:numFmt w:val="decimal"/>
      <w:isLgl/>
      <w:lvlText w:val="%1.%2.%3.%4.%5.%6."/>
      <w:lvlJc w:val="left"/>
      <w:pPr>
        <w:ind w:left="1653" w:hanging="1080"/>
      </w:pPr>
      <w:rPr>
        <w:rFonts w:eastAsia="Calibri" w:hint="default"/>
      </w:rPr>
    </w:lvl>
    <w:lvl w:ilvl="6">
      <w:start w:val="1"/>
      <w:numFmt w:val="decimal"/>
      <w:isLgl/>
      <w:lvlText w:val="%1.%2.%3.%4.%5.%6.%7."/>
      <w:lvlJc w:val="left"/>
      <w:pPr>
        <w:ind w:left="2013" w:hanging="1440"/>
      </w:pPr>
      <w:rPr>
        <w:rFonts w:eastAsia="Calibri" w:hint="default"/>
      </w:rPr>
    </w:lvl>
    <w:lvl w:ilvl="7">
      <w:start w:val="1"/>
      <w:numFmt w:val="decimal"/>
      <w:isLgl/>
      <w:lvlText w:val="%1.%2.%3.%4.%5.%6.%7.%8."/>
      <w:lvlJc w:val="left"/>
      <w:pPr>
        <w:ind w:left="2013" w:hanging="1440"/>
      </w:pPr>
      <w:rPr>
        <w:rFonts w:eastAsia="Calibri" w:hint="default"/>
      </w:rPr>
    </w:lvl>
    <w:lvl w:ilvl="8">
      <w:start w:val="1"/>
      <w:numFmt w:val="decimal"/>
      <w:isLgl/>
      <w:lvlText w:val="%1.%2.%3.%4.%5.%6.%7.%8.%9."/>
      <w:lvlJc w:val="left"/>
      <w:pPr>
        <w:ind w:left="2373" w:hanging="1800"/>
      </w:pPr>
      <w:rPr>
        <w:rFonts w:eastAsia="Calibri" w:hint="default"/>
      </w:rPr>
    </w:lvl>
  </w:abstractNum>
  <w:abstractNum w:abstractNumId="2" w15:restartNumberingAfterBreak="0">
    <w:nsid w:val="2966713D"/>
    <w:multiLevelType w:val="multilevel"/>
    <w:tmpl w:val="9BE29EEA"/>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C5E047E"/>
    <w:multiLevelType w:val="hybridMultilevel"/>
    <w:tmpl w:val="8EFA99D4"/>
    <w:lvl w:ilvl="0" w:tplc="4E545666">
      <w:start w:val="1"/>
      <w:numFmt w:val="decimal"/>
      <w:lvlText w:val="%1."/>
      <w:lvlJc w:val="left"/>
      <w:pPr>
        <w:ind w:left="720" w:hanging="360"/>
      </w:pPr>
      <w:rPr>
        <w:rFonts w:hint="default"/>
      </w:rPr>
    </w:lvl>
    <w:lvl w:ilvl="1" w:tplc="E6A293B8" w:tentative="1">
      <w:start w:val="1"/>
      <w:numFmt w:val="lowerLetter"/>
      <w:lvlText w:val="%2."/>
      <w:lvlJc w:val="left"/>
      <w:pPr>
        <w:ind w:left="1440" w:hanging="360"/>
      </w:pPr>
    </w:lvl>
    <w:lvl w:ilvl="2" w:tplc="71506F9E" w:tentative="1">
      <w:start w:val="1"/>
      <w:numFmt w:val="lowerRoman"/>
      <w:lvlText w:val="%3."/>
      <w:lvlJc w:val="right"/>
      <w:pPr>
        <w:ind w:left="2160" w:hanging="180"/>
      </w:pPr>
    </w:lvl>
    <w:lvl w:ilvl="3" w:tplc="A1526778" w:tentative="1">
      <w:start w:val="1"/>
      <w:numFmt w:val="decimal"/>
      <w:lvlText w:val="%4."/>
      <w:lvlJc w:val="left"/>
      <w:pPr>
        <w:ind w:left="2880" w:hanging="360"/>
      </w:pPr>
    </w:lvl>
    <w:lvl w:ilvl="4" w:tplc="D0F6F2C8" w:tentative="1">
      <w:start w:val="1"/>
      <w:numFmt w:val="lowerLetter"/>
      <w:lvlText w:val="%5."/>
      <w:lvlJc w:val="left"/>
      <w:pPr>
        <w:ind w:left="3600" w:hanging="360"/>
      </w:pPr>
    </w:lvl>
    <w:lvl w:ilvl="5" w:tplc="98DEF03A" w:tentative="1">
      <w:start w:val="1"/>
      <w:numFmt w:val="lowerRoman"/>
      <w:lvlText w:val="%6."/>
      <w:lvlJc w:val="right"/>
      <w:pPr>
        <w:ind w:left="4320" w:hanging="180"/>
      </w:pPr>
    </w:lvl>
    <w:lvl w:ilvl="6" w:tplc="A5C649C4" w:tentative="1">
      <w:start w:val="1"/>
      <w:numFmt w:val="decimal"/>
      <w:lvlText w:val="%7."/>
      <w:lvlJc w:val="left"/>
      <w:pPr>
        <w:ind w:left="5040" w:hanging="360"/>
      </w:pPr>
    </w:lvl>
    <w:lvl w:ilvl="7" w:tplc="6518B9A0" w:tentative="1">
      <w:start w:val="1"/>
      <w:numFmt w:val="lowerLetter"/>
      <w:lvlText w:val="%8."/>
      <w:lvlJc w:val="left"/>
      <w:pPr>
        <w:ind w:left="5760" w:hanging="360"/>
      </w:pPr>
    </w:lvl>
    <w:lvl w:ilvl="8" w:tplc="D7161C9A" w:tentative="1">
      <w:start w:val="1"/>
      <w:numFmt w:val="lowerRoman"/>
      <w:lvlText w:val="%9."/>
      <w:lvlJc w:val="right"/>
      <w:pPr>
        <w:ind w:left="6480" w:hanging="180"/>
      </w:pPr>
    </w:lvl>
  </w:abstractNum>
  <w:abstractNum w:abstractNumId="4" w15:restartNumberingAfterBreak="0">
    <w:nsid w:val="5FBF66A3"/>
    <w:multiLevelType w:val="hybridMultilevel"/>
    <w:tmpl w:val="54A259DA"/>
    <w:lvl w:ilvl="0" w:tplc="C344A0CE">
      <w:start w:val="1"/>
      <w:numFmt w:val="decimal"/>
      <w:lvlText w:val="%1)"/>
      <w:lvlJc w:val="left"/>
      <w:pPr>
        <w:ind w:left="720" w:hanging="360"/>
      </w:pPr>
      <w:rPr>
        <w:rFonts w:hint="default"/>
      </w:rPr>
    </w:lvl>
    <w:lvl w:ilvl="1" w:tplc="A54E2F76" w:tentative="1">
      <w:start w:val="1"/>
      <w:numFmt w:val="lowerLetter"/>
      <w:lvlText w:val="%2."/>
      <w:lvlJc w:val="left"/>
      <w:pPr>
        <w:ind w:left="1440" w:hanging="360"/>
      </w:pPr>
    </w:lvl>
    <w:lvl w:ilvl="2" w:tplc="293AE64A" w:tentative="1">
      <w:start w:val="1"/>
      <w:numFmt w:val="lowerRoman"/>
      <w:lvlText w:val="%3."/>
      <w:lvlJc w:val="right"/>
      <w:pPr>
        <w:ind w:left="2160" w:hanging="180"/>
      </w:pPr>
    </w:lvl>
    <w:lvl w:ilvl="3" w:tplc="44747B42" w:tentative="1">
      <w:start w:val="1"/>
      <w:numFmt w:val="decimal"/>
      <w:lvlText w:val="%4."/>
      <w:lvlJc w:val="left"/>
      <w:pPr>
        <w:ind w:left="2880" w:hanging="360"/>
      </w:pPr>
    </w:lvl>
    <w:lvl w:ilvl="4" w:tplc="1EE6C4F0" w:tentative="1">
      <w:start w:val="1"/>
      <w:numFmt w:val="lowerLetter"/>
      <w:lvlText w:val="%5."/>
      <w:lvlJc w:val="left"/>
      <w:pPr>
        <w:ind w:left="3600" w:hanging="360"/>
      </w:pPr>
    </w:lvl>
    <w:lvl w:ilvl="5" w:tplc="B36CB432" w:tentative="1">
      <w:start w:val="1"/>
      <w:numFmt w:val="lowerRoman"/>
      <w:lvlText w:val="%6."/>
      <w:lvlJc w:val="right"/>
      <w:pPr>
        <w:ind w:left="4320" w:hanging="180"/>
      </w:pPr>
    </w:lvl>
    <w:lvl w:ilvl="6" w:tplc="63A4F752" w:tentative="1">
      <w:start w:val="1"/>
      <w:numFmt w:val="decimal"/>
      <w:lvlText w:val="%7."/>
      <w:lvlJc w:val="left"/>
      <w:pPr>
        <w:ind w:left="5040" w:hanging="360"/>
      </w:pPr>
    </w:lvl>
    <w:lvl w:ilvl="7" w:tplc="8FB82300" w:tentative="1">
      <w:start w:val="1"/>
      <w:numFmt w:val="lowerLetter"/>
      <w:lvlText w:val="%8."/>
      <w:lvlJc w:val="left"/>
      <w:pPr>
        <w:ind w:left="5760" w:hanging="360"/>
      </w:pPr>
    </w:lvl>
    <w:lvl w:ilvl="8" w:tplc="0512DDA6" w:tentative="1">
      <w:start w:val="1"/>
      <w:numFmt w:val="lowerRoman"/>
      <w:lvlText w:val="%9."/>
      <w:lvlJc w:val="right"/>
      <w:pPr>
        <w:ind w:left="6480" w:hanging="180"/>
      </w:pPr>
    </w:lvl>
  </w:abstractNum>
  <w:abstractNum w:abstractNumId="5" w15:restartNumberingAfterBreak="0">
    <w:nsid w:val="60B01AA0"/>
    <w:multiLevelType w:val="hybridMultilevel"/>
    <w:tmpl w:val="17EAD664"/>
    <w:lvl w:ilvl="0" w:tplc="75745942">
      <w:start w:val="1"/>
      <w:numFmt w:val="decimal"/>
      <w:lvlText w:val="%1."/>
      <w:lvlJc w:val="left"/>
      <w:pPr>
        <w:ind w:left="928" w:hanging="360"/>
      </w:pPr>
      <w:rPr>
        <w:rFonts w:hint="default"/>
      </w:rPr>
    </w:lvl>
    <w:lvl w:ilvl="1" w:tplc="CFAA4D10" w:tentative="1">
      <w:start w:val="1"/>
      <w:numFmt w:val="lowerLetter"/>
      <w:lvlText w:val="%2."/>
      <w:lvlJc w:val="left"/>
      <w:pPr>
        <w:ind w:left="1647" w:hanging="360"/>
      </w:pPr>
    </w:lvl>
    <w:lvl w:ilvl="2" w:tplc="EABA648C" w:tentative="1">
      <w:start w:val="1"/>
      <w:numFmt w:val="lowerRoman"/>
      <w:lvlText w:val="%3."/>
      <w:lvlJc w:val="right"/>
      <w:pPr>
        <w:ind w:left="2367" w:hanging="180"/>
      </w:pPr>
    </w:lvl>
    <w:lvl w:ilvl="3" w:tplc="B8D07EEA" w:tentative="1">
      <w:start w:val="1"/>
      <w:numFmt w:val="decimal"/>
      <w:lvlText w:val="%4."/>
      <w:lvlJc w:val="left"/>
      <w:pPr>
        <w:ind w:left="3087" w:hanging="360"/>
      </w:pPr>
    </w:lvl>
    <w:lvl w:ilvl="4" w:tplc="76844702" w:tentative="1">
      <w:start w:val="1"/>
      <w:numFmt w:val="lowerLetter"/>
      <w:lvlText w:val="%5."/>
      <w:lvlJc w:val="left"/>
      <w:pPr>
        <w:ind w:left="3807" w:hanging="360"/>
      </w:pPr>
    </w:lvl>
    <w:lvl w:ilvl="5" w:tplc="7A2C6266" w:tentative="1">
      <w:start w:val="1"/>
      <w:numFmt w:val="lowerRoman"/>
      <w:lvlText w:val="%6."/>
      <w:lvlJc w:val="right"/>
      <w:pPr>
        <w:ind w:left="4527" w:hanging="180"/>
      </w:pPr>
    </w:lvl>
    <w:lvl w:ilvl="6" w:tplc="48D81616" w:tentative="1">
      <w:start w:val="1"/>
      <w:numFmt w:val="decimal"/>
      <w:lvlText w:val="%7."/>
      <w:lvlJc w:val="left"/>
      <w:pPr>
        <w:ind w:left="5247" w:hanging="360"/>
      </w:pPr>
    </w:lvl>
    <w:lvl w:ilvl="7" w:tplc="8996A150" w:tentative="1">
      <w:start w:val="1"/>
      <w:numFmt w:val="lowerLetter"/>
      <w:lvlText w:val="%8."/>
      <w:lvlJc w:val="left"/>
      <w:pPr>
        <w:ind w:left="5967" w:hanging="360"/>
      </w:pPr>
    </w:lvl>
    <w:lvl w:ilvl="8" w:tplc="1384EB6C" w:tentative="1">
      <w:start w:val="1"/>
      <w:numFmt w:val="lowerRoman"/>
      <w:lvlText w:val="%9."/>
      <w:lvlJc w:val="right"/>
      <w:pPr>
        <w:ind w:left="6687" w:hanging="180"/>
      </w:pPr>
    </w:lvl>
  </w:abstractNum>
  <w:abstractNum w:abstractNumId="6" w15:restartNumberingAfterBreak="0">
    <w:nsid w:val="6323747F"/>
    <w:multiLevelType w:val="multilevel"/>
    <w:tmpl w:val="76007422"/>
    <w:lvl w:ilvl="0">
      <w:start w:val="1"/>
      <w:numFmt w:val="decimal"/>
      <w:lvlText w:val="%1."/>
      <w:lvlJc w:val="left"/>
      <w:pPr>
        <w:ind w:left="720" w:hanging="360"/>
      </w:pPr>
    </w:lvl>
    <w:lvl w:ilvl="1">
      <w:start w:val="1"/>
      <w:numFmt w:val="decimal"/>
      <w:isLgl/>
      <w:lvlText w:val="%1.%2."/>
      <w:lvlJc w:val="left"/>
      <w:pPr>
        <w:ind w:left="1076" w:hanging="36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02805C1"/>
    <w:multiLevelType w:val="multilevel"/>
    <w:tmpl w:val="8C96BE9E"/>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7942290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7"/>
  </w:num>
  <w:num w:numId="3">
    <w:abstractNumId w:val="1"/>
  </w:num>
  <w:num w:numId="4">
    <w:abstractNumId w:val="8"/>
  </w:num>
  <w:num w:numId="5">
    <w:abstractNumId w:val="3"/>
  </w:num>
  <w:num w:numId="6">
    <w:abstractNumId w:val="2"/>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729D"/>
    <w:rsid w:val="00015759"/>
    <w:rsid w:val="00016F70"/>
    <w:rsid w:val="000273BD"/>
    <w:rsid w:val="00033256"/>
    <w:rsid w:val="00037CA6"/>
    <w:rsid w:val="00071489"/>
    <w:rsid w:val="00072E2A"/>
    <w:rsid w:val="00073948"/>
    <w:rsid w:val="0008249D"/>
    <w:rsid w:val="00085D2B"/>
    <w:rsid w:val="000866E2"/>
    <w:rsid w:val="00091A80"/>
    <w:rsid w:val="00097FF1"/>
    <w:rsid w:val="000A1EC2"/>
    <w:rsid w:val="000B127C"/>
    <w:rsid w:val="000B623F"/>
    <w:rsid w:val="000B7351"/>
    <w:rsid w:val="000C780D"/>
    <w:rsid w:val="000D359B"/>
    <w:rsid w:val="000E7FA7"/>
    <w:rsid w:val="00123FCA"/>
    <w:rsid w:val="00130487"/>
    <w:rsid w:val="001311CC"/>
    <w:rsid w:val="00140644"/>
    <w:rsid w:val="00150EB8"/>
    <w:rsid w:val="00152501"/>
    <w:rsid w:val="001525D7"/>
    <w:rsid w:val="001545F3"/>
    <w:rsid w:val="00154A6D"/>
    <w:rsid w:val="00155578"/>
    <w:rsid w:val="00156493"/>
    <w:rsid w:val="00166DBD"/>
    <w:rsid w:val="00175D0A"/>
    <w:rsid w:val="00176EA7"/>
    <w:rsid w:val="00181467"/>
    <w:rsid w:val="0019313F"/>
    <w:rsid w:val="001A45FC"/>
    <w:rsid w:val="001B6C59"/>
    <w:rsid w:val="001C768D"/>
    <w:rsid w:val="001D66EB"/>
    <w:rsid w:val="001D6D94"/>
    <w:rsid w:val="001E7EAF"/>
    <w:rsid w:val="00203E44"/>
    <w:rsid w:val="0020467A"/>
    <w:rsid w:val="00207825"/>
    <w:rsid w:val="00220DCC"/>
    <w:rsid w:val="00222920"/>
    <w:rsid w:val="0022405E"/>
    <w:rsid w:val="00243426"/>
    <w:rsid w:val="002824A8"/>
    <w:rsid w:val="002936E4"/>
    <w:rsid w:val="00297507"/>
    <w:rsid w:val="002A216F"/>
    <w:rsid w:val="002B124F"/>
    <w:rsid w:val="002B4E62"/>
    <w:rsid w:val="002C02D6"/>
    <w:rsid w:val="002D09AE"/>
    <w:rsid w:val="002D1E95"/>
    <w:rsid w:val="002D5462"/>
    <w:rsid w:val="002E1C05"/>
    <w:rsid w:val="002E3BB2"/>
    <w:rsid w:val="002E7CEE"/>
    <w:rsid w:val="003074CE"/>
    <w:rsid w:val="003204FC"/>
    <w:rsid w:val="003243B6"/>
    <w:rsid w:val="0033391F"/>
    <w:rsid w:val="0034308F"/>
    <w:rsid w:val="003523F6"/>
    <w:rsid w:val="00354A29"/>
    <w:rsid w:val="00370ADF"/>
    <w:rsid w:val="003903BF"/>
    <w:rsid w:val="00393A2D"/>
    <w:rsid w:val="0039467E"/>
    <w:rsid w:val="003B0BF9"/>
    <w:rsid w:val="003B7AFB"/>
    <w:rsid w:val="003D545A"/>
    <w:rsid w:val="003D762C"/>
    <w:rsid w:val="003E0791"/>
    <w:rsid w:val="003F28AC"/>
    <w:rsid w:val="00406874"/>
    <w:rsid w:val="00407963"/>
    <w:rsid w:val="00412238"/>
    <w:rsid w:val="00416E18"/>
    <w:rsid w:val="0041724B"/>
    <w:rsid w:val="00424D9E"/>
    <w:rsid w:val="00425BF4"/>
    <w:rsid w:val="0043038B"/>
    <w:rsid w:val="00430592"/>
    <w:rsid w:val="00441DBA"/>
    <w:rsid w:val="004454FE"/>
    <w:rsid w:val="00452B9E"/>
    <w:rsid w:val="00456E40"/>
    <w:rsid w:val="00466F00"/>
    <w:rsid w:val="0046784C"/>
    <w:rsid w:val="00467EED"/>
    <w:rsid w:val="00471F27"/>
    <w:rsid w:val="00481F82"/>
    <w:rsid w:val="0049101C"/>
    <w:rsid w:val="0049601C"/>
    <w:rsid w:val="004B5A63"/>
    <w:rsid w:val="004C6D82"/>
    <w:rsid w:val="004D4DB7"/>
    <w:rsid w:val="004D7BC3"/>
    <w:rsid w:val="004E1BA2"/>
    <w:rsid w:val="004E29AE"/>
    <w:rsid w:val="004E5417"/>
    <w:rsid w:val="0050178F"/>
    <w:rsid w:val="00506259"/>
    <w:rsid w:val="005076A7"/>
    <w:rsid w:val="00510196"/>
    <w:rsid w:val="005105EB"/>
    <w:rsid w:val="005243A3"/>
    <w:rsid w:val="00534272"/>
    <w:rsid w:val="00550635"/>
    <w:rsid w:val="005515FB"/>
    <w:rsid w:val="005522AF"/>
    <w:rsid w:val="00552A2D"/>
    <w:rsid w:val="005540F4"/>
    <w:rsid w:val="0055587A"/>
    <w:rsid w:val="00560FB1"/>
    <w:rsid w:val="00562D78"/>
    <w:rsid w:val="00573469"/>
    <w:rsid w:val="0058132F"/>
    <w:rsid w:val="005856D9"/>
    <w:rsid w:val="005B004C"/>
    <w:rsid w:val="005C5EE0"/>
    <w:rsid w:val="005D500F"/>
    <w:rsid w:val="005F7BA4"/>
    <w:rsid w:val="005F7F97"/>
    <w:rsid w:val="00614053"/>
    <w:rsid w:val="00623839"/>
    <w:rsid w:val="006335C0"/>
    <w:rsid w:val="00647B3D"/>
    <w:rsid w:val="00655F2C"/>
    <w:rsid w:val="0067254E"/>
    <w:rsid w:val="00681F74"/>
    <w:rsid w:val="006936E5"/>
    <w:rsid w:val="006A31D0"/>
    <w:rsid w:val="006B2ED4"/>
    <w:rsid w:val="006E1081"/>
    <w:rsid w:val="006E71F7"/>
    <w:rsid w:val="007003C3"/>
    <w:rsid w:val="00715D80"/>
    <w:rsid w:val="00720585"/>
    <w:rsid w:val="00725263"/>
    <w:rsid w:val="00726131"/>
    <w:rsid w:val="007272A8"/>
    <w:rsid w:val="00735351"/>
    <w:rsid w:val="00751304"/>
    <w:rsid w:val="007606BC"/>
    <w:rsid w:val="0076501F"/>
    <w:rsid w:val="00773AF6"/>
    <w:rsid w:val="00773EC6"/>
    <w:rsid w:val="00777C2E"/>
    <w:rsid w:val="00781317"/>
    <w:rsid w:val="0078690E"/>
    <w:rsid w:val="0078722D"/>
    <w:rsid w:val="00787C3C"/>
    <w:rsid w:val="00787E27"/>
    <w:rsid w:val="0079260F"/>
    <w:rsid w:val="00792724"/>
    <w:rsid w:val="0079316C"/>
    <w:rsid w:val="00795F71"/>
    <w:rsid w:val="007A6AE5"/>
    <w:rsid w:val="007D20BC"/>
    <w:rsid w:val="007E1421"/>
    <w:rsid w:val="007E3BCE"/>
    <w:rsid w:val="007E4970"/>
    <w:rsid w:val="007E5F7A"/>
    <w:rsid w:val="007E73AB"/>
    <w:rsid w:val="007F0AE7"/>
    <w:rsid w:val="007F6F87"/>
    <w:rsid w:val="00801A5B"/>
    <w:rsid w:val="008046B7"/>
    <w:rsid w:val="00812D21"/>
    <w:rsid w:val="00816C11"/>
    <w:rsid w:val="00817876"/>
    <w:rsid w:val="00842AD1"/>
    <w:rsid w:val="00857324"/>
    <w:rsid w:val="00866119"/>
    <w:rsid w:val="008666DA"/>
    <w:rsid w:val="00884B36"/>
    <w:rsid w:val="00890FCA"/>
    <w:rsid w:val="00894C55"/>
    <w:rsid w:val="00896AEE"/>
    <w:rsid w:val="008B37B7"/>
    <w:rsid w:val="008B393D"/>
    <w:rsid w:val="008B5D99"/>
    <w:rsid w:val="008C1794"/>
    <w:rsid w:val="008D7458"/>
    <w:rsid w:val="008F0E21"/>
    <w:rsid w:val="00901E6D"/>
    <w:rsid w:val="009054A3"/>
    <w:rsid w:val="00914470"/>
    <w:rsid w:val="00927822"/>
    <w:rsid w:val="00930356"/>
    <w:rsid w:val="009547D2"/>
    <w:rsid w:val="00955786"/>
    <w:rsid w:val="009574AB"/>
    <w:rsid w:val="00972EC8"/>
    <w:rsid w:val="00980238"/>
    <w:rsid w:val="009A0660"/>
    <w:rsid w:val="009A2654"/>
    <w:rsid w:val="009A6D75"/>
    <w:rsid w:val="009B3D37"/>
    <w:rsid w:val="009B61EE"/>
    <w:rsid w:val="009E0605"/>
    <w:rsid w:val="009E47B9"/>
    <w:rsid w:val="009F03DF"/>
    <w:rsid w:val="009F25E7"/>
    <w:rsid w:val="00A0417B"/>
    <w:rsid w:val="00A10FC3"/>
    <w:rsid w:val="00A1496F"/>
    <w:rsid w:val="00A15BAF"/>
    <w:rsid w:val="00A25B73"/>
    <w:rsid w:val="00A6073E"/>
    <w:rsid w:val="00A65E3E"/>
    <w:rsid w:val="00A66343"/>
    <w:rsid w:val="00A75A45"/>
    <w:rsid w:val="00A772AD"/>
    <w:rsid w:val="00A83331"/>
    <w:rsid w:val="00A901F5"/>
    <w:rsid w:val="00A935DA"/>
    <w:rsid w:val="00AA174E"/>
    <w:rsid w:val="00AA3FB2"/>
    <w:rsid w:val="00AA4209"/>
    <w:rsid w:val="00AB1A1E"/>
    <w:rsid w:val="00AC0295"/>
    <w:rsid w:val="00AC1687"/>
    <w:rsid w:val="00AD43C4"/>
    <w:rsid w:val="00AD4E6F"/>
    <w:rsid w:val="00AD5992"/>
    <w:rsid w:val="00AE5567"/>
    <w:rsid w:val="00AF1239"/>
    <w:rsid w:val="00AF6CE9"/>
    <w:rsid w:val="00AF781F"/>
    <w:rsid w:val="00B0257C"/>
    <w:rsid w:val="00B12AA2"/>
    <w:rsid w:val="00B12D61"/>
    <w:rsid w:val="00B16480"/>
    <w:rsid w:val="00B2165C"/>
    <w:rsid w:val="00B24C87"/>
    <w:rsid w:val="00B34AA1"/>
    <w:rsid w:val="00B4382F"/>
    <w:rsid w:val="00B5050A"/>
    <w:rsid w:val="00B52623"/>
    <w:rsid w:val="00B5357D"/>
    <w:rsid w:val="00B563E1"/>
    <w:rsid w:val="00B67377"/>
    <w:rsid w:val="00B756AE"/>
    <w:rsid w:val="00B879FC"/>
    <w:rsid w:val="00BA1231"/>
    <w:rsid w:val="00BA20AA"/>
    <w:rsid w:val="00BB2000"/>
    <w:rsid w:val="00BB6082"/>
    <w:rsid w:val="00BB79BA"/>
    <w:rsid w:val="00BC229D"/>
    <w:rsid w:val="00BC2DEE"/>
    <w:rsid w:val="00BC5A27"/>
    <w:rsid w:val="00BC66A5"/>
    <w:rsid w:val="00BD4425"/>
    <w:rsid w:val="00BD7F5E"/>
    <w:rsid w:val="00BE4AD4"/>
    <w:rsid w:val="00BF04F5"/>
    <w:rsid w:val="00BF4D97"/>
    <w:rsid w:val="00BF78FE"/>
    <w:rsid w:val="00C03A7C"/>
    <w:rsid w:val="00C07D36"/>
    <w:rsid w:val="00C10270"/>
    <w:rsid w:val="00C227AE"/>
    <w:rsid w:val="00C25B49"/>
    <w:rsid w:val="00C3058A"/>
    <w:rsid w:val="00C30810"/>
    <w:rsid w:val="00C30F18"/>
    <w:rsid w:val="00C333BB"/>
    <w:rsid w:val="00C348FC"/>
    <w:rsid w:val="00C34C9C"/>
    <w:rsid w:val="00C378EC"/>
    <w:rsid w:val="00C42475"/>
    <w:rsid w:val="00C55A9E"/>
    <w:rsid w:val="00C65974"/>
    <w:rsid w:val="00C863E1"/>
    <w:rsid w:val="00C9396D"/>
    <w:rsid w:val="00CA2965"/>
    <w:rsid w:val="00CB0786"/>
    <w:rsid w:val="00CB1CED"/>
    <w:rsid w:val="00CC0D2D"/>
    <w:rsid w:val="00CE30E7"/>
    <w:rsid w:val="00CE5657"/>
    <w:rsid w:val="00CE77BF"/>
    <w:rsid w:val="00D133F8"/>
    <w:rsid w:val="00D14A3E"/>
    <w:rsid w:val="00D22281"/>
    <w:rsid w:val="00D24501"/>
    <w:rsid w:val="00D44E7C"/>
    <w:rsid w:val="00D65792"/>
    <w:rsid w:val="00D67AF2"/>
    <w:rsid w:val="00D82B53"/>
    <w:rsid w:val="00D85B61"/>
    <w:rsid w:val="00D911EE"/>
    <w:rsid w:val="00DE07F2"/>
    <w:rsid w:val="00DE3C0B"/>
    <w:rsid w:val="00DF461F"/>
    <w:rsid w:val="00DF68F8"/>
    <w:rsid w:val="00E04F96"/>
    <w:rsid w:val="00E065D5"/>
    <w:rsid w:val="00E06B02"/>
    <w:rsid w:val="00E25682"/>
    <w:rsid w:val="00E32710"/>
    <w:rsid w:val="00E35CB0"/>
    <w:rsid w:val="00E3716B"/>
    <w:rsid w:val="00E403D2"/>
    <w:rsid w:val="00E44B77"/>
    <w:rsid w:val="00E50667"/>
    <w:rsid w:val="00E5323B"/>
    <w:rsid w:val="00E75EA8"/>
    <w:rsid w:val="00E8749E"/>
    <w:rsid w:val="00E90C01"/>
    <w:rsid w:val="00E9413A"/>
    <w:rsid w:val="00EA0908"/>
    <w:rsid w:val="00EA372F"/>
    <w:rsid w:val="00EA486E"/>
    <w:rsid w:val="00EA4880"/>
    <w:rsid w:val="00EB5548"/>
    <w:rsid w:val="00EC6E12"/>
    <w:rsid w:val="00EC766A"/>
    <w:rsid w:val="00ED2D2F"/>
    <w:rsid w:val="00ED33F6"/>
    <w:rsid w:val="00EE2F62"/>
    <w:rsid w:val="00EF7C70"/>
    <w:rsid w:val="00F17D3F"/>
    <w:rsid w:val="00F319E0"/>
    <w:rsid w:val="00F4443C"/>
    <w:rsid w:val="00F57B0C"/>
    <w:rsid w:val="00F71615"/>
    <w:rsid w:val="00F7559D"/>
    <w:rsid w:val="00F82318"/>
    <w:rsid w:val="00FB6C1A"/>
    <w:rsid w:val="00FC3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date"/>
  <w:shapeDefaults>
    <o:shapedefaults v:ext="edit" spidmax="1026"/>
    <o:shapelayout v:ext="edit">
      <o:idmap v:ext="edit" data="1"/>
    </o:shapelayout>
  </w:shapeDefaults>
  <w:decimalSymbol w:val=","/>
  <w:listSeparator w:val=";"/>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basedOn w:val="Normal"/>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paragraph" w:styleId="FootnoteText">
    <w:name w:val="footnote text"/>
    <w:aliases w:val="fn,Footnote,Fußnote"/>
    <w:basedOn w:val="Normal"/>
    <w:link w:val="FootnoteTextChar"/>
    <w:uiPriority w:val="99"/>
    <w:unhideWhenUsed/>
    <w:qFormat/>
    <w:rsid w:val="00BF04F5"/>
    <w:rPr>
      <w:rFonts w:asciiTheme="minorHAnsi" w:eastAsiaTheme="minorHAnsi" w:hAnsiTheme="minorHAnsi" w:cstheme="minorBidi"/>
      <w:sz w:val="20"/>
      <w:szCs w:val="20"/>
      <w:lang w:eastAsia="en-US"/>
    </w:rPr>
  </w:style>
  <w:style w:type="character" w:customStyle="1" w:styleId="FootnoteTextChar">
    <w:name w:val="Footnote Text Char"/>
    <w:aliases w:val="fn Char,Footnote Char,Fußnote Char"/>
    <w:basedOn w:val="DefaultParagraphFont"/>
    <w:link w:val="FootnoteText"/>
    <w:uiPriority w:val="99"/>
    <w:qFormat/>
    <w:rsid w:val="00BF04F5"/>
    <w:rPr>
      <w:sz w:val="20"/>
      <w:szCs w:val="20"/>
    </w:rPr>
  </w:style>
  <w:style w:type="character" w:styleId="FootnoteReference">
    <w:name w:val="footnote reference"/>
    <w:basedOn w:val="DefaultParagraphFont"/>
    <w:semiHidden/>
    <w:unhideWhenUsed/>
    <w:rsid w:val="00BF04F5"/>
    <w:rPr>
      <w:vertAlign w:val="superscript"/>
    </w:rPr>
  </w:style>
  <w:style w:type="character" w:customStyle="1" w:styleId="UnresolvedMention1">
    <w:name w:val="Unresolved Mention1"/>
    <w:basedOn w:val="DefaultParagraphFont"/>
    <w:uiPriority w:val="99"/>
    <w:rsid w:val="00BF04F5"/>
    <w:rPr>
      <w:color w:val="808080"/>
      <w:shd w:val="clear" w:color="auto" w:fill="E6E6E6"/>
    </w:rPr>
  </w:style>
  <w:style w:type="paragraph" w:customStyle="1" w:styleId="tv213">
    <w:name w:val="tv213"/>
    <w:basedOn w:val="Normal"/>
    <w:rsid w:val="000A1EC2"/>
    <w:pPr>
      <w:spacing w:before="100" w:beforeAutospacing="1" w:after="100" w:afterAutospacing="1"/>
    </w:pPr>
  </w:style>
  <w:style w:type="character" w:styleId="CommentReference">
    <w:name w:val="annotation reference"/>
    <w:basedOn w:val="DefaultParagraphFont"/>
    <w:uiPriority w:val="99"/>
    <w:semiHidden/>
    <w:unhideWhenUsed/>
    <w:rsid w:val="0049101C"/>
    <w:rPr>
      <w:sz w:val="16"/>
      <w:szCs w:val="16"/>
    </w:rPr>
  </w:style>
  <w:style w:type="paragraph" w:styleId="CommentText">
    <w:name w:val="annotation text"/>
    <w:basedOn w:val="Normal"/>
    <w:link w:val="CommentTextChar"/>
    <w:uiPriority w:val="99"/>
    <w:semiHidden/>
    <w:unhideWhenUsed/>
    <w:rsid w:val="0049101C"/>
    <w:rPr>
      <w:sz w:val="20"/>
      <w:szCs w:val="20"/>
    </w:rPr>
  </w:style>
  <w:style w:type="character" w:customStyle="1" w:styleId="CommentTextChar">
    <w:name w:val="Comment Text Char"/>
    <w:basedOn w:val="DefaultParagraphFont"/>
    <w:link w:val="CommentText"/>
    <w:uiPriority w:val="99"/>
    <w:semiHidden/>
    <w:rsid w:val="0049101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9101C"/>
    <w:rPr>
      <w:b/>
      <w:bCs/>
    </w:rPr>
  </w:style>
  <w:style w:type="character" w:customStyle="1" w:styleId="CommentSubjectChar">
    <w:name w:val="Comment Subject Char"/>
    <w:basedOn w:val="CommentTextChar"/>
    <w:link w:val="CommentSubject"/>
    <w:uiPriority w:val="99"/>
    <w:semiHidden/>
    <w:rsid w:val="0049101C"/>
    <w:rPr>
      <w:rFonts w:ascii="Times New Roman" w:eastAsia="Times New Roman" w:hAnsi="Times New Roman" w:cs="Times New Roman"/>
      <w:b/>
      <w:bCs/>
      <w:sz w:val="20"/>
      <w:szCs w:val="20"/>
      <w:lang w:eastAsia="lv-LV"/>
    </w:rPr>
  </w:style>
  <w:style w:type="paragraph" w:customStyle="1" w:styleId="xmsonormal">
    <w:name w:val="x_msonormal"/>
    <w:basedOn w:val="Normal"/>
    <w:rsid w:val="00726131"/>
    <w:pPr>
      <w:spacing w:before="100" w:beforeAutospacing="1" w:after="100" w:afterAutospacing="1"/>
    </w:pPr>
  </w:style>
  <w:style w:type="paragraph" w:styleId="BodyText2">
    <w:name w:val="Body Text 2"/>
    <w:basedOn w:val="Normal"/>
    <w:link w:val="BodyText2Char"/>
    <w:rsid w:val="00726131"/>
    <w:pPr>
      <w:jc w:val="both"/>
    </w:pPr>
    <w:rPr>
      <w:sz w:val="28"/>
      <w:szCs w:val="20"/>
      <w:lang w:eastAsia="en-US"/>
    </w:rPr>
  </w:style>
  <w:style w:type="character" w:customStyle="1" w:styleId="BodyText2Char">
    <w:name w:val="Body Text 2 Char"/>
    <w:basedOn w:val="DefaultParagraphFont"/>
    <w:link w:val="BodyText2"/>
    <w:rsid w:val="00726131"/>
    <w:rPr>
      <w:rFonts w:ascii="Times New Roman" w:eastAsia="Times New Roman" w:hAnsi="Times New Roman" w:cs="Times New Roman"/>
      <w:sz w:val="28"/>
      <w:szCs w:val="20"/>
    </w:rPr>
  </w:style>
  <w:style w:type="paragraph" w:customStyle="1" w:styleId="pamattekststabul">
    <w:name w:val="pamattekststabul"/>
    <w:basedOn w:val="Normal"/>
    <w:rsid w:val="00091A80"/>
    <w:pPr>
      <w:spacing w:before="100" w:beforeAutospacing="1" w:after="100" w:afterAutospacing="1"/>
    </w:pPr>
    <w:rPr>
      <w:lang w:val="en-US" w:eastAsia="en-US"/>
    </w:rPr>
  </w:style>
  <w:style w:type="paragraph" w:styleId="Revision">
    <w:name w:val="Revision"/>
    <w:hidden/>
    <w:uiPriority w:val="99"/>
    <w:semiHidden/>
    <w:rsid w:val="00393A2D"/>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82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a.kronberga@ic.ie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eva.potjomkina@ie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B0FED-230D-40B7-B95A-83CD39299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5526</Words>
  <Characters>3151</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Par finanšu līdzekļu piešķiršanu no valsts budžeta programmas "Līdzekļi neparedzētiem gadījumiem"</vt:lpstr>
    </vt:vector>
  </TitlesOfParts>
  <Company>Iekšlietu ministrija</Company>
  <LinksUpToDate>false</LinksUpToDate>
  <CharactersWithSpaces>8660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Sarmite Klementjeva</dc:creator>
  <dc:description/>
  <cp:lastModifiedBy>Alda Strode</cp:lastModifiedBy>
  <cp:revision>4</cp:revision>
  <cp:lastPrinted>2020-09-15T08:09:00Z</cp:lastPrinted>
  <dcterms:created xsi:type="dcterms:W3CDTF">2020-09-28T06:43:00Z</dcterms:created>
  <dcterms:modified xsi:type="dcterms:W3CDTF">2020-09-28T06:44:00Z</dcterms:modified>
</cp:coreProperties>
</file>