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CF366" w14:textId="77777777" w:rsidR="00DB27D7" w:rsidRPr="00794EB5" w:rsidRDefault="00DB27D7" w:rsidP="00794EB5">
      <w:pPr>
        <w:pStyle w:val="naisnod"/>
        <w:spacing w:before="0" w:after="0"/>
      </w:pPr>
      <w:r w:rsidRPr="00794EB5">
        <w:t>Izziņa par atzinumos sniegtajiem iebildumiem</w:t>
      </w:r>
    </w:p>
    <w:tbl>
      <w:tblPr>
        <w:tblW w:w="0" w:type="auto"/>
        <w:jc w:val="center"/>
        <w:tblLook w:val="00A0" w:firstRow="1" w:lastRow="0" w:firstColumn="1" w:lastColumn="0" w:noHBand="0" w:noVBand="0"/>
      </w:tblPr>
      <w:tblGrid>
        <w:gridCol w:w="10188"/>
      </w:tblGrid>
      <w:tr w:rsidR="00794EB5" w:rsidRPr="00794EB5" w14:paraId="7184BAEE" w14:textId="77777777" w:rsidTr="008E67D5">
        <w:trPr>
          <w:jc w:val="center"/>
        </w:trPr>
        <w:tc>
          <w:tcPr>
            <w:tcW w:w="10188" w:type="dxa"/>
            <w:tcBorders>
              <w:bottom w:val="single" w:sz="6" w:space="0" w:color="000000"/>
            </w:tcBorders>
          </w:tcPr>
          <w:p w14:paraId="4FC27163" w14:textId="77777777" w:rsidR="00DB27D7" w:rsidRPr="00794EB5" w:rsidRDefault="007443F3" w:rsidP="007443F3">
            <w:pPr>
              <w:ind w:firstLine="720"/>
              <w:jc w:val="center"/>
              <w:rPr>
                <w:b/>
              </w:rPr>
            </w:pPr>
            <w:r>
              <w:rPr>
                <w:b/>
              </w:rPr>
              <w:t>Informatīvais ziņojums</w:t>
            </w:r>
            <w:r w:rsidR="00305114" w:rsidRPr="00794EB5">
              <w:rPr>
                <w:b/>
              </w:rPr>
              <w:t xml:space="preserve"> “</w:t>
            </w:r>
            <w:r w:rsidRPr="007443F3">
              <w:rPr>
                <w:b/>
              </w:rPr>
              <w:t>Par kvalitatīvas vispārējās vidējās izglītības nodrošināšanas priekšnosacījumiem</w:t>
            </w:r>
            <w:r>
              <w:rPr>
                <w:b/>
              </w:rPr>
              <w:t>”</w:t>
            </w:r>
          </w:p>
        </w:tc>
      </w:tr>
    </w:tbl>
    <w:p w14:paraId="0C041FBF" w14:textId="77777777" w:rsidR="00DB27D7" w:rsidRPr="00794EB5" w:rsidRDefault="00DB27D7" w:rsidP="00794EB5">
      <w:pPr>
        <w:pStyle w:val="naisc"/>
        <w:spacing w:before="0" w:after="0"/>
        <w:ind w:firstLine="1080"/>
      </w:pPr>
      <w:r w:rsidRPr="00794EB5">
        <w:t>(dokumenta veids un nosaukums)</w:t>
      </w:r>
    </w:p>
    <w:p w14:paraId="1542896D" w14:textId="77777777" w:rsidR="00DB27D7" w:rsidRPr="00794EB5" w:rsidRDefault="00DB27D7" w:rsidP="00794EB5">
      <w:pPr>
        <w:pStyle w:val="naisf"/>
        <w:spacing w:before="0" w:after="0"/>
        <w:ind w:firstLine="720"/>
      </w:pPr>
    </w:p>
    <w:p w14:paraId="349EE66D" w14:textId="77777777" w:rsidR="00DB27D7" w:rsidRPr="00794EB5" w:rsidRDefault="00DB27D7" w:rsidP="00794EB5">
      <w:pPr>
        <w:pStyle w:val="naisf"/>
        <w:spacing w:before="0" w:after="0"/>
        <w:ind w:firstLine="0"/>
        <w:jc w:val="center"/>
        <w:rPr>
          <w:b/>
        </w:rPr>
      </w:pPr>
      <w:r w:rsidRPr="00794EB5">
        <w:rPr>
          <w:b/>
        </w:rPr>
        <w:t>I. Jautājumi, par kuriem saskaņošanā vienošanās nav panākta</w:t>
      </w:r>
    </w:p>
    <w:p w14:paraId="4EFAB68B" w14:textId="77777777" w:rsidR="00DB27D7" w:rsidRPr="00794EB5" w:rsidRDefault="00DB27D7" w:rsidP="00794EB5">
      <w:pPr>
        <w:pStyle w:val="naisf"/>
        <w:spacing w:before="0" w:after="0"/>
        <w:ind w:firstLine="720"/>
      </w:pPr>
    </w:p>
    <w:tbl>
      <w:tblPr>
        <w:tblpPr w:leftFromText="180" w:rightFromText="180" w:vertAnchor="text"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861"/>
        <w:gridCol w:w="1984"/>
      </w:tblGrid>
      <w:tr w:rsidR="00794EB5" w:rsidRPr="00794EB5" w14:paraId="3466302A" w14:textId="77777777" w:rsidTr="005D1C31">
        <w:tc>
          <w:tcPr>
            <w:tcW w:w="708" w:type="dxa"/>
            <w:tcBorders>
              <w:top w:val="single" w:sz="6" w:space="0" w:color="000000"/>
              <w:left w:val="single" w:sz="6" w:space="0" w:color="000000"/>
              <w:bottom w:val="single" w:sz="6" w:space="0" w:color="000000"/>
              <w:right w:val="single" w:sz="6" w:space="0" w:color="000000"/>
            </w:tcBorders>
            <w:vAlign w:val="center"/>
          </w:tcPr>
          <w:p w14:paraId="0339CF43" w14:textId="77777777" w:rsidR="00DB27D7" w:rsidRPr="00794EB5" w:rsidRDefault="00DB27D7" w:rsidP="005D1C31">
            <w:pPr>
              <w:pStyle w:val="naisc"/>
              <w:spacing w:before="0" w:after="0"/>
            </w:pPr>
            <w:r w:rsidRPr="00794EB5">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5BD0EBDE" w14:textId="77777777" w:rsidR="00DB27D7" w:rsidRPr="00794EB5" w:rsidRDefault="00DB27D7" w:rsidP="005D1C31">
            <w:pPr>
              <w:pStyle w:val="naisc"/>
              <w:spacing w:before="0" w:after="0"/>
              <w:ind w:firstLine="12"/>
            </w:pPr>
            <w:r w:rsidRPr="00794EB5">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8F59C22" w14:textId="77777777" w:rsidR="00DB27D7" w:rsidRPr="00794EB5" w:rsidRDefault="00DB27D7" w:rsidP="005D1C31">
            <w:pPr>
              <w:pStyle w:val="naisc"/>
              <w:spacing w:before="0" w:after="0"/>
              <w:ind w:right="3"/>
            </w:pPr>
            <w:r w:rsidRPr="00794EB5">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173B832" w14:textId="77777777" w:rsidR="00DB27D7" w:rsidRPr="00794EB5" w:rsidRDefault="00DB27D7" w:rsidP="005D1C31">
            <w:pPr>
              <w:pStyle w:val="naisc"/>
              <w:spacing w:before="0" w:after="0"/>
              <w:ind w:firstLine="21"/>
            </w:pPr>
            <w:r w:rsidRPr="00794EB5">
              <w:t>Atbildīgās ministrijas pamatojums iebilduma noraidījumam</w:t>
            </w:r>
          </w:p>
        </w:tc>
        <w:tc>
          <w:tcPr>
            <w:tcW w:w="2861" w:type="dxa"/>
            <w:tcBorders>
              <w:top w:val="single" w:sz="4" w:space="0" w:color="auto"/>
              <w:left w:val="single" w:sz="4" w:space="0" w:color="auto"/>
              <w:bottom w:val="single" w:sz="4" w:space="0" w:color="auto"/>
              <w:right w:val="single" w:sz="4" w:space="0" w:color="auto"/>
            </w:tcBorders>
            <w:vAlign w:val="center"/>
          </w:tcPr>
          <w:p w14:paraId="4F6E02BF" w14:textId="77777777" w:rsidR="00DB27D7" w:rsidRPr="00794EB5" w:rsidRDefault="00DB27D7" w:rsidP="005D1C31">
            <w:pPr>
              <w:jc w:val="center"/>
            </w:pPr>
            <w:r w:rsidRPr="00794EB5">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4A6C3626" w14:textId="77777777" w:rsidR="00DB27D7" w:rsidRPr="00794EB5" w:rsidRDefault="00DB27D7" w:rsidP="005D1C31">
            <w:pPr>
              <w:jc w:val="center"/>
            </w:pPr>
            <w:r w:rsidRPr="00794EB5">
              <w:t>Projekta attiecīgā punkta (panta) galīgā redakcija</w:t>
            </w:r>
          </w:p>
        </w:tc>
      </w:tr>
      <w:tr w:rsidR="00794EB5" w:rsidRPr="00794EB5" w14:paraId="6EFF4740" w14:textId="77777777" w:rsidTr="005D1C31">
        <w:tc>
          <w:tcPr>
            <w:tcW w:w="708" w:type="dxa"/>
            <w:tcBorders>
              <w:top w:val="single" w:sz="6" w:space="0" w:color="000000"/>
              <w:left w:val="single" w:sz="6" w:space="0" w:color="000000"/>
              <w:bottom w:val="single" w:sz="6" w:space="0" w:color="000000"/>
              <w:right w:val="single" w:sz="6" w:space="0" w:color="000000"/>
            </w:tcBorders>
          </w:tcPr>
          <w:p w14:paraId="4F52855C" w14:textId="77777777" w:rsidR="00DB27D7" w:rsidRPr="00794EB5" w:rsidRDefault="00DB27D7" w:rsidP="005D1C31">
            <w:pPr>
              <w:pStyle w:val="naisc"/>
              <w:spacing w:before="0" w:after="0"/>
            </w:pPr>
            <w:r w:rsidRPr="00794EB5">
              <w:t>1</w:t>
            </w:r>
          </w:p>
        </w:tc>
        <w:tc>
          <w:tcPr>
            <w:tcW w:w="3086" w:type="dxa"/>
            <w:tcBorders>
              <w:top w:val="single" w:sz="6" w:space="0" w:color="000000"/>
              <w:left w:val="single" w:sz="6" w:space="0" w:color="000000"/>
              <w:bottom w:val="single" w:sz="6" w:space="0" w:color="000000"/>
              <w:right w:val="single" w:sz="6" w:space="0" w:color="000000"/>
            </w:tcBorders>
          </w:tcPr>
          <w:p w14:paraId="2BD30CEA" w14:textId="77777777" w:rsidR="00DB27D7" w:rsidRPr="00794EB5" w:rsidRDefault="00DB27D7" w:rsidP="005D1C31">
            <w:pPr>
              <w:pStyle w:val="naisc"/>
              <w:spacing w:before="0" w:after="0"/>
              <w:ind w:firstLine="720"/>
            </w:pPr>
            <w:r w:rsidRPr="00794EB5">
              <w:t>2</w:t>
            </w:r>
          </w:p>
        </w:tc>
        <w:tc>
          <w:tcPr>
            <w:tcW w:w="3118" w:type="dxa"/>
            <w:tcBorders>
              <w:top w:val="single" w:sz="6" w:space="0" w:color="000000"/>
              <w:left w:val="single" w:sz="6" w:space="0" w:color="000000"/>
              <w:bottom w:val="single" w:sz="6" w:space="0" w:color="000000"/>
              <w:right w:val="single" w:sz="6" w:space="0" w:color="000000"/>
            </w:tcBorders>
          </w:tcPr>
          <w:p w14:paraId="5AA33576" w14:textId="77777777" w:rsidR="00DB27D7" w:rsidRPr="00794EB5" w:rsidRDefault="00DB27D7" w:rsidP="005D1C31">
            <w:pPr>
              <w:pStyle w:val="naisc"/>
              <w:spacing w:before="0" w:after="0"/>
              <w:ind w:firstLine="720"/>
            </w:pPr>
            <w:r w:rsidRPr="00794EB5">
              <w:t>3</w:t>
            </w:r>
          </w:p>
        </w:tc>
        <w:tc>
          <w:tcPr>
            <w:tcW w:w="2977" w:type="dxa"/>
            <w:tcBorders>
              <w:top w:val="single" w:sz="6" w:space="0" w:color="000000"/>
              <w:left w:val="single" w:sz="6" w:space="0" w:color="000000"/>
              <w:bottom w:val="single" w:sz="6" w:space="0" w:color="000000"/>
              <w:right w:val="single" w:sz="6" w:space="0" w:color="000000"/>
            </w:tcBorders>
          </w:tcPr>
          <w:p w14:paraId="4246E282" w14:textId="77777777" w:rsidR="00DB27D7" w:rsidRPr="00794EB5" w:rsidRDefault="00DB27D7" w:rsidP="005D1C31">
            <w:pPr>
              <w:pStyle w:val="naisc"/>
              <w:spacing w:before="0" w:after="0"/>
              <w:ind w:firstLine="720"/>
            </w:pPr>
            <w:r w:rsidRPr="00794EB5">
              <w:t>4</w:t>
            </w:r>
          </w:p>
        </w:tc>
        <w:tc>
          <w:tcPr>
            <w:tcW w:w="2861" w:type="dxa"/>
            <w:tcBorders>
              <w:top w:val="single" w:sz="4" w:space="0" w:color="auto"/>
              <w:left w:val="single" w:sz="4" w:space="0" w:color="auto"/>
              <w:bottom w:val="single" w:sz="4" w:space="0" w:color="auto"/>
              <w:right w:val="single" w:sz="4" w:space="0" w:color="auto"/>
            </w:tcBorders>
          </w:tcPr>
          <w:p w14:paraId="346C6B9F" w14:textId="77777777" w:rsidR="00DB27D7" w:rsidRPr="00794EB5" w:rsidRDefault="00DB27D7" w:rsidP="005D1C31">
            <w:pPr>
              <w:jc w:val="center"/>
            </w:pPr>
            <w:r w:rsidRPr="00794EB5">
              <w:t>5</w:t>
            </w:r>
          </w:p>
        </w:tc>
        <w:tc>
          <w:tcPr>
            <w:tcW w:w="1984" w:type="dxa"/>
            <w:tcBorders>
              <w:top w:val="single" w:sz="4" w:space="0" w:color="auto"/>
              <w:left w:val="single" w:sz="4" w:space="0" w:color="auto"/>
              <w:bottom w:val="single" w:sz="4" w:space="0" w:color="auto"/>
            </w:tcBorders>
          </w:tcPr>
          <w:p w14:paraId="3E6976CC" w14:textId="77777777" w:rsidR="00DB27D7" w:rsidRPr="00794EB5" w:rsidRDefault="00DB27D7" w:rsidP="005D1C31">
            <w:pPr>
              <w:jc w:val="center"/>
            </w:pPr>
            <w:r w:rsidRPr="00794EB5">
              <w:t>6</w:t>
            </w:r>
          </w:p>
        </w:tc>
      </w:tr>
      <w:tr w:rsidR="00274E51" w:rsidRPr="00794EB5" w14:paraId="23CB6FEC" w14:textId="77777777" w:rsidTr="005D1C31">
        <w:tc>
          <w:tcPr>
            <w:tcW w:w="708" w:type="dxa"/>
            <w:tcBorders>
              <w:top w:val="single" w:sz="4" w:space="0" w:color="auto"/>
              <w:left w:val="single" w:sz="6" w:space="0" w:color="000000"/>
              <w:bottom w:val="single" w:sz="4" w:space="0" w:color="auto"/>
              <w:right w:val="single" w:sz="6" w:space="0" w:color="000000"/>
            </w:tcBorders>
          </w:tcPr>
          <w:p w14:paraId="525D459B" w14:textId="5E9AE3FB" w:rsidR="00274E51" w:rsidRPr="00794EB5" w:rsidRDefault="00C027ED" w:rsidP="005D1C31">
            <w:pPr>
              <w:pStyle w:val="naisc"/>
              <w:spacing w:before="0" w:after="0"/>
              <w:ind w:left="-768" w:right="-3" w:firstLine="720"/>
            </w:pPr>
            <w:r>
              <w:t>1.</w:t>
            </w:r>
          </w:p>
        </w:tc>
        <w:tc>
          <w:tcPr>
            <w:tcW w:w="3086" w:type="dxa"/>
            <w:tcBorders>
              <w:top w:val="single" w:sz="4" w:space="0" w:color="auto"/>
              <w:left w:val="single" w:sz="6" w:space="0" w:color="000000"/>
              <w:bottom w:val="single" w:sz="4" w:space="0" w:color="auto"/>
              <w:right w:val="single" w:sz="6" w:space="0" w:color="000000"/>
            </w:tcBorders>
          </w:tcPr>
          <w:p w14:paraId="5F441FC0" w14:textId="77777777" w:rsidR="00274E51" w:rsidRPr="00794EB5" w:rsidRDefault="00274E51" w:rsidP="005D1C31">
            <w:pPr>
              <w:pStyle w:val="naisc"/>
              <w:spacing w:before="0" w:after="0"/>
              <w:jc w:val="both"/>
            </w:pPr>
          </w:p>
        </w:tc>
        <w:tc>
          <w:tcPr>
            <w:tcW w:w="3118" w:type="dxa"/>
            <w:tcBorders>
              <w:top w:val="single" w:sz="4" w:space="0" w:color="auto"/>
              <w:left w:val="single" w:sz="6" w:space="0" w:color="000000"/>
              <w:bottom w:val="single" w:sz="4" w:space="0" w:color="auto"/>
              <w:right w:val="single" w:sz="6" w:space="0" w:color="000000"/>
            </w:tcBorders>
          </w:tcPr>
          <w:p w14:paraId="0577EB13" w14:textId="1B99F334" w:rsidR="00274E51" w:rsidRDefault="00274E51" w:rsidP="005D1C31">
            <w:pPr>
              <w:jc w:val="both"/>
              <w:rPr>
                <w:b/>
                <w:bCs/>
              </w:rPr>
            </w:pPr>
            <w:r>
              <w:rPr>
                <w:b/>
                <w:bCs/>
              </w:rPr>
              <w:t>Latvijas Izglītības un zinātnes darbinieku arodbiedrība</w:t>
            </w:r>
            <w:r w:rsidR="005227BF">
              <w:rPr>
                <w:b/>
                <w:bCs/>
              </w:rPr>
              <w:t xml:space="preserve"> (14.07.2020.)</w:t>
            </w:r>
          </w:p>
          <w:p w14:paraId="5382FDCA" w14:textId="6481E7C8" w:rsidR="00274E51" w:rsidRDefault="00274E51" w:rsidP="005D1C31">
            <w:pPr>
              <w:jc w:val="both"/>
              <w:rPr>
                <w:b/>
              </w:rPr>
            </w:pPr>
            <w:r w:rsidRPr="005A7B95">
              <w:t>Izvērtēt iespēju papildināt informatīvo ziņojumu ar plānotajiem pasākumiem vidējā profesionālajā izglītībā, jo vispārējie mācību priekšmeti ir daļa no profesionālās vidējās izglītības</w:t>
            </w:r>
          </w:p>
        </w:tc>
        <w:tc>
          <w:tcPr>
            <w:tcW w:w="2977" w:type="dxa"/>
            <w:tcBorders>
              <w:top w:val="single" w:sz="4" w:space="0" w:color="auto"/>
              <w:left w:val="single" w:sz="6" w:space="0" w:color="000000"/>
              <w:bottom w:val="single" w:sz="4" w:space="0" w:color="auto"/>
              <w:right w:val="single" w:sz="6" w:space="0" w:color="000000"/>
            </w:tcBorders>
          </w:tcPr>
          <w:p w14:paraId="66A5C01E" w14:textId="77777777" w:rsidR="00274E51" w:rsidRPr="001472B1" w:rsidRDefault="00274E51" w:rsidP="005D1C31">
            <w:pPr>
              <w:pStyle w:val="naisc"/>
              <w:spacing w:before="0" w:after="0"/>
              <w:jc w:val="both"/>
              <w:rPr>
                <w:b/>
              </w:rPr>
            </w:pPr>
            <w:r w:rsidRPr="001472B1">
              <w:rPr>
                <w:b/>
              </w:rPr>
              <w:t>Nav ņemts vērā</w:t>
            </w:r>
          </w:p>
          <w:p w14:paraId="634EFD95" w14:textId="7FC81E47" w:rsidR="00274E51" w:rsidRPr="00794EB5" w:rsidRDefault="00274E51" w:rsidP="005D1C31">
            <w:pPr>
              <w:pStyle w:val="naisc"/>
              <w:spacing w:before="0" w:after="0"/>
              <w:jc w:val="both"/>
            </w:pPr>
            <w:r>
              <w:t>Informatīvais ziņojums attiecināms uz vispārējās izglītības iestāžu tīklu.</w:t>
            </w:r>
          </w:p>
        </w:tc>
        <w:tc>
          <w:tcPr>
            <w:tcW w:w="2861" w:type="dxa"/>
            <w:tcBorders>
              <w:top w:val="single" w:sz="4" w:space="0" w:color="auto"/>
              <w:left w:val="single" w:sz="4" w:space="0" w:color="auto"/>
              <w:bottom w:val="single" w:sz="4" w:space="0" w:color="auto"/>
              <w:right w:val="single" w:sz="4" w:space="0" w:color="auto"/>
            </w:tcBorders>
          </w:tcPr>
          <w:p w14:paraId="686316BE" w14:textId="77777777" w:rsidR="00274E51" w:rsidRPr="00794EB5" w:rsidRDefault="00274E51" w:rsidP="005D1C31"/>
        </w:tc>
        <w:tc>
          <w:tcPr>
            <w:tcW w:w="1984" w:type="dxa"/>
            <w:tcBorders>
              <w:top w:val="single" w:sz="4" w:space="0" w:color="auto"/>
              <w:left w:val="single" w:sz="4" w:space="0" w:color="auto"/>
              <w:bottom w:val="single" w:sz="4" w:space="0" w:color="auto"/>
              <w:right w:val="single" w:sz="4" w:space="0" w:color="auto"/>
            </w:tcBorders>
          </w:tcPr>
          <w:p w14:paraId="3C6C5A27" w14:textId="77777777" w:rsidR="00274E51" w:rsidRPr="00794EB5" w:rsidRDefault="00274E51" w:rsidP="005D1C31"/>
        </w:tc>
      </w:tr>
      <w:tr w:rsidR="00274E51" w:rsidRPr="00794EB5" w14:paraId="26B63437" w14:textId="77777777" w:rsidTr="005D1C31">
        <w:tc>
          <w:tcPr>
            <w:tcW w:w="708" w:type="dxa"/>
            <w:tcBorders>
              <w:top w:val="single" w:sz="4" w:space="0" w:color="auto"/>
              <w:left w:val="single" w:sz="6" w:space="0" w:color="000000"/>
              <w:bottom w:val="single" w:sz="4" w:space="0" w:color="auto"/>
              <w:right w:val="single" w:sz="6" w:space="0" w:color="000000"/>
            </w:tcBorders>
          </w:tcPr>
          <w:p w14:paraId="6B048438" w14:textId="7728F8CF" w:rsidR="00274E51" w:rsidRPr="00794EB5" w:rsidRDefault="00C027ED" w:rsidP="005D1C31">
            <w:pPr>
              <w:pStyle w:val="naisc"/>
              <w:spacing w:before="0" w:after="0"/>
              <w:ind w:left="-746" w:firstLine="720"/>
            </w:pPr>
            <w:r>
              <w:t xml:space="preserve">2. </w:t>
            </w:r>
          </w:p>
        </w:tc>
        <w:tc>
          <w:tcPr>
            <w:tcW w:w="3086" w:type="dxa"/>
            <w:tcBorders>
              <w:top w:val="single" w:sz="4" w:space="0" w:color="auto"/>
              <w:left w:val="single" w:sz="6" w:space="0" w:color="000000"/>
              <w:bottom w:val="single" w:sz="4" w:space="0" w:color="auto"/>
              <w:right w:val="single" w:sz="6" w:space="0" w:color="000000"/>
            </w:tcBorders>
          </w:tcPr>
          <w:p w14:paraId="7B1F8FCC" w14:textId="77777777" w:rsidR="00274E51" w:rsidRPr="00A34455" w:rsidRDefault="00274E51" w:rsidP="005D1C31">
            <w:pPr>
              <w:pStyle w:val="ListParagraph"/>
              <w:spacing w:after="0" w:line="240" w:lineRule="auto"/>
              <w:ind w:left="0"/>
              <w:jc w:val="both"/>
              <w:rPr>
                <w:rFonts w:ascii="Times New Roman" w:hAnsi="Times New Roman"/>
                <w:color w:val="000000" w:themeColor="text1"/>
                <w:sz w:val="24"/>
                <w:szCs w:val="24"/>
              </w:rPr>
            </w:pPr>
            <w:r w:rsidRPr="00A34455">
              <w:rPr>
                <w:rFonts w:ascii="Times New Roman" w:hAnsi="Times New Roman"/>
                <w:color w:val="000000" w:themeColor="text1"/>
                <w:sz w:val="24"/>
                <w:szCs w:val="24"/>
              </w:rPr>
              <w:t>Uz valsts augstskolu dibinātajām un privātajām vispārējās vidējās izglītības iestādēm tiks attiecināta 3.iedalījuma minimālā izglītojamo skaita prasība par 40 izglītojamajiem 10. – 12.klasē.</w:t>
            </w:r>
          </w:p>
          <w:p w14:paraId="27513854" w14:textId="77777777" w:rsidR="00274E51" w:rsidRPr="00794EB5" w:rsidRDefault="00274E51" w:rsidP="005D1C31">
            <w:pPr>
              <w:pStyle w:val="naisc"/>
              <w:spacing w:before="0" w:after="0"/>
              <w:jc w:val="both"/>
            </w:pPr>
          </w:p>
        </w:tc>
        <w:tc>
          <w:tcPr>
            <w:tcW w:w="3118" w:type="dxa"/>
            <w:tcBorders>
              <w:top w:val="single" w:sz="4" w:space="0" w:color="auto"/>
              <w:left w:val="single" w:sz="6" w:space="0" w:color="000000"/>
              <w:bottom w:val="single" w:sz="4" w:space="0" w:color="auto"/>
              <w:right w:val="single" w:sz="6" w:space="0" w:color="000000"/>
            </w:tcBorders>
          </w:tcPr>
          <w:p w14:paraId="04DC877D" w14:textId="68B88D47" w:rsidR="00274E51" w:rsidRDefault="00274E51" w:rsidP="005D1C31">
            <w:pPr>
              <w:jc w:val="both"/>
              <w:rPr>
                <w:b/>
                <w:bCs/>
              </w:rPr>
            </w:pPr>
            <w:r>
              <w:rPr>
                <w:b/>
                <w:bCs/>
              </w:rPr>
              <w:t xml:space="preserve">Latvijas Izglītības un zinātnes darbinieku </w:t>
            </w:r>
            <w:r w:rsidRPr="006F78FC">
              <w:rPr>
                <w:b/>
                <w:bCs/>
                <w:color w:val="000000" w:themeColor="text1"/>
              </w:rPr>
              <w:t>arodbiedrība</w:t>
            </w:r>
            <w:r w:rsidR="005227BF" w:rsidRPr="006F78FC">
              <w:rPr>
                <w:b/>
                <w:bCs/>
                <w:color w:val="000000" w:themeColor="text1"/>
              </w:rPr>
              <w:t xml:space="preserve"> (14.07.2020.</w:t>
            </w:r>
            <w:r w:rsidR="004E1D50" w:rsidRPr="006F78FC">
              <w:rPr>
                <w:b/>
                <w:bCs/>
                <w:color w:val="000000" w:themeColor="text1"/>
              </w:rPr>
              <w:t xml:space="preserve"> un 14.08.2020.</w:t>
            </w:r>
            <w:r w:rsidR="005227BF" w:rsidRPr="006F78FC">
              <w:rPr>
                <w:b/>
                <w:bCs/>
                <w:color w:val="000000" w:themeColor="text1"/>
              </w:rPr>
              <w:t>)</w:t>
            </w:r>
          </w:p>
          <w:p w14:paraId="71EABC37" w14:textId="1B467BFD" w:rsidR="00274E51" w:rsidRDefault="00274E51" w:rsidP="005D1C31">
            <w:pPr>
              <w:jc w:val="both"/>
              <w:rPr>
                <w:b/>
                <w:bCs/>
              </w:rPr>
            </w:pPr>
            <w:r w:rsidRPr="007C43A9">
              <w:t xml:space="preserve">iebilstam pret atšķirīgu nosacījumu piemērošanu valsts augstskolu un privātajām vispārējās vidējās izglītības iestādēm </w:t>
            </w:r>
            <w:r w:rsidRPr="007C43A9">
              <w:lastRenderedPageBreak/>
              <w:t>attiecināmo minimālo izglītojamo skaita prasību 10.-12.klasē. Uzskatām, ka tiek pārkāpts vienlīdzības princips - netiek piemērotas vienlīdzīgas prasības vienā administratīvajā teritorijā esošajām izglītības iestādēm. Ziņojumā minēts, ka izglītojamo skaits vidējās izglītības pakāpē ir būtisks priekšnosacījums kvalitatīvas izglītības nodrošināšanai, tad nav skaidrs, kādēļ valsts augstskolu un privātajām izglītības iestādēm tiek noteikti atšķirīgi kritēriji un tiek paredzēta iespēja apliecināt, ka izglītības iestādē tiek ievērota</w:t>
            </w:r>
            <w:bookmarkStart w:id="0" w:name="_GoBack"/>
            <w:bookmarkEnd w:id="0"/>
            <w:r w:rsidRPr="007C43A9">
              <w:t xml:space="preserve">s izglītojamo intereses iegūt kvalitatīvu izglītību, bet citu dibinātāju </w:t>
            </w:r>
            <w:r w:rsidRPr="005D1C31">
              <w:rPr>
                <w:color w:val="000000" w:themeColor="text1"/>
              </w:rPr>
              <w:t>izglītības iestādēm šāda iespēja tiek liegta. Informatīvais ziņojums būtu jāpapildina ar informāciju, cik un kurās pašvaldībās atrodas privātās izglītības iestādes</w:t>
            </w:r>
          </w:p>
        </w:tc>
        <w:tc>
          <w:tcPr>
            <w:tcW w:w="2977" w:type="dxa"/>
            <w:tcBorders>
              <w:top w:val="single" w:sz="4" w:space="0" w:color="auto"/>
              <w:left w:val="single" w:sz="6" w:space="0" w:color="000000"/>
              <w:bottom w:val="single" w:sz="4" w:space="0" w:color="auto"/>
              <w:right w:val="single" w:sz="6" w:space="0" w:color="000000"/>
            </w:tcBorders>
          </w:tcPr>
          <w:p w14:paraId="7A0F4783" w14:textId="77777777" w:rsidR="00274E51" w:rsidRPr="00C236AD" w:rsidRDefault="00274E51" w:rsidP="005D1C31">
            <w:pPr>
              <w:pStyle w:val="naisc"/>
              <w:spacing w:before="0" w:after="0"/>
              <w:jc w:val="both"/>
              <w:rPr>
                <w:b/>
              </w:rPr>
            </w:pPr>
            <w:r>
              <w:rPr>
                <w:b/>
              </w:rPr>
              <w:lastRenderedPageBreak/>
              <w:t>Nav ņemts vērā</w:t>
            </w:r>
          </w:p>
          <w:p w14:paraId="37376C0B" w14:textId="77777777" w:rsidR="00274E51" w:rsidRPr="007C43A9" w:rsidRDefault="00274E51" w:rsidP="005D1C31">
            <w:pPr>
              <w:pStyle w:val="naisc"/>
              <w:spacing w:before="0" w:after="0"/>
              <w:jc w:val="both"/>
            </w:pPr>
            <w:r w:rsidRPr="007C43A9">
              <w:t xml:space="preserve">Uz valsts augstskolu dibinātajām vispārējās izglītības iestādēm attiecināta trešajā iedalījumā noteiktā minimālā izglītojamo skaita prasība, ņemot vērā attiecīgo izglītības iestāžu </w:t>
            </w:r>
            <w:r w:rsidRPr="007C43A9">
              <w:lastRenderedPageBreak/>
              <w:t>specializāciju noteiktās mācību jomās un padziļināto pieeju izglītības programmas īstenošanā, attiecīgi veicot arī izglītojamo atlasi.</w:t>
            </w:r>
          </w:p>
          <w:p w14:paraId="000479CD" w14:textId="77777777" w:rsidR="00274E51" w:rsidRDefault="00274E51" w:rsidP="005D1C31">
            <w:pPr>
              <w:pStyle w:val="naisc"/>
              <w:spacing w:before="0" w:after="0"/>
              <w:jc w:val="both"/>
            </w:pPr>
            <w:r w:rsidRPr="007C43A9">
              <w:t>Savukārt uz privātajām vispārējās vidējās izglītības iestādēm minimālā izglītojamo skaita prasība 40 izglītojamie 10. – 12.klasē attiecināta, ņemot vērā to, ka modelējot vidējās izglītības darbu pēc 2020.gada, kas paredz vismaz divu padziļināto kursu komplektu īstenošanu vidējās izglītības posmā, zemākais pieļaujamais skolēnu skaits klasē ir 15 – 16, paredzot padziļināto kursu apguvei vismaz 12.klases dalījumu divās grupās. Kas kopumā ir 45 izglītojamie vidējās izglītības posmā. Pēc datiem, ja pielīdzinātu skaitu pašvaldību izglītības iestādēm, būtu jāslēdz visas privātās vidusskolas, izņemot vidējās izglītības iestādes, kas īsteno tālmācības programmas.</w:t>
            </w:r>
          </w:p>
          <w:p w14:paraId="554371AE" w14:textId="4A558536" w:rsidR="005D1C31" w:rsidRPr="001472B1" w:rsidRDefault="005D1C31" w:rsidP="005D1C31">
            <w:pPr>
              <w:pStyle w:val="naisc"/>
              <w:spacing w:before="0" w:after="0"/>
              <w:jc w:val="both"/>
              <w:rPr>
                <w:b/>
              </w:rPr>
            </w:pPr>
            <w:r>
              <w:t xml:space="preserve">Privāto izglītības iestāžu kontaktinformācija pieejama </w:t>
            </w:r>
            <w:r>
              <w:lastRenderedPageBreak/>
              <w:t>Izglītības un zinātnes ministrijas mājaslapā.</w:t>
            </w:r>
          </w:p>
        </w:tc>
        <w:tc>
          <w:tcPr>
            <w:tcW w:w="2861" w:type="dxa"/>
            <w:tcBorders>
              <w:top w:val="single" w:sz="4" w:space="0" w:color="auto"/>
              <w:left w:val="single" w:sz="4" w:space="0" w:color="auto"/>
              <w:bottom w:val="single" w:sz="4" w:space="0" w:color="auto"/>
              <w:right w:val="single" w:sz="4" w:space="0" w:color="auto"/>
            </w:tcBorders>
          </w:tcPr>
          <w:p w14:paraId="176D090A" w14:textId="0B10DD00" w:rsidR="00274E51" w:rsidRPr="00794EB5" w:rsidRDefault="00274E51" w:rsidP="005D1C31"/>
        </w:tc>
        <w:tc>
          <w:tcPr>
            <w:tcW w:w="1984" w:type="dxa"/>
            <w:tcBorders>
              <w:top w:val="single" w:sz="4" w:space="0" w:color="auto"/>
              <w:left w:val="single" w:sz="4" w:space="0" w:color="auto"/>
              <w:bottom w:val="single" w:sz="4" w:space="0" w:color="auto"/>
              <w:right w:val="single" w:sz="4" w:space="0" w:color="auto"/>
            </w:tcBorders>
          </w:tcPr>
          <w:p w14:paraId="4D007C87" w14:textId="77777777" w:rsidR="00274E51" w:rsidRPr="00794EB5" w:rsidRDefault="00274E51" w:rsidP="005D1C31"/>
        </w:tc>
      </w:tr>
      <w:tr w:rsidR="00274E51" w:rsidRPr="00794EB5" w14:paraId="5D4F3ED3" w14:textId="77777777" w:rsidTr="005D1C31">
        <w:tc>
          <w:tcPr>
            <w:tcW w:w="708" w:type="dxa"/>
            <w:tcBorders>
              <w:top w:val="single" w:sz="4" w:space="0" w:color="auto"/>
              <w:left w:val="single" w:sz="6" w:space="0" w:color="000000"/>
              <w:bottom w:val="single" w:sz="4" w:space="0" w:color="auto"/>
              <w:right w:val="single" w:sz="6" w:space="0" w:color="000000"/>
            </w:tcBorders>
          </w:tcPr>
          <w:p w14:paraId="6A03C9C8" w14:textId="678B03C9" w:rsidR="00274E51" w:rsidRPr="00794EB5" w:rsidRDefault="00C027ED" w:rsidP="005D1C31">
            <w:pPr>
              <w:pStyle w:val="naisc"/>
              <w:spacing w:before="0" w:after="0"/>
              <w:ind w:left="-746" w:firstLine="720"/>
            </w:pPr>
            <w:r>
              <w:lastRenderedPageBreak/>
              <w:t>3.</w:t>
            </w:r>
          </w:p>
        </w:tc>
        <w:tc>
          <w:tcPr>
            <w:tcW w:w="3086" w:type="dxa"/>
            <w:tcBorders>
              <w:top w:val="single" w:sz="4" w:space="0" w:color="auto"/>
              <w:left w:val="single" w:sz="6" w:space="0" w:color="000000"/>
              <w:bottom w:val="single" w:sz="4" w:space="0" w:color="auto"/>
              <w:right w:val="single" w:sz="6" w:space="0" w:color="000000"/>
            </w:tcBorders>
          </w:tcPr>
          <w:p w14:paraId="2E60E402" w14:textId="48F4A85F" w:rsidR="00274E51" w:rsidRPr="00A34455" w:rsidRDefault="00274E51" w:rsidP="005D1C31">
            <w:pPr>
              <w:pStyle w:val="ListParagraph"/>
              <w:spacing w:after="0" w:line="240" w:lineRule="auto"/>
              <w:ind w:left="0"/>
              <w:jc w:val="both"/>
              <w:rPr>
                <w:rFonts w:ascii="Times New Roman" w:hAnsi="Times New Roman"/>
                <w:color w:val="000000" w:themeColor="text1"/>
                <w:sz w:val="24"/>
                <w:szCs w:val="24"/>
              </w:rPr>
            </w:pPr>
            <w:r w:rsidRPr="00713A2B">
              <w:rPr>
                <w:rFonts w:ascii="Times New Roman" w:hAnsi="Times New Roman"/>
                <w:b/>
                <w:sz w:val="24"/>
                <w:szCs w:val="24"/>
              </w:rPr>
              <w:t>attālinātas mācības</w:t>
            </w:r>
            <w:r w:rsidRPr="00713A2B">
              <w:rPr>
                <w:rFonts w:ascii="Times New Roman" w:hAnsi="Times New Roman"/>
                <w:sz w:val="24"/>
                <w:szCs w:val="24"/>
              </w:rPr>
              <w:t xml:space="preserve"> ir klātienes izglītības procesa daļa mācību procesa personalizācijai, pašvadītas mācīšanās stiprināšanai vai digitālo prasmju attīstībai, izmantojot dažādas mācību organizācijas formas, mācību metodes un informācijas un komunikācijas tehnoloģijas. Attālinātu mācību īstenošanai izglītības iestāde izstrādā vai izmanto tam īpaši veidotus mācību līdzekļus.</w:t>
            </w:r>
          </w:p>
        </w:tc>
        <w:tc>
          <w:tcPr>
            <w:tcW w:w="3118" w:type="dxa"/>
            <w:tcBorders>
              <w:top w:val="single" w:sz="4" w:space="0" w:color="auto"/>
              <w:left w:val="single" w:sz="6" w:space="0" w:color="000000"/>
              <w:bottom w:val="single" w:sz="4" w:space="0" w:color="auto"/>
              <w:right w:val="single" w:sz="6" w:space="0" w:color="000000"/>
            </w:tcBorders>
          </w:tcPr>
          <w:p w14:paraId="18E50B1C" w14:textId="4F463954" w:rsidR="00274E51" w:rsidRDefault="00274E51" w:rsidP="005D1C31">
            <w:pPr>
              <w:jc w:val="both"/>
              <w:rPr>
                <w:b/>
                <w:bCs/>
              </w:rPr>
            </w:pPr>
            <w:r>
              <w:rPr>
                <w:b/>
                <w:bCs/>
              </w:rPr>
              <w:t>Latvijas Izglītības un zinātnes darbinieku arodbiedrība</w:t>
            </w:r>
            <w:r w:rsidR="005227BF">
              <w:rPr>
                <w:b/>
                <w:bCs/>
              </w:rPr>
              <w:t xml:space="preserve"> (14.07.2020.)</w:t>
            </w:r>
          </w:p>
          <w:p w14:paraId="5617FF36" w14:textId="25E7EE9D" w:rsidR="00274E51" w:rsidRDefault="00274E51" w:rsidP="005D1C31">
            <w:pPr>
              <w:jc w:val="both"/>
              <w:rPr>
                <w:b/>
                <w:bCs/>
              </w:rPr>
            </w:pPr>
            <w:r w:rsidRPr="0006579A">
              <w:t>pilnveidot definīciju “attālinātas mācības”, jo tās var būt gan klātienes, gan neklātienes</w:t>
            </w:r>
          </w:p>
        </w:tc>
        <w:tc>
          <w:tcPr>
            <w:tcW w:w="2977" w:type="dxa"/>
            <w:tcBorders>
              <w:top w:val="single" w:sz="4" w:space="0" w:color="auto"/>
              <w:left w:val="single" w:sz="6" w:space="0" w:color="000000"/>
              <w:bottom w:val="single" w:sz="4" w:space="0" w:color="auto"/>
              <w:right w:val="single" w:sz="6" w:space="0" w:color="000000"/>
            </w:tcBorders>
          </w:tcPr>
          <w:p w14:paraId="4DB9D4C7" w14:textId="77777777" w:rsidR="00274E51" w:rsidRPr="00ED28E9" w:rsidRDefault="00274E51" w:rsidP="005D1C31">
            <w:pPr>
              <w:pStyle w:val="naisc"/>
              <w:spacing w:before="0" w:after="0"/>
              <w:jc w:val="both"/>
              <w:rPr>
                <w:b/>
              </w:rPr>
            </w:pPr>
            <w:r w:rsidRPr="00ED28E9">
              <w:rPr>
                <w:b/>
              </w:rPr>
              <w:t>Nav ņemts vērā</w:t>
            </w:r>
          </w:p>
          <w:p w14:paraId="71A69654" w14:textId="6D24A4AA" w:rsidR="00274E51" w:rsidRDefault="00274E51" w:rsidP="005D1C31">
            <w:pPr>
              <w:pStyle w:val="naisc"/>
              <w:spacing w:before="0" w:after="0"/>
              <w:jc w:val="both"/>
              <w:rPr>
                <w:b/>
              </w:rPr>
            </w:pPr>
            <w:r>
              <w:t>Jau šobrīd Izglītības likuma 1.panta 14.</w:t>
            </w:r>
            <w:r w:rsidRPr="00ED28E9">
              <w:rPr>
                <w:vertAlign w:val="superscript"/>
              </w:rPr>
              <w:t>2</w:t>
            </w:r>
            <w:r>
              <w:t xml:space="preserve"> punkts nosaka, ka neklātiene ir izglītības ieguves forma, kādā izglītojamais daļu no izglītības iestādes īstenotas izglītības programmas satura apgūst patstāvīgi.</w:t>
            </w:r>
          </w:p>
        </w:tc>
        <w:tc>
          <w:tcPr>
            <w:tcW w:w="2861" w:type="dxa"/>
            <w:tcBorders>
              <w:top w:val="single" w:sz="4" w:space="0" w:color="auto"/>
              <w:left w:val="single" w:sz="4" w:space="0" w:color="auto"/>
              <w:bottom w:val="single" w:sz="4" w:space="0" w:color="auto"/>
              <w:right w:val="single" w:sz="4" w:space="0" w:color="auto"/>
            </w:tcBorders>
          </w:tcPr>
          <w:p w14:paraId="1EE1FAF2" w14:textId="77777777" w:rsidR="00274E51" w:rsidRPr="00794EB5" w:rsidRDefault="00274E51" w:rsidP="005D1C31"/>
        </w:tc>
        <w:tc>
          <w:tcPr>
            <w:tcW w:w="1984" w:type="dxa"/>
            <w:tcBorders>
              <w:top w:val="single" w:sz="4" w:space="0" w:color="auto"/>
              <w:left w:val="single" w:sz="4" w:space="0" w:color="auto"/>
              <w:bottom w:val="single" w:sz="4" w:space="0" w:color="auto"/>
              <w:right w:val="single" w:sz="4" w:space="0" w:color="auto"/>
            </w:tcBorders>
          </w:tcPr>
          <w:p w14:paraId="5E64D514" w14:textId="77777777" w:rsidR="00274E51" w:rsidRPr="00794EB5" w:rsidRDefault="00274E51" w:rsidP="005D1C31"/>
        </w:tc>
      </w:tr>
      <w:tr w:rsidR="00D4255B" w:rsidRPr="00794EB5" w14:paraId="6F4792AE" w14:textId="77777777" w:rsidTr="005D1C31">
        <w:tc>
          <w:tcPr>
            <w:tcW w:w="708" w:type="dxa"/>
            <w:tcBorders>
              <w:top w:val="single" w:sz="4" w:space="0" w:color="auto"/>
              <w:left w:val="single" w:sz="6" w:space="0" w:color="000000"/>
              <w:bottom w:val="single" w:sz="4" w:space="0" w:color="auto"/>
              <w:right w:val="single" w:sz="6" w:space="0" w:color="000000"/>
            </w:tcBorders>
          </w:tcPr>
          <w:p w14:paraId="3BCBD776" w14:textId="77777777" w:rsidR="00D4255B" w:rsidRDefault="00D4255B" w:rsidP="005D1C31">
            <w:pPr>
              <w:pStyle w:val="naisc"/>
              <w:spacing w:before="0" w:after="0"/>
              <w:ind w:left="-746" w:firstLine="720"/>
            </w:pPr>
          </w:p>
        </w:tc>
        <w:tc>
          <w:tcPr>
            <w:tcW w:w="3086" w:type="dxa"/>
            <w:tcBorders>
              <w:top w:val="single" w:sz="4" w:space="0" w:color="auto"/>
              <w:left w:val="single" w:sz="6" w:space="0" w:color="000000"/>
              <w:bottom w:val="single" w:sz="4" w:space="0" w:color="auto"/>
              <w:right w:val="single" w:sz="6" w:space="0" w:color="000000"/>
            </w:tcBorders>
          </w:tcPr>
          <w:p w14:paraId="16159E04" w14:textId="77777777" w:rsidR="00D4255B" w:rsidRPr="00713A2B" w:rsidRDefault="00D4255B" w:rsidP="005D1C31">
            <w:pPr>
              <w:pStyle w:val="ListParagraph"/>
              <w:spacing w:after="0" w:line="240" w:lineRule="auto"/>
              <w:ind w:left="0"/>
              <w:jc w:val="both"/>
              <w:rPr>
                <w:rFonts w:ascii="Times New Roman" w:hAnsi="Times New Roman"/>
                <w:b/>
                <w:sz w:val="24"/>
                <w:szCs w:val="24"/>
              </w:rPr>
            </w:pPr>
          </w:p>
        </w:tc>
        <w:tc>
          <w:tcPr>
            <w:tcW w:w="3118" w:type="dxa"/>
            <w:tcBorders>
              <w:top w:val="single" w:sz="4" w:space="0" w:color="auto"/>
              <w:left w:val="single" w:sz="6" w:space="0" w:color="000000"/>
              <w:bottom w:val="single" w:sz="4" w:space="0" w:color="auto"/>
              <w:right w:val="single" w:sz="6" w:space="0" w:color="000000"/>
            </w:tcBorders>
          </w:tcPr>
          <w:p w14:paraId="6C6E22CF" w14:textId="77777777" w:rsidR="00D4255B" w:rsidRPr="00D4255B" w:rsidRDefault="00D4255B" w:rsidP="005D1C31">
            <w:pPr>
              <w:jc w:val="both"/>
              <w:rPr>
                <w:b/>
                <w:bCs/>
                <w:color w:val="000000" w:themeColor="text1"/>
              </w:rPr>
            </w:pPr>
            <w:r w:rsidRPr="00D4255B">
              <w:rPr>
                <w:b/>
                <w:bCs/>
                <w:color w:val="000000" w:themeColor="text1"/>
              </w:rPr>
              <w:t>Arodbiedrība “Latvijas izglītības vadītāju asociācija” (17.08.2020.)</w:t>
            </w:r>
          </w:p>
          <w:p w14:paraId="565BB241" w14:textId="583A4EC4" w:rsidR="00D4255B" w:rsidRPr="00D4255B" w:rsidRDefault="00D4255B" w:rsidP="005D1C31">
            <w:pPr>
              <w:jc w:val="both"/>
              <w:rPr>
                <w:b/>
                <w:bCs/>
                <w:color w:val="000000" w:themeColor="text1"/>
              </w:rPr>
            </w:pPr>
            <w:r w:rsidRPr="005D1C31">
              <w:rPr>
                <w:color w:val="000000" w:themeColor="text1"/>
              </w:rPr>
              <w:t>Uz trīs gadiem atlikt centralizētā eksāmena kārtošanas robežas procentuālā regulējuma paaugstināšanu, jo šobrīd nav skaidri kompetencēs balstītā mācību satura ieviešanas</w:t>
            </w:r>
            <w:r w:rsidRPr="00D4255B">
              <w:rPr>
                <w:color w:val="000000" w:themeColor="text1"/>
              </w:rPr>
              <w:t xml:space="preserve"> rezultāti un iespējamais eksāmens, tā saturs, eksāmena līmeņi. </w:t>
            </w:r>
          </w:p>
        </w:tc>
        <w:tc>
          <w:tcPr>
            <w:tcW w:w="2977" w:type="dxa"/>
            <w:tcBorders>
              <w:top w:val="single" w:sz="4" w:space="0" w:color="auto"/>
              <w:left w:val="single" w:sz="6" w:space="0" w:color="000000"/>
              <w:bottom w:val="single" w:sz="4" w:space="0" w:color="auto"/>
              <w:right w:val="single" w:sz="6" w:space="0" w:color="000000"/>
            </w:tcBorders>
          </w:tcPr>
          <w:p w14:paraId="4FECA0E0" w14:textId="77777777" w:rsidR="00D4255B" w:rsidRPr="00D4255B" w:rsidRDefault="00D4255B" w:rsidP="005D1C31">
            <w:pPr>
              <w:pStyle w:val="naisc"/>
              <w:spacing w:before="0" w:after="0"/>
              <w:jc w:val="both"/>
              <w:rPr>
                <w:b/>
                <w:color w:val="000000" w:themeColor="text1"/>
              </w:rPr>
            </w:pPr>
            <w:r w:rsidRPr="00D4255B">
              <w:rPr>
                <w:b/>
                <w:color w:val="000000" w:themeColor="text1"/>
              </w:rPr>
              <w:t>Nav ņemts vērā</w:t>
            </w:r>
          </w:p>
          <w:p w14:paraId="16D2474D" w14:textId="43E48BE3" w:rsidR="00D4255B" w:rsidRPr="00D4255B" w:rsidRDefault="00D4255B" w:rsidP="005D1C31">
            <w:pPr>
              <w:pStyle w:val="naisc"/>
              <w:spacing w:before="0" w:after="0"/>
              <w:jc w:val="both"/>
              <w:rPr>
                <w:b/>
                <w:color w:val="000000" w:themeColor="text1"/>
              </w:rPr>
            </w:pPr>
            <w:r>
              <w:rPr>
                <w:color w:val="000000" w:themeColor="text1"/>
              </w:rPr>
              <w:t>Nav informatīvā ziņojuma jautājums.</w:t>
            </w:r>
          </w:p>
        </w:tc>
        <w:tc>
          <w:tcPr>
            <w:tcW w:w="2861" w:type="dxa"/>
            <w:tcBorders>
              <w:top w:val="single" w:sz="4" w:space="0" w:color="auto"/>
              <w:left w:val="single" w:sz="4" w:space="0" w:color="auto"/>
              <w:bottom w:val="single" w:sz="4" w:space="0" w:color="auto"/>
              <w:right w:val="single" w:sz="4" w:space="0" w:color="auto"/>
            </w:tcBorders>
          </w:tcPr>
          <w:p w14:paraId="1C0606BA" w14:textId="77777777" w:rsidR="00D4255B" w:rsidRPr="00794EB5" w:rsidRDefault="00D4255B" w:rsidP="005D1C31"/>
        </w:tc>
        <w:tc>
          <w:tcPr>
            <w:tcW w:w="1984" w:type="dxa"/>
            <w:tcBorders>
              <w:top w:val="single" w:sz="4" w:space="0" w:color="auto"/>
              <w:left w:val="single" w:sz="4" w:space="0" w:color="auto"/>
              <w:bottom w:val="single" w:sz="4" w:space="0" w:color="auto"/>
              <w:right w:val="single" w:sz="4" w:space="0" w:color="auto"/>
            </w:tcBorders>
          </w:tcPr>
          <w:p w14:paraId="2E3CD86D" w14:textId="77777777" w:rsidR="00D4255B" w:rsidRPr="00794EB5" w:rsidRDefault="00D4255B" w:rsidP="005D1C31"/>
        </w:tc>
      </w:tr>
    </w:tbl>
    <w:p w14:paraId="4E917DD6" w14:textId="2E04ADCF" w:rsidR="00DB27D7" w:rsidRPr="00794EB5" w:rsidRDefault="005D1C31" w:rsidP="00794EB5">
      <w:pPr>
        <w:pStyle w:val="naisf"/>
        <w:spacing w:before="0" w:after="0"/>
        <w:ind w:firstLine="0"/>
      </w:pPr>
      <w:r>
        <w:br w:type="textWrapping" w:clear="all"/>
      </w:r>
    </w:p>
    <w:p w14:paraId="3E95510F" w14:textId="77777777" w:rsidR="00DB27D7" w:rsidRPr="00794EB5" w:rsidRDefault="00DB27D7" w:rsidP="00794EB5">
      <w:pPr>
        <w:pStyle w:val="naisf"/>
        <w:spacing w:before="0" w:after="0"/>
        <w:ind w:firstLine="0"/>
        <w:rPr>
          <w:b/>
        </w:rPr>
      </w:pPr>
      <w:r w:rsidRPr="00794EB5">
        <w:rPr>
          <w:b/>
        </w:rPr>
        <w:t>Informācija par starpministriju (starpinstitūciju) sanāksmi vai elektronisko saskaņošanu</w:t>
      </w:r>
    </w:p>
    <w:p w14:paraId="01538FE2" w14:textId="77777777" w:rsidR="00DB27D7" w:rsidRPr="00794EB5" w:rsidRDefault="00DB27D7" w:rsidP="00794EB5">
      <w:pPr>
        <w:pStyle w:val="naisf"/>
        <w:spacing w:before="0" w:after="0"/>
        <w:ind w:firstLine="0"/>
        <w:rPr>
          <w:b/>
        </w:rPr>
      </w:pPr>
    </w:p>
    <w:tbl>
      <w:tblPr>
        <w:tblW w:w="14742" w:type="dxa"/>
        <w:tblLook w:val="00A0" w:firstRow="1" w:lastRow="0" w:firstColumn="1" w:lastColumn="0" w:noHBand="0" w:noVBand="0"/>
      </w:tblPr>
      <w:tblGrid>
        <w:gridCol w:w="6345"/>
        <w:gridCol w:w="1203"/>
        <w:gridCol w:w="7194"/>
      </w:tblGrid>
      <w:tr w:rsidR="00794EB5" w:rsidRPr="00794EB5" w14:paraId="6ADED09C" w14:textId="77777777" w:rsidTr="008E67D5">
        <w:tc>
          <w:tcPr>
            <w:tcW w:w="6345" w:type="dxa"/>
          </w:tcPr>
          <w:p w14:paraId="7DC385FF" w14:textId="77777777" w:rsidR="00DB27D7" w:rsidRPr="00794EB5" w:rsidRDefault="00DB27D7" w:rsidP="00794EB5">
            <w:pPr>
              <w:pStyle w:val="naisf"/>
              <w:spacing w:before="0" w:after="0"/>
              <w:ind w:firstLine="0"/>
            </w:pPr>
            <w:r w:rsidRPr="00794EB5">
              <w:t>Datums</w:t>
            </w:r>
          </w:p>
        </w:tc>
        <w:tc>
          <w:tcPr>
            <w:tcW w:w="8397" w:type="dxa"/>
            <w:gridSpan w:val="2"/>
            <w:tcBorders>
              <w:bottom w:val="single" w:sz="4" w:space="0" w:color="auto"/>
            </w:tcBorders>
          </w:tcPr>
          <w:p w14:paraId="50F890FB" w14:textId="74EDCBE0" w:rsidR="00DB27D7" w:rsidRPr="00794EB5" w:rsidRDefault="00D953D2" w:rsidP="00794EB5">
            <w:pPr>
              <w:pStyle w:val="NormalWeb"/>
              <w:spacing w:before="0" w:beforeAutospacing="0" w:after="0" w:afterAutospacing="0"/>
              <w:ind w:firstLine="720"/>
            </w:pPr>
            <w:r>
              <w:t xml:space="preserve">10.07.2020. </w:t>
            </w:r>
            <w:r w:rsidR="006F78FC">
              <w:t xml:space="preserve">un 06.08.2020. </w:t>
            </w:r>
            <w:r>
              <w:t>nosūtīts elektroniskai saskaņošanai</w:t>
            </w:r>
          </w:p>
        </w:tc>
      </w:tr>
      <w:tr w:rsidR="00794EB5" w:rsidRPr="00794EB5" w14:paraId="7023A869" w14:textId="77777777" w:rsidTr="008E67D5">
        <w:tc>
          <w:tcPr>
            <w:tcW w:w="6345" w:type="dxa"/>
          </w:tcPr>
          <w:p w14:paraId="00F5F24D" w14:textId="77777777" w:rsidR="00DB27D7" w:rsidRPr="00794EB5" w:rsidRDefault="00DB27D7" w:rsidP="00794EB5">
            <w:pPr>
              <w:pStyle w:val="naisf"/>
              <w:spacing w:before="0" w:after="0"/>
              <w:ind w:firstLine="0"/>
            </w:pPr>
          </w:p>
        </w:tc>
        <w:tc>
          <w:tcPr>
            <w:tcW w:w="8397" w:type="dxa"/>
            <w:gridSpan w:val="2"/>
            <w:tcBorders>
              <w:top w:val="single" w:sz="4" w:space="0" w:color="auto"/>
            </w:tcBorders>
          </w:tcPr>
          <w:p w14:paraId="765D30BD" w14:textId="77777777" w:rsidR="00DB27D7" w:rsidRPr="00794EB5" w:rsidRDefault="00DB27D7" w:rsidP="00794EB5">
            <w:pPr>
              <w:pStyle w:val="NormalWeb"/>
              <w:spacing w:before="0" w:beforeAutospacing="0" w:after="0" w:afterAutospacing="0"/>
              <w:ind w:firstLine="720"/>
            </w:pPr>
          </w:p>
        </w:tc>
      </w:tr>
      <w:tr w:rsidR="00794EB5" w:rsidRPr="00794EB5" w14:paraId="3967AD60" w14:textId="77777777" w:rsidTr="008E67D5">
        <w:tc>
          <w:tcPr>
            <w:tcW w:w="6345" w:type="dxa"/>
          </w:tcPr>
          <w:p w14:paraId="2300C326" w14:textId="77777777" w:rsidR="00DB27D7" w:rsidRPr="00794EB5" w:rsidRDefault="00DB27D7" w:rsidP="00794EB5">
            <w:pPr>
              <w:pStyle w:val="naiskr"/>
              <w:spacing w:before="0" w:after="0"/>
            </w:pPr>
            <w:r w:rsidRPr="00794EB5">
              <w:lastRenderedPageBreak/>
              <w:t>Saskaņošanas dalībnieki</w:t>
            </w:r>
          </w:p>
        </w:tc>
        <w:tc>
          <w:tcPr>
            <w:tcW w:w="8397" w:type="dxa"/>
            <w:gridSpan w:val="2"/>
          </w:tcPr>
          <w:p w14:paraId="6F4B5E25" w14:textId="31300F32" w:rsidR="00680022" w:rsidRPr="00794EB5" w:rsidRDefault="00DB27D7" w:rsidP="00D953D2">
            <w:pPr>
              <w:tabs>
                <w:tab w:val="left" w:pos="6804"/>
              </w:tabs>
              <w:jc w:val="both"/>
            </w:pPr>
            <w:r w:rsidRPr="00794EB5">
              <w:t>Finanšu ministrija,</w:t>
            </w:r>
            <w:r w:rsidR="00305114" w:rsidRPr="00794EB5">
              <w:t xml:space="preserve"> Tieslietu ministrija</w:t>
            </w:r>
            <w:r w:rsidR="00680022" w:rsidRPr="00794EB5">
              <w:t xml:space="preserve">, Latvijas Pašvaldību savienība, </w:t>
            </w:r>
            <w:r w:rsidR="009E619F">
              <w:t>Latvijas izglītības un zinātnes darbinieku arodbiedrība</w:t>
            </w:r>
            <w:r w:rsidR="006F78FC">
              <w:t>, arodbiedrība “Latvijas izglītības vadītāju asociācija”</w:t>
            </w:r>
          </w:p>
        </w:tc>
      </w:tr>
      <w:tr w:rsidR="00794EB5" w:rsidRPr="00794EB5" w14:paraId="3F8A940C" w14:textId="77777777" w:rsidTr="008E67D5">
        <w:tc>
          <w:tcPr>
            <w:tcW w:w="6345" w:type="dxa"/>
          </w:tcPr>
          <w:p w14:paraId="59730022"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2BD90466" w14:textId="77777777" w:rsidR="00DB27D7" w:rsidRPr="00794EB5" w:rsidRDefault="00DB27D7" w:rsidP="00794EB5">
            <w:pPr>
              <w:tabs>
                <w:tab w:val="left" w:pos="6804"/>
              </w:tabs>
              <w:jc w:val="both"/>
            </w:pPr>
          </w:p>
        </w:tc>
      </w:tr>
      <w:tr w:rsidR="00794EB5" w:rsidRPr="00794EB5" w14:paraId="0E6FAAA3" w14:textId="77777777" w:rsidTr="008E67D5">
        <w:trPr>
          <w:trHeight w:val="285"/>
        </w:trPr>
        <w:tc>
          <w:tcPr>
            <w:tcW w:w="6345" w:type="dxa"/>
          </w:tcPr>
          <w:p w14:paraId="425E65C7" w14:textId="77777777" w:rsidR="00DB27D7" w:rsidRPr="00794EB5" w:rsidRDefault="00DB27D7" w:rsidP="00794EB5">
            <w:pPr>
              <w:pStyle w:val="naiskr"/>
              <w:spacing w:before="0" w:after="0"/>
            </w:pPr>
          </w:p>
        </w:tc>
        <w:tc>
          <w:tcPr>
            <w:tcW w:w="1203" w:type="dxa"/>
          </w:tcPr>
          <w:p w14:paraId="3A735FD4" w14:textId="77777777" w:rsidR="00DB27D7" w:rsidRPr="00794EB5" w:rsidRDefault="00DB27D7" w:rsidP="00794EB5">
            <w:pPr>
              <w:pStyle w:val="naiskr"/>
              <w:spacing w:before="0" w:after="0"/>
              <w:ind w:firstLine="720"/>
            </w:pPr>
          </w:p>
        </w:tc>
        <w:tc>
          <w:tcPr>
            <w:tcW w:w="7194" w:type="dxa"/>
          </w:tcPr>
          <w:p w14:paraId="77302E5D" w14:textId="77777777" w:rsidR="00DB27D7" w:rsidRPr="00794EB5" w:rsidRDefault="00DB27D7" w:rsidP="00794EB5">
            <w:pPr>
              <w:pStyle w:val="naiskr"/>
              <w:spacing w:before="0" w:after="0"/>
              <w:ind w:firstLine="12"/>
            </w:pPr>
          </w:p>
        </w:tc>
      </w:tr>
      <w:tr w:rsidR="00794EB5" w:rsidRPr="00794EB5" w14:paraId="69A41654" w14:textId="77777777" w:rsidTr="008E67D5">
        <w:trPr>
          <w:trHeight w:val="285"/>
        </w:trPr>
        <w:tc>
          <w:tcPr>
            <w:tcW w:w="6345" w:type="dxa"/>
          </w:tcPr>
          <w:p w14:paraId="6CF1E4A3" w14:textId="77777777" w:rsidR="00DB27D7" w:rsidRPr="00794EB5" w:rsidRDefault="00DB27D7" w:rsidP="00794EB5">
            <w:pPr>
              <w:pStyle w:val="naiskr"/>
              <w:spacing w:before="0" w:after="0"/>
            </w:pPr>
            <w:r w:rsidRPr="00794EB5">
              <w:br w:type="page"/>
              <w:t>Saskaņošanas dalībnieki izskatīja šādu ministriju (citu institūciju) iebildumus</w:t>
            </w:r>
          </w:p>
        </w:tc>
        <w:tc>
          <w:tcPr>
            <w:tcW w:w="1203" w:type="dxa"/>
          </w:tcPr>
          <w:p w14:paraId="16DD2E9D" w14:textId="77777777" w:rsidR="00DB27D7" w:rsidRPr="00794EB5" w:rsidRDefault="00DB27D7" w:rsidP="00794EB5">
            <w:pPr>
              <w:pStyle w:val="naiskr"/>
              <w:spacing w:before="0" w:after="0"/>
              <w:ind w:right="167" w:hanging="214"/>
            </w:pPr>
          </w:p>
        </w:tc>
        <w:tc>
          <w:tcPr>
            <w:tcW w:w="7194" w:type="dxa"/>
          </w:tcPr>
          <w:p w14:paraId="3E51F801" w14:textId="77777777" w:rsidR="00DB27D7" w:rsidRPr="00794EB5" w:rsidRDefault="00DB27D7" w:rsidP="009E619F">
            <w:pPr>
              <w:pStyle w:val="naiskr"/>
              <w:spacing w:before="0" w:after="0"/>
            </w:pPr>
          </w:p>
        </w:tc>
      </w:tr>
      <w:tr w:rsidR="00794EB5" w:rsidRPr="00794EB5" w14:paraId="29B27F8C" w14:textId="77777777" w:rsidTr="008E67D5">
        <w:trPr>
          <w:trHeight w:val="465"/>
        </w:trPr>
        <w:tc>
          <w:tcPr>
            <w:tcW w:w="6345" w:type="dxa"/>
          </w:tcPr>
          <w:p w14:paraId="56F977CB"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3B759A70" w14:textId="77777777" w:rsidR="00DB27D7" w:rsidRPr="00AF7D11" w:rsidRDefault="00DB27D7" w:rsidP="00794EB5">
            <w:pPr>
              <w:pStyle w:val="NormalWeb"/>
              <w:spacing w:before="0" w:beforeAutospacing="0" w:after="0" w:afterAutospacing="0"/>
              <w:rPr>
                <w:strike/>
              </w:rPr>
            </w:pPr>
          </w:p>
        </w:tc>
      </w:tr>
      <w:tr w:rsidR="00794EB5" w:rsidRPr="00794EB5" w14:paraId="4168047C" w14:textId="77777777" w:rsidTr="008E67D5">
        <w:trPr>
          <w:trHeight w:val="465"/>
        </w:trPr>
        <w:tc>
          <w:tcPr>
            <w:tcW w:w="14742" w:type="dxa"/>
            <w:gridSpan w:val="3"/>
          </w:tcPr>
          <w:p w14:paraId="3FD3F4ED" w14:textId="77777777" w:rsidR="00DB27D7" w:rsidRPr="00794EB5" w:rsidRDefault="00DB27D7" w:rsidP="00794EB5">
            <w:pPr>
              <w:pStyle w:val="naisc"/>
              <w:spacing w:before="0" w:after="0"/>
              <w:ind w:left="4820" w:firstLine="720"/>
            </w:pPr>
          </w:p>
        </w:tc>
      </w:tr>
      <w:tr w:rsidR="00794EB5" w:rsidRPr="00794EB5" w14:paraId="27AB6C2F" w14:textId="77777777" w:rsidTr="008E67D5">
        <w:tc>
          <w:tcPr>
            <w:tcW w:w="6345" w:type="dxa"/>
          </w:tcPr>
          <w:p w14:paraId="4E80E176" w14:textId="77777777" w:rsidR="00DB27D7" w:rsidRPr="00794EB5" w:rsidRDefault="00DB27D7" w:rsidP="00794EB5">
            <w:pPr>
              <w:pStyle w:val="naiskr"/>
              <w:spacing w:before="0" w:after="0"/>
            </w:pPr>
            <w:r w:rsidRPr="00794EB5">
              <w:t>Ministrijas (citas institūcijas), kuras nav ieradušās uz sanāksmi vai kuras nav atbildējušas uz uzaicinājumu piedalīties elektroniskajā saskaņošanā</w:t>
            </w:r>
          </w:p>
        </w:tc>
        <w:tc>
          <w:tcPr>
            <w:tcW w:w="8397" w:type="dxa"/>
            <w:gridSpan w:val="2"/>
          </w:tcPr>
          <w:p w14:paraId="41565298" w14:textId="77777777" w:rsidR="00DB27D7" w:rsidRPr="00794EB5" w:rsidRDefault="00DB27D7" w:rsidP="00794EB5">
            <w:pPr>
              <w:pStyle w:val="naiskr"/>
              <w:spacing w:before="0" w:after="0"/>
              <w:ind w:firstLine="720"/>
            </w:pPr>
          </w:p>
        </w:tc>
      </w:tr>
      <w:tr w:rsidR="00794EB5" w:rsidRPr="00794EB5" w14:paraId="2AFFBDF0" w14:textId="77777777" w:rsidTr="008E67D5">
        <w:tc>
          <w:tcPr>
            <w:tcW w:w="6345" w:type="dxa"/>
          </w:tcPr>
          <w:p w14:paraId="76620E2E" w14:textId="77777777" w:rsidR="00DB27D7" w:rsidRPr="00794EB5" w:rsidRDefault="00DB27D7" w:rsidP="00794EB5">
            <w:pPr>
              <w:pStyle w:val="naiskr"/>
              <w:spacing w:before="0" w:after="0"/>
              <w:ind w:firstLine="720"/>
            </w:pPr>
            <w:r w:rsidRPr="00794EB5">
              <w:t>  </w:t>
            </w:r>
          </w:p>
        </w:tc>
        <w:tc>
          <w:tcPr>
            <w:tcW w:w="8397" w:type="dxa"/>
            <w:gridSpan w:val="2"/>
            <w:tcBorders>
              <w:top w:val="single" w:sz="6" w:space="0" w:color="000000"/>
              <w:bottom w:val="single" w:sz="6" w:space="0" w:color="000000"/>
            </w:tcBorders>
          </w:tcPr>
          <w:p w14:paraId="2AC6E303" w14:textId="77777777" w:rsidR="00DB27D7" w:rsidRPr="00794EB5" w:rsidRDefault="00DB27D7" w:rsidP="00794EB5">
            <w:pPr>
              <w:pStyle w:val="naiskr"/>
              <w:spacing w:before="0" w:after="0"/>
              <w:ind w:firstLine="720"/>
            </w:pPr>
          </w:p>
        </w:tc>
      </w:tr>
      <w:tr w:rsidR="007E472B" w:rsidRPr="00794EB5" w14:paraId="4ADD017D" w14:textId="77777777" w:rsidTr="008E67D5">
        <w:trPr>
          <w:gridAfter w:val="2"/>
          <w:wAfter w:w="8397" w:type="dxa"/>
        </w:trPr>
        <w:tc>
          <w:tcPr>
            <w:tcW w:w="6345" w:type="dxa"/>
          </w:tcPr>
          <w:p w14:paraId="30265D7B" w14:textId="77777777" w:rsidR="007E472B" w:rsidRPr="00794EB5" w:rsidRDefault="007E472B" w:rsidP="007E472B">
            <w:pPr>
              <w:pStyle w:val="naiskr"/>
              <w:spacing w:before="0" w:after="0"/>
            </w:pPr>
            <w:r w:rsidRPr="00794EB5">
              <w:t>  </w:t>
            </w:r>
          </w:p>
        </w:tc>
      </w:tr>
    </w:tbl>
    <w:p w14:paraId="1B8EEF08" w14:textId="77777777" w:rsidR="00DB27D7" w:rsidRPr="00794EB5" w:rsidRDefault="00DB27D7" w:rsidP="00794EB5">
      <w:pPr>
        <w:pStyle w:val="naisf"/>
        <w:spacing w:before="0" w:after="0"/>
        <w:ind w:firstLine="0"/>
        <w:jc w:val="center"/>
        <w:rPr>
          <w:b/>
        </w:rPr>
      </w:pPr>
      <w:r w:rsidRPr="00794EB5">
        <w:rPr>
          <w:b/>
        </w:rPr>
        <w:t>II. Jautājumi, par kuriem saskaņošanā vienošanās ir panākta</w:t>
      </w:r>
    </w:p>
    <w:p w14:paraId="5574B87B" w14:textId="77777777" w:rsidR="00DB27D7" w:rsidRPr="00794EB5" w:rsidRDefault="00DB27D7" w:rsidP="00794EB5">
      <w:pPr>
        <w:pStyle w:val="naisf"/>
        <w:spacing w:before="0" w:after="0"/>
        <w:ind w:firstLine="0"/>
        <w:jc w:val="center"/>
        <w:rPr>
          <w:b/>
        </w:rPr>
      </w:pP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880"/>
        <w:gridCol w:w="3780"/>
        <w:gridCol w:w="3510"/>
        <w:gridCol w:w="3830"/>
      </w:tblGrid>
      <w:tr w:rsidR="00794EB5" w:rsidRPr="00274E51" w14:paraId="0116112B" w14:textId="77777777" w:rsidTr="00C236AD">
        <w:tc>
          <w:tcPr>
            <w:tcW w:w="985" w:type="dxa"/>
            <w:vAlign w:val="center"/>
          </w:tcPr>
          <w:p w14:paraId="79D637D2" w14:textId="77777777" w:rsidR="00DB27D7" w:rsidRPr="00274E51" w:rsidRDefault="00DB27D7" w:rsidP="00274E51">
            <w:pPr>
              <w:pStyle w:val="naisc"/>
              <w:spacing w:before="0" w:after="0"/>
            </w:pPr>
            <w:r w:rsidRPr="00274E51">
              <w:t>Nr. p. k.</w:t>
            </w:r>
          </w:p>
        </w:tc>
        <w:tc>
          <w:tcPr>
            <w:tcW w:w="2880" w:type="dxa"/>
            <w:vAlign w:val="center"/>
          </w:tcPr>
          <w:p w14:paraId="2A287E22" w14:textId="77777777" w:rsidR="00DB27D7" w:rsidRPr="00274E51" w:rsidRDefault="00DB27D7" w:rsidP="00274E51">
            <w:pPr>
              <w:pStyle w:val="naisc"/>
              <w:spacing w:before="0" w:after="0"/>
            </w:pPr>
            <w:r w:rsidRPr="00274E51">
              <w:t>Saskaņošanai nosūtītā projekta redakcija (konkrēta punkta (panta) redakcija)</w:t>
            </w:r>
          </w:p>
        </w:tc>
        <w:tc>
          <w:tcPr>
            <w:tcW w:w="3780" w:type="dxa"/>
            <w:vAlign w:val="center"/>
          </w:tcPr>
          <w:p w14:paraId="6E7BA827" w14:textId="77777777" w:rsidR="00DB27D7" w:rsidRPr="00D4255B" w:rsidRDefault="00DB27D7" w:rsidP="00274E51">
            <w:pPr>
              <w:pStyle w:val="naisc"/>
              <w:spacing w:before="0" w:after="0"/>
              <w:rPr>
                <w:color w:val="000000" w:themeColor="text1"/>
              </w:rPr>
            </w:pPr>
            <w:r w:rsidRPr="00D4255B">
              <w:rPr>
                <w:color w:val="000000" w:themeColor="text1"/>
              </w:rPr>
              <w:t>Atzinumā norādītais ministrijas (citas institūcijas) iebildums, kā arī saskaņošanā papildus izteiktais iebildums par projekta konkrēto punktu (pantu)</w:t>
            </w:r>
          </w:p>
        </w:tc>
        <w:tc>
          <w:tcPr>
            <w:tcW w:w="3510" w:type="dxa"/>
            <w:vAlign w:val="center"/>
          </w:tcPr>
          <w:p w14:paraId="18EEDD27" w14:textId="77777777" w:rsidR="00DB27D7" w:rsidRPr="00274E51" w:rsidRDefault="00DB27D7" w:rsidP="00274E51">
            <w:pPr>
              <w:pStyle w:val="naisc"/>
              <w:spacing w:before="0" w:after="0"/>
            </w:pPr>
            <w:r w:rsidRPr="00274E51">
              <w:t>Atbildīgās ministrijas norāde par to, ka iebildums ir ņemts vērā, vai informācija par saskaņošanā panākto alternatīvo risinājumu</w:t>
            </w:r>
          </w:p>
        </w:tc>
        <w:tc>
          <w:tcPr>
            <w:tcW w:w="3830" w:type="dxa"/>
            <w:vAlign w:val="center"/>
          </w:tcPr>
          <w:p w14:paraId="1EA6D3BF" w14:textId="77777777" w:rsidR="00DB27D7" w:rsidRPr="00274E51" w:rsidRDefault="00DB27D7" w:rsidP="00274E51">
            <w:pPr>
              <w:jc w:val="center"/>
            </w:pPr>
            <w:r w:rsidRPr="00274E51">
              <w:t>Projekta attiecīgā punkta (panta) galīgā redakcija</w:t>
            </w:r>
          </w:p>
        </w:tc>
      </w:tr>
      <w:tr w:rsidR="00794EB5" w:rsidRPr="00274E51" w14:paraId="0C9E5DE4" w14:textId="77777777" w:rsidTr="00C236AD">
        <w:tc>
          <w:tcPr>
            <w:tcW w:w="985" w:type="dxa"/>
          </w:tcPr>
          <w:p w14:paraId="469D5CBD" w14:textId="77777777" w:rsidR="00DB27D7" w:rsidRPr="00274E51" w:rsidRDefault="00DB27D7" w:rsidP="00274E51">
            <w:pPr>
              <w:pStyle w:val="naisc"/>
              <w:spacing w:before="0" w:after="0"/>
            </w:pPr>
            <w:r w:rsidRPr="00274E51">
              <w:t>1</w:t>
            </w:r>
          </w:p>
        </w:tc>
        <w:tc>
          <w:tcPr>
            <w:tcW w:w="2880" w:type="dxa"/>
          </w:tcPr>
          <w:p w14:paraId="1DFB8865" w14:textId="77777777" w:rsidR="00DB27D7" w:rsidRPr="00274E51" w:rsidRDefault="00DB27D7" w:rsidP="00274E51">
            <w:pPr>
              <w:pStyle w:val="naisc"/>
              <w:spacing w:before="0" w:after="0"/>
            </w:pPr>
            <w:r w:rsidRPr="00274E51">
              <w:t>2</w:t>
            </w:r>
          </w:p>
        </w:tc>
        <w:tc>
          <w:tcPr>
            <w:tcW w:w="3780" w:type="dxa"/>
          </w:tcPr>
          <w:p w14:paraId="55AC3F71" w14:textId="77777777" w:rsidR="00DB27D7" w:rsidRPr="00D4255B" w:rsidRDefault="00DB27D7" w:rsidP="00274E51">
            <w:pPr>
              <w:pStyle w:val="naisc"/>
              <w:spacing w:before="0" w:after="0"/>
              <w:rPr>
                <w:color w:val="000000" w:themeColor="text1"/>
              </w:rPr>
            </w:pPr>
            <w:r w:rsidRPr="00D4255B">
              <w:rPr>
                <w:color w:val="000000" w:themeColor="text1"/>
              </w:rPr>
              <w:t>3</w:t>
            </w:r>
          </w:p>
        </w:tc>
        <w:tc>
          <w:tcPr>
            <w:tcW w:w="3510" w:type="dxa"/>
          </w:tcPr>
          <w:p w14:paraId="4C0AA718" w14:textId="77777777" w:rsidR="00DB27D7" w:rsidRPr="00274E51" w:rsidRDefault="00DB27D7" w:rsidP="00274E51">
            <w:pPr>
              <w:pStyle w:val="naisc"/>
              <w:spacing w:before="0" w:after="0"/>
            </w:pPr>
            <w:r w:rsidRPr="00274E51">
              <w:t>4</w:t>
            </w:r>
          </w:p>
        </w:tc>
        <w:tc>
          <w:tcPr>
            <w:tcW w:w="3830" w:type="dxa"/>
          </w:tcPr>
          <w:p w14:paraId="4FB923C7" w14:textId="77777777" w:rsidR="00DB27D7" w:rsidRPr="00274E51" w:rsidRDefault="00DB27D7" w:rsidP="00274E51">
            <w:pPr>
              <w:jc w:val="center"/>
            </w:pPr>
            <w:r w:rsidRPr="00274E51">
              <w:t>5</w:t>
            </w:r>
          </w:p>
        </w:tc>
      </w:tr>
      <w:tr w:rsidR="002740FD" w:rsidRPr="00274E51" w14:paraId="4296D10E" w14:textId="77777777" w:rsidTr="00C236AD">
        <w:tc>
          <w:tcPr>
            <w:tcW w:w="985" w:type="dxa"/>
          </w:tcPr>
          <w:p w14:paraId="3284AA14" w14:textId="77777777" w:rsidR="002740FD" w:rsidRPr="00274E51" w:rsidRDefault="002740FD" w:rsidP="00274E51">
            <w:pPr>
              <w:pStyle w:val="naisc"/>
              <w:numPr>
                <w:ilvl w:val="0"/>
                <w:numId w:val="21"/>
              </w:numPr>
              <w:spacing w:before="0" w:after="0"/>
              <w:ind w:left="0" w:firstLine="0"/>
              <w:jc w:val="both"/>
            </w:pPr>
          </w:p>
        </w:tc>
        <w:tc>
          <w:tcPr>
            <w:tcW w:w="2880" w:type="dxa"/>
          </w:tcPr>
          <w:p w14:paraId="267D8839" w14:textId="45B29582" w:rsidR="002740FD" w:rsidRPr="005D1C31" w:rsidRDefault="002740FD" w:rsidP="00274E51">
            <w:pPr>
              <w:jc w:val="both"/>
              <w:rPr>
                <w:color w:val="000000" w:themeColor="text1"/>
              </w:rPr>
            </w:pPr>
          </w:p>
        </w:tc>
        <w:tc>
          <w:tcPr>
            <w:tcW w:w="3780" w:type="dxa"/>
          </w:tcPr>
          <w:p w14:paraId="603D816F" w14:textId="342D9A1C" w:rsidR="004E50CF" w:rsidRPr="005D1C31" w:rsidRDefault="004E50CF" w:rsidP="004E50CF">
            <w:pPr>
              <w:jc w:val="both"/>
              <w:rPr>
                <w:b/>
                <w:color w:val="000000" w:themeColor="text1"/>
              </w:rPr>
            </w:pPr>
            <w:r w:rsidRPr="005D1C31">
              <w:rPr>
                <w:b/>
                <w:color w:val="000000" w:themeColor="text1"/>
              </w:rPr>
              <w:t>Finanšu ministrija (14.08.2020.)</w:t>
            </w:r>
          </w:p>
          <w:p w14:paraId="17EEDDC8" w14:textId="77777777" w:rsidR="004E50CF" w:rsidRPr="005D1C31" w:rsidRDefault="004E50CF" w:rsidP="004E50CF">
            <w:pPr>
              <w:jc w:val="both"/>
              <w:rPr>
                <w:color w:val="000000" w:themeColor="text1"/>
              </w:rPr>
            </w:pPr>
            <w:r w:rsidRPr="005D1C31">
              <w:rPr>
                <w:color w:val="000000" w:themeColor="text1"/>
              </w:rPr>
              <w:t xml:space="preserve">Ziņojuma projekta 1. sadaļā tiek piedāvāta vispārējās izglītības satura digitalizācija, kas sevī ietver inovatīvus risinājumus, tostarp jaunas un inovatīvas mācību metodes un digitālus mācību līdzekļus, kuru iegādi, kā minēts informatīvajā ziņojumā, tiek plānots finansēt no valsts un pašvaldības budžeta. Papildus norādīts, ka mācību līdzekļu </w:t>
            </w:r>
            <w:r w:rsidRPr="005D1C31">
              <w:rPr>
                <w:color w:val="000000" w:themeColor="text1"/>
              </w:rPr>
              <w:lastRenderedPageBreak/>
              <w:t>iegādes finansēšanai paredzētie ikgadējie valsts un pašvaldību budžeta līdzekļi un valsts budžetā paredzētā mērķdotācija elektronisko mācību līdzekļu izstrādei radīs priekšnoteikumus mūsdienīgu mācību līdzekļu nodrošinājumam aktuālajā nākotnē. Tomēr, ņemot vērā to, ka digitālo mācību līdzekļu iegādei līdztekus esošo mācību līdzekļu finansēšanai ir nepieciešams ievērojams finanšu līdzekļu apjoms, lūdzam papildināt ziņojuma projekta 1.sadaļu ar informāciju par minēto inovatīvo risinājumu ieviešanas finansiālo ietekmi uz valsts un pašvaldību budžetiem. Vienlaikus uzskatām, ka par minēto risinājumu ieviešanu skolās ir svarīgs Latvija Pašvaldību savienības viedoklis.</w:t>
            </w:r>
          </w:p>
          <w:p w14:paraId="7CCB079F" w14:textId="57C5F464" w:rsidR="00C236AD" w:rsidRPr="005D1C31" w:rsidRDefault="004E50CF" w:rsidP="004E50CF">
            <w:pPr>
              <w:ind w:firstLine="720"/>
              <w:jc w:val="both"/>
              <w:rPr>
                <w:color w:val="000000" w:themeColor="text1"/>
              </w:rPr>
            </w:pPr>
            <w:r w:rsidRPr="005D1C31">
              <w:rPr>
                <w:color w:val="000000" w:themeColor="text1"/>
              </w:rPr>
              <w:t xml:space="preserve">Papildus lūdzam ziņojuma projekta 1.sadaļas “Vispārējās izglītības satura digitalizācija” daļā “Mācību metodiskais nodrošinājums” precizēt/papildināt pēdējo rindkopu attiecībā uz Izglītības un zinātnes ministrijas darbībām, lai atbalstītu izglītības satura digitalizāciju, ņemot vērā Ministru kabineta 2020. gada 11. augusta sēdē izskatīto informatīvo ziņojumu “Par Izglītības un zinātnes ministrijas pasākumiem Covid-19 krīzes pārvarēšanai un ekonomikas </w:t>
            </w:r>
            <w:r w:rsidRPr="005D1C31">
              <w:rPr>
                <w:color w:val="000000" w:themeColor="text1"/>
              </w:rPr>
              <w:lastRenderedPageBreak/>
              <w:t>atlabšanai” un Finanšu ministrijas informatīvo ziņojumu “Par virssaistību izmantošanu Covid - 19 seku mīkstināšanas pasākumiem ES fondu darbības programmas “Izaugsme un nodarbinātība” ieviešanā”.”</w:t>
            </w:r>
          </w:p>
        </w:tc>
        <w:tc>
          <w:tcPr>
            <w:tcW w:w="3510" w:type="dxa"/>
          </w:tcPr>
          <w:p w14:paraId="6463C30F" w14:textId="77777777" w:rsidR="0085678B" w:rsidRPr="00D02C0E" w:rsidRDefault="00D02C0E" w:rsidP="00274E51">
            <w:pPr>
              <w:pStyle w:val="naisc"/>
              <w:spacing w:before="0" w:after="0"/>
              <w:jc w:val="both"/>
              <w:rPr>
                <w:b/>
                <w:color w:val="000000" w:themeColor="text1"/>
              </w:rPr>
            </w:pPr>
            <w:r w:rsidRPr="00D02C0E">
              <w:rPr>
                <w:b/>
                <w:color w:val="000000" w:themeColor="text1"/>
              </w:rPr>
              <w:lastRenderedPageBreak/>
              <w:t>Ņemts vērā</w:t>
            </w:r>
          </w:p>
          <w:p w14:paraId="54EE759E" w14:textId="77777777" w:rsidR="00D02C0E" w:rsidRDefault="00D02C0E" w:rsidP="00274E51">
            <w:pPr>
              <w:pStyle w:val="naisc"/>
              <w:spacing w:before="0" w:after="0"/>
              <w:jc w:val="both"/>
              <w:rPr>
                <w:color w:val="000000" w:themeColor="text1"/>
              </w:rPr>
            </w:pPr>
            <w:r>
              <w:rPr>
                <w:color w:val="000000" w:themeColor="text1"/>
              </w:rPr>
              <w:t>Precizēta informatīvā ziņojuma redakcija.</w:t>
            </w:r>
          </w:p>
          <w:p w14:paraId="422D0300" w14:textId="2DA285D4" w:rsidR="008D7DCE" w:rsidRPr="00274E51" w:rsidRDefault="008D7DCE" w:rsidP="00274E51">
            <w:pPr>
              <w:pStyle w:val="naisc"/>
              <w:spacing w:before="0" w:after="0"/>
              <w:jc w:val="both"/>
              <w:rPr>
                <w:color w:val="000000" w:themeColor="text1"/>
              </w:rPr>
            </w:pPr>
            <w:r>
              <w:rPr>
                <w:color w:val="000000" w:themeColor="text1"/>
              </w:rPr>
              <w:t xml:space="preserve">Vienlaikus skaidrojam, ka </w:t>
            </w:r>
            <w:r>
              <w:t xml:space="preserve"> </w:t>
            </w:r>
            <w:r>
              <w:rPr>
                <w:color w:val="000000" w:themeColor="text1"/>
              </w:rPr>
              <w:t>m</w:t>
            </w:r>
            <w:r w:rsidRPr="008D7DCE">
              <w:rPr>
                <w:color w:val="000000" w:themeColor="text1"/>
              </w:rPr>
              <w:t xml:space="preserve">inētajiem grozījumiem attiecībā uz mācību līdzekļiem un to finansēšanu nav ietekmes uz valsts un izglītības iestāžu dibinātāju budžetu. Tas pamatojams ar šādiem apstākļiem: pirmkārt, mācību līdzekļu uzskaitījums ar </w:t>
            </w:r>
            <w:r w:rsidRPr="008D7DCE">
              <w:rPr>
                <w:color w:val="000000" w:themeColor="text1"/>
              </w:rPr>
              <w:lastRenderedPageBreak/>
              <w:t>šiem priekšlikumiem tiek pilnveidots un aktualizēts, tostarp paredzot jaunus, iepriekš normatīvajā regulējumā nenoteiktus, mācību līdzekļus, taču vienlaikus no Izglītības likuma tiek izslēgti vairāki iepriekš noteikti mācību līdzekļi. Otrkārt, kārtību, kādā valsts un pašvaldības finansē mācību līdzekļu iegādi izglītības iestādēm, nosaka Ministru kabineta 2016. gada 19. janvāra noteikumi Nr. 41 “Kārtība, kādā valsts un pašvaldības finansē mācību līdzekļu iegādi izglītības iestādēm”. Ar priekšlikumiem netiek paredzēts palielināt no valsts budžeta līdzekļiem un valsts budžeta mērķdotācijām piešķiramo finansējumu mācību līdzekļu iegādei, bet paredzēts turpināt rīkoties attiecīgā budžeta ietvaros. Treškārt, kaut arī tiek pilnveidots regulējums attiecībā uz mācību līdzekļu uzskaitījumu, tas neuzliek pienākumu izglītības iestādei un tās dibinātājam nodrošināt, ka izglītības iestādē tiek izmantoti pilnīgi visi mācību līdzekļi, kas</w:t>
            </w:r>
            <w:r w:rsidR="00266A35">
              <w:rPr>
                <w:color w:val="000000" w:themeColor="text1"/>
              </w:rPr>
              <w:t xml:space="preserve"> paredzēti Izglītības likuma 1.</w:t>
            </w:r>
            <w:r w:rsidRPr="008D7DCE">
              <w:rPr>
                <w:color w:val="000000" w:themeColor="text1"/>
              </w:rPr>
              <w:t>panta 12.</w:t>
            </w:r>
            <w:r w:rsidRPr="00266A35">
              <w:rPr>
                <w:color w:val="000000" w:themeColor="text1"/>
                <w:vertAlign w:val="superscript"/>
              </w:rPr>
              <w:t>5</w:t>
            </w:r>
            <w:r w:rsidRPr="008D7DCE">
              <w:rPr>
                <w:color w:val="000000" w:themeColor="text1"/>
              </w:rPr>
              <w:t xml:space="preserve">punkta uzskaitījumā, jo tāpat kā līdz šim lēmumu par izglītības procesā </w:t>
            </w:r>
            <w:r w:rsidRPr="008D7DCE">
              <w:rPr>
                <w:color w:val="000000" w:themeColor="text1"/>
              </w:rPr>
              <w:lastRenderedPageBreak/>
              <w:t>izmantojamajiem mācību līdzekļiem patstāvīgi pieņem izglītības iestāde. Tā kā izglītības iestādes dibinātājs piedalās attiecīgo mācību līdzekļu finansēšanā, tad izglītības iestāde lēmumu par šiem mācību līdzekļiem pieņem sadarbībā ar savu dibinātāju.</w:t>
            </w:r>
          </w:p>
        </w:tc>
        <w:tc>
          <w:tcPr>
            <w:tcW w:w="3830" w:type="dxa"/>
          </w:tcPr>
          <w:p w14:paraId="53D8E35A" w14:textId="4EE419C0" w:rsidR="002740FD" w:rsidRPr="00274E51" w:rsidRDefault="00D02C0E" w:rsidP="00274E51">
            <w:pPr>
              <w:jc w:val="both"/>
            </w:pPr>
            <w:r>
              <w:lastRenderedPageBreak/>
              <w:t>Skat. informatīvā z</w:t>
            </w:r>
            <w:r w:rsidR="00D4255B">
              <w:t>iņojuma 4.-5</w:t>
            </w:r>
            <w:r>
              <w:t>.lpp.</w:t>
            </w:r>
          </w:p>
        </w:tc>
      </w:tr>
      <w:tr w:rsidR="00D02C0E" w:rsidRPr="00274E51" w14:paraId="607918CD" w14:textId="77777777" w:rsidTr="00C236AD">
        <w:tc>
          <w:tcPr>
            <w:tcW w:w="985" w:type="dxa"/>
          </w:tcPr>
          <w:p w14:paraId="129AD192" w14:textId="623EF096" w:rsidR="00D02C0E" w:rsidRPr="00274E51" w:rsidRDefault="00D02C0E" w:rsidP="00D02C0E">
            <w:pPr>
              <w:pStyle w:val="naisc"/>
              <w:numPr>
                <w:ilvl w:val="0"/>
                <w:numId w:val="21"/>
              </w:numPr>
              <w:spacing w:before="0" w:after="0"/>
              <w:ind w:left="0" w:firstLine="0"/>
              <w:jc w:val="both"/>
            </w:pPr>
          </w:p>
        </w:tc>
        <w:tc>
          <w:tcPr>
            <w:tcW w:w="2880" w:type="dxa"/>
          </w:tcPr>
          <w:p w14:paraId="58669179" w14:textId="77777777" w:rsidR="00D02C0E" w:rsidRPr="00274E51" w:rsidRDefault="00D02C0E" w:rsidP="00D02C0E">
            <w:pPr>
              <w:jc w:val="both"/>
              <w:rPr>
                <w:color w:val="000000" w:themeColor="text1"/>
              </w:rPr>
            </w:pPr>
          </w:p>
        </w:tc>
        <w:tc>
          <w:tcPr>
            <w:tcW w:w="3780" w:type="dxa"/>
          </w:tcPr>
          <w:p w14:paraId="7F816F70" w14:textId="77777777" w:rsidR="00D02C0E" w:rsidRPr="00D4255B" w:rsidRDefault="00D02C0E" w:rsidP="00D02C0E">
            <w:pPr>
              <w:jc w:val="both"/>
              <w:rPr>
                <w:b/>
                <w:color w:val="000000" w:themeColor="text1"/>
              </w:rPr>
            </w:pPr>
            <w:r w:rsidRPr="00D4255B">
              <w:rPr>
                <w:b/>
                <w:color w:val="000000" w:themeColor="text1"/>
              </w:rPr>
              <w:t>Finanšu ministrija (14.08.2020.)</w:t>
            </w:r>
          </w:p>
          <w:p w14:paraId="71E7BB13" w14:textId="5CC55144" w:rsidR="00D02C0E" w:rsidRPr="004E50CF" w:rsidRDefault="00D02C0E" w:rsidP="00D02C0E">
            <w:pPr>
              <w:jc w:val="both"/>
              <w:rPr>
                <w:b/>
                <w:color w:val="FF0000"/>
              </w:rPr>
            </w:pPr>
            <w:r w:rsidRPr="00D4255B">
              <w:rPr>
                <w:color w:val="000000" w:themeColor="text1"/>
              </w:rPr>
              <w:t>Lūdzam precizēt informatīvā ziņojuma 1.nodaļā “Vispārējās izglītības satura digitalizācija” (3.lp) iekļauto informāciju par IZM plānotajiem grozījumiem Ministru kabineta (turpmāk – MK) 2015.gada 24.novembra noteikumos Nr.670 “Darbības programmas “Izaugsme un nodarbinātība” 8.3.1.specifiskā atbalsta mērķa “Attīstīt kompetenču pieejā balstītu vispārējās izglītības saturu” 8.3.1.1.pasākuma “Kompetenču pieejā balstīta vispārējās izglītības satura aprobācija un ieviešana” īstenošanas noteikumi””, norādot pārdalāmā finansējuma apmēru.</w:t>
            </w:r>
          </w:p>
        </w:tc>
        <w:tc>
          <w:tcPr>
            <w:tcW w:w="3510" w:type="dxa"/>
          </w:tcPr>
          <w:p w14:paraId="60BEBB11" w14:textId="77777777" w:rsidR="00D02C0E" w:rsidRPr="00D02C0E" w:rsidRDefault="00D02C0E" w:rsidP="00D02C0E">
            <w:pPr>
              <w:pStyle w:val="naisc"/>
              <w:spacing w:before="0" w:after="0"/>
              <w:jc w:val="both"/>
              <w:rPr>
                <w:b/>
                <w:color w:val="000000" w:themeColor="text1"/>
              </w:rPr>
            </w:pPr>
            <w:r w:rsidRPr="00D02C0E">
              <w:rPr>
                <w:b/>
                <w:color w:val="000000" w:themeColor="text1"/>
              </w:rPr>
              <w:t>Ņemts vērā</w:t>
            </w:r>
          </w:p>
          <w:p w14:paraId="6200CC39" w14:textId="101B57A4" w:rsidR="00D02C0E" w:rsidRPr="00274E51" w:rsidRDefault="00D02C0E" w:rsidP="00D02C0E">
            <w:pPr>
              <w:pStyle w:val="naisc"/>
              <w:spacing w:before="0" w:after="0"/>
              <w:jc w:val="both"/>
              <w:rPr>
                <w:color w:val="000000" w:themeColor="text1"/>
              </w:rPr>
            </w:pPr>
            <w:r>
              <w:rPr>
                <w:color w:val="000000" w:themeColor="text1"/>
              </w:rPr>
              <w:t>Precizēta informatīvā ziņojuma redakcija.</w:t>
            </w:r>
          </w:p>
        </w:tc>
        <w:tc>
          <w:tcPr>
            <w:tcW w:w="3830" w:type="dxa"/>
          </w:tcPr>
          <w:p w14:paraId="53A79E84" w14:textId="52F03FEF" w:rsidR="00D02C0E" w:rsidRPr="00274E51" w:rsidRDefault="00D02C0E" w:rsidP="00D4255B">
            <w:pPr>
              <w:jc w:val="both"/>
            </w:pPr>
            <w:r>
              <w:t>Skat. informat</w:t>
            </w:r>
            <w:r w:rsidR="00D4255B">
              <w:t>īvā ziņojuma 4</w:t>
            </w:r>
            <w:r>
              <w:t>.-</w:t>
            </w:r>
            <w:r w:rsidR="00D4255B">
              <w:t>5</w:t>
            </w:r>
            <w:r>
              <w:t>.lpp.</w:t>
            </w:r>
          </w:p>
        </w:tc>
      </w:tr>
      <w:tr w:rsidR="00D02C0E" w:rsidRPr="00274E51" w14:paraId="6476D685" w14:textId="77777777" w:rsidTr="00C236AD">
        <w:tc>
          <w:tcPr>
            <w:tcW w:w="985" w:type="dxa"/>
          </w:tcPr>
          <w:p w14:paraId="4BD1DAA5" w14:textId="77777777" w:rsidR="00D02C0E" w:rsidRPr="00274E51" w:rsidRDefault="00D02C0E" w:rsidP="00D02C0E">
            <w:pPr>
              <w:pStyle w:val="naisc"/>
              <w:numPr>
                <w:ilvl w:val="0"/>
                <w:numId w:val="21"/>
              </w:numPr>
              <w:spacing w:before="0" w:after="0"/>
              <w:ind w:left="0" w:firstLine="0"/>
              <w:jc w:val="both"/>
            </w:pPr>
          </w:p>
        </w:tc>
        <w:tc>
          <w:tcPr>
            <w:tcW w:w="2880" w:type="dxa"/>
          </w:tcPr>
          <w:p w14:paraId="4CBDDCA2" w14:textId="77777777" w:rsidR="00D02C0E" w:rsidRPr="00274E51" w:rsidRDefault="00D02C0E" w:rsidP="00D02C0E">
            <w:pPr>
              <w:jc w:val="both"/>
              <w:rPr>
                <w:color w:val="000000" w:themeColor="text1"/>
              </w:rPr>
            </w:pPr>
          </w:p>
        </w:tc>
        <w:tc>
          <w:tcPr>
            <w:tcW w:w="3780" w:type="dxa"/>
          </w:tcPr>
          <w:p w14:paraId="330C3EAF" w14:textId="77777777" w:rsidR="00D02C0E" w:rsidRPr="00D4255B" w:rsidRDefault="00D02C0E" w:rsidP="00D02C0E">
            <w:pPr>
              <w:jc w:val="both"/>
              <w:rPr>
                <w:b/>
                <w:color w:val="000000" w:themeColor="text1"/>
              </w:rPr>
            </w:pPr>
            <w:r w:rsidRPr="00D4255B">
              <w:rPr>
                <w:b/>
                <w:color w:val="000000" w:themeColor="text1"/>
              </w:rPr>
              <w:t>Finanšu ministrija (14.08.2020.)</w:t>
            </w:r>
          </w:p>
          <w:p w14:paraId="2AC613E3" w14:textId="61C31B82" w:rsidR="00D02C0E" w:rsidRPr="004E50CF" w:rsidRDefault="00D02C0E" w:rsidP="00D02C0E">
            <w:pPr>
              <w:jc w:val="both"/>
              <w:rPr>
                <w:b/>
                <w:color w:val="FF0000"/>
              </w:rPr>
            </w:pPr>
            <w:r w:rsidRPr="00D4255B">
              <w:rPr>
                <w:color w:val="000000" w:themeColor="text1"/>
              </w:rPr>
              <w:t xml:space="preserve">Lūdzam precizēt informatīvā ziņojuma 1.nodaļā “Vispārējās izglītības satura digitalizācija” (3.lp) iekļauto informāciju par IZM plānotajiem grozījumiem MK 2016.gada 30.augusta noteikumos </w:t>
            </w:r>
            <w:r w:rsidRPr="00D4255B">
              <w:rPr>
                <w:color w:val="000000" w:themeColor="text1"/>
              </w:rPr>
              <w:lastRenderedPageBreak/>
              <w:t>Nr.589 “Darbības programmas “Izaugsme un nodarbinātība” 8.3.2.specifiskā atbalsta mērķa “Palielināt atbalstu vispārējās izglītības iestādēm izglītojamo individuālo kompetenču attīstībai” 8.3.2.2.pasākuma “Atbalsts izglītojamo individuālo kompetenču attīstībai” īstenošanas noteikumi” atbilstoši MK 2020.gada 11.augusta sēdē pieņemtajam lēmumam, kas neparedz valsts budžeta virssaistību finansējuma piešķiršanu 8.3.2.2.pasākuma “Atbalsts izglītojamo individuālo kompetenču attīstībai” īstenošanai.</w:t>
            </w:r>
          </w:p>
        </w:tc>
        <w:tc>
          <w:tcPr>
            <w:tcW w:w="3510" w:type="dxa"/>
          </w:tcPr>
          <w:p w14:paraId="0489E872" w14:textId="77777777" w:rsidR="00D02C0E" w:rsidRPr="00D02C0E" w:rsidRDefault="00D02C0E" w:rsidP="00D02C0E">
            <w:pPr>
              <w:pStyle w:val="naisc"/>
              <w:spacing w:before="0" w:after="0"/>
              <w:jc w:val="both"/>
              <w:rPr>
                <w:b/>
                <w:color w:val="000000" w:themeColor="text1"/>
              </w:rPr>
            </w:pPr>
            <w:r w:rsidRPr="00D02C0E">
              <w:rPr>
                <w:b/>
                <w:color w:val="000000" w:themeColor="text1"/>
              </w:rPr>
              <w:lastRenderedPageBreak/>
              <w:t>Ņemts vērā</w:t>
            </w:r>
          </w:p>
          <w:p w14:paraId="0BF5A790" w14:textId="39A70EA5" w:rsidR="00D02C0E" w:rsidRPr="00274E51" w:rsidRDefault="00D02C0E" w:rsidP="00D02C0E">
            <w:pPr>
              <w:pStyle w:val="naisc"/>
              <w:spacing w:before="0" w:after="0"/>
              <w:jc w:val="both"/>
              <w:rPr>
                <w:color w:val="000000" w:themeColor="text1"/>
              </w:rPr>
            </w:pPr>
            <w:r>
              <w:rPr>
                <w:color w:val="000000" w:themeColor="text1"/>
              </w:rPr>
              <w:t>Precizēta informatīvā ziņojuma redakcija.</w:t>
            </w:r>
          </w:p>
        </w:tc>
        <w:tc>
          <w:tcPr>
            <w:tcW w:w="3830" w:type="dxa"/>
          </w:tcPr>
          <w:p w14:paraId="6A29E659" w14:textId="686098EA" w:rsidR="00D02C0E" w:rsidRPr="00274E51" w:rsidRDefault="00D4255B" w:rsidP="00D02C0E">
            <w:pPr>
              <w:jc w:val="both"/>
            </w:pPr>
            <w:r>
              <w:t>Skat. informatīvā ziņojuma 4.-5</w:t>
            </w:r>
            <w:r w:rsidR="00D02C0E">
              <w:t>.lpp.</w:t>
            </w:r>
          </w:p>
        </w:tc>
      </w:tr>
      <w:tr w:rsidR="00D02C0E" w:rsidRPr="00274E51" w14:paraId="10C04FD3" w14:textId="77777777" w:rsidTr="00C236AD">
        <w:tc>
          <w:tcPr>
            <w:tcW w:w="985" w:type="dxa"/>
          </w:tcPr>
          <w:p w14:paraId="14234CBE" w14:textId="77777777" w:rsidR="00D02C0E" w:rsidRPr="00274E51" w:rsidRDefault="00D02C0E" w:rsidP="00D02C0E">
            <w:pPr>
              <w:pStyle w:val="naisc"/>
              <w:numPr>
                <w:ilvl w:val="0"/>
                <w:numId w:val="21"/>
              </w:numPr>
              <w:spacing w:before="0" w:after="0"/>
              <w:ind w:left="0" w:firstLine="0"/>
              <w:jc w:val="both"/>
            </w:pPr>
          </w:p>
        </w:tc>
        <w:tc>
          <w:tcPr>
            <w:tcW w:w="2880" w:type="dxa"/>
          </w:tcPr>
          <w:p w14:paraId="2943E307" w14:textId="77777777" w:rsidR="00D02C0E" w:rsidRPr="00274E51" w:rsidRDefault="00D02C0E" w:rsidP="00D02C0E">
            <w:pPr>
              <w:jc w:val="both"/>
              <w:rPr>
                <w:color w:val="000000" w:themeColor="text1"/>
              </w:rPr>
            </w:pPr>
          </w:p>
        </w:tc>
        <w:tc>
          <w:tcPr>
            <w:tcW w:w="3780" w:type="dxa"/>
          </w:tcPr>
          <w:p w14:paraId="77CDA15A" w14:textId="77777777" w:rsidR="00D02C0E" w:rsidRPr="00D4255B" w:rsidRDefault="00D02C0E" w:rsidP="00D02C0E">
            <w:pPr>
              <w:jc w:val="both"/>
              <w:rPr>
                <w:b/>
                <w:color w:val="000000" w:themeColor="text1"/>
              </w:rPr>
            </w:pPr>
            <w:r w:rsidRPr="00D4255B">
              <w:rPr>
                <w:b/>
                <w:color w:val="000000" w:themeColor="text1"/>
              </w:rPr>
              <w:t>Finanšu ministrija (14.08.2020.)</w:t>
            </w:r>
          </w:p>
          <w:p w14:paraId="2C693A64" w14:textId="6DC08838" w:rsidR="00D02C0E" w:rsidRPr="004E50CF" w:rsidRDefault="00D02C0E" w:rsidP="00D02C0E">
            <w:pPr>
              <w:jc w:val="both"/>
              <w:rPr>
                <w:b/>
                <w:color w:val="FF0000"/>
              </w:rPr>
            </w:pPr>
            <w:r w:rsidRPr="006E2809">
              <w:rPr>
                <w:color w:val="000000" w:themeColor="text1"/>
              </w:rPr>
              <w:t>Lūdzam precizēt informatīvā ziņojuma 4.pielikumu “Izglītības iestādes izdevumu grozs uz vienu izglītojamo (atbilstoši ekonomiskās klasifikācijas kodiem (EKK)”, norādot Eiropas Savienības fondu finansējuma avotu.</w:t>
            </w:r>
          </w:p>
        </w:tc>
        <w:tc>
          <w:tcPr>
            <w:tcW w:w="3510" w:type="dxa"/>
          </w:tcPr>
          <w:p w14:paraId="512A1B9C" w14:textId="77777777" w:rsidR="00D02C0E" w:rsidRPr="006E2809" w:rsidRDefault="006E2809" w:rsidP="00D02C0E">
            <w:pPr>
              <w:pStyle w:val="naisc"/>
              <w:spacing w:before="0" w:after="0"/>
              <w:jc w:val="both"/>
              <w:rPr>
                <w:b/>
                <w:color w:val="000000" w:themeColor="text1"/>
              </w:rPr>
            </w:pPr>
            <w:r w:rsidRPr="006E2809">
              <w:rPr>
                <w:b/>
                <w:color w:val="000000" w:themeColor="text1"/>
              </w:rPr>
              <w:t>Ņemts vērā</w:t>
            </w:r>
          </w:p>
          <w:p w14:paraId="5BF1E6AB" w14:textId="07C457B3" w:rsidR="006E2809" w:rsidRPr="00274E51" w:rsidRDefault="006E2809" w:rsidP="00D02C0E">
            <w:pPr>
              <w:pStyle w:val="naisc"/>
              <w:spacing w:before="0" w:after="0"/>
              <w:jc w:val="both"/>
              <w:rPr>
                <w:color w:val="000000" w:themeColor="text1"/>
              </w:rPr>
            </w:pPr>
            <w:r>
              <w:rPr>
                <w:color w:val="000000" w:themeColor="text1"/>
              </w:rPr>
              <w:t>Precizēts informatīvā ziņojuma 4.pielikums.</w:t>
            </w:r>
          </w:p>
        </w:tc>
        <w:tc>
          <w:tcPr>
            <w:tcW w:w="3830" w:type="dxa"/>
          </w:tcPr>
          <w:p w14:paraId="6A2B0DE1" w14:textId="0CBFC486" w:rsidR="00D02C0E" w:rsidRPr="00274E51" w:rsidRDefault="006E2809" w:rsidP="00D02C0E">
            <w:pPr>
              <w:jc w:val="both"/>
            </w:pPr>
            <w:r>
              <w:t>Skat. informatīvā ziņojuma 4.pielikumu.</w:t>
            </w:r>
          </w:p>
        </w:tc>
      </w:tr>
      <w:tr w:rsidR="00D02C0E" w:rsidRPr="00274E51" w14:paraId="7185B965" w14:textId="77777777" w:rsidTr="00C236AD">
        <w:tc>
          <w:tcPr>
            <w:tcW w:w="985" w:type="dxa"/>
          </w:tcPr>
          <w:p w14:paraId="4C019025" w14:textId="57722190" w:rsidR="00D02C0E" w:rsidRPr="00274E51" w:rsidRDefault="00D02C0E" w:rsidP="00D02C0E">
            <w:pPr>
              <w:pStyle w:val="naisc"/>
              <w:numPr>
                <w:ilvl w:val="0"/>
                <w:numId w:val="21"/>
              </w:numPr>
              <w:spacing w:before="0" w:after="0"/>
              <w:ind w:left="0" w:firstLine="0"/>
              <w:jc w:val="both"/>
            </w:pPr>
          </w:p>
        </w:tc>
        <w:tc>
          <w:tcPr>
            <w:tcW w:w="2880" w:type="dxa"/>
          </w:tcPr>
          <w:p w14:paraId="7303A727" w14:textId="7B669082" w:rsidR="00D02C0E" w:rsidRDefault="00D02C0E" w:rsidP="00D02C0E">
            <w:pPr>
              <w:jc w:val="both"/>
              <w:rPr>
                <w:color w:val="000000" w:themeColor="text1"/>
              </w:rPr>
            </w:pPr>
            <w:r>
              <w:rPr>
                <w:color w:val="000000" w:themeColor="text1"/>
              </w:rPr>
              <w:t>Informatīvā ziņojuma 3. – 4</w:t>
            </w:r>
            <w:r w:rsidRPr="00274E51">
              <w:rPr>
                <w:color w:val="000000" w:themeColor="text1"/>
              </w:rPr>
              <w:t>.lpp.</w:t>
            </w:r>
          </w:p>
        </w:tc>
        <w:tc>
          <w:tcPr>
            <w:tcW w:w="3780" w:type="dxa"/>
          </w:tcPr>
          <w:p w14:paraId="28C2C13E" w14:textId="77777777" w:rsidR="00D02C0E" w:rsidRPr="00D4255B" w:rsidRDefault="00D02C0E" w:rsidP="00D02C0E">
            <w:pPr>
              <w:jc w:val="both"/>
              <w:rPr>
                <w:b/>
                <w:bCs/>
                <w:color w:val="000000" w:themeColor="text1"/>
              </w:rPr>
            </w:pPr>
            <w:r w:rsidRPr="00D4255B">
              <w:rPr>
                <w:b/>
                <w:bCs/>
                <w:color w:val="000000" w:themeColor="text1"/>
              </w:rPr>
              <w:t>Latvijas Pašvaldību savienība (17.08.2020.)</w:t>
            </w:r>
          </w:p>
          <w:p w14:paraId="527C1E4C" w14:textId="77777777" w:rsidR="00D02C0E" w:rsidRPr="00D4255B" w:rsidRDefault="00D02C0E" w:rsidP="00D02C0E">
            <w:pPr>
              <w:jc w:val="both"/>
              <w:rPr>
                <w:color w:val="000000" w:themeColor="text1"/>
              </w:rPr>
            </w:pPr>
            <w:r w:rsidRPr="00D4255B">
              <w:rPr>
                <w:color w:val="000000" w:themeColor="text1"/>
              </w:rPr>
              <w:t xml:space="preserve">Iebilstam </w:t>
            </w:r>
            <w:bookmarkStart w:id="1" w:name="_Hlk48574736"/>
            <w:r w:rsidRPr="00D4255B">
              <w:rPr>
                <w:color w:val="000000" w:themeColor="text1"/>
              </w:rPr>
              <w:t>Informatīvā ziņojuma 1.sadaļā “Visp</w:t>
            </w:r>
            <w:r w:rsidRPr="00D4255B">
              <w:rPr>
                <w:rFonts w:hint="eastAsia"/>
                <w:color w:val="000000" w:themeColor="text1"/>
              </w:rPr>
              <w:t>ā</w:t>
            </w:r>
            <w:r w:rsidRPr="00D4255B">
              <w:rPr>
                <w:color w:val="000000" w:themeColor="text1"/>
              </w:rPr>
              <w:t>r</w:t>
            </w:r>
            <w:r w:rsidRPr="00D4255B">
              <w:rPr>
                <w:rFonts w:hint="eastAsia"/>
                <w:color w:val="000000" w:themeColor="text1"/>
              </w:rPr>
              <w:t>ē</w:t>
            </w:r>
            <w:r w:rsidRPr="00D4255B">
              <w:rPr>
                <w:color w:val="000000" w:themeColor="text1"/>
              </w:rPr>
              <w:t>j</w:t>
            </w:r>
            <w:r w:rsidRPr="00D4255B">
              <w:rPr>
                <w:rFonts w:hint="eastAsia"/>
                <w:color w:val="000000" w:themeColor="text1"/>
              </w:rPr>
              <w:t>ā</w:t>
            </w:r>
            <w:r w:rsidRPr="00D4255B">
              <w:rPr>
                <w:color w:val="000000" w:themeColor="text1"/>
              </w:rPr>
              <w:t>s izgl</w:t>
            </w:r>
            <w:r w:rsidRPr="00D4255B">
              <w:rPr>
                <w:rFonts w:hint="eastAsia"/>
                <w:color w:val="000000" w:themeColor="text1"/>
              </w:rPr>
              <w:t>ī</w:t>
            </w:r>
            <w:r w:rsidRPr="00D4255B">
              <w:rPr>
                <w:color w:val="000000" w:themeColor="text1"/>
              </w:rPr>
              <w:t>t</w:t>
            </w:r>
            <w:r w:rsidRPr="00D4255B">
              <w:rPr>
                <w:rFonts w:hint="eastAsia"/>
                <w:color w:val="000000" w:themeColor="text1"/>
              </w:rPr>
              <w:t>ī</w:t>
            </w:r>
            <w:r w:rsidRPr="00D4255B">
              <w:rPr>
                <w:color w:val="000000" w:themeColor="text1"/>
              </w:rPr>
              <w:t>bas satura</w:t>
            </w:r>
          </w:p>
          <w:p w14:paraId="7EA31AFA" w14:textId="77777777" w:rsidR="00D02C0E" w:rsidRPr="005D1C31" w:rsidRDefault="00D02C0E" w:rsidP="00D02C0E">
            <w:pPr>
              <w:jc w:val="both"/>
              <w:rPr>
                <w:color w:val="000000" w:themeColor="text1"/>
              </w:rPr>
            </w:pPr>
            <w:r w:rsidRPr="00D4255B">
              <w:rPr>
                <w:color w:val="000000" w:themeColor="text1"/>
              </w:rPr>
              <w:t xml:space="preserve"> digitaliz</w:t>
            </w:r>
            <w:r w:rsidRPr="00D4255B">
              <w:rPr>
                <w:rFonts w:hint="eastAsia"/>
                <w:color w:val="000000" w:themeColor="text1"/>
              </w:rPr>
              <w:t>ā</w:t>
            </w:r>
            <w:r w:rsidRPr="00D4255B">
              <w:rPr>
                <w:color w:val="000000" w:themeColor="text1"/>
              </w:rPr>
              <w:t xml:space="preserve">cija” </w:t>
            </w:r>
            <w:bookmarkEnd w:id="1"/>
            <w:r w:rsidRPr="00D4255B">
              <w:rPr>
                <w:color w:val="000000" w:themeColor="text1"/>
              </w:rPr>
              <w:t xml:space="preserve">redakcijai, kur tiek plānots paredzēt divus jaunus jaunu mūsdienīgu mācību līdzekļu veidus – </w:t>
            </w:r>
            <w:r w:rsidRPr="00D4255B">
              <w:rPr>
                <w:bCs/>
                <w:color w:val="000000" w:themeColor="text1"/>
              </w:rPr>
              <w:t xml:space="preserve">interaktīvas mācību platformas un mācību vadības platformas, nosakot, ka minēto mācību līdzekļu iegādi </w:t>
            </w:r>
            <w:r w:rsidRPr="00D4255B">
              <w:rPr>
                <w:bCs/>
                <w:color w:val="000000" w:themeColor="text1"/>
              </w:rPr>
              <w:lastRenderedPageBreak/>
              <w:t>paredzēts finansēt no valsts (mācību vadības platformas) un pašvaldības (interaktīvās mācību platformas) budžeta.  Papildus kā mācību līdzekļu veidi mūsdienīgā redakcijā tiks noteikti mācību tehniskie līdzekļi,   mācību un saziņas programmatūra un citi digitālie risinājumi</w:t>
            </w:r>
            <w:r w:rsidRPr="00D4255B">
              <w:rPr>
                <w:color w:val="000000" w:themeColor="text1"/>
              </w:rPr>
              <w:t xml:space="preserve">. Minēto mācību līdzekļu iegādes finansēšanai paredzētie ikgadējie valsts un </w:t>
            </w:r>
            <w:r w:rsidRPr="00D4255B">
              <w:rPr>
                <w:bCs/>
                <w:color w:val="000000" w:themeColor="text1"/>
              </w:rPr>
              <w:t>pašvaldību budžeta līdzekļi</w:t>
            </w:r>
            <w:r w:rsidRPr="00D4255B">
              <w:rPr>
                <w:color w:val="000000" w:themeColor="text1"/>
              </w:rPr>
              <w:t xml:space="preserve"> un valsts budžetā paredzēta mērķdotācija elektronisko mācību līdzekļu izstrādei radīs priekšnoteikumus mūsdienīgu </w:t>
            </w:r>
            <w:r w:rsidRPr="005D1C31">
              <w:rPr>
                <w:color w:val="000000" w:themeColor="text1"/>
              </w:rPr>
              <w:t>mācību līdzekļu nodrošinājumam aktuālajā nākotnē.</w:t>
            </w:r>
          </w:p>
          <w:p w14:paraId="524EF310" w14:textId="77777777" w:rsidR="00D02C0E" w:rsidRPr="005D1C31" w:rsidRDefault="00D02C0E" w:rsidP="00D02C0E">
            <w:pPr>
              <w:jc w:val="both"/>
              <w:rPr>
                <w:color w:val="000000" w:themeColor="text1"/>
              </w:rPr>
            </w:pPr>
            <w:r w:rsidRPr="005D1C31">
              <w:rPr>
                <w:bCs/>
                <w:color w:val="000000" w:themeColor="text1"/>
              </w:rPr>
              <w:t>Lūdzam papildin</w:t>
            </w:r>
            <w:r w:rsidRPr="005D1C31">
              <w:rPr>
                <w:rFonts w:hint="eastAsia"/>
                <w:bCs/>
                <w:color w:val="000000" w:themeColor="text1"/>
              </w:rPr>
              <w:t>ā</w:t>
            </w:r>
            <w:r w:rsidRPr="005D1C31">
              <w:rPr>
                <w:bCs/>
                <w:color w:val="000000" w:themeColor="text1"/>
              </w:rPr>
              <w:t>t informat</w:t>
            </w:r>
            <w:r w:rsidRPr="005D1C31">
              <w:rPr>
                <w:rFonts w:hint="eastAsia"/>
                <w:bCs/>
                <w:color w:val="000000" w:themeColor="text1"/>
              </w:rPr>
              <w:t>ī</w:t>
            </w:r>
            <w:r w:rsidRPr="005D1C31">
              <w:rPr>
                <w:bCs/>
                <w:color w:val="000000" w:themeColor="text1"/>
              </w:rPr>
              <w:t>v</w:t>
            </w:r>
            <w:r w:rsidRPr="005D1C31">
              <w:rPr>
                <w:rFonts w:hint="eastAsia"/>
                <w:bCs/>
                <w:color w:val="000000" w:themeColor="text1"/>
              </w:rPr>
              <w:t>ā</w:t>
            </w:r>
            <w:r w:rsidRPr="005D1C31">
              <w:rPr>
                <w:bCs/>
                <w:color w:val="000000" w:themeColor="text1"/>
              </w:rPr>
              <w:t xml:space="preserve"> zi</w:t>
            </w:r>
            <w:r w:rsidRPr="005D1C31">
              <w:rPr>
                <w:rFonts w:hint="eastAsia"/>
                <w:bCs/>
                <w:color w:val="000000" w:themeColor="text1"/>
              </w:rPr>
              <w:t>ņ</w:t>
            </w:r>
            <w:r w:rsidRPr="005D1C31">
              <w:rPr>
                <w:bCs/>
                <w:color w:val="000000" w:themeColor="text1"/>
              </w:rPr>
              <w:t>ojuma 1.sada</w:t>
            </w:r>
            <w:r w:rsidRPr="005D1C31">
              <w:rPr>
                <w:rFonts w:hint="eastAsia"/>
                <w:bCs/>
                <w:color w:val="000000" w:themeColor="text1"/>
              </w:rPr>
              <w:t>ļ</w:t>
            </w:r>
            <w:r w:rsidRPr="005D1C31">
              <w:rPr>
                <w:bCs/>
                <w:color w:val="000000" w:themeColor="text1"/>
              </w:rPr>
              <w:t>u ar inform</w:t>
            </w:r>
            <w:r w:rsidRPr="005D1C31">
              <w:rPr>
                <w:rFonts w:hint="eastAsia"/>
                <w:bCs/>
                <w:color w:val="000000" w:themeColor="text1"/>
              </w:rPr>
              <w:t>ā</w:t>
            </w:r>
            <w:r w:rsidRPr="005D1C31">
              <w:rPr>
                <w:bCs/>
                <w:color w:val="000000" w:themeColor="text1"/>
              </w:rPr>
              <w:t>ciju par min</w:t>
            </w:r>
            <w:r w:rsidRPr="005D1C31">
              <w:rPr>
                <w:rFonts w:hint="eastAsia"/>
                <w:bCs/>
                <w:color w:val="000000" w:themeColor="text1"/>
              </w:rPr>
              <w:t>ē</w:t>
            </w:r>
            <w:r w:rsidRPr="005D1C31">
              <w:rPr>
                <w:bCs/>
                <w:color w:val="000000" w:themeColor="text1"/>
              </w:rPr>
              <w:t>to inovat</w:t>
            </w:r>
            <w:r w:rsidRPr="005D1C31">
              <w:rPr>
                <w:rFonts w:hint="eastAsia"/>
                <w:bCs/>
                <w:color w:val="000000" w:themeColor="text1"/>
              </w:rPr>
              <w:t>ī</w:t>
            </w:r>
            <w:r w:rsidRPr="005D1C31">
              <w:rPr>
                <w:bCs/>
                <w:color w:val="000000" w:themeColor="text1"/>
              </w:rPr>
              <w:t>vo risin</w:t>
            </w:r>
            <w:r w:rsidRPr="005D1C31">
              <w:rPr>
                <w:rFonts w:hint="eastAsia"/>
                <w:bCs/>
                <w:color w:val="000000" w:themeColor="text1"/>
              </w:rPr>
              <w:t>ā</w:t>
            </w:r>
            <w:r w:rsidRPr="005D1C31">
              <w:rPr>
                <w:bCs/>
                <w:color w:val="000000" w:themeColor="text1"/>
              </w:rPr>
              <w:t>jumu ieviešanas finansi</w:t>
            </w:r>
            <w:r w:rsidRPr="005D1C31">
              <w:rPr>
                <w:rFonts w:hint="eastAsia"/>
                <w:bCs/>
                <w:color w:val="000000" w:themeColor="text1"/>
              </w:rPr>
              <w:t>ā</w:t>
            </w:r>
            <w:r w:rsidRPr="005D1C31">
              <w:rPr>
                <w:bCs/>
                <w:color w:val="000000" w:themeColor="text1"/>
              </w:rPr>
              <w:t>lo ietekmi uz pašvald</w:t>
            </w:r>
            <w:r w:rsidRPr="005D1C31">
              <w:rPr>
                <w:rFonts w:hint="eastAsia"/>
                <w:bCs/>
                <w:color w:val="000000" w:themeColor="text1"/>
              </w:rPr>
              <w:t>ī</w:t>
            </w:r>
            <w:r w:rsidRPr="005D1C31">
              <w:rPr>
                <w:bCs/>
                <w:color w:val="000000" w:themeColor="text1"/>
              </w:rPr>
              <w:t>bu budžetiem</w:t>
            </w:r>
            <w:r w:rsidRPr="005D1C31">
              <w:rPr>
                <w:color w:val="000000" w:themeColor="text1"/>
              </w:rPr>
              <w:t>.</w:t>
            </w:r>
          </w:p>
          <w:p w14:paraId="39CF8B99" w14:textId="77777777" w:rsidR="00D02C0E" w:rsidRPr="00D4255B" w:rsidRDefault="00D02C0E" w:rsidP="00D02C0E">
            <w:pPr>
              <w:jc w:val="both"/>
              <w:rPr>
                <w:bCs/>
                <w:color w:val="000000" w:themeColor="text1"/>
              </w:rPr>
            </w:pPr>
            <w:bookmarkStart w:id="2" w:name="_Hlk48574310"/>
            <w:r w:rsidRPr="005D1C31">
              <w:rPr>
                <w:color w:val="000000" w:themeColor="text1"/>
              </w:rPr>
              <w:t>Norādām, ka likuma</w:t>
            </w:r>
            <w:r w:rsidRPr="00D4255B">
              <w:rPr>
                <w:color w:val="000000" w:themeColor="text1"/>
              </w:rPr>
              <w:t xml:space="preserve"> “Par pašvaldībām” 7. pants nosaka</w:t>
            </w:r>
            <w:bookmarkEnd w:id="2"/>
            <w:r w:rsidRPr="00D4255B">
              <w:rPr>
                <w:color w:val="000000" w:themeColor="text1"/>
              </w:rPr>
              <w:t>, ka “Nododot pašvald</w:t>
            </w:r>
            <w:r w:rsidRPr="00D4255B">
              <w:rPr>
                <w:rFonts w:hint="eastAsia"/>
                <w:color w:val="000000" w:themeColor="text1"/>
              </w:rPr>
              <w:t>ī</w:t>
            </w:r>
            <w:r w:rsidRPr="00D4255B">
              <w:rPr>
                <w:color w:val="000000" w:themeColor="text1"/>
              </w:rPr>
              <w:t>b</w:t>
            </w:r>
            <w:r w:rsidRPr="00D4255B">
              <w:rPr>
                <w:rFonts w:hint="eastAsia"/>
                <w:color w:val="000000" w:themeColor="text1"/>
              </w:rPr>
              <w:t>ā</w:t>
            </w:r>
            <w:r w:rsidRPr="00D4255B">
              <w:rPr>
                <w:color w:val="000000" w:themeColor="text1"/>
              </w:rPr>
              <w:t>m jaunas š</w:t>
            </w:r>
            <w:r w:rsidRPr="00D4255B">
              <w:rPr>
                <w:rFonts w:hint="eastAsia"/>
                <w:color w:val="000000" w:themeColor="text1"/>
              </w:rPr>
              <w:t>ā</w:t>
            </w:r>
            <w:r w:rsidRPr="00D4255B">
              <w:rPr>
                <w:color w:val="000000" w:themeColor="text1"/>
              </w:rPr>
              <w:t xml:space="preserve"> likuma 15.pant</w:t>
            </w:r>
            <w:r w:rsidRPr="00D4255B">
              <w:rPr>
                <w:rFonts w:hint="eastAsia"/>
                <w:color w:val="000000" w:themeColor="text1"/>
              </w:rPr>
              <w:t>ā</w:t>
            </w:r>
            <w:r w:rsidRPr="00D4255B">
              <w:rPr>
                <w:color w:val="000000" w:themeColor="text1"/>
              </w:rPr>
              <w:t xml:space="preserve"> paredz</w:t>
            </w:r>
            <w:r w:rsidRPr="00D4255B">
              <w:rPr>
                <w:rFonts w:hint="eastAsia"/>
                <w:color w:val="000000" w:themeColor="text1"/>
              </w:rPr>
              <w:t>ē</w:t>
            </w:r>
            <w:r w:rsidRPr="00D4255B">
              <w:rPr>
                <w:color w:val="000000" w:themeColor="text1"/>
              </w:rPr>
              <w:t>t</w:t>
            </w:r>
            <w:r w:rsidRPr="00D4255B">
              <w:rPr>
                <w:rFonts w:hint="eastAsia"/>
                <w:color w:val="000000" w:themeColor="text1"/>
              </w:rPr>
              <w:t>ā</w:t>
            </w:r>
            <w:r w:rsidRPr="00D4255B">
              <w:rPr>
                <w:color w:val="000000" w:themeColor="text1"/>
              </w:rPr>
              <w:t>s autonom</w:t>
            </w:r>
            <w:r w:rsidRPr="00D4255B">
              <w:rPr>
                <w:rFonts w:hint="eastAsia"/>
                <w:color w:val="000000" w:themeColor="text1"/>
              </w:rPr>
              <w:t>ā</w:t>
            </w:r>
            <w:r w:rsidRPr="00D4255B">
              <w:rPr>
                <w:color w:val="000000" w:themeColor="text1"/>
              </w:rPr>
              <w:t xml:space="preserve">s funkcijas, </w:t>
            </w:r>
            <w:r w:rsidRPr="00D4255B">
              <w:rPr>
                <w:bCs/>
                <w:color w:val="000000" w:themeColor="text1"/>
              </w:rPr>
              <w:t>kas saist</w:t>
            </w:r>
            <w:r w:rsidRPr="00D4255B">
              <w:rPr>
                <w:rFonts w:hint="eastAsia"/>
                <w:bCs/>
                <w:color w:val="000000" w:themeColor="text1"/>
              </w:rPr>
              <w:t>ī</w:t>
            </w:r>
            <w:r w:rsidRPr="00D4255B">
              <w:rPr>
                <w:bCs/>
                <w:color w:val="000000" w:themeColor="text1"/>
              </w:rPr>
              <w:t>tas ar izdevumu palielin</w:t>
            </w:r>
            <w:r w:rsidRPr="00D4255B">
              <w:rPr>
                <w:rFonts w:hint="eastAsia"/>
                <w:bCs/>
                <w:color w:val="000000" w:themeColor="text1"/>
              </w:rPr>
              <w:t>āš</w:t>
            </w:r>
            <w:r w:rsidRPr="00D4255B">
              <w:rPr>
                <w:bCs/>
                <w:color w:val="000000" w:themeColor="text1"/>
              </w:rPr>
              <w:t>anos, likum</w:t>
            </w:r>
            <w:r w:rsidRPr="00D4255B">
              <w:rPr>
                <w:rFonts w:hint="eastAsia"/>
                <w:bCs/>
                <w:color w:val="000000" w:themeColor="text1"/>
              </w:rPr>
              <w:t>ā</w:t>
            </w:r>
            <w:r w:rsidRPr="00D4255B">
              <w:rPr>
                <w:bCs/>
                <w:color w:val="000000" w:themeColor="text1"/>
              </w:rPr>
              <w:t>, kas nosaka šo funkciju izpildes k</w:t>
            </w:r>
            <w:r w:rsidRPr="00D4255B">
              <w:rPr>
                <w:rFonts w:hint="eastAsia"/>
                <w:bCs/>
                <w:color w:val="000000" w:themeColor="text1"/>
              </w:rPr>
              <w:t>ā</w:t>
            </w:r>
            <w:r w:rsidRPr="00D4255B">
              <w:rPr>
                <w:bCs/>
                <w:color w:val="000000" w:themeColor="text1"/>
              </w:rPr>
              <w:t>rt</w:t>
            </w:r>
            <w:r w:rsidRPr="00D4255B">
              <w:rPr>
                <w:rFonts w:hint="eastAsia"/>
                <w:bCs/>
                <w:color w:val="000000" w:themeColor="text1"/>
              </w:rPr>
              <w:t>ī</w:t>
            </w:r>
            <w:r w:rsidRPr="00D4255B">
              <w:rPr>
                <w:bCs/>
                <w:color w:val="000000" w:themeColor="text1"/>
              </w:rPr>
              <w:t>bu, vienlaikus j</w:t>
            </w:r>
            <w:r w:rsidRPr="00D4255B">
              <w:rPr>
                <w:rFonts w:hint="eastAsia"/>
                <w:bCs/>
                <w:color w:val="000000" w:themeColor="text1"/>
              </w:rPr>
              <w:t>ā</w:t>
            </w:r>
            <w:r w:rsidRPr="00D4255B">
              <w:rPr>
                <w:bCs/>
                <w:color w:val="000000" w:themeColor="text1"/>
              </w:rPr>
              <w:t>nosaka pašvald</w:t>
            </w:r>
            <w:r w:rsidRPr="00D4255B">
              <w:rPr>
                <w:rFonts w:hint="eastAsia"/>
                <w:bCs/>
                <w:color w:val="000000" w:themeColor="text1"/>
              </w:rPr>
              <w:t>ī</w:t>
            </w:r>
            <w:r w:rsidRPr="00D4255B">
              <w:rPr>
                <w:bCs/>
                <w:color w:val="000000" w:themeColor="text1"/>
              </w:rPr>
              <w:t>b</w:t>
            </w:r>
            <w:r w:rsidRPr="00D4255B">
              <w:rPr>
                <w:rFonts w:hint="eastAsia"/>
                <w:bCs/>
                <w:color w:val="000000" w:themeColor="text1"/>
              </w:rPr>
              <w:t>ā</w:t>
            </w:r>
            <w:r w:rsidRPr="00D4255B">
              <w:rPr>
                <w:bCs/>
                <w:color w:val="000000" w:themeColor="text1"/>
              </w:rPr>
              <w:t>m jauni ien</w:t>
            </w:r>
            <w:r w:rsidRPr="00D4255B">
              <w:rPr>
                <w:rFonts w:hint="eastAsia"/>
                <w:bCs/>
                <w:color w:val="000000" w:themeColor="text1"/>
              </w:rPr>
              <w:t>ā</w:t>
            </w:r>
            <w:r w:rsidRPr="00D4255B">
              <w:rPr>
                <w:bCs/>
                <w:color w:val="000000" w:themeColor="text1"/>
              </w:rPr>
              <w:t>kumu avoti.</w:t>
            </w:r>
          </w:p>
          <w:p w14:paraId="6E30853E" w14:textId="6A2B3DCD" w:rsidR="00D02C0E" w:rsidRPr="00925791" w:rsidRDefault="00D02C0E" w:rsidP="00D02C0E">
            <w:pPr>
              <w:jc w:val="both"/>
              <w:rPr>
                <w:b/>
                <w:bCs/>
                <w:color w:val="FF0000"/>
              </w:rPr>
            </w:pPr>
            <w:r w:rsidRPr="00D4255B">
              <w:rPr>
                <w:color w:val="000000" w:themeColor="text1"/>
              </w:rPr>
              <w:t>Norādām, ka arī likuma “Par pašvald</w:t>
            </w:r>
            <w:r w:rsidRPr="00D4255B">
              <w:rPr>
                <w:rFonts w:hint="eastAsia"/>
                <w:color w:val="000000" w:themeColor="text1"/>
              </w:rPr>
              <w:t>ī</w:t>
            </w:r>
            <w:r w:rsidRPr="00D4255B">
              <w:rPr>
                <w:color w:val="000000" w:themeColor="text1"/>
              </w:rPr>
              <w:t>b</w:t>
            </w:r>
            <w:r w:rsidRPr="00D4255B">
              <w:rPr>
                <w:rFonts w:hint="eastAsia"/>
                <w:color w:val="000000" w:themeColor="text1"/>
              </w:rPr>
              <w:t>ā</w:t>
            </w:r>
            <w:r w:rsidRPr="00D4255B">
              <w:rPr>
                <w:color w:val="000000" w:themeColor="text1"/>
              </w:rPr>
              <w:t>m” 8. pants nosaka “Ar likumu pašvald</w:t>
            </w:r>
            <w:r w:rsidRPr="00D4255B">
              <w:rPr>
                <w:rFonts w:hint="eastAsia"/>
                <w:color w:val="000000" w:themeColor="text1"/>
              </w:rPr>
              <w:t>ī</w:t>
            </w:r>
            <w:r w:rsidRPr="00D4255B">
              <w:rPr>
                <w:color w:val="000000" w:themeColor="text1"/>
              </w:rPr>
              <w:t>b</w:t>
            </w:r>
            <w:r w:rsidRPr="00D4255B">
              <w:rPr>
                <w:rFonts w:hint="eastAsia"/>
                <w:color w:val="000000" w:themeColor="text1"/>
              </w:rPr>
              <w:t>ā</w:t>
            </w:r>
            <w:r w:rsidRPr="00D4255B">
              <w:rPr>
                <w:color w:val="000000" w:themeColor="text1"/>
              </w:rPr>
              <w:t>m var uzdot pild</w:t>
            </w:r>
            <w:r w:rsidRPr="00D4255B">
              <w:rPr>
                <w:rFonts w:hint="eastAsia"/>
                <w:color w:val="000000" w:themeColor="text1"/>
              </w:rPr>
              <w:t>ī</w:t>
            </w:r>
            <w:r w:rsidRPr="00D4255B">
              <w:rPr>
                <w:color w:val="000000" w:themeColor="text1"/>
              </w:rPr>
              <w:t xml:space="preserve">t </w:t>
            </w:r>
            <w:r w:rsidRPr="00D4255B">
              <w:rPr>
                <w:color w:val="000000" w:themeColor="text1"/>
              </w:rPr>
              <w:lastRenderedPageBreak/>
              <w:t>autonom</w:t>
            </w:r>
            <w:r w:rsidRPr="00D4255B">
              <w:rPr>
                <w:rFonts w:hint="eastAsia"/>
                <w:color w:val="000000" w:themeColor="text1"/>
              </w:rPr>
              <w:t>ā</w:t>
            </w:r>
            <w:r w:rsidRPr="00D4255B">
              <w:rPr>
                <w:color w:val="000000" w:themeColor="text1"/>
              </w:rPr>
              <w:t>s funkcijas, kas nav paredz</w:t>
            </w:r>
            <w:r w:rsidRPr="00D4255B">
              <w:rPr>
                <w:rFonts w:hint="eastAsia"/>
                <w:color w:val="000000" w:themeColor="text1"/>
              </w:rPr>
              <w:t>ē</w:t>
            </w:r>
            <w:r w:rsidRPr="00D4255B">
              <w:rPr>
                <w:color w:val="000000" w:themeColor="text1"/>
              </w:rPr>
              <w:t>tas šaj</w:t>
            </w:r>
            <w:r w:rsidRPr="00D4255B">
              <w:rPr>
                <w:rFonts w:hint="eastAsia"/>
                <w:color w:val="000000" w:themeColor="text1"/>
              </w:rPr>
              <w:t>ā</w:t>
            </w:r>
            <w:r w:rsidRPr="00D4255B">
              <w:rPr>
                <w:color w:val="000000" w:themeColor="text1"/>
              </w:rPr>
              <w:t xml:space="preserve"> likum</w:t>
            </w:r>
            <w:r w:rsidRPr="00D4255B">
              <w:rPr>
                <w:rFonts w:hint="eastAsia"/>
                <w:color w:val="000000" w:themeColor="text1"/>
              </w:rPr>
              <w:t>ā</w:t>
            </w:r>
            <w:r w:rsidRPr="00D4255B">
              <w:rPr>
                <w:color w:val="000000" w:themeColor="text1"/>
              </w:rPr>
              <w:t xml:space="preserve">, </w:t>
            </w:r>
            <w:r w:rsidRPr="00D4255B">
              <w:rPr>
                <w:bCs/>
                <w:color w:val="000000" w:themeColor="text1"/>
              </w:rPr>
              <w:t>vienlaikus attiec</w:t>
            </w:r>
            <w:r w:rsidRPr="00D4255B">
              <w:rPr>
                <w:rFonts w:hint="eastAsia"/>
                <w:bCs/>
                <w:color w:val="000000" w:themeColor="text1"/>
              </w:rPr>
              <w:t>ī</w:t>
            </w:r>
            <w:r w:rsidRPr="00D4255B">
              <w:rPr>
                <w:bCs/>
                <w:color w:val="000000" w:themeColor="text1"/>
              </w:rPr>
              <w:t>gaj</w:t>
            </w:r>
            <w:r w:rsidRPr="00D4255B">
              <w:rPr>
                <w:rFonts w:hint="eastAsia"/>
                <w:bCs/>
                <w:color w:val="000000" w:themeColor="text1"/>
              </w:rPr>
              <w:t>ā</w:t>
            </w:r>
            <w:r w:rsidRPr="00D4255B">
              <w:rPr>
                <w:bCs/>
                <w:color w:val="000000" w:themeColor="text1"/>
              </w:rPr>
              <w:t xml:space="preserve"> likum</w:t>
            </w:r>
            <w:r w:rsidRPr="00D4255B">
              <w:rPr>
                <w:rFonts w:hint="eastAsia"/>
                <w:bCs/>
                <w:color w:val="000000" w:themeColor="text1"/>
              </w:rPr>
              <w:t>ā</w:t>
            </w:r>
            <w:r w:rsidRPr="00D4255B">
              <w:rPr>
                <w:bCs/>
                <w:color w:val="000000" w:themeColor="text1"/>
              </w:rPr>
              <w:t xml:space="preserve"> nosakot papildu finans</w:t>
            </w:r>
            <w:r w:rsidRPr="00D4255B">
              <w:rPr>
                <w:rFonts w:hint="eastAsia"/>
                <w:bCs/>
                <w:color w:val="000000" w:themeColor="text1"/>
              </w:rPr>
              <w:t>ēš</w:t>
            </w:r>
            <w:r w:rsidRPr="00D4255B">
              <w:rPr>
                <w:bCs/>
                <w:color w:val="000000" w:themeColor="text1"/>
              </w:rPr>
              <w:t>anas avotus, ja funkciju izpilde saist</w:t>
            </w:r>
            <w:r w:rsidRPr="00D4255B">
              <w:rPr>
                <w:rFonts w:hint="eastAsia"/>
                <w:bCs/>
                <w:color w:val="000000" w:themeColor="text1"/>
              </w:rPr>
              <w:t>ī</w:t>
            </w:r>
            <w:r w:rsidRPr="00D4255B">
              <w:rPr>
                <w:bCs/>
                <w:color w:val="000000" w:themeColor="text1"/>
              </w:rPr>
              <w:t>ta ar izdevumu palielin</w:t>
            </w:r>
            <w:r w:rsidRPr="00D4255B">
              <w:rPr>
                <w:rFonts w:hint="eastAsia"/>
                <w:bCs/>
                <w:color w:val="000000" w:themeColor="text1"/>
              </w:rPr>
              <w:t>āš</w:t>
            </w:r>
            <w:r w:rsidRPr="00D4255B">
              <w:rPr>
                <w:bCs/>
                <w:color w:val="000000" w:themeColor="text1"/>
              </w:rPr>
              <w:t>anos”.</w:t>
            </w:r>
          </w:p>
        </w:tc>
        <w:tc>
          <w:tcPr>
            <w:tcW w:w="3510" w:type="dxa"/>
          </w:tcPr>
          <w:p w14:paraId="58F506F0" w14:textId="77777777" w:rsidR="00D02C0E" w:rsidRPr="008D7DCE" w:rsidRDefault="008D7DCE" w:rsidP="00D02C0E">
            <w:pPr>
              <w:pStyle w:val="naisc"/>
              <w:spacing w:before="0" w:after="0"/>
              <w:jc w:val="both"/>
              <w:rPr>
                <w:b/>
                <w:color w:val="000000" w:themeColor="text1"/>
              </w:rPr>
            </w:pPr>
            <w:r w:rsidRPr="008D7DCE">
              <w:rPr>
                <w:b/>
                <w:color w:val="000000" w:themeColor="text1"/>
              </w:rPr>
              <w:lastRenderedPageBreak/>
              <w:t>Ņemts vērā</w:t>
            </w:r>
          </w:p>
          <w:p w14:paraId="567481F3" w14:textId="4FAE13EF" w:rsidR="008D7DCE" w:rsidRPr="00274E51" w:rsidRDefault="008D7DCE" w:rsidP="00D02C0E">
            <w:pPr>
              <w:pStyle w:val="naisc"/>
              <w:spacing w:before="0" w:after="0"/>
              <w:jc w:val="both"/>
              <w:rPr>
                <w:color w:val="000000" w:themeColor="text1"/>
              </w:rPr>
            </w:pPr>
            <w:r w:rsidRPr="008D7DCE">
              <w:rPr>
                <w:color w:val="000000" w:themeColor="text1"/>
              </w:rPr>
              <w:t xml:space="preserve">Minētajiem grozījumiem attiecībā uz mācību līdzekļiem un to finansēšanu nav ietekmes uz valsts un izglītības iestāžu dibinātāju budžetu. Tas pamatojams ar šādiem apstākļiem: pirmkārt, mācību līdzekļu uzskaitījums ar šiem priekšlikumiem tiek pilnveidots un aktualizēts, tostarp </w:t>
            </w:r>
            <w:r w:rsidRPr="008D7DCE">
              <w:rPr>
                <w:color w:val="000000" w:themeColor="text1"/>
              </w:rPr>
              <w:lastRenderedPageBreak/>
              <w:t>paredzot jaunus, iepriekš normatīvajā regulējumā nenoteiktus, mācību līdzekļus, taču vienlaikus no Izglītības likuma tiek izslēgti vairāki iepriekš noteikti mācību līdzekļi. Otrkārt, kārtību, kādā valsts un pašvaldības finansē mācību līdzekļu iegādi izglītības iestādēm, nosaka Ministru kabineta 2016. gada 19. janvāra noteikumi Nr. 41 “Kārtība, kādā valsts un pašvaldības finansē mācību līdzekļu iegādi izglītības iestādēm”. Ar priekšlikumiem netiek paredzēts palielināt no valsts budžeta līdzekļiem un valsts budžeta mērķdotācijām piešķiramo finansējumu mācību līdzekļu iegādei, bet paredzēts turpināt rīkoties attiecīgā budžeta ietvaros. Treškārt, kaut arī tiek pilnveidots regulējums attiecībā uz mācību līdzekļu uzskaitījumu, tas neuzliek pienākumu izglītības iestādei un tās dibinātājam nodrošināt, ka izglītības iestādē tiek izmantoti pilnīgi visi mācību līdzekļi, kas</w:t>
            </w:r>
            <w:r w:rsidR="00266A35">
              <w:rPr>
                <w:color w:val="000000" w:themeColor="text1"/>
              </w:rPr>
              <w:t xml:space="preserve"> paredzēti Izglītības likuma 1.</w:t>
            </w:r>
            <w:r w:rsidRPr="008D7DCE">
              <w:rPr>
                <w:color w:val="000000" w:themeColor="text1"/>
              </w:rPr>
              <w:t>panta 12.</w:t>
            </w:r>
            <w:r w:rsidRPr="00266A35">
              <w:rPr>
                <w:color w:val="000000" w:themeColor="text1"/>
                <w:vertAlign w:val="superscript"/>
              </w:rPr>
              <w:t>5</w:t>
            </w:r>
            <w:r w:rsidRPr="008D7DCE">
              <w:rPr>
                <w:color w:val="000000" w:themeColor="text1"/>
              </w:rPr>
              <w:t xml:space="preserve">punkta uzskaitījumā, jo tāpat kā līdz šim lēmumu par izglītības procesā izmantojamajiem mācību līdzekļiem patstāvīgi pieņem </w:t>
            </w:r>
            <w:r w:rsidRPr="008D7DCE">
              <w:rPr>
                <w:color w:val="000000" w:themeColor="text1"/>
              </w:rPr>
              <w:lastRenderedPageBreak/>
              <w:t>izglītības iestāde. Tā kā izglītības iestādes dibinātājs piedalās attiecīgo mācību līdzekļu finansēšanā, tad izglītības iestāde lēmumu par šiem mācību līdzekļiem pieņem sadarbībā ar savu dibinātāju.</w:t>
            </w:r>
          </w:p>
        </w:tc>
        <w:tc>
          <w:tcPr>
            <w:tcW w:w="3830" w:type="dxa"/>
          </w:tcPr>
          <w:p w14:paraId="4EAA2CCE" w14:textId="1BAF7A8F" w:rsidR="00D02C0E" w:rsidRPr="00274E51" w:rsidRDefault="00D4255B" w:rsidP="00D02C0E">
            <w:pPr>
              <w:jc w:val="both"/>
            </w:pPr>
            <w:r>
              <w:lastRenderedPageBreak/>
              <w:t>Skat. informatīvā ziņojuma 4.-5.lpp.</w:t>
            </w:r>
          </w:p>
        </w:tc>
      </w:tr>
      <w:tr w:rsidR="00D02C0E" w:rsidRPr="00274E51" w14:paraId="7D258516" w14:textId="77777777" w:rsidTr="00C236AD">
        <w:tc>
          <w:tcPr>
            <w:tcW w:w="985" w:type="dxa"/>
          </w:tcPr>
          <w:p w14:paraId="70528B09" w14:textId="4B1808D7" w:rsidR="00D02C0E" w:rsidRPr="00274E51" w:rsidRDefault="00D02C0E" w:rsidP="00D02C0E">
            <w:pPr>
              <w:pStyle w:val="naisc"/>
              <w:numPr>
                <w:ilvl w:val="0"/>
                <w:numId w:val="21"/>
              </w:numPr>
              <w:spacing w:before="0" w:after="0"/>
              <w:ind w:left="0" w:firstLine="0"/>
              <w:jc w:val="both"/>
            </w:pPr>
          </w:p>
        </w:tc>
        <w:tc>
          <w:tcPr>
            <w:tcW w:w="2880" w:type="dxa"/>
          </w:tcPr>
          <w:p w14:paraId="29ACBA81" w14:textId="1168CB28" w:rsidR="00D02C0E" w:rsidRPr="00274E51" w:rsidRDefault="00D02C0E" w:rsidP="00D02C0E">
            <w:pPr>
              <w:jc w:val="both"/>
              <w:rPr>
                <w:color w:val="000000" w:themeColor="text1"/>
              </w:rPr>
            </w:pPr>
            <w:r w:rsidRPr="00274E51">
              <w:rPr>
                <w:color w:val="000000" w:themeColor="text1"/>
              </w:rPr>
              <w:t>Informatīvā ziņojuma 3.lpp.</w:t>
            </w:r>
          </w:p>
        </w:tc>
        <w:tc>
          <w:tcPr>
            <w:tcW w:w="3780" w:type="dxa"/>
          </w:tcPr>
          <w:p w14:paraId="38A9F27D" w14:textId="77777777" w:rsidR="00D02C0E" w:rsidRPr="00D4255B" w:rsidRDefault="00D02C0E" w:rsidP="00D02C0E">
            <w:pPr>
              <w:jc w:val="both"/>
              <w:rPr>
                <w:b/>
                <w:bCs/>
                <w:color w:val="000000" w:themeColor="text1"/>
              </w:rPr>
            </w:pPr>
            <w:r w:rsidRPr="00D4255B">
              <w:rPr>
                <w:b/>
                <w:bCs/>
                <w:color w:val="000000" w:themeColor="text1"/>
              </w:rPr>
              <w:t>Latvijas Pašvaldību savienība (17.08.2020.)</w:t>
            </w:r>
          </w:p>
          <w:p w14:paraId="553897AB" w14:textId="77777777" w:rsidR="00D02C0E" w:rsidRPr="00D4255B" w:rsidRDefault="00D02C0E" w:rsidP="00D02C0E">
            <w:pPr>
              <w:jc w:val="both"/>
              <w:rPr>
                <w:color w:val="000000" w:themeColor="text1"/>
              </w:rPr>
            </w:pPr>
            <w:r w:rsidRPr="00D4255B">
              <w:rPr>
                <w:color w:val="000000" w:themeColor="text1"/>
              </w:rPr>
              <w:t>Iebilstam Informat</w:t>
            </w:r>
            <w:r w:rsidRPr="00D4255B">
              <w:rPr>
                <w:rFonts w:hint="eastAsia"/>
                <w:color w:val="000000" w:themeColor="text1"/>
              </w:rPr>
              <w:t>ī</w:t>
            </w:r>
            <w:r w:rsidRPr="00D4255B">
              <w:rPr>
                <w:color w:val="000000" w:themeColor="text1"/>
              </w:rPr>
              <w:t>v</w:t>
            </w:r>
            <w:r w:rsidRPr="00D4255B">
              <w:rPr>
                <w:rFonts w:hint="eastAsia"/>
                <w:color w:val="000000" w:themeColor="text1"/>
              </w:rPr>
              <w:t>ā</w:t>
            </w:r>
            <w:r w:rsidRPr="00D4255B">
              <w:rPr>
                <w:color w:val="000000" w:themeColor="text1"/>
              </w:rPr>
              <w:t xml:space="preserve"> zi</w:t>
            </w:r>
            <w:r w:rsidRPr="00D4255B">
              <w:rPr>
                <w:rFonts w:hint="eastAsia"/>
                <w:color w:val="000000" w:themeColor="text1"/>
              </w:rPr>
              <w:t>ņ</w:t>
            </w:r>
            <w:r w:rsidRPr="00D4255B">
              <w:rPr>
                <w:color w:val="000000" w:themeColor="text1"/>
              </w:rPr>
              <w:t>ojuma 1.sada</w:t>
            </w:r>
            <w:r w:rsidRPr="00D4255B">
              <w:rPr>
                <w:rFonts w:hint="eastAsia"/>
                <w:color w:val="000000" w:themeColor="text1"/>
              </w:rPr>
              <w:t>ļā</w:t>
            </w:r>
            <w:r w:rsidRPr="00D4255B">
              <w:rPr>
                <w:color w:val="000000" w:themeColor="text1"/>
              </w:rPr>
              <w:t xml:space="preserve"> “Visp</w:t>
            </w:r>
            <w:r w:rsidRPr="00D4255B">
              <w:rPr>
                <w:rFonts w:hint="eastAsia"/>
                <w:color w:val="000000" w:themeColor="text1"/>
              </w:rPr>
              <w:t>ā</w:t>
            </w:r>
            <w:r w:rsidRPr="00D4255B">
              <w:rPr>
                <w:color w:val="000000" w:themeColor="text1"/>
              </w:rPr>
              <w:t>r</w:t>
            </w:r>
            <w:r w:rsidRPr="00D4255B">
              <w:rPr>
                <w:rFonts w:hint="eastAsia"/>
                <w:color w:val="000000" w:themeColor="text1"/>
              </w:rPr>
              <w:t>ē</w:t>
            </w:r>
            <w:r w:rsidRPr="00D4255B">
              <w:rPr>
                <w:color w:val="000000" w:themeColor="text1"/>
              </w:rPr>
              <w:t>j</w:t>
            </w:r>
            <w:r w:rsidRPr="00D4255B">
              <w:rPr>
                <w:rFonts w:hint="eastAsia"/>
                <w:color w:val="000000" w:themeColor="text1"/>
              </w:rPr>
              <w:t>ā</w:t>
            </w:r>
            <w:r w:rsidRPr="00D4255B">
              <w:rPr>
                <w:color w:val="000000" w:themeColor="text1"/>
              </w:rPr>
              <w:t>s izgl</w:t>
            </w:r>
            <w:r w:rsidRPr="00D4255B">
              <w:rPr>
                <w:rFonts w:hint="eastAsia"/>
                <w:color w:val="000000" w:themeColor="text1"/>
              </w:rPr>
              <w:t>ī</w:t>
            </w:r>
            <w:r w:rsidRPr="00D4255B">
              <w:rPr>
                <w:color w:val="000000" w:themeColor="text1"/>
              </w:rPr>
              <w:t>t</w:t>
            </w:r>
            <w:r w:rsidRPr="00D4255B">
              <w:rPr>
                <w:rFonts w:hint="eastAsia"/>
                <w:color w:val="000000" w:themeColor="text1"/>
              </w:rPr>
              <w:t>ī</w:t>
            </w:r>
            <w:r w:rsidRPr="00D4255B">
              <w:rPr>
                <w:color w:val="000000" w:themeColor="text1"/>
              </w:rPr>
              <w:t>bas satura</w:t>
            </w:r>
          </w:p>
          <w:p w14:paraId="771F60B9" w14:textId="77777777" w:rsidR="00D02C0E" w:rsidRPr="00D4255B" w:rsidRDefault="00D02C0E" w:rsidP="00D02C0E">
            <w:pPr>
              <w:jc w:val="both"/>
              <w:rPr>
                <w:i/>
                <w:iCs/>
                <w:color w:val="000000" w:themeColor="text1"/>
              </w:rPr>
            </w:pPr>
            <w:r w:rsidRPr="00D4255B">
              <w:rPr>
                <w:color w:val="000000" w:themeColor="text1"/>
              </w:rPr>
              <w:t>digitaliz</w:t>
            </w:r>
            <w:r w:rsidRPr="00D4255B">
              <w:rPr>
                <w:rFonts w:hint="eastAsia"/>
                <w:color w:val="000000" w:themeColor="text1"/>
              </w:rPr>
              <w:t>ā</w:t>
            </w:r>
            <w:r w:rsidRPr="00D4255B">
              <w:rPr>
                <w:color w:val="000000" w:themeColor="text1"/>
              </w:rPr>
              <w:t>cija” redakcijai</w:t>
            </w:r>
            <w:r w:rsidRPr="00D4255B">
              <w:rPr>
                <w:i/>
                <w:iCs/>
                <w:color w:val="000000" w:themeColor="text1"/>
              </w:rPr>
              <w:t>: “Individu</w:t>
            </w:r>
            <w:r w:rsidRPr="00D4255B">
              <w:rPr>
                <w:rFonts w:hint="eastAsia"/>
                <w:i/>
                <w:iCs/>
                <w:color w:val="000000" w:themeColor="text1"/>
              </w:rPr>
              <w:t>ā</w:t>
            </w:r>
            <w:r w:rsidRPr="00D4255B">
              <w:rPr>
                <w:i/>
                <w:iCs/>
                <w:color w:val="000000" w:themeColor="text1"/>
              </w:rPr>
              <w:t>lo m</w:t>
            </w:r>
            <w:r w:rsidRPr="00D4255B">
              <w:rPr>
                <w:rFonts w:hint="eastAsia"/>
                <w:i/>
                <w:iCs/>
                <w:color w:val="000000" w:themeColor="text1"/>
              </w:rPr>
              <w:t>ā</w:t>
            </w:r>
            <w:r w:rsidRPr="00D4255B">
              <w:rPr>
                <w:i/>
                <w:iCs/>
                <w:color w:val="000000" w:themeColor="text1"/>
              </w:rPr>
              <w:t>c</w:t>
            </w:r>
            <w:r w:rsidRPr="00D4255B">
              <w:rPr>
                <w:rFonts w:hint="eastAsia"/>
                <w:i/>
                <w:iCs/>
                <w:color w:val="000000" w:themeColor="text1"/>
              </w:rPr>
              <w:t>ī</w:t>
            </w:r>
            <w:r w:rsidRPr="00D4255B">
              <w:rPr>
                <w:i/>
                <w:iCs/>
                <w:color w:val="000000" w:themeColor="text1"/>
              </w:rPr>
              <w:t>bu piederumu kopum</w:t>
            </w:r>
            <w:r w:rsidRPr="00D4255B">
              <w:rPr>
                <w:rFonts w:hint="eastAsia"/>
                <w:i/>
                <w:iCs/>
                <w:color w:val="000000" w:themeColor="text1"/>
              </w:rPr>
              <w:t>ā</w:t>
            </w:r>
            <w:r w:rsidRPr="00D4255B">
              <w:rPr>
                <w:i/>
                <w:iCs/>
                <w:color w:val="000000" w:themeColor="text1"/>
              </w:rPr>
              <w:t xml:space="preserve"> tiks iek</w:t>
            </w:r>
            <w:r w:rsidRPr="00D4255B">
              <w:rPr>
                <w:rFonts w:hint="eastAsia"/>
                <w:i/>
                <w:iCs/>
                <w:color w:val="000000" w:themeColor="text1"/>
              </w:rPr>
              <w:t>ļ</w:t>
            </w:r>
            <w:r w:rsidRPr="00D4255B">
              <w:rPr>
                <w:i/>
                <w:iCs/>
                <w:color w:val="000000" w:themeColor="text1"/>
              </w:rPr>
              <w:t>auta ar</w:t>
            </w:r>
            <w:r w:rsidRPr="00D4255B">
              <w:rPr>
                <w:rFonts w:hint="eastAsia"/>
                <w:i/>
                <w:iCs/>
                <w:color w:val="000000" w:themeColor="text1"/>
              </w:rPr>
              <w:t>ī</w:t>
            </w:r>
            <w:r w:rsidRPr="00D4255B">
              <w:rPr>
                <w:i/>
                <w:iCs/>
                <w:color w:val="000000" w:themeColor="text1"/>
              </w:rPr>
              <w:t xml:space="preserve"> m</w:t>
            </w:r>
            <w:r w:rsidRPr="00D4255B">
              <w:rPr>
                <w:rFonts w:hint="eastAsia"/>
                <w:i/>
                <w:iCs/>
                <w:color w:val="000000" w:themeColor="text1"/>
              </w:rPr>
              <w:t>ā</w:t>
            </w:r>
            <w:r w:rsidRPr="00D4255B">
              <w:rPr>
                <w:i/>
                <w:iCs/>
                <w:color w:val="000000" w:themeColor="text1"/>
              </w:rPr>
              <w:t>c</w:t>
            </w:r>
            <w:r w:rsidRPr="00D4255B">
              <w:rPr>
                <w:rFonts w:hint="eastAsia"/>
                <w:i/>
                <w:iCs/>
                <w:color w:val="000000" w:themeColor="text1"/>
              </w:rPr>
              <w:t>ī</w:t>
            </w:r>
            <w:r w:rsidRPr="00D4255B">
              <w:rPr>
                <w:i/>
                <w:iCs/>
                <w:color w:val="000000" w:themeColor="text1"/>
              </w:rPr>
              <w:t>bu un sazi</w:t>
            </w:r>
            <w:r w:rsidRPr="00D4255B">
              <w:rPr>
                <w:rFonts w:hint="eastAsia"/>
                <w:i/>
                <w:iCs/>
                <w:color w:val="000000" w:themeColor="text1"/>
              </w:rPr>
              <w:t>ņ</w:t>
            </w:r>
            <w:r w:rsidRPr="00D4255B">
              <w:rPr>
                <w:i/>
                <w:iCs/>
                <w:color w:val="000000" w:themeColor="text1"/>
              </w:rPr>
              <w:t>as vajadz</w:t>
            </w:r>
            <w:r w:rsidRPr="00D4255B">
              <w:rPr>
                <w:rFonts w:hint="eastAsia"/>
                <w:i/>
                <w:iCs/>
                <w:color w:val="000000" w:themeColor="text1"/>
              </w:rPr>
              <w:t>ī</w:t>
            </w:r>
            <w:r w:rsidRPr="00D4255B">
              <w:rPr>
                <w:i/>
                <w:iCs/>
                <w:color w:val="000000" w:themeColor="text1"/>
              </w:rPr>
              <w:t>b</w:t>
            </w:r>
            <w:r w:rsidRPr="00D4255B">
              <w:rPr>
                <w:rFonts w:hint="eastAsia"/>
                <w:i/>
                <w:iCs/>
                <w:color w:val="000000" w:themeColor="text1"/>
              </w:rPr>
              <w:t>ā</w:t>
            </w:r>
            <w:r w:rsidRPr="00D4255B">
              <w:rPr>
                <w:i/>
                <w:iCs/>
                <w:color w:val="000000" w:themeColor="text1"/>
              </w:rPr>
              <w:t>m paredz</w:t>
            </w:r>
            <w:r w:rsidRPr="00D4255B">
              <w:rPr>
                <w:rFonts w:hint="eastAsia"/>
                <w:i/>
                <w:iCs/>
                <w:color w:val="000000" w:themeColor="text1"/>
              </w:rPr>
              <w:t>ē</w:t>
            </w:r>
            <w:r w:rsidRPr="00D4255B">
              <w:rPr>
                <w:i/>
                <w:iCs/>
                <w:color w:val="000000" w:themeColor="text1"/>
              </w:rPr>
              <w:t>ta ier</w:t>
            </w:r>
            <w:r w:rsidRPr="00D4255B">
              <w:rPr>
                <w:rFonts w:hint="eastAsia"/>
                <w:i/>
                <w:iCs/>
                <w:color w:val="000000" w:themeColor="text1"/>
              </w:rPr>
              <w:t>ī</w:t>
            </w:r>
            <w:r w:rsidRPr="00D4255B">
              <w:rPr>
                <w:i/>
                <w:iCs/>
                <w:color w:val="000000" w:themeColor="text1"/>
              </w:rPr>
              <w:t>ce ar interneta piesl</w:t>
            </w:r>
            <w:r w:rsidRPr="00D4255B">
              <w:rPr>
                <w:rFonts w:hint="eastAsia"/>
                <w:i/>
                <w:iCs/>
                <w:color w:val="000000" w:themeColor="text1"/>
              </w:rPr>
              <w:t>ē</w:t>
            </w:r>
            <w:r w:rsidRPr="00D4255B">
              <w:rPr>
                <w:i/>
                <w:iCs/>
                <w:color w:val="000000" w:themeColor="text1"/>
              </w:rPr>
              <w:t>gumu”</w:t>
            </w:r>
          </w:p>
          <w:p w14:paraId="09CE7EBD" w14:textId="77777777" w:rsidR="00D02C0E" w:rsidRPr="00D4255B" w:rsidRDefault="00D02C0E" w:rsidP="00D02C0E">
            <w:pPr>
              <w:jc w:val="both"/>
              <w:rPr>
                <w:bCs/>
                <w:color w:val="000000" w:themeColor="text1"/>
              </w:rPr>
            </w:pPr>
            <w:r w:rsidRPr="00D4255B">
              <w:rPr>
                <w:color w:val="000000" w:themeColor="text1"/>
              </w:rPr>
              <w:t>un norādām, ka valstij nosakot oblig</w:t>
            </w:r>
            <w:r w:rsidRPr="00D4255B">
              <w:rPr>
                <w:rFonts w:hint="eastAsia"/>
                <w:color w:val="000000" w:themeColor="text1"/>
              </w:rPr>
              <w:t>ā</w:t>
            </w:r>
            <w:r w:rsidRPr="00D4255B">
              <w:rPr>
                <w:color w:val="000000" w:themeColor="text1"/>
              </w:rPr>
              <w:t>tos m</w:t>
            </w:r>
            <w:r w:rsidRPr="00D4255B">
              <w:rPr>
                <w:rFonts w:hint="eastAsia"/>
                <w:color w:val="000000" w:themeColor="text1"/>
              </w:rPr>
              <w:t>ā</w:t>
            </w:r>
            <w:r w:rsidRPr="00D4255B">
              <w:rPr>
                <w:color w:val="000000" w:themeColor="text1"/>
              </w:rPr>
              <w:t>c</w:t>
            </w:r>
            <w:r w:rsidRPr="00D4255B">
              <w:rPr>
                <w:rFonts w:hint="eastAsia"/>
                <w:color w:val="000000" w:themeColor="text1"/>
              </w:rPr>
              <w:t>ī</w:t>
            </w:r>
            <w:r w:rsidRPr="00D4255B">
              <w:rPr>
                <w:color w:val="000000" w:themeColor="text1"/>
              </w:rPr>
              <w:t>bu l</w:t>
            </w:r>
            <w:r w:rsidRPr="00D4255B">
              <w:rPr>
                <w:rFonts w:hint="eastAsia"/>
                <w:color w:val="000000" w:themeColor="text1"/>
              </w:rPr>
              <w:t>ī</w:t>
            </w:r>
            <w:r w:rsidRPr="00D4255B">
              <w:rPr>
                <w:color w:val="000000" w:themeColor="text1"/>
              </w:rPr>
              <w:t>dzek</w:t>
            </w:r>
            <w:r w:rsidRPr="00D4255B">
              <w:rPr>
                <w:rFonts w:hint="eastAsia"/>
                <w:color w:val="000000" w:themeColor="text1"/>
              </w:rPr>
              <w:t>ļ</w:t>
            </w:r>
            <w:r w:rsidRPr="00D4255B">
              <w:rPr>
                <w:color w:val="000000" w:themeColor="text1"/>
              </w:rPr>
              <w:t>us, k</w:t>
            </w:r>
            <w:r w:rsidRPr="00D4255B">
              <w:rPr>
                <w:rFonts w:hint="eastAsia"/>
                <w:color w:val="000000" w:themeColor="text1"/>
              </w:rPr>
              <w:t>ā</w:t>
            </w:r>
            <w:r w:rsidRPr="00D4255B">
              <w:rPr>
                <w:color w:val="000000" w:themeColor="text1"/>
              </w:rPr>
              <w:t xml:space="preserve"> viedier</w:t>
            </w:r>
            <w:r w:rsidRPr="00D4255B">
              <w:rPr>
                <w:rFonts w:hint="eastAsia"/>
                <w:color w:val="000000" w:themeColor="text1"/>
              </w:rPr>
              <w:t>ī</w:t>
            </w:r>
            <w:r w:rsidRPr="00D4255B">
              <w:rPr>
                <w:color w:val="000000" w:themeColor="text1"/>
              </w:rPr>
              <w:t>ces un interneta oblig</w:t>
            </w:r>
            <w:r w:rsidRPr="00D4255B">
              <w:rPr>
                <w:rFonts w:hint="eastAsia"/>
                <w:color w:val="000000" w:themeColor="text1"/>
              </w:rPr>
              <w:t>ā</w:t>
            </w:r>
            <w:r w:rsidRPr="00D4255B">
              <w:rPr>
                <w:color w:val="000000" w:themeColor="text1"/>
              </w:rPr>
              <w:t>tu piesl</w:t>
            </w:r>
            <w:r w:rsidRPr="00D4255B">
              <w:rPr>
                <w:rFonts w:hint="eastAsia"/>
                <w:color w:val="000000" w:themeColor="text1"/>
              </w:rPr>
              <w:t>ē</w:t>
            </w:r>
            <w:r w:rsidRPr="00D4255B">
              <w:rPr>
                <w:color w:val="000000" w:themeColor="text1"/>
              </w:rPr>
              <w:t>gumu ir j</w:t>
            </w:r>
            <w:r w:rsidRPr="00D4255B">
              <w:rPr>
                <w:rFonts w:hint="eastAsia"/>
                <w:color w:val="000000" w:themeColor="text1"/>
              </w:rPr>
              <w:t>ā</w:t>
            </w:r>
            <w:r w:rsidRPr="00D4255B">
              <w:rPr>
                <w:color w:val="000000" w:themeColor="text1"/>
              </w:rPr>
              <w:t>b</w:t>
            </w:r>
            <w:r w:rsidRPr="00D4255B">
              <w:rPr>
                <w:rFonts w:hint="eastAsia"/>
                <w:color w:val="000000" w:themeColor="text1"/>
              </w:rPr>
              <w:t>ū</w:t>
            </w:r>
            <w:r w:rsidRPr="00D4255B">
              <w:rPr>
                <w:color w:val="000000" w:themeColor="text1"/>
              </w:rPr>
              <w:t>t finans</w:t>
            </w:r>
            <w:r w:rsidRPr="00D4255B">
              <w:rPr>
                <w:rFonts w:hint="eastAsia"/>
                <w:color w:val="000000" w:themeColor="text1"/>
              </w:rPr>
              <w:t>ē</w:t>
            </w:r>
            <w:r w:rsidRPr="00D4255B">
              <w:rPr>
                <w:color w:val="000000" w:themeColor="text1"/>
              </w:rPr>
              <w:t xml:space="preserve">juma avotam. </w:t>
            </w:r>
            <w:r w:rsidRPr="00D4255B">
              <w:rPr>
                <w:bCs/>
                <w:color w:val="000000" w:themeColor="text1"/>
              </w:rPr>
              <w:t>To nedrīkst uzlikt, k</w:t>
            </w:r>
            <w:r w:rsidRPr="00D4255B">
              <w:rPr>
                <w:rFonts w:hint="eastAsia"/>
                <w:bCs/>
                <w:color w:val="000000" w:themeColor="text1"/>
              </w:rPr>
              <w:t>ā</w:t>
            </w:r>
            <w:r w:rsidRPr="00D4255B">
              <w:rPr>
                <w:bCs/>
                <w:color w:val="000000" w:themeColor="text1"/>
              </w:rPr>
              <w:t xml:space="preserve"> slogu vec</w:t>
            </w:r>
            <w:r w:rsidRPr="00D4255B">
              <w:rPr>
                <w:rFonts w:hint="eastAsia"/>
                <w:bCs/>
                <w:color w:val="000000" w:themeColor="text1"/>
              </w:rPr>
              <w:t>ā</w:t>
            </w:r>
            <w:r w:rsidRPr="00D4255B">
              <w:rPr>
                <w:bCs/>
                <w:color w:val="000000" w:themeColor="text1"/>
              </w:rPr>
              <w:t>kiem.</w:t>
            </w:r>
          </w:p>
          <w:p w14:paraId="627B9F6F" w14:textId="51E0D0EE" w:rsidR="00D02C0E" w:rsidRPr="00925791" w:rsidRDefault="00D02C0E" w:rsidP="00D02C0E">
            <w:pPr>
              <w:jc w:val="both"/>
              <w:rPr>
                <w:b/>
                <w:bCs/>
                <w:color w:val="FF0000"/>
              </w:rPr>
            </w:pPr>
            <w:r w:rsidRPr="00D4255B">
              <w:rPr>
                <w:color w:val="000000" w:themeColor="text1"/>
              </w:rPr>
              <w:t>Norādām, ka Izglītības likuma 3</w:t>
            </w:r>
            <w:r w:rsidRPr="00D4255B">
              <w:rPr>
                <w:color w:val="000000" w:themeColor="text1"/>
                <w:vertAlign w:val="superscript"/>
              </w:rPr>
              <w:t>1</w:t>
            </w:r>
            <w:r w:rsidRPr="00D4255B">
              <w:rPr>
                <w:color w:val="000000" w:themeColor="text1"/>
              </w:rPr>
              <w:t xml:space="preserve"> “ Atš</w:t>
            </w:r>
            <w:r w:rsidRPr="00D4255B">
              <w:rPr>
                <w:rFonts w:hint="eastAsia"/>
                <w:color w:val="000000" w:themeColor="text1"/>
              </w:rPr>
              <w:t>ķ</w:t>
            </w:r>
            <w:r w:rsidRPr="00D4255B">
              <w:rPr>
                <w:color w:val="000000" w:themeColor="text1"/>
              </w:rPr>
              <w:t>ir</w:t>
            </w:r>
            <w:r w:rsidRPr="00D4255B">
              <w:rPr>
                <w:rFonts w:hint="eastAsia"/>
                <w:color w:val="000000" w:themeColor="text1"/>
              </w:rPr>
              <w:t>ī</w:t>
            </w:r>
            <w:r w:rsidRPr="00D4255B">
              <w:rPr>
                <w:color w:val="000000" w:themeColor="text1"/>
              </w:rPr>
              <w:t>gas attieksmes aizliegums” nosaka, ka “(1) Š</w:t>
            </w:r>
            <w:r w:rsidRPr="00D4255B">
              <w:rPr>
                <w:rFonts w:hint="eastAsia"/>
                <w:color w:val="000000" w:themeColor="text1"/>
              </w:rPr>
              <w:t>ā</w:t>
            </w:r>
            <w:r w:rsidRPr="00D4255B">
              <w:rPr>
                <w:color w:val="000000" w:themeColor="text1"/>
              </w:rPr>
              <w:t xml:space="preserve"> likuma 3.pant</w:t>
            </w:r>
            <w:r w:rsidRPr="00D4255B">
              <w:rPr>
                <w:rFonts w:hint="eastAsia"/>
                <w:color w:val="000000" w:themeColor="text1"/>
              </w:rPr>
              <w:t>ā</w:t>
            </w:r>
            <w:r w:rsidRPr="00D4255B">
              <w:rPr>
                <w:color w:val="000000" w:themeColor="text1"/>
              </w:rPr>
              <w:t xml:space="preserve"> min</w:t>
            </w:r>
            <w:r w:rsidRPr="00D4255B">
              <w:rPr>
                <w:rFonts w:hint="eastAsia"/>
                <w:color w:val="000000" w:themeColor="text1"/>
              </w:rPr>
              <w:t>ē</w:t>
            </w:r>
            <w:r w:rsidRPr="00D4255B">
              <w:rPr>
                <w:color w:val="000000" w:themeColor="text1"/>
              </w:rPr>
              <w:t>taj</w:t>
            </w:r>
            <w:r w:rsidRPr="00D4255B">
              <w:rPr>
                <w:rFonts w:hint="eastAsia"/>
                <w:color w:val="000000" w:themeColor="text1"/>
              </w:rPr>
              <w:t>ā</w:t>
            </w:r>
            <w:r w:rsidRPr="00D4255B">
              <w:rPr>
                <w:color w:val="000000" w:themeColor="text1"/>
              </w:rPr>
              <w:t>m person</w:t>
            </w:r>
            <w:r w:rsidRPr="00D4255B">
              <w:rPr>
                <w:rFonts w:hint="eastAsia"/>
                <w:color w:val="000000" w:themeColor="text1"/>
              </w:rPr>
              <w:t>ā</w:t>
            </w:r>
            <w:r w:rsidRPr="00D4255B">
              <w:rPr>
                <w:color w:val="000000" w:themeColor="text1"/>
              </w:rPr>
              <w:t xml:space="preserve">m </w:t>
            </w:r>
            <w:r w:rsidRPr="00D4255B">
              <w:rPr>
                <w:bCs/>
                <w:color w:val="000000" w:themeColor="text1"/>
              </w:rPr>
              <w:t>ir ties</w:t>
            </w:r>
            <w:r w:rsidRPr="00D4255B">
              <w:rPr>
                <w:rFonts w:hint="eastAsia"/>
                <w:bCs/>
                <w:color w:val="000000" w:themeColor="text1"/>
              </w:rPr>
              <w:t>ī</w:t>
            </w:r>
            <w:r w:rsidRPr="00D4255B">
              <w:rPr>
                <w:bCs/>
                <w:color w:val="000000" w:themeColor="text1"/>
              </w:rPr>
              <w:t>bas ieg</w:t>
            </w:r>
            <w:r w:rsidRPr="00D4255B">
              <w:rPr>
                <w:rFonts w:hint="eastAsia"/>
                <w:bCs/>
                <w:color w:val="000000" w:themeColor="text1"/>
              </w:rPr>
              <w:t>ū</w:t>
            </w:r>
            <w:r w:rsidRPr="00D4255B">
              <w:rPr>
                <w:bCs/>
                <w:color w:val="000000" w:themeColor="text1"/>
              </w:rPr>
              <w:t>t izgl</w:t>
            </w:r>
            <w:r w:rsidRPr="00D4255B">
              <w:rPr>
                <w:rFonts w:hint="eastAsia"/>
                <w:bCs/>
                <w:color w:val="000000" w:themeColor="text1"/>
              </w:rPr>
              <w:t>ī</w:t>
            </w:r>
            <w:r w:rsidRPr="00D4255B">
              <w:rPr>
                <w:bCs/>
                <w:color w:val="000000" w:themeColor="text1"/>
              </w:rPr>
              <w:t>t</w:t>
            </w:r>
            <w:r w:rsidRPr="00D4255B">
              <w:rPr>
                <w:rFonts w:hint="eastAsia"/>
                <w:bCs/>
                <w:color w:val="000000" w:themeColor="text1"/>
              </w:rPr>
              <w:t>ī</w:t>
            </w:r>
            <w:r w:rsidRPr="00D4255B">
              <w:rPr>
                <w:bCs/>
                <w:color w:val="000000" w:themeColor="text1"/>
              </w:rPr>
              <w:t>bu neatkar</w:t>
            </w:r>
            <w:r w:rsidRPr="00D4255B">
              <w:rPr>
                <w:rFonts w:hint="eastAsia"/>
                <w:bCs/>
                <w:color w:val="000000" w:themeColor="text1"/>
              </w:rPr>
              <w:t>ī</w:t>
            </w:r>
            <w:r w:rsidRPr="00D4255B">
              <w:rPr>
                <w:bCs/>
                <w:color w:val="000000" w:themeColor="text1"/>
              </w:rPr>
              <w:t>gi no mantisk</w:t>
            </w:r>
            <w:r w:rsidRPr="00D4255B">
              <w:rPr>
                <w:rFonts w:hint="eastAsia"/>
                <w:bCs/>
                <w:color w:val="000000" w:themeColor="text1"/>
              </w:rPr>
              <w:t>ā</w:t>
            </w:r>
            <w:r w:rsidRPr="00D4255B">
              <w:rPr>
                <w:bCs/>
                <w:color w:val="000000" w:themeColor="text1"/>
              </w:rPr>
              <w:t xml:space="preserve"> un soci</w:t>
            </w:r>
            <w:r w:rsidRPr="00D4255B">
              <w:rPr>
                <w:rFonts w:hint="eastAsia"/>
                <w:bCs/>
                <w:color w:val="000000" w:themeColor="text1"/>
              </w:rPr>
              <w:t>ā</w:t>
            </w:r>
            <w:r w:rsidRPr="00D4255B">
              <w:rPr>
                <w:bCs/>
                <w:color w:val="000000" w:themeColor="text1"/>
              </w:rPr>
              <w:t>l</w:t>
            </w:r>
            <w:r w:rsidRPr="00D4255B">
              <w:rPr>
                <w:rFonts w:hint="eastAsia"/>
                <w:bCs/>
                <w:color w:val="000000" w:themeColor="text1"/>
              </w:rPr>
              <w:t>ā</w:t>
            </w:r>
            <w:r w:rsidRPr="00D4255B">
              <w:rPr>
                <w:bCs/>
                <w:color w:val="000000" w:themeColor="text1"/>
              </w:rPr>
              <w:t xml:space="preserve"> st</w:t>
            </w:r>
            <w:r w:rsidRPr="00D4255B">
              <w:rPr>
                <w:rFonts w:hint="eastAsia"/>
                <w:bCs/>
                <w:color w:val="000000" w:themeColor="text1"/>
              </w:rPr>
              <w:t>ā</w:t>
            </w:r>
            <w:r w:rsidRPr="00D4255B">
              <w:rPr>
                <w:bCs/>
                <w:color w:val="000000" w:themeColor="text1"/>
              </w:rPr>
              <w:t>vok</w:t>
            </w:r>
            <w:r w:rsidRPr="00D4255B">
              <w:rPr>
                <w:rFonts w:hint="eastAsia"/>
                <w:bCs/>
                <w:color w:val="000000" w:themeColor="text1"/>
              </w:rPr>
              <w:t>ļ</w:t>
            </w:r>
            <w:r w:rsidRPr="00D4255B">
              <w:rPr>
                <w:color w:val="000000" w:themeColor="text1"/>
              </w:rPr>
              <w:t>a, rases, taut</w:t>
            </w:r>
            <w:r w:rsidRPr="00D4255B">
              <w:rPr>
                <w:rFonts w:hint="eastAsia"/>
                <w:color w:val="000000" w:themeColor="text1"/>
              </w:rPr>
              <w:t>ī</w:t>
            </w:r>
            <w:r w:rsidRPr="00D4255B">
              <w:rPr>
                <w:color w:val="000000" w:themeColor="text1"/>
              </w:rPr>
              <w:t>bas, etnisk</w:t>
            </w:r>
            <w:r w:rsidRPr="00D4255B">
              <w:rPr>
                <w:rFonts w:hint="eastAsia"/>
                <w:color w:val="000000" w:themeColor="text1"/>
              </w:rPr>
              <w:t>ā</w:t>
            </w:r>
            <w:r w:rsidRPr="00D4255B">
              <w:rPr>
                <w:color w:val="000000" w:themeColor="text1"/>
              </w:rPr>
              <w:t>s pieder</w:t>
            </w:r>
            <w:r w:rsidRPr="00D4255B">
              <w:rPr>
                <w:rFonts w:hint="eastAsia"/>
                <w:color w:val="000000" w:themeColor="text1"/>
              </w:rPr>
              <w:t>ī</w:t>
            </w:r>
            <w:r w:rsidRPr="00D4255B">
              <w:rPr>
                <w:color w:val="000000" w:themeColor="text1"/>
              </w:rPr>
              <w:t>bas, dzimuma, reli</w:t>
            </w:r>
            <w:r w:rsidRPr="00D4255B">
              <w:rPr>
                <w:rFonts w:hint="eastAsia"/>
                <w:color w:val="000000" w:themeColor="text1"/>
              </w:rPr>
              <w:t>ģ</w:t>
            </w:r>
            <w:r w:rsidRPr="00D4255B">
              <w:rPr>
                <w:color w:val="000000" w:themeColor="text1"/>
              </w:rPr>
              <w:t>isk</w:t>
            </w:r>
            <w:r w:rsidRPr="00D4255B">
              <w:rPr>
                <w:rFonts w:hint="eastAsia"/>
                <w:color w:val="000000" w:themeColor="text1"/>
              </w:rPr>
              <w:t>ā</w:t>
            </w:r>
            <w:r w:rsidRPr="00D4255B">
              <w:rPr>
                <w:color w:val="000000" w:themeColor="text1"/>
              </w:rPr>
              <w:t>s un politisk</w:t>
            </w:r>
            <w:r w:rsidRPr="00D4255B">
              <w:rPr>
                <w:rFonts w:hint="eastAsia"/>
                <w:color w:val="000000" w:themeColor="text1"/>
              </w:rPr>
              <w:t>ā</w:t>
            </w:r>
            <w:r w:rsidRPr="00D4255B">
              <w:rPr>
                <w:color w:val="000000" w:themeColor="text1"/>
              </w:rPr>
              <w:t>s p</w:t>
            </w:r>
            <w:r w:rsidRPr="00D4255B">
              <w:rPr>
                <w:rFonts w:hint="eastAsia"/>
                <w:color w:val="000000" w:themeColor="text1"/>
              </w:rPr>
              <w:t>ā</w:t>
            </w:r>
            <w:r w:rsidRPr="00D4255B">
              <w:rPr>
                <w:color w:val="000000" w:themeColor="text1"/>
              </w:rPr>
              <w:t>rliec</w:t>
            </w:r>
            <w:r w:rsidRPr="00D4255B">
              <w:rPr>
                <w:rFonts w:hint="eastAsia"/>
                <w:color w:val="000000" w:themeColor="text1"/>
              </w:rPr>
              <w:t>ī</w:t>
            </w:r>
            <w:r w:rsidRPr="00D4255B">
              <w:rPr>
                <w:color w:val="000000" w:themeColor="text1"/>
              </w:rPr>
              <w:t>bas, vesel</w:t>
            </w:r>
            <w:r w:rsidRPr="00D4255B">
              <w:rPr>
                <w:rFonts w:hint="eastAsia"/>
                <w:color w:val="000000" w:themeColor="text1"/>
              </w:rPr>
              <w:t>ī</w:t>
            </w:r>
            <w:r w:rsidRPr="00D4255B">
              <w:rPr>
                <w:color w:val="000000" w:themeColor="text1"/>
              </w:rPr>
              <w:t>bas st</w:t>
            </w:r>
            <w:r w:rsidRPr="00D4255B">
              <w:rPr>
                <w:rFonts w:hint="eastAsia"/>
                <w:color w:val="000000" w:themeColor="text1"/>
              </w:rPr>
              <w:t>ā</w:t>
            </w:r>
            <w:r w:rsidRPr="00D4255B">
              <w:rPr>
                <w:color w:val="000000" w:themeColor="text1"/>
              </w:rPr>
              <w:t>vok</w:t>
            </w:r>
            <w:r w:rsidRPr="00D4255B">
              <w:rPr>
                <w:rFonts w:hint="eastAsia"/>
                <w:color w:val="000000" w:themeColor="text1"/>
              </w:rPr>
              <w:t>ļ</w:t>
            </w:r>
            <w:r w:rsidRPr="00D4255B">
              <w:rPr>
                <w:color w:val="000000" w:themeColor="text1"/>
              </w:rPr>
              <w:t>a, nodarbošan</w:t>
            </w:r>
            <w:r w:rsidRPr="00D4255B">
              <w:rPr>
                <w:rFonts w:hint="eastAsia"/>
                <w:color w:val="000000" w:themeColor="text1"/>
              </w:rPr>
              <w:t>ā</w:t>
            </w:r>
            <w:r w:rsidRPr="00D4255B">
              <w:rPr>
                <w:color w:val="000000" w:themeColor="text1"/>
              </w:rPr>
              <w:t>s un dz</w:t>
            </w:r>
            <w:r w:rsidRPr="00D4255B">
              <w:rPr>
                <w:rFonts w:hint="eastAsia"/>
                <w:color w:val="000000" w:themeColor="text1"/>
              </w:rPr>
              <w:t>ī</w:t>
            </w:r>
            <w:r w:rsidRPr="00D4255B">
              <w:rPr>
                <w:color w:val="000000" w:themeColor="text1"/>
              </w:rPr>
              <w:t>vesvietas”.</w:t>
            </w:r>
          </w:p>
        </w:tc>
        <w:tc>
          <w:tcPr>
            <w:tcW w:w="3510" w:type="dxa"/>
          </w:tcPr>
          <w:p w14:paraId="40C8BA94" w14:textId="77777777" w:rsidR="00D02C0E" w:rsidRPr="00636434" w:rsidRDefault="00D02C0E" w:rsidP="00D02C0E">
            <w:pPr>
              <w:pStyle w:val="naisc"/>
              <w:spacing w:before="0" w:after="0"/>
              <w:jc w:val="both"/>
              <w:rPr>
                <w:b/>
                <w:color w:val="000000" w:themeColor="text1"/>
              </w:rPr>
            </w:pPr>
            <w:r w:rsidRPr="00636434">
              <w:rPr>
                <w:b/>
                <w:color w:val="000000" w:themeColor="text1"/>
              </w:rPr>
              <w:t>Ņemts vērā</w:t>
            </w:r>
          </w:p>
          <w:p w14:paraId="3BA0447C" w14:textId="114BCF2B" w:rsidR="00D02C0E" w:rsidRPr="00274E51" w:rsidRDefault="00D02C0E" w:rsidP="00D02C0E">
            <w:pPr>
              <w:pStyle w:val="naisc"/>
              <w:spacing w:before="0" w:after="0"/>
              <w:jc w:val="both"/>
              <w:rPr>
                <w:color w:val="000000" w:themeColor="text1"/>
              </w:rPr>
            </w:pPr>
            <w:r>
              <w:rPr>
                <w:color w:val="000000" w:themeColor="text1"/>
              </w:rPr>
              <w:t>Svītrots no informatīvā ziņojuma teksta.</w:t>
            </w:r>
          </w:p>
        </w:tc>
        <w:tc>
          <w:tcPr>
            <w:tcW w:w="3830" w:type="dxa"/>
          </w:tcPr>
          <w:p w14:paraId="0E7016C0" w14:textId="346DEE6B" w:rsidR="00D02C0E" w:rsidRPr="00274E51" w:rsidRDefault="00C55BB1" w:rsidP="00D02C0E">
            <w:pPr>
              <w:jc w:val="both"/>
            </w:pPr>
            <w:r>
              <w:t>Skatīt precizēto informatīvā ziņojuma redakciju.</w:t>
            </w:r>
          </w:p>
        </w:tc>
      </w:tr>
      <w:tr w:rsidR="006E4709" w:rsidRPr="00274E51" w14:paraId="2DE29E40" w14:textId="77777777" w:rsidTr="00C236AD">
        <w:tc>
          <w:tcPr>
            <w:tcW w:w="985" w:type="dxa"/>
          </w:tcPr>
          <w:p w14:paraId="688C91C7" w14:textId="7BD11529" w:rsidR="006E4709" w:rsidRPr="00274E51" w:rsidRDefault="006E4709" w:rsidP="00D02C0E">
            <w:pPr>
              <w:pStyle w:val="naisc"/>
              <w:numPr>
                <w:ilvl w:val="0"/>
                <w:numId w:val="21"/>
              </w:numPr>
              <w:spacing w:before="0" w:after="0"/>
              <w:ind w:left="0" w:firstLine="0"/>
              <w:jc w:val="both"/>
            </w:pPr>
          </w:p>
        </w:tc>
        <w:tc>
          <w:tcPr>
            <w:tcW w:w="2880" w:type="dxa"/>
          </w:tcPr>
          <w:p w14:paraId="73C16EA2" w14:textId="77777777" w:rsidR="006E4709" w:rsidRPr="00274E51" w:rsidRDefault="006E4709" w:rsidP="00D02C0E">
            <w:pPr>
              <w:jc w:val="both"/>
              <w:rPr>
                <w:color w:val="000000" w:themeColor="text1"/>
              </w:rPr>
            </w:pPr>
          </w:p>
        </w:tc>
        <w:tc>
          <w:tcPr>
            <w:tcW w:w="3780" w:type="dxa"/>
          </w:tcPr>
          <w:p w14:paraId="061D6D34" w14:textId="77777777" w:rsidR="006E4709" w:rsidRPr="005D1C31" w:rsidRDefault="006E4709" w:rsidP="00D02C0E">
            <w:pPr>
              <w:jc w:val="both"/>
              <w:rPr>
                <w:b/>
                <w:bCs/>
                <w:color w:val="000000" w:themeColor="text1"/>
              </w:rPr>
            </w:pPr>
            <w:r w:rsidRPr="00D4255B">
              <w:rPr>
                <w:b/>
                <w:bCs/>
                <w:color w:val="000000" w:themeColor="text1"/>
              </w:rPr>
              <w:t xml:space="preserve">Arodbiedrība “Latvijas izglītības </w:t>
            </w:r>
            <w:r w:rsidRPr="005D1C31">
              <w:rPr>
                <w:b/>
                <w:bCs/>
                <w:color w:val="000000" w:themeColor="text1"/>
              </w:rPr>
              <w:t>vadītāju asociācija” (17.08.2020.)</w:t>
            </w:r>
          </w:p>
          <w:p w14:paraId="5EBE39E8" w14:textId="31F30682" w:rsidR="006E4709" w:rsidRPr="007A49E2" w:rsidRDefault="006E4709" w:rsidP="00D02C0E">
            <w:pPr>
              <w:jc w:val="both"/>
              <w:rPr>
                <w:b/>
                <w:bCs/>
                <w:color w:val="FF0000"/>
              </w:rPr>
            </w:pPr>
            <w:r w:rsidRPr="005D1C31">
              <w:rPr>
                <w:color w:val="000000" w:themeColor="text1"/>
              </w:rPr>
              <w:lastRenderedPageBreak/>
              <w:t>Publicēt Izglītības un zinātnes ministriju aprēķinu metodiku, lai noteiktu (modelētu) iespējamo minimālo skolēnu skaitu studiju virzienā un padziļināto kursu komplektā (MK noteikumos ir noteikts minimālais</w:t>
            </w:r>
            <w:r w:rsidRPr="00D4255B">
              <w:rPr>
                <w:color w:val="000000" w:themeColor="text1"/>
              </w:rPr>
              <w:t xml:space="preserve"> skolēnu skaits klasē vai visā vidējās izglītības posmā, bet jāīsteno vairāki studiju virzieni arī tad, ja izglītības iestādē  ir, piemēram, pa vienai vidusskolas klasei - klase jādala grupās), lai izglītības iestādes vadība nenonāktu kritiskā situācijā, jo pastāv risks saņemt nepietiekamu  mērķdotācijas apjomu pedagogu algām.</w:t>
            </w:r>
          </w:p>
        </w:tc>
        <w:tc>
          <w:tcPr>
            <w:tcW w:w="3510" w:type="dxa"/>
          </w:tcPr>
          <w:p w14:paraId="68D4DF8C" w14:textId="77777777" w:rsidR="006E4709" w:rsidRPr="005D1C31" w:rsidRDefault="00D4255B" w:rsidP="00D02C0E">
            <w:pPr>
              <w:pStyle w:val="naisc"/>
              <w:spacing w:before="0" w:after="0"/>
              <w:jc w:val="both"/>
              <w:rPr>
                <w:b/>
                <w:color w:val="000000" w:themeColor="text1"/>
              </w:rPr>
            </w:pPr>
            <w:r w:rsidRPr="005D1C31">
              <w:rPr>
                <w:b/>
                <w:color w:val="000000" w:themeColor="text1"/>
              </w:rPr>
              <w:lastRenderedPageBreak/>
              <w:t>Ņemts vērā</w:t>
            </w:r>
          </w:p>
          <w:p w14:paraId="42C05944" w14:textId="3922507E" w:rsidR="00D4255B" w:rsidRDefault="00D4255B" w:rsidP="00D02C0E">
            <w:pPr>
              <w:pStyle w:val="naisc"/>
              <w:spacing w:before="0" w:after="0"/>
              <w:jc w:val="both"/>
              <w:rPr>
                <w:color w:val="000000" w:themeColor="text1"/>
              </w:rPr>
            </w:pPr>
            <w:r w:rsidRPr="005D1C31">
              <w:rPr>
                <w:color w:val="000000" w:themeColor="text1"/>
              </w:rPr>
              <w:lastRenderedPageBreak/>
              <w:t>Informatīvajā ziņojumā skaidrots, ka, lai vidusskolēniem nodrošinātu plašākas izvēles iespējas no padziļināto kursu piedāvājuma, optimālais izglītojamo skaits vidējās izglītības pakāpē (10. – 12.klase) esošā finansējuma ietvaros ir 90 izglītojamie un vairāk.</w:t>
            </w:r>
          </w:p>
        </w:tc>
        <w:tc>
          <w:tcPr>
            <w:tcW w:w="3830" w:type="dxa"/>
          </w:tcPr>
          <w:p w14:paraId="682D5354" w14:textId="437D4B23" w:rsidR="006E4709" w:rsidRPr="00274E51" w:rsidRDefault="00D4255B" w:rsidP="00D02C0E">
            <w:pPr>
              <w:jc w:val="both"/>
            </w:pPr>
            <w:r>
              <w:lastRenderedPageBreak/>
              <w:t>Skat. informatīvā ziņojuma 7.lpp.</w:t>
            </w:r>
          </w:p>
        </w:tc>
      </w:tr>
      <w:tr w:rsidR="006E4709" w:rsidRPr="00274E51" w14:paraId="116B0B4A" w14:textId="77777777" w:rsidTr="00C236AD">
        <w:tc>
          <w:tcPr>
            <w:tcW w:w="985" w:type="dxa"/>
          </w:tcPr>
          <w:p w14:paraId="281C1D39" w14:textId="77777777" w:rsidR="006E4709" w:rsidRPr="00274E51" w:rsidRDefault="006E4709" w:rsidP="00D02C0E">
            <w:pPr>
              <w:pStyle w:val="naisc"/>
              <w:numPr>
                <w:ilvl w:val="0"/>
                <w:numId w:val="21"/>
              </w:numPr>
              <w:spacing w:before="0" w:after="0"/>
              <w:ind w:left="0" w:firstLine="0"/>
              <w:jc w:val="both"/>
            </w:pPr>
          </w:p>
        </w:tc>
        <w:tc>
          <w:tcPr>
            <w:tcW w:w="2880" w:type="dxa"/>
          </w:tcPr>
          <w:p w14:paraId="5999ECDF" w14:textId="77777777" w:rsidR="006E4709" w:rsidRPr="00274E51" w:rsidRDefault="006E4709" w:rsidP="00D02C0E">
            <w:pPr>
              <w:jc w:val="both"/>
              <w:rPr>
                <w:color w:val="000000" w:themeColor="text1"/>
              </w:rPr>
            </w:pPr>
          </w:p>
        </w:tc>
        <w:tc>
          <w:tcPr>
            <w:tcW w:w="3780" w:type="dxa"/>
          </w:tcPr>
          <w:p w14:paraId="296FBD34" w14:textId="77777777" w:rsidR="006E4709" w:rsidRPr="005D1C31" w:rsidRDefault="006E4709" w:rsidP="00D02C0E">
            <w:pPr>
              <w:jc w:val="both"/>
              <w:rPr>
                <w:b/>
                <w:bCs/>
                <w:color w:val="000000" w:themeColor="text1"/>
              </w:rPr>
            </w:pPr>
            <w:r w:rsidRPr="005D1C31">
              <w:rPr>
                <w:b/>
                <w:bCs/>
                <w:color w:val="000000" w:themeColor="text1"/>
              </w:rPr>
              <w:t>Arodbiedrība “Latvijas izglītības vadītāju asociācija” (17.08.2020.)</w:t>
            </w:r>
          </w:p>
          <w:p w14:paraId="012106B3" w14:textId="3EBA41D1" w:rsidR="006E4709" w:rsidRPr="007A49E2" w:rsidRDefault="006E4709" w:rsidP="00D02C0E">
            <w:pPr>
              <w:jc w:val="both"/>
              <w:rPr>
                <w:b/>
                <w:bCs/>
                <w:color w:val="FF0000"/>
              </w:rPr>
            </w:pPr>
            <w:r w:rsidRPr="005D1C31">
              <w:rPr>
                <w:color w:val="000000" w:themeColor="text1"/>
              </w:rPr>
              <w:t>Izvērtēt riskus par vidējās izglītības kvalitāti un pieejamību, ja tiks slēgtas 127 izglītības iestādes. Informatīvajā ziņojumā tiek norādīts, ka izglītības iestāžu tīkla sakārtošana ir viens no būtiskākajiem priekšnoteikumiem, lai nodrošinātu kvalitatīvas izglītības pieejamību ikvienam izglītojamajam neatkarīgi no ģimenes materiālā stāvokļa un izglītības iestādes  atrašanās vietas, bet plānotajos grozījumos tiek ņemti vērā tikai kvantitatīvie rādītāji.</w:t>
            </w:r>
          </w:p>
        </w:tc>
        <w:tc>
          <w:tcPr>
            <w:tcW w:w="3510" w:type="dxa"/>
          </w:tcPr>
          <w:p w14:paraId="7797F6DE" w14:textId="7184AE77" w:rsidR="00D4255B" w:rsidRPr="00D4255B" w:rsidRDefault="00D4255B" w:rsidP="00D02C0E">
            <w:pPr>
              <w:pStyle w:val="naisc"/>
              <w:spacing w:before="0" w:after="0"/>
              <w:jc w:val="both"/>
              <w:rPr>
                <w:b/>
              </w:rPr>
            </w:pPr>
            <w:r>
              <w:rPr>
                <w:b/>
              </w:rPr>
              <w:t>Ņemts vērā daļēji</w:t>
            </w:r>
          </w:p>
          <w:p w14:paraId="6B0AB2C7" w14:textId="4AAE3DB2" w:rsidR="006E4709" w:rsidRDefault="006E4709" w:rsidP="00D02C0E">
            <w:pPr>
              <w:pStyle w:val="naisc"/>
              <w:spacing w:before="0" w:after="0"/>
              <w:jc w:val="both"/>
              <w:rPr>
                <w:color w:val="000000" w:themeColor="text1"/>
              </w:rPr>
            </w:pPr>
            <w:r>
              <w:t>U</w:t>
            </w:r>
            <w:r w:rsidRPr="00274E51">
              <w:t xml:space="preserve">zskatām par nepamatotu apgalvojumu par 127 izglītības iestāžu slēgšanu.  Vispārējās vidējās izglītības iestādes neatbilstība minimālā izglītojamo skaita prasībām nenozīmē, ka konkrētā izglītības iestāde būtu slēdzama, bet gan ir iespēja turpināt darbību, piemēram, kā pamatskolai. Pašvaldības, kurās ir vismaz divas vidējās izglītības iestādes un abas šobrīd neatbilst piedāvātajiem minimālā skolēnu skaita kritērijiem, apvienojot abas izglītības iestādes vai nododot vidējās izglītības programmu īstenošanu tikai vienai no tām, </w:t>
            </w:r>
            <w:r w:rsidRPr="00274E51">
              <w:lastRenderedPageBreak/>
              <w:t>vismaz vienā no iestādēm ir iespējams nodrošināt atbilstošu skolēnu skaitu 10. – 12.klasē.</w:t>
            </w:r>
          </w:p>
        </w:tc>
        <w:tc>
          <w:tcPr>
            <w:tcW w:w="3830" w:type="dxa"/>
          </w:tcPr>
          <w:p w14:paraId="14796D84" w14:textId="77777777" w:rsidR="006E4709" w:rsidRPr="00274E51" w:rsidRDefault="006E4709" w:rsidP="00D02C0E">
            <w:pPr>
              <w:jc w:val="both"/>
            </w:pPr>
          </w:p>
        </w:tc>
      </w:tr>
      <w:tr w:rsidR="0020270A" w:rsidRPr="00274E51" w14:paraId="345B8504" w14:textId="77777777" w:rsidTr="00C236AD">
        <w:tc>
          <w:tcPr>
            <w:tcW w:w="985" w:type="dxa"/>
          </w:tcPr>
          <w:p w14:paraId="384805BE" w14:textId="77777777" w:rsidR="0020270A" w:rsidRPr="00274E51" w:rsidRDefault="0020270A" w:rsidP="0020270A">
            <w:pPr>
              <w:pStyle w:val="naisc"/>
              <w:numPr>
                <w:ilvl w:val="0"/>
                <w:numId w:val="21"/>
              </w:numPr>
              <w:spacing w:before="0" w:after="0"/>
              <w:ind w:left="0" w:firstLine="0"/>
              <w:jc w:val="both"/>
            </w:pPr>
          </w:p>
        </w:tc>
        <w:tc>
          <w:tcPr>
            <w:tcW w:w="2880" w:type="dxa"/>
          </w:tcPr>
          <w:p w14:paraId="3E111DB8" w14:textId="77777777" w:rsidR="0020270A" w:rsidRPr="00274E51" w:rsidRDefault="0020270A" w:rsidP="0020270A">
            <w:pPr>
              <w:jc w:val="both"/>
              <w:rPr>
                <w:color w:val="000000" w:themeColor="text1"/>
              </w:rPr>
            </w:pPr>
          </w:p>
        </w:tc>
        <w:tc>
          <w:tcPr>
            <w:tcW w:w="3780" w:type="dxa"/>
          </w:tcPr>
          <w:p w14:paraId="5E559B34" w14:textId="77777777" w:rsidR="0020270A" w:rsidRPr="00D4255B" w:rsidRDefault="0020270A" w:rsidP="0020270A">
            <w:pPr>
              <w:jc w:val="both"/>
              <w:rPr>
                <w:b/>
                <w:bCs/>
                <w:color w:val="000000" w:themeColor="text1"/>
              </w:rPr>
            </w:pPr>
            <w:r w:rsidRPr="00D4255B">
              <w:rPr>
                <w:b/>
                <w:bCs/>
                <w:color w:val="000000" w:themeColor="text1"/>
              </w:rPr>
              <w:t>Arodbiedrība “Latvijas izglītības vadītāju asociācija” (17.08.2020.)</w:t>
            </w:r>
          </w:p>
          <w:p w14:paraId="152FF7B4" w14:textId="77777777" w:rsidR="0020270A" w:rsidRPr="005D1C31" w:rsidRDefault="0020270A" w:rsidP="0020270A">
            <w:pPr>
              <w:jc w:val="both"/>
              <w:rPr>
                <w:color w:val="000000" w:themeColor="text1"/>
              </w:rPr>
            </w:pPr>
            <w:r w:rsidRPr="00D4255B">
              <w:rPr>
                <w:color w:val="000000" w:themeColor="text1"/>
                <w:u w:val="single"/>
              </w:rPr>
              <w:t xml:space="preserve">izsaka sekojošus </w:t>
            </w:r>
            <w:r w:rsidRPr="005D1C31">
              <w:rPr>
                <w:color w:val="000000" w:themeColor="text1"/>
                <w:u w:val="single"/>
              </w:rPr>
              <w:t>priekšlikumus:</w:t>
            </w:r>
          </w:p>
          <w:p w14:paraId="31ADF190" w14:textId="6C3E77C0" w:rsidR="0020270A" w:rsidRPr="005D1C31" w:rsidRDefault="0020270A" w:rsidP="0020270A">
            <w:pPr>
              <w:jc w:val="both"/>
              <w:rPr>
                <w:b/>
                <w:bCs/>
                <w:color w:val="000000" w:themeColor="text1"/>
              </w:rPr>
            </w:pPr>
            <w:r w:rsidRPr="005D1C31">
              <w:rPr>
                <w:color w:val="000000" w:themeColor="text1"/>
              </w:rPr>
              <w:t>Pilnveidot obligāto centralizēto eksāmenu rezultātu indeksa aprēķinu, jo šobrīd obligātajā centralizēto eksāmenu rezultātu indeksā ir iekļauti izejas dati</w:t>
            </w:r>
            <w:r w:rsidRPr="00D4255B">
              <w:rPr>
                <w:color w:val="000000" w:themeColor="text1"/>
              </w:rPr>
              <w:t xml:space="preserve"> par izglītojamo atbrīvošanu no eksāmeniem, kā arī izglītojamo/vecāku/aizbildņu lēmumus pārtraukt mācības. </w:t>
            </w:r>
          </w:p>
        </w:tc>
        <w:tc>
          <w:tcPr>
            <w:tcW w:w="3510" w:type="dxa"/>
          </w:tcPr>
          <w:p w14:paraId="3384E5E7" w14:textId="7C9BA907" w:rsidR="0020270A" w:rsidRPr="00D4255B" w:rsidRDefault="0020270A" w:rsidP="0020270A">
            <w:pPr>
              <w:pStyle w:val="naisc"/>
              <w:spacing w:before="0" w:after="0"/>
              <w:jc w:val="both"/>
              <w:rPr>
                <w:b/>
                <w:color w:val="000000" w:themeColor="text1"/>
              </w:rPr>
            </w:pPr>
            <w:r>
              <w:rPr>
                <w:b/>
                <w:color w:val="000000" w:themeColor="text1"/>
              </w:rPr>
              <w:t>Ņ</w:t>
            </w:r>
            <w:r w:rsidRPr="00D4255B">
              <w:rPr>
                <w:b/>
                <w:color w:val="000000" w:themeColor="text1"/>
              </w:rPr>
              <w:t>emts vērā</w:t>
            </w:r>
            <w:r>
              <w:rPr>
                <w:b/>
                <w:color w:val="000000" w:themeColor="text1"/>
              </w:rPr>
              <w:t xml:space="preserve"> daļēji</w:t>
            </w:r>
          </w:p>
          <w:p w14:paraId="7AB07A82" w14:textId="77777777" w:rsidR="0020270A" w:rsidRDefault="0020270A" w:rsidP="0020270A">
            <w:pPr>
              <w:pStyle w:val="naisc"/>
              <w:spacing w:before="0" w:after="0"/>
              <w:jc w:val="both"/>
              <w:rPr>
                <w:color w:val="000000" w:themeColor="text1"/>
              </w:rPr>
            </w:pPr>
            <w:r>
              <w:rPr>
                <w:color w:val="000000" w:themeColor="text1"/>
              </w:rPr>
              <w:t>Obligāto centralizēto eksāmenu rezultātu indeksa aprēķina pilnveide nav informatīvā ziņojuma jautājums.</w:t>
            </w:r>
          </w:p>
          <w:p w14:paraId="7918F35B" w14:textId="3407CDED" w:rsidR="0020270A" w:rsidRDefault="0020270A" w:rsidP="00BF04C3">
            <w:pPr>
              <w:pStyle w:val="naisc"/>
              <w:spacing w:before="0" w:after="0"/>
              <w:jc w:val="both"/>
              <w:rPr>
                <w:b/>
              </w:rPr>
            </w:pPr>
            <w:r>
              <w:rPr>
                <w:color w:val="000000" w:themeColor="text1"/>
              </w:rPr>
              <w:t xml:space="preserve">Vienlaikus informatīvā ziņojuma redakcija precizēta, nosakot, ka </w:t>
            </w:r>
            <w:r w:rsidR="00BF04C3">
              <w:rPr>
                <w:color w:val="000000" w:themeColor="text1"/>
              </w:rPr>
              <w:t>plānots pārskatī</w:t>
            </w:r>
            <w:r>
              <w:rPr>
                <w:color w:val="000000" w:themeColor="text1"/>
              </w:rPr>
              <w:t xml:space="preserve">t </w:t>
            </w:r>
            <w:r>
              <w:t xml:space="preserve"> </w:t>
            </w:r>
            <w:r w:rsidRPr="0020270A">
              <w:rPr>
                <w:color w:val="000000" w:themeColor="text1"/>
              </w:rPr>
              <w:t>Ministru kabineta 2018.gada 11.septembra noteikumos Nr.583 “Kritēriji un kārtība, kādā valsts piedalās vispārējās izglītības iestāžu pedagogu darba samaksas finansēšanā vidējās izglītības pakāpē”</w:t>
            </w:r>
            <w:r>
              <w:rPr>
                <w:color w:val="000000" w:themeColor="text1"/>
              </w:rPr>
              <w:t xml:space="preserve"> </w:t>
            </w:r>
            <w:r w:rsidR="00BF04C3">
              <w:rPr>
                <w:color w:val="000000" w:themeColor="text1"/>
              </w:rPr>
              <w:t>noteiktos kvalitātes kritērijus</w:t>
            </w:r>
            <w:r>
              <w:rPr>
                <w:color w:val="000000" w:themeColor="text1"/>
              </w:rPr>
              <w:t>.</w:t>
            </w:r>
          </w:p>
        </w:tc>
        <w:tc>
          <w:tcPr>
            <w:tcW w:w="3830" w:type="dxa"/>
          </w:tcPr>
          <w:p w14:paraId="4D3CE64A" w14:textId="0A60BE28" w:rsidR="0020270A" w:rsidRPr="00274E51" w:rsidRDefault="001370DE" w:rsidP="00BF04C3">
            <w:pPr>
              <w:jc w:val="both"/>
            </w:pPr>
            <w:r>
              <w:t xml:space="preserve">Skatīt informatīvā ziņojuma </w:t>
            </w:r>
            <w:r w:rsidR="00BF04C3">
              <w:t>14.lpp</w:t>
            </w:r>
            <w:r>
              <w:t>.</w:t>
            </w:r>
          </w:p>
        </w:tc>
      </w:tr>
      <w:tr w:rsidR="0020270A" w:rsidRPr="00274E51" w14:paraId="783C9953" w14:textId="77777777" w:rsidTr="005D1C31">
        <w:trPr>
          <w:trHeight w:val="1160"/>
        </w:trPr>
        <w:tc>
          <w:tcPr>
            <w:tcW w:w="985" w:type="dxa"/>
          </w:tcPr>
          <w:p w14:paraId="1BC84E25" w14:textId="77777777" w:rsidR="0020270A" w:rsidRPr="00274E51" w:rsidRDefault="0020270A" w:rsidP="0020270A">
            <w:pPr>
              <w:pStyle w:val="naisc"/>
              <w:numPr>
                <w:ilvl w:val="0"/>
                <w:numId w:val="21"/>
              </w:numPr>
              <w:spacing w:before="0" w:after="0"/>
              <w:ind w:left="0" w:firstLine="0"/>
              <w:jc w:val="both"/>
            </w:pPr>
          </w:p>
        </w:tc>
        <w:tc>
          <w:tcPr>
            <w:tcW w:w="2880" w:type="dxa"/>
          </w:tcPr>
          <w:p w14:paraId="6E6AA181" w14:textId="77777777" w:rsidR="0020270A" w:rsidRPr="00274E51" w:rsidRDefault="0020270A" w:rsidP="0020270A">
            <w:pPr>
              <w:jc w:val="both"/>
              <w:rPr>
                <w:color w:val="000000" w:themeColor="text1"/>
              </w:rPr>
            </w:pPr>
          </w:p>
        </w:tc>
        <w:tc>
          <w:tcPr>
            <w:tcW w:w="3780" w:type="dxa"/>
          </w:tcPr>
          <w:p w14:paraId="1981B101" w14:textId="77777777" w:rsidR="0020270A" w:rsidRPr="005D1C31" w:rsidRDefault="0020270A" w:rsidP="0020270A">
            <w:pPr>
              <w:jc w:val="both"/>
              <w:rPr>
                <w:b/>
                <w:bCs/>
                <w:color w:val="000000" w:themeColor="text1"/>
              </w:rPr>
            </w:pPr>
            <w:r w:rsidRPr="005D1C31">
              <w:rPr>
                <w:b/>
                <w:bCs/>
                <w:color w:val="000000" w:themeColor="text1"/>
              </w:rPr>
              <w:t>Arodbiedrība “Latvijas izglītības vadītāju asociācija” (17.08.2020.)</w:t>
            </w:r>
          </w:p>
          <w:p w14:paraId="53D30BAC" w14:textId="6273A23E" w:rsidR="0020270A" w:rsidRPr="005D1C31" w:rsidRDefault="0020270A" w:rsidP="0020270A">
            <w:pPr>
              <w:jc w:val="both"/>
              <w:rPr>
                <w:color w:val="FF0000"/>
              </w:rPr>
            </w:pPr>
            <w:r w:rsidRPr="005D1C31">
              <w:rPr>
                <w:color w:val="000000" w:themeColor="text1"/>
              </w:rPr>
              <w:t>Vēršam uzmanību uz to, vai izglītības iestādes, kuras turpinās īstenot vidējās izglītības programmas, varēs uzņemt visus izglītojamos, nepārkāpjot MK noteikumus Nr.610, kas nosaka minimālo platību mācību telpā 2 m</w:t>
            </w:r>
            <w:r w:rsidRPr="005D1C31">
              <w:rPr>
                <w:color w:val="000000" w:themeColor="text1"/>
                <w:vertAlign w:val="superscript"/>
              </w:rPr>
              <w:t>2</w:t>
            </w:r>
            <w:r w:rsidRPr="005D1C31">
              <w:rPr>
                <w:color w:val="000000" w:themeColor="text1"/>
              </w:rPr>
              <w:t xml:space="preserve"> vienam skolēnam? Vai ir izvērtēta slēgto izglītības iestāžu izglītojamo pārvietošanās uz lielo pilsētu skolām, ņemot vērā arī  transporta sastrēgumus? Tāpat vēršam uzmanību, ka COVID19 vīrusa </w:t>
            </w:r>
            <w:r w:rsidRPr="005D1C31">
              <w:rPr>
                <w:color w:val="000000" w:themeColor="text1"/>
              </w:rPr>
              <w:lastRenderedPageBreak/>
              <w:t xml:space="preserve">izplatības ietekme šobrīd nav prognozējama, un ļoti piepildītas klases var radīt risku vīrusa izplatībai un negatīvi ietekmēt izglītojamo  mācību sasniegumus. </w:t>
            </w:r>
          </w:p>
        </w:tc>
        <w:tc>
          <w:tcPr>
            <w:tcW w:w="3510" w:type="dxa"/>
          </w:tcPr>
          <w:p w14:paraId="609FCE45" w14:textId="09CA1A6E" w:rsidR="0020270A" w:rsidRPr="00D4255B" w:rsidRDefault="0020270A" w:rsidP="0020270A">
            <w:pPr>
              <w:pStyle w:val="naisc"/>
              <w:spacing w:before="0" w:after="0"/>
              <w:jc w:val="both"/>
              <w:rPr>
                <w:b/>
              </w:rPr>
            </w:pPr>
            <w:r>
              <w:rPr>
                <w:b/>
              </w:rPr>
              <w:lastRenderedPageBreak/>
              <w:t>Ņemts vērā daļēji</w:t>
            </w:r>
          </w:p>
          <w:p w14:paraId="47FF762B" w14:textId="7AE18118" w:rsidR="0020270A" w:rsidRDefault="0020270A" w:rsidP="0020270A">
            <w:pPr>
              <w:pStyle w:val="naisc"/>
              <w:spacing w:before="0" w:after="0"/>
              <w:jc w:val="both"/>
              <w:rPr>
                <w:color w:val="000000" w:themeColor="text1"/>
              </w:rPr>
            </w:pPr>
            <w:r w:rsidRPr="00274E51">
              <w:t>Uzskatām, ka  izglītības iestāžu tīkla sakārtošanu ietekmējošais faktors būs administratīvi teritoriālā reforma, kas radīs nepieciešamību izglītības piedāvājumu vērtēt plašāk kā šobrīd viena esošā novada robežās. Attiecīgi arī pašvaldībām to jaunajās administratīvajās teritorijās būs iespējas izvērtēt pieejamo izglītības iestāžu infrastruktūru, tās atbilstošu izmantošanu un sasniedzamību.</w:t>
            </w:r>
          </w:p>
        </w:tc>
        <w:tc>
          <w:tcPr>
            <w:tcW w:w="3830" w:type="dxa"/>
          </w:tcPr>
          <w:p w14:paraId="2E651DFF" w14:textId="77777777" w:rsidR="0020270A" w:rsidRPr="00274E51" w:rsidRDefault="0020270A" w:rsidP="0020270A">
            <w:pPr>
              <w:jc w:val="both"/>
            </w:pPr>
          </w:p>
        </w:tc>
      </w:tr>
      <w:tr w:rsidR="0020270A" w:rsidRPr="00274E51" w14:paraId="66F5C22D" w14:textId="77777777" w:rsidTr="00C236AD">
        <w:tc>
          <w:tcPr>
            <w:tcW w:w="985" w:type="dxa"/>
          </w:tcPr>
          <w:p w14:paraId="48214719" w14:textId="77777777" w:rsidR="0020270A" w:rsidRPr="00274E51" w:rsidRDefault="0020270A" w:rsidP="0020270A">
            <w:pPr>
              <w:pStyle w:val="naisc"/>
              <w:numPr>
                <w:ilvl w:val="0"/>
                <w:numId w:val="21"/>
              </w:numPr>
              <w:spacing w:before="0" w:after="0"/>
              <w:ind w:left="0" w:firstLine="0"/>
              <w:jc w:val="both"/>
            </w:pPr>
          </w:p>
        </w:tc>
        <w:tc>
          <w:tcPr>
            <w:tcW w:w="2880" w:type="dxa"/>
          </w:tcPr>
          <w:p w14:paraId="3FB16652" w14:textId="77777777" w:rsidR="0020270A" w:rsidRPr="00274E51" w:rsidRDefault="0020270A" w:rsidP="0020270A">
            <w:pPr>
              <w:jc w:val="both"/>
              <w:rPr>
                <w:color w:val="000000" w:themeColor="text1"/>
              </w:rPr>
            </w:pPr>
          </w:p>
        </w:tc>
        <w:tc>
          <w:tcPr>
            <w:tcW w:w="3780" w:type="dxa"/>
          </w:tcPr>
          <w:p w14:paraId="38226955" w14:textId="77777777" w:rsidR="0020270A" w:rsidRPr="005D1C31" w:rsidRDefault="0020270A" w:rsidP="0020270A">
            <w:pPr>
              <w:jc w:val="both"/>
              <w:rPr>
                <w:b/>
                <w:bCs/>
                <w:color w:val="000000" w:themeColor="text1"/>
              </w:rPr>
            </w:pPr>
            <w:r w:rsidRPr="005D1C31">
              <w:rPr>
                <w:b/>
                <w:bCs/>
                <w:color w:val="000000" w:themeColor="text1"/>
              </w:rPr>
              <w:t>Arodbiedrība “Latvijas izglītības vadītāju asociācija” (17.08.2020.)</w:t>
            </w:r>
          </w:p>
          <w:p w14:paraId="13AF2245" w14:textId="2B3B9EB6" w:rsidR="0020270A" w:rsidRPr="006E4709" w:rsidRDefault="0020270A" w:rsidP="0020270A">
            <w:pPr>
              <w:jc w:val="both"/>
              <w:rPr>
                <w:color w:val="FF0000"/>
              </w:rPr>
            </w:pPr>
            <w:r w:rsidRPr="005D1C31">
              <w:rPr>
                <w:color w:val="000000" w:themeColor="text1"/>
              </w:rPr>
              <w:t xml:space="preserve">LIVA norāda, ka nav izvērtēti visi riski, kas radīsies, nosakot uzņemšanas kritērijus vispārējas vidējās izglītības pakāpē. Piemēram, tas veicinās mācību neturpināšanu. </w:t>
            </w:r>
          </w:p>
        </w:tc>
        <w:tc>
          <w:tcPr>
            <w:tcW w:w="3510" w:type="dxa"/>
          </w:tcPr>
          <w:p w14:paraId="798F1201" w14:textId="77777777" w:rsidR="0020270A" w:rsidRDefault="0020270A" w:rsidP="0020270A">
            <w:pPr>
              <w:pStyle w:val="naisc"/>
              <w:spacing w:before="0" w:after="0"/>
              <w:jc w:val="both"/>
              <w:rPr>
                <w:b/>
              </w:rPr>
            </w:pPr>
            <w:r w:rsidRPr="00D4255B">
              <w:rPr>
                <w:b/>
              </w:rPr>
              <w:t>Ņemts vērā</w:t>
            </w:r>
          </w:p>
          <w:p w14:paraId="58D4E7B1" w14:textId="00B2A63B" w:rsidR="0020270A" w:rsidRPr="00274E51" w:rsidRDefault="0020270A" w:rsidP="0020270A">
            <w:pPr>
              <w:pStyle w:val="naisc"/>
              <w:spacing w:before="0" w:after="0"/>
              <w:jc w:val="both"/>
            </w:pPr>
            <w:r w:rsidRPr="00274E51">
              <w:t>Jautājumā par uzņemšanas prasībām vidējās izglītības programmās ministrija 2019.gadā ir nosūtījusi republikas pilsētu un novadu izglītības pārvaldēm un izglītības speciālistiem lūgumu sniegt priekšlikumus par konkrētiem kritērijiem izglītojamo uzņemšanai vispārējās vidējās izglītības programmā.</w:t>
            </w:r>
          </w:p>
          <w:p w14:paraId="40C279AC" w14:textId="16DBBB2F" w:rsidR="0020270A" w:rsidRPr="006E4709" w:rsidRDefault="0020270A" w:rsidP="0020270A">
            <w:pPr>
              <w:pStyle w:val="naisc"/>
              <w:spacing w:before="0" w:after="0"/>
              <w:jc w:val="both"/>
            </w:pPr>
            <w:r w:rsidRPr="00274E51">
              <w:t>Saņemtos priekšlikumus ministrija izvērtē un ņems vērā, gatavojot atbilstošos grozījumus attiecīgajā normatīvajā regulējumā.</w:t>
            </w:r>
          </w:p>
        </w:tc>
        <w:tc>
          <w:tcPr>
            <w:tcW w:w="3830" w:type="dxa"/>
          </w:tcPr>
          <w:p w14:paraId="7FC295B2" w14:textId="77777777" w:rsidR="0020270A" w:rsidRPr="00274E51" w:rsidRDefault="0020270A" w:rsidP="0020270A">
            <w:pPr>
              <w:jc w:val="both"/>
            </w:pPr>
          </w:p>
        </w:tc>
      </w:tr>
      <w:tr w:rsidR="0020270A" w:rsidRPr="00274E51" w14:paraId="4CB8E82F" w14:textId="77777777" w:rsidTr="00C236AD">
        <w:tc>
          <w:tcPr>
            <w:tcW w:w="985" w:type="dxa"/>
          </w:tcPr>
          <w:p w14:paraId="5C0B687B" w14:textId="77777777" w:rsidR="0020270A" w:rsidRPr="00274E51" w:rsidRDefault="0020270A" w:rsidP="0020270A">
            <w:pPr>
              <w:pStyle w:val="naisc"/>
              <w:numPr>
                <w:ilvl w:val="0"/>
                <w:numId w:val="21"/>
              </w:numPr>
              <w:spacing w:before="0" w:after="0"/>
              <w:ind w:left="0" w:firstLine="0"/>
              <w:jc w:val="both"/>
            </w:pPr>
          </w:p>
        </w:tc>
        <w:tc>
          <w:tcPr>
            <w:tcW w:w="2880" w:type="dxa"/>
          </w:tcPr>
          <w:p w14:paraId="3CB429ED" w14:textId="77777777" w:rsidR="0020270A" w:rsidRPr="00274E51" w:rsidRDefault="0020270A" w:rsidP="0020270A">
            <w:pPr>
              <w:jc w:val="both"/>
              <w:rPr>
                <w:color w:val="000000" w:themeColor="text1"/>
              </w:rPr>
            </w:pPr>
          </w:p>
        </w:tc>
        <w:tc>
          <w:tcPr>
            <w:tcW w:w="3780" w:type="dxa"/>
          </w:tcPr>
          <w:p w14:paraId="06A8C0BC" w14:textId="77777777" w:rsidR="0020270A" w:rsidRPr="00D4255B" w:rsidRDefault="0020270A" w:rsidP="0020270A">
            <w:pPr>
              <w:jc w:val="both"/>
              <w:rPr>
                <w:b/>
                <w:bCs/>
                <w:color w:val="000000" w:themeColor="text1"/>
              </w:rPr>
            </w:pPr>
            <w:r w:rsidRPr="00D4255B">
              <w:rPr>
                <w:b/>
                <w:bCs/>
                <w:color w:val="000000" w:themeColor="text1"/>
              </w:rPr>
              <w:t>Arodbiedrība “Latvijas izglītības vadītāju asociācija” (17.08.2020.)</w:t>
            </w:r>
          </w:p>
          <w:p w14:paraId="66B92A82" w14:textId="7522443A" w:rsidR="0020270A" w:rsidRPr="006E4709" w:rsidRDefault="0020270A" w:rsidP="0020270A">
            <w:pPr>
              <w:jc w:val="both"/>
              <w:rPr>
                <w:color w:val="FF0000"/>
              </w:rPr>
            </w:pPr>
            <w:r w:rsidRPr="00D4255B">
              <w:rPr>
                <w:color w:val="000000" w:themeColor="text1"/>
              </w:rPr>
              <w:t xml:space="preserve">Sniegt plašāku un detalizētāku  skaidrojumu, kā praktiski īstenojams vispārējās vidējās izglītības posmā </w:t>
            </w:r>
            <w:r w:rsidRPr="00D4255B">
              <w:rPr>
                <w:rFonts w:hint="eastAsia"/>
                <w:color w:val="000000" w:themeColor="text1"/>
              </w:rPr>
              <w:t>„</w:t>
            </w:r>
            <w:r w:rsidRPr="00D4255B">
              <w:rPr>
                <w:color w:val="000000" w:themeColor="text1"/>
              </w:rPr>
              <w:t>dažādas attālināto mācību formas</w:t>
            </w:r>
            <w:r w:rsidRPr="00D4255B">
              <w:rPr>
                <w:rFonts w:hint="eastAsia"/>
                <w:color w:val="000000" w:themeColor="text1"/>
              </w:rPr>
              <w:t>”</w:t>
            </w:r>
            <w:r w:rsidRPr="00D4255B">
              <w:rPr>
                <w:color w:val="000000" w:themeColor="text1"/>
              </w:rPr>
              <w:t>.</w:t>
            </w:r>
          </w:p>
        </w:tc>
        <w:tc>
          <w:tcPr>
            <w:tcW w:w="3510" w:type="dxa"/>
          </w:tcPr>
          <w:p w14:paraId="157CC767" w14:textId="77777777" w:rsidR="0020270A" w:rsidRPr="006E4709" w:rsidRDefault="0020270A" w:rsidP="0020270A">
            <w:pPr>
              <w:pStyle w:val="naisc"/>
              <w:spacing w:before="0" w:after="0"/>
              <w:jc w:val="both"/>
              <w:rPr>
                <w:b/>
                <w:color w:val="000000" w:themeColor="text1"/>
              </w:rPr>
            </w:pPr>
            <w:r w:rsidRPr="006E4709">
              <w:rPr>
                <w:b/>
                <w:color w:val="000000" w:themeColor="text1"/>
              </w:rPr>
              <w:t>Ņemts vērā</w:t>
            </w:r>
          </w:p>
          <w:p w14:paraId="68A0AD04" w14:textId="1939D1A6" w:rsidR="0020270A" w:rsidRDefault="0020270A" w:rsidP="0020270A">
            <w:pPr>
              <w:pStyle w:val="naisc"/>
              <w:spacing w:before="0" w:after="0"/>
              <w:jc w:val="both"/>
              <w:rPr>
                <w:color w:val="000000" w:themeColor="text1"/>
              </w:rPr>
            </w:pPr>
            <w:r w:rsidRPr="00C00D1A">
              <w:rPr>
                <w:color w:val="000000" w:themeColor="text1"/>
              </w:rPr>
              <w:t>2020.gada 16.jūlijā notikušajā sanāksmē ar Latvijas Izglītības un zinātnes darbinieku arodbiedrības, Latvijas Pašvaldību savienības un Latvijas izglītības vadītāju asociācijas pārstāvjiem  tika minēti piemēri attālināto mācību īstenošanai.</w:t>
            </w:r>
          </w:p>
        </w:tc>
        <w:tc>
          <w:tcPr>
            <w:tcW w:w="3830" w:type="dxa"/>
          </w:tcPr>
          <w:p w14:paraId="771A72F4" w14:textId="77777777" w:rsidR="0020270A" w:rsidRPr="00274E51" w:rsidRDefault="0020270A" w:rsidP="0020270A">
            <w:pPr>
              <w:jc w:val="both"/>
            </w:pPr>
          </w:p>
        </w:tc>
      </w:tr>
      <w:tr w:rsidR="0020270A" w:rsidRPr="00274E51" w14:paraId="22FBBDD9" w14:textId="77777777" w:rsidTr="00C236AD">
        <w:tc>
          <w:tcPr>
            <w:tcW w:w="985" w:type="dxa"/>
          </w:tcPr>
          <w:p w14:paraId="23ACAE37" w14:textId="6EFA73CF" w:rsidR="0020270A" w:rsidRPr="00274E51" w:rsidRDefault="0020270A" w:rsidP="0020270A">
            <w:pPr>
              <w:pStyle w:val="naisc"/>
              <w:numPr>
                <w:ilvl w:val="0"/>
                <w:numId w:val="21"/>
              </w:numPr>
              <w:spacing w:before="0" w:after="0"/>
              <w:ind w:left="0" w:firstLine="0"/>
              <w:jc w:val="both"/>
            </w:pPr>
          </w:p>
        </w:tc>
        <w:tc>
          <w:tcPr>
            <w:tcW w:w="2880" w:type="dxa"/>
          </w:tcPr>
          <w:p w14:paraId="32A43BB0" w14:textId="77777777" w:rsidR="0020270A" w:rsidRPr="00274E51" w:rsidRDefault="0020270A" w:rsidP="0020270A">
            <w:pPr>
              <w:jc w:val="both"/>
              <w:rPr>
                <w:color w:val="000000" w:themeColor="text1"/>
              </w:rPr>
            </w:pPr>
          </w:p>
        </w:tc>
        <w:tc>
          <w:tcPr>
            <w:tcW w:w="3780" w:type="dxa"/>
          </w:tcPr>
          <w:p w14:paraId="12F6AACA" w14:textId="77777777" w:rsidR="0020270A" w:rsidRPr="005D1C31" w:rsidRDefault="0020270A" w:rsidP="0020270A">
            <w:pPr>
              <w:jc w:val="both"/>
              <w:rPr>
                <w:b/>
                <w:bCs/>
                <w:color w:val="000000" w:themeColor="text1"/>
              </w:rPr>
            </w:pPr>
            <w:r w:rsidRPr="005D1C31">
              <w:rPr>
                <w:b/>
                <w:bCs/>
                <w:color w:val="000000" w:themeColor="text1"/>
              </w:rPr>
              <w:t>Arodbiedrība “Latvijas izglītības vadītāju asociācija” (17.08.2020.)</w:t>
            </w:r>
          </w:p>
          <w:p w14:paraId="6192A242" w14:textId="48AB8800" w:rsidR="0020270A" w:rsidRPr="007A49E2" w:rsidRDefault="0020270A" w:rsidP="0020270A">
            <w:pPr>
              <w:jc w:val="both"/>
              <w:rPr>
                <w:b/>
                <w:bCs/>
                <w:color w:val="FF0000"/>
              </w:rPr>
            </w:pPr>
            <w:r w:rsidRPr="005D1C31">
              <w:rPr>
                <w:color w:val="000000" w:themeColor="text1"/>
              </w:rPr>
              <w:t xml:space="preserve">Papildināt informatīvo ziņojumu ar finansējuma apjomu un avotiem </w:t>
            </w:r>
            <w:r w:rsidRPr="005D1C31">
              <w:rPr>
                <w:color w:val="000000" w:themeColor="text1"/>
              </w:rPr>
              <w:lastRenderedPageBreak/>
              <w:t>vispārējās izglītības digitalizācijai. Informēt par digitālo mācību materiālu izveidi, nosaucot konkrētus mācību priekšmetus un laika grafiku, kad tie būs pieejami pedagogiem, īpaši, ja mācības notiek attālināti.</w:t>
            </w:r>
          </w:p>
        </w:tc>
        <w:tc>
          <w:tcPr>
            <w:tcW w:w="3510" w:type="dxa"/>
          </w:tcPr>
          <w:p w14:paraId="40EEC5AA" w14:textId="44EC77B3" w:rsidR="0020270A" w:rsidRPr="006E4709" w:rsidRDefault="0020270A" w:rsidP="0020270A">
            <w:pPr>
              <w:pStyle w:val="naisc"/>
              <w:spacing w:before="0" w:after="0"/>
              <w:jc w:val="both"/>
              <w:rPr>
                <w:b/>
                <w:color w:val="000000" w:themeColor="text1"/>
              </w:rPr>
            </w:pPr>
            <w:r w:rsidRPr="006E4709">
              <w:rPr>
                <w:b/>
                <w:color w:val="000000" w:themeColor="text1"/>
              </w:rPr>
              <w:lastRenderedPageBreak/>
              <w:t>Ņemts vērā</w:t>
            </w:r>
            <w:r>
              <w:rPr>
                <w:b/>
                <w:color w:val="000000" w:themeColor="text1"/>
              </w:rPr>
              <w:t xml:space="preserve"> daļēji</w:t>
            </w:r>
          </w:p>
          <w:p w14:paraId="558FCB4A" w14:textId="77777777" w:rsidR="0020270A" w:rsidRDefault="0020270A" w:rsidP="0020270A">
            <w:pPr>
              <w:pStyle w:val="naisc"/>
              <w:spacing w:before="0" w:after="0"/>
              <w:jc w:val="both"/>
              <w:rPr>
                <w:color w:val="000000" w:themeColor="text1"/>
              </w:rPr>
            </w:pPr>
            <w:r>
              <w:rPr>
                <w:color w:val="000000" w:themeColor="text1"/>
              </w:rPr>
              <w:t xml:space="preserve">Informācija par plānoto atbalstu vispārējās izglītības satura </w:t>
            </w:r>
            <w:r>
              <w:rPr>
                <w:color w:val="000000" w:themeColor="text1"/>
              </w:rPr>
              <w:lastRenderedPageBreak/>
              <w:t>digitalizācijai norādīta precizētajā informatīvā ziņojuma redakcijā.</w:t>
            </w:r>
          </w:p>
          <w:p w14:paraId="51679737" w14:textId="2E49D2EF" w:rsidR="0020270A" w:rsidRDefault="0020270A" w:rsidP="0020270A">
            <w:pPr>
              <w:pStyle w:val="naisc"/>
              <w:spacing w:before="0" w:after="0"/>
              <w:jc w:val="both"/>
              <w:rPr>
                <w:color w:val="000000" w:themeColor="text1"/>
              </w:rPr>
            </w:pPr>
            <w:r>
              <w:rPr>
                <w:color w:val="000000" w:themeColor="text1"/>
              </w:rPr>
              <w:t>Aktuālā informācija par mācību materiāliem pieejama mācību resursu krātuvē</w:t>
            </w:r>
            <w:r w:rsidRPr="005D1C31">
              <w:rPr>
                <w:color w:val="000000" w:themeColor="text1"/>
              </w:rPr>
              <w:t xml:space="preserve"> mape.skola2030.lv</w:t>
            </w:r>
            <w:r>
              <w:rPr>
                <w:color w:val="000000" w:themeColor="text1"/>
              </w:rPr>
              <w:t>.</w:t>
            </w:r>
          </w:p>
        </w:tc>
        <w:tc>
          <w:tcPr>
            <w:tcW w:w="3830" w:type="dxa"/>
          </w:tcPr>
          <w:p w14:paraId="0E20FFA3" w14:textId="440FC0DE" w:rsidR="0020270A" w:rsidRPr="00274E51" w:rsidRDefault="00266A35" w:rsidP="0020270A">
            <w:pPr>
              <w:jc w:val="both"/>
            </w:pPr>
            <w:r>
              <w:lastRenderedPageBreak/>
              <w:t>Skatīt precizēto informatīvā ziņojuma redakciju.</w:t>
            </w:r>
          </w:p>
        </w:tc>
      </w:tr>
      <w:tr w:rsidR="0020270A" w:rsidRPr="00274E51" w14:paraId="693A6C70" w14:textId="77777777" w:rsidTr="00C236AD">
        <w:tc>
          <w:tcPr>
            <w:tcW w:w="985" w:type="dxa"/>
          </w:tcPr>
          <w:p w14:paraId="0E0F9302" w14:textId="5CBC9E43" w:rsidR="0020270A" w:rsidRPr="00274E51" w:rsidRDefault="0020270A" w:rsidP="0020270A">
            <w:pPr>
              <w:pStyle w:val="naisc"/>
              <w:numPr>
                <w:ilvl w:val="0"/>
                <w:numId w:val="21"/>
              </w:numPr>
              <w:spacing w:before="0" w:after="0"/>
              <w:ind w:left="0" w:firstLine="0"/>
              <w:jc w:val="both"/>
            </w:pPr>
          </w:p>
        </w:tc>
        <w:tc>
          <w:tcPr>
            <w:tcW w:w="2880" w:type="dxa"/>
          </w:tcPr>
          <w:p w14:paraId="0687719F" w14:textId="47BA3DBA" w:rsidR="0020270A" w:rsidRPr="00274E51" w:rsidRDefault="0020270A" w:rsidP="0020270A">
            <w:pPr>
              <w:jc w:val="both"/>
              <w:rPr>
                <w:color w:val="000000" w:themeColor="text1"/>
              </w:rPr>
            </w:pPr>
            <w:r w:rsidRPr="00274E51">
              <w:rPr>
                <w:color w:val="000000" w:themeColor="text1"/>
              </w:rPr>
              <w:t>Informatīvā ziņojuma 2. – 3.lpp.</w:t>
            </w:r>
          </w:p>
        </w:tc>
        <w:tc>
          <w:tcPr>
            <w:tcW w:w="3780" w:type="dxa"/>
          </w:tcPr>
          <w:p w14:paraId="4EDEE0C3" w14:textId="77777777" w:rsidR="0020270A" w:rsidRPr="00274E51" w:rsidRDefault="0020270A" w:rsidP="0020270A">
            <w:pPr>
              <w:jc w:val="both"/>
              <w:rPr>
                <w:b/>
              </w:rPr>
            </w:pPr>
            <w:r w:rsidRPr="00274E51">
              <w:rPr>
                <w:b/>
              </w:rPr>
              <w:t>Finanšu ministrija</w:t>
            </w:r>
            <w:r>
              <w:rPr>
                <w:b/>
              </w:rPr>
              <w:t xml:space="preserve"> </w:t>
            </w:r>
            <w:r>
              <w:rPr>
                <w:b/>
                <w:bCs/>
              </w:rPr>
              <w:t>(14.07.2020.)</w:t>
            </w:r>
          </w:p>
          <w:p w14:paraId="57616AA9" w14:textId="77777777" w:rsidR="0020270A" w:rsidRPr="00274E51" w:rsidRDefault="0020270A" w:rsidP="0020270A">
            <w:pPr>
              <w:jc w:val="both"/>
            </w:pPr>
            <w:r w:rsidRPr="00274E51">
              <w:t xml:space="preserve">Informatīvā ziņojuma 1. sadaļā tiek piedāvāta vispārējās izglītības satura digitalizācija, kas sevī ietver inovatīvus risinājumus, tostarp jaunas un inovatīvas mācību metodes un digitālus mācību līdzekļus, kuru iegādi, kā minēts informatīvajā ziņojumā, tiek plānots finansēt no valsts un pašvaldības budžeta. Papildus norādīts, ka mācību līdzekļu iegādes finansēšanai paredzētie ikgadējie valsts un pašvaldību budžeta līdzekļi un valsts budžetā paredzētā mērķdotācija elektronisko mācību līdzekļu izstrādei radīs priekšnoteikumus mūsdienīgu mācību līdzekļu nodrošinājumam aktuālajā nākotnē. Tomēr, ņemot vērā to, ka digitālo mācību līdzekļu iegādei līdztekus esošo mācību līdzekļu finansēšanai ir nepieciešams ievērojams finanšu līdzekļu apjoms, lūdzam papildināt informatīvā ziņojuma 1.sadaļu ar informāciju par minēto inovatīvo risinājumu ieviešanas finansiālo ietekmi uz valsts un pašvaldību budžetiem. </w:t>
            </w:r>
            <w:r w:rsidRPr="00274E51">
              <w:lastRenderedPageBreak/>
              <w:t>Vienlaikus uzskatām, ka par minēto risinājumu ieviešanu skolās ir svarīgs Latvija Pašvaldību savienības viedoklis.</w:t>
            </w:r>
          </w:p>
          <w:p w14:paraId="4F45BCB8" w14:textId="77777777" w:rsidR="0020270A" w:rsidRPr="00274E51" w:rsidRDefault="0020270A" w:rsidP="0020270A">
            <w:pPr>
              <w:jc w:val="both"/>
            </w:pPr>
          </w:p>
          <w:p w14:paraId="4165CB31" w14:textId="77777777" w:rsidR="0020270A" w:rsidRPr="00274E51" w:rsidRDefault="0020270A" w:rsidP="0020270A">
            <w:pPr>
              <w:jc w:val="both"/>
              <w:rPr>
                <w:b/>
                <w:bCs/>
              </w:rPr>
            </w:pPr>
            <w:r w:rsidRPr="00274E51">
              <w:rPr>
                <w:b/>
                <w:bCs/>
              </w:rPr>
              <w:t>Latvijas Pašvaldību savienība</w:t>
            </w:r>
            <w:r>
              <w:rPr>
                <w:b/>
                <w:bCs/>
              </w:rPr>
              <w:t xml:space="preserve"> (13.07.2020.)</w:t>
            </w:r>
          </w:p>
          <w:p w14:paraId="7930E34D" w14:textId="77777777" w:rsidR="0020270A" w:rsidRPr="00274E51" w:rsidRDefault="0020270A" w:rsidP="0020270A">
            <w:pPr>
              <w:jc w:val="both"/>
              <w:rPr>
                <w:szCs w:val="26"/>
              </w:rPr>
            </w:pPr>
            <w:r w:rsidRPr="00274E51">
              <w:rPr>
                <w:szCs w:val="26"/>
              </w:rPr>
              <w:t>Informatīvo ziņojumu ir nepieciešams papildināt ar finanšu aprēķiniem:</w:t>
            </w:r>
          </w:p>
          <w:p w14:paraId="638CEC45" w14:textId="77777777" w:rsidR="0020270A" w:rsidRPr="00274E51" w:rsidRDefault="0020270A" w:rsidP="0020270A">
            <w:pPr>
              <w:jc w:val="both"/>
              <w:rPr>
                <w:szCs w:val="26"/>
              </w:rPr>
            </w:pPr>
            <w:r w:rsidRPr="00274E51">
              <w:rPr>
                <w:szCs w:val="26"/>
              </w:rPr>
              <w:t>par vispārējās izglītības satura digitalizāciju - mācību tehnisko līdzekļu tai skaitā IKT, iegādei skolēniem un pedagogiem.</w:t>
            </w:r>
          </w:p>
          <w:p w14:paraId="3050F11A" w14:textId="77777777" w:rsidR="0020270A" w:rsidRPr="00274E51" w:rsidRDefault="0020270A" w:rsidP="0020270A">
            <w:pPr>
              <w:jc w:val="both"/>
              <w:rPr>
                <w:bCs/>
                <w:szCs w:val="26"/>
              </w:rPr>
            </w:pPr>
            <w:r w:rsidRPr="00274E51">
              <w:rPr>
                <w:bCs/>
                <w:szCs w:val="26"/>
              </w:rPr>
              <w:t>Pamatojums:</w:t>
            </w:r>
          </w:p>
          <w:p w14:paraId="2C3E4AB6" w14:textId="77777777" w:rsidR="0020270A" w:rsidRPr="00274E51" w:rsidRDefault="0020270A" w:rsidP="0020270A">
            <w:pPr>
              <w:jc w:val="both"/>
              <w:rPr>
                <w:szCs w:val="26"/>
              </w:rPr>
            </w:pPr>
            <w:r w:rsidRPr="00274E51">
              <w:rPr>
                <w:szCs w:val="26"/>
              </w:rPr>
              <w:t>Izglītības likumā nosakot, ka attālinātas mācības ir klātienes izglītības ieguves forma un to nodrošinājumam izglītības iestādēm, pedagogiem un skolēniem ir  jābūt IKT nodrošinājumam ir jāparedz valsts budžeta finansējumu nepieciešamā aprīkojuma iegādei.</w:t>
            </w:r>
          </w:p>
          <w:p w14:paraId="6CC500E8" w14:textId="77777777" w:rsidR="0020270A" w:rsidRPr="00274E51" w:rsidRDefault="0020270A" w:rsidP="0020270A">
            <w:pPr>
              <w:jc w:val="both"/>
              <w:rPr>
                <w:szCs w:val="26"/>
              </w:rPr>
            </w:pPr>
          </w:p>
          <w:p w14:paraId="5CC0A77C" w14:textId="77777777"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65E62CC4" w14:textId="77777777" w:rsidR="0020270A" w:rsidRPr="00274E51" w:rsidRDefault="0020270A" w:rsidP="0020270A">
            <w:pPr>
              <w:jc w:val="both"/>
              <w:rPr>
                <w:bCs/>
              </w:rPr>
            </w:pPr>
            <w:r w:rsidRPr="00274E51">
              <w:rPr>
                <w:bCs/>
              </w:rPr>
              <w:t>Izsaka šādus priekšlikumus:</w:t>
            </w:r>
          </w:p>
          <w:p w14:paraId="151E9597" w14:textId="4A504A8C" w:rsidR="0020270A" w:rsidRPr="00274E51" w:rsidRDefault="0020270A" w:rsidP="0020270A">
            <w:pPr>
              <w:jc w:val="both"/>
              <w:rPr>
                <w:b/>
              </w:rPr>
            </w:pPr>
            <w:r w:rsidRPr="00274E51">
              <w:t>papildināt informatīvo ziņojumu ar finansējuma apjomu un avotiem vispārējās izglītības digitalizācijai</w:t>
            </w:r>
          </w:p>
        </w:tc>
        <w:tc>
          <w:tcPr>
            <w:tcW w:w="3510" w:type="dxa"/>
          </w:tcPr>
          <w:p w14:paraId="0548B38E" w14:textId="77777777" w:rsidR="0020270A" w:rsidRPr="00274E51" w:rsidRDefault="0020270A" w:rsidP="0020270A">
            <w:pPr>
              <w:pStyle w:val="naisc"/>
              <w:spacing w:before="0" w:after="0"/>
              <w:jc w:val="both"/>
              <w:rPr>
                <w:b/>
              </w:rPr>
            </w:pPr>
            <w:r w:rsidRPr="00274E51">
              <w:rPr>
                <w:b/>
              </w:rPr>
              <w:lastRenderedPageBreak/>
              <w:t>Ņemts vērā</w:t>
            </w:r>
          </w:p>
          <w:p w14:paraId="511D0821" w14:textId="77777777" w:rsidR="0020270A" w:rsidRPr="00274E51" w:rsidRDefault="0020270A" w:rsidP="0020270A">
            <w:pPr>
              <w:pStyle w:val="naisc"/>
              <w:spacing w:before="0" w:after="0"/>
              <w:jc w:val="both"/>
              <w:rPr>
                <w:color w:val="000000" w:themeColor="text1"/>
              </w:rPr>
            </w:pPr>
            <w:r w:rsidRPr="00274E51">
              <w:rPr>
                <w:color w:val="000000" w:themeColor="text1"/>
              </w:rPr>
              <w:t>Informējam, ka ar grozījumiem Izglītības likumā plānots aktualizēt mācību līdzekļu uzskaitījumu un skaidrojumu, tostarp arī aizstājot šobrīd pastāvošos mācību līdzekļus ar citiem.</w:t>
            </w:r>
          </w:p>
          <w:p w14:paraId="61CDC702" w14:textId="77777777" w:rsidR="0020270A" w:rsidRPr="00274E51" w:rsidRDefault="0020270A" w:rsidP="0020270A">
            <w:pPr>
              <w:pStyle w:val="naisc"/>
              <w:spacing w:before="0" w:after="0"/>
              <w:jc w:val="both"/>
              <w:rPr>
                <w:color w:val="000000" w:themeColor="text1"/>
              </w:rPr>
            </w:pPr>
            <w:r w:rsidRPr="00274E51">
              <w:rPr>
                <w:color w:val="000000" w:themeColor="text1"/>
              </w:rPr>
              <w:t>Precizēta informatīvā ziņojuma redakcija.</w:t>
            </w:r>
          </w:p>
          <w:p w14:paraId="515D7781" w14:textId="77777777" w:rsidR="0020270A" w:rsidRPr="00274E51" w:rsidRDefault="0020270A" w:rsidP="0020270A">
            <w:pPr>
              <w:pStyle w:val="naisc"/>
              <w:spacing w:before="0" w:after="0"/>
              <w:jc w:val="both"/>
              <w:rPr>
                <w:b/>
              </w:rPr>
            </w:pPr>
          </w:p>
        </w:tc>
        <w:tc>
          <w:tcPr>
            <w:tcW w:w="3830" w:type="dxa"/>
          </w:tcPr>
          <w:p w14:paraId="2E587C95" w14:textId="1185E64C" w:rsidR="0020270A" w:rsidRPr="00274E51" w:rsidRDefault="0020270A" w:rsidP="0020270A">
            <w:pPr>
              <w:pStyle w:val="naisc"/>
              <w:spacing w:before="0" w:after="0"/>
              <w:jc w:val="both"/>
              <w:rPr>
                <w:color w:val="000000" w:themeColor="text1"/>
              </w:rPr>
            </w:pPr>
            <w:r>
              <w:rPr>
                <w:color w:val="000000" w:themeColor="text1"/>
              </w:rPr>
              <w:t>Informatīvā ziņojuma 5</w:t>
            </w:r>
            <w:r w:rsidRPr="00274E51">
              <w:rPr>
                <w:color w:val="000000" w:themeColor="text1"/>
              </w:rPr>
              <w:t>.lpp.</w:t>
            </w:r>
          </w:p>
          <w:p w14:paraId="2CBB6C6E" w14:textId="017DCE1B" w:rsidR="00266A35" w:rsidRDefault="0020270A" w:rsidP="00266A35">
            <w:pPr>
              <w:ind w:firstLine="720"/>
              <w:jc w:val="both"/>
              <w:rPr>
                <w:color w:val="000000" w:themeColor="text1"/>
              </w:rPr>
            </w:pPr>
            <w:r w:rsidRPr="00274E51">
              <w:rPr>
                <w:color w:val="000000" w:themeColor="text1"/>
              </w:rPr>
              <w:t>“</w:t>
            </w:r>
            <w:r w:rsidR="00266A35" w:rsidRPr="001C609D">
              <w:rPr>
                <w:color w:val="000000" w:themeColor="text1"/>
              </w:rPr>
              <w:t>Lai atbalstītu izglītības satura digitalizāciju, ministrija:</w:t>
            </w:r>
          </w:p>
          <w:p w14:paraId="2D3B7986" w14:textId="77777777" w:rsidR="00266A35" w:rsidRDefault="00266A35" w:rsidP="00266A35">
            <w:pPr>
              <w:ind w:firstLine="720"/>
              <w:jc w:val="both"/>
              <w:rPr>
                <w:color w:val="000000" w:themeColor="text1"/>
              </w:rPr>
            </w:pPr>
            <w:r>
              <w:rPr>
                <w:color w:val="000000" w:themeColor="text1"/>
              </w:rPr>
              <w:t xml:space="preserve">- </w:t>
            </w:r>
            <w:r w:rsidRPr="001C609D">
              <w:rPr>
                <w:color w:val="000000" w:themeColor="text1"/>
              </w:rPr>
              <w:t>ir veikusi grozījumus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paredzot finansējuma 7,4 milj. euro apmērā (tai skaitā Eiropas Savienības fondu finansējums 6,29 milj. euro) pārdali  digitālu mācību resursu komplektu veidošanai, metodiskam un tehniskam atbalstam izglītības iestādēm digitālā risinājuma ieviešanā, mācību resursu krātuves pilnveidei un aprobācijai, digitālo materiālu veidošanai;</w:t>
            </w:r>
          </w:p>
          <w:p w14:paraId="5DB1E10B" w14:textId="77777777" w:rsidR="00266A35" w:rsidRDefault="00266A35" w:rsidP="00266A35">
            <w:pPr>
              <w:ind w:firstLine="720"/>
              <w:jc w:val="both"/>
              <w:rPr>
                <w:color w:val="000000" w:themeColor="text1"/>
              </w:rPr>
            </w:pPr>
            <w:r>
              <w:rPr>
                <w:color w:val="000000" w:themeColor="text1"/>
              </w:rPr>
              <w:t xml:space="preserve">- </w:t>
            </w:r>
            <w:r w:rsidRPr="001C609D">
              <w:rPr>
                <w:color w:val="000000" w:themeColor="text1"/>
              </w:rPr>
              <w:t xml:space="preserve">sadarbībā ar Satiksmes ministriju (SM) ir radusi iespēju papildus 2,95 milj. euro apmērā (tai </w:t>
            </w:r>
            <w:r w:rsidRPr="001C609D">
              <w:rPr>
                <w:color w:val="000000" w:themeColor="text1"/>
              </w:rPr>
              <w:lastRenderedPageBreak/>
              <w:t>skaitā Eiropas Savienības fondu finansējums 2,5 milj. euro) pārdali 2.1.1. specifiskā atbalsta mērķa „Uzlabot elektroniskās sakaru infrastruktūras pieejamību lauku teritorijās” valsts akciju sabiedrības „Latvijas Valsts radio un televīzijas centrs” (LVRTC) projektam, lai vispārējās izglītības iestādēm izbūvētu “vidējās jūdzes” optis</w:t>
            </w:r>
            <w:r>
              <w:rPr>
                <w:color w:val="000000" w:themeColor="text1"/>
              </w:rPr>
              <w:t>kā tīkla infrastruktūru;</w:t>
            </w:r>
          </w:p>
          <w:p w14:paraId="09BE6BCE" w14:textId="0C135B42" w:rsidR="0020270A" w:rsidRPr="00274E51" w:rsidRDefault="00266A35" w:rsidP="00266A35">
            <w:pPr>
              <w:pStyle w:val="naisc"/>
              <w:spacing w:before="0" w:after="0"/>
              <w:jc w:val="both"/>
              <w:rPr>
                <w:color w:val="000000" w:themeColor="text1"/>
              </w:rPr>
            </w:pPr>
            <w:r>
              <w:rPr>
                <w:color w:val="000000" w:themeColor="text1"/>
              </w:rPr>
              <w:t xml:space="preserve">- </w:t>
            </w:r>
            <w:r w:rsidRPr="001C609D">
              <w:rPr>
                <w:color w:val="000000" w:themeColor="text1"/>
              </w:rPr>
              <w:t>paredz pasākuma “Informācijas un komunikāciju tehnoloģiju risinājumu modernizēšana vispārējās vidējās izglītības iestādēm mācību procesa nodrošināšanai” īstenošanai valsts budžeta finansējumu 3,97 milj. euro apmērā, nodrošinot informācijas un komunikāciju tehnoloģiju risinājumu iegādi izglītības iestādēm 2020.gadā.</w:t>
            </w:r>
            <w:r w:rsidR="0020270A" w:rsidRPr="00274E51">
              <w:rPr>
                <w:color w:val="000000" w:themeColor="text1"/>
              </w:rPr>
              <w:t>”</w:t>
            </w:r>
          </w:p>
        </w:tc>
      </w:tr>
      <w:tr w:rsidR="0020270A" w:rsidRPr="00274E51" w14:paraId="571D1007" w14:textId="77777777" w:rsidTr="00C236AD">
        <w:tc>
          <w:tcPr>
            <w:tcW w:w="985" w:type="dxa"/>
          </w:tcPr>
          <w:p w14:paraId="2EDEEC5D" w14:textId="77777777" w:rsidR="0020270A" w:rsidRPr="00274E51" w:rsidRDefault="0020270A" w:rsidP="0020270A">
            <w:pPr>
              <w:pStyle w:val="naisc"/>
              <w:numPr>
                <w:ilvl w:val="0"/>
                <w:numId w:val="21"/>
              </w:numPr>
              <w:spacing w:before="0" w:after="0"/>
              <w:ind w:left="0" w:firstLine="0"/>
              <w:jc w:val="both"/>
            </w:pPr>
          </w:p>
        </w:tc>
        <w:tc>
          <w:tcPr>
            <w:tcW w:w="2880" w:type="dxa"/>
          </w:tcPr>
          <w:p w14:paraId="50A983FF" w14:textId="50663AB7" w:rsidR="0020270A" w:rsidRPr="00274E51" w:rsidRDefault="0020270A" w:rsidP="0020270A">
            <w:pPr>
              <w:pStyle w:val="NoSpacing"/>
              <w:jc w:val="both"/>
              <w:rPr>
                <w:rFonts w:ascii="Times New Roman" w:hAnsi="Times New Roman"/>
                <w:color w:val="000000" w:themeColor="text1"/>
                <w:sz w:val="24"/>
                <w:szCs w:val="24"/>
              </w:rPr>
            </w:pPr>
            <w:r w:rsidRPr="00274E51">
              <w:rPr>
                <w:rFonts w:ascii="Times New Roman" w:hAnsi="Times New Roman"/>
                <w:color w:val="000000" w:themeColor="text1"/>
                <w:sz w:val="24"/>
                <w:szCs w:val="24"/>
              </w:rPr>
              <w:t xml:space="preserve">5. Izveidot starpinstitucionālu darba grupu, lai līdz 2021.gada </w:t>
            </w:r>
            <w:r w:rsidRPr="00274E51">
              <w:rPr>
                <w:rFonts w:ascii="Times New Roman" w:hAnsi="Times New Roman"/>
                <w:color w:val="000000" w:themeColor="text1"/>
                <w:sz w:val="24"/>
                <w:szCs w:val="24"/>
              </w:rPr>
              <w:lastRenderedPageBreak/>
              <w:t xml:space="preserve">28.februārim veiktu plašāku analīzi par pašvaldību finansējumu izmaksām uz vienu izglītojamo un noteiktu izglītības izdevumu sadalījumu tiešajās un netiešajās izmaksās, kā arī, lai pilnveidotu pašvaldību budžeta pārskatu detalizācijas pakāpi, nodrošinot informācijas par kopējo līdzekļu izlietojumu izglītības funkcijai atspoguļošanu pa finansējuma avotiem līdz izglītības iestāžu līmenim. </w:t>
            </w:r>
          </w:p>
          <w:p w14:paraId="391E834D"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62A000CE" w14:textId="68A07620" w:rsidR="0020270A" w:rsidRPr="00274E51" w:rsidRDefault="0020270A" w:rsidP="0020270A">
            <w:pPr>
              <w:jc w:val="both"/>
              <w:rPr>
                <w:b/>
                <w:bCs/>
              </w:rPr>
            </w:pPr>
            <w:r w:rsidRPr="00274E51">
              <w:rPr>
                <w:b/>
                <w:bCs/>
              </w:rPr>
              <w:lastRenderedPageBreak/>
              <w:t>Finanšu ministrija</w:t>
            </w:r>
            <w:r>
              <w:rPr>
                <w:b/>
                <w:bCs/>
              </w:rPr>
              <w:t xml:space="preserve"> (14.07.2020.)</w:t>
            </w:r>
          </w:p>
          <w:p w14:paraId="2F4BC4E4" w14:textId="77777777" w:rsidR="0020270A" w:rsidRPr="00274E51" w:rsidRDefault="0020270A" w:rsidP="0020270A">
            <w:pPr>
              <w:jc w:val="both"/>
              <w:rPr>
                <w:bCs/>
              </w:rPr>
            </w:pPr>
            <w:r w:rsidRPr="00274E51">
              <w:t xml:space="preserve">Attiecībā uz informatīvā ziņojuma 7.sadaļas “Turpmākā rīcība” </w:t>
            </w:r>
            <w:r w:rsidRPr="00274E51">
              <w:lastRenderedPageBreak/>
              <w:t xml:space="preserve">5.punktu atkārtoti norādām, ka pašvaldību budžetu pārskati ir neatņemama valsts kopbudžeta sastāvdaļa līdz ar to tiek veidoti pēc vienotiem principiem. Nodrošinot vienotu valsts finanšu uzskaiti, ņemot vērā Eiropas Savienības kopējos standartus, ir izstrādāti normatīvie akti par valsts un pašvaldību budžeta iestāžu grāmatvedības uzskaiti, nosakot vienotus grāmatvedības uzskaites principus, vienotu grāmatvedības kontu plānu un Ministru kabineta apstiprinātām klasifikācijām atbilstošu pārskatu sistēmu, kas ļauj iegūt informāciju par budžeta izpildi gan pēc naudas plūsmas, gan uzkrāšanas grāmatvedības principiem. Valsts un pašvaldību budžeta iestāžu sniegto pārskatu apkopošanu nodrošina vienotā budžeta pārskatu sistēmā, kuru izmanto ne tikai Valsts kase, bet arī Finanšu ministrija, Valsts kontrole, Latvijas Banka, Centrālā statistikas pārvalde un citas valsts pārvaldes iestādes. Detalizētu pārskatu izveide skolu līmenī nodalot izlietojumu pa finansējumu avotiem, ja tāda ir nepieciešama Izglītības un zinātnes ministrijai veidojot nozares politiku, ir iespējama Izglītības un zinātnes ministrijas informācijas sistēmā VIIS, kurā jau tiek uzkrāta </w:t>
            </w:r>
            <w:r w:rsidRPr="00274E51">
              <w:lastRenderedPageBreak/>
              <w:t>informācija līdz iestāžu līmenim. Ņemot vērā minēto, lūdzam precizēt 5.punktu, svītrojot darba grupai noteikto uzdevumu pilnveidot pašvaldību budžeta pārskatu detalizācijas pakāpi, nodrošinot informācijas par kopējo līdzekļu izlietojumu izglītības funkcijai atspoguļošanu pa finansējuma avotiem līdz izglītības iestāžu līmenim.</w:t>
            </w:r>
          </w:p>
        </w:tc>
        <w:tc>
          <w:tcPr>
            <w:tcW w:w="3510" w:type="dxa"/>
          </w:tcPr>
          <w:p w14:paraId="135220E9" w14:textId="77777777" w:rsidR="0020270A" w:rsidRPr="000D0457" w:rsidRDefault="0020270A" w:rsidP="0020270A">
            <w:pPr>
              <w:pStyle w:val="naisc"/>
              <w:spacing w:before="0" w:after="0"/>
              <w:jc w:val="both"/>
              <w:rPr>
                <w:b/>
              </w:rPr>
            </w:pPr>
            <w:r w:rsidRPr="000D0457">
              <w:rPr>
                <w:b/>
              </w:rPr>
              <w:lastRenderedPageBreak/>
              <w:t xml:space="preserve">Ņemts vērā. </w:t>
            </w:r>
          </w:p>
          <w:p w14:paraId="08CD2171" w14:textId="4B01A84B" w:rsidR="0020270A" w:rsidRPr="00274E51" w:rsidRDefault="0020270A" w:rsidP="0020270A">
            <w:pPr>
              <w:pStyle w:val="naisc"/>
              <w:spacing w:before="0" w:after="0"/>
              <w:jc w:val="both"/>
            </w:pPr>
            <w:r>
              <w:lastRenderedPageBreak/>
              <w:t xml:space="preserve">Precizēts  </w:t>
            </w:r>
            <w:r w:rsidRPr="000D0457">
              <w:t>informatīvā ziņojuma 7.sa</w:t>
            </w:r>
            <w:r w:rsidR="00266A35">
              <w:t xml:space="preserve">daļas “Turpmākā rīcība” attiecīgais </w:t>
            </w:r>
            <w:r>
              <w:t>punkts.</w:t>
            </w:r>
          </w:p>
        </w:tc>
        <w:tc>
          <w:tcPr>
            <w:tcW w:w="3830" w:type="dxa"/>
          </w:tcPr>
          <w:p w14:paraId="4088B1E2" w14:textId="7A36702E" w:rsidR="0020270A" w:rsidRPr="00274E51" w:rsidRDefault="00266A35" w:rsidP="0020270A">
            <w:pPr>
              <w:jc w:val="both"/>
            </w:pPr>
            <w:r>
              <w:lastRenderedPageBreak/>
              <w:t>6</w:t>
            </w:r>
            <w:r w:rsidR="0020270A">
              <w:t xml:space="preserve">. </w:t>
            </w:r>
            <w:r w:rsidR="0020270A" w:rsidRPr="000D0457">
              <w:t xml:space="preserve">Izveidot starpinstitucionālu darba grupu, lai līdz 2021.gada 28.februārim veiktu plašāku analīzi </w:t>
            </w:r>
            <w:r w:rsidR="0020270A" w:rsidRPr="000D0457">
              <w:lastRenderedPageBreak/>
              <w:t>par pašvaldību finansējumu izmaksām uz vienu izglītojamo un noteiktu izglītības izdevumu sadalījumu tiešajās un netiešajās izmaksās, kā arī izvērtēt piemērotāko risinājumu informācijas par kopējo līdzekļu izlietojumu izglītības funkcijai atspoguļošanu līdz izglītības iestāžu līmenim.</w:t>
            </w:r>
          </w:p>
        </w:tc>
      </w:tr>
      <w:tr w:rsidR="0020270A" w:rsidRPr="00274E51" w14:paraId="58B1368E" w14:textId="77777777" w:rsidTr="00C236AD">
        <w:tc>
          <w:tcPr>
            <w:tcW w:w="985" w:type="dxa"/>
          </w:tcPr>
          <w:p w14:paraId="10FCD016" w14:textId="77777777" w:rsidR="0020270A" w:rsidRPr="00274E51" w:rsidRDefault="0020270A" w:rsidP="0020270A">
            <w:pPr>
              <w:pStyle w:val="naisc"/>
              <w:numPr>
                <w:ilvl w:val="0"/>
                <w:numId w:val="21"/>
              </w:numPr>
              <w:spacing w:before="0" w:after="0"/>
              <w:ind w:left="0" w:firstLine="0"/>
              <w:jc w:val="both"/>
            </w:pPr>
          </w:p>
        </w:tc>
        <w:tc>
          <w:tcPr>
            <w:tcW w:w="2880" w:type="dxa"/>
          </w:tcPr>
          <w:p w14:paraId="4DC792EA" w14:textId="536A857E"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color w:val="000000" w:themeColor="text1"/>
                <w:sz w:val="24"/>
                <w:szCs w:val="24"/>
              </w:rPr>
              <w:t>6. Izveidot starpinstitucionālu darba grupu, iekļaujot finanšu jomas ekspertus un sociālo partneru pārstāvjus, lai līdz 2021.gada 31.maijam pilnveidotu pašvaldību savstarpējo norēķinu sistēmu un pedagogu darba samaksas finansēšanas modeli.</w:t>
            </w:r>
          </w:p>
        </w:tc>
        <w:tc>
          <w:tcPr>
            <w:tcW w:w="3780" w:type="dxa"/>
          </w:tcPr>
          <w:p w14:paraId="7C5BFA50" w14:textId="368A991E" w:rsidR="0020270A" w:rsidRPr="00274E51" w:rsidRDefault="0020270A" w:rsidP="0020270A">
            <w:pPr>
              <w:jc w:val="both"/>
              <w:rPr>
                <w:b/>
                <w:bCs/>
              </w:rPr>
            </w:pPr>
            <w:r w:rsidRPr="00274E51">
              <w:rPr>
                <w:b/>
                <w:bCs/>
              </w:rPr>
              <w:t>Finanšu ministrija</w:t>
            </w:r>
            <w:r>
              <w:rPr>
                <w:b/>
                <w:bCs/>
              </w:rPr>
              <w:t xml:space="preserve"> (14.07.2020.)</w:t>
            </w:r>
          </w:p>
          <w:p w14:paraId="6F9ED10F" w14:textId="77777777" w:rsidR="0020270A" w:rsidRPr="00274E51" w:rsidRDefault="0020270A" w:rsidP="0020270A">
            <w:pPr>
              <w:jc w:val="both"/>
              <w:rPr>
                <w:bCs/>
              </w:rPr>
            </w:pPr>
            <w:r w:rsidRPr="00274E51">
              <w:t xml:space="preserve">Attiecībā uz informatīvā ziņojuma 7.sadaļas “Turpmākā rīcība” 6.punktu vēršam uzmanību, ka pašvaldību savstarpējo norēķinu kārtība ir izdota uz Pašvaldības finanšu izlīdzināšanas likuma pamata un tā ir saistīta ar pašvaldību finanšu izlīdzināšanas modeli, jo pašvaldību finanšu izlīdzināšanas aprēķinam tiek ņemts vērā attiecīgajā pašvaldības teritorijā deklarēto bērnu un jauniešu skaits. Uzskatām, ka pašvaldību savstarpējo norēķinu kārtība var tikt mainīta vai pilnveidota reizē ar izmaiņām pašvaldību finanšu izlīdzināšanas sistēmā, izvērtējot jaunās administratīvi teritoriālas reformas ietekmi uz pašvaldībām un savstarpējiem norēķiniem, līdz ar to uzdevums pilnveidot pašvaldību savstarpējo norēķinu kārtību nav šī informatīvā ziņojuma kompetence. </w:t>
            </w:r>
            <w:r w:rsidRPr="00274E51">
              <w:lastRenderedPageBreak/>
              <w:t>Ņemot vērā minēto, lūdzam precizēt 6.punktu, svītrojot uzdevumu darba grupai pilnveidot pašvaldību savstarpējo norēķinu sistēmu, jo pašvaldību savstarpējie norēķiniem nav tiešas ietekmes uz kvalitatīvas vispārējās vidējās izglītības nodrošināšanu un pedagogu darba samaksas finansēšanas modeli, bet gan risināt jautājumus par iedzīvotājiem sniegto izglītības pakalpojumu apmaksu, ja kādas pašvaldības deklarētie iedzīvotāji izmanto citas pašvaldības izglītības iestādes sniegtos pakalpojumus.</w:t>
            </w:r>
          </w:p>
        </w:tc>
        <w:tc>
          <w:tcPr>
            <w:tcW w:w="3510" w:type="dxa"/>
          </w:tcPr>
          <w:p w14:paraId="218009B1" w14:textId="77777777" w:rsidR="0020270A" w:rsidRPr="000D0457" w:rsidRDefault="0020270A" w:rsidP="0020270A">
            <w:pPr>
              <w:pStyle w:val="naisc"/>
              <w:jc w:val="both"/>
              <w:rPr>
                <w:b/>
              </w:rPr>
            </w:pPr>
            <w:r w:rsidRPr="000D0457">
              <w:rPr>
                <w:b/>
              </w:rPr>
              <w:lastRenderedPageBreak/>
              <w:t xml:space="preserve">Ņemts vērā. </w:t>
            </w:r>
          </w:p>
          <w:p w14:paraId="3AC73259" w14:textId="598449E0" w:rsidR="0020270A" w:rsidRPr="00274E51" w:rsidRDefault="0020270A" w:rsidP="00266A35">
            <w:pPr>
              <w:pStyle w:val="naisc"/>
              <w:spacing w:before="0" w:after="0"/>
              <w:jc w:val="both"/>
            </w:pPr>
            <w:r>
              <w:t xml:space="preserve">Precizēts  informatīvā ziņojuma 7.sadaļas “Turpmākā rīcība” </w:t>
            </w:r>
            <w:r w:rsidR="00266A35">
              <w:t xml:space="preserve">attiecīgais </w:t>
            </w:r>
            <w:r>
              <w:t>punkts.</w:t>
            </w:r>
          </w:p>
        </w:tc>
        <w:tc>
          <w:tcPr>
            <w:tcW w:w="3830" w:type="dxa"/>
          </w:tcPr>
          <w:p w14:paraId="06E34A97" w14:textId="1F908F10" w:rsidR="0020270A" w:rsidRPr="00274E51" w:rsidRDefault="00266A35" w:rsidP="0020270A">
            <w:pPr>
              <w:jc w:val="both"/>
            </w:pPr>
            <w:r w:rsidRPr="00266A35">
              <w:t>7. Izveidot starpinstitucionālu darba grupu, iekļaujot finanšu jomas ekspertus un sociālo partneru pārstāvjus, lai līdz 2021.gada 4.aprīlim pilnveidotu pedagogu darba samaksas finansēšanas modeli un līdz 2021.gada 31.maijam izvērtētu pašvaldību savstarpējo norēķinu sistēmas ietekmi uz izglītības iestāžu tīkla sakārtošanu.</w:t>
            </w:r>
          </w:p>
        </w:tc>
      </w:tr>
      <w:tr w:rsidR="0020270A" w:rsidRPr="00274E51" w14:paraId="32F95947" w14:textId="77777777" w:rsidTr="00C236AD">
        <w:tc>
          <w:tcPr>
            <w:tcW w:w="985" w:type="dxa"/>
          </w:tcPr>
          <w:p w14:paraId="2186CC2A" w14:textId="77777777" w:rsidR="0020270A" w:rsidRPr="00274E51" w:rsidRDefault="0020270A" w:rsidP="0020270A">
            <w:pPr>
              <w:pStyle w:val="naisc"/>
              <w:numPr>
                <w:ilvl w:val="0"/>
                <w:numId w:val="21"/>
              </w:numPr>
              <w:spacing w:before="0" w:after="0"/>
              <w:ind w:left="0" w:firstLine="0"/>
              <w:jc w:val="both"/>
            </w:pPr>
          </w:p>
        </w:tc>
        <w:tc>
          <w:tcPr>
            <w:tcW w:w="2880" w:type="dxa"/>
          </w:tcPr>
          <w:p w14:paraId="4B533449"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5209A3DE" w14:textId="74D3D0AA" w:rsidR="0020270A" w:rsidRPr="00274E51" w:rsidRDefault="0020270A" w:rsidP="0020270A">
            <w:pPr>
              <w:jc w:val="both"/>
              <w:rPr>
                <w:b/>
                <w:bCs/>
              </w:rPr>
            </w:pPr>
            <w:r w:rsidRPr="00274E51">
              <w:rPr>
                <w:b/>
                <w:bCs/>
              </w:rPr>
              <w:t>Latvijas Pašvaldību savienība</w:t>
            </w:r>
            <w:r>
              <w:rPr>
                <w:b/>
                <w:bCs/>
              </w:rPr>
              <w:t xml:space="preserve"> (13.07.2020.)</w:t>
            </w:r>
          </w:p>
          <w:p w14:paraId="56E06333" w14:textId="77777777" w:rsidR="0020270A" w:rsidRPr="00274E51" w:rsidRDefault="0020270A" w:rsidP="0020270A">
            <w:pPr>
              <w:jc w:val="both"/>
              <w:rPr>
                <w:bCs/>
              </w:rPr>
            </w:pPr>
            <w:r w:rsidRPr="00274E51">
              <w:rPr>
                <w:szCs w:val="26"/>
              </w:rPr>
              <w:t>Informatīvā ziņojuma “Par kvalitatīvas vispārējās vidējās izglītības nodrošināšanas priekšnosacījumiem” (Informatīvais ziņojums) redakcija būtiski atšķiras no 2020.gada 21.maija versijas, kas nav apspriesta ar sociālajiem partneriem.</w:t>
            </w:r>
          </w:p>
        </w:tc>
        <w:tc>
          <w:tcPr>
            <w:tcW w:w="3510" w:type="dxa"/>
          </w:tcPr>
          <w:p w14:paraId="794A766A" w14:textId="77777777" w:rsidR="0020270A" w:rsidRPr="00274E51" w:rsidRDefault="0020270A" w:rsidP="0020270A">
            <w:pPr>
              <w:pStyle w:val="naisc"/>
              <w:spacing w:before="0" w:after="0"/>
              <w:jc w:val="both"/>
              <w:rPr>
                <w:b/>
              </w:rPr>
            </w:pPr>
            <w:r w:rsidRPr="00274E51">
              <w:rPr>
                <w:b/>
              </w:rPr>
              <w:t>Ņemts vērā.</w:t>
            </w:r>
          </w:p>
          <w:p w14:paraId="38ADA703" w14:textId="0B096EA4" w:rsidR="0020270A" w:rsidRPr="00274E51" w:rsidRDefault="00CE2EA9" w:rsidP="0020270A">
            <w:pPr>
              <w:pStyle w:val="naisc"/>
              <w:spacing w:before="0" w:after="0"/>
              <w:jc w:val="both"/>
            </w:pPr>
            <w:r>
              <w:t>I</w:t>
            </w:r>
            <w:r w:rsidR="0020270A" w:rsidRPr="00274E51">
              <w:t>nformatīvā ziņojuma redakcija 2020.gada 16.jūlijā pārrunāta ar Latvijas Pašvaldību savienību, Latvijas Izglītības un zinātnes darbinieku arodbiedrību un Latvijas izglītības vadītāju asociāciju.</w:t>
            </w:r>
          </w:p>
        </w:tc>
        <w:tc>
          <w:tcPr>
            <w:tcW w:w="3830" w:type="dxa"/>
          </w:tcPr>
          <w:p w14:paraId="78ECE425" w14:textId="77777777" w:rsidR="0020270A" w:rsidRPr="00274E51" w:rsidRDefault="0020270A" w:rsidP="0020270A"/>
        </w:tc>
      </w:tr>
      <w:tr w:rsidR="0020270A" w:rsidRPr="00274E51" w14:paraId="28E8EDEB" w14:textId="77777777" w:rsidTr="00C236AD">
        <w:tc>
          <w:tcPr>
            <w:tcW w:w="985" w:type="dxa"/>
          </w:tcPr>
          <w:p w14:paraId="424973B9" w14:textId="77777777" w:rsidR="0020270A" w:rsidRPr="00274E51" w:rsidRDefault="0020270A" w:rsidP="0020270A">
            <w:pPr>
              <w:pStyle w:val="naisc"/>
              <w:numPr>
                <w:ilvl w:val="0"/>
                <w:numId w:val="21"/>
              </w:numPr>
              <w:spacing w:before="0" w:after="0"/>
              <w:ind w:left="0" w:firstLine="0"/>
              <w:jc w:val="both"/>
            </w:pPr>
          </w:p>
        </w:tc>
        <w:tc>
          <w:tcPr>
            <w:tcW w:w="2880" w:type="dxa"/>
          </w:tcPr>
          <w:p w14:paraId="16E95567"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107E180D" w14:textId="60C3C174" w:rsidR="0020270A" w:rsidRPr="00274E51" w:rsidRDefault="0020270A" w:rsidP="0020270A">
            <w:pPr>
              <w:jc w:val="both"/>
              <w:rPr>
                <w:b/>
                <w:bCs/>
              </w:rPr>
            </w:pPr>
            <w:r w:rsidRPr="00274E51">
              <w:rPr>
                <w:b/>
                <w:bCs/>
              </w:rPr>
              <w:t>Latvijas Pašvaldību savienība</w:t>
            </w:r>
            <w:r>
              <w:rPr>
                <w:b/>
                <w:bCs/>
              </w:rPr>
              <w:t xml:space="preserve"> (13.07.2020.)</w:t>
            </w:r>
          </w:p>
          <w:p w14:paraId="506D7713" w14:textId="77777777" w:rsidR="0020270A" w:rsidRPr="00274E51" w:rsidRDefault="0020270A" w:rsidP="0020270A">
            <w:pPr>
              <w:jc w:val="both"/>
              <w:rPr>
                <w:sz w:val="26"/>
                <w:szCs w:val="26"/>
              </w:rPr>
            </w:pPr>
            <w:r w:rsidRPr="00274E51">
              <w:rPr>
                <w:szCs w:val="26"/>
              </w:rPr>
              <w:t>Informatīvais ziņojums ir jāpapildina ar skaidrojumu par pedagogu slodzi, jo vienlaicīgi būs jāorganizē mācību process gan klātienē gan attālināti.</w:t>
            </w:r>
          </w:p>
        </w:tc>
        <w:tc>
          <w:tcPr>
            <w:tcW w:w="3510" w:type="dxa"/>
          </w:tcPr>
          <w:p w14:paraId="3808B460" w14:textId="6C56A7E1" w:rsidR="0020270A" w:rsidRPr="00274E51" w:rsidRDefault="0020270A" w:rsidP="0020270A">
            <w:pPr>
              <w:pStyle w:val="naisc"/>
              <w:spacing w:before="0" w:after="0"/>
              <w:jc w:val="both"/>
              <w:rPr>
                <w:b/>
                <w:color w:val="000000" w:themeColor="text1"/>
              </w:rPr>
            </w:pPr>
            <w:r w:rsidRPr="00274E51">
              <w:rPr>
                <w:b/>
                <w:color w:val="000000" w:themeColor="text1"/>
              </w:rPr>
              <w:t>Ņemts vērā</w:t>
            </w:r>
          </w:p>
          <w:p w14:paraId="127DF144" w14:textId="76B3AECB" w:rsidR="0020270A" w:rsidRPr="00274E51" w:rsidRDefault="0020270A" w:rsidP="00CE2EA9">
            <w:pPr>
              <w:pStyle w:val="naisc"/>
              <w:spacing w:before="0" w:after="0"/>
              <w:jc w:val="both"/>
              <w:rPr>
                <w:color w:val="000000" w:themeColor="text1"/>
              </w:rPr>
            </w:pPr>
            <w:r w:rsidRPr="00274E51">
              <w:rPr>
                <w:color w:val="000000" w:themeColor="text1"/>
              </w:rPr>
              <w:t>Skaidrojam, ka saskaņā ar informatīvā ziņojuma turpmākās rīcības daļu (7.daļa), paredzēts izveidot starpinstitucionālu da</w:t>
            </w:r>
            <w:r w:rsidR="00CE2EA9">
              <w:rPr>
                <w:color w:val="000000" w:themeColor="text1"/>
              </w:rPr>
              <w:t>rba grupu, lai līdz 2021.gada 4</w:t>
            </w:r>
            <w:r w:rsidRPr="00274E51">
              <w:rPr>
                <w:color w:val="000000" w:themeColor="text1"/>
              </w:rPr>
              <w:t>.</w:t>
            </w:r>
            <w:r w:rsidR="00CE2EA9">
              <w:rPr>
                <w:color w:val="000000" w:themeColor="text1"/>
              </w:rPr>
              <w:t>aprīlim</w:t>
            </w:r>
            <w:r w:rsidRPr="00274E51">
              <w:rPr>
                <w:color w:val="000000" w:themeColor="text1"/>
              </w:rPr>
              <w:t xml:space="preserve"> pilnveidotu pedagogu darba samaksas finansēšanas modeli, </w:t>
            </w:r>
            <w:r w:rsidRPr="00274E51">
              <w:rPr>
                <w:color w:val="000000" w:themeColor="text1"/>
              </w:rPr>
              <w:lastRenderedPageBreak/>
              <w:t>kas t.sk. izvērtēs jautājumu par pedagogu darba slodzi.</w:t>
            </w:r>
          </w:p>
        </w:tc>
        <w:tc>
          <w:tcPr>
            <w:tcW w:w="3830" w:type="dxa"/>
          </w:tcPr>
          <w:p w14:paraId="049D7D9F" w14:textId="21A636A1" w:rsidR="0020270A" w:rsidRPr="00274E51" w:rsidRDefault="0020270A" w:rsidP="0020270A">
            <w:r>
              <w:lastRenderedPageBreak/>
              <w:t>Skatīt informatīvā ziņojuma 7.sadaļu.</w:t>
            </w:r>
          </w:p>
        </w:tc>
      </w:tr>
      <w:tr w:rsidR="0020270A" w:rsidRPr="00274E51" w14:paraId="27235E02" w14:textId="77777777" w:rsidTr="00C236AD">
        <w:tc>
          <w:tcPr>
            <w:tcW w:w="985" w:type="dxa"/>
          </w:tcPr>
          <w:p w14:paraId="0AFC09D8" w14:textId="77777777" w:rsidR="0020270A" w:rsidRPr="00274E51" w:rsidRDefault="0020270A" w:rsidP="0020270A">
            <w:pPr>
              <w:pStyle w:val="naisc"/>
              <w:numPr>
                <w:ilvl w:val="0"/>
                <w:numId w:val="21"/>
              </w:numPr>
              <w:spacing w:before="0" w:after="0"/>
              <w:ind w:left="0" w:firstLine="0"/>
              <w:jc w:val="both"/>
            </w:pPr>
          </w:p>
        </w:tc>
        <w:tc>
          <w:tcPr>
            <w:tcW w:w="2880" w:type="dxa"/>
          </w:tcPr>
          <w:p w14:paraId="02126329" w14:textId="0DEAF279"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bCs/>
                <w:color w:val="000000"/>
                <w:sz w:val="24"/>
                <w:szCs w:val="24"/>
              </w:rPr>
              <w:t>Informatīvā ziņojuma 4. – 5.lpp.</w:t>
            </w:r>
          </w:p>
        </w:tc>
        <w:tc>
          <w:tcPr>
            <w:tcW w:w="3780" w:type="dxa"/>
          </w:tcPr>
          <w:p w14:paraId="1672DE82" w14:textId="3118F1B9" w:rsidR="0020270A" w:rsidRPr="00130A4C" w:rsidRDefault="0020270A" w:rsidP="0020270A">
            <w:pPr>
              <w:jc w:val="both"/>
              <w:rPr>
                <w:b/>
                <w:bCs/>
              </w:rPr>
            </w:pPr>
            <w:r w:rsidRPr="00130A4C">
              <w:rPr>
                <w:b/>
                <w:bCs/>
              </w:rPr>
              <w:t>Latvijas Pašvaldību savienība (13.07.2020.)</w:t>
            </w:r>
          </w:p>
          <w:p w14:paraId="4FCEE710" w14:textId="77777777" w:rsidR="0020270A" w:rsidRPr="00130A4C" w:rsidRDefault="0020270A" w:rsidP="0020270A">
            <w:pPr>
              <w:jc w:val="both"/>
              <w:rPr>
                <w:szCs w:val="26"/>
              </w:rPr>
            </w:pPr>
            <w:r w:rsidRPr="00130A4C">
              <w:rPr>
                <w:szCs w:val="26"/>
              </w:rPr>
              <w:t>Tiesības organizēt attālinātas mācības kā daļu no mācību procesa noteikt vispārējās izglītības vidējās izglītības (10.-12.klasēm).</w:t>
            </w:r>
          </w:p>
          <w:p w14:paraId="4F832661" w14:textId="77777777" w:rsidR="0020270A" w:rsidRPr="00130A4C" w:rsidRDefault="0020270A" w:rsidP="0020270A">
            <w:pPr>
              <w:jc w:val="both"/>
              <w:rPr>
                <w:bCs/>
                <w:szCs w:val="26"/>
              </w:rPr>
            </w:pPr>
            <w:r w:rsidRPr="00130A4C">
              <w:rPr>
                <w:bCs/>
                <w:szCs w:val="26"/>
              </w:rPr>
              <w:t>Pamatojums:</w:t>
            </w:r>
          </w:p>
          <w:p w14:paraId="756441B5" w14:textId="77777777" w:rsidR="0020270A" w:rsidRPr="00130A4C" w:rsidRDefault="0020270A" w:rsidP="0020270A">
            <w:pPr>
              <w:jc w:val="both"/>
              <w:rPr>
                <w:bCs/>
              </w:rPr>
            </w:pPr>
            <w:r w:rsidRPr="00130A4C">
              <w:rPr>
                <w:szCs w:val="26"/>
              </w:rPr>
              <w:t>1.-6. klasēm ir svarīga pedagoga klātesamība, 7.-9. klasēs nav pietiekošas prasmes pašvadīta mācību procesa nodrošināšanai. Mācībām ir jānotiek klātienē, ja vien to ļauj epidemioloģiskā situācija valstī. Bērniem, jo īpaši jaunākajā skolas vecumā, ir svarīgs klātienes kontakts ar pedagogu, lai varētu apgūt mācīšanās prasmes, tāpat nozīmīga ir socializācija ar vienaudžiem.</w:t>
            </w:r>
          </w:p>
        </w:tc>
        <w:tc>
          <w:tcPr>
            <w:tcW w:w="3510" w:type="dxa"/>
          </w:tcPr>
          <w:p w14:paraId="2407079C" w14:textId="6F0E1BB6" w:rsidR="0020270A" w:rsidRPr="00130A4C" w:rsidRDefault="0020270A" w:rsidP="0020270A">
            <w:pPr>
              <w:pStyle w:val="naisc"/>
              <w:spacing w:before="0" w:after="0"/>
              <w:jc w:val="both"/>
              <w:rPr>
                <w:b/>
                <w:color w:val="000000" w:themeColor="text1"/>
              </w:rPr>
            </w:pPr>
            <w:r w:rsidRPr="00130A4C">
              <w:rPr>
                <w:b/>
                <w:color w:val="000000" w:themeColor="text1"/>
              </w:rPr>
              <w:t>Ņemts vērā</w:t>
            </w:r>
          </w:p>
          <w:p w14:paraId="2239C13B" w14:textId="77777777" w:rsidR="0020270A" w:rsidRPr="00130A4C" w:rsidRDefault="0020270A" w:rsidP="0020270A">
            <w:pPr>
              <w:pStyle w:val="naisc"/>
              <w:spacing w:before="0" w:after="0"/>
              <w:jc w:val="both"/>
              <w:rPr>
                <w:color w:val="000000" w:themeColor="text1"/>
              </w:rPr>
            </w:pPr>
            <w:r w:rsidRPr="00130A4C">
              <w:rPr>
                <w:color w:val="000000" w:themeColor="text1"/>
              </w:rPr>
              <w:t xml:space="preserve">Informatīvajā ziņojumā skaidrots, ka izglītības iestādes mācību plānā 7. – 12.klašu posmā vienu dienu nedēļā </w:t>
            </w:r>
            <w:r w:rsidRPr="00130A4C">
              <w:rPr>
                <w:color w:val="000000" w:themeColor="text1"/>
                <w:u w:val="single"/>
              </w:rPr>
              <w:t>var paredzēt</w:t>
            </w:r>
            <w:r w:rsidRPr="00130A4C">
              <w:rPr>
                <w:color w:val="000000" w:themeColor="text1"/>
              </w:rPr>
              <w:t xml:space="preserve"> patstāvīgam darbam klātienē – izglītības iestādē vai attālināti.</w:t>
            </w:r>
          </w:p>
        </w:tc>
        <w:tc>
          <w:tcPr>
            <w:tcW w:w="3830" w:type="dxa"/>
          </w:tcPr>
          <w:p w14:paraId="1CB6AD4F" w14:textId="0BC65138" w:rsidR="0020270A" w:rsidRPr="00274E51" w:rsidRDefault="00266A35" w:rsidP="0020270A">
            <w:r>
              <w:t>Skatīt informatīvā ziņojuma 3.lpp.</w:t>
            </w:r>
          </w:p>
        </w:tc>
      </w:tr>
      <w:tr w:rsidR="0020270A" w:rsidRPr="00274E51" w14:paraId="75412201" w14:textId="77777777" w:rsidTr="00C236AD">
        <w:tc>
          <w:tcPr>
            <w:tcW w:w="985" w:type="dxa"/>
          </w:tcPr>
          <w:p w14:paraId="4CBC3CB7" w14:textId="77777777" w:rsidR="0020270A" w:rsidRPr="00274E51" w:rsidRDefault="0020270A" w:rsidP="0020270A">
            <w:pPr>
              <w:pStyle w:val="naisc"/>
              <w:numPr>
                <w:ilvl w:val="0"/>
                <w:numId w:val="21"/>
              </w:numPr>
              <w:spacing w:before="0" w:after="0"/>
              <w:ind w:left="0" w:firstLine="0"/>
              <w:jc w:val="both"/>
            </w:pPr>
          </w:p>
        </w:tc>
        <w:tc>
          <w:tcPr>
            <w:tcW w:w="2880" w:type="dxa"/>
          </w:tcPr>
          <w:p w14:paraId="6C721BC2" w14:textId="4D28746B"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bCs/>
                <w:color w:val="000000"/>
                <w:sz w:val="24"/>
                <w:szCs w:val="24"/>
              </w:rPr>
              <w:t>Informatīvā ziņojuma 4. – 5.lpp.</w:t>
            </w:r>
          </w:p>
        </w:tc>
        <w:tc>
          <w:tcPr>
            <w:tcW w:w="3780" w:type="dxa"/>
          </w:tcPr>
          <w:p w14:paraId="7E4C2935" w14:textId="1B4C7805"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709FD52A" w14:textId="77777777" w:rsidR="0020270A" w:rsidRPr="00274E51" w:rsidRDefault="0020270A" w:rsidP="0020270A">
            <w:pPr>
              <w:jc w:val="both"/>
            </w:pPr>
            <w:r w:rsidRPr="00274E51">
              <w:t xml:space="preserve">papildināt ziņojumu ar nosacījumu, ka darba devējam jānodrošina izglītības iestādes un pedagogi ar atbilstošiem informāciju tehnoloģiju resursiem un profesionālo atbalstu visiem pedagogiem attālinātā mācību procesa nodrošināšanai. Vēršam uzmanību, ka mācību procesa pilnvērtīgai digitalizācijai nepieciešams arī atbilstošs </w:t>
            </w:r>
            <w:r w:rsidRPr="00274E51">
              <w:lastRenderedPageBreak/>
              <w:t>informācijas tehnoloģiju nodrošinājums izglītības iestādēs gan skolēniem, gan pedagogiem</w:t>
            </w:r>
          </w:p>
        </w:tc>
        <w:tc>
          <w:tcPr>
            <w:tcW w:w="3510" w:type="dxa"/>
          </w:tcPr>
          <w:p w14:paraId="7EE144C6" w14:textId="1ADFBC82" w:rsidR="0020270A" w:rsidRPr="00274E51" w:rsidRDefault="0020270A" w:rsidP="0020270A">
            <w:pPr>
              <w:pStyle w:val="naisc"/>
              <w:spacing w:before="0" w:after="0"/>
              <w:jc w:val="both"/>
              <w:rPr>
                <w:b/>
              </w:rPr>
            </w:pPr>
            <w:r w:rsidRPr="00274E51">
              <w:rPr>
                <w:b/>
              </w:rPr>
              <w:lastRenderedPageBreak/>
              <w:t>Ņemts vērā daļēji</w:t>
            </w:r>
          </w:p>
          <w:p w14:paraId="3EC1977B" w14:textId="41D37910" w:rsidR="0020270A" w:rsidRPr="00274E51" w:rsidRDefault="0020270A" w:rsidP="00266A35">
            <w:pPr>
              <w:pStyle w:val="naisc"/>
              <w:spacing w:before="0" w:after="0"/>
              <w:jc w:val="both"/>
            </w:pPr>
            <w:r w:rsidRPr="00274E51">
              <w:t xml:space="preserve">Izglītības likuma 29.pants nosaka, ka izglītības iestādes dibinātājs  nodrošina izglītības iestādes nepārtrauktai darbībai nepieciešamos finanšu un materiālos līdzekļus, ievērojot Ministru kabineta noteikumus par izglītības iestāžu finansiālo un materiālo nodrošinājumu. Izglītības likumā ir ietvertas normas (59.panta 2.1 daļa, 60.panta 3.1 daļa), kurās noteikts, </w:t>
            </w:r>
            <w:r w:rsidRPr="00274E51">
              <w:lastRenderedPageBreak/>
              <w:t>kādu mācību līdzekļu iegādei finansējumu piešķir no valsts budžeta līdzekļiem un valsts budžeta mērķdotācijām. Līdz ar to, mācību līdzekļi, kas neietilpst uzskaitījumā minētajās normās, nodrošināmi no izglītības iestāžu dibinātāju budžeta. Izglītības likuma 17.panta trešās daļas 23.punktā ietverta norma, kas nosaka, kādu mācību līdzekļi iegādi finansē pašvaldība tās padotībā esošām izglītības iestādēm. Izglītības un zinātnes ministrijā tiek gatavoti grozījumi mācību līdzekļu uzskaitījumā, tostarp kontekstā ar attālinātā mācību procesa īstenošanu.</w:t>
            </w:r>
          </w:p>
        </w:tc>
        <w:tc>
          <w:tcPr>
            <w:tcW w:w="3830" w:type="dxa"/>
          </w:tcPr>
          <w:p w14:paraId="23DD20D4" w14:textId="77777777" w:rsidR="0020270A" w:rsidRPr="00274E51" w:rsidRDefault="0020270A" w:rsidP="0020270A"/>
        </w:tc>
      </w:tr>
      <w:tr w:rsidR="0020270A" w:rsidRPr="00274E51" w14:paraId="3A76F789" w14:textId="77777777" w:rsidTr="00C236AD">
        <w:tc>
          <w:tcPr>
            <w:tcW w:w="985" w:type="dxa"/>
          </w:tcPr>
          <w:p w14:paraId="5EC27B05" w14:textId="77777777" w:rsidR="0020270A" w:rsidRPr="00274E51" w:rsidRDefault="0020270A" w:rsidP="0020270A">
            <w:pPr>
              <w:pStyle w:val="naisc"/>
              <w:numPr>
                <w:ilvl w:val="0"/>
                <w:numId w:val="21"/>
              </w:numPr>
              <w:spacing w:before="0" w:after="0"/>
              <w:ind w:left="0" w:firstLine="0"/>
              <w:jc w:val="both"/>
            </w:pPr>
          </w:p>
        </w:tc>
        <w:tc>
          <w:tcPr>
            <w:tcW w:w="2880" w:type="dxa"/>
          </w:tcPr>
          <w:p w14:paraId="65F655FE" w14:textId="7F57BF27"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bCs/>
                <w:color w:val="000000"/>
                <w:sz w:val="24"/>
                <w:szCs w:val="24"/>
              </w:rPr>
              <w:t>Informatīvā ziņojuma 4. – 5.lpp.</w:t>
            </w:r>
          </w:p>
        </w:tc>
        <w:tc>
          <w:tcPr>
            <w:tcW w:w="3780" w:type="dxa"/>
          </w:tcPr>
          <w:p w14:paraId="072128CF" w14:textId="5C41504D"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364DCFAF" w14:textId="77777777" w:rsidR="0020270A" w:rsidRPr="00274E51" w:rsidRDefault="0020270A" w:rsidP="0020270A">
            <w:pPr>
              <w:jc w:val="both"/>
              <w:rPr>
                <w:b/>
                <w:bCs/>
              </w:rPr>
            </w:pPr>
            <w:r w:rsidRPr="00274E51">
              <w:t xml:space="preserve">lai nodrošinātu sadarbību ar citām izglītības iestādēm mācību priekšmetu īsten. Šobrīd daļā izglītības iestāžu  nav pietiekama interneta kvalitāte un tehnoloģiju pieejamība, kā arī nav atrisināti autortiesību jautājumi, lai pilnvērtīgi realizētu ieceres par interaktīvajām mācību platformām;ošanai attālināti, nepieciešami precizējumi normatīvajos aktos par finansējuma piešķiršanas kārtību, pedagoga darba slodzi, darba apmaksas kārtību un </w:t>
            </w:r>
            <w:r w:rsidRPr="00274E51">
              <w:lastRenderedPageBreak/>
              <w:t>visu pedagogu veicamo pienākumu atbilstošu apmaksu. Vēršam uzmanību, ārkārtas situācijas laikā īstenotā attālinātā mācību procesā pedagogu darba slodze būtiski pieauga, pedagogi izmantoja privātos resursus mācību procesa nodrošināšanai. Šāda situācija nedrīkst kļūt par normu. Papildus vēršam uzmanību, ka mācību procesa īstenošanai sadarbībā ar citām izglītības iestādēm, nodrošinot ne mazāk kā pusi mācību stundu klātienē izglītības iestādē vai tiešsaistē nepieciešams papildus finansējums. Lūgums precizēt finansējuma apjomu un piešķiršanas kārtību, piemēram, kas segs transporta izdevumus izglītojamajiem vai pedagogiem, kā šāda mācību darba forma tiks atspoguļota pedagoga darba slodzē, vai slodzē būs paredzēts laiks sadarbībai starp abu izglītības iestāžu pedagogiem, kuri ikdienā nestrādā  vienā darba vietā u.c.</w:t>
            </w:r>
          </w:p>
        </w:tc>
        <w:tc>
          <w:tcPr>
            <w:tcW w:w="3510" w:type="dxa"/>
          </w:tcPr>
          <w:p w14:paraId="41BF137A" w14:textId="77777777" w:rsidR="0020270A" w:rsidRPr="00274E51" w:rsidRDefault="0020270A" w:rsidP="0020270A">
            <w:pPr>
              <w:pStyle w:val="naisc"/>
              <w:spacing w:before="0" w:after="0"/>
              <w:jc w:val="both"/>
              <w:rPr>
                <w:b/>
                <w:color w:val="000000" w:themeColor="text1"/>
              </w:rPr>
            </w:pPr>
            <w:r w:rsidRPr="00274E51">
              <w:rPr>
                <w:b/>
                <w:color w:val="000000" w:themeColor="text1"/>
              </w:rPr>
              <w:lastRenderedPageBreak/>
              <w:t>Ņemts vērā</w:t>
            </w:r>
          </w:p>
          <w:p w14:paraId="6EA6DC27" w14:textId="4F066037" w:rsidR="0020270A" w:rsidRPr="00274E51" w:rsidRDefault="0020270A" w:rsidP="0020270A">
            <w:pPr>
              <w:pStyle w:val="naisc"/>
              <w:spacing w:before="0" w:after="0"/>
              <w:jc w:val="both"/>
              <w:rPr>
                <w:color w:val="000000" w:themeColor="text1"/>
              </w:rPr>
            </w:pPr>
            <w:r w:rsidRPr="00274E51">
              <w:rPr>
                <w:color w:val="000000" w:themeColor="text1"/>
              </w:rPr>
              <w:t>Skaidrojam, ka saskaņā ar informatīvā ziņojuma turpmākās rīcības daļu (7.daļa), paredzēts izveidot starpinstitucionālu da</w:t>
            </w:r>
            <w:r w:rsidR="00CE2EA9">
              <w:rPr>
                <w:color w:val="000000" w:themeColor="text1"/>
              </w:rPr>
              <w:t>rba grupu, lai līdz 2021.gada 4</w:t>
            </w:r>
            <w:r w:rsidRPr="00274E51">
              <w:rPr>
                <w:color w:val="000000" w:themeColor="text1"/>
              </w:rPr>
              <w:t>.</w:t>
            </w:r>
            <w:r w:rsidR="00CE2EA9">
              <w:rPr>
                <w:color w:val="000000" w:themeColor="text1"/>
              </w:rPr>
              <w:t>aprīlim</w:t>
            </w:r>
            <w:r w:rsidRPr="00274E51">
              <w:rPr>
                <w:color w:val="000000" w:themeColor="text1"/>
              </w:rPr>
              <w:t xml:space="preserve"> pilnveidotu pedagogu darba samaksas finansēšanas modeli, kas t.sk. izvērtēs jautājumu par pedagogu darba slodzi.</w:t>
            </w:r>
          </w:p>
          <w:p w14:paraId="62254151" w14:textId="0A6D7449" w:rsidR="0020270A" w:rsidRPr="00274E51" w:rsidRDefault="0020270A" w:rsidP="0020270A">
            <w:pPr>
              <w:pStyle w:val="naisc"/>
              <w:spacing w:before="0" w:after="0"/>
              <w:jc w:val="both"/>
            </w:pPr>
            <w:r w:rsidRPr="00274E51">
              <w:rPr>
                <w:color w:val="000000" w:themeColor="text1"/>
              </w:rPr>
              <w:t>Vienlaikus precizēta informatīvā ziņojuma redakcija, ar informāciju par plānoto atbalstu  vispārējās izglītības iestādēm izbūvētu “vidējās jūdzes” optiskā tīkla infrastruktūru.</w:t>
            </w:r>
          </w:p>
        </w:tc>
        <w:tc>
          <w:tcPr>
            <w:tcW w:w="3830" w:type="dxa"/>
          </w:tcPr>
          <w:p w14:paraId="4A47AAF9" w14:textId="3F9F0BC3" w:rsidR="0020270A" w:rsidRPr="00274E51" w:rsidRDefault="0020270A" w:rsidP="0020270A">
            <w:r>
              <w:t>Skat. informatīvā ziņojuma 5</w:t>
            </w:r>
            <w:r w:rsidRPr="00274E51">
              <w:t>.lpp.</w:t>
            </w:r>
          </w:p>
        </w:tc>
      </w:tr>
      <w:tr w:rsidR="0020270A" w:rsidRPr="00274E51" w14:paraId="496E25FF" w14:textId="77777777" w:rsidTr="00C236AD">
        <w:tc>
          <w:tcPr>
            <w:tcW w:w="985" w:type="dxa"/>
          </w:tcPr>
          <w:p w14:paraId="01031DE3" w14:textId="77777777" w:rsidR="0020270A" w:rsidRPr="00274E51" w:rsidRDefault="0020270A" w:rsidP="0020270A">
            <w:pPr>
              <w:pStyle w:val="naisc"/>
              <w:numPr>
                <w:ilvl w:val="0"/>
                <w:numId w:val="21"/>
              </w:numPr>
              <w:spacing w:before="0" w:after="0"/>
              <w:ind w:left="0" w:firstLine="0"/>
              <w:jc w:val="both"/>
            </w:pPr>
          </w:p>
        </w:tc>
        <w:tc>
          <w:tcPr>
            <w:tcW w:w="2880" w:type="dxa"/>
          </w:tcPr>
          <w:p w14:paraId="6F9E3C25"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08DF870E" w14:textId="4C99D25B" w:rsidR="0020270A" w:rsidRPr="00827157" w:rsidRDefault="0020270A" w:rsidP="0020270A">
            <w:pPr>
              <w:jc w:val="both"/>
              <w:rPr>
                <w:b/>
                <w:bCs/>
                <w:color w:val="000000" w:themeColor="text1"/>
              </w:rPr>
            </w:pPr>
            <w:r w:rsidRPr="00827157">
              <w:rPr>
                <w:b/>
                <w:bCs/>
                <w:color w:val="000000" w:themeColor="text1"/>
              </w:rPr>
              <w:t>Latvijas Izglītības un zinātnes darbinieku arodbiedrība (14.07.2020. un 14.08.2020.)</w:t>
            </w:r>
          </w:p>
          <w:p w14:paraId="24763781" w14:textId="024CC9B4" w:rsidR="0020270A" w:rsidRPr="00274E51" w:rsidRDefault="0020270A" w:rsidP="0020270A">
            <w:pPr>
              <w:jc w:val="both"/>
              <w:rPr>
                <w:b/>
                <w:bCs/>
              </w:rPr>
            </w:pPr>
            <w:r w:rsidRPr="00827157">
              <w:rPr>
                <w:color w:val="000000" w:themeColor="text1"/>
              </w:rPr>
              <w:t xml:space="preserve">precizēt ziņojumā tekstu, izslēdzot informāciju par pamatizglītības posmu, jo ziņojums </w:t>
            </w:r>
            <w:r w:rsidRPr="00274E51">
              <w:t xml:space="preserve">ir par vidējās izglītības posmu, piemēram, 5.lpp par savstarpējo līgumu slēgšanu </w:t>
            </w:r>
            <w:r w:rsidRPr="00274E51">
              <w:lastRenderedPageBreak/>
              <w:t>minēts, ka tie būs attiecināmi arī uz pamatizglītības programmu īstenošanu; 14.lpp sadaļā 4.Izdevumi izglītībā, kur vidējo izdevumu grozā iekļauti dati par pamatizglītības posmu un precizēt 5., 6., 7., 8. 9., 10., attēlu, kā arī izslēgt informāciju par 1.,2.,3.,4. klases brīvpusdienu izdevumiem.</w:t>
            </w:r>
          </w:p>
        </w:tc>
        <w:tc>
          <w:tcPr>
            <w:tcW w:w="3510" w:type="dxa"/>
          </w:tcPr>
          <w:p w14:paraId="56E2B8E9" w14:textId="77777777" w:rsidR="0020270A" w:rsidRPr="00274E51" w:rsidRDefault="0020270A" w:rsidP="0020270A">
            <w:pPr>
              <w:pStyle w:val="naisc"/>
              <w:spacing w:before="0" w:after="0"/>
              <w:jc w:val="both"/>
              <w:rPr>
                <w:b/>
              </w:rPr>
            </w:pPr>
            <w:r w:rsidRPr="00274E51">
              <w:rPr>
                <w:b/>
              </w:rPr>
              <w:lastRenderedPageBreak/>
              <w:t>Ņemts vērā daļēji</w:t>
            </w:r>
          </w:p>
          <w:p w14:paraId="663C09A2" w14:textId="52DC972A" w:rsidR="0020270A" w:rsidRPr="00274E51" w:rsidRDefault="0020270A" w:rsidP="0020270A">
            <w:pPr>
              <w:pStyle w:val="naisc"/>
              <w:spacing w:before="0" w:after="0"/>
              <w:jc w:val="both"/>
            </w:pPr>
            <w:r w:rsidRPr="00274E51">
              <w:t xml:space="preserve">Izdevumu analīze informatīvā ziņojuma ietvaros veikta izglītības iestāžu griezumā. Ņemot vērā esošo budžeta pārskatu detalizācijas pakāpi, nav iespējama finansējuma nodalīšana pa izglītības pakāpēm, tādējādi arī </w:t>
            </w:r>
            <w:r w:rsidRPr="00274E51">
              <w:lastRenderedPageBreak/>
              <w:t>informatīvā ziņojuma 7.daļā noteikts izveidot starpinstitucionālu darba grupu, lai līdz 2021.gada 28.februārim veiktu plašāku analīzi par pašvaldību finansējumu izmaksām uz vienu izglītojamo.</w:t>
            </w:r>
          </w:p>
        </w:tc>
        <w:tc>
          <w:tcPr>
            <w:tcW w:w="3830" w:type="dxa"/>
          </w:tcPr>
          <w:p w14:paraId="284A676A" w14:textId="42AB9C59" w:rsidR="0020270A" w:rsidRPr="00274E51" w:rsidRDefault="0020270A" w:rsidP="0020270A"/>
        </w:tc>
      </w:tr>
      <w:tr w:rsidR="0020270A" w:rsidRPr="00274E51" w14:paraId="08ABA7F8" w14:textId="77777777" w:rsidTr="00C236AD">
        <w:tc>
          <w:tcPr>
            <w:tcW w:w="985" w:type="dxa"/>
          </w:tcPr>
          <w:p w14:paraId="0483B62B" w14:textId="0DE1AA2F" w:rsidR="0020270A" w:rsidRPr="00274E51" w:rsidRDefault="0020270A" w:rsidP="0020270A">
            <w:pPr>
              <w:pStyle w:val="naisc"/>
              <w:numPr>
                <w:ilvl w:val="0"/>
                <w:numId w:val="21"/>
              </w:numPr>
              <w:spacing w:before="0" w:after="0"/>
              <w:ind w:left="0" w:firstLine="0"/>
              <w:jc w:val="both"/>
            </w:pPr>
          </w:p>
        </w:tc>
        <w:tc>
          <w:tcPr>
            <w:tcW w:w="2880" w:type="dxa"/>
          </w:tcPr>
          <w:p w14:paraId="4BF052E8"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1DC338E2" w14:textId="18E65704"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5DA96C77" w14:textId="77777777" w:rsidR="0020270A" w:rsidRPr="00274E51" w:rsidRDefault="0020270A" w:rsidP="0020270A">
            <w:pPr>
              <w:jc w:val="both"/>
            </w:pPr>
            <w:r w:rsidRPr="00274E51">
              <w:t>vēršam uzmanību, ka steidzami nepieciešami pasākumi pedagoga profesijas prestiža celšanai un jauno pedagogu piesaistīšanai, it īpaši STEM jomās;</w:t>
            </w:r>
          </w:p>
        </w:tc>
        <w:tc>
          <w:tcPr>
            <w:tcW w:w="3510" w:type="dxa"/>
          </w:tcPr>
          <w:p w14:paraId="73A012E7" w14:textId="14D146DB" w:rsidR="0020270A" w:rsidRPr="00274E51" w:rsidRDefault="0020270A" w:rsidP="0020270A">
            <w:pPr>
              <w:pStyle w:val="naisc"/>
              <w:spacing w:before="0" w:after="0"/>
              <w:jc w:val="both"/>
              <w:rPr>
                <w:b/>
              </w:rPr>
            </w:pPr>
            <w:r w:rsidRPr="00274E51">
              <w:rPr>
                <w:b/>
              </w:rPr>
              <w:t>Ņemts vērā</w:t>
            </w:r>
          </w:p>
          <w:p w14:paraId="47B2F76F" w14:textId="77777777" w:rsidR="0020270A" w:rsidRPr="00274E51" w:rsidRDefault="0020270A" w:rsidP="0020270A">
            <w:pPr>
              <w:pStyle w:val="naisc"/>
              <w:spacing w:before="0" w:after="0"/>
              <w:jc w:val="both"/>
            </w:pPr>
            <w:r w:rsidRPr="00274E51">
              <w:t xml:space="preserve">2019.gadā ministrija par valsts budžeta finansējumu papildus sagatavoja (1) dabaszinātņu skolotāju 3 grupas – 70 skolotāji ar tiesībām strādāt par dabaszinātņu skolotājiem; (2) dabaszinātņu ķīmijas satura skolotāju 1 grupu - 27 skolotāji ar tiesībām mācīt ķīmiju; (3) dabaszinātņu fizikas satura skolotāju 2 grupas – 37 skolotāji ar tiesībām mācīt fiziku; (4) dabaszinātņu matemātikas satura skolotāju 1 grupu - 25 dalībnieki ar tiesībām mācīt matemātiku. Kopā 159 dabaszinātņu mācību priekšmetu skolotāji, tādējādi, ja iegūtās tiesības tiek izmantotas atbilstoši mērķim (pieteikušies  pedagogi tika tieši šī iemesla dēļ), tad vakancēm dabaszinību mācību priekšmetos būtu jābūt aizpildītām. Visiem, kuri pieteicās, tika nodrošināta iespēja </w:t>
            </w:r>
            <w:r w:rsidRPr="00274E51">
              <w:lastRenderedPageBreak/>
              <w:t>mācīties. 2020.gadā uzsākta viengadīgā studiju programma augsti kvalificētiem pedagogiem, prioritāri STEM mācību priekšmetu pedagogiem darba vidē balstītas mācības. Uz STEM mācību priekšmetu jaunajā programmā ir pieteikušies ~40% no visiem viengadīgajā programmā studētgribētājiem.</w:t>
            </w:r>
          </w:p>
        </w:tc>
        <w:tc>
          <w:tcPr>
            <w:tcW w:w="3830" w:type="dxa"/>
          </w:tcPr>
          <w:p w14:paraId="37CB2DDF" w14:textId="77777777" w:rsidR="0020270A" w:rsidRPr="00274E51" w:rsidRDefault="0020270A" w:rsidP="0020270A"/>
        </w:tc>
      </w:tr>
      <w:tr w:rsidR="0020270A" w:rsidRPr="00274E51" w14:paraId="1709E764" w14:textId="77777777" w:rsidTr="00C236AD">
        <w:tc>
          <w:tcPr>
            <w:tcW w:w="985" w:type="dxa"/>
          </w:tcPr>
          <w:p w14:paraId="3C579469" w14:textId="77777777" w:rsidR="0020270A" w:rsidRPr="00274E51" w:rsidRDefault="0020270A" w:rsidP="0020270A">
            <w:pPr>
              <w:pStyle w:val="naisc"/>
              <w:numPr>
                <w:ilvl w:val="0"/>
                <w:numId w:val="21"/>
              </w:numPr>
              <w:spacing w:before="0" w:after="0"/>
              <w:ind w:left="0" w:firstLine="0"/>
              <w:jc w:val="both"/>
            </w:pPr>
          </w:p>
        </w:tc>
        <w:tc>
          <w:tcPr>
            <w:tcW w:w="2880" w:type="dxa"/>
          </w:tcPr>
          <w:p w14:paraId="191672B4" w14:textId="77777777" w:rsidR="0020270A" w:rsidRPr="00274E51" w:rsidRDefault="0020270A" w:rsidP="0020270A">
            <w:pPr>
              <w:pStyle w:val="NoSpacing"/>
              <w:jc w:val="both"/>
              <w:rPr>
                <w:rFonts w:ascii="Times New Roman" w:hAnsi="Times New Roman"/>
                <w:color w:val="000000" w:themeColor="text1"/>
                <w:sz w:val="24"/>
                <w:szCs w:val="24"/>
              </w:rPr>
            </w:pPr>
            <w:r w:rsidRPr="00274E51">
              <w:rPr>
                <w:rFonts w:ascii="Times New Roman" w:hAnsi="Times New Roman"/>
                <w:bCs/>
                <w:color w:val="000000" w:themeColor="text1"/>
                <w:sz w:val="24"/>
                <w:szCs w:val="24"/>
              </w:rPr>
              <w:t xml:space="preserve">2. Saskaņā ar ziņojumā minēto, veikt grozījumus </w:t>
            </w:r>
            <w:r w:rsidRPr="00274E51">
              <w:rPr>
                <w:rFonts w:ascii="Times New Roman" w:hAnsi="Times New Roman"/>
                <w:color w:val="000000" w:themeColor="text1"/>
                <w:sz w:val="24"/>
                <w:szCs w:val="24"/>
              </w:rPr>
              <w:t>Ministru kabineta 2018.gada 11.septembra noteikumos Nr.583 “Kritēriji un kārtība, kādā valsts piedalās vispārējās izglītības iestāžu pedagogu darba samaksas finansēšanā vidējās izglītības pakāpē”:</w:t>
            </w:r>
          </w:p>
          <w:p w14:paraId="0D3B252E" w14:textId="77777777" w:rsidR="0020270A" w:rsidRPr="00274E51" w:rsidRDefault="0020270A" w:rsidP="0020270A">
            <w:pPr>
              <w:pStyle w:val="NoSpacing"/>
              <w:jc w:val="both"/>
              <w:rPr>
                <w:rFonts w:ascii="Times New Roman" w:hAnsi="Times New Roman"/>
                <w:color w:val="000000" w:themeColor="text1"/>
                <w:sz w:val="24"/>
                <w:szCs w:val="24"/>
              </w:rPr>
            </w:pPr>
            <w:r w:rsidRPr="00274E51">
              <w:rPr>
                <w:rFonts w:ascii="Times New Roman" w:hAnsi="Times New Roman"/>
                <w:color w:val="000000" w:themeColor="text1"/>
                <w:sz w:val="24"/>
                <w:szCs w:val="24"/>
              </w:rPr>
              <w:t>1) līdz 2020.gada 31.augustam precizējot minimālo izglītojamo skaitu 10. – 12.klasē atbilstoši administratīvajam iedalījumam (četru reģionu bloki) un noteikt, ka kvalitātes kritērijs par vidējās izglītības programmu akreditācijas rezultātiem tiek ņemts vērā no 2021.gada 1.augusta;</w:t>
            </w:r>
          </w:p>
          <w:p w14:paraId="310E1B9F" w14:textId="77777777" w:rsidR="0020270A" w:rsidRPr="00274E51" w:rsidRDefault="0020270A" w:rsidP="0020270A">
            <w:pPr>
              <w:pStyle w:val="NoSpacing"/>
              <w:jc w:val="both"/>
              <w:rPr>
                <w:rFonts w:ascii="Times New Roman" w:hAnsi="Times New Roman"/>
                <w:color w:val="000000" w:themeColor="text1"/>
                <w:sz w:val="24"/>
                <w:szCs w:val="24"/>
              </w:rPr>
            </w:pPr>
            <w:r w:rsidRPr="00274E51">
              <w:rPr>
                <w:rFonts w:ascii="Times New Roman" w:hAnsi="Times New Roman"/>
                <w:color w:val="000000" w:themeColor="text1"/>
                <w:sz w:val="24"/>
                <w:szCs w:val="24"/>
              </w:rPr>
              <w:t xml:space="preserve">2) līdz 2020.gada 31.decembrim pārskatot </w:t>
            </w:r>
            <w:r w:rsidRPr="00274E51">
              <w:rPr>
                <w:rFonts w:ascii="Times New Roman" w:hAnsi="Times New Roman"/>
                <w:color w:val="000000" w:themeColor="text1"/>
                <w:sz w:val="24"/>
                <w:szCs w:val="24"/>
              </w:rPr>
              <w:lastRenderedPageBreak/>
              <w:t>izglītības kvalitātes vērtēšanas kritērijus –  pilnveidojot akreditācijas sistēmu un papildinot risku identificēšanas sistēmu ar izglītojamo izaugsmes novērtēšanas rādītāju.</w:t>
            </w:r>
          </w:p>
          <w:p w14:paraId="06E54648"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157DC317" w14:textId="6E7BEEF2" w:rsidR="0020270A" w:rsidRPr="00274E51" w:rsidRDefault="0020270A" w:rsidP="0020270A">
            <w:pPr>
              <w:jc w:val="both"/>
              <w:rPr>
                <w:b/>
                <w:bCs/>
              </w:rPr>
            </w:pPr>
            <w:r w:rsidRPr="00274E51">
              <w:rPr>
                <w:b/>
                <w:bCs/>
              </w:rPr>
              <w:lastRenderedPageBreak/>
              <w:t>Latvijas Izglītības un zinātnes darbinieku arodbiedrība</w:t>
            </w:r>
            <w:r>
              <w:rPr>
                <w:b/>
                <w:bCs/>
              </w:rPr>
              <w:t xml:space="preserve"> (14.07.2020.)</w:t>
            </w:r>
          </w:p>
          <w:p w14:paraId="1571FD53" w14:textId="77777777" w:rsidR="0020270A" w:rsidRPr="00827157" w:rsidRDefault="0020270A" w:rsidP="0020270A">
            <w:pPr>
              <w:jc w:val="both"/>
              <w:rPr>
                <w:color w:val="000000" w:themeColor="text1"/>
              </w:rPr>
            </w:pPr>
            <w:r w:rsidRPr="00274E51">
              <w:t xml:space="preserve">papildināt ziņojuma 7. sadaļas par turpmāko rīcību 2.punktu ar šādu tekstu: “Pilnveidot obligāto centralizēto eksāmenu rezultātu indeksa aprēķinu atbilstoši starptautiski atzītiem izglītojamo mācību sasniegumus ietekmējošiem datiem līdz 2020.gada 30.decemdrim.” Vēršam uzmanību, ka 2018.gada 11.septembrī Ministru kabineta sēdē tika izskatīti un pieņemti "Noteikumi par kritērijiem un kārtību, kādā valsts piedalās vispārējās izglītības iestāžu pedagogu darba samaksas finansēšanā vidējās izglītības pakāpē atbilstoši minimāli pieļaujamajam izglītojamo skaitam, un kritērijiem maksimāli pieļaujamajam izglītojamo skaitam". Sēdes protokollēmumā tika noteikts, ka līdz </w:t>
            </w:r>
            <w:r w:rsidRPr="00274E51">
              <w:lastRenderedPageBreak/>
              <w:t xml:space="preserve">2019. gada 1. oktobrim Izglītības un zinātnes ministrijai (IZM) jāiesniedz Ministru kabinetā informatīvo ziņojumu par izglītības kvalitātes monitoringa sistēmas izveidi, tai skaitā pilnveidojot kvalitātes kritērijus. Šobrīd obligātajā centralizēto eksāmenu (OCE) rezultātu indeksā ir iekļauti izejas dati, kurus izglītības iestāde nevar ietekmēt, piemēram, izglītojamo skaits, kas nekārto centralizētos eksāmenus. Izglītības iestāde nevar ietekmēt un nepieņem lēmumus par izglītojamo atbrīvošanu no eksāmeniem un nevar ietekmēt izglītojamo, viņu ģimeņu pieņemtos lēmumus pārtraukt mācības. Uzskatām, ka nav pieļaujama šādu datu, kas nav saistīti ar izglītības </w:t>
            </w:r>
            <w:r w:rsidRPr="00827157">
              <w:rPr>
                <w:color w:val="000000" w:themeColor="text1"/>
              </w:rPr>
              <w:t>procesa kvalitāti, iekļaušana  izglītības kvalitātes mērījumu formulā.</w:t>
            </w:r>
          </w:p>
          <w:p w14:paraId="72988D70" w14:textId="77777777" w:rsidR="0020270A" w:rsidRPr="00827157" w:rsidRDefault="0020270A" w:rsidP="0020270A">
            <w:pPr>
              <w:jc w:val="both"/>
              <w:rPr>
                <w:color w:val="000000" w:themeColor="text1"/>
              </w:rPr>
            </w:pPr>
          </w:p>
          <w:p w14:paraId="2C798632" w14:textId="77777777" w:rsidR="0020270A" w:rsidRPr="00827157" w:rsidRDefault="0020270A" w:rsidP="0020270A">
            <w:pPr>
              <w:jc w:val="both"/>
              <w:rPr>
                <w:b/>
                <w:color w:val="000000" w:themeColor="text1"/>
              </w:rPr>
            </w:pPr>
            <w:r w:rsidRPr="00827157">
              <w:rPr>
                <w:b/>
                <w:color w:val="000000" w:themeColor="text1"/>
              </w:rPr>
              <w:t>14.08.2020. atzinumā:</w:t>
            </w:r>
          </w:p>
          <w:p w14:paraId="24C5EC3C" w14:textId="26669B74" w:rsidR="0020270A" w:rsidRPr="00274E51" w:rsidRDefault="0020270A" w:rsidP="0020270A">
            <w:pPr>
              <w:jc w:val="both"/>
              <w:rPr>
                <w:b/>
                <w:bCs/>
              </w:rPr>
            </w:pPr>
            <w:r w:rsidRPr="00827157">
              <w:rPr>
                <w:color w:val="000000" w:themeColor="text1"/>
              </w:rPr>
              <w:t xml:space="preserve">papildināt ziņojuma 7. sadaļas par turpmāko rīcību 2.punktu ar šādu tekstu: 3) “Izvērtēt un pilnveidot obligāto centralizēto eksāmenu rezultātu indeksa aprēķina formulu.” </w:t>
            </w:r>
          </w:p>
        </w:tc>
        <w:tc>
          <w:tcPr>
            <w:tcW w:w="3510" w:type="dxa"/>
          </w:tcPr>
          <w:p w14:paraId="7700D75E" w14:textId="2552650B" w:rsidR="0020270A" w:rsidRPr="00274E51" w:rsidRDefault="0020270A" w:rsidP="0020270A">
            <w:pPr>
              <w:pStyle w:val="naisc"/>
              <w:spacing w:before="0" w:after="0"/>
              <w:jc w:val="both"/>
              <w:rPr>
                <w:b/>
              </w:rPr>
            </w:pPr>
            <w:r w:rsidRPr="00274E51">
              <w:rPr>
                <w:b/>
              </w:rPr>
              <w:lastRenderedPageBreak/>
              <w:t>Ņemts vērā daļēji</w:t>
            </w:r>
          </w:p>
          <w:p w14:paraId="5C7DD547" w14:textId="267CF0E6" w:rsidR="0020270A" w:rsidRDefault="0020270A" w:rsidP="0020270A">
            <w:pPr>
              <w:pStyle w:val="naisc"/>
              <w:spacing w:before="0" w:after="0"/>
              <w:jc w:val="both"/>
            </w:pPr>
            <w:r>
              <w:t>Obligāto centralizēto eksāmenu rezultātu indeksa aprēķina formulas izmaiņas nav informatīvā ziņojuma jautājums.</w:t>
            </w:r>
          </w:p>
          <w:p w14:paraId="5804767D" w14:textId="6E75391D" w:rsidR="0020270A" w:rsidRPr="00274E51" w:rsidRDefault="00CE2EA9" w:rsidP="00BF04C3">
            <w:pPr>
              <w:pStyle w:val="naisc"/>
              <w:spacing w:before="0" w:after="0"/>
              <w:jc w:val="both"/>
            </w:pPr>
            <w:r>
              <w:t>I</w:t>
            </w:r>
            <w:r w:rsidRPr="00CE2EA9">
              <w:t xml:space="preserve">nformatīvā ziņojuma redakcija precizēta, nosakot, ka </w:t>
            </w:r>
            <w:r w:rsidR="00BF04C3">
              <w:t>plānots pārskatī</w:t>
            </w:r>
            <w:r w:rsidRPr="00CE2EA9">
              <w:t>t  Ministru kabineta 2018.gada 11.septembra noteikumos Nr.583 “Kritēriji un kārtība, kādā valsts piedalās vispārējās izglītības iestāžu pedagogu darba samaksas finansēšanā vidējās izglītības pakāpē” n</w:t>
            </w:r>
            <w:r w:rsidR="00BF04C3">
              <w:t xml:space="preserve">oteiktos kvalitātes kritērijus. </w:t>
            </w:r>
            <w:r w:rsidR="0020270A" w:rsidRPr="00274E51">
              <w:t xml:space="preserve">Vienlaikus skaidrojam, ka Izglītības un zinātnes ministrijā  strādājot pie izglītības kvalitātes monitoringa sistēmas izstrādes, ir definēts izglītības kvalitātes ietvars, ko veido četras kategorijas un 12 elementi. Obligāto centralizēto eksāmenu indeksa aprēķinā iekļauti mainīgie, kas </w:t>
            </w:r>
            <w:r w:rsidR="0020270A" w:rsidRPr="00274E51">
              <w:lastRenderedPageBreak/>
              <w:t>raksturo gan izglītības turpināšanu, gan izglītojamā kompetences un sasniegumus.</w:t>
            </w:r>
          </w:p>
        </w:tc>
        <w:tc>
          <w:tcPr>
            <w:tcW w:w="3830" w:type="dxa"/>
          </w:tcPr>
          <w:p w14:paraId="11482555" w14:textId="447CDFD0" w:rsidR="0020270A" w:rsidRPr="00274E51" w:rsidRDefault="00CE2EA9" w:rsidP="00CE2EA9">
            <w:pPr>
              <w:pStyle w:val="NoSpacing"/>
              <w:jc w:val="both"/>
              <w:rPr>
                <w:rFonts w:ascii="Times New Roman" w:hAnsi="Times New Roman"/>
                <w:color w:val="000000" w:themeColor="text1"/>
                <w:sz w:val="24"/>
                <w:szCs w:val="24"/>
              </w:rPr>
            </w:pPr>
            <w:r>
              <w:rPr>
                <w:rFonts w:ascii="Times New Roman" w:hAnsi="Times New Roman"/>
                <w:bCs/>
                <w:color w:val="000000" w:themeColor="text1"/>
                <w:sz w:val="24"/>
                <w:szCs w:val="24"/>
              </w:rPr>
              <w:lastRenderedPageBreak/>
              <w:t xml:space="preserve">Skatīt precizētā informatīvā ziņojuma </w:t>
            </w:r>
            <w:r w:rsidR="00BF04C3">
              <w:rPr>
                <w:rFonts w:ascii="Times New Roman" w:hAnsi="Times New Roman"/>
                <w:bCs/>
                <w:color w:val="000000" w:themeColor="text1"/>
                <w:sz w:val="24"/>
                <w:szCs w:val="24"/>
              </w:rPr>
              <w:t>14.lpp</w:t>
            </w:r>
            <w:r>
              <w:rPr>
                <w:rFonts w:ascii="Times New Roman" w:hAnsi="Times New Roman"/>
                <w:bCs/>
                <w:color w:val="000000" w:themeColor="text1"/>
                <w:sz w:val="24"/>
                <w:szCs w:val="24"/>
              </w:rPr>
              <w:t>.</w:t>
            </w:r>
          </w:p>
          <w:p w14:paraId="3E427832" w14:textId="77777777" w:rsidR="0020270A" w:rsidRPr="00274E51" w:rsidRDefault="0020270A" w:rsidP="0020270A"/>
        </w:tc>
      </w:tr>
      <w:tr w:rsidR="0020270A" w:rsidRPr="00274E51" w14:paraId="59191CE5" w14:textId="77777777" w:rsidTr="00C236AD">
        <w:tc>
          <w:tcPr>
            <w:tcW w:w="985" w:type="dxa"/>
          </w:tcPr>
          <w:p w14:paraId="02CE7886" w14:textId="4D1DFD3C" w:rsidR="0020270A" w:rsidRPr="00274E51" w:rsidRDefault="0020270A" w:rsidP="0020270A">
            <w:pPr>
              <w:pStyle w:val="naisc"/>
              <w:numPr>
                <w:ilvl w:val="0"/>
                <w:numId w:val="21"/>
              </w:numPr>
              <w:spacing w:before="0" w:after="0"/>
              <w:ind w:left="0" w:firstLine="0"/>
              <w:jc w:val="both"/>
            </w:pPr>
          </w:p>
        </w:tc>
        <w:tc>
          <w:tcPr>
            <w:tcW w:w="2880" w:type="dxa"/>
          </w:tcPr>
          <w:p w14:paraId="06E2824C" w14:textId="77777777" w:rsidR="0020270A" w:rsidRPr="00274E51" w:rsidRDefault="0020270A" w:rsidP="0020270A">
            <w:pPr>
              <w:jc w:val="both"/>
            </w:pPr>
            <w:r w:rsidRPr="00274E51">
              <w:t xml:space="preserve">Ievērojot izglītības iestādes vadības lomu un nozīmi izglītības iestādes darba organizācijā, kā arī </w:t>
            </w:r>
            <w:r w:rsidRPr="00274E51">
              <w:lastRenderedPageBreak/>
              <w:t xml:space="preserve">izglītības kvalitātes nodrošināšanā, plānots izstrādāt grozījumus Izglītības likumā, nosakot terminēto darba līgumu ieviešanu vispārējās izglītības iestāžu direktoriem. </w:t>
            </w:r>
          </w:p>
          <w:p w14:paraId="45F2718A"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0328D155" w14:textId="30539C86" w:rsidR="0020270A" w:rsidRPr="00827157" w:rsidRDefault="0020270A" w:rsidP="0020270A">
            <w:pPr>
              <w:jc w:val="both"/>
              <w:rPr>
                <w:b/>
                <w:bCs/>
                <w:color w:val="000000" w:themeColor="text1"/>
              </w:rPr>
            </w:pPr>
            <w:r w:rsidRPr="00274E51">
              <w:rPr>
                <w:b/>
                <w:bCs/>
              </w:rPr>
              <w:lastRenderedPageBreak/>
              <w:t xml:space="preserve">Latvijas Izglītības un zinātnes </w:t>
            </w:r>
            <w:r w:rsidRPr="00827157">
              <w:rPr>
                <w:b/>
                <w:bCs/>
                <w:color w:val="000000" w:themeColor="text1"/>
              </w:rPr>
              <w:t>darbinieku arodbiedrība (14.07.2020. un 14.08.2020.)</w:t>
            </w:r>
          </w:p>
          <w:p w14:paraId="00FA9235" w14:textId="77777777" w:rsidR="0020270A" w:rsidRPr="00274E51" w:rsidRDefault="0020270A" w:rsidP="0020270A">
            <w:pPr>
              <w:jc w:val="both"/>
              <w:rPr>
                <w:b/>
                <w:bCs/>
              </w:rPr>
            </w:pPr>
            <w:r w:rsidRPr="00827157">
              <w:rPr>
                <w:color w:val="000000" w:themeColor="text1"/>
              </w:rPr>
              <w:lastRenderedPageBreak/>
              <w:t xml:space="preserve">iebilstam pret terminēto darba līgumu ieviešanu vispārējās izglītības iestāžu direktoriem.  Informatīvajā ziņojumā netiek minēti pamatoti argumenti šādu līgumu ieviešanas nepieciešamībai un netiek minēts, kādā veidā terminētie darba līgumi vispārējās izglītības iestāžu direktoriem ietekmēs kvalitatīva izglītības procesa nodrošināšanu. Šobrīd spēkā esošie normatīvie akti nosaka  izglītības iestādes vadītāja profesionālās darbības novērtēšanas kārtību. Ministru kabineta </w:t>
            </w:r>
            <w:r w:rsidRPr="00274E51">
              <w:t>noteikumi Nr. 831 “Izglītības iestāžu, eksaminācijas centru, citu </w:t>
            </w:r>
            <w:hyperlink r:id="rId7" w:tgtFrame="_blank" w:history="1">
              <w:r w:rsidRPr="00274E51">
                <w:t>Izglītības likumā</w:t>
              </w:r>
            </w:hyperlink>
            <w:r w:rsidRPr="00274E51">
              <w:t> noteiktu institūciju, vispārējās un profesionālās izglītības programmu akreditācijas un izglītības iestāžu vadītāju profesionālās darbības novērtēšanas kārtība” nosaka, ka dibinātājs</w:t>
            </w:r>
            <w:r w:rsidRPr="00274E51">
              <w:rPr>
                <w:shd w:val="clear" w:color="auto" w:fill="FFFFFF"/>
              </w:rPr>
              <w:t xml:space="preserve"> izglītības iestādes vadītāju vērtē ne retāk kā reizi divos gados un Izglītības kvalitātes dienests organizē izglītības iestādes vadītāja novērtēšanu reizi sešos gados. Vērtēšanas komisija, izvērtējot vadītāja profesionālo kompetenci un darbību var pieņemt lēmumu par izglītības iestādes vadītāja neatbilstību amatam un dibinātājs pamatojoties uz šo lēmumu </w:t>
            </w:r>
            <w:r w:rsidRPr="00274E51">
              <w:rPr>
                <w:shd w:val="clear" w:color="auto" w:fill="FFFFFF"/>
              </w:rPr>
              <w:lastRenderedPageBreak/>
              <w:t>var izbeigt darba tiesiskās attiecības ar izglītības iestādes vadītāju</w:t>
            </w:r>
          </w:p>
        </w:tc>
        <w:tc>
          <w:tcPr>
            <w:tcW w:w="3510" w:type="dxa"/>
          </w:tcPr>
          <w:p w14:paraId="19395AD8" w14:textId="72A87642" w:rsidR="0020270A" w:rsidRPr="00274E51" w:rsidRDefault="0020270A" w:rsidP="0020270A">
            <w:pPr>
              <w:pStyle w:val="naisc"/>
              <w:spacing w:before="0" w:after="0"/>
              <w:jc w:val="both"/>
              <w:rPr>
                <w:b/>
              </w:rPr>
            </w:pPr>
            <w:r w:rsidRPr="00274E51">
              <w:rPr>
                <w:b/>
              </w:rPr>
              <w:lastRenderedPageBreak/>
              <w:t>Ņemts vērā</w:t>
            </w:r>
          </w:p>
          <w:p w14:paraId="5455C494" w14:textId="77777777" w:rsidR="0020270A" w:rsidRDefault="0020270A" w:rsidP="0020270A">
            <w:pPr>
              <w:pStyle w:val="naisc"/>
              <w:spacing w:before="0" w:after="0"/>
              <w:jc w:val="both"/>
            </w:pPr>
            <w:r w:rsidRPr="00274E51">
              <w:t xml:space="preserve">Šobrīd informatīvajā ziņojumā iezīmēts iespējamais piedāvājums attiecībā uz izglītības iestāžu </w:t>
            </w:r>
            <w:r w:rsidRPr="00274E51">
              <w:lastRenderedPageBreak/>
              <w:t>vadītāju darba līgumiem.  Jautājumā par terminēto darba līgumu ieviešanu vispārējās izglītības iestāžu direktoriem, Izglītības un zinātnes ministrija piemērotāko risinājumu izstrādei turpinās diskusijas ar sociālajiem partneriem.</w:t>
            </w:r>
          </w:p>
          <w:p w14:paraId="796353E1" w14:textId="77777777" w:rsidR="0020270A" w:rsidRDefault="0020270A" w:rsidP="0020270A">
            <w:pPr>
              <w:pStyle w:val="naisc"/>
              <w:spacing w:before="0" w:after="0"/>
              <w:jc w:val="both"/>
            </w:pPr>
          </w:p>
          <w:p w14:paraId="7295D113" w14:textId="77777777" w:rsidR="0020270A" w:rsidRDefault="0020270A" w:rsidP="0020270A">
            <w:pPr>
              <w:pStyle w:val="naisc"/>
              <w:spacing w:before="0" w:after="0"/>
              <w:jc w:val="both"/>
            </w:pPr>
          </w:p>
          <w:p w14:paraId="27C7A1EB" w14:textId="4D0ABF24" w:rsidR="0020270A" w:rsidRPr="00274E51" w:rsidRDefault="0020270A" w:rsidP="0020270A">
            <w:pPr>
              <w:pStyle w:val="naisc"/>
              <w:spacing w:before="0" w:after="0"/>
              <w:jc w:val="both"/>
            </w:pPr>
          </w:p>
        </w:tc>
        <w:tc>
          <w:tcPr>
            <w:tcW w:w="3830" w:type="dxa"/>
          </w:tcPr>
          <w:p w14:paraId="1A2672F3" w14:textId="77777777" w:rsidR="0020270A" w:rsidRPr="00274E51" w:rsidRDefault="0020270A" w:rsidP="0020270A">
            <w:r w:rsidRPr="00274E51">
              <w:lastRenderedPageBreak/>
              <w:t>Ministru kabineta sēdes protokollēmuma projektā noteikts:</w:t>
            </w:r>
          </w:p>
          <w:p w14:paraId="309B83B9" w14:textId="16142284" w:rsidR="0020270A" w:rsidRPr="00274E51" w:rsidRDefault="0020270A" w:rsidP="0020270A">
            <w:pPr>
              <w:jc w:val="both"/>
            </w:pPr>
            <w:r w:rsidRPr="00274E51">
              <w:t>“ 3.</w:t>
            </w:r>
            <w:r w:rsidRPr="00274E51">
              <w:tab/>
              <w:t xml:space="preserve">Pieņemt zināšanai, ka jautājumā par terminēto darba līgumu </w:t>
            </w:r>
            <w:r w:rsidRPr="00274E51">
              <w:lastRenderedPageBreak/>
              <w:t>ieviešanu vispārējās izglītības iestāžu vadītājiem, Izglītības un zinātnes ministrija piemērotāko risinājumu izstrādei turpinās diskusijas ar sociālajiem partneriem.”</w:t>
            </w:r>
          </w:p>
        </w:tc>
      </w:tr>
      <w:tr w:rsidR="0020270A" w:rsidRPr="00274E51" w14:paraId="5C4493FE" w14:textId="77777777" w:rsidTr="00C236AD">
        <w:tc>
          <w:tcPr>
            <w:tcW w:w="985" w:type="dxa"/>
          </w:tcPr>
          <w:p w14:paraId="337666BB" w14:textId="50148E59" w:rsidR="0020270A" w:rsidRPr="00274E51" w:rsidRDefault="0020270A" w:rsidP="0020270A">
            <w:pPr>
              <w:pStyle w:val="naisc"/>
              <w:numPr>
                <w:ilvl w:val="0"/>
                <w:numId w:val="21"/>
              </w:numPr>
              <w:spacing w:before="0" w:after="0"/>
              <w:ind w:left="0" w:firstLine="0"/>
              <w:jc w:val="both"/>
            </w:pPr>
          </w:p>
        </w:tc>
        <w:tc>
          <w:tcPr>
            <w:tcW w:w="2880" w:type="dxa"/>
          </w:tcPr>
          <w:p w14:paraId="5D78C253" w14:textId="77777777" w:rsidR="0020270A" w:rsidRPr="00274E51" w:rsidRDefault="0020270A" w:rsidP="0020270A">
            <w:pPr>
              <w:pStyle w:val="ListParagraph"/>
              <w:spacing w:after="0" w:line="240" w:lineRule="auto"/>
              <w:ind w:left="0"/>
              <w:jc w:val="both"/>
              <w:rPr>
                <w:rFonts w:ascii="Times New Roman" w:hAnsi="Times New Roman"/>
                <w:color w:val="000000" w:themeColor="text1"/>
                <w:sz w:val="24"/>
                <w:szCs w:val="24"/>
              </w:rPr>
            </w:pPr>
            <w:r w:rsidRPr="00274E51">
              <w:rPr>
                <w:rFonts w:ascii="Times New Roman" w:hAnsi="Times New Roman"/>
                <w:color w:val="000000" w:themeColor="text1"/>
                <w:sz w:val="24"/>
                <w:szCs w:val="24"/>
              </w:rPr>
              <w:t>Atbilstoši Valdības rīcības plānā</w:t>
            </w:r>
            <w:r w:rsidRPr="00274E51">
              <w:rPr>
                <w:rStyle w:val="FootnoteReference"/>
                <w:rFonts w:ascii="Times New Roman" w:hAnsi="Times New Roman"/>
                <w:color w:val="000000" w:themeColor="text1"/>
              </w:rPr>
              <w:footnoteReference w:id="1"/>
            </w:r>
            <w:r w:rsidRPr="00274E51">
              <w:rPr>
                <w:rFonts w:ascii="Times New Roman" w:hAnsi="Times New Roman"/>
                <w:color w:val="000000" w:themeColor="text1"/>
                <w:sz w:val="24"/>
                <w:szCs w:val="24"/>
              </w:rPr>
              <w:t xml:space="preserve"> noteiktajam uzdevumam, veicinot vispārējās vidējās izglītības kvalitātes nodrošināšanu, ministrija izstrādās grozījumus normatīvajā regulējumā, nosakot kritērijus uzņemšanai vispārējā vidējā izglītībā.</w:t>
            </w:r>
          </w:p>
          <w:p w14:paraId="604FD485"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44CA4F52" w14:textId="0FD053D9"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7198E22F" w14:textId="77777777" w:rsidR="0020270A" w:rsidRPr="00274E51" w:rsidRDefault="0020270A" w:rsidP="0020270A">
            <w:pPr>
              <w:jc w:val="both"/>
              <w:rPr>
                <w:b/>
                <w:bCs/>
              </w:rPr>
            </w:pPr>
            <w:r w:rsidRPr="00274E51">
              <w:rPr>
                <w:shd w:val="clear" w:color="auto" w:fill="FFFFFF"/>
              </w:rPr>
              <w:t>uzskatām, ka nav izvērtēti visi riski, kas radīsies nosakot uzņemšanas kritērijus vispārējas vidējās izglītības pakāpē. Uzskatām, ka tas veicinās mācību neturpināšanu un profesionālās izglītības prestiža pazemināšanos</w:t>
            </w:r>
          </w:p>
        </w:tc>
        <w:tc>
          <w:tcPr>
            <w:tcW w:w="3510" w:type="dxa"/>
          </w:tcPr>
          <w:p w14:paraId="3B29189F" w14:textId="77777777" w:rsidR="0020270A" w:rsidRPr="00274E51" w:rsidRDefault="0020270A" w:rsidP="0020270A">
            <w:pPr>
              <w:pStyle w:val="naisc"/>
              <w:spacing w:before="0" w:after="0"/>
              <w:jc w:val="both"/>
              <w:rPr>
                <w:b/>
              </w:rPr>
            </w:pPr>
            <w:r w:rsidRPr="00274E51">
              <w:rPr>
                <w:b/>
              </w:rPr>
              <w:t>Ņemts vērā daļēji</w:t>
            </w:r>
          </w:p>
          <w:p w14:paraId="32A256EA" w14:textId="77777777" w:rsidR="0020270A" w:rsidRPr="00274E51" w:rsidRDefault="0020270A" w:rsidP="0020270A">
            <w:pPr>
              <w:pStyle w:val="naisc"/>
              <w:spacing w:before="0" w:after="0"/>
              <w:jc w:val="both"/>
            </w:pPr>
            <w:r w:rsidRPr="00274E51">
              <w:t>Jautājumā par uzņemšanas prasībām vidējās izglītības programmās ministrija 2019.gadā ir nosūtījusi republikas pilsētu un novadu izglītības pārvaldēm un izglītības speciālistiem lūgumu sniegt priekšlikumus par konkrētiem kritērijiem izglītojamo uzņemšanai vispārējās vidējās izglītības programmā.</w:t>
            </w:r>
          </w:p>
          <w:p w14:paraId="112A062F" w14:textId="295D19D2" w:rsidR="00BF04C3" w:rsidRPr="00274E51" w:rsidRDefault="0020270A" w:rsidP="0020270A">
            <w:pPr>
              <w:pStyle w:val="naisc"/>
              <w:spacing w:before="0" w:after="0"/>
              <w:jc w:val="both"/>
            </w:pPr>
            <w:r w:rsidRPr="00274E51">
              <w:t>Saņemtos priekšlikumus ministrija izvērtē un ņems vērā, gatavojot atbilstošos grozījumus attiecīgajā normatīvajā regulējumā.</w:t>
            </w:r>
          </w:p>
        </w:tc>
        <w:tc>
          <w:tcPr>
            <w:tcW w:w="3830" w:type="dxa"/>
          </w:tcPr>
          <w:p w14:paraId="143BFC23" w14:textId="77777777" w:rsidR="0020270A" w:rsidRPr="00274E51" w:rsidRDefault="0020270A" w:rsidP="0020270A"/>
        </w:tc>
      </w:tr>
      <w:tr w:rsidR="0020270A" w:rsidRPr="00274E51" w14:paraId="591697FB" w14:textId="77777777" w:rsidTr="00C236AD">
        <w:tc>
          <w:tcPr>
            <w:tcW w:w="985" w:type="dxa"/>
          </w:tcPr>
          <w:p w14:paraId="4DEE69D7" w14:textId="77777777" w:rsidR="0020270A" w:rsidRPr="00274E51" w:rsidRDefault="0020270A" w:rsidP="0020270A">
            <w:pPr>
              <w:pStyle w:val="naisc"/>
              <w:numPr>
                <w:ilvl w:val="0"/>
                <w:numId w:val="21"/>
              </w:numPr>
              <w:spacing w:before="0" w:after="0"/>
              <w:ind w:left="0" w:firstLine="0"/>
              <w:jc w:val="both"/>
            </w:pPr>
          </w:p>
        </w:tc>
        <w:tc>
          <w:tcPr>
            <w:tcW w:w="2880" w:type="dxa"/>
          </w:tcPr>
          <w:p w14:paraId="4E5F2C87" w14:textId="7561EB05"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bCs/>
                <w:color w:val="000000"/>
                <w:sz w:val="24"/>
                <w:szCs w:val="24"/>
              </w:rPr>
              <w:t>Informatīvā ziņojuma 12. – 14.lpp.</w:t>
            </w:r>
          </w:p>
        </w:tc>
        <w:tc>
          <w:tcPr>
            <w:tcW w:w="3780" w:type="dxa"/>
          </w:tcPr>
          <w:p w14:paraId="7FC60318" w14:textId="577CF68C"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343C2590" w14:textId="77777777" w:rsidR="0020270A" w:rsidRPr="00274E51" w:rsidRDefault="0020270A" w:rsidP="0020270A">
            <w:pPr>
              <w:jc w:val="both"/>
              <w:rPr>
                <w:b/>
                <w:bCs/>
              </w:rPr>
            </w:pPr>
            <w:r w:rsidRPr="00274E51">
              <w:rPr>
                <w:color w:val="000000"/>
              </w:rPr>
              <w:t xml:space="preserve">informatīvajā ziņojumā tiek norādīts, ka skolu tīkla sakārtošana ir viens no būtiskākajiem priekšnoteikumiem, lai nodrošinātu kvalitatīvas izglītības pieejamību ikvienam izglītojamajam, neatkarīgi no ģimenes materiālā stāvokļa un skolas atrašanās vietas, bet plānotajos grozījumos tiek ņemti vērā tikai kvantitatīvie rādītāji. LIZDA pauž bažas par to, vai ir izvērtēti visi riski par vidējās </w:t>
            </w:r>
            <w:r w:rsidRPr="00274E51">
              <w:rPr>
                <w:color w:val="000000"/>
              </w:rPr>
              <w:lastRenderedPageBreak/>
              <w:t>izglītības kvalitāti un pieejamību, ja tiks slēgtas 127 izglītības iestādes. Vai izglītības iestādes, kuras turpinās īstenot vidējās izglītības programmas, varēs uzņemt visus izglītojamos nepārkāpjot MK noteikumus Nr.610, kas  nosaka minimālo platību mācību telpā 2 m</w:t>
            </w:r>
            <w:r w:rsidRPr="00274E51">
              <w:rPr>
                <w:color w:val="000000"/>
                <w:vertAlign w:val="superscript"/>
              </w:rPr>
              <w:t>2</w:t>
            </w:r>
            <w:r w:rsidRPr="00274E51">
              <w:rPr>
                <w:color w:val="000000"/>
              </w:rPr>
              <w:t xml:space="preserve"> vienam skolēnam. Vai ir izvērtēta slēgto izglītības iestāžu skolēnu pārvietošanās uz lielo pilsētu skolām ietekme uz transporta sastrēgumiem. Tāpat vēršam uzmanību uz to, ka COVID19 vīrusa izplatības ietekme šobrīd nav prognozējama un ļoti piepildītas klases var radīt risku vīrusa izplatībai un negatīvi ietekmēt skolēnu mācību  sasniegumus. Pie tam pamatojoties uz pētījumiem, ziņojumā tiek minēts, ka optimāls izglītojamo skaits klasē vidējās izglītības posmā ir no 12 līdz 36. Rosinām papildināt informatīvo ziņojumu sadaļā par pētījumiem par maksimālo un minimālo bērnu skaitu arī par izglītības iestādēs pieejamo atbalsta personālu, pedagogu palīgiem, kā arī ņemt vērā valstu sociāli ekonomisko situāciju</w:t>
            </w:r>
          </w:p>
        </w:tc>
        <w:tc>
          <w:tcPr>
            <w:tcW w:w="3510" w:type="dxa"/>
          </w:tcPr>
          <w:p w14:paraId="34B6896B" w14:textId="308A6794" w:rsidR="0020270A" w:rsidRPr="00274E51" w:rsidRDefault="0020270A" w:rsidP="0020270A">
            <w:pPr>
              <w:pStyle w:val="naisc"/>
              <w:spacing w:before="0" w:after="0"/>
              <w:jc w:val="both"/>
              <w:rPr>
                <w:b/>
              </w:rPr>
            </w:pPr>
            <w:r w:rsidRPr="00274E51">
              <w:rPr>
                <w:b/>
              </w:rPr>
              <w:lastRenderedPageBreak/>
              <w:t>Ņemts vērā daļēji</w:t>
            </w:r>
          </w:p>
          <w:p w14:paraId="092580C9" w14:textId="7ECA4275" w:rsidR="0020270A" w:rsidRPr="00274E51" w:rsidRDefault="0020270A" w:rsidP="0020270A">
            <w:pPr>
              <w:pStyle w:val="naisc"/>
              <w:spacing w:before="0" w:after="0"/>
              <w:jc w:val="both"/>
            </w:pPr>
            <w:r w:rsidRPr="00274E51">
              <w:t>Saskaņā ar informatīvo ziņojumu, no 2020.gada 1.augusta spēkā stāsies Ministru kabineta noteikumi Nr.583, informatīvajā ziņojumā skaidrojot paredzēto precizēto noteikumu Nr.583 piemērošanas kārtību.</w:t>
            </w:r>
          </w:p>
          <w:p w14:paraId="30647F7C" w14:textId="77777777" w:rsidR="0020270A" w:rsidRPr="00274E51" w:rsidRDefault="0020270A" w:rsidP="0020270A">
            <w:pPr>
              <w:pStyle w:val="naisc"/>
              <w:spacing w:before="0" w:after="0"/>
              <w:jc w:val="both"/>
            </w:pPr>
            <w:r w:rsidRPr="00274E51">
              <w:t xml:space="preserve">Uzskatām, ka  izglītības iestāžu tīkla sakārtošanu ietekmējošais faktors būs administratīvi teritoriālā reforma, kas radīs nepieciešamību izglītības piedāvājumu vērtēt plašāk kā </w:t>
            </w:r>
            <w:r w:rsidRPr="00274E51">
              <w:lastRenderedPageBreak/>
              <w:t>šobrīd viena esošā novada robežās. Attiecīgi arī pašvaldībām to jaunajās administratīvajās teritorijās būs iespējas izvērtēt pieejamo izglītības iestāžu infrastruktūru, tās atbilstošu izmantošanu un sasniedzamību.</w:t>
            </w:r>
          </w:p>
          <w:p w14:paraId="0279DC15" w14:textId="3047272C" w:rsidR="0020270A" w:rsidRPr="00274E51" w:rsidRDefault="0020270A" w:rsidP="0020270A">
            <w:pPr>
              <w:pStyle w:val="naisc"/>
              <w:spacing w:before="0" w:after="0"/>
              <w:jc w:val="both"/>
            </w:pPr>
            <w:r w:rsidRPr="00274E51">
              <w:t>Vienlaikus, uzskatām par nepamatotu apgalvojumu par 127 izglītības iestāžu slēgšanu.  Vispārējās vidējās izglītības iestādes neatbilstība minimālā izglītojamo skaita prasībām nenozīmē, ka konkrētā izglītības iestāde būtu slēdzama, bet gan ir iespēja turpināt darbību, piemēram, kā pamatskolai. Pašvaldības, kurās ir vismaz divas vidējās izglītības iestādes un abas šobrīd neatbilst piedāvātajiem minimālā skolēnu skaita kritērijiem, apvienojot abas izglītības iestādes vai nododot vidējās izglītības programmu īstenošanu tikai vienai no tām, vismaz vienā no iestādēm ir iespējams nodrošināt atbilstošu skolēnu skaitu 10. – 12.klasē.</w:t>
            </w:r>
          </w:p>
        </w:tc>
        <w:tc>
          <w:tcPr>
            <w:tcW w:w="3830" w:type="dxa"/>
          </w:tcPr>
          <w:p w14:paraId="17FCD225" w14:textId="77777777" w:rsidR="0020270A" w:rsidRPr="00274E51" w:rsidRDefault="0020270A" w:rsidP="0020270A"/>
        </w:tc>
      </w:tr>
      <w:tr w:rsidR="0020270A" w:rsidRPr="00274E51" w14:paraId="0A497286" w14:textId="77777777" w:rsidTr="00C236AD">
        <w:tc>
          <w:tcPr>
            <w:tcW w:w="985" w:type="dxa"/>
          </w:tcPr>
          <w:p w14:paraId="52D14E0D" w14:textId="77777777" w:rsidR="0020270A" w:rsidRPr="00274E51" w:rsidRDefault="0020270A" w:rsidP="0020270A">
            <w:pPr>
              <w:pStyle w:val="naisc"/>
              <w:numPr>
                <w:ilvl w:val="0"/>
                <w:numId w:val="21"/>
              </w:numPr>
              <w:spacing w:before="0" w:after="0"/>
              <w:ind w:left="0" w:firstLine="0"/>
              <w:jc w:val="both"/>
            </w:pPr>
          </w:p>
        </w:tc>
        <w:tc>
          <w:tcPr>
            <w:tcW w:w="2880" w:type="dxa"/>
          </w:tcPr>
          <w:p w14:paraId="42AC28B5"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2742D960" w14:textId="7CA140C9"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61A27561" w14:textId="77777777" w:rsidR="0020270A" w:rsidRPr="00274E51" w:rsidRDefault="0020270A" w:rsidP="0020270A">
            <w:pPr>
              <w:jc w:val="both"/>
              <w:rPr>
                <w:b/>
                <w:bCs/>
              </w:rPr>
            </w:pPr>
            <w:r w:rsidRPr="00274E51">
              <w:t xml:space="preserve">veikt cilvēkresursu auditu izglītības iestādēs (vai pietiek mācību </w:t>
            </w:r>
            <w:r w:rsidRPr="00274E51">
              <w:lastRenderedPageBreak/>
              <w:t>priekšmetu skolotāju, skolotāju palīgu, laborantu, atbalsta personāla, asistentu), lai nodrošinātu individualizētu mācību procesu katra skolēna izaugsmei. Izglītojamo mācību sasniegumus nebūs iespējams paaugstināt, ja netiks nodrošināti atbilstoši personāla resursi ar augstu profesionālo kvalifikāciju, noteikts maksimālais skolēnu skaits, pilnveidota pedagogu darba slodze, kas ietver visu pedagoga veicamo darba pienākumu atbilstošu apmaksu</w:t>
            </w:r>
          </w:p>
        </w:tc>
        <w:tc>
          <w:tcPr>
            <w:tcW w:w="3510" w:type="dxa"/>
          </w:tcPr>
          <w:p w14:paraId="7E68E008" w14:textId="77777777" w:rsidR="0020270A" w:rsidRPr="00274E51" w:rsidRDefault="0020270A" w:rsidP="0020270A">
            <w:pPr>
              <w:pStyle w:val="naisc"/>
              <w:spacing w:before="0" w:after="0"/>
              <w:jc w:val="both"/>
              <w:rPr>
                <w:b/>
              </w:rPr>
            </w:pPr>
            <w:r w:rsidRPr="00274E51">
              <w:rPr>
                <w:b/>
              </w:rPr>
              <w:lastRenderedPageBreak/>
              <w:t>Ņemts vērā</w:t>
            </w:r>
          </w:p>
          <w:p w14:paraId="307DEAF9" w14:textId="27138E56" w:rsidR="0020270A" w:rsidRPr="00274E51" w:rsidRDefault="0020270A" w:rsidP="00CE2EA9">
            <w:pPr>
              <w:pStyle w:val="naisc"/>
              <w:spacing w:before="0" w:after="0"/>
              <w:jc w:val="both"/>
            </w:pPr>
            <w:r w:rsidRPr="00274E51">
              <w:t xml:space="preserve">Skaidrojam, ka Izglītības un zinātnes ministrija ir </w:t>
            </w:r>
            <w:r w:rsidR="00CE2EA9">
              <w:t>izsludinājusi</w:t>
            </w:r>
            <w:r w:rsidRPr="00274E51">
              <w:t xml:space="preserve"> i</w:t>
            </w:r>
            <w:r w:rsidR="00CE2EA9">
              <w:t>epirkumu</w:t>
            </w:r>
            <w:r w:rsidRPr="00274E51">
              <w:t xml:space="preserve"> par ļoti plašu pedagogu vakanču struktūru apzināšanu, </w:t>
            </w:r>
            <w:r w:rsidRPr="00274E51">
              <w:lastRenderedPageBreak/>
              <w:t>t.sk. paredzot pieprasījuma un piedāvājuma prognozēšanu, kā arī tiks apzināti pēdējos 5 gados pedagoģijas studiju programmas absolvējušie, skaidrojot, vai tiek strādāts atbilstoši iegūtajai kvalifikācijai (par skolotāju). Tāpat arī minētā pētījuma ietvaros tiks analizēts, kā izglītības iestādes veido efektīvu cilvēkresursu plānošanu, kā izmanto skolotāju esošās kvalifikācijas, ko nepieciešams uzlabot cilvēkresursu plānošanai, kā arī izstrādās algoritmu, kas palīdz modelēt un plānot pedagogu pieprasījumu un piedāvājumu 1, 5, 10 gadu griezumā.</w:t>
            </w:r>
          </w:p>
        </w:tc>
        <w:tc>
          <w:tcPr>
            <w:tcW w:w="3830" w:type="dxa"/>
          </w:tcPr>
          <w:p w14:paraId="69AC190A" w14:textId="77777777" w:rsidR="0020270A" w:rsidRPr="00274E51" w:rsidRDefault="0020270A" w:rsidP="0020270A"/>
        </w:tc>
      </w:tr>
      <w:tr w:rsidR="0020270A" w:rsidRPr="00274E51" w14:paraId="7AC70A74" w14:textId="77777777" w:rsidTr="00C236AD">
        <w:tc>
          <w:tcPr>
            <w:tcW w:w="985" w:type="dxa"/>
          </w:tcPr>
          <w:p w14:paraId="4DDC0E2E" w14:textId="7A5D4075" w:rsidR="0020270A" w:rsidRPr="00274E51" w:rsidRDefault="0020270A" w:rsidP="0020270A">
            <w:pPr>
              <w:pStyle w:val="naisc"/>
              <w:numPr>
                <w:ilvl w:val="0"/>
                <w:numId w:val="21"/>
              </w:numPr>
              <w:spacing w:before="0" w:after="0"/>
              <w:ind w:left="0" w:firstLine="0"/>
              <w:jc w:val="both"/>
            </w:pPr>
          </w:p>
        </w:tc>
        <w:tc>
          <w:tcPr>
            <w:tcW w:w="2880" w:type="dxa"/>
          </w:tcPr>
          <w:p w14:paraId="0E18CF9C"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05D35F97" w14:textId="06602907"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68E13F6E" w14:textId="77777777" w:rsidR="0020270A" w:rsidRPr="00274E51" w:rsidRDefault="0020270A" w:rsidP="0020270A">
            <w:pPr>
              <w:jc w:val="both"/>
              <w:rPr>
                <w:b/>
                <w:bCs/>
              </w:rPr>
            </w:pPr>
            <w:r w:rsidRPr="00274E51">
              <w:t>sniegt skaidrojumu, piemēru kā praktiski īstenojams vispārējās vidējās izglītības posmā dažādas attālināto mācību formas</w:t>
            </w:r>
          </w:p>
        </w:tc>
        <w:tc>
          <w:tcPr>
            <w:tcW w:w="3510" w:type="dxa"/>
          </w:tcPr>
          <w:p w14:paraId="190FE17D" w14:textId="77777777" w:rsidR="0020270A" w:rsidRPr="00274E51" w:rsidRDefault="0020270A" w:rsidP="0020270A">
            <w:pPr>
              <w:pStyle w:val="naisc"/>
              <w:spacing w:before="0" w:after="0"/>
              <w:jc w:val="both"/>
              <w:rPr>
                <w:b/>
              </w:rPr>
            </w:pPr>
            <w:r w:rsidRPr="00274E51">
              <w:rPr>
                <w:b/>
              </w:rPr>
              <w:t>Ņemts vērā</w:t>
            </w:r>
          </w:p>
          <w:p w14:paraId="244B3BCD" w14:textId="6DD61726" w:rsidR="00BF04C3" w:rsidRPr="00BF04C3" w:rsidRDefault="0020270A" w:rsidP="0020270A">
            <w:pPr>
              <w:pStyle w:val="naisc"/>
              <w:spacing w:before="0" w:after="0"/>
              <w:jc w:val="both"/>
            </w:pPr>
            <w:r w:rsidRPr="00274E51">
              <w:t>2020.gada 16.jūlijā notikušajā sanāksmē ar Latvijas Izglītības un zinātnes darbinieku arodbiedrības, Latvijas Pašvaldību savienības un Latvijas izglītības vadītāju asociācijas pārstāvjiem  tika minēti piemēri attālināto mācību īstenošanai.</w:t>
            </w:r>
          </w:p>
        </w:tc>
        <w:tc>
          <w:tcPr>
            <w:tcW w:w="3830" w:type="dxa"/>
          </w:tcPr>
          <w:p w14:paraId="7541DCF8" w14:textId="77777777" w:rsidR="0020270A" w:rsidRPr="00274E51" w:rsidRDefault="0020270A" w:rsidP="0020270A"/>
        </w:tc>
      </w:tr>
      <w:tr w:rsidR="0020270A" w:rsidRPr="00274E51" w14:paraId="69167789" w14:textId="77777777" w:rsidTr="00C236AD">
        <w:tc>
          <w:tcPr>
            <w:tcW w:w="985" w:type="dxa"/>
          </w:tcPr>
          <w:p w14:paraId="40E907CA" w14:textId="24B45881" w:rsidR="0020270A" w:rsidRPr="00274E51" w:rsidRDefault="0020270A" w:rsidP="0020270A">
            <w:pPr>
              <w:pStyle w:val="naisc"/>
              <w:numPr>
                <w:ilvl w:val="0"/>
                <w:numId w:val="21"/>
              </w:numPr>
              <w:spacing w:before="0" w:after="0"/>
              <w:ind w:left="0" w:firstLine="0"/>
              <w:jc w:val="both"/>
            </w:pPr>
          </w:p>
        </w:tc>
        <w:tc>
          <w:tcPr>
            <w:tcW w:w="2880" w:type="dxa"/>
          </w:tcPr>
          <w:p w14:paraId="46DCAFC4"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1906C713" w14:textId="1100DA9A"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1B4FD4D0" w14:textId="77777777" w:rsidR="0020270A" w:rsidRPr="00274E51" w:rsidRDefault="0020270A" w:rsidP="0020270A">
            <w:pPr>
              <w:jc w:val="both"/>
              <w:rPr>
                <w:b/>
                <w:bCs/>
              </w:rPr>
            </w:pPr>
            <w:r w:rsidRPr="00274E51">
              <w:t xml:space="preserve">nepieciešams diskutēt par to, vai skolas skolēnu skaitā tiks ieskaitīti attālināti izglītotie skolēni no citām </w:t>
            </w:r>
            <w:r w:rsidRPr="00274E51">
              <w:lastRenderedPageBreak/>
              <w:t>skolām, vai un kā tas ietekmēs OCE indeksu</w:t>
            </w:r>
          </w:p>
        </w:tc>
        <w:tc>
          <w:tcPr>
            <w:tcW w:w="3510" w:type="dxa"/>
          </w:tcPr>
          <w:p w14:paraId="372E0B66" w14:textId="77777777" w:rsidR="0020270A" w:rsidRPr="00274E51" w:rsidRDefault="0020270A" w:rsidP="0020270A">
            <w:pPr>
              <w:pStyle w:val="naisc"/>
              <w:spacing w:before="0" w:after="0"/>
              <w:jc w:val="both"/>
              <w:rPr>
                <w:b/>
              </w:rPr>
            </w:pPr>
            <w:r w:rsidRPr="00274E51">
              <w:rPr>
                <w:b/>
              </w:rPr>
              <w:lastRenderedPageBreak/>
              <w:t>Ņemts vērā</w:t>
            </w:r>
          </w:p>
          <w:p w14:paraId="60A3E489" w14:textId="7D25FCA8" w:rsidR="0020270A" w:rsidRPr="00274E51" w:rsidRDefault="0020270A" w:rsidP="0020270A">
            <w:pPr>
              <w:pStyle w:val="naisc"/>
              <w:spacing w:before="0" w:after="0"/>
              <w:jc w:val="both"/>
            </w:pPr>
            <w:r w:rsidRPr="00274E51">
              <w:t xml:space="preserve">Skaidrojam, ka izglītojamais var būt uzņemts tikai vienā vispārējās izglītības iestādē, tādējādi nav ieskaitāms citas izglītības iestādes izglītojamo kopējā skaitā. </w:t>
            </w:r>
          </w:p>
        </w:tc>
        <w:tc>
          <w:tcPr>
            <w:tcW w:w="3830" w:type="dxa"/>
          </w:tcPr>
          <w:p w14:paraId="0A8345B9" w14:textId="77777777" w:rsidR="0020270A" w:rsidRPr="00274E51" w:rsidRDefault="0020270A" w:rsidP="0020270A"/>
        </w:tc>
      </w:tr>
      <w:tr w:rsidR="0020270A" w:rsidRPr="00274E51" w14:paraId="7A9F721B" w14:textId="77777777" w:rsidTr="00C236AD">
        <w:tc>
          <w:tcPr>
            <w:tcW w:w="985" w:type="dxa"/>
          </w:tcPr>
          <w:p w14:paraId="1DF4BEDA" w14:textId="7C781AD9" w:rsidR="0020270A" w:rsidRPr="00274E51" w:rsidRDefault="0020270A" w:rsidP="0020270A">
            <w:pPr>
              <w:pStyle w:val="naisc"/>
              <w:numPr>
                <w:ilvl w:val="0"/>
                <w:numId w:val="21"/>
              </w:numPr>
              <w:spacing w:before="0" w:after="0"/>
              <w:ind w:left="0" w:firstLine="0"/>
              <w:jc w:val="both"/>
            </w:pPr>
          </w:p>
        </w:tc>
        <w:tc>
          <w:tcPr>
            <w:tcW w:w="2880" w:type="dxa"/>
          </w:tcPr>
          <w:p w14:paraId="514A833E" w14:textId="024F81C0" w:rsidR="0020270A" w:rsidRPr="00274E51" w:rsidRDefault="0020270A" w:rsidP="0020270A">
            <w:pPr>
              <w:pStyle w:val="CommentText"/>
              <w:spacing w:after="0"/>
              <w:jc w:val="both"/>
              <w:rPr>
                <w:rFonts w:ascii="Times New Roman" w:hAnsi="Times New Roman"/>
                <w:bCs/>
                <w:color w:val="000000"/>
                <w:sz w:val="24"/>
                <w:szCs w:val="24"/>
              </w:rPr>
            </w:pPr>
            <w:r w:rsidRPr="00274E51">
              <w:rPr>
                <w:rFonts w:ascii="Times New Roman" w:hAnsi="Times New Roman"/>
                <w:bCs/>
                <w:color w:val="000000"/>
                <w:sz w:val="24"/>
                <w:szCs w:val="24"/>
              </w:rPr>
              <w:t>Informatīvā ziņojuma 22.lpp.</w:t>
            </w:r>
          </w:p>
        </w:tc>
        <w:tc>
          <w:tcPr>
            <w:tcW w:w="3780" w:type="dxa"/>
          </w:tcPr>
          <w:p w14:paraId="340FE59E" w14:textId="69C47910" w:rsidR="0020270A" w:rsidRPr="00274E51" w:rsidRDefault="0020270A" w:rsidP="0020270A">
            <w:pPr>
              <w:jc w:val="both"/>
              <w:rPr>
                <w:b/>
                <w:bCs/>
              </w:rPr>
            </w:pPr>
            <w:r w:rsidRPr="00274E51">
              <w:rPr>
                <w:b/>
                <w:bCs/>
              </w:rPr>
              <w:t>Latvijas Izglītības un zinātnes darbinieku arodbiedrība</w:t>
            </w:r>
            <w:r>
              <w:rPr>
                <w:b/>
                <w:bCs/>
              </w:rPr>
              <w:t xml:space="preserve"> (14.07.2020.)</w:t>
            </w:r>
          </w:p>
          <w:p w14:paraId="3299B764" w14:textId="77777777" w:rsidR="0020270A" w:rsidRPr="00274E51" w:rsidRDefault="0020270A" w:rsidP="0020270A">
            <w:pPr>
              <w:jc w:val="both"/>
            </w:pPr>
            <w:r w:rsidRPr="00274E51">
              <w:t>7.sadaļā Turpmākā rīcība, paredzot:</w:t>
            </w:r>
          </w:p>
          <w:p w14:paraId="4E1D5750" w14:textId="77777777" w:rsidR="0020270A" w:rsidRPr="00274E51" w:rsidRDefault="0020270A" w:rsidP="0020270A">
            <w:pPr>
              <w:numPr>
                <w:ilvl w:val="1"/>
                <w:numId w:val="37"/>
              </w:numPr>
              <w:ind w:left="437"/>
              <w:jc w:val="both"/>
            </w:pPr>
            <w:r w:rsidRPr="00274E51">
              <w:t>Izglītības likumā iesniegt grozījumus papildinot ar terminu “iekļaujoša izglītība”;</w:t>
            </w:r>
          </w:p>
          <w:p w14:paraId="56AB65B0" w14:textId="77777777" w:rsidR="0020270A" w:rsidRPr="00274E51" w:rsidRDefault="0020270A" w:rsidP="0020270A">
            <w:pPr>
              <w:numPr>
                <w:ilvl w:val="1"/>
                <w:numId w:val="37"/>
              </w:numPr>
              <w:ind w:left="437"/>
              <w:jc w:val="both"/>
            </w:pPr>
            <w:r w:rsidRPr="00274E51">
              <w:t>attālinātā mācību procesa nodrošināšanai no valsts budžeta līdzekļiem tiek nodrošinātas viedierīces ar interneta pieslēgumu pedagogiem, skolēniem, lai pilnvērtīgi un balstoties uz vienlīdzīguma principiem nodrošinātu izglītības procesu;</w:t>
            </w:r>
          </w:p>
          <w:p w14:paraId="29896E98" w14:textId="77777777" w:rsidR="0020270A" w:rsidRPr="00827157" w:rsidRDefault="0020270A" w:rsidP="0020270A">
            <w:pPr>
              <w:numPr>
                <w:ilvl w:val="1"/>
                <w:numId w:val="37"/>
              </w:numPr>
              <w:ind w:left="347"/>
              <w:jc w:val="both"/>
              <w:rPr>
                <w:color w:val="000000" w:themeColor="text1"/>
              </w:rPr>
            </w:pPr>
            <w:r w:rsidRPr="00274E51">
              <w:t xml:space="preserve">trešajā punktā paredzēt, ka attiecīgie grozījumi stājas spēkā tad, kad pilnveidots pedagogu darba samaksas finansēšanas modelis un darba slodzes veidošanās principi. LIZDA norāda, ka nav pieļaujama jaunu iniciatīvu, prasību izvirzīšana pedagogiem, nepārskatot slodzes </w:t>
            </w:r>
            <w:r w:rsidRPr="00827157">
              <w:rPr>
                <w:color w:val="000000" w:themeColor="text1"/>
              </w:rPr>
              <w:t xml:space="preserve">un darba samaksas veidošanās principus. </w:t>
            </w:r>
          </w:p>
          <w:p w14:paraId="186479FD" w14:textId="77777777" w:rsidR="0020270A" w:rsidRPr="00827157" w:rsidRDefault="0020270A" w:rsidP="0020270A">
            <w:pPr>
              <w:jc w:val="both"/>
              <w:rPr>
                <w:color w:val="000000" w:themeColor="text1"/>
              </w:rPr>
            </w:pPr>
          </w:p>
          <w:p w14:paraId="0D2D234E" w14:textId="77777777" w:rsidR="0020270A" w:rsidRPr="00827157" w:rsidRDefault="0020270A" w:rsidP="0020270A">
            <w:pPr>
              <w:jc w:val="both"/>
              <w:rPr>
                <w:b/>
                <w:bCs/>
                <w:color w:val="000000" w:themeColor="text1"/>
              </w:rPr>
            </w:pPr>
            <w:r w:rsidRPr="00827157">
              <w:rPr>
                <w:b/>
                <w:bCs/>
                <w:color w:val="000000" w:themeColor="text1"/>
              </w:rPr>
              <w:t>14.08.2020. atzinumā:</w:t>
            </w:r>
          </w:p>
          <w:p w14:paraId="1A13EE8E" w14:textId="7F237232" w:rsidR="0020270A" w:rsidRPr="00827157" w:rsidRDefault="0020270A" w:rsidP="0020270A">
            <w:pPr>
              <w:jc w:val="both"/>
              <w:rPr>
                <w:color w:val="000000" w:themeColor="text1"/>
              </w:rPr>
            </w:pPr>
            <w:r w:rsidRPr="00827157">
              <w:rPr>
                <w:color w:val="000000" w:themeColor="text1"/>
              </w:rPr>
              <w:t>7.sadaļā Turpmākā rīcība, paredzot:</w:t>
            </w:r>
          </w:p>
          <w:p w14:paraId="3D0C1A11" w14:textId="09B381D9" w:rsidR="0020270A" w:rsidRPr="00274E51" w:rsidRDefault="0020270A" w:rsidP="0020270A">
            <w:pPr>
              <w:jc w:val="both"/>
            </w:pPr>
            <w:r w:rsidRPr="00827157">
              <w:rPr>
                <w:color w:val="000000" w:themeColor="text1"/>
              </w:rPr>
              <w:lastRenderedPageBreak/>
              <w:t>Izglītības likumā iesniegt grozījumus papildinot ar terminu “iekļaujoša izglītība”</w:t>
            </w:r>
          </w:p>
        </w:tc>
        <w:tc>
          <w:tcPr>
            <w:tcW w:w="3510" w:type="dxa"/>
          </w:tcPr>
          <w:p w14:paraId="6032E22F" w14:textId="77777777" w:rsidR="0020270A" w:rsidRPr="00274E51" w:rsidRDefault="0020270A" w:rsidP="0020270A">
            <w:pPr>
              <w:pStyle w:val="naisc"/>
              <w:spacing w:before="0" w:after="0"/>
              <w:jc w:val="both"/>
              <w:rPr>
                <w:b/>
              </w:rPr>
            </w:pPr>
            <w:r w:rsidRPr="00274E51">
              <w:rPr>
                <w:b/>
              </w:rPr>
              <w:lastRenderedPageBreak/>
              <w:t>Ņemts vērā daļēji</w:t>
            </w:r>
          </w:p>
          <w:p w14:paraId="7CF14CF6" w14:textId="77777777" w:rsidR="0020270A" w:rsidRPr="00274E51" w:rsidRDefault="0020270A" w:rsidP="0020270A">
            <w:pPr>
              <w:pStyle w:val="naisc"/>
              <w:numPr>
                <w:ilvl w:val="2"/>
                <w:numId w:val="39"/>
              </w:numPr>
              <w:spacing w:before="0" w:after="0"/>
              <w:ind w:left="342"/>
              <w:jc w:val="both"/>
            </w:pPr>
            <w:r w:rsidRPr="00274E51">
              <w:t>informatīvā ziņojuma saturs neskar iekļaujošās izglītības jautājumus, tāpēc Izglītības likuma grozījumi par termina “iekļaujošā izglītība” noteikšanu, nav iekļauti turpmākās rīcības sadaļā.</w:t>
            </w:r>
          </w:p>
          <w:p w14:paraId="0A0B68DB" w14:textId="77777777" w:rsidR="0020270A" w:rsidRPr="00274E51" w:rsidRDefault="0020270A" w:rsidP="0020270A">
            <w:pPr>
              <w:pStyle w:val="naisc"/>
              <w:numPr>
                <w:ilvl w:val="2"/>
                <w:numId w:val="39"/>
              </w:numPr>
              <w:spacing w:before="0" w:after="0"/>
              <w:ind w:left="342"/>
              <w:jc w:val="both"/>
            </w:pPr>
            <w:r w:rsidRPr="00274E51">
              <w:t>Informatīvā ziņojuma projekts papildināts ar informāciju par plānoto atbalstu izglītības satura digitalizācijai.</w:t>
            </w:r>
          </w:p>
          <w:p w14:paraId="1450DC10" w14:textId="1BE1E034" w:rsidR="0020270A" w:rsidRPr="00274E51" w:rsidRDefault="0020270A" w:rsidP="00CE2EA9">
            <w:pPr>
              <w:pStyle w:val="naisc"/>
              <w:numPr>
                <w:ilvl w:val="2"/>
                <w:numId w:val="39"/>
              </w:numPr>
              <w:spacing w:before="0" w:after="0"/>
              <w:ind w:left="342"/>
              <w:jc w:val="both"/>
            </w:pPr>
            <w:r w:rsidRPr="00274E51">
              <w:t xml:space="preserve"> </w:t>
            </w:r>
            <w:r w:rsidRPr="00274E51">
              <w:rPr>
                <w:color w:val="000000" w:themeColor="text1"/>
              </w:rPr>
              <w:t>Informatīvais ziņojums paredz izveidot starpinstitucionālu da</w:t>
            </w:r>
            <w:r w:rsidR="00CE2EA9">
              <w:rPr>
                <w:color w:val="000000" w:themeColor="text1"/>
              </w:rPr>
              <w:t>rba grupu, lai līdz 2021.gada 4</w:t>
            </w:r>
            <w:r w:rsidRPr="00274E51">
              <w:rPr>
                <w:color w:val="000000" w:themeColor="text1"/>
              </w:rPr>
              <w:t>.</w:t>
            </w:r>
            <w:r w:rsidR="00CE2EA9">
              <w:rPr>
                <w:color w:val="000000" w:themeColor="text1"/>
              </w:rPr>
              <w:t>aprīlim</w:t>
            </w:r>
            <w:r w:rsidRPr="00274E51">
              <w:rPr>
                <w:color w:val="000000" w:themeColor="text1"/>
              </w:rPr>
              <w:t xml:space="preserve"> pilnveidotu pedagogu darba samaksas finansēšanas modeli, kas t.sk. izvērtēs jautājumu par pedagogu darba slodzi.</w:t>
            </w:r>
          </w:p>
        </w:tc>
        <w:tc>
          <w:tcPr>
            <w:tcW w:w="3830" w:type="dxa"/>
          </w:tcPr>
          <w:p w14:paraId="7D171C23" w14:textId="3D053A66" w:rsidR="0020270A" w:rsidRPr="00274E51" w:rsidRDefault="0020270A" w:rsidP="0020270A">
            <w:r>
              <w:t>Skatīt precizēto informatīvā ziņojuma redakciju.</w:t>
            </w:r>
          </w:p>
        </w:tc>
      </w:tr>
      <w:tr w:rsidR="0020270A" w:rsidRPr="00274E51" w14:paraId="2658BA30" w14:textId="77777777" w:rsidTr="00C236AD">
        <w:tc>
          <w:tcPr>
            <w:tcW w:w="985" w:type="dxa"/>
          </w:tcPr>
          <w:p w14:paraId="12484D44" w14:textId="77777777" w:rsidR="0020270A" w:rsidRPr="00274E51" w:rsidRDefault="0020270A" w:rsidP="0020270A">
            <w:pPr>
              <w:pStyle w:val="naisc"/>
              <w:numPr>
                <w:ilvl w:val="0"/>
                <w:numId w:val="21"/>
              </w:numPr>
              <w:spacing w:before="0" w:after="0"/>
              <w:ind w:left="0" w:firstLine="0"/>
              <w:jc w:val="both"/>
            </w:pPr>
          </w:p>
        </w:tc>
        <w:tc>
          <w:tcPr>
            <w:tcW w:w="2880" w:type="dxa"/>
          </w:tcPr>
          <w:p w14:paraId="7AC8F72D" w14:textId="77777777" w:rsidR="0020270A" w:rsidRPr="00274E51" w:rsidRDefault="0020270A" w:rsidP="0020270A">
            <w:pPr>
              <w:pStyle w:val="CommentText"/>
              <w:spacing w:after="0"/>
              <w:jc w:val="both"/>
              <w:rPr>
                <w:rFonts w:ascii="Times New Roman" w:hAnsi="Times New Roman"/>
                <w:bCs/>
                <w:color w:val="000000"/>
                <w:sz w:val="24"/>
                <w:szCs w:val="24"/>
              </w:rPr>
            </w:pPr>
          </w:p>
        </w:tc>
        <w:tc>
          <w:tcPr>
            <w:tcW w:w="3780" w:type="dxa"/>
          </w:tcPr>
          <w:p w14:paraId="533F37A2" w14:textId="0B78E8C9" w:rsidR="0020270A" w:rsidRPr="00827157" w:rsidRDefault="0020270A" w:rsidP="0020270A">
            <w:pPr>
              <w:jc w:val="both"/>
              <w:rPr>
                <w:b/>
                <w:bCs/>
                <w:color w:val="000000" w:themeColor="text1"/>
              </w:rPr>
            </w:pPr>
            <w:r w:rsidRPr="00827157">
              <w:rPr>
                <w:b/>
                <w:bCs/>
                <w:color w:val="000000" w:themeColor="text1"/>
              </w:rPr>
              <w:t>Latvijas Izglītības un zinātnes darbinieku arodbiedrība (14.08.2020.)</w:t>
            </w:r>
          </w:p>
          <w:p w14:paraId="0ABF7283" w14:textId="4942F927" w:rsidR="0020270A" w:rsidRPr="00BF04C3" w:rsidRDefault="0020270A" w:rsidP="0020270A">
            <w:pPr>
              <w:jc w:val="both"/>
              <w:rPr>
                <w:color w:val="000000" w:themeColor="text1"/>
                <w:shd w:val="clear" w:color="auto" w:fill="FFFFFF"/>
              </w:rPr>
            </w:pPr>
            <w:r w:rsidRPr="00827157">
              <w:rPr>
                <w:color w:val="000000" w:themeColor="text1"/>
                <w:shd w:val="clear" w:color="auto" w:fill="FFFFFF"/>
              </w:rPr>
              <w:t xml:space="preserve">vēršam uzmanību, ka nav pieļaujama jaunu iniciatīvu un prasību izvirzīšana pedagogiem, nenodrošinot izglītības iestādes, pedagogus un izglītojamos ar atbilstošiem resursiem, </w:t>
            </w:r>
            <w:r w:rsidRPr="00827157">
              <w:rPr>
                <w:color w:val="000000" w:themeColor="text1"/>
              </w:rPr>
              <w:t xml:space="preserve">nepārskatot pedagogu darba slodzes un darba samaksas veidošanās principus. </w:t>
            </w:r>
          </w:p>
        </w:tc>
        <w:tc>
          <w:tcPr>
            <w:tcW w:w="3510" w:type="dxa"/>
          </w:tcPr>
          <w:p w14:paraId="74D311DB" w14:textId="77777777" w:rsidR="0020270A" w:rsidRPr="00274E51" w:rsidRDefault="0020270A" w:rsidP="0020270A">
            <w:pPr>
              <w:pStyle w:val="naisc"/>
              <w:spacing w:before="0" w:after="0"/>
              <w:jc w:val="both"/>
              <w:rPr>
                <w:b/>
                <w:color w:val="000000" w:themeColor="text1"/>
              </w:rPr>
            </w:pPr>
            <w:r w:rsidRPr="00274E51">
              <w:rPr>
                <w:b/>
                <w:color w:val="000000" w:themeColor="text1"/>
              </w:rPr>
              <w:t>Ņemts vērā</w:t>
            </w:r>
          </w:p>
          <w:p w14:paraId="6D98B420" w14:textId="7EADE5A6" w:rsidR="0020270A" w:rsidRPr="00274E51" w:rsidRDefault="0020270A" w:rsidP="00CE2EA9">
            <w:pPr>
              <w:pStyle w:val="naisc"/>
              <w:spacing w:before="0" w:after="0"/>
              <w:jc w:val="both"/>
              <w:rPr>
                <w:b/>
              </w:rPr>
            </w:pPr>
            <w:r w:rsidRPr="00274E51">
              <w:rPr>
                <w:color w:val="000000" w:themeColor="text1"/>
              </w:rPr>
              <w:t>Skaidrojam, ka saskaņā ar informatīvā ziņojuma turpmākās rīcības daļu (7.daļa), paredzēts izveidot starpinstitucionālu da</w:t>
            </w:r>
            <w:r w:rsidR="00CE2EA9">
              <w:rPr>
                <w:color w:val="000000" w:themeColor="text1"/>
              </w:rPr>
              <w:t>rba grupu, lai līdz 2021.gada 4</w:t>
            </w:r>
            <w:r w:rsidRPr="00274E51">
              <w:rPr>
                <w:color w:val="000000" w:themeColor="text1"/>
              </w:rPr>
              <w:t>.</w:t>
            </w:r>
            <w:r w:rsidR="00CE2EA9">
              <w:rPr>
                <w:color w:val="000000" w:themeColor="text1"/>
              </w:rPr>
              <w:t>aprīlim</w:t>
            </w:r>
            <w:r w:rsidRPr="00274E51">
              <w:rPr>
                <w:color w:val="000000" w:themeColor="text1"/>
              </w:rPr>
              <w:t xml:space="preserve"> pilnveidotu pedagogu darba samaksas finansēšanas modeli, kas t.sk. izvērtēs jautājumu par pedagogu darba slodzi.</w:t>
            </w:r>
          </w:p>
        </w:tc>
        <w:tc>
          <w:tcPr>
            <w:tcW w:w="3830" w:type="dxa"/>
          </w:tcPr>
          <w:p w14:paraId="164313BB" w14:textId="4E1FCD39" w:rsidR="0020270A" w:rsidRPr="00274E51" w:rsidRDefault="0020270A" w:rsidP="0020270A">
            <w:r>
              <w:t>Skatīt informatīvā ziņojuma 7.daļu.</w:t>
            </w:r>
          </w:p>
        </w:tc>
      </w:tr>
    </w:tbl>
    <w:p w14:paraId="51E97EB4" w14:textId="17B0168B" w:rsidR="005E3EE3" w:rsidRDefault="005E3EE3" w:rsidP="00794EB5">
      <w:pPr>
        <w:jc w:val="both"/>
        <w:rPr>
          <w:rFonts w:eastAsia="Calibri"/>
        </w:rPr>
      </w:pPr>
    </w:p>
    <w:p w14:paraId="05AE93D7" w14:textId="77777777" w:rsidR="009C4777" w:rsidRDefault="00E07C7C" w:rsidP="00794EB5">
      <w:pPr>
        <w:jc w:val="both"/>
        <w:rPr>
          <w:rFonts w:eastAsia="Calibri"/>
        </w:rPr>
      </w:pPr>
      <w:r>
        <w:rPr>
          <w:rFonts w:eastAsia="Calibri"/>
        </w:rPr>
        <w:br w:type="textWrapping" w:clear="all"/>
      </w:r>
    </w:p>
    <w:p w14:paraId="156A476B" w14:textId="77777777" w:rsidR="00A00352" w:rsidRPr="00794EB5" w:rsidRDefault="00A00352" w:rsidP="00794EB5">
      <w:pPr>
        <w:jc w:val="both"/>
        <w:rPr>
          <w:rFonts w:eastAsia="Calibri"/>
        </w:rPr>
      </w:pPr>
    </w:p>
    <w:tbl>
      <w:tblPr>
        <w:tblW w:w="9287" w:type="dxa"/>
        <w:tblInd w:w="8" w:type="dxa"/>
        <w:tblLayout w:type="fixed"/>
        <w:tblLook w:val="00A0" w:firstRow="1" w:lastRow="0" w:firstColumn="1" w:lastColumn="0" w:noHBand="0" w:noVBand="0"/>
      </w:tblPr>
      <w:tblGrid>
        <w:gridCol w:w="3108"/>
        <w:gridCol w:w="6179"/>
      </w:tblGrid>
      <w:tr w:rsidR="00794EB5" w:rsidRPr="00794EB5" w14:paraId="7329924C" w14:textId="77777777" w:rsidTr="008E67D5">
        <w:tc>
          <w:tcPr>
            <w:tcW w:w="3108" w:type="dxa"/>
          </w:tcPr>
          <w:p w14:paraId="2942A312" w14:textId="77777777" w:rsidR="008E67D5" w:rsidRPr="00794EB5" w:rsidRDefault="008E67D5" w:rsidP="00794EB5">
            <w:pPr>
              <w:pStyle w:val="naiskr"/>
              <w:spacing w:before="0" w:after="0"/>
            </w:pPr>
            <w:r w:rsidRPr="00794EB5">
              <w:t>Atbildīgā amatpersona</w:t>
            </w:r>
          </w:p>
        </w:tc>
        <w:tc>
          <w:tcPr>
            <w:tcW w:w="6179" w:type="dxa"/>
          </w:tcPr>
          <w:p w14:paraId="7C76C326" w14:textId="77777777" w:rsidR="008E67D5" w:rsidRPr="00794EB5" w:rsidRDefault="008E67D5" w:rsidP="007E472B">
            <w:pPr>
              <w:pStyle w:val="naiskr"/>
              <w:spacing w:before="0" w:after="0"/>
              <w:ind w:firstLine="720"/>
            </w:pPr>
          </w:p>
        </w:tc>
      </w:tr>
      <w:tr w:rsidR="007E472B" w:rsidRPr="00794EB5" w14:paraId="14EC9B8C" w14:textId="77777777" w:rsidTr="008E67D5">
        <w:tc>
          <w:tcPr>
            <w:tcW w:w="3108" w:type="dxa"/>
          </w:tcPr>
          <w:p w14:paraId="1CDE5370" w14:textId="77777777" w:rsidR="008E67D5" w:rsidRPr="00794EB5" w:rsidRDefault="008E67D5" w:rsidP="00794EB5">
            <w:pPr>
              <w:pStyle w:val="naiskr"/>
              <w:spacing w:before="0" w:after="0"/>
              <w:ind w:firstLine="720"/>
            </w:pPr>
          </w:p>
        </w:tc>
        <w:tc>
          <w:tcPr>
            <w:tcW w:w="6179" w:type="dxa"/>
            <w:tcBorders>
              <w:top w:val="single" w:sz="6" w:space="0" w:color="000000"/>
            </w:tcBorders>
          </w:tcPr>
          <w:p w14:paraId="1833C3D6" w14:textId="77777777" w:rsidR="008E67D5" w:rsidRPr="00794EB5" w:rsidRDefault="008E67D5" w:rsidP="00794EB5">
            <w:pPr>
              <w:pStyle w:val="naisc"/>
              <w:spacing w:before="0" w:after="0"/>
              <w:ind w:firstLine="720"/>
            </w:pPr>
            <w:r w:rsidRPr="00794EB5">
              <w:t>(paraksts*)</w:t>
            </w:r>
          </w:p>
        </w:tc>
      </w:tr>
    </w:tbl>
    <w:p w14:paraId="5418032E" w14:textId="77777777" w:rsidR="008E67D5" w:rsidRPr="00794EB5" w:rsidRDefault="008E67D5" w:rsidP="00794EB5">
      <w:pPr>
        <w:pStyle w:val="naisf"/>
        <w:spacing w:before="0" w:after="0"/>
        <w:ind w:firstLine="720"/>
      </w:pPr>
    </w:p>
    <w:p w14:paraId="383ED3D4" w14:textId="77777777" w:rsidR="008E67D5" w:rsidRPr="00794EB5" w:rsidRDefault="008E67D5" w:rsidP="007E472B">
      <w:pPr>
        <w:pStyle w:val="naisf"/>
        <w:spacing w:before="0" w:after="0"/>
        <w:ind w:firstLine="0"/>
      </w:pPr>
      <w:r w:rsidRPr="00794EB5">
        <w:t>Piezīme. * Dokumenta rekvizītu "paraksts" neaizpilda, ja elektroniskais dokuments ir sagatavots atbilstoši normatīvajiem aktiem par elektronisko dokumentu noformēšanu.</w:t>
      </w:r>
    </w:p>
    <w:p w14:paraId="5D5136DE" w14:textId="77777777" w:rsidR="008E67D5" w:rsidRPr="00794EB5" w:rsidRDefault="008E67D5" w:rsidP="00794EB5">
      <w:pPr>
        <w:pStyle w:val="naisf"/>
        <w:spacing w:before="0" w:after="0"/>
        <w:ind w:firstLine="0"/>
        <w:jc w:val="left"/>
      </w:pPr>
    </w:p>
    <w:p w14:paraId="0FB2CE19" w14:textId="2792C923" w:rsidR="008E67D5" w:rsidRPr="00794EB5" w:rsidRDefault="008E67D5" w:rsidP="00794EB5">
      <w:pPr>
        <w:jc w:val="both"/>
      </w:pPr>
      <w:r w:rsidRPr="00794EB5">
        <w:t xml:space="preserve">  </w:t>
      </w:r>
      <w:r w:rsidR="000D0457">
        <w:t>Līga Buceniece</w:t>
      </w:r>
    </w:p>
    <w:tbl>
      <w:tblPr>
        <w:tblpPr w:leftFromText="180" w:rightFromText="180" w:vertAnchor="text" w:horzAnchor="margin" w:tblpY="86"/>
        <w:tblW w:w="0" w:type="auto"/>
        <w:tblLook w:val="00A0" w:firstRow="1" w:lastRow="0" w:firstColumn="1" w:lastColumn="0" w:noHBand="0" w:noVBand="0"/>
      </w:tblPr>
      <w:tblGrid>
        <w:gridCol w:w="8268"/>
      </w:tblGrid>
      <w:tr w:rsidR="00794EB5" w:rsidRPr="00794EB5" w14:paraId="6B390852" w14:textId="77777777" w:rsidTr="008E67D5">
        <w:tc>
          <w:tcPr>
            <w:tcW w:w="8268" w:type="dxa"/>
            <w:tcBorders>
              <w:top w:val="single" w:sz="4" w:space="0" w:color="000000"/>
            </w:tcBorders>
          </w:tcPr>
          <w:p w14:paraId="59995AB0" w14:textId="77777777" w:rsidR="008E67D5" w:rsidRPr="00794EB5" w:rsidRDefault="008E67D5" w:rsidP="00794EB5">
            <w:pPr>
              <w:jc w:val="center"/>
            </w:pPr>
            <w:r w:rsidRPr="00794EB5">
              <w:t>(par projektu atbildīgās amatpersonas vārds un uzvārds)</w:t>
            </w:r>
          </w:p>
        </w:tc>
      </w:tr>
      <w:tr w:rsidR="00794EB5" w:rsidRPr="00794EB5" w14:paraId="76DC2F89" w14:textId="77777777" w:rsidTr="008E67D5">
        <w:tc>
          <w:tcPr>
            <w:tcW w:w="8268" w:type="dxa"/>
            <w:tcBorders>
              <w:bottom w:val="single" w:sz="4" w:space="0" w:color="000000"/>
            </w:tcBorders>
          </w:tcPr>
          <w:p w14:paraId="060131B2" w14:textId="453B0FEB" w:rsidR="008E67D5" w:rsidRPr="00794EB5" w:rsidRDefault="000D0457" w:rsidP="00794EB5">
            <w:pPr>
              <w:jc w:val="both"/>
              <w:rPr>
                <w:rFonts w:eastAsia="Calibri"/>
              </w:rPr>
            </w:pPr>
            <w:r>
              <w:rPr>
                <w:rFonts w:eastAsia="Calibri"/>
              </w:rPr>
              <w:t>Izglītības departamenta direktore</w:t>
            </w:r>
          </w:p>
        </w:tc>
      </w:tr>
      <w:tr w:rsidR="00794EB5" w:rsidRPr="00794EB5" w14:paraId="60B0CECA" w14:textId="77777777" w:rsidTr="008E67D5">
        <w:tc>
          <w:tcPr>
            <w:tcW w:w="8268" w:type="dxa"/>
            <w:tcBorders>
              <w:top w:val="single" w:sz="4" w:space="0" w:color="000000"/>
            </w:tcBorders>
          </w:tcPr>
          <w:p w14:paraId="78188B9C" w14:textId="77777777" w:rsidR="008E67D5" w:rsidRPr="00794EB5" w:rsidRDefault="008E67D5" w:rsidP="00794EB5">
            <w:pPr>
              <w:jc w:val="center"/>
            </w:pPr>
            <w:r w:rsidRPr="00794EB5">
              <w:t>(amats)</w:t>
            </w:r>
          </w:p>
        </w:tc>
      </w:tr>
      <w:tr w:rsidR="00794EB5" w:rsidRPr="00794EB5" w14:paraId="0769448D" w14:textId="77777777" w:rsidTr="008E67D5">
        <w:tc>
          <w:tcPr>
            <w:tcW w:w="8268" w:type="dxa"/>
            <w:tcBorders>
              <w:bottom w:val="single" w:sz="4" w:space="0" w:color="000000"/>
            </w:tcBorders>
          </w:tcPr>
          <w:p w14:paraId="79FA039B" w14:textId="20BAA569" w:rsidR="008E67D5" w:rsidRPr="00794EB5" w:rsidRDefault="008E67D5" w:rsidP="009E619F">
            <w:r w:rsidRPr="00794EB5">
              <w:t xml:space="preserve">Tālr.: </w:t>
            </w:r>
            <w:r w:rsidR="00BA6DFC" w:rsidRPr="00794EB5">
              <w:t xml:space="preserve"> </w:t>
            </w:r>
            <w:r w:rsidR="000D0457">
              <w:t xml:space="preserve"> </w:t>
            </w:r>
            <w:r w:rsidR="000D0457" w:rsidRPr="000D0457">
              <w:t>67047830</w:t>
            </w:r>
          </w:p>
        </w:tc>
      </w:tr>
      <w:tr w:rsidR="00794EB5" w:rsidRPr="00794EB5" w14:paraId="42E07463" w14:textId="77777777" w:rsidTr="008E67D5">
        <w:tc>
          <w:tcPr>
            <w:tcW w:w="8268" w:type="dxa"/>
            <w:tcBorders>
              <w:top w:val="single" w:sz="4" w:space="0" w:color="000000"/>
            </w:tcBorders>
          </w:tcPr>
          <w:p w14:paraId="6C7796C8" w14:textId="77777777" w:rsidR="008E67D5" w:rsidRPr="00794EB5" w:rsidRDefault="008E67D5" w:rsidP="00794EB5">
            <w:pPr>
              <w:jc w:val="center"/>
            </w:pPr>
            <w:r w:rsidRPr="00794EB5">
              <w:t>(tālruņa un faksa numurs)</w:t>
            </w:r>
          </w:p>
        </w:tc>
      </w:tr>
      <w:tr w:rsidR="00794EB5" w:rsidRPr="00794EB5" w14:paraId="52E864F5" w14:textId="77777777" w:rsidTr="008E67D5">
        <w:tc>
          <w:tcPr>
            <w:tcW w:w="8268" w:type="dxa"/>
            <w:tcBorders>
              <w:bottom w:val="single" w:sz="4" w:space="0" w:color="000000"/>
            </w:tcBorders>
          </w:tcPr>
          <w:p w14:paraId="37DDCC03" w14:textId="78A1AF00" w:rsidR="008E67D5" w:rsidRPr="00794EB5" w:rsidRDefault="000D0457" w:rsidP="00794EB5">
            <w:r>
              <w:t>liga.buceniece@izm.gov.lv</w:t>
            </w:r>
          </w:p>
        </w:tc>
      </w:tr>
      <w:tr w:rsidR="00794EB5" w:rsidRPr="00794EB5" w14:paraId="1EC4B98A" w14:textId="77777777" w:rsidTr="008E67D5">
        <w:tc>
          <w:tcPr>
            <w:tcW w:w="8268" w:type="dxa"/>
            <w:tcBorders>
              <w:top w:val="single" w:sz="4" w:space="0" w:color="000000"/>
            </w:tcBorders>
          </w:tcPr>
          <w:p w14:paraId="3875EAFD" w14:textId="77777777" w:rsidR="008E67D5" w:rsidRPr="00794EB5" w:rsidRDefault="008E67D5" w:rsidP="00794EB5">
            <w:pPr>
              <w:jc w:val="center"/>
            </w:pPr>
            <w:r w:rsidRPr="00794EB5">
              <w:t>(e-pasta adrese)</w:t>
            </w:r>
          </w:p>
        </w:tc>
      </w:tr>
    </w:tbl>
    <w:p w14:paraId="7C0E9D80" w14:textId="77777777" w:rsidR="008E67D5" w:rsidRPr="00794EB5" w:rsidRDefault="008E67D5" w:rsidP="00794EB5">
      <w:pPr>
        <w:jc w:val="both"/>
        <w:rPr>
          <w:rFonts w:eastAsia="Calibri"/>
        </w:rPr>
      </w:pPr>
    </w:p>
    <w:p w14:paraId="57BD2472" w14:textId="77777777" w:rsidR="008E67D5" w:rsidRPr="00794EB5" w:rsidRDefault="008E67D5" w:rsidP="00794EB5">
      <w:pPr>
        <w:jc w:val="both"/>
        <w:rPr>
          <w:rFonts w:eastAsia="Calibri"/>
        </w:rPr>
      </w:pPr>
    </w:p>
    <w:p w14:paraId="0E2C0774" w14:textId="77777777" w:rsidR="008E67D5" w:rsidRPr="00794EB5" w:rsidRDefault="008E67D5" w:rsidP="00794EB5">
      <w:pPr>
        <w:jc w:val="both"/>
        <w:rPr>
          <w:rFonts w:eastAsia="Calibri"/>
        </w:rPr>
      </w:pPr>
    </w:p>
    <w:p w14:paraId="4A269F0B" w14:textId="77777777" w:rsidR="008E67D5" w:rsidRPr="00794EB5" w:rsidRDefault="008E67D5" w:rsidP="00794EB5">
      <w:pPr>
        <w:jc w:val="both"/>
        <w:rPr>
          <w:rFonts w:eastAsia="Calibri"/>
        </w:rPr>
      </w:pPr>
    </w:p>
    <w:p w14:paraId="46B041C9" w14:textId="77777777" w:rsidR="005958CB" w:rsidRPr="00794EB5" w:rsidRDefault="005958CB" w:rsidP="00794EB5"/>
    <w:sectPr w:rsidR="005958CB" w:rsidRPr="00794EB5" w:rsidSect="001372D9">
      <w:headerReference w:type="even" r:id="rId8"/>
      <w:headerReference w:type="default" r:id="rId9"/>
      <w:footerReference w:type="default" r:id="rId10"/>
      <w:footerReference w:type="first" r:id="rId11"/>
      <w:pgSz w:w="16838" w:h="11906" w:orient="landscape" w:code="9"/>
      <w:pgMar w:top="1418" w:right="678" w:bottom="567" w:left="851" w:header="709" w:footer="6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1D8A5" w14:textId="77777777" w:rsidR="0082016A" w:rsidRDefault="0082016A" w:rsidP="00DB27D7">
      <w:r>
        <w:separator/>
      </w:r>
    </w:p>
  </w:endnote>
  <w:endnote w:type="continuationSeparator" w:id="0">
    <w:p w14:paraId="78DEA720" w14:textId="77777777" w:rsidR="0082016A" w:rsidRDefault="0082016A" w:rsidP="00DB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C17A" w14:textId="0FF8F166" w:rsidR="00D300A5" w:rsidRDefault="00D300A5" w:rsidP="00305114">
    <w:pPr>
      <w:pStyle w:val="Footer"/>
    </w:pPr>
    <w:r>
      <w:rPr>
        <w:sz w:val="20"/>
        <w:szCs w:val="20"/>
      </w:rPr>
      <w:t>IZ</w:t>
    </w:r>
    <w:r w:rsidR="004E50CF">
      <w:rPr>
        <w:sz w:val="20"/>
        <w:szCs w:val="20"/>
      </w:rPr>
      <w:t>M_</w:t>
    </w:r>
    <w:r w:rsidR="00584472">
      <w:rPr>
        <w:sz w:val="20"/>
        <w:szCs w:val="20"/>
      </w:rPr>
      <w:t>Izz_infozin_videjaizglitiba_22</w:t>
    </w:r>
    <w:r w:rsidR="00653098">
      <w:rPr>
        <w:sz w:val="20"/>
        <w:szCs w:val="20"/>
      </w:rPr>
      <w:t>09</w:t>
    </w:r>
    <w:r>
      <w:rPr>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E0FF" w14:textId="64AADDEA" w:rsidR="00D300A5" w:rsidRPr="00500345" w:rsidRDefault="00D300A5" w:rsidP="008E67D5">
    <w:pPr>
      <w:pStyle w:val="Footer"/>
      <w:rPr>
        <w:sz w:val="20"/>
        <w:szCs w:val="20"/>
      </w:rPr>
    </w:pPr>
    <w:r>
      <w:rPr>
        <w:sz w:val="20"/>
        <w:szCs w:val="20"/>
      </w:rPr>
      <w:t>IZ</w:t>
    </w:r>
    <w:r w:rsidR="000F37E4">
      <w:rPr>
        <w:sz w:val="20"/>
        <w:szCs w:val="20"/>
      </w:rPr>
      <w:t>M_</w:t>
    </w:r>
    <w:r w:rsidR="00584472">
      <w:rPr>
        <w:sz w:val="20"/>
        <w:szCs w:val="20"/>
      </w:rPr>
      <w:t>Izz_infozin_videjaizglitiba_22</w:t>
    </w:r>
    <w:r w:rsidR="006E4709">
      <w:rPr>
        <w:sz w:val="20"/>
        <w:szCs w:val="20"/>
      </w:rPr>
      <w:t>09</w:t>
    </w:r>
    <w:r>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84986" w14:textId="77777777" w:rsidR="0082016A" w:rsidRDefault="0082016A" w:rsidP="00DB27D7">
      <w:r>
        <w:separator/>
      </w:r>
    </w:p>
  </w:footnote>
  <w:footnote w:type="continuationSeparator" w:id="0">
    <w:p w14:paraId="4647778D" w14:textId="77777777" w:rsidR="0082016A" w:rsidRDefault="0082016A" w:rsidP="00DB27D7">
      <w:r>
        <w:continuationSeparator/>
      </w:r>
    </w:p>
  </w:footnote>
  <w:footnote w:id="1">
    <w:p w14:paraId="7CC3CEDA" w14:textId="77777777" w:rsidR="0020270A" w:rsidRPr="000A0D6C" w:rsidRDefault="0020270A" w:rsidP="00274E51">
      <w:pPr>
        <w:pStyle w:val="FootnoteText"/>
        <w:jc w:val="both"/>
        <w:rPr>
          <w:rFonts w:ascii="Times New Roman" w:hAnsi="Times New Roman" w:cs="Times New Roman"/>
        </w:rPr>
      </w:pPr>
      <w:r w:rsidRPr="000A0D6C">
        <w:rPr>
          <w:rStyle w:val="FootnoteReference"/>
        </w:rPr>
        <w:footnoteRef/>
      </w:r>
      <w:r w:rsidRPr="000A0D6C">
        <w:rPr>
          <w:rFonts w:ascii="Times New Roman" w:hAnsi="Times New Roman" w:cs="Times New Roman"/>
        </w:rPr>
        <w:t xml:space="preserve"> Ministru kabineta 2019.gada 7.maija rīkojums  Nr.210 "Par Valdības rīcības plānu Deklarācijas par Artura Krišjāņa Kariņa vadītā Ministru kabineta iecerēto darbību īstenošanai".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DBF00" w14:textId="77777777" w:rsidR="00D300A5" w:rsidRDefault="00D300A5"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151641" w14:textId="77777777" w:rsidR="00D300A5" w:rsidRDefault="00D30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1DFF" w14:textId="77777777" w:rsidR="00D300A5" w:rsidRDefault="00D300A5" w:rsidP="008E67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4472">
      <w:rPr>
        <w:rStyle w:val="PageNumber"/>
        <w:noProof/>
      </w:rPr>
      <w:t>22</w:t>
    </w:r>
    <w:r>
      <w:rPr>
        <w:rStyle w:val="PageNumber"/>
      </w:rPr>
      <w:fldChar w:fldCharType="end"/>
    </w:r>
  </w:p>
  <w:p w14:paraId="694183AB" w14:textId="77777777" w:rsidR="00D300A5" w:rsidRDefault="00D30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63718E9"/>
    <w:multiLevelType w:val="hybridMultilevel"/>
    <w:tmpl w:val="D13A5E5C"/>
    <w:lvl w:ilvl="0" w:tplc="48848036">
      <w:start w:val="139"/>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3955F4"/>
    <w:multiLevelType w:val="hybridMultilevel"/>
    <w:tmpl w:val="A182A9EC"/>
    <w:lvl w:ilvl="0" w:tplc="4184D5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9F9350D"/>
    <w:multiLevelType w:val="hybridMultilevel"/>
    <w:tmpl w:val="A31A836C"/>
    <w:lvl w:ilvl="0" w:tplc="0409000F">
      <w:start w:val="1"/>
      <w:numFmt w:val="decimal"/>
      <w:lvlText w:val="%1."/>
      <w:lvlJc w:val="left"/>
      <w:pPr>
        <w:ind w:left="720" w:hanging="360"/>
      </w:pPr>
    </w:lvl>
    <w:lvl w:ilvl="1" w:tplc="1EC86740">
      <w:numFmt w:val="bullet"/>
      <w:lvlText w:val="-"/>
      <w:lvlJc w:val="left"/>
      <w:pPr>
        <w:ind w:left="1440" w:hanging="360"/>
      </w:pPr>
      <w:rPr>
        <w:rFonts w:ascii="Times New Roman" w:eastAsia="Times New Roman" w:hAnsi="Times New Roman" w:cs="Times New Roman" w:hint="default"/>
      </w:rPr>
    </w:lvl>
    <w:lvl w:ilvl="2" w:tplc="5BC028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7410"/>
    <w:multiLevelType w:val="hybridMultilevel"/>
    <w:tmpl w:val="6742B952"/>
    <w:lvl w:ilvl="0" w:tplc="143230E6">
      <w:start w:val="1"/>
      <w:numFmt w:val="decimal"/>
      <w:lvlText w:val="%1)"/>
      <w:lvlJc w:val="left"/>
      <w:pPr>
        <w:ind w:left="720" w:hanging="360"/>
      </w:pPr>
      <w:rPr>
        <w:rFonts w:ascii="Times New Roman" w:eastAsia="Calibri"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4116E3"/>
    <w:multiLevelType w:val="hybridMultilevel"/>
    <w:tmpl w:val="72D009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37D75"/>
    <w:multiLevelType w:val="hybridMultilevel"/>
    <w:tmpl w:val="E89EA484"/>
    <w:lvl w:ilvl="0" w:tplc="9C7E1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C4253B5"/>
    <w:multiLevelType w:val="hybridMultilevel"/>
    <w:tmpl w:val="2F02CA1E"/>
    <w:lvl w:ilvl="0" w:tplc="CC94D970">
      <w:start w:val="132"/>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5211E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26F778BD"/>
    <w:multiLevelType w:val="hybridMultilevel"/>
    <w:tmpl w:val="75A843BE"/>
    <w:lvl w:ilvl="0" w:tplc="0426000D">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277735C1"/>
    <w:multiLevelType w:val="hybridMultilevel"/>
    <w:tmpl w:val="FD02F9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DE867B2"/>
    <w:multiLevelType w:val="hybridMultilevel"/>
    <w:tmpl w:val="1FA8C676"/>
    <w:lvl w:ilvl="0" w:tplc="2592BBF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7C284F"/>
    <w:multiLevelType w:val="hybridMultilevel"/>
    <w:tmpl w:val="1D1C02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49731B0"/>
    <w:multiLevelType w:val="hybridMultilevel"/>
    <w:tmpl w:val="FA6EFFC0"/>
    <w:lvl w:ilvl="0" w:tplc="3958373C">
      <w:start w:val="121"/>
      <w:numFmt w:val="decimal"/>
      <w:lvlText w:val="%1."/>
      <w:lvlJc w:val="left"/>
      <w:pPr>
        <w:ind w:left="6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952A27"/>
    <w:multiLevelType w:val="hybridMultilevel"/>
    <w:tmpl w:val="A31A836C"/>
    <w:lvl w:ilvl="0" w:tplc="0409000F">
      <w:start w:val="1"/>
      <w:numFmt w:val="decimal"/>
      <w:lvlText w:val="%1."/>
      <w:lvlJc w:val="left"/>
      <w:pPr>
        <w:ind w:left="720" w:hanging="360"/>
      </w:pPr>
    </w:lvl>
    <w:lvl w:ilvl="1" w:tplc="1EC86740">
      <w:numFmt w:val="bullet"/>
      <w:lvlText w:val="-"/>
      <w:lvlJc w:val="left"/>
      <w:pPr>
        <w:ind w:left="1440" w:hanging="360"/>
      </w:pPr>
      <w:rPr>
        <w:rFonts w:ascii="Times New Roman" w:eastAsia="Times New Roman" w:hAnsi="Times New Roman" w:cs="Times New Roman" w:hint="default"/>
      </w:rPr>
    </w:lvl>
    <w:lvl w:ilvl="2" w:tplc="5BC028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E25C7"/>
    <w:multiLevelType w:val="hybridMultilevel"/>
    <w:tmpl w:val="13309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E1358C"/>
    <w:multiLevelType w:val="hybridMultilevel"/>
    <w:tmpl w:val="EE20F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C27006"/>
    <w:multiLevelType w:val="hybridMultilevel"/>
    <w:tmpl w:val="12C8B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243D8B"/>
    <w:multiLevelType w:val="hybridMultilevel"/>
    <w:tmpl w:val="CC44DC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043069C"/>
    <w:multiLevelType w:val="hybridMultilevel"/>
    <w:tmpl w:val="B3C6445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0" w15:restartNumberingAfterBreak="0">
    <w:nsid w:val="43C2309F"/>
    <w:multiLevelType w:val="hybridMultilevel"/>
    <w:tmpl w:val="E9587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5451CB1"/>
    <w:multiLevelType w:val="hybridMultilevel"/>
    <w:tmpl w:val="2168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CC6450"/>
    <w:multiLevelType w:val="hybridMultilevel"/>
    <w:tmpl w:val="A31A836C"/>
    <w:lvl w:ilvl="0" w:tplc="0409000F">
      <w:start w:val="1"/>
      <w:numFmt w:val="decimal"/>
      <w:lvlText w:val="%1."/>
      <w:lvlJc w:val="left"/>
      <w:pPr>
        <w:ind w:left="720" w:hanging="360"/>
      </w:pPr>
    </w:lvl>
    <w:lvl w:ilvl="1" w:tplc="1EC86740">
      <w:numFmt w:val="bullet"/>
      <w:lvlText w:val="-"/>
      <w:lvlJc w:val="left"/>
      <w:pPr>
        <w:ind w:left="1440" w:hanging="360"/>
      </w:pPr>
      <w:rPr>
        <w:rFonts w:ascii="Times New Roman" w:eastAsia="Times New Roman" w:hAnsi="Times New Roman" w:cs="Times New Roman" w:hint="default"/>
      </w:rPr>
    </w:lvl>
    <w:lvl w:ilvl="2" w:tplc="5BC028C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3571A"/>
    <w:multiLevelType w:val="hybridMultilevel"/>
    <w:tmpl w:val="2E409E9A"/>
    <w:lvl w:ilvl="0" w:tplc="0426000F">
      <w:start w:val="1"/>
      <w:numFmt w:val="decimal"/>
      <w:lvlText w:val="%1."/>
      <w:lvlJc w:val="left"/>
      <w:pPr>
        <w:ind w:left="615"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170CC0"/>
    <w:multiLevelType w:val="hybridMultilevel"/>
    <w:tmpl w:val="4816DB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800BC4"/>
    <w:multiLevelType w:val="hybridMultilevel"/>
    <w:tmpl w:val="C62655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0B16302"/>
    <w:multiLevelType w:val="hybridMultilevel"/>
    <w:tmpl w:val="4862274C"/>
    <w:lvl w:ilvl="0" w:tplc="E17CEE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C52D8"/>
    <w:multiLevelType w:val="hybridMultilevel"/>
    <w:tmpl w:val="7482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9C6DF3"/>
    <w:multiLevelType w:val="hybridMultilevel"/>
    <w:tmpl w:val="5EAEC1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7E65132"/>
    <w:multiLevelType w:val="hybridMultilevel"/>
    <w:tmpl w:val="65E44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B18AA"/>
    <w:multiLevelType w:val="hybridMultilevel"/>
    <w:tmpl w:val="E7928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34FC3"/>
    <w:multiLevelType w:val="hybridMultilevel"/>
    <w:tmpl w:val="B85890B8"/>
    <w:lvl w:ilvl="0" w:tplc="0426000D">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3" w15:restartNumberingAfterBreak="0">
    <w:nsid w:val="610245C4"/>
    <w:multiLevelType w:val="hybridMultilevel"/>
    <w:tmpl w:val="FC4EED9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45C576E"/>
    <w:multiLevelType w:val="hybridMultilevel"/>
    <w:tmpl w:val="80302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6D1878F0"/>
    <w:multiLevelType w:val="hybridMultilevel"/>
    <w:tmpl w:val="CC8E09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9B316C"/>
    <w:multiLevelType w:val="hybridMultilevel"/>
    <w:tmpl w:val="24B21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8510228"/>
    <w:multiLevelType w:val="multilevel"/>
    <w:tmpl w:val="56683CF2"/>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8E67286"/>
    <w:multiLevelType w:val="hybridMultilevel"/>
    <w:tmpl w:val="7BA0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2830"/>
    <w:multiLevelType w:val="multilevel"/>
    <w:tmpl w:val="43AEEDE0"/>
    <w:lvl w:ilvl="0">
      <w:start w:val="1"/>
      <w:numFmt w:val="decimal"/>
      <w:lvlText w:val="%1."/>
      <w:lvlJc w:val="left"/>
      <w:pPr>
        <w:ind w:left="720" w:hanging="360"/>
      </w:pPr>
    </w:lvl>
    <w:lvl w:ilvl="1">
      <w:start w:val="1"/>
      <w:numFmt w:val="decimal"/>
      <w:isLgl/>
      <w:lvlText w:val="%1.%2."/>
      <w:lvlJc w:val="left"/>
      <w:pPr>
        <w:ind w:left="1146" w:hanging="72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40" w15:restartNumberingAfterBreak="0">
    <w:nsid w:val="7BB054CF"/>
    <w:multiLevelType w:val="hybridMultilevel"/>
    <w:tmpl w:val="C700E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246D80"/>
    <w:multiLevelType w:val="hybridMultilevel"/>
    <w:tmpl w:val="3042A8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num w:numId="1">
    <w:abstractNumId w:val="23"/>
  </w:num>
  <w:num w:numId="2">
    <w:abstractNumId w:val="39"/>
  </w:num>
  <w:num w:numId="3">
    <w:abstractNumId w:val="21"/>
  </w:num>
  <w:num w:numId="4">
    <w:abstractNumId w:val="8"/>
  </w:num>
  <w:num w:numId="5">
    <w:abstractNumId w:val="40"/>
  </w:num>
  <w:num w:numId="6">
    <w:abstractNumId w:val="13"/>
  </w:num>
  <w:num w:numId="7">
    <w:abstractNumId w:val="7"/>
  </w:num>
  <w:num w:numId="8">
    <w:abstractNumId w:val="1"/>
  </w:num>
  <w:num w:numId="9">
    <w:abstractNumId w:val="25"/>
  </w:num>
  <w:num w:numId="10">
    <w:abstractNumId w:val="29"/>
  </w:num>
  <w:num w:numId="11">
    <w:abstractNumId w:val="9"/>
  </w:num>
  <w:num w:numId="12">
    <w:abstractNumId w:val="41"/>
  </w:num>
  <w:num w:numId="13">
    <w:abstractNumId w:val="32"/>
  </w:num>
  <w:num w:numId="14">
    <w:abstractNumId w:val="20"/>
  </w:num>
  <w:num w:numId="15">
    <w:abstractNumId w:val="12"/>
  </w:num>
  <w:num w:numId="16">
    <w:abstractNumId w:val="4"/>
  </w:num>
  <w:num w:numId="17">
    <w:abstractNumId w:val="36"/>
  </w:num>
  <w:num w:numId="18">
    <w:abstractNumId w:val="30"/>
  </w:num>
  <w:num w:numId="19">
    <w:abstractNumId w:val="16"/>
  </w:num>
  <w:num w:numId="20">
    <w:abstractNumId w:val="38"/>
  </w:num>
  <w:num w:numId="21">
    <w:abstractNumId w:val="31"/>
  </w:num>
  <w:num w:numId="22">
    <w:abstractNumId w:val="17"/>
  </w:num>
  <w:num w:numId="23">
    <w:abstractNumId w:val="28"/>
  </w:num>
  <w:num w:numId="24">
    <w:abstractNumId w:val="3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
  </w:num>
  <w:num w:numId="28">
    <w:abstractNumId w:val="5"/>
  </w:num>
  <w:num w:numId="29">
    <w:abstractNumId w:val="33"/>
  </w:num>
  <w:num w:numId="30">
    <w:abstractNumId w:val="10"/>
  </w:num>
  <w:num w:numId="31">
    <w:abstractNumId w:val="19"/>
  </w:num>
  <w:num w:numId="32">
    <w:abstractNumId w:val="26"/>
  </w:num>
  <w:num w:numId="33">
    <w:abstractNumId w:val="24"/>
  </w:num>
  <w:num w:numId="34">
    <w:abstractNumId w:val="6"/>
  </w:num>
  <w:num w:numId="35">
    <w:abstractNumId w:val="27"/>
  </w:num>
  <w:num w:numId="36">
    <w:abstractNumId w:val="37"/>
  </w:num>
  <w:num w:numId="37">
    <w:abstractNumId w:val="14"/>
  </w:num>
  <w:num w:numId="38">
    <w:abstractNumId w:val="11"/>
  </w:num>
  <w:num w:numId="39">
    <w:abstractNumId w:val="3"/>
  </w:num>
  <w:num w:numId="40">
    <w:abstractNumId w:val="22"/>
  </w:num>
  <w:num w:numId="41">
    <w:abstractNumId w:val="0"/>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10"/>
    <w:rsid w:val="00003E10"/>
    <w:rsid w:val="00005C25"/>
    <w:rsid w:val="00011ED3"/>
    <w:rsid w:val="000163CA"/>
    <w:rsid w:val="00016A64"/>
    <w:rsid w:val="00027658"/>
    <w:rsid w:val="00041810"/>
    <w:rsid w:val="000604F9"/>
    <w:rsid w:val="00077505"/>
    <w:rsid w:val="00082A39"/>
    <w:rsid w:val="00082D2F"/>
    <w:rsid w:val="00084C76"/>
    <w:rsid w:val="00093DB6"/>
    <w:rsid w:val="00094D7E"/>
    <w:rsid w:val="000A29E8"/>
    <w:rsid w:val="000A468F"/>
    <w:rsid w:val="000A7FFB"/>
    <w:rsid w:val="000B2739"/>
    <w:rsid w:val="000B4FB5"/>
    <w:rsid w:val="000B5300"/>
    <w:rsid w:val="000C2630"/>
    <w:rsid w:val="000D0457"/>
    <w:rsid w:val="000E0237"/>
    <w:rsid w:val="000E4043"/>
    <w:rsid w:val="000F37E4"/>
    <w:rsid w:val="000F4A49"/>
    <w:rsid w:val="000F5469"/>
    <w:rsid w:val="000F6DAF"/>
    <w:rsid w:val="00100BEA"/>
    <w:rsid w:val="00101555"/>
    <w:rsid w:val="00111259"/>
    <w:rsid w:val="00122ED7"/>
    <w:rsid w:val="00130A4C"/>
    <w:rsid w:val="001311F2"/>
    <w:rsid w:val="001329AE"/>
    <w:rsid w:val="00134D3B"/>
    <w:rsid w:val="001370DE"/>
    <w:rsid w:val="001372D9"/>
    <w:rsid w:val="001420B9"/>
    <w:rsid w:val="001441A7"/>
    <w:rsid w:val="001464B3"/>
    <w:rsid w:val="001472B1"/>
    <w:rsid w:val="00151238"/>
    <w:rsid w:val="0015468B"/>
    <w:rsid w:val="00162120"/>
    <w:rsid w:val="00174066"/>
    <w:rsid w:val="00175017"/>
    <w:rsid w:val="0018392E"/>
    <w:rsid w:val="00183BF1"/>
    <w:rsid w:val="00184B3B"/>
    <w:rsid w:val="00186C4C"/>
    <w:rsid w:val="00195461"/>
    <w:rsid w:val="001A13A6"/>
    <w:rsid w:val="001A36A6"/>
    <w:rsid w:val="001A6E1A"/>
    <w:rsid w:val="001B087F"/>
    <w:rsid w:val="001B160E"/>
    <w:rsid w:val="001D1952"/>
    <w:rsid w:val="001D261E"/>
    <w:rsid w:val="001D5337"/>
    <w:rsid w:val="001D57D9"/>
    <w:rsid w:val="001F466A"/>
    <w:rsid w:val="001F4FCE"/>
    <w:rsid w:val="0020270A"/>
    <w:rsid w:val="00202DC1"/>
    <w:rsid w:val="00222684"/>
    <w:rsid w:val="00225805"/>
    <w:rsid w:val="002410CA"/>
    <w:rsid w:val="0025121A"/>
    <w:rsid w:val="00252D5A"/>
    <w:rsid w:val="002564F7"/>
    <w:rsid w:val="0026473B"/>
    <w:rsid w:val="00266A35"/>
    <w:rsid w:val="002703E6"/>
    <w:rsid w:val="002740FD"/>
    <w:rsid w:val="00274D3B"/>
    <w:rsid w:val="00274D96"/>
    <w:rsid w:val="00274E51"/>
    <w:rsid w:val="00276BA6"/>
    <w:rsid w:val="00282305"/>
    <w:rsid w:val="00296552"/>
    <w:rsid w:val="002A7C22"/>
    <w:rsid w:val="002B2467"/>
    <w:rsid w:val="002D788C"/>
    <w:rsid w:val="002E0072"/>
    <w:rsid w:val="002F083F"/>
    <w:rsid w:val="002F3A13"/>
    <w:rsid w:val="00304A5E"/>
    <w:rsid w:val="00305114"/>
    <w:rsid w:val="003114FF"/>
    <w:rsid w:val="00312396"/>
    <w:rsid w:val="00312D57"/>
    <w:rsid w:val="0031397B"/>
    <w:rsid w:val="00317D68"/>
    <w:rsid w:val="0033766B"/>
    <w:rsid w:val="00341317"/>
    <w:rsid w:val="00356BF4"/>
    <w:rsid w:val="00371BB9"/>
    <w:rsid w:val="003823AE"/>
    <w:rsid w:val="003835A2"/>
    <w:rsid w:val="0039398E"/>
    <w:rsid w:val="003A11AC"/>
    <w:rsid w:val="003B3F80"/>
    <w:rsid w:val="003B49A9"/>
    <w:rsid w:val="003C4D37"/>
    <w:rsid w:val="003D7D32"/>
    <w:rsid w:val="003F412C"/>
    <w:rsid w:val="003F61B0"/>
    <w:rsid w:val="004156FE"/>
    <w:rsid w:val="0041645A"/>
    <w:rsid w:val="00473912"/>
    <w:rsid w:val="00473A98"/>
    <w:rsid w:val="0047510B"/>
    <w:rsid w:val="004A3D4E"/>
    <w:rsid w:val="004A5DB4"/>
    <w:rsid w:val="004B15D9"/>
    <w:rsid w:val="004B1E46"/>
    <w:rsid w:val="004C16BA"/>
    <w:rsid w:val="004C2676"/>
    <w:rsid w:val="004D7EE1"/>
    <w:rsid w:val="004E129B"/>
    <w:rsid w:val="004E183F"/>
    <w:rsid w:val="004E1D50"/>
    <w:rsid w:val="004E50CF"/>
    <w:rsid w:val="004F54DE"/>
    <w:rsid w:val="00504B55"/>
    <w:rsid w:val="005101C9"/>
    <w:rsid w:val="005137F8"/>
    <w:rsid w:val="00514259"/>
    <w:rsid w:val="00516655"/>
    <w:rsid w:val="005227BF"/>
    <w:rsid w:val="005247E0"/>
    <w:rsid w:val="00525082"/>
    <w:rsid w:val="00532E75"/>
    <w:rsid w:val="005456FB"/>
    <w:rsid w:val="00546735"/>
    <w:rsid w:val="00546A5F"/>
    <w:rsid w:val="0055618B"/>
    <w:rsid w:val="005622E8"/>
    <w:rsid w:val="00565D25"/>
    <w:rsid w:val="005678C0"/>
    <w:rsid w:val="005728D7"/>
    <w:rsid w:val="00572DC3"/>
    <w:rsid w:val="00583E95"/>
    <w:rsid w:val="00584472"/>
    <w:rsid w:val="005854F7"/>
    <w:rsid w:val="005954B3"/>
    <w:rsid w:val="005958CB"/>
    <w:rsid w:val="005A4843"/>
    <w:rsid w:val="005B234A"/>
    <w:rsid w:val="005B64BD"/>
    <w:rsid w:val="005C2240"/>
    <w:rsid w:val="005C4D15"/>
    <w:rsid w:val="005D1C31"/>
    <w:rsid w:val="005D6076"/>
    <w:rsid w:val="005E3EE3"/>
    <w:rsid w:val="005F5F52"/>
    <w:rsid w:val="00610EDE"/>
    <w:rsid w:val="00617382"/>
    <w:rsid w:val="00622BD9"/>
    <w:rsid w:val="00630E6D"/>
    <w:rsid w:val="00633E19"/>
    <w:rsid w:val="006348DB"/>
    <w:rsid w:val="00634CC9"/>
    <w:rsid w:val="00636434"/>
    <w:rsid w:val="006366A2"/>
    <w:rsid w:val="0063676D"/>
    <w:rsid w:val="00640DDB"/>
    <w:rsid w:val="00644702"/>
    <w:rsid w:val="006472F4"/>
    <w:rsid w:val="00651C66"/>
    <w:rsid w:val="00653098"/>
    <w:rsid w:val="0065327E"/>
    <w:rsid w:val="00661D3A"/>
    <w:rsid w:val="00674BB4"/>
    <w:rsid w:val="00676AB3"/>
    <w:rsid w:val="00676BF4"/>
    <w:rsid w:val="00680022"/>
    <w:rsid w:val="006906FC"/>
    <w:rsid w:val="006A3E29"/>
    <w:rsid w:val="006B2A1E"/>
    <w:rsid w:val="006C3395"/>
    <w:rsid w:val="006D20FA"/>
    <w:rsid w:val="006D3EAB"/>
    <w:rsid w:val="006E2809"/>
    <w:rsid w:val="006E2DC1"/>
    <w:rsid w:val="006E3077"/>
    <w:rsid w:val="006E4709"/>
    <w:rsid w:val="006F09F7"/>
    <w:rsid w:val="006F54FA"/>
    <w:rsid w:val="006F78FC"/>
    <w:rsid w:val="00701488"/>
    <w:rsid w:val="007031DA"/>
    <w:rsid w:val="00704CE5"/>
    <w:rsid w:val="007069AF"/>
    <w:rsid w:val="007119CD"/>
    <w:rsid w:val="007325E0"/>
    <w:rsid w:val="00735F3E"/>
    <w:rsid w:val="007443F3"/>
    <w:rsid w:val="0075660A"/>
    <w:rsid w:val="007572ED"/>
    <w:rsid w:val="00765FDC"/>
    <w:rsid w:val="007673C4"/>
    <w:rsid w:val="00773B74"/>
    <w:rsid w:val="007749E6"/>
    <w:rsid w:val="00776EF4"/>
    <w:rsid w:val="0078407A"/>
    <w:rsid w:val="00787BEB"/>
    <w:rsid w:val="00794EB5"/>
    <w:rsid w:val="00797976"/>
    <w:rsid w:val="007A0B50"/>
    <w:rsid w:val="007A1232"/>
    <w:rsid w:val="007A497B"/>
    <w:rsid w:val="007A49E2"/>
    <w:rsid w:val="007C1EAC"/>
    <w:rsid w:val="007C43A9"/>
    <w:rsid w:val="007C7E09"/>
    <w:rsid w:val="007D6EA2"/>
    <w:rsid w:val="007E0240"/>
    <w:rsid w:val="007E41F5"/>
    <w:rsid w:val="007E472B"/>
    <w:rsid w:val="0080027B"/>
    <w:rsid w:val="0082016A"/>
    <w:rsid w:val="00827157"/>
    <w:rsid w:val="00833037"/>
    <w:rsid w:val="00842960"/>
    <w:rsid w:val="0085331E"/>
    <w:rsid w:val="00855D90"/>
    <w:rsid w:val="0085678B"/>
    <w:rsid w:val="00857D60"/>
    <w:rsid w:val="008723E6"/>
    <w:rsid w:val="00872F7E"/>
    <w:rsid w:val="00893FA4"/>
    <w:rsid w:val="00894753"/>
    <w:rsid w:val="008A7644"/>
    <w:rsid w:val="008B3A90"/>
    <w:rsid w:val="008B5D51"/>
    <w:rsid w:val="008D7DCE"/>
    <w:rsid w:val="008E39A8"/>
    <w:rsid w:val="008E67D5"/>
    <w:rsid w:val="008F174A"/>
    <w:rsid w:val="008F7FC4"/>
    <w:rsid w:val="00900300"/>
    <w:rsid w:val="00907174"/>
    <w:rsid w:val="00907608"/>
    <w:rsid w:val="00911F22"/>
    <w:rsid w:val="00915298"/>
    <w:rsid w:val="00920A14"/>
    <w:rsid w:val="009213CD"/>
    <w:rsid w:val="009226AF"/>
    <w:rsid w:val="009235E2"/>
    <w:rsid w:val="00925791"/>
    <w:rsid w:val="009267EA"/>
    <w:rsid w:val="009325B5"/>
    <w:rsid w:val="009435F9"/>
    <w:rsid w:val="00947A78"/>
    <w:rsid w:val="009538D5"/>
    <w:rsid w:val="009539B3"/>
    <w:rsid w:val="00954CA9"/>
    <w:rsid w:val="00954F27"/>
    <w:rsid w:val="0096261E"/>
    <w:rsid w:val="00971B48"/>
    <w:rsid w:val="00973579"/>
    <w:rsid w:val="00975101"/>
    <w:rsid w:val="00976B0B"/>
    <w:rsid w:val="00990EB8"/>
    <w:rsid w:val="0099146C"/>
    <w:rsid w:val="00992A7D"/>
    <w:rsid w:val="00997C8E"/>
    <w:rsid w:val="009A38C6"/>
    <w:rsid w:val="009A4D11"/>
    <w:rsid w:val="009A599E"/>
    <w:rsid w:val="009B0E9B"/>
    <w:rsid w:val="009B5BBB"/>
    <w:rsid w:val="009C4689"/>
    <w:rsid w:val="009C46AD"/>
    <w:rsid w:val="009C4777"/>
    <w:rsid w:val="009D2FC2"/>
    <w:rsid w:val="009E3E48"/>
    <w:rsid w:val="009E619F"/>
    <w:rsid w:val="009F1734"/>
    <w:rsid w:val="00A00352"/>
    <w:rsid w:val="00A010B0"/>
    <w:rsid w:val="00A01C5F"/>
    <w:rsid w:val="00A0578F"/>
    <w:rsid w:val="00A121E7"/>
    <w:rsid w:val="00A33425"/>
    <w:rsid w:val="00A34455"/>
    <w:rsid w:val="00A37188"/>
    <w:rsid w:val="00A500EA"/>
    <w:rsid w:val="00A6358F"/>
    <w:rsid w:val="00A640F5"/>
    <w:rsid w:val="00A65694"/>
    <w:rsid w:val="00A74D46"/>
    <w:rsid w:val="00A7750F"/>
    <w:rsid w:val="00A77CC9"/>
    <w:rsid w:val="00A85813"/>
    <w:rsid w:val="00A90E48"/>
    <w:rsid w:val="00A91312"/>
    <w:rsid w:val="00A91E76"/>
    <w:rsid w:val="00A97B44"/>
    <w:rsid w:val="00AA1BBD"/>
    <w:rsid w:val="00AA2406"/>
    <w:rsid w:val="00AA783F"/>
    <w:rsid w:val="00AB3FE1"/>
    <w:rsid w:val="00AC0774"/>
    <w:rsid w:val="00AC1C28"/>
    <w:rsid w:val="00AD13D4"/>
    <w:rsid w:val="00AD33A6"/>
    <w:rsid w:val="00AD7115"/>
    <w:rsid w:val="00AF7D11"/>
    <w:rsid w:val="00B00A4B"/>
    <w:rsid w:val="00B0424A"/>
    <w:rsid w:val="00B178EB"/>
    <w:rsid w:val="00B23F45"/>
    <w:rsid w:val="00B30BE4"/>
    <w:rsid w:val="00B61C37"/>
    <w:rsid w:val="00B677D9"/>
    <w:rsid w:val="00B74075"/>
    <w:rsid w:val="00B76BBF"/>
    <w:rsid w:val="00B95D53"/>
    <w:rsid w:val="00BA3DC6"/>
    <w:rsid w:val="00BA6DFC"/>
    <w:rsid w:val="00BB150C"/>
    <w:rsid w:val="00BB1F7A"/>
    <w:rsid w:val="00BB3B95"/>
    <w:rsid w:val="00BB66D6"/>
    <w:rsid w:val="00BB716B"/>
    <w:rsid w:val="00BD13B2"/>
    <w:rsid w:val="00BF04C3"/>
    <w:rsid w:val="00BF0D36"/>
    <w:rsid w:val="00BF2458"/>
    <w:rsid w:val="00BF4429"/>
    <w:rsid w:val="00BF7E2E"/>
    <w:rsid w:val="00C00D1A"/>
    <w:rsid w:val="00C027ED"/>
    <w:rsid w:val="00C12453"/>
    <w:rsid w:val="00C166BF"/>
    <w:rsid w:val="00C21E5E"/>
    <w:rsid w:val="00C22FF4"/>
    <w:rsid w:val="00C236AD"/>
    <w:rsid w:val="00C25F75"/>
    <w:rsid w:val="00C32DDB"/>
    <w:rsid w:val="00C34893"/>
    <w:rsid w:val="00C36F92"/>
    <w:rsid w:val="00C4136C"/>
    <w:rsid w:val="00C4428E"/>
    <w:rsid w:val="00C44D80"/>
    <w:rsid w:val="00C55BB1"/>
    <w:rsid w:val="00C6472F"/>
    <w:rsid w:val="00C65849"/>
    <w:rsid w:val="00C96041"/>
    <w:rsid w:val="00CA551A"/>
    <w:rsid w:val="00CA692F"/>
    <w:rsid w:val="00CB3FB0"/>
    <w:rsid w:val="00CE056A"/>
    <w:rsid w:val="00CE10D1"/>
    <w:rsid w:val="00CE2EA9"/>
    <w:rsid w:val="00CF2CA2"/>
    <w:rsid w:val="00CF5015"/>
    <w:rsid w:val="00D02C0E"/>
    <w:rsid w:val="00D138A9"/>
    <w:rsid w:val="00D17BB9"/>
    <w:rsid w:val="00D21A8A"/>
    <w:rsid w:val="00D27D3F"/>
    <w:rsid w:val="00D300A5"/>
    <w:rsid w:val="00D3143B"/>
    <w:rsid w:val="00D4255B"/>
    <w:rsid w:val="00D45BC1"/>
    <w:rsid w:val="00D74E45"/>
    <w:rsid w:val="00D93678"/>
    <w:rsid w:val="00D953D2"/>
    <w:rsid w:val="00DA0557"/>
    <w:rsid w:val="00DA22AD"/>
    <w:rsid w:val="00DA33C8"/>
    <w:rsid w:val="00DB27D7"/>
    <w:rsid w:val="00DB509A"/>
    <w:rsid w:val="00DC0C1F"/>
    <w:rsid w:val="00DC1B74"/>
    <w:rsid w:val="00DD4653"/>
    <w:rsid w:val="00DD49AE"/>
    <w:rsid w:val="00DD7135"/>
    <w:rsid w:val="00DE0ACC"/>
    <w:rsid w:val="00DE1A62"/>
    <w:rsid w:val="00DF3853"/>
    <w:rsid w:val="00DF7F50"/>
    <w:rsid w:val="00E06D24"/>
    <w:rsid w:val="00E07C7C"/>
    <w:rsid w:val="00E1064D"/>
    <w:rsid w:val="00E13EE0"/>
    <w:rsid w:val="00E325CE"/>
    <w:rsid w:val="00E3414F"/>
    <w:rsid w:val="00E4108E"/>
    <w:rsid w:val="00E45556"/>
    <w:rsid w:val="00E51591"/>
    <w:rsid w:val="00E536C2"/>
    <w:rsid w:val="00E56CD4"/>
    <w:rsid w:val="00E57411"/>
    <w:rsid w:val="00E632A0"/>
    <w:rsid w:val="00E65226"/>
    <w:rsid w:val="00E65831"/>
    <w:rsid w:val="00E66804"/>
    <w:rsid w:val="00E744C1"/>
    <w:rsid w:val="00EA1C5B"/>
    <w:rsid w:val="00EB1394"/>
    <w:rsid w:val="00EC3799"/>
    <w:rsid w:val="00EC5C06"/>
    <w:rsid w:val="00ED0255"/>
    <w:rsid w:val="00ED28E9"/>
    <w:rsid w:val="00EE456C"/>
    <w:rsid w:val="00EF2C29"/>
    <w:rsid w:val="00F033ED"/>
    <w:rsid w:val="00F071CB"/>
    <w:rsid w:val="00F12B21"/>
    <w:rsid w:val="00F15DA2"/>
    <w:rsid w:val="00F24CE4"/>
    <w:rsid w:val="00F25B4F"/>
    <w:rsid w:val="00F34678"/>
    <w:rsid w:val="00F36206"/>
    <w:rsid w:val="00F45646"/>
    <w:rsid w:val="00F474A9"/>
    <w:rsid w:val="00F51D86"/>
    <w:rsid w:val="00F73832"/>
    <w:rsid w:val="00F750C1"/>
    <w:rsid w:val="00F84659"/>
    <w:rsid w:val="00FB2DDE"/>
    <w:rsid w:val="00FC2975"/>
    <w:rsid w:val="00FD4928"/>
    <w:rsid w:val="00FE02EB"/>
    <w:rsid w:val="00FE11BA"/>
    <w:rsid w:val="00FE14AE"/>
    <w:rsid w:val="00FE3E9E"/>
    <w:rsid w:val="00FF209D"/>
    <w:rsid w:val="00FF5F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FBA38"/>
  <w15:chartTrackingRefBased/>
  <w15:docId w15:val="{9F7A367B-ED4E-45D8-84E7-C69FAB7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8B"/>
    <w:pPr>
      <w:spacing w:after="0"/>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B27D7"/>
    <w:rPr>
      <w:rFonts w:cs="Times New Roman"/>
      <w:color w:val="0000FF"/>
      <w:u w:val="single"/>
    </w:rPr>
  </w:style>
  <w:style w:type="paragraph" w:styleId="NormalWeb">
    <w:name w:val="Normal (Web)"/>
    <w:basedOn w:val="Normal"/>
    <w:uiPriority w:val="99"/>
    <w:rsid w:val="00DB27D7"/>
    <w:pPr>
      <w:spacing w:before="100" w:beforeAutospacing="1" w:after="100" w:afterAutospacing="1"/>
    </w:pPr>
  </w:style>
  <w:style w:type="paragraph" w:customStyle="1" w:styleId="naisf">
    <w:name w:val="naisf"/>
    <w:basedOn w:val="Normal"/>
    <w:rsid w:val="00DB27D7"/>
    <w:pPr>
      <w:spacing w:before="75" w:after="75"/>
      <w:ind w:firstLine="375"/>
      <w:jc w:val="both"/>
    </w:pPr>
  </w:style>
  <w:style w:type="paragraph" w:customStyle="1" w:styleId="naisnod">
    <w:name w:val="naisnod"/>
    <w:basedOn w:val="Normal"/>
    <w:uiPriority w:val="99"/>
    <w:rsid w:val="00DB27D7"/>
    <w:pPr>
      <w:spacing w:before="150" w:after="150"/>
      <w:jc w:val="center"/>
    </w:pPr>
    <w:rPr>
      <w:b/>
      <w:bCs/>
    </w:rPr>
  </w:style>
  <w:style w:type="paragraph" w:customStyle="1" w:styleId="naiskr">
    <w:name w:val="naiskr"/>
    <w:basedOn w:val="Normal"/>
    <w:rsid w:val="00DB27D7"/>
    <w:pPr>
      <w:spacing w:before="75" w:after="75"/>
    </w:pPr>
  </w:style>
  <w:style w:type="paragraph" w:customStyle="1" w:styleId="naisc">
    <w:name w:val="naisc"/>
    <w:basedOn w:val="Normal"/>
    <w:rsid w:val="00DB27D7"/>
    <w:pPr>
      <w:spacing w:before="75" w:after="75"/>
      <w:jc w:val="center"/>
    </w:pPr>
  </w:style>
  <w:style w:type="paragraph" w:styleId="Header">
    <w:name w:val="header"/>
    <w:basedOn w:val="Normal"/>
    <w:link w:val="HeaderChar"/>
    <w:uiPriority w:val="99"/>
    <w:rsid w:val="00DB27D7"/>
    <w:pPr>
      <w:tabs>
        <w:tab w:val="center" w:pos="4153"/>
        <w:tab w:val="right" w:pos="8306"/>
      </w:tabs>
    </w:pPr>
  </w:style>
  <w:style w:type="character" w:customStyle="1" w:styleId="HeaderChar">
    <w:name w:val="Header Char"/>
    <w:basedOn w:val="DefaultParagraphFont"/>
    <w:link w:val="Header"/>
    <w:uiPriority w:val="99"/>
    <w:rsid w:val="00DB27D7"/>
    <w:rPr>
      <w:rFonts w:ascii="Times New Roman" w:eastAsia="Times New Roman" w:hAnsi="Times New Roman" w:cs="Times New Roman"/>
      <w:sz w:val="24"/>
      <w:szCs w:val="24"/>
      <w:lang w:eastAsia="lv-LV"/>
    </w:rPr>
  </w:style>
  <w:style w:type="character" w:styleId="PageNumber">
    <w:name w:val="page number"/>
    <w:uiPriority w:val="99"/>
    <w:rsid w:val="00DB27D7"/>
    <w:rPr>
      <w:rFonts w:cs="Times New Roman"/>
    </w:rPr>
  </w:style>
  <w:style w:type="paragraph" w:styleId="Footer">
    <w:name w:val="footer"/>
    <w:basedOn w:val="Normal"/>
    <w:link w:val="FooterChar"/>
    <w:uiPriority w:val="99"/>
    <w:rsid w:val="00DB27D7"/>
    <w:pPr>
      <w:tabs>
        <w:tab w:val="center" w:pos="4153"/>
        <w:tab w:val="right" w:pos="8306"/>
      </w:tabs>
    </w:pPr>
  </w:style>
  <w:style w:type="character" w:customStyle="1" w:styleId="FooterChar">
    <w:name w:val="Footer Char"/>
    <w:basedOn w:val="DefaultParagraphFont"/>
    <w:link w:val="Footer"/>
    <w:uiPriority w:val="99"/>
    <w:rsid w:val="00DB27D7"/>
    <w:rPr>
      <w:rFonts w:ascii="Times New Roman" w:eastAsia="Times New Roman" w:hAnsi="Times New Roman" w:cs="Times New Roman"/>
      <w:sz w:val="24"/>
      <w:szCs w:val="24"/>
      <w:lang w:eastAsia="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DB27D7"/>
    <w:rPr>
      <w:vertAlign w:val="superscript"/>
    </w:rPr>
  </w:style>
  <w:style w:type="paragraph" w:customStyle="1" w:styleId="Char2">
    <w:name w:val="Char2"/>
    <w:aliases w:val="Char Char Char Char"/>
    <w:basedOn w:val="Normal"/>
    <w:next w:val="Normal"/>
    <w:link w:val="FootnoteReference"/>
    <w:uiPriority w:val="99"/>
    <w:rsid w:val="00DB27D7"/>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DB27D7"/>
    <w:rPr>
      <w:rFonts w:ascii="Calibri" w:eastAsia="Calibri" w:hAnsi="Calibri" w:cs="Calibri"/>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DB27D7"/>
    <w:rPr>
      <w:rFonts w:ascii="Calibri" w:eastAsia="Calibri" w:hAnsi="Calibri" w:cs="Calibri"/>
      <w:sz w:val="20"/>
      <w:szCs w:val="20"/>
      <w:lang w:eastAsia="lv-LV"/>
    </w:rPr>
  </w:style>
  <w:style w:type="paragraph" w:styleId="NoSpacing">
    <w:name w:val="No Spacing"/>
    <w:uiPriority w:val="1"/>
    <w:qFormat/>
    <w:rsid w:val="00DB27D7"/>
    <w:pPr>
      <w:widowControl w:val="0"/>
      <w:spacing w:after="0"/>
    </w:pPr>
    <w:rPr>
      <w:rFonts w:ascii="Calibri" w:eastAsia="Calibri" w:hAnsi="Calibri" w:cs="Times New Roman"/>
    </w:rPr>
  </w:style>
  <w:style w:type="paragraph" w:styleId="BodyTextIndent">
    <w:name w:val="Body Text Indent"/>
    <w:basedOn w:val="Normal"/>
    <w:link w:val="BodyTextIndentChar"/>
    <w:uiPriority w:val="99"/>
    <w:unhideWhenUsed/>
    <w:rsid w:val="00DB27D7"/>
    <w:pPr>
      <w:spacing w:after="120"/>
      <w:ind w:left="283"/>
    </w:pPr>
  </w:style>
  <w:style w:type="character" w:customStyle="1" w:styleId="BodyTextIndentChar">
    <w:name w:val="Body Text Indent Char"/>
    <w:basedOn w:val="DefaultParagraphFont"/>
    <w:link w:val="BodyTextIndent"/>
    <w:uiPriority w:val="99"/>
    <w:rsid w:val="00DB27D7"/>
    <w:rPr>
      <w:rFonts w:ascii="Times New Roman" w:eastAsia="Times New Roman" w:hAnsi="Times New Roman" w:cs="Times New Roman"/>
      <w:sz w:val="24"/>
      <w:szCs w:val="24"/>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27D3F"/>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qFormat/>
    <w:locked/>
    <w:rsid w:val="00D27D3F"/>
    <w:rPr>
      <w:rFonts w:ascii="Calibri" w:eastAsia="Times New Roman" w:hAnsi="Calibri" w:cs="Times New Roman"/>
    </w:rPr>
  </w:style>
  <w:style w:type="paragraph" w:styleId="CommentText">
    <w:name w:val="annotation text"/>
    <w:basedOn w:val="Normal"/>
    <w:link w:val="CommentTextChar"/>
    <w:unhideWhenUsed/>
    <w:rsid w:val="0099146C"/>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rsid w:val="0099146C"/>
    <w:rPr>
      <w:rFonts w:ascii="Calibri" w:eastAsia="Calibri" w:hAnsi="Calibri" w:cs="Times New Roman"/>
      <w:sz w:val="20"/>
      <w:szCs w:val="20"/>
    </w:rPr>
  </w:style>
  <w:style w:type="paragraph" w:customStyle="1" w:styleId="tv213">
    <w:name w:val="tv213"/>
    <w:basedOn w:val="Normal"/>
    <w:rsid w:val="00CF5015"/>
    <w:pPr>
      <w:spacing w:before="100" w:beforeAutospacing="1" w:after="100" w:afterAutospacing="1"/>
    </w:pPr>
  </w:style>
  <w:style w:type="paragraph" w:customStyle="1" w:styleId="Default">
    <w:name w:val="Default"/>
    <w:rsid w:val="00FE02EB"/>
    <w:pPr>
      <w:autoSpaceDE w:val="0"/>
      <w:autoSpaceDN w:val="0"/>
      <w:adjustRightInd w:val="0"/>
      <w:spacing w:after="0"/>
    </w:pPr>
    <w:rPr>
      <w:rFonts w:ascii="Times New Roman" w:eastAsia="Times New Roman" w:hAnsi="Times New Roman" w:cs="Times New Roman"/>
      <w:color w:val="000000"/>
      <w:sz w:val="24"/>
      <w:szCs w:val="24"/>
      <w:lang w:eastAsia="lv-LV"/>
    </w:rPr>
  </w:style>
  <w:style w:type="paragraph" w:customStyle="1" w:styleId="Standard">
    <w:name w:val="Standard"/>
    <w:rsid w:val="002740FD"/>
    <w:pPr>
      <w:suppressAutoHyphens/>
      <w:autoSpaceDN w:val="0"/>
      <w:spacing w:after="200" w:line="276" w:lineRule="auto"/>
    </w:pPr>
    <w:rPr>
      <w:rFonts w:ascii="Calibri" w:eastAsia="Times New Roman" w:hAnsi="Calibri" w:cs="Calibri"/>
      <w:kern w:val="3"/>
      <w:lang w:eastAsia="lv-LV"/>
    </w:rPr>
  </w:style>
  <w:style w:type="paragraph" w:styleId="BalloonText">
    <w:name w:val="Balloon Text"/>
    <w:basedOn w:val="Normal"/>
    <w:link w:val="BalloonTextChar"/>
    <w:uiPriority w:val="99"/>
    <w:semiHidden/>
    <w:unhideWhenUsed/>
    <w:rsid w:val="00D45BC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5BC1"/>
    <w:rPr>
      <w:rFonts w:ascii="Segoe UI" w:hAnsi="Segoe UI" w:cs="Segoe UI"/>
      <w:sz w:val="18"/>
      <w:szCs w:val="18"/>
    </w:rPr>
  </w:style>
  <w:style w:type="character" w:styleId="CommentReference">
    <w:name w:val="annotation reference"/>
    <w:basedOn w:val="DefaultParagraphFont"/>
    <w:uiPriority w:val="99"/>
    <w:semiHidden/>
    <w:unhideWhenUsed/>
    <w:rsid w:val="005137F8"/>
    <w:rPr>
      <w:sz w:val="16"/>
      <w:szCs w:val="16"/>
    </w:rPr>
  </w:style>
  <w:style w:type="paragraph" w:styleId="CommentSubject">
    <w:name w:val="annotation subject"/>
    <w:basedOn w:val="CommentText"/>
    <w:next w:val="CommentText"/>
    <w:link w:val="CommentSubjectChar"/>
    <w:uiPriority w:val="99"/>
    <w:semiHidden/>
    <w:unhideWhenUsed/>
    <w:rsid w:val="005137F8"/>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137F8"/>
    <w:rPr>
      <w:rFonts w:ascii="Times New Roman" w:eastAsia="Times New Roman" w:hAnsi="Times New Roman" w:cs="Times New Roman"/>
      <w:b/>
      <w:bCs/>
      <w:sz w:val="20"/>
      <w:szCs w:val="20"/>
      <w:lang w:eastAsia="lv-LV"/>
    </w:rPr>
  </w:style>
  <w:style w:type="table" w:styleId="TableGrid">
    <w:name w:val="Table Grid"/>
    <w:basedOn w:val="TableNormal"/>
    <w:rsid w:val="00610EDE"/>
    <w:pPr>
      <w:spacing w:after="0"/>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29</Pages>
  <Words>7437</Words>
  <Characters>42393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Lelde.Zemberga@izm.gov.lv</dc:creator>
  <cp:keywords/>
  <dc:description/>
  <cp:lastModifiedBy>Lelde Zemberga</cp:lastModifiedBy>
  <cp:revision>9</cp:revision>
  <cp:lastPrinted>2020-09-15T05:52:00Z</cp:lastPrinted>
  <dcterms:created xsi:type="dcterms:W3CDTF">2020-09-15T06:50:00Z</dcterms:created>
  <dcterms:modified xsi:type="dcterms:W3CDTF">2020-09-21T12:28:00Z</dcterms:modified>
</cp:coreProperties>
</file>