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E9B8C15" w14:textId="77777777" w:rsidR="00DE66AB" w:rsidRPr="00DE66AB" w:rsidRDefault="00DE66AB" w:rsidP="00DE66AB">
      <w:pPr>
        <w:suppressAutoHyphens w:val="0"/>
        <w:ind w:firstLine="720"/>
        <w:jc w:val="center"/>
        <w:rPr>
          <w:b/>
          <w:bCs/>
          <w:sz w:val="28"/>
          <w:szCs w:val="28"/>
          <w:lang w:eastAsia="lv-LV"/>
        </w:rPr>
      </w:pPr>
      <w:r w:rsidRPr="00DE66AB">
        <w:rPr>
          <w:b/>
          <w:bCs/>
          <w:sz w:val="28"/>
          <w:szCs w:val="28"/>
          <w:lang w:eastAsia="lv-LV"/>
        </w:rPr>
        <w:t>Izziņa par atzinumos sniegtajiem iebildumiem</w:t>
      </w:r>
    </w:p>
    <w:p w14:paraId="7059E56E" w14:textId="77777777" w:rsidR="00DE66AB" w:rsidRPr="00DE66AB" w:rsidRDefault="00DE66AB" w:rsidP="00DE66AB">
      <w:pPr>
        <w:suppressAutoHyphens w:val="0"/>
        <w:ind w:firstLine="720"/>
        <w:jc w:val="both"/>
        <w:rPr>
          <w:lang w:eastAsia="lv-LV"/>
        </w:rPr>
      </w:pPr>
    </w:p>
    <w:tbl>
      <w:tblPr>
        <w:tblW w:w="0" w:type="auto"/>
        <w:jc w:val="center"/>
        <w:tblLook w:val="00A0" w:firstRow="1" w:lastRow="0" w:firstColumn="1" w:lastColumn="0" w:noHBand="0" w:noVBand="0"/>
      </w:tblPr>
      <w:tblGrid>
        <w:gridCol w:w="10188"/>
      </w:tblGrid>
      <w:tr w:rsidR="00DE66AB" w:rsidRPr="00DE66AB" w14:paraId="448679A0" w14:textId="77777777" w:rsidTr="009D0FA4">
        <w:trPr>
          <w:jc w:val="center"/>
        </w:trPr>
        <w:tc>
          <w:tcPr>
            <w:tcW w:w="10188" w:type="dxa"/>
            <w:tcBorders>
              <w:top w:val="nil"/>
              <w:left w:val="nil"/>
              <w:bottom w:val="single" w:sz="6" w:space="0" w:color="000000"/>
              <w:right w:val="nil"/>
            </w:tcBorders>
            <w:hideMark/>
          </w:tcPr>
          <w:p w14:paraId="43C3AB11" w14:textId="4C201B6B" w:rsidR="00DE66AB" w:rsidRPr="00DE66AB" w:rsidRDefault="00DE66AB" w:rsidP="00DE66AB">
            <w:pPr>
              <w:suppressAutoHyphens w:val="0"/>
              <w:ind w:right="-268" w:firstLine="112"/>
              <w:jc w:val="center"/>
              <w:rPr>
                <w:lang w:eastAsia="lv-LV"/>
              </w:rPr>
            </w:pPr>
            <w:r>
              <w:rPr>
                <w:lang w:eastAsia="lv-LV"/>
              </w:rPr>
              <w:t>Likumprojekts</w:t>
            </w:r>
            <w:r w:rsidRPr="00DE66AB">
              <w:rPr>
                <w:lang w:eastAsia="lv-LV"/>
              </w:rPr>
              <w:t xml:space="preserve"> “Grozījumi </w:t>
            </w:r>
            <w:r w:rsidR="004B5023">
              <w:rPr>
                <w:lang w:eastAsia="lv-LV"/>
              </w:rPr>
              <w:t>Invaliditātes</w:t>
            </w:r>
            <w:r>
              <w:rPr>
                <w:lang w:eastAsia="lv-LV"/>
              </w:rPr>
              <w:t xml:space="preserve"> likumā</w:t>
            </w:r>
            <w:r w:rsidRPr="00DE66AB">
              <w:rPr>
                <w:lang w:eastAsia="lv-LV"/>
              </w:rPr>
              <w:t>”</w:t>
            </w:r>
            <w:r>
              <w:rPr>
                <w:lang w:eastAsia="lv-LV"/>
              </w:rPr>
              <w:t xml:space="preserve"> (turpmāk – Likumprojekts)</w:t>
            </w:r>
          </w:p>
        </w:tc>
      </w:tr>
    </w:tbl>
    <w:p w14:paraId="75F4CFC8" w14:textId="77777777" w:rsidR="00DE66AB" w:rsidRPr="00DE66AB" w:rsidRDefault="00DE66AB" w:rsidP="00DE66AB">
      <w:pPr>
        <w:suppressAutoHyphens w:val="0"/>
        <w:ind w:firstLine="1080"/>
        <w:jc w:val="center"/>
        <w:rPr>
          <w:lang w:eastAsia="lv-LV"/>
        </w:rPr>
      </w:pPr>
      <w:r w:rsidRPr="00DE66AB">
        <w:rPr>
          <w:lang w:eastAsia="lv-LV"/>
        </w:rPr>
        <w:t>(dokumenta veids un nosaukums)</w:t>
      </w:r>
    </w:p>
    <w:p w14:paraId="2AE1A05D" w14:textId="77777777" w:rsidR="00810292" w:rsidRDefault="00810292" w:rsidP="00DE66AB">
      <w:pPr>
        <w:pStyle w:val="naisf"/>
        <w:spacing w:before="0" w:after="0"/>
        <w:ind w:firstLine="0"/>
        <w:contextualSpacing/>
        <w:rPr>
          <w:b/>
        </w:rPr>
      </w:pPr>
    </w:p>
    <w:p w14:paraId="2CD1DE89" w14:textId="77777777" w:rsidR="00810292" w:rsidRPr="00DE66AB" w:rsidRDefault="00810292">
      <w:pPr>
        <w:pStyle w:val="naisf"/>
        <w:spacing w:before="0" w:after="0"/>
        <w:ind w:firstLine="0"/>
        <w:contextualSpacing/>
        <w:jc w:val="center"/>
        <w:rPr>
          <w:sz w:val="22"/>
          <w:szCs w:val="22"/>
        </w:rPr>
      </w:pPr>
      <w:r w:rsidRPr="00DE66AB">
        <w:rPr>
          <w:b/>
          <w:sz w:val="22"/>
          <w:szCs w:val="22"/>
        </w:rPr>
        <w:t>I. Jautājumi, par kuriem saskaņošanā vienošanās nav panākta</w:t>
      </w:r>
    </w:p>
    <w:p w14:paraId="0A5303F1" w14:textId="77777777" w:rsidR="00810292" w:rsidRDefault="00810292">
      <w:pPr>
        <w:pStyle w:val="naisf"/>
        <w:spacing w:before="0" w:after="0"/>
        <w:ind w:firstLine="720"/>
        <w:contextualSpacing/>
        <w:rPr>
          <w:b/>
          <w:sz w:val="26"/>
          <w:szCs w:val="26"/>
        </w:rPr>
      </w:pPr>
    </w:p>
    <w:tbl>
      <w:tblPr>
        <w:tblW w:w="5000" w:type="pct"/>
        <w:tblInd w:w="-14" w:type="dxa"/>
        <w:tblLayout w:type="fixed"/>
        <w:tblLook w:val="0000" w:firstRow="0" w:lastRow="0" w:firstColumn="0" w:lastColumn="0" w:noHBand="0" w:noVBand="0"/>
      </w:tblPr>
      <w:tblGrid>
        <w:gridCol w:w="566"/>
        <w:gridCol w:w="1850"/>
        <w:gridCol w:w="4820"/>
        <w:gridCol w:w="3543"/>
        <w:gridCol w:w="1560"/>
        <w:gridCol w:w="1651"/>
      </w:tblGrid>
      <w:tr w:rsidR="00810292" w14:paraId="3E18D7F9" w14:textId="77777777" w:rsidTr="0018149C">
        <w:tc>
          <w:tcPr>
            <w:tcW w:w="566" w:type="dxa"/>
            <w:tcBorders>
              <w:top w:val="single" w:sz="6" w:space="0" w:color="000000"/>
              <w:left w:val="single" w:sz="6" w:space="0" w:color="000000"/>
              <w:bottom w:val="single" w:sz="6" w:space="0" w:color="000000"/>
            </w:tcBorders>
            <w:shd w:val="clear" w:color="auto" w:fill="auto"/>
            <w:vAlign w:val="center"/>
          </w:tcPr>
          <w:p w14:paraId="2DCAE3AF" w14:textId="77777777" w:rsidR="00810292" w:rsidRDefault="00810292">
            <w:pPr>
              <w:pStyle w:val="naisc"/>
              <w:spacing w:before="0" w:after="0"/>
              <w:contextualSpacing/>
            </w:pPr>
            <w:bookmarkStart w:id="0" w:name="_Hlk527727860"/>
            <w:bookmarkEnd w:id="0"/>
            <w:r>
              <w:t>Nr. p.k.</w:t>
            </w:r>
          </w:p>
        </w:tc>
        <w:tc>
          <w:tcPr>
            <w:tcW w:w="1850" w:type="dxa"/>
            <w:tcBorders>
              <w:top w:val="single" w:sz="6" w:space="0" w:color="000000"/>
              <w:left w:val="single" w:sz="6" w:space="0" w:color="000000"/>
              <w:bottom w:val="single" w:sz="6" w:space="0" w:color="000000"/>
            </w:tcBorders>
            <w:shd w:val="clear" w:color="auto" w:fill="auto"/>
            <w:vAlign w:val="center"/>
          </w:tcPr>
          <w:p w14:paraId="5B8D6DB7" w14:textId="77777777" w:rsidR="00810292" w:rsidRDefault="00810292">
            <w:pPr>
              <w:pStyle w:val="naisc"/>
              <w:spacing w:before="0" w:after="0"/>
              <w:ind w:firstLine="12"/>
              <w:contextualSpacing/>
            </w:pPr>
            <w:r>
              <w:t>Saskaņošanai nosūtītā projekta redakcija (konkrēta punkta (panta) redakcija)</w:t>
            </w:r>
          </w:p>
        </w:tc>
        <w:tc>
          <w:tcPr>
            <w:tcW w:w="4820" w:type="dxa"/>
            <w:tcBorders>
              <w:top w:val="single" w:sz="6" w:space="0" w:color="000000"/>
              <w:left w:val="single" w:sz="6" w:space="0" w:color="000000"/>
              <w:bottom w:val="single" w:sz="6" w:space="0" w:color="000000"/>
            </w:tcBorders>
            <w:shd w:val="clear" w:color="auto" w:fill="auto"/>
            <w:vAlign w:val="center"/>
          </w:tcPr>
          <w:p w14:paraId="5BB6E7B6" w14:textId="77777777" w:rsidR="00810292" w:rsidRDefault="00810292">
            <w:pPr>
              <w:pStyle w:val="naisc"/>
              <w:spacing w:before="0" w:after="0"/>
              <w:ind w:right="3"/>
              <w:contextualSpacing/>
            </w:pPr>
            <w:r>
              <w:t>Atzinumā norādītais ministrijas (citas institūcijas) iebildums, kā arī saskaņošanā papildus izteiktais iebildums par projekta konkrēto punktu (pantu)</w:t>
            </w:r>
          </w:p>
        </w:tc>
        <w:tc>
          <w:tcPr>
            <w:tcW w:w="3543" w:type="dxa"/>
            <w:tcBorders>
              <w:top w:val="single" w:sz="6" w:space="0" w:color="000000"/>
              <w:left w:val="single" w:sz="6" w:space="0" w:color="000000"/>
              <w:bottom w:val="single" w:sz="6" w:space="0" w:color="000000"/>
            </w:tcBorders>
            <w:shd w:val="clear" w:color="auto" w:fill="auto"/>
            <w:vAlign w:val="center"/>
          </w:tcPr>
          <w:p w14:paraId="12E40FFB" w14:textId="77777777" w:rsidR="00810292" w:rsidRDefault="00810292">
            <w:pPr>
              <w:pStyle w:val="naisc"/>
              <w:spacing w:before="0" w:after="0"/>
              <w:ind w:firstLine="21"/>
              <w:contextualSpacing/>
            </w:pPr>
            <w:r>
              <w:t>Atbildīgās ministrijas pamatojums iebilduma noraidījumam</w:t>
            </w:r>
          </w:p>
        </w:tc>
        <w:tc>
          <w:tcPr>
            <w:tcW w:w="1560" w:type="dxa"/>
            <w:tcBorders>
              <w:top w:val="single" w:sz="4" w:space="0" w:color="000000"/>
              <w:left w:val="single" w:sz="6" w:space="0" w:color="000000"/>
              <w:bottom w:val="single" w:sz="4" w:space="0" w:color="000000"/>
            </w:tcBorders>
            <w:shd w:val="clear" w:color="auto" w:fill="auto"/>
            <w:vAlign w:val="center"/>
          </w:tcPr>
          <w:p w14:paraId="5245C203" w14:textId="77777777" w:rsidR="00810292" w:rsidRDefault="00810292">
            <w:pPr>
              <w:contextualSpacing/>
              <w:jc w:val="center"/>
            </w:pPr>
            <w:r>
              <w:t>Atzinuma sniedzēja uzturētais iebildums, ja tas atšķiras no atzinumā norādītā iebilduma pamatojuma</w:t>
            </w:r>
          </w:p>
        </w:tc>
        <w:tc>
          <w:tcPr>
            <w:tcW w:w="1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30BEE9" w14:textId="77777777" w:rsidR="00810292" w:rsidRDefault="00810292">
            <w:pPr>
              <w:contextualSpacing/>
              <w:jc w:val="center"/>
            </w:pPr>
            <w:r>
              <w:t>Projekta attiecīgā punkta (panta) galīgā redakcija</w:t>
            </w:r>
          </w:p>
        </w:tc>
      </w:tr>
      <w:tr w:rsidR="00810292" w14:paraId="67C10DA0" w14:textId="77777777" w:rsidTr="0018149C">
        <w:tc>
          <w:tcPr>
            <w:tcW w:w="566" w:type="dxa"/>
            <w:tcBorders>
              <w:top w:val="single" w:sz="6" w:space="0" w:color="000000"/>
              <w:left w:val="single" w:sz="6" w:space="0" w:color="000000"/>
              <w:bottom w:val="single" w:sz="6" w:space="0" w:color="000000"/>
            </w:tcBorders>
            <w:shd w:val="clear" w:color="auto" w:fill="auto"/>
          </w:tcPr>
          <w:p w14:paraId="5A223170" w14:textId="77777777" w:rsidR="00810292" w:rsidRDefault="00810292">
            <w:pPr>
              <w:pStyle w:val="naisc"/>
              <w:spacing w:before="0" w:after="0"/>
              <w:contextualSpacing/>
            </w:pPr>
            <w:r>
              <w:t>1</w:t>
            </w:r>
          </w:p>
        </w:tc>
        <w:tc>
          <w:tcPr>
            <w:tcW w:w="1850" w:type="dxa"/>
            <w:tcBorders>
              <w:top w:val="single" w:sz="6" w:space="0" w:color="000000"/>
              <w:left w:val="single" w:sz="6" w:space="0" w:color="000000"/>
              <w:bottom w:val="single" w:sz="6" w:space="0" w:color="000000"/>
            </w:tcBorders>
            <w:shd w:val="clear" w:color="auto" w:fill="auto"/>
          </w:tcPr>
          <w:p w14:paraId="6CCF888D" w14:textId="77777777" w:rsidR="00810292" w:rsidRDefault="00810292">
            <w:pPr>
              <w:pStyle w:val="naisc"/>
              <w:spacing w:before="0" w:after="0"/>
              <w:ind w:firstLine="720"/>
              <w:contextualSpacing/>
            </w:pPr>
            <w:r>
              <w:t>2</w:t>
            </w:r>
          </w:p>
        </w:tc>
        <w:tc>
          <w:tcPr>
            <w:tcW w:w="4820" w:type="dxa"/>
            <w:tcBorders>
              <w:top w:val="single" w:sz="6" w:space="0" w:color="000000"/>
              <w:left w:val="single" w:sz="6" w:space="0" w:color="000000"/>
              <w:bottom w:val="single" w:sz="6" w:space="0" w:color="000000"/>
            </w:tcBorders>
            <w:shd w:val="clear" w:color="auto" w:fill="auto"/>
          </w:tcPr>
          <w:p w14:paraId="70B67484" w14:textId="77777777" w:rsidR="00810292" w:rsidRDefault="00810292">
            <w:pPr>
              <w:pStyle w:val="naisc"/>
              <w:spacing w:before="0" w:after="0"/>
              <w:ind w:firstLine="720"/>
              <w:contextualSpacing/>
            </w:pPr>
            <w:r>
              <w:t>3</w:t>
            </w:r>
          </w:p>
        </w:tc>
        <w:tc>
          <w:tcPr>
            <w:tcW w:w="3543" w:type="dxa"/>
            <w:tcBorders>
              <w:top w:val="single" w:sz="6" w:space="0" w:color="000000"/>
              <w:left w:val="single" w:sz="6" w:space="0" w:color="000000"/>
              <w:bottom w:val="single" w:sz="6" w:space="0" w:color="000000"/>
            </w:tcBorders>
            <w:shd w:val="clear" w:color="auto" w:fill="auto"/>
          </w:tcPr>
          <w:p w14:paraId="22A0F05B" w14:textId="77777777" w:rsidR="00810292" w:rsidRDefault="00810292">
            <w:pPr>
              <w:pStyle w:val="naisc"/>
              <w:spacing w:before="0" w:after="0"/>
              <w:ind w:firstLine="720"/>
              <w:contextualSpacing/>
            </w:pPr>
            <w:r>
              <w:t>4</w:t>
            </w:r>
          </w:p>
        </w:tc>
        <w:tc>
          <w:tcPr>
            <w:tcW w:w="1560" w:type="dxa"/>
            <w:tcBorders>
              <w:top w:val="single" w:sz="4" w:space="0" w:color="000000"/>
              <w:left w:val="single" w:sz="6" w:space="0" w:color="000000"/>
              <w:bottom w:val="single" w:sz="4" w:space="0" w:color="000000"/>
            </w:tcBorders>
            <w:shd w:val="clear" w:color="auto" w:fill="auto"/>
          </w:tcPr>
          <w:p w14:paraId="1331850A" w14:textId="77777777" w:rsidR="00810292" w:rsidRDefault="00810292">
            <w:pPr>
              <w:contextualSpacing/>
              <w:jc w:val="center"/>
            </w:pPr>
            <w:r>
              <w:t>5</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14:paraId="6DC98A07" w14:textId="77777777" w:rsidR="00810292" w:rsidRDefault="00810292">
            <w:pPr>
              <w:contextualSpacing/>
              <w:jc w:val="center"/>
            </w:pPr>
            <w:r>
              <w:t>6</w:t>
            </w:r>
          </w:p>
        </w:tc>
      </w:tr>
      <w:tr w:rsidR="00DE66AB" w14:paraId="5471F06E" w14:textId="77777777" w:rsidTr="0018149C">
        <w:tc>
          <w:tcPr>
            <w:tcW w:w="566" w:type="dxa"/>
            <w:tcBorders>
              <w:top w:val="single" w:sz="4" w:space="0" w:color="000000"/>
              <w:left w:val="single" w:sz="6" w:space="0" w:color="000000"/>
              <w:bottom w:val="single" w:sz="4" w:space="0" w:color="000000"/>
            </w:tcBorders>
            <w:shd w:val="clear" w:color="auto" w:fill="auto"/>
          </w:tcPr>
          <w:p w14:paraId="7434A04B" w14:textId="1D8BFA67" w:rsidR="00DE66AB" w:rsidRDefault="00615BF0" w:rsidP="00DE66AB">
            <w:pPr>
              <w:pStyle w:val="naisc"/>
              <w:snapToGrid w:val="0"/>
              <w:spacing w:before="0" w:after="0"/>
              <w:contextualSpacing/>
            </w:pPr>
            <w:r>
              <w:t>1.</w:t>
            </w:r>
          </w:p>
        </w:tc>
        <w:tc>
          <w:tcPr>
            <w:tcW w:w="1850" w:type="dxa"/>
            <w:tcBorders>
              <w:top w:val="single" w:sz="4" w:space="0" w:color="000000"/>
              <w:left w:val="single" w:sz="6" w:space="0" w:color="000000"/>
              <w:bottom w:val="single" w:sz="4" w:space="0" w:color="000000"/>
            </w:tcBorders>
            <w:shd w:val="clear" w:color="auto" w:fill="auto"/>
          </w:tcPr>
          <w:p w14:paraId="21F6500A" w14:textId="06CA0175" w:rsidR="00DE66AB" w:rsidRDefault="00615BF0" w:rsidP="00DE66AB">
            <w:pPr>
              <w:pStyle w:val="Komentrateksts"/>
              <w:snapToGrid w:val="0"/>
              <w:contextualSpacing/>
              <w:jc w:val="both"/>
              <w:rPr>
                <w:sz w:val="24"/>
                <w:szCs w:val="24"/>
              </w:rPr>
            </w:pPr>
            <w:r>
              <w:rPr>
                <w:sz w:val="24"/>
                <w:szCs w:val="24"/>
              </w:rPr>
              <w:t>Vispārējs iebildums</w:t>
            </w:r>
          </w:p>
        </w:tc>
        <w:tc>
          <w:tcPr>
            <w:tcW w:w="4820" w:type="dxa"/>
            <w:tcBorders>
              <w:top w:val="single" w:sz="6" w:space="0" w:color="000000"/>
              <w:left w:val="single" w:sz="6" w:space="0" w:color="000000"/>
              <w:bottom w:val="single" w:sz="6" w:space="0" w:color="000000"/>
            </w:tcBorders>
            <w:shd w:val="clear" w:color="auto" w:fill="auto"/>
          </w:tcPr>
          <w:p w14:paraId="78C7B3FC" w14:textId="100BA39B" w:rsidR="00DE66AB" w:rsidRPr="00DB76DD" w:rsidRDefault="00615BF0" w:rsidP="00615BF0">
            <w:pPr>
              <w:jc w:val="center"/>
              <w:rPr>
                <w:b/>
              </w:rPr>
            </w:pPr>
            <w:r w:rsidRPr="00DB76DD">
              <w:rPr>
                <w:b/>
              </w:rPr>
              <w:t>Latvijas pašvaldību savienības iebildums</w:t>
            </w:r>
          </w:p>
          <w:p w14:paraId="2050C941" w14:textId="77777777" w:rsidR="00615BF0" w:rsidRPr="00DB76DD" w:rsidRDefault="00615BF0" w:rsidP="00615BF0">
            <w:pPr>
              <w:jc w:val="both"/>
              <w:rPr>
                <w:color w:val="000000" w:themeColor="text1"/>
                <w:lang w:eastAsia="lv-LV"/>
              </w:rPr>
            </w:pPr>
            <w:r w:rsidRPr="00DB76DD">
              <w:rPr>
                <w:color w:val="000000" w:themeColor="text1"/>
              </w:rPr>
              <w:t xml:space="preserve">Latvijas Pašvaldību savienība (LPS) ir izvērtējusi un </w:t>
            </w:r>
            <w:r w:rsidRPr="00DB76DD">
              <w:rPr>
                <w:b/>
                <w:bCs/>
                <w:color w:val="000000" w:themeColor="text1"/>
              </w:rPr>
              <w:t>nesaskaņo</w:t>
            </w:r>
            <w:r w:rsidRPr="00DB76DD">
              <w:rPr>
                <w:color w:val="000000" w:themeColor="text1"/>
              </w:rPr>
              <w:t xml:space="preserve"> </w:t>
            </w:r>
            <w:r w:rsidRPr="00DB76DD">
              <w:rPr>
                <w:iCs/>
                <w:color w:val="000000" w:themeColor="text1"/>
              </w:rPr>
              <w:t>likumprojektu "Grozījums Invaliditātes likumā" (Likumprojekts).</w:t>
            </w:r>
            <w:r w:rsidRPr="00DB76DD">
              <w:rPr>
                <w:i/>
                <w:color w:val="000000" w:themeColor="text1"/>
              </w:rPr>
              <w:t xml:space="preserve"> </w:t>
            </w:r>
            <w:r w:rsidRPr="00DB76DD">
              <w:rPr>
                <w:iCs/>
                <w:color w:val="000000" w:themeColor="text1"/>
              </w:rPr>
              <w:t>Kā Likumprojekta anotācijā norāda Labklājības ministrija (LM), tas</w:t>
            </w:r>
            <w:r w:rsidRPr="00DB76DD">
              <w:rPr>
                <w:color w:val="000000" w:themeColor="text1"/>
                <w:lang w:eastAsia="lv-LV"/>
              </w:rPr>
              <w:t xml:space="preserve"> paredz pilnveidot asistenta pakalpojuma pašvaldībā, augstskolā un koledžā nodrošināšanas kārtību un nepieciešamības novērtēšanas kārtību, ieviešot vienotu anketu pakalpojuma nepieciešamības izvērtēšanai pilngadīgām personām. Vienlaikus likumprojekts paredz paplašināt asistenta pakalpojumu bērniem ar invaliditāti, nosakot pavadoņa un asistenta pakalpojumu,</w:t>
            </w:r>
            <w:r w:rsidRPr="00DB76DD">
              <w:rPr>
                <w:b/>
                <w:bCs/>
                <w:color w:val="000000" w:themeColor="text1"/>
                <w:lang w:eastAsia="lv-LV"/>
              </w:rPr>
              <w:t xml:space="preserve"> nodrošināt pašvaldības </w:t>
            </w:r>
            <w:r w:rsidRPr="00DB76DD">
              <w:rPr>
                <w:b/>
                <w:bCs/>
                <w:color w:val="000000" w:themeColor="text1"/>
                <w:lang w:eastAsia="lv-LV"/>
              </w:rPr>
              <w:lastRenderedPageBreak/>
              <w:t>finansētu aprūpes pakalpojumu,  kā arī mainīt pakalpojuma piešķiršanas kārtību</w:t>
            </w:r>
            <w:r w:rsidRPr="00DB76DD">
              <w:rPr>
                <w:color w:val="000000" w:themeColor="text1"/>
                <w:lang w:eastAsia="lv-LV"/>
              </w:rPr>
              <w:t>.</w:t>
            </w:r>
          </w:p>
          <w:p w14:paraId="56457C15" w14:textId="77777777" w:rsidR="00615BF0" w:rsidRPr="00DB76DD" w:rsidRDefault="00615BF0" w:rsidP="00615BF0">
            <w:pPr>
              <w:contextualSpacing/>
              <w:jc w:val="both"/>
              <w:rPr>
                <w:iCs/>
                <w:color w:val="000000" w:themeColor="text1"/>
              </w:rPr>
            </w:pPr>
            <w:r w:rsidRPr="00DB76DD">
              <w:rPr>
                <w:iCs/>
                <w:color w:val="000000" w:themeColor="text1"/>
              </w:rPr>
              <w:t xml:space="preserve">Likumprojekts paredz </w:t>
            </w:r>
            <w:r w:rsidRPr="00DB76DD">
              <w:rPr>
                <w:b/>
                <w:bCs/>
                <w:iCs/>
                <w:color w:val="000000" w:themeColor="text1"/>
              </w:rPr>
              <w:t>uzlikt pašvaldībām papildus pienākumus</w:t>
            </w:r>
            <w:r w:rsidRPr="00DB76DD">
              <w:rPr>
                <w:iCs/>
                <w:color w:val="000000" w:themeColor="text1"/>
              </w:rPr>
              <w:t xml:space="preserve"> (jauna pakalpojuma nodrošināšanu) </w:t>
            </w:r>
            <w:r w:rsidRPr="00DB76DD">
              <w:rPr>
                <w:b/>
                <w:bCs/>
                <w:iCs/>
                <w:color w:val="000000" w:themeColor="text1"/>
              </w:rPr>
              <w:t xml:space="preserve">bez finansējuma </w:t>
            </w:r>
            <w:r w:rsidRPr="00DB76DD">
              <w:rPr>
                <w:iCs/>
                <w:color w:val="000000" w:themeColor="text1"/>
              </w:rPr>
              <w:t xml:space="preserve">atbilstoši konceptuālā ziņojuma </w:t>
            </w:r>
            <w:r w:rsidRPr="00DB76DD">
              <w:rPr>
                <w:rFonts w:eastAsia="Calibri"/>
                <w:color w:val="000000" w:themeColor="text1"/>
              </w:rPr>
              <w:t>“Par asistenta pakalpojuma pašvaldībā pilnveidošanu” (Ziņojums) 1A variantam, nav saprotams, kā šis jaunais pakalpojums iekļaujas sociālo pakalpojumu sistēmā (ja tas ir plānots kā sociālais pakalpojums?), vēl vairāk sadrumstalojot sociālo pakalpojumu sistēmu</w:t>
            </w:r>
            <w:r w:rsidRPr="00DB76DD">
              <w:rPr>
                <w:iCs/>
                <w:color w:val="000000" w:themeColor="text1"/>
              </w:rPr>
              <w:t>:</w:t>
            </w:r>
          </w:p>
          <w:p w14:paraId="42B617AE" w14:textId="77777777" w:rsidR="00615BF0" w:rsidRPr="00DB76DD" w:rsidRDefault="00615BF0" w:rsidP="00615BF0">
            <w:pPr>
              <w:numPr>
                <w:ilvl w:val="0"/>
                <w:numId w:val="24"/>
              </w:numPr>
              <w:suppressAutoHyphens w:val="0"/>
              <w:contextualSpacing/>
              <w:jc w:val="both"/>
              <w:rPr>
                <w:iCs/>
                <w:color w:val="000000" w:themeColor="text1"/>
              </w:rPr>
            </w:pPr>
            <w:r w:rsidRPr="00DB76DD">
              <w:rPr>
                <w:iCs/>
                <w:color w:val="000000" w:themeColor="text1"/>
              </w:rPr>
              <w:t xml:space="preserve">kā minēts anotācijā, Likumprojekta </w:t>
            </w:r>
            <w:r w:rsidRPr="00DB76DD">
              <w:rPr>
                <w:rFonts w:eastAsia="Calibri"/>
                <w:color w:val="000000" w:themeColor="text1"/>
              </w:rPr>
              <w:t xml:space="preserve">1.pants tiek papildināts ar 12.punktu, kurā skaidro sociālās aprūpes terminu, faktiski definējot </w:t>
            </w:r>
            <w:r w:rsidRPr="00DB76DD">
              <w:rPr>
                <w:b/>
                <w:bCs/>
                <w:iCs/>
                <w:color w:val="000000" w:themeColor="text1"/>
              </w:rPr>
              <w:t>jaunu pakalpojumu</w:t>
            </w:r>
            <w:r w:rsidRPr="00DB76DD">
              <w:rPr>
                <w:iCs/>
                <w:color w:val="000000" w:themeColor="text1"/>
              </w:rPr>
              <w:t xml:space="preserve"> ar citu saturu kā tas ir noteikts Sociālo pakalpojumu un sociālās palīdzības likumā – aprūpes pakalpojumu kā </w:t>
            </w:r>
            <w:r w:rsidRPr="00DB76DD">
              <w:rPr>
                <w:color w:val="000000" w:themeColor="text1"/>
                <w:lang w:eastAsia="lv-LV"/>
              </w:rPr>
              <w:t>pasākumu kopum</w:t>
            </w:r>
            <w:r w:rsidRPr="00DB76DD">
              <w:rPr>
                <w:color w:val="000000" w:themeColor="text1"/>
              </w:rPr>
              <w:t>u</w:t>
            </w:r>
            <w:r w:rsidRPr="00DB76DD">
              <w:rPr>
                <w:color w:val="000000" w:themeColor="text1"/>
                <w:lang w:eastAsia="lv-LV"/>
              </w:rPr>
              <w:t xml:space="preserve"> personai no 5 līdz 18 gadu vecumam ar invaliditāti un izteiktiem un smagiem funkcionēšanas ierobežojumiem, kas ietver aprūpi, uzraudzību, pašaprūpes spēju attīstību un saturīgu brīvā laika pavadīšanu personas dzīvesvietā;</w:t>
            </w:r>
          </w:p>
          <w:p w14:paraId="5EB7572F" w14:textId="77777777" w:rsidR="00615BF0" w:rsidRPr="00DB76DD" w:rsidRDefault="00615BF0" w:rsidP="00615BF0">
            <w:pPr>
              <w:numPr>
                <w:ilvl w:val="0"/>
                <w:numId w:val="24"/>
              </w:numPr>
              <w:suppressAutoHyphens w:val="0"/>
              <w:contextualSpacing/>
              <w:jc w:val="both"/>
              <w:rPr>
                <w:rFonts w:eastAsia="Calibri"/>
                <w:color w:val="000000" w:themeColor="text1"/>
              </w:rPr>
            </w:pPr>
            <w:r w:rsidRPr="00DB76DD">
              <w:rPr>
                <w:rFonts w:eastAsia="Calibri"/>
                <w:color w:val="000000" w:themeColor="text1"/>
              </w:rPr>
              <w:t>Invaliditātes likums tiek papildināts 12.pants ar</w:t>
            </w:r>
            <w:r w:rsidRPr="00DB76DD">
              <w:rPr>
                <w:color w:val="000000" w:themeColor="text1"/>
                <w:lang w:eastAsia="lv-LV"/>
              </w:rPr>
              <w:t xml:space="preserve"> 6.</w:t>
            </w:r>
            <w:r w:rsidRPr="00DB76DD">
              <w:rPr>
                <w:color w:val="000000" w:themeColor="text1"/>
                <w:vertAlign w:val="superscript"/>
                <w:lang w:eastAsia="lv-LV"/>
              </w:rPr>
              <w:t>2</w:t>
            </w:r>
            <w:r w:rsidRPr="00DB76DD">
              <w:rPr>
                <w:color w:val="000000" w:themeColor="text1"/>
                <w:lang w:eastAsia="lv-LV"/>
              </w:rPr>
              <w:t xml:space="preserve"> daļu:</w:t>
            </w:r>
          </w:p>
          <w:p w14:paraId="3A989245" w14:textId="77777777" w:rsidR="00615BF0" w:rsidRPr="00DB76DD" w:rsidRDefault="00615BF0" w:rsidP="00615BF0">
            <w:pPr>
              <w:numPr>
                <w:ilvl w:val="1"/>
                <w:numId w:val="24"/>
              </w:numPr>
              <w:suppressAutoHyphens w:val="0"/>
              <w:contextualSpacing/>
              <w:jc w:val="both"/>
              <w:rPr>
                <w:color w:val="000000" w:themeColor="text1"/>
              </w:rPr>
            </w:pPr>
            <w:r w:rsidRPr="00DB76DD">
              <w:rPr>
                <w:color w:val="000000" w:themeColor="text1"/>
                <w:lang w:eastAsia="lv-LV"/>
              </w:rPr>
              <w:t xml:space="preserve"> </w:t>
            </w:r>
            <w:r w:rsidRPr="00DB76DD">
              <w:rPr>
                <w:color w:val="000000" w:themeColor="text1"/>
              </w:rPr>
              <w:t xml:space="preserve">nosakot, ka Ministru kabinets nosaka šā panta pirmās daļas 4.2. punktā minētā aprūpes pakalpojuma minimālo vienas pakalpojuma stundas cenu un maksimālo aprūpes pakalpojuma apjomu. Savukārt 12.panta pirmās daļas </w:t>
            </w:r>
            <w:r w:rsidRPr="00DB76DD">
              <w:rPr>
                <w:color w:val="000000" w:themeColor="text1"/>
              </w:rPr>
              <w:lastRenderedPageBreak/>
              <w:t xml:space="preserve">jaunais 4.2. punkts  nosaka, ka minētais tiek finansēts no pašvaldības budžeta. Atbilstoši anotācijas 10.lapā minētajam atalgojums tiek pielīdzināts “ministrijas padotībā esošo ilgstošas sociālās aprūpes un sociālās rehabilitācijas iestāžu aprūpētāju algai- 608 </w:t>
            </w:r>
            <w:proofErr w:type="spellStart"/>
            <w:r w:rsidRPr="00DB76DD">
              <w:rPr>
                <w:color w:val="000000" w:themeColor="text1"/>
              </w:rPr>
              <w:t>euro</w:t>
            </w:r>
            <w:proofErr w:type="spellEnd"/>
            <w:r w:rsidRPr="00DB76DD">
              <w:rPr>
                <w:color w:val="000000" w:themeColor="text1"/>
              </w:rPr>
              <w:t xml:space="preserve"> par slodzi. (atbilstoši MK 29.01.2013 noteikumiem Nr. 66 “Noteikumi par valsts un pašvaldību institūciju amatpersonu un darbinieku darba samaksu un tās noteikšanas kārtību”- 3.mēnešalgu grupa 3.kategorijas maksimālā robeža, 39.saime, I līmenis)”. Ņemot vērā, ka iepriekšminētais atalgojums maksājams no pašvaldības budžeta, uzskatām, ka pēc būtības tiek pārkāpts šobrīd valsts un pašvaldību atlīdzības sistēmā noteiktais princips (Valsts un pašvaldību institūciju amatpersonu un darbinieku atlīdzības likums un tam pakārtotie normatīvie akti), kur katrai pašvaldības domei ir noteikta kompetence (ņemot vērā noteiktā atalgojuma ietvara (mēnešalgas) maksimālo apmēru), noteikt mēnešalgu konkrētajam pašvaldības darbiniekam.</w:t>
            </w:r>
          </w:p>
          <w:p w14:paraId="01694D9A" w14:textId="0A304600" w:rsidR="00615BF0" w:rsidRPr="00DB76DD" w:rsidRDefault="00615BF0" w:rsidP="00615BF0">
            <w:pPr>
              <w:jc w:val="both"/>
            </w:pPr>
            <w:r w:rsidRPr="00DB76DD">
              <w:rPr>
                <w:color w:val="000000" w:themeColor="text1"/>
                <w:lang w:eastAsia="lv-LV"/>
              </w:rPr>
              <w:t xml:space="preserve">Deleģējot pašvaldībām saistošajos noteikumos aprūpes pakalpojuma piešķiršanas, atteikšanas, izbeigšanas un pārtraukšanas nosacījumus un kārtību, kritērijus aprūpes pakalpojuma nepieciešamības novērtēšanai un  </w:t>
            </w:r>
            <w:r w:rsidRPr="00DB76DD">
              <w:rPr>
                <w:b/>
                <w:bCs/>
                <w:color w:val="000000" w:themeColor="text1"/>
                <w:lang w:eastAsia="lv-LV"/>
              </w:rPr>
              <w:t xml:space="preserve">prasības </w:t>
            </w:r>
            <w:r w:rsidRPr="00DB76DD">
              <w:rPr>
                <w:b/>
                <w:bCs/>
                <w:color w:val="000000" w:themeColor="text1"/>
                <w:lang w:eastAsia="lv-LV"/>
              </w:rPr>
              <w:lastRenderedPageBreak/>
              <w:t>aprūpes pakalpojuma sniedzējam</w:t>
            </w:r>
            <w:r w:rsidRPr="00DB76DD">
              <w:rPr>
                <w:color w:val="000000" w:themeColor="text1"/>
                <w:lang w:eastAsia="lv-LV"/>
              </w:rPr>
              <w:t xml:space="preserve"> - tādējādi veidojas būtiska pretruna ar Sociālo pakalpojumu un sociālās palīdzības likuma (SPSPL) normām un sociālo pakalpojumu sistēmu: SPSPL 1.panta 24.punkts nosaka, ka </w:t>
            </w:r>
            <w:r w:rsidRPr="00DB76DD">
              <w:rPr>
                <w:color w:val="000000" w:themeColor="text1"/>
                <w:shd w:val="clear" w:color="auto" w:fill="FFFFFF"/>
              </w:rPr>
              <w:t>24)</w:t>
            </w:r>
            <w:r w:rsidRPr="00DB76DD">
              <w:rPr>
                <w:b/>
                <w:bCs/>
                <w:color w:val="000000" w:themeColor="text1"/>
                <w:shd w:val="clear" w:color="auto" w:fill="FFFFFF"/>
              </w:rPr>
              <w:t xml:space="preserve"> sociālo pakalpojumu sniedzējs </w:t>
            </w:r>
            <w:r w:rsidRPr="00DB76DD">
              <w:rPr>
                <w:color w:val="000000" w:themeColor="text1"/>
                <w:shd w:val="clear" w:color="auto" w:fill="FFFFFF"/>
              </w:rPr>
              <w:t xml:space="preserve">— persona, kas sniedz </w:t>
            </w:r>
            <w:r w:rsidRPr="00DB76DD">
              <w:rPr>
                <w:b/>
                <w:bCs/>
                <w:color w:val="000000" w:themeColor="text1"/>
                <w:shd w:val="clear" w:color="auto" w:fill="FFFFFF"/>
              </w:rPr>
              <w:t>sociālās aprūpes</w:t>
            </w:r>
            <w:r w:rsidRPr="00DB76DD">
              <w:rPr>
                <w:color w:val="000000" w:themeColor="text1"/>
                <w:shd w:val="clear" w:color="auto" w:fill="FFFFFF"/>
              </w:rPr>
              <w:t xml:space="preserve">, sociālās rehabilitācijas, profesionālās rehabilitācijas un sociālā darba pakalpojumus, 17.panta normas, ka sociālos pakalpojumus drīkst sniegt tikai tāds pakalpojumu sniedzējs, kurš reģistrēts sociālo pakalpojumu sniedzēju reģistrā, kā arī to, ka Ministru kabinets nosaka kritērijus sociālo pakalpojumu sniedzēju reģistrēšanai sociālo pakalpojumu sniedzēju reģistrā, reģistrā iekļaujamo informāciju un reģistrēšanas kārtību, nosacījumus izslēgšanai no reģistra, kā arī </w:t>
            </w:r>
            <w:hyperlink r:id="rId8" w:tgtFrame="_blank" w:history="1">
              <w:r w:rsidRPr="00DB76DD">
                <w:rPr>
                  <w:rStyle w:val="Hipersaite"/>
                  <w:b/>
                  <w:bCs/>
                  <w:color w:val="000000" w:themeColor="text1"/>
                  <w:shd w:val="clear" w:color="auto" w:fill="FFFFFF"/>
                </w:rPr>
                <w:t>prasības sociālo pakalpojumu sniedzējiem</w:t>
              </w:r>
            </w:hyperlink>
          </w:p>
        </w:tc>
        <w:tc>
          <w:tcPr>
            <w:tcW w:w="3543" w:type="dxa"/>
            <w:tcBorders>
              <w:top w:val="single" w:sz="4" w:space="0" w:color="000000"/>
              <w:left w:val="single" w:sz="6" w:space="0" w:color="000000"/>
              <w:bottom w:val="single" w:sz="4" w:space="0" w:color="000000"/>
            </w:tcBorders>
            <w:shd w:val="clear" w:color="auto" w:fill="auto"/>
          </w:tcPr>
          <w:p w14:paraId="0642EDAD" w14:textId="4CAC8319" w:rsidR="00DE66AB" w:rsidRPr="00E97650" w:rsidRDefault="00E13F1F" w:rsidP="003662BD">
            <w:pPr>
              <w:suppressAutoHyphens w:val="0"/>
              <w:jc w:val="both"/>
              <w:rPr>
                <w:lang w:eastAsia="lv-LV"/>
              </w:rPr>
            </w:pPr>
            <w:r w:rsidRPr="00E13F1F">
              <w:rPr>
                <w:lang w:eastAsia="lv-LV"/>
              </w:rPr>
              <w:lastRenderedPageBreak/>
              <w:t xml:space="preserve">Likumprojekta 1.punktā ir definēts aprūpes pakalpojums – pasākumu kopums personai no 5 līdz 18 gadu vecumam ar invaliditāti un izteiktiem un smagiem funkcionēšanas </w:t>
            </w:r>
            <w:r>
              <w:rPr>
                <w:lang w:eastAsia="lv-LV"/>
              </w:rPr>
              <w:t>i</w:t>
            </w:r>
            <w:r w:rsidRPr="00E13F1F">
              <w:rPr>
                <w:lang w:eastAsia="lv-LV"/>
              </w:rPr>
              <w:t>erobežojumiem, kas ietver aprūpi, uzraudzību, pašaprūpes spēju attīstību un saturīgu brīvā laika pavadīšanu personas dzīvesvietā</w:t>
            </w:r>
            <w:r>
              <w:rPr>
                <w:lang w:eastAsia="lv-LV"/>
              </w:rPr>
              <w:t xml:space="preserve">. Minētā likumprojekta norma definē jaunu pakalpojumu, specifiskai mērķa grupai, tieši Invaliditātes likuma izpratnē. Aprūpes pakalpojumus </w:t>
            </w:r>
            <w:r w:rsidRPr="00E13F1F">
              <w:rPr>
                <w:lang w:eastAsia="lv-LV"/>
              </w:rPr>
              <w:t xml:space="preserve">personai </w:t>
            </w:r>
            <w:r w:rsidR="007D3DEA" w:rsidRPr="00E13F1F">
              <w:rPr>
                <w:lang w:eastAsia="lv-LV"/>
              </w:rPr>
              <w:t xml:space="preserve">ar invaliditāti </w:t>
            </w:r>
            <w:r w:rsidRPr="00E13F1F">
              <w:rPr>
                <w:lang w:eastAsia="lv-LV"/>
              </w:rPr>
              <w:t xml:space="preserve">no 5 līdz 18 </w:t>
            </w:r>
            <w:r w:rsidRPr="00E13F1F">
              <w:rPr>
                <w:lang w:eastAsia="lv-LV"/>
              </w:rPr>
              <w:lastRenderedPageBreak/>
              <w:t xml:space="preserve">gadu vecumam un izteiktiem un smagiem funkcionēšanas </w:t>
            </w:r>
            <w:r>
              <w:rPr>
                <w:lang w:eastAsia="lv-LV"/>
              </w:rPr>
              <w:t>i</w:t>
            </w:r>
            <w:r w:rsidRPr="00E13F1F">
              <w:rPr>
                <w:lang w:eastAsia="lv-LV"/>
              </w:rPr>
              <w:t>erobežojumiem</w:t>
            </w:r>
            <w:r>
              <w:rPr>
                <w:lang w:eastAsia="lv-LV"/>
              </w:rPr>
              <w:t xml:space="preserve"> ir </w:t>
            </w:r>
            <w:r w:rsidR="00A65947">
              <w:rPr>
                <w:lang w:eastAsia="lv-LV"/>
              </w:rPr>
              <w:t xml:space="preserve">viens no </w:t>
            </w:r>
            <w:r>
              <w:rPr>
                <w:lang w:eastAsia="lv-LV"/>
              </w:rPr>
              <w:t>pasākum</w:t>
            </w:r>
            <w:r w:rsidR="00A65947">
              <w:rPr>
                <w:lang w:eastAsia="lv-LV"/>
              </w:rPr>
              <w:t>iem invaliditātes seku mazināšanai, līdz ar to tas tiešā veidā nav saistāms ar Sociālo pakalpojumu un sociālās palīdzības likum</w:t>
            </w:r>
            <w:r w:rsidR="00B41426">
              <w:rPr>
                <w:lang w:eastAsia="lv-LV"/>
              </w:rPr>
              <w:t>ā noteikto sociālās aprūpes pakalpojumu un no tā</w:t>
            </w:r>
            <w:r w:rsidR="00005E00">
              <w:rPr>
                <w:lang w:eastAsia="lv-LV"/>
              </w:rPr>
              <w:t xml:space="preserve"> izrietošajām tiesībām un pienākumiem </w:t>
            </w:r>
            <w:r w:rsidR="00A65947">
              <w:rPr>
                <w:lang w:eastAsia="lv-LV"/>
              </w:rPr>
              <w:t>sociālo pakalpojumu</w:t>
            </w:r>
            <w:r w:rsidR="00005E00">
              <w:rPr>
                <w:lang w:eastAsia="lv-LV"/>
              </w:rPr>
              <w:t xml:space="preserve"> </w:t>
            </w:r>
            <w:r w:rsidR="00A65947">
              <w:rPr>
                <w:lang w:eastAsia="lv-LV"/>
              </w:rPr>
              <w:t>sniegšanas</w:t>
            </w:r>
            <w:r w:rsidR="00005E00">
              <w:rPr>
                <w:lang w:eastAsia="lv-LV"/>
              </w:rPr>
              <w:t xml:space="preserve"> jomā, tai skaitā </w:t>
            </w:r>
            <w:r w:rsidR="00B41426">
              <w:rPr>
                <w:lang w:eastAsia="lv-LV"/>
              </w:rPr>
              <w:t>noteiktajām</w:t>
            </w:r>
            <w:r w:rsidR="00E9609B">
              <w:rPr>
                <w:lang w:eastAsia="lv-LV"/>
              </w:rPr>
              <w:t xml:space="preserve"> </w:t>
            </w:r>
            <w:r w:rsidR="00A65947">
              <w:rPr>
                <w:lang w:eastAsia="lv-LV"/>
              </w:rPr>
              <w:t>prasībām sociā</w:t>
            </w:r>
            <w:r w:rsidR="00A65947" w:rsidRPr="0018149C">
              <w:rPr>
                <w:lang w:eastAsia="lv-LV"/>
              </w:rPr>
              <w:t>lo pakalpojumu sniedzējiem.</w:t>
            </w:r>
            <w:r w:rsidR="00B41426" w:rsidRPr="0018149C">
              <w:rPr>
                <w:lang w:eastAsia="lv-LV"/>
              </w:rPr>
              <w:t xml:space="preserve"> Invaliditātes likuma izpratnē </w:t>
            </w:r>
            <w:r w:rsidR="00864D85" w:rsidRPr="0018149C">
              <w:rPr>
                <w:lang w:eastAsia="lv-LV"/>
              </w:rPr>
              <w:t xml:space="preserve">aprūpes pakalpojums personai no 5 līdz 18 gadu vecumam ar invaliditāti </w:t>
            </w:r>
            <w:r w:rsidR="00B41426" w:rsidRPr="0018149C">
              <w:rPr>
                <w:lang w:eastAsia="lv-LV"/>
              </w:rPr>
              <w:t>paredz</w:t>
            </w:r>
            <w:r w:rsidR="00864D85" w:rsidRPr="0018149C">
              <w:rPr>
                <w:lang w:eastAsia="lv-LV"/>
              </w:rPr>
              <w:t xml:space="preserve"> nodrošināt aprūpi, uzraudzību, pašaprūpes spēju attīstību un saturīgu brīvā laika pavadīšanu personas dzīvesvietā.</w:t>
            </w:r>
            <w:r w:rsidR="002E0ACF">
              <w:rPr>
                <w:lang w:eastAsia="lv-LV"/>
              </w:rPr>
              <w:t xml:space="preserve"> Ministrijas ieskatā </w:t>
            </w:r>
            <w:r w:rsidR="004C44FF" w:rsidRPr="00E97650">
              <w:rPr>
                <w:lang w:eastAsia="lv-LV"/>
              </w:rPr>
              <w:t xml:space="preserve">pretruna starp deleģējumu pašvaldībai saistošajos noteikumos noteikt aprūpes pakalpojuma piešķiršanas, atteikšanas, izbeigšanas un pārtraukšanas nosacījumus un kārtību, kritērijus aprūpes pakalpojuma nepieciešamības novērtēšanai un  prasības aprūpes pakalpojuma sniedzējam un </w:t>
            </w:r>
            <w:r w:rsidR="004C44FF" w:rsidRPr="00E97650">
              <w:rPr>
                <w:color w:val="000000" w:themeColor="text1"/>
                <w:lang w:eastAsia="lv-LV"/>
              </w:rPr>
              <w:t xml:space="preserve">Sociālo pakalpojumu un sociālās </w:t>
            </w:r>
            <w:r w:rsidR="004C44FF" w:rsidRPr="00E97650">
              <w:rPr>
                <w:color w:val="000000" w:themeColor="text1"/>
                <w:lang w:eastAsia="lv-LV"/>
              </w:rPr>
              <w:lastRenderedPageBreak/>
              <w:t xml:space="preserve">palīdzības likuma normām </w:t>
            </w:r>
            <w:r w:rsidR="002E0ACF" w:rsidRPr="00E97650">
              <w:rPr>
                <w:lang w:eastAsia="lv-LV"/>
              </w:rPr>
              <w:t>neveidojas</w:t>
            </w:r>
            <w:r w:rsidR="004C44FF" w:rsidRPr="00E97650">
              <w:rPr>
                <w:lang w:eastAsia="lv-LV"/>
              </w:rPr>
              <w:t xml:space="preserve">, jo likumprojektā tiek definēts “aprūpes pakalpojums” </w:t>
            </w:r>
            <w:r w:rsidR="00E97650" w:rsidRPr="00E97650">
              <w:rPr>
                <w:lang w:eastAsia="lv-LV"/>
              </w:rPr>
              <w:t xml:space="preserve">specifiskai mērķa grupai, </w:t>
            </w:r>
            <w:r w:rsidR="004C44FF" w:rsidRPr="00E97650">
              <w:rPr>
                <w:lang w:eastAsia="lv-LV"/>
              </w:rPr>
              <w:t>nevis</w:t>
            </w:r>
            <w:r w:rsidR="00E97650" w:rsidRPr="00E97650">
              <w:rPr>
                <w:lang w:eastAsia="lv-LV"/>
              </w:rPr>
              <w:t xml:space="preserve"> ieviesta jauna</w:t>
            </w:r>
            <w:r w:rsidR="004C44FF" w:rsidRPr="00E97650">
              <w:rPr>
                <w:lang w:eastAsia="lv-LV"/>
              </w:rPr>
              <w:t xml:space="preserve"> “sociālās aprūpes pakalpojum</w:t>
            </w:r>
            <w:r w:rsidR="00E97650" w:rsidRPr="00E97650">
              <w:rPr>
                <w:lang w:eastAsia="lv-LV"/>
              </w:rPr>
              <w:t>a</w:t>
            </w:r>
            <w:r w:rsidR="004C44FF" w:rsidRPr="00E97650">
              <w:rPr>
                <w:lang w:eastAsia="lv-LV"/>
              </w:rPr>
              <w:t>”</w:t>
            </w:r>
            <w:r w:rsidR="00E97650" w:rsidRPr="00E97650">
              <w:rPr>
                <w:lang w:eastAsia="lv-LV"/>
              </w:rPr>
              <w:t xml:space="preserve"> definīcija.</w:t>
            </w:r>
          </w:p>
          <w:p w14:paraId="3FD2C8BD" w14:textId="42C59DFD" w:rsidR="00E9609B" w:rsidRPr="00E13F1F" w:rsidRDefault="00E9609B" w:rsidP="003662BD">
            <w:pPr>
              <w:suppressAutoHyphens w:val="0"/>
              <w:jc w:val="both"/>
            </w:pPr>
            <w:r w:rsidRPr="00E97650">
              <w:rPr>
                <w:lang w:eastAsia="lv-LV"/>
              </w:rPr>
              <w:t>Likumprojekts paredz, ka Ministru kabinets nosaka minētā aprūpes pakalpojuma minimālo vienas pakalpojuma stundas cenu</w:t>
            </w:r>
            <w:r w:rsidR="0018149C" w:rsidRPr="00E97650">
              <w:rPr>
                <w:lang w:eastAsia="lv-LV"/>
              </w:rPr>
              <w:t>, proti, minimālās izmaksas</w:t>
            </w:r>
            <w:r w:rsidR="0018149C" w:rsidRPr="0018149C">
              <w:rPr>
                <w:lang w:eastAsia="lv-LV"/>
              </w:rPr>
              <w:t xml:space="preserve"> par vienu aprūpes pakalpojuma stundu</w:t>
            </w:r>
            <w:r w:rsidR="00E97650">
              <w:rPr>
                <w:lang w:eastAsia="lv-LV"/>
              </w:rPr>
              <w:t>. Vienas stundas cenas kalkulācijā tiks ņemt</w:t>
            </w:r>
            <w:r w:rsidR="00361093">
              <w:rPr>
                <w:lang w:eastAsia="lv-LV"/>
              </w:rPr>
              <w:t>s</w:t>
            </w:r>
            <w:r w:rsidR="00E97650">
              <w:rPr>
                <w:lang w:eastAsia="lv-LV"/>
              </w:rPr>
              <w:t xml:space="preserve"> vērā</w:t>
            </w:r>
            <w:r w:rsidR="00361093">
              <w:rPr>
                <w:lang w:eastAsia="lv-LV"/>
              </w:rPr>
              <w:t>, ka pie normāla darba laika (</w:t>
            </w:r>
            <w:r w:rsidR="00361093" w:rsidRPr="00CF0F07">
              <w:rPr>
                <w:lang w:eastAsia="lv-LV"/>
              </w:rPr>
              <w:t>40 h/</w:t>
            </w:r>
            <w:proofErr w:type="spellStart"/>
            <w:r w:rsidR="00361093" w:rsidRPr="00CF0F07">
              <w:rPr>
                <w:lang w:eastAsia="lv-LV"/>
              </w:rPr>
              <w:t>ned</w:t>
            </w:r>
            <w:proofErr w:type="spellEnd"/>
            <w:r w:rsidR="00361093" w:rsidRPr="00CF0F07">
              <w:rPr>
                <w:lang w:eastAsia="lv-LV"/>
              </w:rPr>
              <w:t xml:space="preserve">.) atalgojums nevar būt mazāks par </w:t>
            </w:r>
            <w:r w:rsidR="00361093" w:rsidRPr="00CF0F07">
              <w:t xml:space="preserve">608 </w:t>
            </w:r>
            <w:proofErr w:type="spellStart"/>
            <w:r w:rsidR="00361093" w:rsidRPr="00CF0F07">
              <w:t>euro</w:t>
            </w:r>
            <w:proofErr w:type="spellEnd"/>
            <w:r w:rsidR="00361093" w:rsidRPr="00CF0F07">
              <w:t xml:space="preserve"> mēnesī,</w:t>
            </w:r>
            <w:r w:rsidR="00CF0F07" w:rsidRPr="00CF0F07">
              <w:t xml:space="preserve"> taču</w:t>
            </w:r>
            <w:r w:rsidR="00361093" w:rsidRPr="00CF0F07">
              <w:t xml:space="preserve"> </w:t>
            </w:r>
            <w:r w:rsidR="00E97650" w:rsidRPr="00CF0F07">
              <w:rPr>
                <w:lang w:eastAsia="lv-LV"/>
              </w:rPr>
              <w:t xml:space="preserve">Ministru kabinets nenoteiks </w:t>
            </w:r>
            <w:r w:rsidR="00CF0F07" w:rsidRPr="00CF0F07">
              <w:rPr>
                <w:lang w:eastAsia="lv-LV"/>
              </w:rPr>
              <w:t>konkrētu atalgojuma ietvaru,</w:t>
            </w:r>
            <w:r w:rsidR="0018149C" w:rsidRPr="00CF0F07">
              <w:rPr>
                <w:lang w:eastAsia="lv-LV"/>
              </w:rPr>
              <w:t xml:space="preserve"> līdz ar to</w:t>
            </w:r>
            <w:r w:rsidRPr="00CF0F07">
              <w:rPr>
                <w:lang w:eastAsia="lv-LV"/>
              </w:rPr>
              <w:t xml:space="preserve"> pašvaldībām saglabā</w:t>
            </w:r>
            <w:r w:rsidR="0018149C" w:rsidRPr="00CF0F07">
              <w:rPr>
                <w:lang w:eastAsia="lv-LV"/>
              </w:rPr>
              <w:t>sies</w:t>
            </w:r>
            <w:r w:rsidRPr="00CF0F07">
              <w:rPr>
                <w:lang w:eastAsia="lv-LV"/>
              </w:rPr>
              <w:t xml:space="preserve"> tiesības  </w:t>
            </w:r>
            <w:r w:rsidRPr="00CF0F07">
              <w:t>noteikt mēnešalgu konkrētajam pašvaldības darbiniekam</w:t>
            </w:r>
            <w:r w:rsidR="0018149C" w:rsidRPr="00CF0F07">
              <w:t>.</w:t>
            </w:r>
          </w:p>
        </w:tc>
        <w:tc>
          <w:tcPr>
            <w:tcW w:w="1560" w:type="dxa"/>
            <w:tcBorders>
              <w:top w:val="single" w:sz="4" w:space="0" w:color="000000"/>
              <w:left w:val="single" w:sz="6" w:space="0" w:color="000000"/>
              <w:bottom w:val="single" w:sz="4" w:space="0" w:color="000000"/>
            </w:tcBorders>
            <w:shd w:val="clear" w:color="auto" w:fill="auto"/>
          </w:tcPr>
          <w:p w14:paraId="146BD28E" w14:textId="77777777" w:rsidR="00DE66AB" w:rsidRDefault="00DE66AB" w:rsidP="00DE66AB">
            <w:pPr>
              <w:snapToGrid w:val="0"/>
              <w:contextualSpacing/>
              <w:jc w:val="center"/>
            </w:pP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14:paraId="07795301" w14:textId="77777777" w:rsidR="00DE66AB" w:rsidRDefault="00DE66AB" w:rsidP="00445C4B">
            <w:pPr>
              <w:suppressAutoHyphens w:val="0"/>
              <w:spacing w:before="100" w:beforeAutospacing="1" w:after="100" w:afterAutospacing="1"/>
              <w:jc w:val="both"/>
            </w:pPr>
          </w:p>
        </w:tc>
      </w:tr>
      <w:tr w:rsidR="003129BB" w14:paraId="25867673" w14:textId="77777777" w:rsidTr="0018149C">
        <w:tc>
          <w:tcPr>
            <w:tcW w:w="566" w:type="dxa"/>
            <w:tcBorders>
              <w:top w:val="single" w:sz="4" w:space="0" w:color="000000"/>
              <w:left w:val="single" w:sz="6" w:space="0" w:color="000000"/>
              <w:bottom w:val="single" w:sz="4" w:space="0" w:color="000000"/>
            </w:tcBorders>
            <w:shd w:val="clear" w:color="auto" w:fill="auto"/>
          </w:tcPr>
          <w:p w14:paraId="3EA79E22" w14:textId="77777777" w:rsidR="003129BB" w:rsidRDefault="003129BB" w:rsidP="00DE66AB">
            <w:pPr>
              <w:pStyle w:val="naisc"/>
              <w:snapToGrid w:val="0"/>
              <w:spacing w:before="0" w:after="0"/>
              <w:contextualSpacing/>
            </w:pPr>
          </w:p>
        </w:tc>
        <w:tc>
          <w:tcPr>
            <w:tcW w:w="1850" w:type="dxa"/>
            <w:tcBorders>
              <w:top w:val="single" w:sz="4" w:space="0" w:color="000000"/>
              <w:left w:val="single" w:sz="6" w:space="0" w:color="000000"/>
              <w:bottom w:val="single" w:sz="4" w:space="0" w:color="000000"/>
            </w:tcBorders>
            <w:shd w:val="clear" w:color="auto" w:fill="auto"/>
          </w:tcPr>
          <w:p w14:paraId="3F6A521F" w14:textId="1CF53D98" w:rsidR="003129BB" w:rsidRDefault="00DB76DD" w:rsidP="00DE66AB">
            <w:pPr>
              <w:pStyle w:val="Komentrateksts"/>
              <w:snapToGrid w:val="0"/>
              <w:contextualSpacing/>
              <w:jc w:val="both"/>
              <w:rPr>
                <w:sz w:val="24"/>
                <w:szCs w:val="24"/>
              </w:rPr>
            </w:pPr>
            <w:r>
              <w:rPr>
                <w:sz w:val="24"/>
                <w:szCs w:val="24"/>
              </w:rPr>
              <w:t>Vispārējs iebildums</w:t>
            </w:r>
          </w:p>
        </w:tc>
        <w:tc>
          <w:tcPr>
            <w:tcW w:w="4820" w:type="dxa"/>
            <w:tcBorders>
              <w:top w:val="single" w:sz="6" w:space="0" w:color="000000"/>
              <w:left w:val="single" w:sz="6" w:space="0" w:color="000000"/>
              <w:bottom w:val="single" w:sz="6" w:space="0" w:color="000000"/>
            </w:tcBorders>
            <w:shd w:val="clear" w:color="auto" w:fill="auto"/>
          </w:tcPr>
          <w:p w14:paraId="41465E2A" w14:textId="77777777" w:rsidR="00DB76DD" w:rsidRPr="00DB76DD" w:rsidRDefault="00DB76DD" w:rsidP="00DB76DD">
            <w:pPr>
              <w:jc w:val="center"/>
              <w:rPr>
                <w:b/>
              </w:rPr>
            </w:pPr>
            <w:r w:rsidRPr="00DB76DD">
              <w:rPr>
                <w:b/>
              </w:rPr>
              <w:t>Latvijas pašvaldību savienības iebildums</w:t>
            </w:r>
          </w:p>
          <w:p w14:paraId="4BE7F49C" w14:textId="607F54F2" w:rsidR="00161192" w:rsidRPr="00DB76DD" w:rsidRDefault="00161192" w:rsidP="00161192">
            <w:pPr>
              <w:jc w:val="both"/>
              <w:rPr>
                <w:rFonts w:eastAsia="Calibri"/>
                <w:color w:val="000000" w:themeColor="text1"/>
              </w:rPr>
            </w:pPr>
            <w:r w:rsidRPr="00DB76DD">
              <w:rPr>
                <w:b/>
                <w:bCs/>
                <w:iCs/>
                <w:color w:val="000000" w:themeColor="text1"/>
              </w:rPr>
              <w:t xml:space="preserve">LPS atkārtoti pauž jau konceptuālā ziņojuma </w:t>
            </w:r>
            <w:r w:rsidRPr="00DB76DD">
              <w:rPr>
                <w:rFonts w:eastAsia="Calibri"/>
                <w:color w:val="000000" w:themeColor="text1"/>
              </w:rPr>
              <w:t>“Par asistenta pakalpojuma pašvaldībā pilnveidošanu” saskaņošanā LPS un LLPA norādīto:</w:t>
            </w:r>
          </w:p>
          <w:p w14:paraId="1C9FF238" w14:textId="77777777" w:rsidR="00161192" w:rsidRPr="00DB76DD" w:rsidRDefault="00161192" w:rsidP="00161192">
            <w:pPr>
              <w:pStyle w:val="Sarakstarindkopa"/>
              <w:numPr>
                <w:ilvl w:val="0"/>
                <w:numId w:val="25"/>
              </w:numPr>
              <w:suppressAutoHyphens w:val="0"/>
              <w:spacing w:after="0" w:line="240" w:lineRule="auto"/>
              <w:contextualSpacing w:val="0"/>
              <w:jc w:val="both"/>
              <w:rPr>
                <w:rFonts w:ascii="Times New Roman" w:eastAsia="Calibri" w:hAnsi="Times New Roman" w:cs="Times New Roman"/>
                <w:color w:val="000000" w:themeColor="text1"/>
                <w:sz w:val="24"/>
                <w:szCs w:val="24"/>
              </w:rPr>
            </w:pPr>
            <w:r w:rsidRPr="00DB76DD">
              <w:rPr>
                <w:rFonts w:ascii="Times New Roman" w:hAnsi="Times New Roman" w:cs="Times New Roman"/>
                <w:color w:val="000000" w:themeColor="text1"/>
                <w:sz w:val="24"/>
                <w:szCs w:val="24"/>
              </w:rPr>
              <w:t>Iekļaujot ziņojumā (un šobrīd Likumprojektā) sociālās aprūpes pakalpojumu, tiek dublēts Sociālo pakalpojumu un sociālās palīdzības likuma 23.panta trešajā daļā jau šobrīd noteiktais</w:t>
            </w:r>
            <w:r w:rsidRPr="00DB76DD">
              <w:rPr>
                <w:rFonts w:ascii="Times New Roman" w:hAnsi="Times New Roman" w:cs="Times New Roman"/>
                <w:color w:val="000000" w:themeColor="text1"/>
                <w:sz w:val="24"/>
                <w:szCs w:val="24"/>
                <w:shd w:val="clear" w:color="auto" w:fill="FFFFFF"/>
              </w:rPr>
              <w:t xml:space="preserve">: “Ja persona dzīvo viena vai ar šo personu kopā dzīvojošie ģimenes locekļi vecuma, veselības stāvokļa vai nodarbinātības dēļ nevar nodrošināt tai nepieciešamo aprūpi, personai ir tiesības saņemt sociālās aprūpes </w:t>
            </w:r>
            <w:r w:rsidRPr="00DB76DD">
              <w:rPr>
                <w:rFonts w:ascii="Times New Roman" w:hAnsi="Times New Roman" w:cs="Times New Roman"/>
                <w:color w:val="000000" w:themeColor="text1"/>
                <w:sz w:val="24"/>
                <w:szCs w:val="24"/>
                <w:shd w:val="clear" w:color="auto" w:fill="FFFFFF"/>
              </w:rPr>
              <w:lastRenderedPageBreak/>
              <w:t>pakalpojumu.”</w:t>
            </w:r>
            <w:r w:rsidRPr="00DB76DD">
              <w:rPr>
                <w:rFonts w:ascii="Times New Roman" w:hAnsi="Times New Roman" w:cs="Times New Roman"/>
                <w:color w:val="000000" w:themeColor="text1"/>
                <w:sz w:val="24"/>
                <w:szCs w:val="24"/>
              </w:rPr>
              <w:t xml:space="preserve"> Tas nozīmē, jau šobrīd pastāv ārējais normatīvais regulējums sociālās aprūpes pakalpojuma saņemšanai, kas ir identisks Ziņojumā (Likumprojektā) piedāvātajam. Ja šobrīd vecākiem ar bērnu ar speciālām vajadzībām šāds pakalpojums faktiski nav pieejams, tad būtu jārisina ar to saistītās problēmas.</w:t>
            </w:r>
          </w:p>
          <w:p w14:paraId="3F1C1740" w14:textId="77777777" w:rsidR="00161192" w:rsidRPr="00DB76DD" w:rsidRDefault="00161192" w:rsidP="00161192">
            <w:pPr>
              <w:widowControl w:val="0"/>
              <w:numPr>
                <w:ilvl w:val="0"/>
                <w:numId w:val="25"/>
              </w:numPr>
              <w:suppressAutoHyphens w:val="0"/>
              <w:contextualSpacing/>
              <w:jc w:val="both"/>
              <w:rPr>
                <w:rFonts w:eastAsia="Calibri"/>
                <w:color w:val="000000" w:themeColor="text1"/>
              </w:rPr>
            </w:pPr>
            <w:r w:rsidRPr="00DB76DD">
              <w:rPr>
                <w:rFonts w:eastAsia="Calibri"/>
                <w:color w:val="000000" w:themeColor="text1"/>
              </w:rPr>
              <w:t xml:space="preserve">Sociālo pakalpojumu un sociālās palīdzības likuma 4.pants nosaka, ka (1) Sociālos pakalpojumus sniedz, tikai pamatojoties uz sociālā darba speciālista veiktu personas individuālo vajadzību un resursu novērtējumu. Šī brīža LM piedāvājums paredz, ka, piešķirot aprūpes mājās pakalpojumu bērniem, </w:t>
            </w:r>
            <w:r w:rsidRPr="00DB76DD">
              <w:rPr>
                <w:rFonts w:eastAsia="Calibri"/>
                <w:b/>
                <w:bCs/>
                <w:color w:val="000000" w:themeColor="text1"/>
              </w:rPr>
              <w:t>netiek vērtēti ienākumi</w:t>
            </w:r>
            <w:r w:rsidRPr="00DB76DD">
              <w:rPr>
                <w:rFonts w:eastAsia="Calibri"/>
                <w:color w:val="000000" w:themeColor="text1"/>
              </w:rPr>
              <w:t xml:space="preserve">. Ieviešot jebkuru jaunu risinājumu, jāvērtē kopsakarā ar LM pieteikto minimālo sociālo pakalpojumu grozu, redzot visas mērķa grupas un pakalpojumus, nevis šobrīd “izraujot” vienu no pakalpojumiem, turklāt šaurai mērķa grupai, no kopējā konteksta un attiecīgi no jautājuma par nepieciešamā finansējuma apjomu. </w:t>
            </w:r>
          </w:p>
          <w:p w14:paraId="33B4C1FA" w14:textId="77777777" w:rsidR="00161192" w:rsidRPr="00DB76DD" w:rsidRDefault="00161192" w:rsidP="00161192">
            <w:pPr>
              <w:widowControl w:val="0"/>
              <w:numPr>
                <w:ilvl w:val="0"/>
                <w:numId w:val="25"/>
              </w:numPr>
              <w:suppressAutoHyphens w:val="0"/>
              <w:contextualSpacing/>
              <w:jc w:val="both"/>
              <w:rPr>
                <w:rFonts w:eastAsia="Calibri"/>
                <w:color w:val="000000" w:themeColor="text1"/>
              </w:rPr>
            </w:pPr>
            <w:r w:rsidRPr="00DB76DD">
              <w:rPr>
                <w:rFonts w:eastAsia="Calibri"/>
                <w:color w:val="000000" w:themeColor="text1"/>
              </w:rPr>
              <w:t xml:space="preserve">Ministrijas eksperti ir norādījuši, ka aprūpes pakalpojums bērniem ir atšķirīgs, taču diskusijas par šī pakalpojuma saturu nav notikušas. Pieļaujot, ka šī pakalpojuma sniedzējam nepieciešamas īpašas kompetences, nerodas pārliecība, ka par ministrijas norādītajām vienas vienības izmaksām būs iespējams nodrošināt </w:t>
            </w:r>
            <w:r w:rsidRPr="00DB76DD">
              <w:rPr>
                <w:rFonts w:eastAsia="Calibri"/>
                <w:color w:val="000000" w:themeColor="text1"/>
              </w:rPr>
              <w:lastRenderedPageBreak/>
              <w:t xml:space="preserve">pakalpojumu. </w:t>
            </w:r>
          </w:p>
          <w:p w14:paraId="3882517D" w14:textId="77777777" w:rsidR="00161192" w:rsidRPr="00DB76DD" w:rsidRDefault="00161192" w:rsidP="00161192">
            <w:pPr>
              <w:widowControl w:val="0"/>
              <w:numPr>
                <w:ilvl w:val="0"/>
                <w:numId w:val="25"/>
              </w:numPr>
              <w:suppressAutoHyphens w:val="0"/>
              <w:contextualSpacing/>
              <w:jc w:val="both"/>
              <w:rPr>
                <w:rFonts w:eastAsia="Calibri"/>
                <w:color w:val="000000" w:themeColor="text1"/>
              </w:rPr>
            </w:pPr>
            <w:r w:rsidRPr="00DB76DD">
              <w:rPr>
                <w:rFonts w:eastAsia="Calibri"/>
                <w:color w:val="000000" w:themeColor="text1"/>
              </w:rPr>
              <w:t xml:space="preserve">Joprojām nav skaidras vienošanās, </w:t>
            </w:r>
            <w:r w:rsidRPr="00DB76DD">
              <w:rPr>
                <w:rFonts w:eastAsia="Calibri"/>
                <w:b/>
                <w:bCs/>
                <w:color w:val="000000" w:themeColor="text1"/>
              </w:rPr>
              <w:t>kāds ir īpašās kopšanas pabalsta mērķis</w:t>
            </w:r>
            <w:r w:rsidRPr="00DB76DD">
              <w:rPr>
                <w:rFonts w:eastAsia="Calibri"/>
                <w:color w:val="000000" w:themeColor="text1"/>
              </w:rPr>
              <w:t>, cik lielā mērā tas būtu attiecināms uz aprūpes nodrošināšanu, kādi būs ministrijas īstenotā individuālā budžeta projekta rezultāti un secinājumi, kurā mērķis ir likt vienkopus visus atbalsta pasākumus ģimenēm, kurās ir bērns ar invaliditāti.</w:t>
            </w:r>
          </w:p>
          <w:p w14:paraId="25DDE4AE" w14:textId="77777777" w:rsidR="00161192" w:rsidRPr="00DB76DD" w:rsidRDefault="00161192" w:rsidP="00161192">
            <w:pPr>
              <w:jc w:val="both"/>
              <w:rPr>
                <w:color w:val="000000" w:themeColor="text1"/>
              </w:rPr>
            </w:pPr>
            <w:r w:rsidRPr="00DB76DD">
              <w:rPr>
                <w:color w:val="000000" w:themeColor="text1"/>
                <w:shd w:val="clear" w:color="auto" w:fill="FFFFFF"/>
              </w:rPr>
              <w:t xml:space="preserve">LM </w:t>
            </w:r>
            <w:r w:rsidRPr="00DB76DD">
              <w:rPr>
                <w:color w:val="000000" w:themeColor="text1"/>
                <w:shd w:val="clear" w:color="auto" w:fill="FFFFFF"/>
                <w:lang w:eastAsia="lv-LV"/>
              </w:rPr>
              <w:t>Izziņ</w:t>
            </w:r>
            <w:r w:rsidRPr="00DB76DD">
              <w:rPr>
                <w:color w:val="000000" w:themeColor="text1"/>
                <w:shd w:val="clear" w:color="auto" w:fill="FFFFFF"/>
              </w:rPr>
              <w:t>ā</w:t>
            </w:r>
            <w:r w:rsidRPr="00DB76DD">
              <w:rPr>
                <w:color w:val="000000" w:themeColor="text1"/>
                <w:shd w:val="clear" w:color="auto" w:fill="FFFFFF"/>
                <w:lang w:eastAsia="lv-LV"/>
              </w:rPr>
              <w:t xml:space="preserve"> (8.lpp.)</w:t>
            </w:r>
            <w:r w:rsidRPr="00DB76DD">
              <w:rPr>
                <w:color w:val="000000" w:themeColor="text1"/>
                <w:shd w:val="clear" w:color="auto" w:fill="FFFFFF"/>
              </w:rPr>
              <w:t xml:space="preserve"> norāda, ka “n</w:t>
            </w:r>
            <w:r w:rsidRPr="00DB76DD">
              <w:rPr>
                <w:color w:val="000000" w:themeColor="text1"/>
                <w:shd w:val="clear" w:color="auto" w:fill="FFFFFF"/>
                <w:lang w:eastAsia="lv-LV"/>
              </w:rPr>
              <w:t xml:space="preserve">o pašvaldību budžeta līdzekļiem finansēts sociālās aprūpes pakalpojums bērniem ar invaliditāti bez ienākumu un materiālā stāvokļa izvērtēšanas </w:t>
            </w:r>
            <w:r w:rsidRPr="00DB76DD">
              <w:rPr>
                <w:b/>
                <w:bCs/>
                <w:color w:val="000000" w:themeColor="text1"/>
                <w:shd w:val="clear" w:color="auto" w:fill="FFFFFF"/>
                <w:lang w:eastAsia="lv-LV"/>
              </w:rPr>
              <w:t>palielinās šī pakalpojuma saņēmēju skaitu un līdz ar to arī darba apjomu sociālajiem dienestiem</w:t>
            </w:r>
            <w:r w:rsidRPr="00DB76DD">
              <w:rPr>
                <w:color w:val="000000" w:themeColor="text1"/>
                <w:shd w:val="clear" w:color="auto" w:fill="FFFFFF"/>
                <w:lang w:eastAsia="lv-LV"/>
              </w:rPr>
              <w:t xml:space="preserve">, taču piedāvātais risinājums padarīs šo pakalpojumu pieejamāku klientiem. Ziņojumā detalizēti sociālās aprūpes pakalpojuma piešķiršanas nosacījumi nav ietverti, par tiem </w:t>
            </w:r>
            <w:r w:rsidRPr="00DB76DD">
              <w:rPr>
                <w:b/>
                <w:bCs/>
                <w:color w:val="000000" w:themeColor="text1"/>
                <w:shd w:val="clear" w:color="auto" w:fill="FFFFFF"/>
                <w:lang w:eastAsia="lv-LV"/>
              </w:rPr>
              <w:t>iesaistītajām pusēm būs jāvienojas tiesību aktu projektu izstrādes gaitā</w:t>
            </w:r>
            <w:r w:rsidRPr="00DB76DD">
              <w:rPr>
                <w:color w:val="000000" w:themeColor="text1"/>
                <w:shd w:val="clear" w:color="auto" w:fill="FFFFFF"/>
                <w:lang w:eastAsia="lv-LV"/>
              </w:rPr>
              <w:t xml:space="preserve">, līdz ar to šobrīd nav pamatoti pieņemt, ka būtiski tiks palielināts administratīvais slogs saistībā ar sociālās aprūpes  pakalpojuma administrēšanu”. </w:t>
            </w:r>
            <w:r w:rsidRPr="00DB76DD">
              <w:rPr>
                <w:color w:val="000000" w:themeColor="text1"/>
                <w:shd w:val="clear" w:color="auto" w:fill="FFFFFF"/>
              </w:rPr>
              <w:t>Šobrīd tiek virzīts Likumprojekts bez</w:t>
            </w:r>
            <w:r w:rsidRPr="00DB76DD">
              <w:rPr>
                <w:color w:val="000000" w:themeColor="text1"/>
                <w:shd w:val="clear" w:color="auto" w:fill="FFFFFF"/>
                <w:lang w:eastAsia="lv-LV"/>
              </w:rPr>
              <w:t xml:space="preserve"> šādas diskusijas</w:t>
            </w:r>
            <w:r w:rsidRPr="00DB76DD">
              <w:rPr>
                <w:color w:val="000000" w:themeColor="text1"/>
                <w:shd w:val="clear" w:color="auto" w:fill="FFFFFF"/>
              </w:rPr>
              <w:t xml:space="preserve">. Pašvaldības norāda, ka palielināsies administratīvais slogs, piemēram, </w:t>
            </w:r>
            <w:r w:rsidRPr="00DB76DD">
              <w:rPr>
                <w:color w:val="000000" w:themeColor="text1"/>
              </w:rPr>
              <w:t xml:space="preserve">Ventspils pilsētas pašvaldība aprēķinājusi, ka, pieaugot pakalpojuma saņēmēju skaitam, nepieciešams palielināt administratīvo kapacitāti (esošo klientu skaits ap </w:t>
            </w:r>
            <w:r w:rsidRPr="00DB76DD">
              <w:rPr>
                <w:color w:val="000000" w:themeColor="text1"/>
              </w:rPr>
              <w:lastRenderedPageBreak/>
              <w:t xml:space="preserve">30, jaunie iespējamie klienti ap 100), provizoriski pašvaldībai jaunais pakalpojums gadā izmaksātu ap 125 tūkst. </w:t>
            </w:r>
            <w:proofErr w:type="spellStart"/>
            <w:r w:rsidRPr="00DB76DD">
              <w:rPr>
                <w:color w:val="000000" w:themeColor="text1"/>
              </w:rPr>
              <w:t>euro</w:t>
            </w:r>
            <w:proofErr w:type="spellEnd"/>
            <w:r w:rsidRPr="00DB76DD">
              <w:rPr>
                <w:color w:val="000000" w:themeColor="text1"/>
              </w:rPr>
              <w:t>.</w:t>
            </w:r>
          </w:p>
          <w:p w14:paraId="4C9A9BBC" w14:textId="77777777" w:rsidR="00161192" w:rsidRPr="00DB76DD" w:rsidRDefault="00161192" w:rsidP="00161192">
            <w:pPr>
              <w:jc w:val="both"/>
              <w:rPr>
                <w:color w:val="000000" w:themeColor="text1"/>
                <w:shd w:val="clear" w:color="auto" w:fill="FFFFFF"/>
              </w:rPr>
            </w:pPr>
          </w:p>
          <w:p w14:paraId="625561CC" w14:textId="77777777" w:rsidR="00161192" w:rsidRPr="00DB76DD" w:rsidRDefault="00161192" w:rsidP="00161192">
            <w:pPr>
              <w:jc w:val="both"/>
              <w:rPr>
                <w:color w:val="000000" w:themeColor="text1"/>
                <w:shd w:val="clear" w:color="auto" w:fill="FFFFFF"/>
              </w:rPr>
            </w:pPr>
            <w:r w:rsidRPr="00DB76DD">
              <w:rPr>
                <w:color w:val="000000" w:themeColor="text1"/>
                <w:shd w:val="clear" w:color="auto" w:fill="FFFFFF"/>
              </w:rPr>
              <w:t xml:space="preserve">Papildus vēršam uzmanību, ka Ziņojuma saskaņošanas procesā </w:t>
            </w:r>
            <w:r w:rsidRPr="00DB76DD">
              <w:rPr>
                <w:b/>
                <w:bCs/>
                <w:color w:val="000000" w:themeColor="text1"/>
                <w:shd w:val="clear" w:color="auto" w:fill="FFFFFF"/>
              </w:rPr>
              <w:t>Finanšu ministrija ir norādījusi</w:t>
            </w:r>
            <w:r w:rsidRPr="00DB76DD">
              <w:rPr>
                <w:color w:val="000000" w:themeColor="text1"/>
                <w:shd w:val="clear" w:color="auto" w:fill="FFFFFF"/>
              </w:rPr>
              <w:t xml:space="preserve"> (13.lpp.), </w:t>
            </w:r>
            <w:r w:rsidRPr="00DB76DD">
              <w:rPr>
                <w:color w:val="000000" w:themeColor="text1"/>
                <w:lang w:eastAsia="lv-LV"/>
              </w:rPr>
              <w:t>ka šobrīd Sociālo pakalpojumu un sociālās palīdzības likuma 8.pantā noteikts, ka klienta vai viņa apgādnieka pienākums ir samaksāt par saņemtajiem sociālās aprūpes un sociālās rehabilitācijas pakalpojumiem, ja šajā likumā nav noteikts citādi. Savukārt, ja klients vai viņa apgādnieks nespēj samaksāt par sociālās aprūpes vai sociālās rehabilitācijas pakalpojumu, pakalpojuma izmaksas tiek segtas no pašvaldības budžeta Ministru kabineta noteiktajā kārtībā. Ņemot vērā, ka ziņojuma projektā atbalstītais risinājuma variants ietver jauna pakalpojuma – sociālās aprūpes bērniem ar invaliditāti no 5 līdz 18 gadu vecumam nodrošināšanu, ko paredzēts finansēt no pašvaldības budžeta, nevērtējot ģimenes materiālo situāciju, atkārtoti norādām, ka par minētā risinājuma īstenošanu nepieciešams panākt vienošanos ar Latvijas Pašvaldību savienību.</w:t>
            </w:r>
          </w:p>
          <w:p w14:paraId="6CDD4BF2" w14:textId="77777777" w:rsidR="003129BB" w:rsidRPr="00DB76DD" w:rsidRDefault="003129BB" w:rsidP="00161192">
            <w:pPr>
              <w:jc w:val="both"/>
              <w:rPr>
                <w:b/>
              </w:rPr>
            </w:pPr>
          </w:p>
        </w:tc>
        <w:tc>
          <w:tcPr>
            <w:tcW w:w="3543" w:type="dxa"/>
            <w:tcBorders>
              <w:top w:val="single" w:sz="4" w:space="0" w:color="000000"/>
              <w:left w:val="single" w:sz="6" w:space="0" w:color="000000"/>
              <w:bottom w:val="single" w:sz="4" w:space="0" w:color="000000"/>
            </w:tcBorders>
            <w:shd w:val="clear" w:color="auto" w:fill="auto"/>
          </w:tcPr>
          <w:p w14:paraId="383DC90B" w14:textId="51EDCE35" w:rsidR="00F601A4" w:rsidRDefault="00F601A4" w:rsidP="00F601A4">
            <w:pPr>
              <w:ind w:left="13" w:firstLine="8"/>
              <w:jc w:val="both"/>
              <w:rPr>
                <w:sz w:val="22"/>
                <w:szCs w:val="22"/>
                <w:lang w:eastAsia="lv-LV"/>
              </w:rPr>
            </w:pPr>
            <w:r>
              <w:rPr>
                <w:lang w:eastAsia="lv-LV"/>
              </w:rPr>
              <w:lastRenderedPageBreak/>
              <w:t>Likumpro</w:t>
            </w:r>
            <w:r w:rsidR="00484746">
              <w:rPr>
                <w:lang w:eastAsia="lv-LV"/>
              </w:rPr>
              <w:t xml:space="preserve">jektā ietvertais risinājums </w:t>
            </w:r>
            <w:r>
              <w:rPr>
                <w:lang w:eastAsia="lv-LV"/>
              </w:rPr>
              <w:t>viena pakalpojuma ietvaros nodrošināt gan asistenta pakalpojumu (darbībām ārpus mājokļa), gan aprūp</w:t>
            </w:r>
            <w:r w:rsidR="00484746">
              <w:rPr>
                <w:lang w:eastAsia="lv-LV"/>
              </w:rPr>
              <w:t>es pakalpojumu</w:t>
            </w:r>
            <w:r>
              <w:rPr>
                <w:lang w:eastAsia="lv-LV"/>
              </w:rPr>
              <w:t xml:space="preserve"> (atbalstu mājās aprūpei un uzraudzībai) sagatavots, ņemot vērā bērnu ar invaliditāti vecāku priekšlikumus un vēlmi atbalstu saņemt viena pakalpojuma ietvaros. Bērnu ar invaliditāti vecāki </w:t>
            </w:r>
            <w:r w:rsidR="00484746">
              <w:rPr>
                <w:lang w:eastAsia="lv-LV"/>
              </w:rPr>
              <w:t>ir norādījuši</w:t>
            </w:r>
            <w:r>
              <w:rPr>
                <w:lang w:eastAsia="lv-LV"/>
              </w:rPr>
              <w:t xml:space="preserve">, ka svarīgi ir, lai asistenta pakalpojums un aprūpes pakalpojums tiktu skatīts kā viens </w:t>
            </w:r>
            <w:r>
              <w:rPr>
                <w:lang w:eastAsia="lv-LV"/>
              </w:rPr>
              <w:lastRenderedPageBreak/>
              <w:t>kopums, tāpēc nodalīt atbalstu bērnam mājoklī un ārpus mājokļa nav pareizi.</w:t>
            </w:r>
          </w:p>
          <w:p w14:paraId="751939E9" w14:textId="77777777" w:rsidR="003129BB" w:rsidRDefault="00A71F72" w:rsidP="003E0427">
            <w:pPr>
              <w:pStyle w:val="tv213"/>
              <w:shd w:val="clear" w:color="auto" w:fill="FFFFFF"/>
              <w:spacing w:before="0" w:after="0" w:line="293" w:lineRule="atLeast"/>
              <w:ind w:firstLine="300"/>
              <w:jc w:val="both"/>
              <w:rPr>
                <w:lang w:eastAsia="lv-LV"/>
              </w:rPr>
            </w:pPr>
            <w:r>
              <w:t>Likum</w:t>
            </w:r>
            <w:r w:rsidR="00766AD5">
              <w:t xml:space="preserve">projekts Ministrijas ieskatā nedublē </w:t>
            </w:r>
            <w:r w:rsidR="00766AD5" w:rsidRPr="00DB76DD">
              <w:rPr>
                <w:color w:val="000000" w:themeColor="text1"/>
              </w:rPr>
              <w:t>Sociālo pakalpojumu un sociālās palīdzības likuma 23.panta treš</w:t>
            </w:r>
            <w:r w:rsidR="003E0427">
              <w:rPr>
                <w:color w:val="000000" w:themeColor="text1"/>
              </w:rPr>
              <w:t>o</w:t>
            </w:r>
            <w:r w:rsidR="00766AD5" w:rsidRPr="00DB76DD">
              <w:rPr>
                <w:color w:val="000000" w:themeColor="text1"/>
              </w:rPr>
              <w:t xml:space="preserve"> daļ</w:t>
            </w:r>
            <w:r w:rsidR="003E0427">
              <w:rPr>
                <w:color w:val="000000" w:themeColor="text1"/>
              </w:rPr>
              <w:t>u, jo šī norma nosaka personas tiesības saņemt sociālās aprūpes pakalpojumu – aprūpe mājās, kura saņemšanai saskaņā ar s</w:t>
            </w:r>
            <w:r w:rsidR="003E0427" w:rsidRPr="003E0427">
              <w:rPr>
                <w:color w:val="000000" w:themeColor="text1"/>
              </w:rPr>
              <w:t>ociālās aprūpes pakalpojumu samaksas vispārīgie</w:t>
            </w:r>
            <w:r w:rsidR="003E0427">
              <w:rPr>
                <w:color w:val="000000" w:themeColor="text1"/>
              </w:rPr>
              <w:t>m</w:t>
            </w:r>
            <w:r w:rsidR="003E0427" w:rsidRPr="003E0427">
              <w:rPr>
                <w:color w:val="000000" w:themeColor="text1"/>
              </w:rPr>
              <w:t xml:space="preserve"> principiem klienta vai viņa apgādnieka pienākums ir samaksāt par saņemtajiem sociālās aprūpes pakalpojumiem.</w:t>
            </w:r>
            <w:r w:rsidR="003E0427" w:rsidRPr="0045225D">
              <w:rPr>
                <w:color w:val="000000" w:themeColor="text1"/>
              </w:rPr>
              <w:t xml:space="preserve"> Savukārt likumprojekts paredz, ka no pašvaldības budžeta </w:t>
            </w:r>
            <w:r w:rsidR="003E0427" w:rsidRPr="0045225D">
              <w:rPr>
                <w:lang w:eastAsia="lv-LV"/>
              </w:rPr>
              <w:t>apmaksātu aprūpes pakalpojumu ir tiesības saņemt</w:t>
            </w:r>
            <w:r w:rsidR="003E0427" w:rsidRPr="0045225D">
              <w:rPr>
                <w:color w:val="000000" w:themeColor="text1"/>
              </w:rPr>
              <w:t xml:space="preserve"> </w:t>
            </w:r>
            <w:r w:rsidR="003E0427" w:rsidRPr="0045225D">
              <w:rPr>
                <w:lang w:eastAsia="lv-LV"/>
              </w:rPr>
              <w:t>personām ar invaliditāti no 5 līdz 18 gadu vecumam, kurām ir izteikti un smagi funkcionēšanas ierobežojumi</w:t>
            </w:r>
            <w:r w:rsidR="0045225D">
              <w:rPr>
                <w:lang w:eastAsia="lv-LV"/>
              </w:rPr>
              <w:t xml:space="preserve">, </w:t>
            </w:r>
            <w:r w:rsidR="0045225D" w:rsidRPr="0045225D">
              <w:rPr>
                <w:lang w:eastAsia="lv-LV"/>
              </w:rPr>
              <w:t xml:space="preserve">pamatojoties uz </w:t>
            </w:r>
            <w:r w:rsidR="00351EF9">
              <w:rPr>
                <w:lang w:eastAsia="lv-LV"/>
              </w:rPr>
              <w:t>Veselības un darbspēju ekspertīzes ārstu valsts komisijas</w:t>
            </w:r>
            <w:r w:rsidR="00F578CB">
              <w:rPr>
                <w:lang w:eastAsia="lv-LV"/>
              </w:rPr>
              <w:t xml:space="preserve"> </w:t>
            </w:r>
            <w:r w:rsidR="0045225D" w:rsidRPr="0045225D">
              <w:rPr>
                <w:lang w:eastAsia="lv-LV"/>
              </w:rPr>
              <w:t xml:space="preserve">atzinumu par īpašas kopšanas nepieciešamību, ja personas likumiskais pārstāvis vai audžuģimene nodarbinātības vai citu objektīvu iemeslu dēļ nevar nodrošināt šīs personas aprūpi un uzraudzību </w:t>
            </w:r>
            <w:r w:rsidR="0045225D" w:rsidRPr="0045225D">
              <w:rPr>
                <w:lang w:eastAsia="lv-LV"/>
              </w:rPr>
              <w:lastRenderedPageBreak/>
              <w:t>nepieciešamajā apjomā un pašvaldības sociālais dienests konstatējis šādas aprūpes nepieciešamību.</w:t>
            </w:r>
          </w:p>
          <w:p w14:paraId="00B77735" w14:textId="409EEECD" w:rsidR="006A431B" w:rsidRDefault="00354BF8" w:rsidP="001E64D5">
            <w:pPr>
              <w:spacing w:before="120" w:line="276" w:lineRule="auto"/>
              <w:jc w:val="both"/>
            </w:pPr>
            <w:r>
              <w:rPr>
                <w:color w:val="000000"/>
                <w:shd w:val="clear" w:color="auto" w:fill="FFFFFF"/>
                <w:lang w:eastAsia="lv-LV"/>
              </w:rPr>
              <w:t xml:space="preserve">Ministrijas ieskatā risinājums nodrošināt no pašvaldības budžeta finansētu aprūpi bērniem ar invaliditāti  padarīs šo pakalpojumu pieejamāku klientiem. </w:t>
            </w:r>
            <w:r w:rsidR="000B6AE7" w:rsidRPr="00FA769E">
              <w:rPr>
                <w:rFonts w:eastAsia="Calibri"/>
              </w:rPr>
              <w:t>Īpaši aktuāls šis jautājums ir saistībā ar bērnu vecāku iesaistīšanos darba tirgū, jo salāgot īpaši kopjama bērna aprūpi ar nodarbinātību ir ļoti sarežģīti. Sociālās aprūpes pakalpojumu nodrošināšana ir pašvaldību kompetencē</w:t>
            </w:r>
            <w:r w:rsidR="000B6AE7" w:rsidRPr="00FA769E">
              <w:rPr>
                <w:rFonts w:eastAsia="Calibri"/>
                <w:vertAlign w:val="superscript"/>
              </w:rPr>
              <w:footnoteReference w:id="1"/>
            </w:r>
            <w:r w:rsidR="000B6AE7" w:rsidRPr="00FA769E">
              <w:rPr>
                <w:rFonts w:eastAsia="Calibri"/>
              </w:rPr>
              <w:t xml:space="preserve">, un saskaņā ar normatīvajos aktos noteikto personas pienākums ir samaksāt par sociālās aprūpes pakalpojumu. Tā kā pašvaldību sociālie dienesti sociālās aprūpes pakalpojumus parasti piešķir, ņemot vērā personas/ ģimenes materiālā stāvokļa </w:t>
            </w:r>
            <w:proofErr w:type="spellStart"/>
            <w:r w:rsidR="000B6AE7" w:rsidRPr="00FA769E">
              <w:rPr>
                <w:rFonts w:eastAsia="Calibri"/>
              </w:rPr>
              <w:t>izvērtējumu</w:t>
            </w:r>
            <w:proofErr w:type="spellEnd"/>
            <w:r w:rsidR="000B6AE7" w:rsidRPr="00FA769E">
              <w:rPr>
                <w:rFonts w:eastAsia="Calibri"/>
              </w:rPr>
              <w:t xml:space="preserve">, tad šis pakalpojums nav pieejams visām ģimenēm, kuras audzina bērnu ar </w:t>
            </w:r>
            <w:r w:rsidR="000B6AE7" w:rsidRPr="00FA769E">
              <w:rPr>
                <w:rFonts w:eastAsia="Calibri"/>
              </w:rPr>
              <w:lastRenderedPageBreak/>
              <w:t>smagu invaliditāti</w:t>
            </w:r>
            <w:r w:rsidR="000B6AE7">
              <w:rPr>
                <w:rFonts w:eastAsia="Calibri"/>
              </w:rPr>
              <w:t xml:space="preserve">, uz ko arī </w:t>
            </w:r>
            <w:r w:rsidR="000B6AE7" w:rsidRPr="000B6AE7">
              <w:rPr>
                <w:rFonts w:eastAsia="Calibri"/>
              </w:rPr>
              <w:t>ir norādījuši b</w:t>
            </w:r>
            <w:r w:rsidRPr="000B6AE7">
              <w:rPr>
                <w:shd w:val="clear" w:color="auto" w:fill="FFFFFF"/>
                <w:lang w:eastAsia="lv-LV"/>
              </w:rPr>
              <w:t>ērnu ar invaliditāti vecāki</w:t>
            </w:r>
            <w:r w:rsidR="000B6AE7" w:rsidRPr="000B6AE7">
              <w:rPr>
                <w:shd w:val="clear" w:color="auto" w:fill="FFFFFF"/>
                <w:lang w:eastAsia="lv-LV"/>
              </w:rPr>
              <w:t>.</w:t>
            </w:r>
            <w:r w:rsidRPr="000B6AE7">
              <w:rPr>
                <w:shd w:val="clear" w:color="auto" w:fill="FFFFFF"/>
                <w:lang w:eastAsia="lv-LV"/>
              </w:rPr>
              <w:t xml:space="preserve"> </w:t>
            </w:r>
            <w:bookmarkStart w:id="1" w:name="_GoBack"/>
            <w:bookmarkEnd w:id="1"/>
          </w:p>
        </w:tc>
        <w:tc>
          <w:tcPr>
            <w:tcW w:w="1560" w:type="dxa"/>
            <w:tcBorders>
              <w:top w:val="single" w:sz="4" w:space="0" w:color="000000"/>
              <w:left w:val="single" w:sz="6" w:space="0" w:color="000000"/>
              <w:bottom w:val="single" w:sz="4" w:space="0" w:color="000000"/>
            </w:tcBorders>
            <w:shd w:val="clear" w:color="auto" w:fill="auto"/>
          </w:tcPr>
          <w:p w14:paraId="1964DC23" w14:textId="77777777" w:rsidR="003129BB" w:rsidRDefault="003129BB" w:rsidP="00DE66AB">
            <w:pPr>
              <w:snapToGrid w:val="0"/>
              <w:contextualSpacing/>
              <w:jc w:val="center"/>
            </w:pP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14:paraId="4D5DE0D0" w14:textId="77777777" w:rsidR="003129BB" w:rsidRDefault="003129BB" w:rsidP="00445C4B">
            <w:pPr>
              <w:suppressAutoHyphens w:val="0"/>
              <w:spacing w:before="100" w:beforeAutospacing="1" w:after="100" w:afterAutospacing="1"/>
              <w:jc w:val="both"/>
            </w:pPr>
          </w:p>
        </w:tc>
      </w:tr>
    </w:tbl>
    <w:p w14:paraId="3221861A" w14:textId="77777777" w:rsidR="00810292" w:rsidRDefault="00810292">
      <w:pPr>
        <w:pStyle w:val="naisf"/>
        <w:spacing w:before="0" w:after="0"/>
        <w:ind w:firstLine="0"/>
        <w:contextualSpacing/>
        <w:jc w:val="center"/>
        <w:rPr>
          <w:b/>
        </w:rPr>
      </w:pPr>
    </w:p>
    <w:p w14:paraId="4B225AA0" w14:textId="3BE3578F" w:rsidR="00810292" w:rsidRDefault="006E7158">
      <w:pPr>
        <w:pStyle w:val="naisf"/>
        <w:spacing w:before="0" w:after="0"/>
        <w:ind w:firstLine="0"/>
        <w:contextualSpacing/>
        <w:rPr>
          <w:b/>
        </w:rPr>
      </w:pPr>
      <w:r>
        <w:rPr>
          <w:b/>
        </w:rPr>
        <w:t xml:space="preserve">Informācija par </w:t>
      </w:r>
      <w:proofErr w:type="spellStart"/>
      <w:r>
        <w:rPr>
          <w:b/>
        </w:rPr>
        <w:t>starpministriju</w:t>
      </w:r>
      <w:proofErr w:type="spellEnd"/>
      <w:r>
        <w:rPr>
          <w:b/>
        </w:rPr>
        <w:t xml:space="preserve"> (starpinstitūciju) sanāksmi vai elektronisko saskaņošanu</w:t>
      </w:r>
    </w:p>
    <w:p w14:paraId="1BA2E198" w14:textId="77777777" w:rsidR="006E7158" w:rsidRDefault="006E7158">
      <w:pPr>
        <w:pStyle w:val="naisf"/>
        <w:spacing w:before="0" w:after="0"/>
        <w:ind w:firstLine="0"/>
        <w:contextualSpacing/>
        <w:rPr>
          <w:b/>
        </w:rPr>
      </w:pPr>
    </w:p>
    <w:tbl>
      <w:tblPr>
        <w:tblW w:w="14283" w:type="dxa"/>
        <w:tblLook w:val="00A0" w:firstRow="1" w:lastRow="0" w:firstColumn="1" w:lastColumn="0" w:noHBand="0" w:noVBand="0"/>
      </w:tblPr>
      <w:tblGrid>
        <w:gridCol w:w="6345"/>
        <w:gridCol w:w="7938"/>
      </w:tblGrid>
      <w:tr w:rsidR="006E7158" w:rsidRPr="006E7158" w14:paraId="69A59F98" w14:textId="77777777" w:rsidTr="009D0FA4">
        <w:tc>
          <w:tcPr>
            <w:tcW w:w="6345" w:type="dxa"/>
            <w:hideMark/>
          </w:tcPr>
          <w:p w14:paraId="5188D03C" w14:textId="77777777" w:rsidR="006E7158" w:rsidRPr="006E7158" w:rsidRDefault="006E7158" w:rsidP="006E7158">
            <w:pPr>
              <w:suppressAutoHyphens w:val="0"/>
              <w:jc w:val="both"/>
              <w:rPr>
                <w:lang w:eastAsia="lv-LV"/>
              </w:rPr>
            </w:pPr>
            <w:r w:rsidRPr="006E7158">
              <w:rPr>
                <w:lang w:eastAsia="lv-LV"/>
              </w:rPr>
              <w:t>Datums</w:t>
            </w:r>
          </w:p>
        </w:tc>
        <w:tc>
          <w:tcPr>
            <w:tcW w:w="7938" w:type="dxa"/>
            <w:tcBorders>
              <w:top w:val="nil"/>
              <w:left w:val="nil"/>
              <w:bottom w:val="single" w:sz="4" w:space="0" w:color="auto"/>
              <w:right w:val="nil"/>
            </w:tcBorders>
            <w:hideMark/>
          </w:tcPr>
          <w:p w14:paraId="08A98024" w14:textId="4378C6AF" w:rsidR="006E7158" w:rsidRPr="006E7158" w:rsidRDefault="00091A68" w:rsidP="006E7158">
            <w:pPr>
              <w:suppressAutoHyphens w:val="0"/>
              <w:ind w:firstLine="720"/>
              <w:rPr>
                <w:lang w:eastAsia="lv-LV"/>
              </w:rPr>
            </w:pPr>
            <w:r>
              <w:rPr>
                <w:lang w:eastAsia="lv-LV"/>
              </w:rPr>
              <w:t>2</w:t>
            </w:r>
            <w:r w:rsidR="00DB76DD">
              <w:rPr>
                <w:lang w:eastAsia="lv-LV"/>
              </w:rPr>
              <w:t>3</w:t>
            </w:r>
            <w:r w:rsidR="006E7158" w:rsidRPr="006E7158">
              <w:rPr>
                <w:lang w:eastAsia="lv-LV"/>
              </w:rPr>
              <w:t>.0</w:t>
            </w:r>
            <w:r>
              <w:rPr>
                <w:lang w:eastAsia="lv-LV"/>
              </w:rPr>
              <w:t>9</w:t>
            </w:r>
            <w:r w:rsidR="006E7158" w:rsidRPr="006E7158">
              <w:rPr>
                <w:lang w:eastAsia="lv-LV"/>
              </w:rPr>
              <w:t>.20</w:t>
            </w:r>
            <w:r w:rsidR="00DB76DD">
              <w:rPr>
                <w:lang w:eastAsia="lv-LV"/>
              </w:rPr>
              <w:t>20</w:t>
            </w:r>
            <w:r w:rsidR="006E7158" w:rsidRPr="006E7158">
              <w:rPr>
                <w:lang w:eastAsia="lv-LV"/>
              </w:rPr>
              <w:t>.</w:t>
            </w:r>
          </w:p>
        </w:tc>
      </w:tr>
      <w:tr w:rsidR="006E7158" w:rsidRPr="006E7158" w14:paraId="60A7996F" w14:textId="77777777" w:rsidTr="009D0FA4">
        <w:tc>
          <w:tcPr>
            <w:tcW w:w="6345" w:type="dxa"/>
          </w:tcPr>
          <w:p w14:paraId="11E8851B" w14:textId="77777777" w:rsidR="006E7158" w:rsidRPr="006E7158" w:rsidRDefault="006E7158" w:rsidP="006E7158">
            <w:pPr>
              <w:suppressAutoHyphens w:val="0"/>
              <w:jc w:val="both"/>
              <w:rPr>
                <w:lang w:eastAsia="lv-LV"/>
              </w:rPr>
            </w:pPr>
          </w:p>
        </w:tc>
        <w:tc>
          <w:tcPr>
            <w:tcW w:w="7938" w:type="dxa"/>
            <w:tcBorders>
              <w:top w:val="single" w:sz="4" w:space="0" w:color="auto"/>
              <w:left w:val="nil"/>
              <w:bottom w:val="nil"/>
              <w:right w:val="nil"/>
            </w:tcBorders>
          </w:tcPr>
          <w:p w14:paraId="20470C17" w14:textId="77777777" w:rsidR="006E7158" w:rsidRPr="006E7158" w:rsidRDefault="006E7158" w:rsidP="006E7158">
            <w:pPr>
              <w:suppressAutoHyphens w:val="0"/>
              <w:ind w:firstLine="720"/>
              <w:rPr>
                <w:lang w:eastAsia="lv-LV"/>
              </w:rPr>
            </w:pPr>
          </w:p>
        </w:tc>
      </w:tr>
      <w:tr w:rsidR="006E7158" w:rsidRPr="006E7158" w14:paraId="2456DCA2" w14:textId="77777777" w:rsidTr="009D0FA4">
        <w:tc>
          <w:tcPr>
            <w:tcW w:w="6345" w:type="dxa"/>
            <w:hideMark/>
          </w:tcPr>
          <w:p w14:paraId="18B61151" w14:textId="77777777" w:rsidR="006E7158" w:rsidRPr="006E7158" w:rsidRDefault="006E7158" w:rsidP="006E7158">
            <w:pPr>
              <w:suppressAutoHyphens w:val="0"/>
              <w:rPr>
                <w:lang w:eastAsia="lv-LV"/>
              </w:rPr>
            </w:pPr>
            <w:r w:rsidRPr="006E7158">
              <w:rPr>
                <w:lang w:eastAsia="lv-LV"/>
              </w:rPr>
              <w:lastRenderedPageBreak/>
              <w:t>Saskaņošanas dalībnieki</w:t>
            </w:r>
          </w:p>
        </w:tc>
        <w:tc>
          <w:tcPr>
            <w:tcW w:w="7938" w:type="dxa"/>
            <w:hideMark/>
          </w:tcPr>
          <w:p w14:paraId="1BC309AC" w14:textId="51F8B264" w:rsidR="006E7158" w:rsidRPr="006E7158" w:rsidRDefault="006E7158" w:rsidP="006E7158">
            <w:pPr>
              <w:suppressAutoHyphens w:val="0"/>
              <w:rPr>
                <w:lang w:eastAsia="lv-LV"/>
              </w:rPr>
            </w:pPr>
            <w:r w:rsidRPr="006E7158">
              <w:rPr>
                <w:lang w:eastAsia="lv-LV"/>
              </w:rPr>
              <w:t>Finanšu ministrija, Tieslietu ministrija</w:t>
            </w:r>
            <w:r w:rsidR="00DB76DD">
              <w:rPr>
                <w:lang w:eastAsia="lv-LV"/>
              </w:rPr>
              <w:t>, Latvijas Pašvaldību savienība</w:t>
            </w:r>
          </w:p>
        </w:tc>
      </w:tr>
    </w:tbl>
    <w:p w14:paraId="335B01D4" w14:textId="77777777" w:rsidR="006E7158" w:rsidRPr="006E7158" w:rsidRDefault="006E7158" w:rsidP="006E7158">
      <w:pPr>
        <w:suppressAutoHyphens w:val="0"/>
        <w:rPr>
          <w:lang w:eastAsia="lv-LV"/>
        </w:rPr>
      </w:pPr>
    </w:p>
    <w:tbl>
      <w:tblPr>
        <w:tblW w:w="14425" w:type="dxa"/>
        <w:tblLook w:val="00A0" w:firstRow="1" w:lastRow="0" w:firstColumn="1" w:lastColumn="0" w:noHBand="0" w:noVBand="0"/>
      </w:tblPr>
      <w:tblGrid>
        <w:gridCol w:w="6345"/>
        <w:gridCol w:w="8080"/>
      </w:tblGrid>
      <w:tr w:rsidR="006E7158" w:rsidRPr="006E7158" w14:paraId="5C8855A8" w14:textId="77777777" w:rsidTr="009D0FA4">
        <w:trPr>
          <w:trHeight w:val="285"/>
        </w:trPr>
        <w:tc>
          <w:tcPr>
            <w:tcW w:w="6345" w:type="dxa"/>
            <w:hideMark/>
          </w:tcPr>
          <w:p w14:paraId="4561E6BA" w14:textId="77777777" w:rsidR="006E7158" w:rsidRPr="006E7158" w:rsidRDefault="006E7158" w:rsidP="006E7158">
            <w:pPr>
              <w:suppressAutoHyphens w:val="0"/>
              <w:rPr>
                <w:lang w:eastAsia="lv-LV"/>
              </w:rPr>
            </w:pPr>
            <w:r w:rsidRPr="006E7158">
              <w:rPr>
                <w:lang w:eastAsia="lv-LV"/>
              </w:rPr>
              <w:t>Saskaņošanas dalībnieki izskatīja šādu ministriju (citu institūciju) iebildumus</w:t>
            </w:r>
          </w:p>
        </w:tc>
        <w:tc>
          <w:tcPr>
            <w:tcW w:w="8080" w:type="dxa"/>
            <w:hideMark/>
          </w:tcPr>
          <w:p w14:paraId="57DD36B3" w14:textId="31E0FC7A" w:rsidR="006E7158" w:rsidRPr="006E7158" w:rsidRDefault="00DB76DD" w:rsidP="006E7158">
            <w:pPr>
              <w:suppressAutoHyphens w:val="0"/>
              <w:ind w:left="34" w:firstLine="12"/>
              <w:jc w:val="both"/>
              <w:rPr>
                <w:lang w:eastAsia="lv-LV"/>
              </w:rPr>
            </w:pPr>
            <w:r>
              <w:rPr>
                <w:lang w:eastAsia="lv-LV"/>
              </w:rPr>
              <w:t>Latvijas Pašvaldību savienība</w:t>
            </w:r>
          </w:p>
        </w:tc>
      </w:tr>
      <w:tr w:rsidR="006E7158" w:rsidRPr="006E7158" w14:paraId="173B3F36" w14:textId="77777777" w:rsidTr="009D0FA4">
        <w:trPr>
          <w:trHeight w:val="285"/>
        </w:trPr>
        <w:tc>
          <w:tcPr>
            <w:tcW w:w="6345" w:type="dxa"/>
          </w:tcPr>
          <w:p w14:paraId="754AE5B2" w14:textId="77777777" w:rsidR="006E7158" w:rsidRPr="006E7158" w:rsidRDefault="006E7158" w:rsidP="006E7158">
            <w:pPr>
              <w:suppressAutoHyphens w:val="0"/>
              <w:rPr>
                <w:lang w:eastAsia="lv-LV"/>
              </w:rPr>
            </w:pPr>
          </w:p>
        </w:tc>
        <w:tc>
          <w:tcPr>
            <w:tcW w:w="8080" w:type="dxa"/>
          </w:tcPr>
          <w:p w14:paraId="555ACB6F" w14:textId="77777777" w:rsidR="006E7158" w:rsidRPr="006E7158" w:rsidRDefault="006E7158" w:rsidP="006E7158">
            <w:pPr>
              <w:suppressAutoHyphens w:val="0"/>
              <w:ind w:left="34" w:firstLine="12"/>
              <w:jc w:val="both"/>
              <w:rPr>
                <w:lang w:eastAsia="lv-LV"/>
              </w:rPr>
            </w:pPr>
          </w:p>
        </w:tc>
      </w:tr>
      <w:tr w:rsidR="006E7158" w:rsidRPr="006E7158" w14:paraId="7E451E5E" w14:textId="77777777" w:rsidTr="009D0FA4">
        <w:trPr>
          <w:trHeight w:val="285"/>
        </w:trPr>
        <w:tc>
          <w:tcPr>
            <w:tcW w:w="6345" w:type="dxa"/>
            <w:hideMark/>
          </w:tcPr>
          <w:p w14:paraId="56F4C4F2" w14:textId="77777777" w:rsidR="006E7158" w:rsidRPr="006E7158" w:rsidRDefault="006E7158" w:rsidP="006E7158">
            <w:pPr>
              <w:suppressAutoHyphens w:val="0"/>
              <w:rPr>
                <w:lang w:eastAsia="lv-LV"/>
              </w:rPr>
            </w:pPr>
            <w:r w:rsidRPr="006E7158">
              <w:rPr>
                <w:lang w:eastAsia="lv-LV"/>
              </w:rPr>
              <w:t>Ministrijas (citas institūcijas), kuras nav ieradušās uz sanāksmi vai kuras nav atbildējušas uz uzaicinājumu piedalīties elektroniskajā saskaņošanā</w:t>
            </w:r>
          </w:p>
        </w:tc>
        <w:tc>
          <w:tcPr>
            <w:tcW w:w="8080" w:type="dxa"/>
            <w:hideMark/>
          </w:tcPr>
          <w:p w14:paraId="073458F3" w14:textId="2C3C1055" w:rsidR="006E7158" w:rsidRPr="006E7158" w:rsidRDefault="006E7158" w:rsidP="000B6AE7">
            <w:pPr>
              <w:suppressAutoHyphens w:val="0"/>
              <w:jc w:val="both"/>
              <w:rPr>
                <w:lang w:eastAsia="lv-LV"/>
              </w:rPr>
            </w:pPr>
          </w:p>
        </w:tc>
      </w:tr>
    </w:tbl>
    <w:p w14:paraId="47BAA6A0" w14:textId="77777777" w:rsidR="009F3922" w:rsidRDefault="009F3922">
      <w:pPr>
        <w:pStyle w:val="naisf"/>
        <w:spacing w:before="0" w:after="0"/>
        <w:ind w:firstLine="0"/>
        <w:contextualSpacing/>
        <w:jc w:val="center"/>
        <w:rPr>
          <w:b/>
        </w:rPr>
      </w:pPr>
    </w:p>
    <w:p w14:paraId="7FFB9B64" w14:textId="16DA1740" w:rsidR="00810292" w:rsidRDefault="00810292">
      <w:pPr>
        <w:pStyle w:val="naisf"/>
        <w:spacing w:before="0" w:after="0"/>
        <w:ind w:firstLine="0"/>
        <w:contextualSpacing/>
        <w:jc w:val="center"/>
      </w:pPr>
      <w:r>
        <w:rPr>
          <w:b/>
        </w:rPr>
        <w:t>II. Jautājumi, par kuriem saskaņošanā vienošanās ir panākta</w:t>
      </w:r>
    </w:p>
    <w:p w14:paraId="7285416A" w14:textId="77777777" w:rsidR="00810292" w:rsidRDefault="00810292">
      <w:pPr>
        <w:pStyle w:val="naisf"/>
        <w:spacing w:before="0" w:after="0"/>
        <w:ind w:firstLine="720"/>
        <w:contextualSpacing/>
        <w:rPr>
          <w:b/>
        </w:rPr>
      </w:pPr>
    </w:p>
    <w:tbl>
      <w:tblPr>
        <w:tblW w:w="5000" w:type="pct"/>
        <w:tblInd w:w="-14" w:type="dxa"/>
        <w:tblLayout w:type="fixed"/>
        <w:tblLook w:val="0000" w:firstRow="0" w:lastRow="0" w:firstColumn="0" w:lastColumn="0" w:noHBand="0" w:noVBand="0"/>
      </w:tblPr>
      <w:tblGrid>
        <w:gridCol w:w="566"/>
        <w:gridCol w:w="2030"/>
        <w:gridCol w:w="993"/>
        <w:gridCol w:w="4471"/>
        <w:gridCol w:w="26"/>
        <w:gridCol w:w="36"/>
        <w:gridCol w:w="3650"/>
        <w:gridCol w:w="2208"/>
        <w:gridCol w:w="10"/>
      </w:tblGrid>
      <w:tr w:rsidR="00810292" w14:paraId="67D9BB3F" w14:textId="77777777" w:rsidTr="00F84B36">
        <w:tc>
          <w:tcPr>
            <w:tcW w:w="566" w:type="dxa"/>
            <w:tcBorders>
              <w:top w:val="single" w:sz="6" w:space="0" w:color="000000"/>
              <w:left w:val="single" w:sz="6" w:space="0" w:color="000000"/>
              <w:bottom w:val="single" w:sz="6" w:space="0" w:color="000000"/>
            </w:tcBorders>
            <w:shd w:val="clear" w:color="auto" w:fill="auto"/>
            <w:vAlign w:val="center"/>
          </w:tcPr>
          <w:p w14:paraId="7D2B6389" w14:textId="77777777" w:rsidR="00810292" w:rsidRDefault="00810292">
            <w:pPr>
              <w:pStyle w:val="naisc"/>
              <w:spacing w:before="0" w:after="0"/>
              <w:contextualSpacing/>
            </w:pPr>
            <w:r>
              <w:t>Nr. p.k.</w:t>
            </w:r>
          </w:p>
        </w:tc>
        <w:tc>
          <w:tcPr>
            <w:tcW w:w="3023" w:type="dxa"/>
            <w:gridSpan w:val="2"/>
            <w:tcBorders>
              <w:top w:val="single" w:sz="6" w:space="0" w:color="000000"/>
              <w:left w:val="single" w:sz="6" w:space="0" w:color="000000"/>
              <w:bottom w:val="single" w:sz="6" w:space="0" w:color="000000"/>
            </w:tcBorders>
            <w:shd w:val="clear" w:color="auto" w:fill="auto"/>
            <w:vAlign w:val="center"/>
          </w:tcPr>
          <w:p w14:paraId="04966B7F" w14:textId="77777777" w:rsidR="00810292" w:rsidRDefault="00810292">
            <w:pPr>
              <w:pStyle w:val="naisc"/>
              <w:spacing w:before="0" w:after="0"/>
              <w:ind w:firstLine="12"/>
              <w:contextualSpacing/>
            </w:pPr>
            <w:r>
              <w:t>Saskaņošanai nosūtītā projekta redakcija (konkrēta punkta (panta) redakcija)</w:t>
            </w:r>
          </w:p>
        </w:tc>
        <w:tc>
          <w:tcPr>
            <w:tcW w:w="4497" w:type="dxa"/>
            <w:gridSpan w:val="2"/>
            <w:tcBorders>
              <w:top w:val="single" w:sz="6" w:space="0" w:color="000000"/>
              <w:left w:val="single" w:sz="6" w:space="0" w:color="000000"/>
              <w:bottom w:val="single" w:sz="6" w:space="0" w:color="000000"/>
            </w:tcBorders>
            <w:shd w:val="clear" w:color="auto" w:fill="auto"/>
            <w:vAlign w:val="center"/>
          </w:tcPr>
          <w:p w14:paraId="19A689D5" w14:textId="77777777" w:rsidR="00810292" w:rsidRDefault="00810292">
            <w:pPr>
              <w:pStyle w:val="naisc"/>
              <w:spacing w:before="0" w:after="0"/>
              <w:ind w:right="3"/>
              <w:contextualSpacing/>
            </w:pPr>
            <w:r>
              <w:t>Atzinumā norādītais ministrijas (citas institūcijas) iebildums, kā arī saskaņošanā papildus izteiktais iebildums par projekta konkrēto punktu (pantu)</w:t>
            </w:r>
          </w:p>
        </w:tc>
        <w:tc>
          <w:tcPr>
            <w:tcW w:w="3686" w:type="dxa"/>
            <w:gridSpan w:val="2"/>
            <w:tcBorders>
              <w:top w:val="single" w:sz="6" w:space="0" w:color="000000"/>
              <w:left w:val="single" w:sz="6" w:space="0" w:color="000000"/>
              <w:bottom w:val="single" w:sz="6" w:space="0" w:color="000000"/>
            </w:tcBorders>
            <w:shd w:val="clear" w:color="auto" w:fill="auto"/>
            <w:vAlign w:val="center"/>
          </w:tcPr>
          <w:p w14:paraId="250267AE" w14:textId="77777777" w:rsidR="00810292" w:rsidRDefault="00810292">
            <w:pPr>
              <w:pStyle w:val="naisc"/>
              <w:spacing w:before="0" w:after="0"/>
              <w:ind w:firstLine="21"/>
              <w:contextualSpacing/>
            </w:pPr>
            <w:r>
              <w:t>Atbildīgās ministrijas norāde par to, ka iebildums ir ņemts vērā, vai informācija par saskaņošanā panākto alternatīvo risinājumu</w:t>
            </w:r>
          </w:p>
        </w:tc>
        <w:tc>
          <w:tcPr>
            <w:tcW w:w="2218" w:type="dxa"/>
            <w:gridSpan w:val="2"/>
            <w:tcBorders>
              <w:top w:val="single" w:sz="4" w:space="0" w:color="000000"/>
              <w:left w:val="single" w:sz="6" w:space="0" w:color="000000"/>
              <w:bottom w:val="single" w:sz="4" w:space="0" w:color="000000"/>
              <w:right w:val="single" w:sz="4" w:space="0" w:color="000000"/>
            </w:tcBorders>
            <w:shd w:val="clear" w:color="auto" w:fill="auto"/>
            <w:vAlign w:val="center"/>
          </w:tcPr>
          <w:p w14:paraId="685033A2" w14:textId="77777777" w:rsidR="00810292" w:rsidRDefault="00810292">
            <w:pPr>
              <w:contextualSpacing/>
              <w:jc w:val="center"/>
            </w:pPr>
            <w:r>
              <w:t>Projekta attiecīgā punkta (panta) galīgā redakcija</w:t>
            </w:r>
          </w:p>
        </w:tc>
      </w:tr>
      <w:tr w:rsidR="00810292" w14:paraId="4F7120D8" w14:textId="77777777" w:rsidTr="00F84B36">
        <w:tc>
          <w:tcPr>
            <w:tcW w:w="566" w:type="dxa"/>
            <w:tcBorders>
              <w:top w:val="single" w:sz="6" w:space="0" w:color="000000"/>
              <w:left w:val="single" w:sz="6" w:space="0" w:color="000000"/>
              <w:bottom w:val="single" w:sz="6" w:space="0" w:color="000000"/>
            </w:tcBorders>
            <w:shd w:val="clear" w:color="auto" w:fill="auto"/>
          </w:tcPr>
          <w:p w14:paraId="26F14138" w14:textId="77777777" w:rsidR="00810292" w:rsidRDefault="00810292">
            <w:pPr>
              <w:pStyle w:val="naisc"/>
              <w:spacing w:before="0" w:after="0"/>
              <w:contextualSpacing/>
            </w:pPr>
            <w:r>
              <w:t>1</w:t>
            </w:r>
          </w:p>
        </w:tc>
        <w:tc>
          <w:tcPr>
            <w:tcW w:w="3023" w:type="dxa"/>
            <w:gridSpan w:val="2"/>
            <w:tcBorders>
              <w:top w:val="single" w:sz="6" w:space="0" w:color="000000"/>
              <w:left w:val="single" w:sz="6" w:space="0" w:color="000000"/>
              <w:bottom w:val="single" w:sz="6" w:space="0" w:color="000000"/>
            </w:tcBorders>
            <w:shd w:val="clear" w:color="auto" w:fill="auto"/>
          </w:tcPr>
          <w:p w14:paraId="105FD950" w14:textId="77777777" w:rsidR="00810292" w:rsidRDefault="00810292">
            <w:pPr>
              <w:pStyle w:val="naisc"/>
              <w:spacing w:before="0" w:after="0"/>
              <w:ind w:firstLine="720"/>
              <w:contextualSpacing/>
            </w:pPr>
            <w:r>
              <w:t>2</w:t>
            </w:r>
          </w:p>
        </w:tc>
        <w:tc>
          <w:tcPr>
            <w:tcW w:w="4497" w:type="dxa"/>
            <w:gridSpan w:val="2"/>
            <w:tcBorders>
              <w:top w:val="single" w:sz="6" w:space="0" w:color="000000"/>
              <w:left w:val="single" w:sz="6" w:space="0" w:color="000000"/>
              <w:bottom w:val="single" w:sz="6" w:space="0" w:color="000000"/>
            </w:tcBorders>
            <w:shd w:val="clear" w:color="auto" w:fill="auto"/>
          </w:tcPr>
          <w:p w14:paraId="48208EFB" w14:textId="77777777" w:rsidR="00810292" w:rsidRDefault="00810292">
            <w:pPr>
              <w:pStyle w:val="naisc"/>
              <w:spacing w:before="0" w:after="0"/>
              <w:ind w:firstLine="720"/>
              <w:contextualSpacing/>
            </w:pPr>
            <w:r>
              <w:t>3</w:t>
            </w:r>
          </w:p>
        </w:tc>
        <w:tc>
          <w:tcPr>
            <w:tcW w:w="3686" w:type="dxa"/>
            <w:gridSpan w:val="2"/>
            <w:tcBorders>
              <w:top w:val="single" w:sz="6" w:space="0" w:color="000000"/>
              <w:left w:val="single" w:sz="6" w:space="0" w:color="000000"/>
              <w:bottom w:val="single" w:sz="6" w:space="0" w:color="000000"/>
            </w:tcBorders>
            <w:shd w:val="clear" w:color="auto" w:fill="auto"/>
          </w:tcPr>
          <w:p w14:paraId="241A0083" w14:textId="77777777" w:rsidR="00810292" w:rsidRDefault="00810292">
            <w:pPr>
              <w:pStyle w:val="naisc"/>
              <w:spacing w:before="0" w:after="0"/>
              <w:ind w:firstLine="720"/>
              <w:contextualSpacing/>
            </w:pPr>
            <w:r>
              <w:t>4</w:t>
            </w:r>
          </w:p>
        </w:tc>
        <w:tc>
          <w:tcPr>
            <w:tcW w:w="2218" w:type="dxa"/>
            <w:gridSpan w:val="2"/>
            <w:tcBorders>
              <w:top w:val="single" w:sz="4" w:space="0" w:color="000000"/>
              <w:left w:val="single" w:sz="6" w:space="0" w:color="000000"/>
              <w:bottom w:val="single" w:sz="4" w:space="0" w:color="000000"/>
              <w:right w:val="single" w:sz="4" w:space="0" w:color="000000"/>
            </w:tcBorders>
            <w:shd w:val="clear" w:color="auto" w:fill="auto"/>
          </w:tcPr>
          <w:p w14:paraId="14926674" w14:textId="77777777" w:rsidR="00810292" w:rsidRDefault="00810292">
            <w:pPr>
              <w:contextualSpacing/>
              <w:jc w:val="center"/>
            </w:pPr>
            <w:r>
              <w:t>5</w:t>
            </w:r>
          </w:p>
        </w:tc>
      </w:tr>
      <w:tr w:rsidR="009F3922" w14:paraId="70D436C7" w14:textId="77777777" w:rsidTr="00F84B36">
        <w:tc>
          <w:tcPr>
            <w:tcW w:w="566" w:type="dxa"/>
            <w:tcBorders>
              <w:top w:val="single" w:sz="6" w:space="0" w:color="000000"/>
              <w:left w:val="single" w:sz="6" w:space="0" w:color="000000"/>
              <w:bottom w:val="single" w:sz="6" w:space="0" w:color="000000"/>
            </w:tcBorders>
            <w:shd w:val="clear" w:color="auto" w:fill="auto"/>
          </w:tcPr>
          <w:p w14:paraId="52283AB2" w14:textId="50AC5A9B" w:rsidR="009F3922" w:rsidRDefault="009F3922" w:rsidP="009F3922">
            <w:pPr>
              <w:pStyle w:val="naisc"/>
              <w:spacing w:before="0" w:after="0"/>
              <w:contextualSpacing/>
              <w:jc w:val="left"/>
            </w:pPr>
          </w:p>
        </w:tc>
        <w:tc>
          <w:tcPr>
            <w:tcW w:w="3023" w:type="dxa"/>
            <w:gridSpan w:val="2"/>
            <w:tcBorders>
              <w:top w:val="single" w:sz="6" w:space="0" w:color="000000"/>
              <w:left w:val="single" w:sz="6" w:space="0" w:color="000000"/>
              <w:bottom w:val="single" w:sz="6" w:space="0" w:color="000000"/>
            </w:tcBorders>
            <w:shd w:val="clear" w:color="auto" w:fill="auto"/>
          </w:tcPr>
          <w:p w14:paraId="6C60B1AD" w14:textId="77777777" w:rsidR="009F3922" w:rsidRDefault="009F3922" w:rsidP="009F3922">
            <w:pPr>
              <w:pStyle w:val="naisc"/>
              <w:spacing w:before="0" w:after="0"/>
              <w:ind w:firstLine="720"/>
              <w:contextualSpacing/>
            </w:pPr>
          </w:p>
        </w:tc>
        <w:tc>
          <w:tcPr>
            <w:tcW w:w="4497" w:type="dxa"/>
            <w:gridSpan w:val="2"/>
            <w:tcBorders>
              <w:top w:val="single" w:sz="6" w:space="0" w:color="000000"/>
              <w:left w:val="single" w:sz="6" w:space="0" w:color="000000"/>
              <w:bottom w:val="single" w:sz="6" w:space="0" w:color="000000"/>
            </w:tcBorders>
            <w:shd w:val="clear" w:color="auto" w:fill="auto"/>
          </w:tcPr>
          <w:p w14:paraId="548D3315" w14:textId="29738B1B" w:rsidR="009F3922" w:rsidRDefault="009F3922" w:rsidP="009F3922">
            <w:pPr>
              <w:pStyle w:val="naisc"/>
              <w:spacing w:before="0" w:after="0"/>
              <w:contextualSpacing/>
              <w:jc w:val="both"/>
            </w:pPr>
          </w:p>
        </w:tc>
        <w:tc>
          <w:tcPr>
            <w:tcW w:w="3686" w:type="dxa"/>
            <w:gridSpan w:val="2"/>
            <w:tcBorders>
              <w:top w:val="single" w:sz="6" w:space="0" w:color="000000"/>
              <w:left w:val="single" w:sz="6" w:space="0" w:color="000000"/>
              <w:bottom w:val="single" w:sz="6" w:space="0" w:color="000000"/>
            </w:tcBorders>
            <w:shd w:val="clear" w:color="auto" w:fill="auto"/>
          </w:tcPr>
          <w:p w14:paraId="47ED8292" w14:textId="174B48E6" w:rsidR="009F3922" w:rsidRDefault="009F3922" w:rsidP="00F84B36">
            <w:pPr>
              <w:suppressAutoHyphens w:val="0"/>
              <w:jc w:val="both"/>
              <w:rPr>
                <w:lang w:eastAsia="lv-LV"/>
              </w:rPr>
            </w:pPr>
          </w:p>
        </w:tc>
        <w:tc>
          <w:tcPr>
            <w:tcW w:w="2218" w:type="dxa"/>
            <w:gridSpan w:val="2"/>
            <w:tcBorders>
              <w:top w:val="single" w:sz="4" w:space="0" w:color="000000"/>
              <w:left w:val="single" w:sz="6" w:space="0" w:color="000000"/>
              <w:bottom w:val="single" w:sz="4" w:space="0" w:color="000000"/>
              <w:right w:val="single" w:sz="4" w:space="0" w:color="000000"/>
            </w:tcBorders>
            <w:shd w:val="clear" w:color="auto" w:fill="auto"/>
          </w:tcPr>
          <w:p w14:paraId="7DB701FD" w14:textId="77777777" w:rsidR="009F3922" w:rsidRDefault="009F3922" w:rsidP="009F3922">
            <w:pPr>
              <w:contextualSpacing/>
            </w:pPr>
          </w:p>
        </w:tc>
      </w:tr>
      <w:tr w:rsidR="009F3922" w14:paraId="2B605730" w14:textId="77777777" w:rsidTr="00DE66AB">
        <w:tblPrEx>
          <w:tblCellMar>
            <w:left w:w="0" w:type="dxa"/>
            <w:right w:w="0" w:type="dxa"/>
          </w:tblCellMar>
        </w:tblPrEx>
        <w:trPr>
          <w:gridAfter w:val="1"/>
          <w:wAfter w:w="10" w:type="dxa"/>
        </w:trPr>
        <w:tc>
          <w:tcPr>
            <w:tcW w:w="2596" w:type="dxa"/>
            <w:gridSpan w:val="2"/>
            <w:shd w:val="clear" w:color="auto" w:fill="auto"/>
          </w:tcPr>
          <w:p w14:paraId="4A1D7E25" w14:textId="52813A6F" w:rsidR="009F3922" w:rsidRPr="00091A68" w:rsidRDefault="009F3922" w:rsidP="009F3922">
            <w:pPr>
              <w:pStyle w:val="naiskr"/>
              <w:spacing w:before="0" w:after="0"/>
              <w:contextualSpacing/>
              <w:jc w:val="both"/>
            </w:pPr>
          </w:p>
          <w:p w14:paraId="42AB9834" w14:textId="77777777" w:rsidR="009F3922" w:rsidRPr="00091A68" w:rsidRDefault="009F3922" w:rsidP="009F3922">
            <w:pPr>
              <w:pStyle w:val="naiskr"/>
              <w:spacing w:before="0" w:after="0"/>
              <w:contextualSpacing/>
              <w:jc w:val="both"/>
            </w:pPr>
          </w:p>
          <w:p w14:paraId="687D2728" w14:textId="77777777" w:rsidR="009F3922" w:rsidRPr="00091A68" w:rsidRDefault="009F3922" w:rsidP="009F3922">
            <w:pPr>
              <w:pStyle w:val="naiskr"/>
              <w:spacing w:before="0" w:after="0"/>
              <w:contextualSpacing/>
              <w:jc w:val="both"/>
            </w:pPr>
            <w:r w:rsidRPr="00091A68">
              <w:t>Atbildīgā amatpersona</w:t>
            </w:r>
          </w:p>
        </w:tc>
        <w:tc>
          <w:tcPr>
            <w:tcW w:w="5464" w:type="dxa"/>
            <w:gridSpan w:val="2"/>
            <w:shd w:val="clear" w:color="auto" w:fill="auto"/>
          </w:tcPr>
          <w:p w14:paraId="245421F1" w14:textId="77777777" w:rsidR="009F3922" w:rsidRPr="00091A68" w:rsidRDefault="009F3922" w:rsidP="009F3922">
            <w:pPr>
              <w:pStyle w:val="naiskr"/>
              <w:spacing w:before="0" w:after="0"/>
              <w:ind w:firstLine="720"/>
              <w:contextualSpacing/>
              <w:jc w:val="both"/>
            </w:pPr>
            <w:r w:rsidRPr="00091A68">
              <w:t> </w:t>
            </w:r>
          </w:p>
          <w:p w14:paraId="72AD9B32" w14:textId="77777777" w:rsidR="009F3922" w:rsidRPr="00091A68" w:rsidRDefault="009F3922" w:rsidP="009F3922">
            <w:pPr>
              <w:pStyle w:val="naiskr"/>
              <w:spacing w:before="0" w:after="0"/>
              <w:ind w:firstLine="720"/>
              <w:contextualSpacing/>
              <w:jc w:val="both"/>
            </w:pPr>
          </w:p>
          <w:p w14:paraId="2ECA2218" w14:textId="77777777" w:rsidR="009F3922" w:rsidRPr="00091A68" w:rsidRDefault="009F3922" w:rsidP="009F3922">
            <w:pPr>
              <w:rPr>
                <w:lang w:eastAsia="lv-LV"/>
              </w:rPr>
            </w:pPr>
            <w:proofErr w:type="spellStart"/>
            <w:r w:rsidRPr="00091A68">
              <w:rPr>
                <w:lang w:eastAsia="lv-LV"/>
              </w:rPr>
              <w:t>E.Grāveris</w:t>
            </w:r>
            <w:proofErr w:type="spellEnd"/>
            <w:r w:rsidRPr="00091A68">
              <w:rPr>
                <w:lang w:eastAsia="lv-LV"/>
              </w:rPr>
              <w:t>, 67021593</w:t>
            </w:r>
          </w:p>
          <w:p w14:paraId="4AA6F06B" w14:textId="305457A0" w:rsidR="009F3922" w:rsidRPr="00091A68" w:rsidRDefault="001E64D5" w:rsidP="009F3922">
            <w:pPr>
              <w:pStyle w:val="naiskr"/>
              <w:spacing w:before="0" w:after="0"/>
              <w:contextualSpacing/>
              <w:jc w:val="both"/>
            </w:pPr>
            <w:hyperlink r:id="rId9" w:history="1">
              <w:r w:rsidR="009F3922" w:rsidRPr="00091A68">
                <w:rPr>
                  <w:rStyle w:val="Hipersaite"/>
                  <w:lang w:eastAsia="lv-LV"/>
                </w:rPr>
                <w:t>Einars.Graveris@lm.gov.lv</w:t>
              </w:r>
            </w:hyperlink>
          </w:p>
        </w:tc>
        <w:tc>
          <w:tcPr>
            <w:tcW w:w="5920" w:type="dxa"/>
            <w:gridSpan w:val="4"/>
            <w:shd w:val="clear" w:color="auto" w:fill="auto"/>
          </w:tcPr>
          <w:p w14:paraId="016218DC" w14:textId="77777777" w:rsidR="009F3922" w:rsidRDefault="009F3922" w:rsidP="009F3922">
            <w:pPr>
              <w:snapToGrid w:val="0"/>
            </w:pPr>
          </w:p>
        </w:tc>
      </w:tr>
      <w:tr w:rsidR="009F3922" w14:paraId="6514AF9D" w14:textId="77777777" w:rsidTr="00DE66AB">
        <w:tblPrEx>
          <w:tblCellMar>
            <w:left w:w="0" w:type="dxa"/>
            <w:right w:w="0" w:type="dxa"/>
          </w:tblCellMar>
        </w:tblPrEx>
        <w:trPr>
          <w:gridAfter w:val="1"/>
          <w:wAfter w:w="10" w:type="dxa"/>
        </w:trPr>
        <w:tc>
          <w:tcPr>
            <w:tcW w:w="8122" w:type="dxa"/>
            <w:gridSpan w:val="6"/>
            <w:shd w:val="clear" w:color="auto" w:fill="auto"/>
          </w:tcPr>
          <w:p w14:paraId="19EB07B1" w14:textId="2EB26FA4" w:rsidR="009F3922" w:rsidRDefault="009F3922" w:rsidP="009F3922">
            <w:pPr>
              <w:contextualSpacing/>
              <w:jc w:val="center"/>
            </w:pPr>
            <w:r>
              <w:t xml:space="preserve">                        </w:t>
            </w:r>
          </w:p>
        </w:tc>
        <w:tc>
          <w:tcPr>
            <w:tcW w:w="5858" w:type="dxa"/>
            <w:gridSpan w:val="2"/>
            <w:shd w:val="clear" w:color="auto" w:fill="auto"/>
          </w:tcPr>
          <w:p w14:paraId="6892DC27" w14:textId="77777777" w:rsidR="009F3922" w:rsidRDefault="009F3922" w:rsidP="009F3922">
            <w:pPr>
              <w:snapToGrid w:val="0"/>
            </w:pPr>
          </w:p>
        </w:tc>
      </w:tr>
      <w:tr w:rsidR="009F3922" w14:paraId="45B9814A" w14:textId="77777777" w:rsidTr="00DE66AB">
        <w:tblPrEx>
          <w:tblCellMar>
            <w:left w:w="0" w:type="dxa"/>
            <w:right w:w="0" w:type="dxa"/>
          </w:tblCellMar>
        </w:tblPrEx>
        <w:trPr>
          <w:gridAfter w:val="1"/>
          <w:wAfter w:w="10" w:type="dxa"/>
          <w:trHeight w:val="141"/>
        </w:trPr>
        <w:tc>
          <w:tcPr>
            <w:tcW w:w="8122" w:type="dxa"/>
            <w:gridSpan w:val="6"/>
            <w:shd w:val="clear" w:color="auto" w:fill="auto"/>
          </w:tcPr>
          <w:p w14:paraId="65A20601" w14:textId="77777777" w:rsidR="009F3922" w:rsidRDefault="009F3922" w:rsidP="009F3922">
            <w:pPr>
              <w:snapToGrid w:val="0"/>
              <w:contextualSpacing/>
              <w:jc w:val="center"/>
            </w:pPr>
          </w:p>
        </w:tc>
        <w:tc>
          <w:tcPr>
            <w:tcW w:w="5858" w:type="dxa"/>
            <w:gridSpan w:val="2"/>
            <w:shd w:val="clear" w:color="auto" w:fill="auto"/>
          </w:tcPr>
          <w:p w14:paraId="13CD4AC1" w14:textId="77777777" w:rsidR="009F3922" w:rsidRDefault="009F3922" w:rsidP="009F3922">
            <w:pPr>
              <w:snapToGrid w:val="0"/>
            </w:pPr>
          </w:p>
        </w:tc>
      </w:tr>
    </w:tbl>
    <w:p w14:paraId="179A4591" w14:textId="50AC35C8" w:rsidR="00810292" w:rsidRDefault="00810292">
      <w:pPr>
        <w:tabs>
          <w:tab w:val="left" w:pos="960"/>
        </w:tabs>
      </w:pPr>
    </w:p>
    <w:sectPr w:rsidR="00810292">
      <w:headerReference w:type="default" r:id="rId10"/>
      <w:footerReference w:type="default" r:id="rId11"/>
      <w:footerReference w:type="first" r:id="rId12"/>
      <w:pgSz w:w="16838" w:h="11906" w:orient="landscape"/>
      <w:pgMar w:top="1418" w:right="1134" w:bottom="1134" w:left="1701"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75842B" w14:textId="77777777" w:rsidR="004377DB" w:rsidRDefault="004377DB">
      <w:r>
        <w:separator/>
      </w:r>
    </w:p>
  </w:endnote>
  <w:endnote w:type="continuationSeparator" w:id="0">
    <w:p w14:paraId="5DB386C5" w14:textId="77777777" w:rsidR="004377DB" w:rsidRDefault="00437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A00002EF" w:usb1="4000004B" w:usb2="00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4000ACFF" w:usb2="00000001" w:usb3="00000000" w:csb0="000001FF" w:csb1="00000000"/>
  </w:font>
  <w:font w:name="DokChampa">
    <w:charset w:val="DE"/>
    <w:family w:val="swiss"/>
    <w:pitch w:val="variable"/>
    <w:sig w:usb0="83000003" w:usb1="00000000" w:usb2="00000000" w:usb3="00000000" w:csb0="00010001"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Garamond">
    <w:panose1 w:val="02020404030301010803"/>
    <w:charset w:val="BA"/>
    <w:family w:val="roman"/>
    <w:pitch w:val="variable"/>
    <w:sig w:usb0="00000287" w:usb1="00000000" w:usb2="00000000" w:usb3="00000000" w:csb0="0000009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644F3C" w14:textId="563B763C" w:rsidR="00810292" w:rsidRPr="00B41426" w:rsidRDefault="00B41426" w:rsidP="00B41426">
    <w:pPr>
      <w:pStyle w:val="Kjene"/>
    </w:pPr>
    <w:r>
      <w:rPr>
        <w:sz w:val="20"/>
        <w:szCs w:val="20"/>
      </w:rPr>
      <w:t>LMizz_280920__IL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04A81" w14:textId="012DD75F" w:rsidR="00810292" w:rsidRDefault="00810292">
    <w:pPr>
      <w:pStyle w:val="Kjene"/>
    </w:pPr>
    <w:bookmarkStart w:id="2" w:name="_Hlk20309126"/>
    <w:r>
      <w:rPr>
        <w:sz w:val="20"/>
        <w:szCs w:val="20"/>
      </w:rPr>
      <w:t>LMizz</w:t>
    </w:r>
    <w:r w:rsidR="00B41426">
      <w:rPr>
        <w:sz w:val="20"/>
        <w:szCs w:val="20"/>
      </w:rPr>
      <w:t>_280920</w:t>
    </w:r>
    <w:r>
      <w:rPr>
        <w:sz w:val="20"/>
        <w:szCs w:val="20"/>
      </w:rPr>
      <w:t>__</w:t>
    </w:r>
    <w:r w:rsidR="004B5023">
      <w:rPr>
        <w:sz w:val="20"/>
        <w:szCs w:val="20"/>
      </w:rPr>
      <w:t>IL</w:t>
    </w:r>
    <w:bookmarkEnd w:id="2"/>
  </w:p>
  <w:p w14:paraId="28170C95" w14:textId="77777777" w:rsidR="00810292" w:rsidRDefault="00810292">
    <w:pPr>
      <w:pStyle w:val="Kjene"/>
      <w:rPr>
        <w:sz w:val="20"/>
        <w:szCs w:val="20"/>
      </w:rPr>
    </w:pPr>
  </w:p>
  <w:p w14:paraId="174A822E" w14:textId="77777777" w:rsidR="00810292" w:rsidRDefault="00810292">
    <w:pPr>
      <w:pStyle w:val="Kjene"/>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F90AA3" w14:textId="77777777" w:rsidR="004377DB" w:rsidRDefault="004377DB">
      <w:r>
        <w:separator/>
      </w:r>
    </w:p>
  </w:footnote>
  <w:footnote w:type="continuationSeparator" w:id="0">
    <w:p w14:paraId="75E5FA9F" w14:textId="77777777" w:rsidR="004377DB" w:rsidRDefault="004377DB">
      <w:r>
        <w:continuationSeparator/>
      </w:r>
    </w:p>
  </w:footnote>
  <w:footnote w:id="1">
    <w:p w14:paraId="63426EBE" w14:textId="77777777" w:rsidR="000B6AE7" w:rsidRPr="00C91A06" w:rsidRDefault="000B6AE7" w:rsidP="000B6AE7">
      <w:pPr>
        <w:pStyle w:val="Vresteksts"/>
        <w:rPr>
          <w:rFonts w:ascii="Times New Roman" w:hAnsi="Times New Roman"/>
        </w:rPr>
      </w:pPr>
      <w:r w:rsidRPr="00C91A06">
        <w:rPr>
          <w:rStyle w:val="Vresatsauce"/>
          <w:rFonts w:ascii="Times New Roman" w:hAnsi="Times New Roman"/>
        </w:rPr>
        <w:footnoteRef/>
      </w:r>
      <w:r w:rsidRPr="00C91A06">
        <w:rPr>
          <w:rFonts w:ascii="Times New Roman" w:hAnsi="Times New Roman"/>
        </w:rPr>
        <w:t xml:space="preserve"> Likuma “Par pašvaldībām” 15.panta 7.punkts, Sociālo pakalpojumu un sociālās palīdzības likuma  9.panta pirmā daļa.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653350" w14:textId="77777777" w:rsidR="00810292" w:rsidRDefault="005E1B28">
    <w:pPr>
      <w:pStyle w:val="Galvene"/>
    </w:pPr>
    <w:r>
      <w:rPr>
        <w:noProof/>
      </w:rPr>
      <mc:AlternateContent>
        <mc:Choice Requires="wps">
          <w:drawing>
            <wp:anchor distT="0" distB="0" distL="0" distR="0" simplePos="0" relativeHeight="251657728" behindDoc="0" locked="0" layoutInCell="1" allowOverlap="1" wp14:anchorId="06D3185C" wp14:editId="6B5A3BCA">
              <wp:simplePos x="0" y="0"/>
              <wp:positionH relativeFrom="margin">
                <wp:align>center</wp:align>
              </wp:positionH>
              <wp:positionV relativeFrom="paragraph">
                <wp:posOffset>635</wp:posOffset>
              </wp:positionV>
              <wp:extent cx="151765" cy="173990"/>
              <wp:effectExtent l="6985" t="635" r="3175" b="635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65" cy="173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B4A153" w14:textId="77777777" w:rsidR="00810292" w:rsidRDefault="00810292">
                          <w:pPr>
                            <w:pStyle w:val="Galvene"/>
                          </w:pPr>
                          <w:r>
                            <w:rPr>
                              <w:rStyle w:val="Lappusesnumurs"/>
                            </w:rPr>
                            <w:fldChar w:fldCharType="begin"/>
                          </w:r>
                          <w:r>
                            <w:rPr>
                              <w:rStyle w:val="Lappusesnumurs"/>
                            </w:rPr>
                            <w:instrText xml:space="preserve"> PAGE </w:instrText>
                          </w:r>
                          <w:r>
                            <w:rPr>
                              <w:rStyle w:val="Lappusesnumurs"/>
                            </w:rPr>
                            <w:fldChar w:fldCharType="separate"/>
                          </w:r>
                          <w:r>
                            <w:rPr>
                              <w:rStyle w:val="Lappusesnumurs"/>
                            </w:rPr>
                            <w:t>15</w:t>
                          </w:r>
                          <w:r>
                            <w:rPr>
                              <w:rStyle w:val="Lappusesnumurs"/>
                            </w:rPr>
                            <w:fldChar w:fldCharType="end"/>
                          </w:r>
                        </w:p>
                      </w:txbxContent>
                    </wps:txbx>
                    <wps:bodyPr rot="0" vert="horz" wrap="square" lIns="635" tIns="635" rIns="635" bIns="63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D3185C" id="_x0000_t202" coordsize="21600,21600" o:spt="202" path="m,l,21600r21600,l21600,xe">
              <v:stroke joinstyle="miter"/>
              <v:path gradientshapeok="t" o:connecttype="rect"/>
            </v:shapetype>
            <v:shape id="Text Box 1" o:spid="_x0000_s1026" type="#_x0000_t202" style="position:absolute;margin-left:0;margin-top:.05pt;width:11.95pt;height:13.7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" stroked="f">
              <v:fill opacity="0"/>
              <v:textbox inset=".05pt,.05pt,.05pt,.05pt">
                <w:txbxContent>
                  <w:p w14:paraId="7FB4A153" w14:textId="77777777" w:rsidR="00810292" w:rsidRDefault="00810292">
                    <w:pPr>
                      <w:pStyle w:val="Galvene"/>
                    </w:pPr>
                    <w:r>
                      <w:rPr>
                        <w:rStyle w:val="Lappusesnumurs"/>
                      </w:rPr>
                      <w:fldChar w:fldCharType="begin"/>
                    </w:r>
                    <w:r>
                      <w:rPr>
                        <w:rStyle w:val="Lappusesnumurs"/>
                      </w:rPr>
                      <w:instrText xml:space="preserve"> PAGE </w:instrText>
                    </w:r>
                    <w:r>
                      <w:rPr>
                        <w:rStyle w:val="Lappusesnumurs"/>
                      </w:rPr>
                      <w:fldChar w:fldCharType="separate"/>
                    </w:r>
                    <w:r>
                      <w:rPr>
                        <w:rStyle w:val="Lappusesnumurs"/>
                      </w:rPr>
                      <w:t>15</w:t>
                    </w:r>
                    <w:r>
                      <w:rPr>
                        <w:rStyle w:val="Lappusesnumurs"/>
                      </w:rPr>
                      <w:fldChar w:fldCharType="end"/>
                    </w:r>
                  </w:p>
                </w:txbxContent>
              </v:textbox>
              <w10:wrap type="square" side="largest"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Virsraksts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lvl w:ilvl="0">
      <w:start w:val="11"/>
      <w:numFmt w:val="decimal"/>
      <w:lvlText w:val="%1."/>
      <w:lvlJc w:val="left"/>
      <w:pPr>
        <w:tabs>
          <w:tab w:val="num" w:pos="0"/>
        </w:tabs>
        <w:ind w:left="360" w:hanging="360"/>
      </w:pPr>
      <w:rPr>
        <w:rFonts w:ascii="Times New Roman" w:hAnsi="Times New Roman" w:cs="Times New Roman" w:hint="default"/>
        <w:sz w:val="24"/>
        <w:szCs w:val="24"/>
      </w:rPr>
    </w:lvl>
    <w:lvl w:ilvl="1">
      <w:start w:val="2"/>
      <w:numFmt w:val="decimal"/>
      <w:lvlText w:val="%1.%2."/>
      <w:lvlJc w:val="left"/>
      <w:pPr>
        <w:tabs>
          <w:tab w:val="num" w:pos="0"/>
        </w:tabs>
        <w:ind w:left="862" w:hanging="720"/>
      </w:pPr>
      <w:rPr>
        <w:rFonts w:ascii="Times New Roman" w:hAnsi="Times New Roman" w:cs="Times New Roman" w:hint="default"/>
        <w:sz w:val="24"/>
        <w:szCs w:val="24"/>
      </w:rPr>
    </w:lvl>
    <w:lvl w:ilvl="2">
      <w:start w:val="1"/>
      <w:numFmt w:val="decimal"/>
      <w:lvlText w:val="%1.%2.%3."/>
      <w:lvlJc w:val="left"/>
      <w:pPr>
        <w:tabs>
          <w:tab w:val="num" w:pos="0"/>
        </w:tabs>
        <w:ind w:left="1004" w:hanging="720"/>
      </w:pPr>
      <w:rPr>
        <w:rFonts w:ascii="Times New Roman" w:hAnsi="Times New Roman" w:cs="Times New Roman" w:hint="default"/>
        <w:sz w:val="24"/>
        <w:szCs w:val="24"/>
      </w:rPr>
    </w:lvl>
    <w:lvl w:ilvl="3">
      <w:start w:val="1"/>
      <w:numFmt w:val="decimal"/>
      <w:lvlText w:val="%1.%2.%3.%4."/>
      <w:lvlJc w:val="left"/>
      <w:pPr>
        <w:tabs>
          <w:tab w:val="num" w:pos="0"/>
        </w:tabs>
        <w:ind w:left="1506" w:hanging="1080"/>
      </w:pPr>
      <w:rPr>
        <w:rFonts w:ascii="Times New Roman" w:hAnsi="Times New Roman" w:cs="Times New Roman" w:hint="default"/>
        <w:sz w:val="24"/>
        <w:szCs w:val="24"/>
      </w:rPr>
    </w:lvl>
    <w:lvl w:ilvl="4">
      <w:start w:val="1"/>
      <w:numFmt w:val="decimal"/>
      <w:lvlText w:val="%1.%2.%3.%4.%5."/>
      <w:lvlJc w:val="left"/>
      <w:pPr>
        <w:tabs>
          <w:tab w:val="num" w:pos="0"/>
        </w:tabs>
        <w:ind w:left="1648" w:hanging="1080"/>
      </w:pPr>
      <w:rPr>
        <w:rFonts w:ascii="Times New Roman" w:hAnsi="Times New Roman" w:cs="Times New Roman" w:hint="default"/>
        <w:sz w:val="24"/>
        <w:szCs w:val="24"/>
      </w:rPr>
    </w:lvl>
    <w:lvl w:ilvl="5">
      <w:start w:val="1"/>
      <w:numFmt w:val="decimal"/>
      <w:lvlText w:val="%1.%2.%3.%4.%5.%6."/>
      <w:lvlJc w:val="left"/>
      <w:pPr>
        <w:tabs>
          <w:tab w:val="num" w:pos="0"/>
        </w:tabs>
        <w:ind w:left="2150" w:hanging="1440"/>
      </w:pPr>
      <w:rPr>
        <w:rFonts w:ascii="Times New Roman" w:hAnsi="Times New Roman" w:cs="Times New Roman" w:hint="default"/>
        <w:sz w:val="24"/>
        <w:szCs w:val="24"/>
      </w:rPr>
    </w:lvl>
    <w:lvl w:ilvl="6">
      <w:start w:val="1"/>
      <w:numFmt w:val="decimal"/>
      <w:lvlText w:val="%1.%2.%3.%4.%5.%6.%7."/>
      <w:lvlJc w:val="left"/>
      <w:pPr>
        <w:tabs>
          <w:tab w:val="num" w:pos="0"/>
        </w:tabs>
        <w:ind w:left="2652" w:hanging="1800"/>
      </w:pPr>
      <w:rPr>
        <w:rFonts w:ascii="Times New Roman" w:hAnsi="Times New Roman" w:cs="Times New Roman" w:hint="default"/>
        <w:sz w:val="24"/>
        <w:szCs w:val="24"/>
      </w:rPr>
    </w:lvl>
    <w:lvl w:ilvl="7">
      <w:start w:val="1"/>
      <w:numFmt w:val="decimal"/>
      <w:lvlText w:val="%1.%2.%3.%4.%5.%6.%7.%8."/>
      <w:lvlJc w:val="left"/>
      <w:pPr>
        <w:tabs>
          <w:tab w:val="num" w:pos="0"/>
        </w:tabs>
        <w:ind w:left="2794" w:hanging="1800"/>
      </w:pPr>
      <w:rPr>
        <w:rFonts w:ascii="Times New Roman" w:hAnsi="Times New Roman" w:cs="Times New Roman" w:hint="default"/>
        <w:sz w:val="24"/>
        <w:szCs w:val="24"/>
      </w:rPr>
    </w:lvl>
    <w:lvl w:ilvl="8">
      <w:start w:val="1"/>
      <w:numFmt w:val="decimal"/>
      <w:lvlText w:val="%1.%2.%3.%4.%5.%6.%7.%8.%9."/>
      <w:lvlJc w:val="left"/>
      <w:pPr>
        <w:tabs>
          <w:tab w:val="num" w:pos="0"/>
        </w:tabs>
        <w:ind w:left="3296" w:hanging="2160"/>
      </w:pPr>
      <w:rPr>
        <w:rFonts w:ascii="Times New Roman" w:hAnsi="Times New Roman" w:cs="Times New Roman" w:hint="default"/>
        <w:sz w:val="24"/>
        <w:szCs w:val="24"/>
      </w:rPr>
    </w:lvl>
  </w:abstractNum>
  <w:abstractNum w:abstractNumId="2" w15:restartNumberingAfterBreak="0">
    <w:nsid w:val="00000003"/>
    <w:multiLevelType w:val="multilevel"/>
    <w:tmpl w:val="9160A93C"/>
    <w:lvl w:ilvl="0">
      <w:start w:val="11"/>
      <w:numFmt w:val="decimal"/>
      <w:lvlText w:val="%1."/>
      <w:lvlJc w:val="left"/>
      <w:pPr>
        <w:tabs>
          <w:tab w:val="num" w:pos="0"/>
        </w:tabs>
        <w:ind w:left="360" w:hanging="360"/>
      </w:pPr>
      <w:rPr>
        <w:rFonts w:ascii="Times New Roman" w:hAnsi="Times New Roman" w:cs="Times New Roman" w:hint="default"/>
      </w:rPr>
    </w:lvl>
    <w:lvl w:ilvl="1">
      <w:start w:val="2"/>
      <w:numFmt w:val="decimal"/>
      <w:lvlText w:val="%1.%2."/>
      <w:lvlJc w:val="left"/>
      <w:pPr>
        <w:tabs>
          <w:tab w:val="num" w:pos="0"/>
        </w:tabs>
        <w:ind w:left="862" w:hanging="720"/>
      </w:pPr>
      <w:rPr>
        <w:rFonts w:hint="default"/>
      </w:rPr>
    </w:lvl>
    <w:lvl w:ilvl="2">
      <w:start w:val="1"/>
      <w:numFmt w:val="decimal"/>
      <w:lvlText w:val="%1.%2.%3."/>
      <w:lvlJc w:val="left"/>
      <w:pPr>
        <w:tabs>
          <w:tab w:val="num" w:pos="0"/>
        </w:tabs>
        <w:ind w:left="1004" w:hanging="720"/>
      </w:pPr>
      <w:rPr>
        <w:rFonts w:hint="default"/>
      </w:rPr>
    </w:lvl>
    <w:lvl w:ilvl="3">
      <w:start w:val="1"/>
      <w:numFmt w:val="decimal"/>
      <w:lvlText w:val="%1.%2.%3.%4."/>
      <w:lvlJc w:val="left"/>
      <w:pPr>
        <w:tabs>
          <w:tab w:val="num" w:pos="0"/>
        </w:tabs>
        <w:ind w:left="1506" w:hanging="1080"/>
      </w:pPr>
      <w:rPr>
        <w:rFonts w:hint="default"/>
      </w:rPr>
    </w:lvl>
    <w:lvl w:ilvl="4">
      <w:start w:val="1"/>
      <w:numFmt w:val="decimal"/>
      <w:lvlText w:val="%1.%2.%3.%4.%5."/>
      <w:lvlJc w:val="left"/>
      <w:pPr>
        <w:tabs>
          <w:tab w:val="num" w:pos="0"/>
        </w:tabs>
        <w:ind w:left="1648" w:hanging="1080"/>
      </w:pPr>
      <w:rPr>
        <w:rFonts w:hint="default"/>
      </w:rPr>
    </w:lvl>
    <w:lvl w:ilvl="5">
      <w:start w:val="1"/>
      <w:numFmt w:val="decimal"/>
      <w:lvlText w:val="%1.%2.%3.%4.%5.%6."/>
      <w:lvlJc w:val="left"/>
      <w:pPr>
        <w:tabs>
          <w:tab w:val="num" w:pos="0"/>
        </w:tabs>
        <w:ind w:left="2150" w:hanging="1440"/>
      </w:pPr>
      <w:rPr>
        <w:rFonts w:hint="default"/>
      </w:rPr>
    </w:lvl>
    <w:lvl w:ilvl="6">
      <w:start w:val="1"/>
      <w:numFmt w:val="decimal"/>
      <w:lvlText w:val="%1.%2.%3.%4.%5.%6.%7."/>
      <w:lvlJc w:val="left"/>
      <w:pPr>
        <w:tabs>
          <w:tab w:val="num" w:pos="0"/>
        </w:tabs>
        <w:ind w:left="2652" w:hanging="1800"/>
      </w:pPr>
      <w:rPr>
        <w:rFonts w:hint="default"/>
      </w:rPr>
    </w:lvl>
    <w:lvl w:ilvl="7">
      <w:start w:val="1"/>
      <w:numFmt w:val="decimal"/>
      <w:lvlText w:val="%1.%2.%3.%4.%5.%6.%7.%8."/>
      <w:lvlJc w:val="left"/>
      <w:pPr>
        <w:tabs>
          <w:tab w:val="num" w:pos="0"/>
        </w:tabs>
        <w:ind w:left="2794" w:hanging="1800"/>
      </w:pPr>
      <w:rPr>
        <w:rFonts w:hint="default"/>
      </w:rPr>
    </w:lvl>
    <w:lvl w:ilvl="8">
      <w:start w:val="1"/>
      <w:numFmt w:val="decimal"/>
      <w:lvlText w:val="%1.%2.%3.%4.%5.%6.%7.%8.%9."/>
      <w:lvlJc w:val="left"/>
      <w:pPr>
        <w:tabs>
          <w:tab w:val="num" w:pos="0"/>
        </w:tabs>
        <w:ind w:left="3296" w:hanging="2160"/>
      </w:pPr>
      <w:rPr>
        <w:rFonts w:hint="default"/>
      </w:rPr>
    </w:lvl>
  </w:abstractNum>
  <w:abstractNum w:abstractNumId="3" w15:restartNumberingAfterBreak="0">
    <w:nsid w:val="00000004"/>
    <w:multiLevelType w:val="multilevel"/>
    <w:tmpl w:val="C3B6D92A"/>
    <w:name w:val="WW8Num4"/>
    <w:lvl w:ilvl="0">
      <w:start w:val="7"/>
      <w:numFmt w:val="decimal"/>
      <w:lvlText w:val="%1."/>
      <w:lvlJc w:val="left"/>
      <w:pPr>
        <w:tabs>
          <w:tab w:val="num" w:pos="284"/>
        </w:tabs>
        <w:ind w:left="644" w:hanging="360"/>
      </w:pPr>
      <w:rPr>
        <w:rFonts w:ascii="Times New Roman" w:hAnsi="Times New Roman" w:cs="Times New Roman" w:hint="default"/>
      </w:rPr>
    </w:lvl>
    <w:lvl w:ilvl="1">
      <w:start w:val="2"/>
      <w:numFmt w:val="decimal"/>
      <w:lvlText w:val="%1.%2."/>
      <w:lvlJc w:val="left"/>
      <w:pPr>
        <w:tabs>
          <w:tab w:val="num" w:pos="0"/>
        </w:tabs>
        <w:ind w:left="862" w:hanging="720"/>
      </w:pPr>
      <w:rPr>
        <w:rFonts w:hint="default"/>
      </w:rPr>
    </w:lvl>
    <w:lvl w:ilvl="2">
      <w:start w:val="1"/>
      <w:numFmt w:val="decimal"/>
      <w:lvlText w:val="%1.%2.%3."/>
      <w:lvlJc w:val="left"/>
      <w:pPr>
        <w:tabs>
          <w:tab w:val="num" w:pos="0"/>
        </w:tabs>
        <w:ind w:left="1004" w:hanging="720"/>
      </w:pPr>
      <w:rPr>
        <w:rFonts w:hint="default"/>
      </w:rPr>
    </w:lvl>
    <w:lvl w:ilvl="3">
      <w:start w:val="1"/>
      <w:numFmt w:val="decimal"/>
      <w:lvlText w:val="%1.%2.%3.%4."/>
      <w:lvlJc w:val="left"/>
      <w:pPr>
        <w:tabs>
          <w:tab w:val="num" w:pos="0"/>
        </w:tabs>
        <w:ind w:left="1506" w:hanging="1080"/>
      </w:pPr>
      <w:rPr>
        <w:rFonts w:hint="default"/>
      </w:rPr>
    </w:lvl>
    <w:lvl w:ilvl="4">
      <w:start w:val="1"/>
      <w:numFmt w:val="decimal"/>
      <w:lvlText w:val="%1.%2.%3.%4.%5."/>
      <w:lvlJc w:val="left"/>
      <w:pPr>
        <w:tabs>
          <w:tab w:val="num" w:pos="0"/>
        </w:tabs>
        <w:ind w:left="1648" w:hanging="1080"/>
      </w:pPr>
      <w:rPr>
        <w:rFonts w:hint="default"/>
      </w:rPr>
    </w:lvl>
    <w:lvl w:ilvl="5">
      <w:start w:val="1"/>
      <w:numFmt w:val="decimal"/>
      <w:lvlText w:val="%1.%2.%3.%4.%5.%6."/>
      <w:lvlJc w:val="left"/>
      <w:pPr>
        <w:tabs>
          <w:tab w:val="num" w:pos="0"/>
        </w:tabs>
        <w:ind w:left="2150" w:hanging="1440"/>
      </w:pPr>
      <w:rPr>
        <w:rFonts w:hint="default"/>
      </w:rPr>
    </w:lvl>
    <w:lvl w:ilvl="6">
      <w:start w:val="1"/>
      <w:numFmt w:val="decimal"/>
      <w:lvlText w:val="%1.%2.%3.%4.%5.%6.%7."/>
      <w:lvlJc w:val="left"/>
      <w:pPr>
        <w:tabs>
          <w:tab w:val="num" w:pos="0"/>
        </w:tabs>
        <w:ind w:left="2652" w:hanging="1800"/>
      </w:pPr>
      <w:rPr>
        <w:rFonts w:hint="default"/>
      </w:rPr>
    </w:lvl>
    <w:lvl w:ilvl="7">
      <w:start w:val="1"/>
      <w:numFmt w:val="decimal"/>
      <w:lvlText w:val="%1.%2.%3.%4.%5.%6.%7.%8."/>
      <w:lvlJc w:val="left"/>
      <w:pPr>
        <w:tabs>
          <w:tab w:val="num" w:pos="0"/>
        </w:tabs>
        <w:ind w:left="2794" w:hanging="1800"/>
      </w:pPr>
      <w:rPr>
        <w:rFonts w:hint="default"/>
      </w:rPr>
    </w:lvl>
    <w:lvl w:ilvl="8">
      <w:start w:val="1"/>
      <w:numFmt w:val="decimal"/>
      <w:lvlText w:val="%1.%2.%3.%4.%5.%6.%7.%8.%9."/>
      <w:lvlJc w:val="left"/>
      <w:pPr>
        <w:tabs>
          <w:tab w:val="num" w:pos="0"/>
        </w:tabs>
        <w:ind w:left="3296" w:hanging="2160"/>
      </w:pPr>
      <w:rPr>
        <w:rFonts w:hint="default"/>
      </w:rPr>
    </w:lvl>
  </w:abstractNum>
  <w:abstractNum w:abstractNumId="4" w15:restartNumberingAfterBreak="0">
    <w:nsid w:val="00000005"/>
    <w:multiLevelType w:val="multilevel"/>
    <w:tmpl w:val="770ECA64"/>
    <w:name w:val="WW8Num5"/>
    <w:lvl w:ilvl="0">
      <w:start w:val="6"/>
      <w:numFmt w:val="decimal"/>
      <w:lvlText w:val="%1."/>
      <w:lvlJc w:val="left"/>
      <w:pPr>
        <w:tabs>
          <w:tab w:val="num" w:pos="0"/>
        </w:tabs>
        <w:ind w:left="360" w:hanging="360"/>
      </w:pPr>
      <w:rPr>
        <w:rFonts w:ascii="Times New Roman" w:hAnsi="Times New Roman" w:cs="Times New Roman" w:hint="default"/>
      </w:rPr>
    </w:lvl>
    <w:lvl w:ilvl="1">
      <w:start w:val="2"/>
      <w:numFmt w:val="decimal"/>
      <w:lvlText w:val="%1.%2."/>
      <w:lvlJc w:val="left"/>
      <w:pPr>
        <w:tabs>
          <w:tab w:val="num" w:pos="0"/>
        </w:tabs>
        <w:ind w:left="862" w:hanging="720"/>
      </w:pPr>
      <w:rPr>
        <w:rFonts w:hint="default"/>
      </w:rPr>
    </w:lvl>
    <w:lvl w:ilvl="2">
      <w:start w:val="1"/>
      <w:numFmt w:val="decimal"/>
      <w:lvlText w:val="%1.%2.%3."/>
      <w:lvlJc w:val="left"/>
      <w:pPr>
        <w:tabs>
          <w:tab w:val="num" w:pos="0"/>
        </w:tabs>
        <w:ind w:left="1004" w:hanging="720"/>
      </w:pPr>
      <w:rPr>
        <w:rFonts w:hint="default"/>
      </w:rPr>
    </w:lvl>
    <w:lvl w:ilvl="3">
      <w:start w:val="1"/>
      <w:numFmt w:val="decimal"/>
      <w:lvlText w:val="%1.%2.%3.%4."/>
      <w:lvlJc w:val="left"/>
      <w:pPr>
        <w:tabs>
          <w:tab w:val="num" w:pos="0"/>
        </w:tabs>
        <w:ind w:left="1506" w:hanging="1080"/>
      </w:pPr>
      <w:rPr>
        <w:rFonts w:hint="default"/>
      </w:rPr>
    </w:lvl>
    <w:lvl w:ilvl="4">
      <w:start w:val="1"/>
      <w:numFmt w:val="decimal"/>
      <w:lvlText w:val="%1.%2.%3.%4.%5."/>
      <w:lvlJc w:val="left"/>
      <w:pPr>
        <w:tabs>
          <w:tab w:val="num" w:pos="0"/>
        </w:tabs>
        <w:ind w:left="1648" w:hanging="1080"/>
      </w:pPr>
      <w:rPr>
        <w:rFonts w:hint="default"/>
      </w:rPr>
    </w:lvl>
    <w:lvl w:ilvl="5">
      <w:start w:val="1"/>
      <w:numFmt w:val="decimal"/>
      <w:lvlText w:val="%1.%2.%3.%4.%5.%6."/>
      <w:lvlJc w:val="left"/>
      <w:pPr>
        <w:tabs>
          <w:tab w:val="num" w:pos="0"/>
        </w:tabs>
        <w:ind w:left="2150" w:hanging="1440"/>
      </w:pPr>
      <w:rPr>
        <w:rFonts w:hint="default"/>
      </w:rPr>
    </w:lvl>
    <w:lvl w:ilvl="6">
      <w:start w:val="1"/>
      <w:numFmt w:val="decimal"/>
      <w:lvlText w:val="%1.%2.%3.%4.%5.%6.%7."/>
      <w:lvlJc w:val="left"/>
      <w:pPr>
        <w:tabs>
          <w:tab w:val="num" w:pos="0"/>
        </w:tabs>
        <w:ind w:left="2652" w:hanging="1800"/>
      </w:pPr>
      <w:rPr>
        <w:rFonts w:hint="default"/>
      </w:rPr>
    </w:lvl>
    <w:lvl w:ilvl="7">
      <w:start w:val="1"/>
      <w:numFmt w:val="decimal"/>
      <w:lvlText w:val="%1.%2.%3.%4.%5.%6.%7.%8."/>
      <w:lvlJc w:val="left"/>
      <w:pPr>
        <w:tabs>
          <w:tab w:val="num" w:pos="0"/>
        </w:tabs>
        <w:ind w:left="2794" w:hanging="1800"/>
      </w:pPr>
      <w:rPr>
        <w:rFonts w:hint="default"/>
      </w:rPr>
    </w:lvl>
    <w:lvl w:ilvl="8">
      <w:start w:val="1"/>
      <w:numFmt w:val="decimal"/>
      <w:lvlText w:val="%1.%2.%3.%4.%5.%6.%7.%8.%9."/>
      <w:lvlJc w:val="left"/>
      <w:pPr>
        <w:tabs>
          <w:tab w:val="num" w:pos="0"/>
        </w:tabs>
        <w:ind w:left="3296" w:hanging="2160"/>
      </w:pPr>
      <w:rPr>
        <w:rFonts w:hint="default"/>
      </w:rPr>
    </w:lvl>
  </w:abstractNum>
  <w:abstractNum w:abstractNumId="5" w15:restartNumberingAfterBreak="0">
    <w:nsid w:val="00000006"/>
    <w:multiLevelType w:val="multilevel"/>
    <w:tmpl w:val="00000006"/>
    <w:name w:val="WW8Num6"/>
    <w:lvl w:ilvl="0">
      <w:start w:val="2"/>
      <w:numFmt w:val="decimal"/>
      <w:lvlText w:val="%1."/>
      <w:lvlJc w:val="left"/>
      <w:pPr>
        <w:tabs>
          <w:tab w:val="num" w:pos="0"/>
        </w:tabs>
        <w:ind w:left="360" w:hanging="360"/>
      </w:pPr>
      <w:rPr>
        <w:rFonts w:hint="default"/>
      </w:rPr>
    </w:lvl>
    <w:lvl w:ilvl="1">
      <w:start w:val="2"/>
      <w:numFmt w:val="decimal"/>
      <w:lvlText w:val="%1.%2."/>
      <w:lvlJc w:val="left"/>
      <w:pPr>
        <w:tabs>
          <w:tab w:val="num" w:pos="0"/>
        </w:tabs>
        <w:ind w:left="862" w:hanging="720"/>
      </w:pPr>
      <w:rPr>
        <w:rFonts w:hint="default"/>
      </w:rPr>
    </w:lvl>
    <w:lvl w:ilvl="2">
      <w:start w:val="1"/>
      <w:numFmt w:val="decimal"/>
      <w:lvlText w:val="%1.%2.%3."/>
      <w:lvlJc w:val="left"/>
      <w:pPr>
        <w:tabs>
          <w:tab w:val="num" w:pos="0"/>
        </w:tabs>
        <w:ind w:left="1004" w:hanging="720"/>
      </w:pPr>
      <w:rPr>
        <w:rFonts w:hint="default"/>
      </w:rPr>
    </w:lvl>
    <w:lvl w:ilvl="3">
      <w:start w:val="1"/>
      <w:numFmt w:val="decimal"/>
      <w:lvlText w:val="%1.%2.%3.%4."/>
      <w:lvlJc w:val="left"/>
      <w:pPr>
        <w:tabs>
          <w:tab w:val="num" w:pos="0"/>
        </w:tabs>
        <w:ind w:left="1506" w:hanging="1080"/>
      </w:pPr>
      <w:rPr>
        <w:rFonts w:hint="default"/>
      </w:rPr>
    </w:lvl>
    <w:lvl w:ilvl="4">
      <w:start w:val="1"/>
      <w:numFmt w:val="decimal"/>
      <w:lvlText w:val="%1.%2.%3.%4.%5."/>
      <w:lvlJc w:val="left"/>
      <w:pPr>
        <w:tabs>
          <w:tab w:val="num" w:pos="0"/>
        </w:tabs>
        <w:ind w:left="1648" w:hanging="1080"/>
      </w:pPr>
      <w:rPr>
        <w:rFonts w:hint="default"/>
      </w:rPr>
    </w:lvl>
    <w:lvl w:ilvl="5">
      <w:start w:val="1"/>
      <w:numFmt w:val="decimal"/>
      <w:lvlText w:val="%1.%2.%3.%4.%5.%6."/>
      <w:lvlJc w:val="left"/>
      <w:pPr>
        <w:tabs>
          <w:tab w:val="num" w:pos="0"/>
        </w:tabs>
        <w:ind w:left="2150" w:hanging="1440"/>
      </w:pPr>
      <w:rPr>
        <w:rFonts w:hint="default"/>
      </w:rPr>
    </w:lvl>
    <w:lvl w:ilvl="6">
      <w:start w:val="1"/>
      <w:numFmt w:val="decimal"/>
      <w:lvlText w:val="%1.%2.%3.%4.%5.%6.%7."/>
      <w:lvlJc w:val="left"/>
      <w:pPr>
        <w:tabs>
          <w:tab w:val="num" w:pos="0"/>
        </w:tabs>
        <w:ind w:left="2652" w:hanging="1800"/>
      </w:pPr>
      <w:rPr>
        <w:rFonts w:hint="default"/>
      </w:rPr>
    </w:lvl>
    <w:lvl w:ilvl="7">
      <w:start w:val="1"/>
      <w:numFmt w:val="decimal"/>
      <w:lvlText w:val="%1.%2.%3.%4.%5.%6.%7.%8."/>
      <w:lvlJc w:val="left"/>
      <w:pPr>
        <w:tabs>
          <w:tab w:val="num" w:pos="0"/>
        </w:tabs>
        <w:ind w:left="2794" w:hanging="1800"/>
      </w:pPr>
      <w:rPr>
        <w:rFonts w:hint="default"/>
      </w:rPr>
    </w:lvl>
    <w:lvl w:ilvl="8">
      <w:start w:val="1"/>
      <w:numFmt w:val="decimal"/>
      <w:lvlText w:val="%1.%2.%3.%4.%5.%6.%7.%8.%9."/>
      <w:lvlJc w:val="left"/>
      <w:pPr>
        <w:tabs>
          <w:tab w:val="num" w:pos="0"/>
        </w:tabs>
        <w:ind w:left="3296" w:hanging="2160"/>
      </w:pPr>
      <w:rPr>
        <w:rFonts w:hint="default"/>
      </w:rPr>
    </w:lvl>
  </w:abstractNum>
  <w:abstractNum w:abstractNumId="6" w15:restartNumberingAfterBreak="0">
    <w:nsid w:val="00000007"/>
    <w:multiLevelType w:val="singleLevel"/>
    <w:tmpl w:val="00000007"/>
    <w:name w:val="WW8Num7"/>
    <w:lvl w:ilvl="0">
      <w:start w:val="10"/>
      <w:numFmt w:val="decimal"/>
      <w:lvlText w:val="%1."/>
      <w:lvlJc w:val="left"/>
      <w:pPr>
        <w:tabs>
          <w:tab w:val="num" w:pos="0"/>
        </w:tabs>
        <w:ind w:left="360" w:hanging="360"/>
      </w:pPr>
      <w:rPr>
        <w:rFonts w:ascii="Times New Roman" w:hAnsi="Times New Roman" w:cs="Times New Roman" w:hint="default"/>
        <w:strike w:val="0"/>
        <w:dstrike w:val="0"/>
        <w:color w:val="auto"/>
        <w:sz w:val="24"/>
        <w:szCs w:val="24"/>
        <w:u w:val="none"/>
      </w:rPr>
    </w:lvl>
  </w:abstractNum>
  <w:abstractNum w:abstractNumId="7" w15:restartNumberingAfterBreak="0">
    <w:nsid w:val="00000008"/>
    <w:multiLevelType w:val="multilevel"/>
    <w:tmpl w:val="00000008"/>
    <w:lvl w:ilvl="0">
      <w:start w:val="1"/>
      <w:numFmt w:val="decimal"/>
      <w:lvlText w:val="%1."/>
      <w:lvlJc w:val="left"/>
      <w:pPr>
        <w:tabs>
          <w:tab w:val="num" w:pos="0"/>
        </w:tabs>
        <w:ind w:left="360" w:hanging="360"/>
      </w:pPr>
    </w:lvl>
    <w:lvl w:ilvl="1">
      <w:start w:val="2"/>
      <w:numFmt w:val="decimal"/>
      <w:lvlText w:val="%1.%2."/>
      <w:lvlJc w:val="left"/>
      <w:pPr>
        <w:tabs>
          <w:tab w:val="num" w:pos="0"/>
        </w:tabs>
        <w:ind w:left="862" w:hanging="720"/>
      </w:pPr>
      <w:rPr>
        <w:rFonts w:hint="default"/>
      </w:rPr>
    </w:lvl>
    <w:lvl w:ilvl="2">
      <w:start w:val="1"/>
      <w:numFmt w:val="decimal"/>
      <w:lvlText w:val="%1.%2.%3."/>
      <w:lvlJc w:val="left"/>
      <w:pPr>
        <w:tabs>
          <w:tab w:val="num" w:pos="0"/>
        </w:tabs>
        <w:ind w:left="1004" w:hanging="720"/>
      </w:pPr>
      <w:rPr>
        <w:rFonts w:hint="default"/>
      </w:rPr>
    </w:lvl>
    <w:lvl w:ilvl="3">
      <w:start w:val="1"/>
      <w:numFmt w:val="decimal"/>
      <w:lvlText w:val="%1.%2.%3.%4."/>
      <w:lvlJc w:val="left"/>
      <w:pPr>
        <w:tabs>
          <w:tab w:val="num" w:pos="0"/>
        </w:tabs>
        <w:ind w:left="1506" w:hanging="1080"/>
      </w:pPr>
      <w:rPr>
        <w:rFonts w:hint="default"/>
      </w:rPr>
    </w:lvl>
    <w:lvl w:ilvl="4">
      <w:start w:val="1"/>
      <w:numFmt w:val="decimal"/>
      <w:lvlText w:val="%1.%2.%3.%4.%5."/>
      <w:lvlJc w:val="left"/>
      <w:pPr>
        <w:tabs>
          <w:tab w:val="num" w:pos="0"/>
        </w:tabs>
        <w:ind w:left="1648" w:hanging="1080"/>
      </w:pPr>
      <w:rPr>
        <w:rFonts w:hint="default"/>
      </w:rPr>
    </w:lvl>
    <w:lvl w:ilvl="5">
      <w:start w:val="1"/>
      <w:numFmt w:val="decimal"/>
      <w:lvlText w:val="%1.%2.%3.%4.%5.%6."/>
      <w:lvlJc w:val="left"/>
      <w:pPr>
        <w:tabs>
          <w:tab w:val="num" w:pos="0"/>
        </w:tabs>
        <w:ind w:left="2150" w:hanging="1440"/>
      </w:pPr>
      <w:rPr>
        <w:rFonts w:hint="default"/>
      </w:rPr>
    </w:lvl>
    <w:lvl w:ilvl="6">
      <w:start w:val="1"/>
      <w:numFmt w:val="decimal"/>
      <w:lvlText w:val="%1.%2.%3.%4.%5.%6.%7."/>
      <w:lvlJc w:val="left"/>
      <w:pPr>
        <w:tabs>
          <w:tab w:val="num" w:pos="0"/>
        </w:tabs>
        <w:ind w:left="2652" w:hanging="1800"/>
      </w:pPr>
      <w:rPr>
        <w:rFonts w:hint="default"/>
      </w:rPr>
    </w:lvl>
    <w:lvl w:ilvl="7">
      <w:start w:val="1"/>
      <w:numFmt w:val="decimal"/>
      <w:lvlText w:val="%1.%2.%3.%4.%5.%6.%7.%8."/>
      <w:lvlJc w:val="left"/>
      <w:pPr>
        <w:tabs>
          <w:tab w:val="num" w:pos="0"/>
        </w:tabs>
        <w:ind w:left="2794" w:hanging="1800"/>
      </w:pPr>
      <w:rPr>
        <w:rFonts w:hint="default"/>
      </w:rPr>
    </w:lvl>
    <w:lvl w:ilvl="8">
      <w:start w:val="1"/>
      <w:numFmt w:val="decimal"/>
      <w:lvlText w:val="%1.%2.%3.%4.%5.%6.%7.%8.%9."/>
      <w:lvlJc w:val="left"/>
      <w:pPr>
        <w:tabs>
          <w:tab w:val="num" w:pos="0"/>
        </w:tabs>
        <w:ind w:left="3296" w:hanging="2160"/>
      </w:pPr>
      <w:rPr>
        <w:rFonts w:hint="default"/>
      </w:rPr>
    </w:lvl>
  </w:abstractNum>
  <w:abstractNum w:abstractNumId="8" w15:restartNumberingAfterBreak="0">
    <w:nsid w:val="00000009"/>
    <w:multiLevelType w:val="multilevel"/>
    <w:tmpl w:val="00000009"/>
    <w:name w:val="WW8Num9"/>
    <w:lvl w:ilvl="0">
      <w:start w:val="6"/>
      <w:numFmt w:val="decimal"/>
      <w:lvlText w:val="%1."/>
      <w:lvlJc w:val="left"/>
      <w:pPr>
        <w:tabs>
          <w:tab w:val="num" w:pos="0"/>
        </w:tabs>
        <w:ind w:left="360" w:hanging="360"/>
      </w:pPr>
      <w:rPr>
        <w:rFonts w:hint="default"/>
      </w:rPr>
    </w:lvl>
    <w:lvl w:ilvl="1">
      <w:start w:val="2"/>
      <w:numFmt w:val="decimal"/>
      <w:lvlText w:val="%1.%2."/>
      <w:lvlJc w:val="left"/>
      <w:pPr>
        <w:tabs>
          <w:tab w:val="num" w:pos="0"/>
        </w:tabs>
        <w:ind w:left="862" w:hanging="720"/>
      </w:pPr>
      <w:rPr>
        <w:rFonts w:hint="default"/>
      </w:rPr>
    </w:lvl>
    <w:lvl w:ilvl="2">
      <w:start w:val="1"/>
      <w:numFmt w:val="decimal"/>
      <w:lvlText w:val="%1.%2.%3."/>
      <w:lvlJc w:val="left"/>
      <w:pPr>
        <w:tabs>
          <w:tab w:val="num" w:pos="0"/>
        </w:tabs>
        <w:ind w:left="1004" w:hanging="720"/>
      </w:pPr>
      <w:rPr>
        <w:rFonts w:hint="default"/>
      </w:rPr>
    </w:lvl>
    <w:lvl w:ilvl="3">
      <w:start w:val="1"/>
      <w:numFmt w:val="decimal"/>
      <w:lvlText w:val="%1.%2.%3.%4."/>
      <w:lvlJc w:val="left"/>
      <w:pPr>
        <w:tabs>
          <w:tab w:val="num" w:pos="0"/>
        </w:tabs>
        <w:ind w:left="1506" w:hanging="1080"/>
      </w:pPr>
      <w:rPr>
        <w:rFonts w:hint="default"/>
      </w:rPr>
    </w:lvl>
    <w:lvl w:ilvl="4">
      <w:start w:val="1"/>
      <w:numFmt w:val="decimal"/>
      <w:lvlText w:val="%1.%2.%3.%4.%5."/>
      <w:lvlJc w:val="left"/>
      <w:pPr>
        <w:tabs>
          <w:tab w:val="num" w:pos="0"/>
        </w:tabs>
        <w:ind w:left="1648" w:hanging="1080"/>
      </w:pPr>
      <w:rPr>
        <w:rFonts w:hint="default"/>
      </w:rPr>
    </w:lvl>
    <w:lvl w:ilvl="5">
      <w:start w:val="1"/>
      <w:numFmt w:val="decimal"/>
      <w:lvlText w:val="%1.%2.%3.%4.%5.%6."/>
      <w:lvlJc w:val="left"/>
      <w:pPr>
        <w:tabs>
          <w:tab w:val="num" w:pos="0"/>
        </w:tabs>
        <w:ind w:left="2150" w:hanging="1440"/>
      </w:pPr>
      <w:rPr>
        <w:rFonts w:hint="default"/>
      </w:rPr>
    </w:lvl>
    <w:lvl w:ilvl="6">
      <w:start w:val="1"/>
      <w:numFmt w:val="decimal"/>
      <w:lvlText w:val="%1.%2.%3.%4.%5.%6.%7."/>
      <w:lvlJc w:val="left"/>
      <w:pPr>
        <w:tabs>
          <w:tab w:val="num" w:pos="0"/>
        </w:tabs>
        <w:ind w:left="2652" w:hanging="1800"/>
      </w:pPr>
      <w:rPr>
        <w:rFonts w:hint="default"/>
      </w:rPr>
    </w:lvl>
    <w:lvl w:ilvl="7">
      <w:start w:val="1"/>
      <w:numFmt w:val="decimal"/>
      <w:lvlText w:val="%1.%2.%3.%4.%5.%6.%7.%8."/>
      <w:lvlJc w:val="left"/>
      <w:pPr>
        <w:tabs>
          <w:tab w:val="num" w:pos="0"/>
        </w:tabs>
        <w:ind w:left="2794" w:hanging="1800"/>
      </w:pPr>
      <w:rPr>
        <w:rFonts w:hint="default"/>
      </w:rPr>
    </w:lvl>
    <w:lvl w:ilvl="8">
      <w:start w:val="1"/>
      <w:numFmt w:val="decimal"/>
      <w:lvlText w:val="%1.%2.%3.%4.%5.%6.%7.%8.%9."/>
      <w:lvlJc w:val="left"/>
      <w:pPr>
        <w:tabs>
          <w:tab w:val="num" w:pos="0"/>
        </w:tabs>
        <w:ind w:left="3296" w:hanging="2160"/>
      </w:pPr>
      <w:rPr>
        <w:rFonts w:hint="default"/>
      </w:rPr>
    </w:lvl>
  </w:abstractNum>
  <w:abstractNum w:abstractNumId="9" w15:restartNumberingAfterBreak="0">
    <w:nsid w:val="0000000A"/>
    <w:multiLevelType w:val="multilevel"/>
    <w:tmpl w:val="0000000A"/>
    <w:name w:val="WW8Num10"/>
    <w:lvl w:ilvl="0">
      <w:start w:val="11"/>
      <w:numFmt w:val="decimal"/>
      <w:lvlText w:val="%1."/>
      <w:lvlJc w:val="left"/>
      <w:pPr>
        <w:tabs>
          <w:tab w:val="num" w:pos="0"/>
        </w:tabs>
        <w:ind w:left="360" w:hanging="360"/>
      </w:pPr>
      <w:rPr>
        <w:rFonts w:ascii="Times New Roman" w:hAnsi="Times New Roman" w:cs="Times New Roman" w:hint="default"/>
        <w:sz w:val="24"/>
        <w:szCs w:val="24"/>
      </w:rPr>
    </w:lvl>
    <w:lvl w:ilvl="1">
      <w:start w:val="2"/>
      <w:numFmt w:val="decimal"/>
      <w:lvlText w:val="%1.%2."/>
      <w:lvlJc w:val="left"/>
      <w:pPr>
        <w:tabs>
          <w:tab w:val="num" w:pos="0"/>
        </w:tabs>
        <w:ind w:left="862" w:hanging="720"/>
      </w:pPr>
      <w:rPr>
        <w:rFonts w:ascii="Times New Roman" w:hAnsi="Times New Roman" w:cs="Times New Roman" w:hint="default"/>
        <w:sz w:val="24"/>
        <w:szCs w:val="24"/>
      </w:rPr>
    </w:lvl>
    <w:lvl w:ilvl="2">
      <w:start w:val="1"/>
      <w:numFmt w:val="decimal"/>
      <w:lvlText w:val="%1.%2.%3."/>
      <w:lvlJc w:val="left"/>
      <w:pPr>
        <w:tabs>
          <w:tab w:val="num" w:pos="0"/>
        </w:tabs>
        <w:ind w:left="1004" w:hanging="720"/>
      </w:pPr>
      <w:rPr>
        <w:rFonts w:ascii="Times New Roman" w:hAnsi="Times New Roman" w:cs="Times New Roman" w:hint="default"/>
        <w:sz w:val="24"/>
        <w:szCs w:val="24"/>
      </w:rPr>
    </w:lvl>
    <w:lvl w:ilvl="3">
      <w:start w:val="1"/>
      <w:numFmt w:val="decimal"/>
      <w:lvlText w:val="%1.%2.%3.%4."/>
      <w:lvlJc w:val="left"/>
      <w:pPr>
        <w:tabs>
          <w:tab w:val="num" w:pos="0"/>
        </w:tabs>
        <w:ind w:left="1506" w:hanging="1080"/>
      </w:pPr>
      <w:rPr>
        <w:rFonts w:ascii="Times New Roman" w:hAnsi="Times New Roman" w:cs="Times New Roman" w:hint="default"/>
        <w:sz w:val="24"/>
        <w:szCs w:val="24"/>
      </w:rPr>
    </w:lvl>
    <w:lvl w:ilvl="4">
      <w:start w:val="1"/>
      <w:numFmt w:val="decimal"/>
      <w:lvlText w:val="%1.%2.%3.%4.%5."/>
      <w:lvlJc w:val="left"/>
      <w:pPr>
        <w:tabs>
          <w:tab w:val="num" w:pos="0"/>
        </w:tabs>
        <w:ind w:left="1648" w:hanging="1080"/>
      </w:pPr>
      <w:rPr>
        <w:rFonts w:ascii="Times New Roman" w:hAnsi="Times New Roman" w:cs="Times New Roman" w:hint="default"/>
        <w:sz w:val="24"/>
        <w:szCs w:val="24"/>
      </w:rPr>
    </w:lvl>
    <w:lvl w:ilvl="5">
      <w:start w:val="1"/>
      <w:numFmt w:val="decimal"/>
      <w:lvlText w:val="%1.%2.%3.%4.%5.%6."/>
      <w:lvlJc w:val="left"/>
      <w:pPr>
        <w:tabs>
          <w:tab w:val="num" w:pos="0"/>
        </w:tabs>
        <w:ind w:left="2150" w:hanging="1440"/>
      </w:pPr>
      <w:rPr>
        <w:rFonts w:ascii="Times New Roman" w:hAnsi="Times New Roman" w:cs="Times New Roman" w:hint="default"/>
        <w:sz w:val="24"/>
        <w:szCs w:val="24"/>
      </w:rPr>
    </w:lvl>
    <w:lvl w:ilvl="6">
      <w:start w:val="1"/>
      <w:numFmt w:val="decimal"/>
      <w:lvlText w:val="%1.%2.%3.%4.%5.%6.%7."/>
      <w:lvlJc w:val="left"/>
      <w:pPr>
        <w:tabs>
          <w:tab w:val="num" w:pos="0"/>
        </w:tabs>
        <w:ind w:left="2652" w:hanging="1800"/>
      </w:pPr>
      <w:rPr>
        <w:rFonts w:ascii="Times New Roman" w:hAnsi="Times New Roman" w:cs="Times New Roman" w:hint="default"/>
        <w:sz w:val="24"/>
        <w:szCs w:val="24"/>
      </w:rPr>
    </w:lvl>
    <w:lvl w:ilvl="7">
      <w:start w:val="1"/>
      <w:numFmt w:val="decimal"/>
      <w:lvlText w:val="%1.%2.%3.%4.%5.%6.%7.%8."/>
      <w:lvlJc w:val="left"/>
      <w:pPr>
        <w:tabs>
          <w:tab w:val="num" w:pos="0"/>
        </w:tabs>
        <w:ind w:left="2794" w:hanging="1800"/>
      </w:pPr>
      <w:rPr>
        <w:rFonts w:ascii="Times New Roman" w:hAnsi="Times New Roman" w:cs="Times New Roman" w:hint="default"/>
        <w:sz w:val="24"/>
        <w:szCs w:val="24"/>
      </w:rPr>
    </w:lvl>
    <w:lvl w:ilvl="8">
      <w:start w:val="1"/>
      <w:numFmt w:val="decimal"/>
      <w:lvlText w:val="%1.%2.%3.%4.%5.%6.%7.%8.%9."/>
      <w:lvlJc w:val="left"/>
      <w:pPr>
        <w:tabs>
          <w:tab w:val="num" w:pos="0"/>
        </w:tabs>
        <w:ind w:left="3296" w:hanging="2160"/>
      </w:pPr>
      <w:rPr>
        <w:rFonts w:ascii="Times New Roman" w:hAnsi="Times New Roman" w:cs="Times New Roman" w:hint="default"/>
        <w:sz w:val="24"/>
        <w:szCs w:val="24"/>
      </w:rPr>
    </w:lvl>
  </w:abstractNum>
  <w:abstractNum w:abstractNumId="10" w15:restartNumberingAfterBreak="0">
    <w:nsid w:val="0000000B"/>
    <w:multiLevelType w:val="multilevel"/>
    <w:tmpl w:val="0000000B"/>
    <w:name w:val="WW8Num11"/>
    <w:lvl w:ilvl="0">
      <w:start w:val="2"/>
      <w:numFmt w:val="decimal"/>
      <w:lvlText w:val="%1."/>
      <w:lvlJc w:val="left"/>
      <w:pPr>
        <w:tabs>
          <w:tab w:val="num" w:pos="0"/>
        </w:tabs>
        <w:ind w:left="360" w:hanging="360"/>
      </w:pPr>
      <w:rPr>
        <w:rFonts w:hint="default"/>
        <w:i w:val="0"/>
        <w:iCs w:val="0"/>
        <w:lang w:val="lv-LV" w:eastAsia="lv-LV"/>
      </w:rPr>
    </w:lvl>
    <w:lvl w:ilvl="1">
      <w:start w:val="2"/>
      <w:numFmt w:val="decimal"/>
      <w:lvlText w:val="%1.%2."/>
      <w:lvlJc w:val="left"/>
      <w:pPr>
        <w:tabs>
          <w:tab w:val="num" w:pos="0"/>
        </w:tabs>
        <w:ind w:left="862" w:hanging="720"/>
      </w:pPr>
      <w:rPr>
        <w:rFonts w:hint="default"/>
        <w:i w:val="0"/>
        <w:iCs w:val="0"/>
        <w:lang w:val="lv-LV" w:eastAsia="lv-LV"/>
      </w:rPr>
    </w:lvl>
    <w:lvl w:ilvl="2">
      <w:start w:val="1"/>
      <w:numFmt w:val="decimal"/>
      <w:lvlText w:val="%1.%2.%3."/>
      <w:lvlJc w:val="left"/>
      <w:pPr>
        <w:tabs>
          <w:tab w:val="num" w:pos="0"/>
        </w:tabs>
        <w:ind w:left="1004" w:hanging="720"/>
      </w:pPr>
      <w:rPr>
        <w:rFonts w:hint="default"/>
        <w:i w:val="0"/>
        <w:iCs w:val="0"/>
        <w:lang w:val="lv-LV" w:eastAsia="lv-LV"/>
      </w:rPr>
    </w:lvl>
    <w:lvl w:ilvl="3">
      <w:start w:val="1"/>
      <w:numFmt w:val="decimal"/>
      <w:lvlText w:val="%1.%2.%3.%4."/>
      <w:lvlJc w:val="left"/>
      <w:pPr>
        <w:tabs>
          <w:tab w:val="num" w:pos="0"/>
        </w:tabs>
        <w:ind w:left="1506" w:hanging="1080"/>
      </w:pPr>
      <w:rPr>
        <w:rFonts w:hint="default"/>
        <w:i w:val="0"/>
        <w:iCs w:val="0"/>
        <w:lang w:val="lv-LV" w:eastAsia="lv-LV"/>
      </w:rPr>
    </w:lvl>
    <w:lvl w:ilvl="4">
      <w:start w:val="1"/>
      <w:numFmt w:val="decimal"/>
      <w:lvlText w:val="%1.%2.%3.%4.%5."/>
      <w:lvlJc w:val="left"/>
      <w:pPr>
        <w:tabs>
          <w:tab w:val="num" w:pos="0"/>
        </w:tabs>
        <w:ind w:left="1648" w:hanging="1080"/>
      </w:pPr>
      <w:rPr>
        <w:rFonts w:hint="default"/>
        <w:i w:val="0"/>
        <w:iCs w:val="0"/>
        <w:lang w:val="lv-LV" w:eastAsia="lv-LV"/>
      </w:rPr>
    </w:lvl>
    <w:lvl w:ilvl="5">
      <w:start w:val="1"/>
      <w:numFmt w:val="decimal"/>
      <w:lvlText w:val="%1.%2.%3.%4.%5.%6."/>
      <w:lvlJc w:val="left"/>
      <w:pPr>
        <w:tabs>
          <w:tab w:val="num" w:pos="0"/>
        </w:tabs>
        <w:ind w:left="2150" w:hanging="1440"/>
      </w:pPr>
      <w:rPr>
        <w:rFonts w:hint="default"/>
        <w:i w:val="0"/>
        <w:iCs w:val="0"/>
        <w:lang w:val="lv-LV" w:eastAsia="lv-LV"/>
      </w:rPr>
    </w:lvl>
    <w:lvl w:ilvl="6">
      <w:start w:val="1"/>
      <w:numFmt w:val="decimal"/>
      <w:lvlText w:val="%1.%2.%3.%4.%5.%6.%7."/>
      <w:lvlJc w:val="left"/>
      <w:pPr>
        <w:tabs>
          <w:tab w:val="num" w:pos="0"/>
        </w:tabs>
        <w:ind w:left="2652" w:hanging="1800"/>
      </w:pPr>
      <w:rPr>
        <w:rFonts w:hint="default"/>
        <w:i w:val="0"/>
        <w:iCs w:val="0"/>
        <w:lang w:val="lv-LV" w:eastAsia="lv-LV"/>
      </w:rPr>
    </w:lvl>
    <w:lvl w:ilvl="7">
      <w:start w:val="1"/>
      <w:numFmt w:val="decimal"/>
      <w:lvlText w:val="%1.%2.%3.%4.%5.%6.%7.%8."/>
      <w:lvlJc w:val="left"/>
      <w:pPr>
        <w:tabs>
          <w:tab w:val="num" w:pos="0"/>
        </w:tabs>
        <w:ind w:left="2794" w:hanging="1800"/>
      </w:pPr>
      <w:rPr>
        <w:rFonts w:hint="default"/>
        <w:i w:val="0"/>
        <w:iCs w:val="0"/>
        <w:lang w:val="lv-LV" w:eastAsia="lv-LV"/>
      </w:rPr>
    </w:lvl>
    <w:lvl w:ilvl="8">
      <w:start w:val="1"/>
      <w:numFmt w:val="decimal"/>
      <w:lvlText w:val="%1.%2.%3.%4.%5.%6.%7.%8.%9."/>
      <w:lvlJc w:val="left"/>
      <w:pPr>
        <w:tabs>
          <w:tab w:val="num" w:pos="0"/>
        </w:tabs>
        <w:ind w:left="3296" w:hanging="2160"/>
      </w:pPr>
      <w:rPr>
        <w:rFonts w:hint="default"/>
        <w:i w:val="0"/>
        <w:iCs w:val="0"/>
        <w:lang w:val="lv-LV" w:eastAsia="lv-LV"/>
      </w:rPr>
    </w:lvl>
  </w:abstractNum>
  <w:abstractNum w:abstractNumId="11" w15:restartNumberingAfterBreak="0">
    <w:nsid w:val="0000000C"/>
    <w:multiLevelType w:val="multilevel"/>
    <w:tmpl w:val="83CE16F2"/>
    <w:lvl w:ilvl="0">
      <w:start w:val="10"/>
      <w:numFmt w:val="decimal"/>
      <w:lvlText w:val="%1."/>
      <w:lvlJc w:val="left"/>
      <w:pPr>
        <w:tabs>
          <w:tab w:val="num" w:pos="0"/>
        </w:tabs>
        <w:ind w:left="360" w:hanging="360"/>
      </w:pPr>
      <w:rPr>
        <w:rFonts w:ascii="Times New Roman" w:hAnsi="Times New Roman" w:cs="Times New Roman" w:hint="default"/>
        <w:strike w:val="0"/>
        <w:dstrike w:val="0"/>
        <w:color w:val="auto"/>
        <w:sz w:val="24"/>
        <w:szCs w:val="24"/>
        <w:u w:val="none"/>
      </w:rPr>
    </w:lvl>
    <w:lvl w:ilvl="1">
      <w:start w:val="2"/>
      <w:numFmt w:val="decimal"/>
      <w:lvlText w:val="%1.%2."/>
      <w:lvlJc w:val="left"/>
      <w:pPr>
        <w:tabs>
          <w:tab w:val="num" w:pos="0"/>
        </w:tabs>
        <w:ind w:left="862" w:hanging="720"/>
      </w:pPr>
      <w:rPr>
        <w:rFonts w:ascii="Times New Roman" w:hAnsi="Times New Roman" w:cs="Times New Roman" w:hint="default"/>
        <w:sz w:val="24"/>
        <w:szCs w:val="24"/>
      </w:rPr>
    </w:lvl>
    <w:lvl w:ilvl="2">
      <w:start w:val="1"/>
      <w:numFmt w:val="decimal"/>
      <w:lvlText w:val="%1.%2.%3."/>
      <w:lvlJc w:val="left"/>
      <w:pPr>
        <w:tabs>
          <w:tab w:val="num" w:pos="0"/>
        </w:tabs>
        <w:ind w:left="1004" w:hanging="720"/>
      </w:pPr>
      <w:rPr>
        <w:rFonts w:ascii="Times New Roman" w:hAnsi="Times New Roman" w:cs="Times New Roman" w:hint="default"/>
        <w:sz w:val="24"/>
        <w:szCs w:val="24"/>
      </w:rPr>
    </w:lvl>
    <w:lvl w:ilvl="3">
      <w:start w:val="1"/>
      <w:numFmt w:val="decimal"/>
      <w:lvlText w:val="%1.%2.%3.%4."/>
      <w:lvlJc w:val="left"/>
      <w:pPr>
        <w:tabs>
          <w:tab w:val="num" w:pos="0"/>
        </w:tabs>
        <w:ind w:left="1506" w:hanging="1080"/>
      </w:pPr>
      <w:rPr>
        <w:rFonts w:ascii="Times New Roman" w:hAnsi="Times New Roman" w:cs="Times New Roman" w:hint="default"/>
        <w:sz w:val="24"/>
        <w:szCs w:val="24"/>
      </w:rPr>
    </w:lvl>
    <w:lvl w:ilvl="4">
      <w:start w:val="1"/>
      <w:numFmt w:val="decimal"/>
      <w:lvlText w:val="%1.%2.%3.%4.%5."/>
      <w:lvlJc w:val="left"/>
      <w:pPr>
        <w:tabs>
          <w:tab w:val="num" w:pos="0"/>
        </w:tabs>
        <w:ind w:left="1648" w:hanging="1080"/>
      </w:pPr>
      <w:rPr>
        <w:rFonts w:ascii="Times New Roman" w:hAnsi="Times New Roman" w:cs="Times New Roman" w:hint="default"/>
        <w:sz w:val="24"/>
        <w:szCs w:val="24"/>
      </w:rPr>
    </w:lvl>
    <w:lvl w:ilvl="5">
      <w:start w:val="1"/>
      <w:numFmt w:val="decimal"/>
      <w:lvlText w:val="%1.%2.%3.%4.%5.%6."/>
      <w:lvlJc w:val="left"/>
      <w:pPr>
        <w:tabs>
          <w:tab w:val="num" w:pos="0"/>
        </w:tabs>
        <w:ind w:left="2150" w:hanging="1440"/>
      </w:pPr>
      <w:rPr>
        <w:rFonts w:ascii="Times New Roman" w:hAnsi="Times New Roman" w:cs="Times New Roman" w:hint="default"/>
        <w:sz w:val="24"/>
        <w:szCs w:val="24"/>
      </w:rPr>
    </w:lvl>
    <w:lvl w:ilvl="6">
      <w:start w:val="1"/>
      <w:numFmt w:val="decimal"/>
      <w:lvlText w:val="%1.%2.%3.%4.%5.%6.%7."/>
      <w:lvlJc w:val="left"/>
      <w:pPr>
        <w:tabs>
          <w:tab w:val="num" w:pos="0"/>
        </w:tabs>
        <w:ind w:left="2652" w:hanging="1800"/>
      </w:pPr>
      <w:rPr>
        <w:rFonts w:ascii="Times New Roman" w:hAnsi="Times New Roman" w:cs="Times New Roman" w:hint="default"/>
        <w:sz w:val="24"/>
        <w:szCs w:val="24"/>
      </w:rPr>
    </w:lvl>
    <w:lvl w:ilvl="7">
      <w:start w:val="1"/>
      <w:numFmt w:val="decimal"/>
      <w:lvlText w:val="%1.%2.%3.%4.%5.%6.%7.%8."/>
      <w:lvlJc w:val="left"/>
      <w:pPr>
        <w:tabs>
          <w:tab w:val="num" w:pos="0"/>
        </w:tabs>
        <w:ind w:left="2794" w:hanging="1800"/>
      </w:pPr>
      <w:rPr>
        <w:rFonts w:ascii="Times New Roman" w:hAnsi="Times New Roman" w:cs="Times New Roman" w:hint="default"/>
        <w:sz w:val="24"/>
        <w:szCs w:val="24"/>
      </w:rPr>
    </w:lvl>
    <w:lvl w:ilvl="8">
      <w:start w:val="1"/>
      <w:numFmt w:val="decimal"/>
      <w:lvlText w:val="%1.%2.%3.%4.%5.%6.%7.%8.%9."/>
      <w:lvlJc w:val="left"/>
      <w:pPr>
        <w:tabs>
          <w:tab w:val="num" w:pos="0"/>
        </w:tabs>
        <w:ind w:left="3296" w:hanging="2160"/>
      </w:pPr>
      <w:rPr>
        <w:rFonts w:ascii="Times New Roman" w:hAnsi="Times New Roman" w:cs="Times New Roman" w:hint="default"/>
        <w:sz w:val="24"/>
        <w:szCs w:val="24"/>
      </w:rPr>
    </w:lvl>
  </w:abstractNum>
  <w:abstractNum w:abstractNumId="12" w15:restartNumberingAfterBreak="0">
    <w:nsid w:val="0000000D"/>
    <w:multiLevelType w:val="multilevel"/>
    <w:tmpl w:val="0000000D"/>
    <w:lvl w:ilvl="0">
      <w:start w:val="2"/>
      <w:numFmt w:val="decimal"/>
      <w:lvlText w:val="%1."/>
      <w:lvlJc w:val="left"/>
      <w:pPr>
        <w:tabs>
          <w:tab w:val="num" w:pos="0"/>
        </w:tabs>
        <w:ind w:left="360" w:hanging="360"/>
      </w:pPr>
      <w:rPr>
        <w:rFonts w:hint="default"/>
      </w:rPr>
    </w:lvl>
    <w:lvl w:ilvl="1">
      <w:start w:val="2"/>
      <w:numFmt w:val="decimal"/>
      <w:lvlText w:val="%1.%2."/>
      <w:lvlJc w:val="left"/>
      <w:pPr>
        <w:tabs>
          <w:tab w:val="num" w:pos="0"/>
        </w:tabs>
        <w:ind w:left="862" w:hanging="720"/>
      </w:pPr>
      <w:rPr>
        <w:rFonts w:hint="default"/>
      </w:rPr>
    </w:lvl>
    <w:lvl w:ilvl="2">
      <w:start w:val="1"/>
      <w:numFmt w:val="decimal"/>
      <w:lvlText w:val="%1.%2.%3."/>
      <w:lvlJc w:val="left"/>
      <w:pPr>
        <w:tabs>
          <w:tab w:val="num" w:pos="0"/>
        </w:tabs>
        <w:ind w:left="1004" w:hanging="720"/>
      </w:pPr>
      <w:rPr>
        <w:rFonts w:hint="default"/>
      </w:rPr>
    </w:lvl>
    <w:lvl w:ilvl="3">
      <w:start w:val="1"/>
      <w:numFmt w:val="decimal"/>
      <w:lvlText w:val="%1.%2.%3.%4."/>
      <w:lvlJc w:val="left"/>
      <w:pPr>
        <w:tabs>
          <w:tab w:val="num" w:pos="0"/>
        </w:tabs>
        <w:ind w:left="1506" w:hanging="1080"/>
      </w:pPr>
      <w:rPr>
        <w:rFonts w:hint="default"/>
      </w:rPr>
    </w:lvl>
    <w:lvl w:ilvl="4">
      <w:start w:val="1"/>
      <w:numFmt w:val="decimal"/>
      <w:lvlText w:val="%1.%2.%3.%4.%5."/>
      <w:lvlJc w:val="left"/>
      <w:pPr>
        <w:tabs>
          <w:tab w:val="num" w:pos="0"/>
        </w:tabs>
        <w:ind w:left="1648" w:hanging="1080"/>
      </w:pPr>
      <w:rPr>
        <w:rFonts w:hint="default"/>
      </w:rPr>
    </w:lvl>
    <w:lvl w:ilvl="5">
      <w:start w:val="1"/>
      <w:numFmt w:val="decimal"/>
      <w:lvlText w:val="%1.%2.%3.%4.%5.%6."/>
      <w:lvlJc w:val="left"/>
      <w:pPr>
        <w:tabs>
          <w:tab w:val="num" w:pos="0"/>
        </w:tabs>
        <w:ind w:left="2150" w:hanging="1440"/>
      </w:pPr>
      <w:rPr>
        <w:rFonts w:hint="default"/>
      </w:rPr>
    </w:lvl>
    <w:lvl w:ilvl="6">
      <w:start w:val="1"/>
      <w:numFmt w:val="decimal"/>
      <w:lvlText w:val="%1.%2.%3.%4.%5.%6.%7."/>
      <w:lvlJc w:val="left"/>
      <w:pPr>
        <w:tabs>
          <w:tab w:val="num" w:pos="0"/>
        </w:tabs>
        <w:ind w:left="2652" w:hanging="1800"/>
      </w:pPr>
      <w:rPr>
        <w:rFonts w:hint="default"/>
      </w:rPr>
    </w:lvl>
    <w:lvl w:ilvl="7">
      <w:start w:val="1"/>
      <w:numFmt w:val="decimal"/>
      <w:lvlText w:val="%1.%2.%3.%4.%5.%6.%7.%8."/>
      <w:lvlJc w:val="left"/>
      <w:pPr>
        <w:tabs>
          <w:tab w:val="num" w:pos="0"/>
        </w:tabs>
        <w:ind w:left="2794" w:hanging="1800"/>
      </w:pPr>
      <w:rPr>
        <w:rFonts w:hint="default"/>
      </w:rPr>
    </w:lvl>
    <w:lvl w:ilvl="8">
      <w:start w:val="1"/>
      <w:numFmt w:val="decimal"/>
      <w:lvlText w:val="%1.%2.%3.%4.%5.%6.%7.%8.%9."/>
      <w:lvlJc w:val="left"/>
      <w:pPr>
        <w:tabs>
          <w:tab w:val="num" w:pos="0"/>
        </w:tabs>
        <w:ind w:left="3296" w:hanging="2160"/>
      </w:pPr>
      <w:rPr>
        <w:rFonts w:hint="default"/>
      </w:rPr>
    </w:lvl>
  </w:abstractNum>
  <w:abstractNum w:abstractNumId="13" w15:restartNumberingAfterBreak="0">
    <w:nsid w:val="0000000E"/>
    <w:multiLevelType w:val="singleLevel"/>
    <w:tmpl w:val="0000000E"/>
    <w:name w:val="WW8Num14"/>
    <w:lvl w:ilvl="0">
      <w:start w:val="10"/>
      <w:numFmt w:val="decimal"/>
      <w:lvlText w:val="%1."/>
      <w:lvlJc w:val="left"/>
      <w:pPr>
        <w:tabs>
          <w:tab w:val="num" w:pos="0"/>
        </w:tabs>
        <w:ind w:left="360" w:hanging="360"/>
      </w:pPr>
      <w:rPr>
        <w:rFonts w:ascii="Times New Roman" w:hAnsi="Times New Roman" w:cs="Times New Roman" w:hint="default"/>
        <w:strike w:val="0"/>
        <w:dstrike w:val="0"/>
        <w:color w:val="auto"/>
        <w:sz w:val="24"/>
        <w:szCs w:val="24"/>
        <w:u w:val="none"/>
      </w:rPr>
    </w:lvl>
  </w:abstractNum>
  <w:abstractNum w:abstractNumId="14" w15:restartNumberingAfterBreak="0">
    <w:nsid w:val="0000000F"/>
    <w:multiLevelType w:val="multilevel"/>
    <w:tmpl w:val="0000000F"/>
    <w:name w:val="WW8Num15"/>
    <w:lvl w:ilvl="0">
      <w:start w:val="1"/>
      <w:numFmt w:val="decimal"/>
      <w:pStyle w:val="Punkts"/>
      <w:suff w:val="nothing"/>
      <w:lvlText w:val="%1"/>
      <w:lvlJc w:val="left"/>
      <w:pPr>
        <w:tabs>
          <w:tab w:val="num" w:pos="0"/>
        </w:tabs>
        <w:ind w:left="2062" w:hanging="360"/>
      </w:pPr>
      <w:rPr>
        <w:rFonts w:ascii="Times New Roman" w:hAnsi="Times New Roman" w:cs="Times New Roman"/>
        <w:b w:val="0"/>
        <w:bCs w:val="0"/>
        <w:i w:val="0"/>
        <w:iCs w:val="0"/>
        <w:caps w:val="0"/>
        <w:small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2410"/>
        </w:tabs>
        <w:ind w:left="2127" w:firstLine="0"/>
      </w:pPr>
      <w:rPr>
        <w:rFonts w:hint="default"/>
      </w:rPr>
    </w:lvl>
    <w:lvl w:ilvl="2">
      <w:start w:val="1"/>
      <w:numFmt w:val="lowerRoman"/>
      <w:lvlText w:val="%3)"/>
      <w:lvlJc w:val="left"/>
      <w:pPr>
        <w:tabs>
          <w:tab w:val="num" w:pos="797"/>
        </w:tabs>
        <w:ind w:left="797" w:hanging="360"/>
      </w:pPr>
      <w:rPr>
        <w:rFonts w:hint="default"/>
      </w:rPr>
    </w:lvl>
    <w:lvl w:ilvl="3">
      <w:start w:val="1"/>
      <w:numFmt w:val="decimal"/>
      <w:lvlText w:val="(%4)"/>
      <w:lvlJc w:val="left"/>
      <w:pPr>
        <w:tabs>
          <w:tab w:val="num" w:pos="1157"/>
        </w:tabs>
        <w:ind w:left="1157" w:hanging="360"/>
      </w:pPr>
      <w:rPr>
        <w:rFonts w:hint="default"/>
      </w:rPr>
    </w:lvl>
    <w:lvl w:ilvl="4">
      <w:start w:val="1"/>
      <w:numFmt w:val="lowerLetter"/>
      <w:lvlText w:val="(%5)"/>
      <w:lvlJc w:val="left"/>
      <w:pPr>
        <w:tabs>
          <w:tab w:val="num" w:pos="1517"/>
        </w:tabs>
        <w:ind w:left="1517" w:hanging="360"/>
      </w:pPr>
      <w:rPr>
        <w:rFonts w:hint="default"/>
      </w:rPr>
    </w:lvl>
    <w:lvl w:ilvl="5">
      <w:start w:val="1"/>
      <w:numFmt w:val="lowerRoman"/>
      <w:lvlText w:val="(%6)"/>
      <w:lvlJc w:val="left"/>
      <w:pPr>
        <w:tabs>
          <w:tab w:val="num" w:pos="1877"/>
        </w:tabs>
        <w:ind w:left="1877" w:hanging="360"/>
      </w:pPr>
      <w:rPr>
        <w:rFonts w:hint="default"/>
      </w:rPr>
    </w:lvl>
    <w:lvl w:ilvl="6">
      <w:start w:val="1"/>
      <w:numFmt w:val="decimal"/>
      <w:lvlText w:val="%7."/>
      <w:lvlJc w:val="left"/>
      <w:pPr>
        <w:tabs>
          <w:tab w:val="num" w:pos="2237"/>
        </w:tabs>
        <w:ind w:left="2237" w:hanging="360"/>
      </w:pPr>
      <w:rPr>
        <w:rFonts w:hint="default"/>
      </w:rPr>
    </w:lvl>
    <w:lvl w:ilvl="7">
      <w:start w:val="1"/>
      <w:numFmt w:val="lowerLetter"/>
      <w:lvlText w:val="%8."/>
      <w:lvlJc w:val="left"/>
      <w:pPr>
        <w:tabs>
          <w:tab w:val="num" w:pos="2597"/>
        </w:tabs>
        <w:ind w:left="2597" w:hanging="360"/>
      </w:pPr>
      <w:rPr>
        <w:rFonts w:hint="default"/>
      </w:rPr>
    </w:lvl>
    <w:lvl w:ilvl="8">
      <w:start w:val="1"/>
      <w:numFmt w:val="lowerRoman"/>
      <w:lvlText w:val="%9."/>
      <w:lvlJc w:val="left"/>
      <w:pPr>
        <w:tabs>
          <w:tab w:val="num" w:pos="2957"/>
        </w:tabs>
        <w:ind w:left="2957" w:hanging="360"/>
      </w:pPr>
      <w:rPr>
        <w:rFonts w:hint="default"/>
      </w:rPr>
    </w:lvl>
  </w:abstractNum>
  <w:abstractNum w:abstractNumId="15" w15:restartNumberingAfterBreak="0">
    <w:nsid w:val="00000010"/>
    <w:multiLevelType w:val="multilevel"/>
    <w:tmpl w:val="00000010"/>
    <w:name w:val="WW8Num16"/>
    <w:lvl w:ilvl="0">
      <w:start w:val="2"/>
      <w:numFmt w:val="decimal"/>
      <w:lvlText w:val="%1."/>
      <w:lvlJc w:val="left"/>
      <w:pPr>
        <w:tabs>
          <w:tab w:val="num" w:pos="0"/>
        </w:tabs>
        <w:ind w:left="360" w:hanging="360"/>
      </w:pPr>
      <w:rPr>
        <w:rFonts w:hint="default"/>
      </w:rPr>
    </w:lvl>
    <w:lvl w:ilvl="1">
      <w:start w:val="2"/>
      <w:numFmt w:val="decimal"/>
      <w:lvlText w:val="%1.%2."/>
      <w:lvlJc w:val="left"/>
      <w:pPr>
        <w:tabs>
          <w:tab w:val="num" w:pos="0"/>
        </w:tabs>
        <w:ind w:left="862" w:hanging="720"/>
      </w:pPr>
      <w:rPr>
        <w:rFonts w:hint="default"/>
      </w:rPr>
    </w:lvl>
    <w:lvl w:ilvl="2">
      <w:start w:val="1"/>
      <w:numFmt w:val="decimal"/>
      <w:lvlText w:val="%1.%2.%3."/>
      <w:lvlJc w:val="left"/>
      <w:pPr>
        <w:tabs>
          <w:tab w:val="num" w:pos="0"/>
        </w:tabs>
        <w:ind w:left="1004" w:hanging="720"/>
      </w:pPr>
      <w:rPr>
        <w:rFonts w:hint="default"/>
      </w:rPr>
    </w:lvl>
    <w:lvl w:ilvl="3">
      <w:start w:val="1"/>
      <w:numFmt w:val="decimal"/>
      <w:lvlText w:val="%1.%2.%3.%4."/>
      <w:lvlJc w:val="left"/>
      <w:pPr>
        <w:tabs>
          <w:tab w:val="num" w:pos="0"/>
        </w:tabs>
        <w:ind w:left="1506" w:hanging="1080"/>
      </w:pPr>
      <w:rPr>
        <w:rFonts w:hint="default"/>
      </w:rPr>
    </w:lvl>
    <w:lvl w:ilvl="4">
      <w:start w:val="1"/>
      <w:numFmt w:val="decimal"/>
      <w:lvlText w:val="%1.%2.%3.%4.%5."/>
      <w:lvlJc w:val="left"/>
      <w:pPr>
        <w:tabs>
          <w:tab w:val="num" w:pos="0"/>
        </w:tabs>
        <w:ind w:left="1648" w:hanging="1080"/>
      </w:pPr>
      <w:rPr>
        <w:rFonts w:hint="default"/>
      </w:rPr>
    </w:lvl>
    <w:lvl w:ilvl="5">
      <w:start w:val="1"/>
      <w:numFmt w:val="decimal"/>
      <w:lvlText w:val="%1.%2.%3.%4.%5.%6."/>
      <w:lvlJc w:val="left"/>
      <w:pPr>
        <w:tabs>
          <w:tab w:val="num" w:pos="0"/>
        </w:tabs>
        <w:ind w:left="2150" w:hanging="1440"/>
      </w:pPr>
      <w:rPr>
        <w:rFonts w:hint="default"/>
      </w:rPr>
    </w:lvl>
    <w:lvl w:ilvl="6">
      <w:start w:val="1"/>
      <w:numFmt w:val="decimal"/>
      <w:lvlText w:val="%1.%2.%3.%4.%5.%6.%7."/>
      <w:lvlJc w:val="left"/>
      <w:pPr>
        <w:tabs>
          <w:tab w:val="num" w:pos="0"/>
        </w:tabs>
        <w:ind w:left="2652" w:hanging="1800"/>
      </w:pPr>
      <w:rPr>
        <w:rFonts w:hint="default"/>
      </w:rPr>
    </w:lvl>
    <w:lvl w:ilvl="7">
      <w:start w:val="1"/>
      <w:numFmt w:val="decimal"/>
      <w:lvlText w:val="%1.%2.%3.%4.%5.%6.%7.%8."/>
      <w:lvlJc w:val="left"/>
      <w:pPr>
        <w:tabs>
          <w:tab w:val="num" w:pos="0"/>
        </w:tabs>
        <w:ind w:left="2794" w:hanging="1800"/>
      </w:pPr>
      <w:rPr>
        <w:rFonts w:hint="default"/>
      </w:rPr>
    </w:lvl>
    <w:lvl w:ilvl="8">
      <w:start w:val="1"/>
      <w:numFmt w:val="decimal"/>
      <w:lvlText w:val="%1.%2.%3.%4.%5.%6.%7.%8.%9."/>
      <w:lvlJc w:val="left"/>
      <w:pPr>
        <w:tabs>
          <w:tab w:val="num" w:pos="0"/>
        </w:tabs>
        <w:ind w:left="3296" w:hanging="2160"/>
      </w:pPr>
      <w:rPr>
        <w:rFonts w:hint="default"/>
      </w:rPr>
    </w:lvl>
  </w:abstractNum>
  <w:abstractNum w:abstractNumId="16" w15:restartNumberingAfterBreak="0">
    <w:nsid w:val="00000011"/>
    <w:multiLevelType w:val="multilevel"/>
    <w:tmpl w:val="64580E4C"/>
    <w:name w:val="WW8Num17"/>
    <w:lvl w:ilvl="0">
      <w:start w:val="11"/>
      <w:numFmt w:val="decimal"/>
      <w:lvlText w:val="%1."/>
      <w:lvlJc w:val="left"/>
      <w:pPr>
        <w:tabs>
          <w:tab w:val="num" w:pos="0"/>
        </w:tabs>
        <w:ind w:left="360" w:hanging="360"/>
      </w:pPr>
      <w:rPr>
        <w:rFonts w:ascii="Times New Roman" w:hAnsi="Times New Roman" w:cs="Times New Roman" w:hint="default"/>
        <w:sz w:val="24"/>
        <w:szCs w:val="24"/>
      </w:rPr>
    </w:lvl>
    <w:lvl w:ilvl="1">
      <w:start w:val="2"/>
      <w:numFmt w:val="decimal"/>
      <w:lvlText w:val="%1.%2."/>
      <w:lvlJc w:val="left"/>
      <w:pPr>
        <w:tabs>
          <w:tab w:val="num" w:pos="0"/>
        </w:tabs>
        <w:ind w:left="862" w:hanging="720"/>
      </w:pPr>
      <w:rPr>
        <w:rFonts w:hint="default"/>
      </w:rPr>
    </w:lvl>
    <w:lvl w:ilvl="2">
      <w:start w:val="1"/>
      <w:numFmt w:val="decimal"/>
      <w:lvlText w:val="%1.%2.%3."/>
      <w:lvlJc w:val="left"/>
      <w:pPr>
        <w:tabs>
          <w:tab w:val="num" w:pos="0"/>
        </w:tabs>
        <w:ind w:left="1004" w:hanging="720"/>
      </w:pPr>
      <w:rPr>
        <w:rFonts w:hint="default"/>
      </w:rPr>
    </w:lvl>
    <w:lvl w:ilvl="3">
      <w:start w:val="1"/>
      <w:numFmt w:val="decimal"/>
      <w:lvlText w:val="%1.%2.%3.%4."/>
      <w:lvlJc w:val="left"/>
      <w:pPr>
        <w:tabs>
          <w:tab w:val="num" w:pos="0"/>
        </w:tabs>
        <w:ind w:left="1506" w:hanging="1080"/>
      </w:pPr>
      <w:rPr>
        <w:rFonts w:hint="default"/>
      </w:rPr>
    </w:lvl>
    <w:lvl w:ilvl="4">
      <w:start w:val="1"/>
      <w:numFmt w:val="decimal"/>
      <w:lvlText w:val="%1.%2.%3.%4.%5."/>
      <w:lvlJc w:val="left"/>
      <w:pPr>
        <w:tabs>
          <w:tab w:val="num" w:pos="0"/>
        </w:tabs>
        <w:ind w:left="1648" w:hanging="1080"/>
      </w:pPr>
      <w:rPr>
        <w:rFonts w:hint="default"/>
      </w:rPr>
    </w:lvl>
    <w:lvl w:ilvl="5">
      <w:start w:val="1"/>
      <w:numFmt w:val="decimal"/>
      <w:lvlText w:val="%1.%2.%3.%4.%5.%6."/>
      <w:lvlJc w:val="left"/>
      <w:pPr>
        <w:tabs>
          <w:tab w:val="num" w:pos="0"/>
        </w:tabs>
        <w:ind w:left="2150" w:hanging="1440"/>
      </w:pPr>
      <w:rPr>
        <w:rFonts w:hint="default"/>
      </w:rPr>
    </w:lvl>
    <w:lvl w:ilvl="6">
      <w:start w:val="1"/>
      <w:numFmt w:val="decimal"/>
      <w:lvlText w:val="%1.%2.%3.%4.%5.%6.%7."/>
      <w:lvlJc w:val="left"/>
      <w:pPr>
        <w:tabs>
          <w:tab w:val="num" w:pos="0"/>
        </w:tabs>
        <w:ind w:left="2652" w:hanging="1800"/>
      </w:pPr>
      <w:rPr>
        <w:rFonts w:hint="default"/>
      </w:rPr>
    </w:lvl>
    <w:lvl w:ilvl="7">
      <w:start w:val="1"/>
      <w:numFmt w:val="decimal"/>
      <w:lvlText w:val="%1.%2.%3.%4.%5.%6.%7.%8."/>
      <w:lvlJc w:val="left"/>
      <w:pPr>
        <w:tabs>
          <w:tab w:val="num" w:pos="0"/>
        </w:tabs>
        <w:ind w:left="2794" w:hanging="1800"/>
      </w:pPr>
      <w:rPr>
        <w:rFonts w:hint="default"/>
      </w:rPr>
    </w:lvl>
    <w:lvl w:ilvl="8">
      <w:start w:val="1"/>
      <w:numFmt w:val="decimal"/>
      <w:lvlText w:val="%1.%2.%3.%4.%5.%6.%7.%8.%9."/>
      <w:lvlJc w:val="left"/>
      <w:pPr>
        <w:tabs>
          <w:tab w:val="num" w:pos="0"/>
        </w:tabs>
        <w:ind w:left="3296" w:hanging="2160"/>
      </w:pPr>
      <w:rPr>
        <w:rFonts w:hint="default"/>
      </w:rPr>
    </w:lvl>
  </w:abstractNum>
  <w:abstractNum w:abstractNumId="17" w15:restartNumberingAfterBreak="0">
    <w:nsid w:val="296370B4"/>
    <w:multiLevelType w:val="hybridMultilevel"/>
    <w:tmpl w:val="B0DA09A4"/>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A1C3EC9"/>
    <w:multiLevelType w:val="hybridMultilevel"/>
    <w:tmpl w:val="3244DA1C"/>
    <w:lvl w:ilvl="0" w:tplc="0E52D830">
      <w:start w:val="2"/>
      <w:numFmt w:val="decimal"/>
      <w:lvlText w:val="%1."/>
      <w:lvlJc w:val="left"/>
      <w:pPr>
        <w:ind w:left="360" w:hanging="360"/>
      </w:pPr>
      <w:rPr>
        <w:rFonts w:hint="default"/>
        <w:color w:val="00000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9" w15:restartNumberingAfterBreak="0">
    <w:nsid w:val="2A314779"/>
    <w:multiLevelType w:val="hybridMultilevel"/>
    <w:tmpl w:val="E71E1324"/>
    <w:lvl w:ilvl="0" w:tplc="114C0A14">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0" w15:restartNumberingAfterBreak="0">
    <w:nsid w:val="574B2ECF"/>
    <w:multiLevelType w:val="hybridMultilevel"/>
    <w:tmpl w:val="90CC5406"/>
    <w:lvl w:ilvl="0" w:tplc="04260011">
      <w:start w:val="1"/>
      <w:numFmt w:val="decimal"/>
      <w:lvlText w:val="%1)"/>
      <w:lvlJc w:val="left"/>
      <w:pPr>
        <w:ind w:left="720" w:hanging="360"/>
      </w:pPr>
      <w:rPr>
        <w:rFonts w:hint="default"/>
        <w:color w:val="auto"/>
      </w:rPr>
    </w:lvl>
    <w:lvl w:ilvl="1" w:tplc="05B41C32">
      <w:numFmt w:val="bullet"/>
      <w:lvlText w:val="-"/>
      <w:lvlJc w:val="left"/>
      <w:pPr>
        <w:ind w:left="1440" w:hanging="360"/>
      </w:pPr>
      <w:rPr>
        <w:rFonts w:ascii="Times New Roman" w:eastAsia="Times New Roman" w:hAnsi="Times New Roman" w:cs="Times New Roman"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8D76D07"/>
    <w:multiLevelType w:val="multilevel"/>
    <w:tmpl w:val="1A5C927C"/>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A802559"/>
    <w:multiLevelType w:val="hybridMultilevel"/>
    <w:tmpl w:val="2A5A219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74100BE"/>
    <w:multiLevelType w:val="hybridMultilevel"/>
    <w:tmpl w:val="763681A0"/>
    <w:lvl w:ilvl="0" w:tplc="9E5CA26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15:restartNumberingAfterBreak="0">
    <w:nsid w:val="6ADF4136"/>
    <w:multiLevelType w:val="hybridMultilevel"/>
    <w:tmpl w:val="37F8B006"/>
    <w:lvl w:ilvl="0" w:tplc="0426000F">
      <w:start w:val="1"/>
      <w:numFmt w:val="decimal"/>
      <w:lvlText w:val="%1."/>
      <w:lvlJc w:val="left"/>
      <w:pPr>
        <w:ind w:left="360" w:hanging="360"/>
      </w:pPr>
      <w:rPr>
        <w:rFonts w:hint="default"/>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8"/>
  </w:num>
  <w:num w:numId="19">
    <w:abstractNumId w:val="24"/>
  </w:num>
  <w:num w:numId="20">
    <w:abstractNumId w:val="23"/>
  </w:num>
  <w:num w:numId="21">
    <w:abstractNumId w:val="22"/>
  </w:num>
  <w:num w:numId="22">
    <w:abstractNumId w:val="17"/>
  </w:num>
  <w:num w:numId="23">
    <w:abstractNumId w:val="20"/>
  </w:num>
  <w:num w:numId="24">
    <w:abstractNumId w:val="21"/>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Parast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5A1"/>
    <w:rsid w:val="00005E00"/>
    <w:rsid w:val="00011D90"/>
    <w:rsid w:val="00074242"/>
    <w:rsid w:val="00091A68"/>
    <w:rsid w:val="000B6AE7"/>
    <w:rsid w:val="000C083F"/>
    <w:rsid w:val="000D4D8C"/>
    <w:rsid w:val="00161192"/>
    <w:rsid w:val="0018149C"/>
    <w:rsid w:val="0019462C"/>
    <w:rsid w:val="001A55D7"/>
    <w:rsid w:val="001C61FB"/>
    <w:rsid w:val="001E64D5"/>
    <w:rsid w:val="00204E46"/>
    <w:rsid w:val="002842AB"/>
    <w:rsid w:val="002E0ACF"/>
    <w:rsid w:val="00306587"/>
    <w:rsid w:val="003129BB"/>
    <w:rsid w:val="00351EF9"/>
    <w:rsid w:val="00354BF8"/>
    <w:rsid w:val="00361093"/>
    <w:rsid w:val="003662BD"/>
    <w:rsid w:val="003C32B7"/>
    <w:rsid w:val="003E0427"/>
    <w:rsid w:val="003F0DE5"/>
    <w:rsid w:val="004014B0"/>
    <w:rsid w:val="004377DB"/>
    <w:rsid w:val="00445C4B"/>
    <w:rsid w:val="0045225D"/>
    <w:rsid w:val="00464F95"/>
    <w:rsid w:val="00484746"/>
    <w:rsid w:val="00490CAE"/>
    <w:rsid w:val="00490CE9"/>
    <w:rsid w:val="004B5023"/>
    <w:rsid w:val="004C44FF"/>
    <w:rsid w:val="005D5287"/>
    <w:rsid w:val="005E1B28"/>
    <w:rsid w:val="00615BF0"/>
    <w:rsid w:val="00640704"/>
    <w:rsid w:val="006A431B"/>
    <w:rsid w:val="006D5333"/>
    <w:rsid w:val="006E7158"/>
    <w:rsid w:val="00766AD5"/>
    <w:rsid w:val="007D3DEA"/>
    <w:rsid w:val="00810292"/>
    <w:rsid w:val="00863AC4"/>
    <w:rsid w:val="00864D85"/>
    <w:rsid w:val="0087371A"/>
    <w:rsid w:val="008D5A36"/>
    <w:rsid w:val="00907E61"/>
    <w:rsid w:val="009978EE"/>
    <w:rsid w:val="009A5B3B"/>
    <w:rsid w:val="009D06E8"/>
    <w:rsid w:val="009F3922"/>
    <w:rsid w:val="00A65947"/>
    <w:rsid w:val="00A71F72"/>
    <w:rsid w:val="00AA6F3D"/>
    <w:rsid w:val="00AD25A1"/>
    <w:rsid w:val="00AE087D"/>
    <w:rsid w:val="00B33727"/>
    <w:rsid w:val="00B41426"/>
    <w:rsid w:val="00B46AD6"/>
    <w:rsid w:val="00C36642"/>
    <w:rsid w:val="00C65755"/>
    <w:rsid w:val="00CF0F07"/>
    <w:rsid w:val="00D80896"/>
    <w:rsid w:val="00DA7614"/>
    <w:rsid w:val="00DB59C4"/>
    <w:rsid w:val="00DB76DD"/>
    <w:rsid w:val="00DE66AB"/>
    <w:rsid w:val="00E13F1F"/>
    <w:rsid w:val="00E9609B"/>
    <w:rsid w:val="00E97650"/>
    <w:rsid w:val="00F578CB"/>
    <w:rsid w:val="00F601A4"/>
    <w:rsid w:val="00F6566E"/>
    <w:rsid w:val="00F83DBC"/>
    <w:rsid w:val="00F84B36"/>
    <w:rsid w:val="00FC6A0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oNotEmbedSmartTags/>
  <w:decimalSymbol w:val="."/>
  <w:listSeparator w:val=";"/>
  <w14:docId w14:val="52AAEBC6"/>
  <w15:chartTrackingRefBased/>
  <w15:docId w15:val="{19F2332C-440E-45E3-AE45-FA60393B1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pPr>
      <w:suppressAutoHyphens/>
    </w:pPr>
    <w:rPr>
      <w:sz w:val="24"/>
      <w:szCs w:val="24"/>
      <w:lang w:eastAsia="zh-CN"/>
    </w:rPr>
  </w:style>
  <w:style w:type="paragraph" w:styleId="Virsraksts1">
    <w:name w:val="heading 1"/>
    <w:basedOn w:val="Parasts"/>
    <w:next w:val="Pamatteksts"/>
    <w:qFormat/>
    <w:pPr>
      <w:numPr>
        <w:numId w:val="1"/>
      </w:numPr>
      <w:spacing w:before="280" w:after="280"/>
      <w:outlineLvl w:val="0"/>
    </w:pPr>
    <w:rPr>
      <w:b/>
      <w:bCs/>
      <w:kern w:val="2"/>
      <w:sz w:val="48"/>
      <w:szCs w:val="4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hint="default"/>
      <w:sz w:val="24"/>
      <w:szCs w:val="24"/>
    </w:rPr>
  </w:style>
  <w:style w:type="character" w:customStyle="1" w:styleId="WW8Num3z0">
    <w:name w:val="WW8Num3z0"/>
    <w:rPr>
      <w:rFonts w:hint="default"/>
    </w:rPr>
  </w:style>
  <w:style w:type="character" w:customStyle="1" w:styleId="WW8Num4z0">
    <w:name w:val="WW8Num4z0"/>
    <w:rPr>
      <w:rFonts w:hint="default"/>
    </w:rPr>
  </w:style>
  <w:style w:type="character" w:customStyle="1" w:styleId="WW8Num5z0">
    <w:name w:val="WW8Num5z0"/>
    <w:rPr>
      <w:rFonts w:hint="default"/>
    </w:rPr>
  </w:style>
  <w:style w:type="character" w:customStyle="1" w:styleId="WW8Num6z0">
    <w:name w:val="WW8Num6z0"/>
    <w:rPr>
      <w:rFonts w:hint="default"/>
    </w:rPr>
  </w:style>
  <w:style w:type="character" w:customStyle="1" w:styleId="WW8Num7z0">
    <w:name w:val="WW8Num7z0"/>
    <w:rPr>
      <w:rFonts w:ascii="Times New Roman" w:hAnsi="Times New Roman" w:cs="Times New Roman" w:hint="default"/>
      <w:strike w:val="0"/>
      <w:dstrike w:val="0"/>
      <w:color w:val="auto"/>
      <w:sz w:val="24"/>
      <w:szCs w:val="24"/>
      <w:u w:val="none"/>
    </w:rPr>
  </w:style>
  <w:style w:type="character" w:customStyle="1" w:styleId="WW8Num8z0">
    <w:name w:val="WW8Num8z0"/>
  </w:style>
  <w:style w:type="character" w:customStyle="1" w:styleId="WW8Num8z1">
    <w:name w:val="WW8Num8z1"/>
    <w:rPr>
      <w:rFonts w:hint="default"/>
    </w:rPr>
  </w:style>
  <w:style w:type="character" w:customStyle="1" w:styleId="WW8Num9z0">
    <w:name w:val="WW8Num9z0"/>
    <w:rPr>
      <w:rFonts w:hint="default"/>
    </w:rPr>
  </w:style>
  <w:style w:type="character" w:customStyle="1" w:styleId="WW8Num10z0">
    <w:name w:val="WW8Num10z0"/>
    <w:rPr>
      <w:rFonts w:ascii="Times New Roman" w:hAnsi="Times New Roman" w:cs="Times New Roman" w:hint="default"/>
      <w:sz w:val="24"/>
      <w:szCs w:val="24"/>
    </w:rPr>
  </w:style>
  <w:style w:type="character" w:customStyle="1" w:styleId="WW8Num11z0">
    <w:name w:val="WW8Num11z0"/>
    <w:rPr>
      <w:rFonts w:hint="default"/>
      <w:i w:val="0"/>
      <w:iCs w:val="0"/>
      <w:lang w:val="lv-LV" w:eastAsia="lv-LV"/>
    </w:rPr>
  </w:style>
  <w:style w:type="character" w:customStyle="1" w:styleId="WW8Num12z0">
    <w:name w:val="WW8Num12z0"/>
    <w:rPr>
      <w:rFonts w:ascii="Times New Roman" w:hAnsi="Times New Roman" w:cs="Times New Roman" w:hint="default"/>
      <w:strike w:val="0"/>
      <w:dstrike w:val="0"/>
      <w:color w:val="auto"/>
      <w:sz w:val="24"/>
      <w:szCs w:val="24"/>
      <w:u w:val="none"/>
    </w:rPr>
  </w:style>
  <w:style w:type="character" w:customStyle="1" w:styleId="WW8Num13z0">
    <w:name w:val="WW8Num13z0"/>
    <w:rPr>
      <w:rFonts w:hint="default"/>
    </w:rPr>
  </w:style>
  <w:style w:type="character" w:customStyle="1" w:styleId="WW8Num14z0">
    <w:name w:val="WW8Num14z0"/>
    <w:rPr>
      <w:rFonts w:ascii="Times New Roman" w:hAnsi="Times New Roman" w:cs="Times New Roman" w:hint="default"/>
      <w:strike w:val="0"/>
      <w:dstrike w:val="0"/>
      <w:color w:val="auto"/>
      <w:sz w:val="24"/>
      <w:szCs w:val="24"/>
      <w:u w:val="none"/>
    </w:rPr>
  </w:style>
  <w:style w:type="character" w:customStyle="1" w:styleId="WW8Num15z0">
    <w:name w:val="WW8Num15z0"/>
    <w:rPr>
      <w:rFonts w:ascii="Times New Roman" w:hAnsi="Times New Roman" w:cs="Times New Roman"/>
      <w:b w:val="0"/>
      <w:bCs w:val="0"/>
      <w:i w:val="0"/>
      <w:iCs w:val="0"/>
      <w:caps w:val="0"/>
      <w:small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5z1">
    <w:name w:val="WW8Num15z1"/>
    <w:rPr>
      <w:rFonts w:hint="default"/>
    </w:rPr>
  </w:style>
  <w:style w:type="character" w:customStyle="1" w:styleId="WW8Num16z0">
    <w:name w:val="WW8Num16z0"/>
    <w:rPr>
      <w:rFonts w:hint="default"/>
    </w:rPr>
  </w:style>
  <w:style w:type="character" w:customStyle="1" w:styleId="WW8Num17z0">
    <w:name w:val="WW8Num17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rPr>
      <w:rFonts w:hint="default"/>
    </w:rPr>
  </w:style>
  <w:style w:type="character" w:customStyle="1" w:styleId="Heading1Char">
    <w:name w:val="Heading 1 Char"/>
    <w:rPr>
      <w:rFonts w:ascii="Cambria" w:hAnsi="Cambria" w:cs="Times New Roman"/>
      <w:b/>
      <w:bCs/>
      <w:color w:val="365F91"/>
      <w:sz w:val="28"/>
      <w:szCs w:val="28"/>
    </w:rPr>
  </w:style>
  <w:style w:type="character" w:styleId="Hipersaite">
    <w:name w:val="Hyperlink"/>
    <w:rPr>
      <w:rFonts w:cs="Times New Roman"/>
      <w:color w:val="0000FF"/>
      <w:u w:val="single"/>
    </w:rPr>
  </w:style>
  <w:style w:type="character" w:styleId="Izmantotahipersaite">
    <w:name w:val="FollowedHyperlink"/>
    <w:rPr>
      <w:rFonts w:cs="Times New Roman"/>
      <w:color w:val="800080"/>
      <w:u w:val="single"/>
    </w:rPr>
  </w:style>
  <w:style w:type="character" w:customStyle="1" w:styleId="z-TopofFormChar">
    <w:name w:val="z-Top of Form Char"/>
    <w:rPr>
      <w:rFonts w:ascii="Arial" w:hAnsi="Arial" w:cs="Arial"/>
      <w:vanish/>
      <w:sz w:val="16"/>
      <w:szCs w:val="16"/>
    </w:rPr>
  </w:style>
  <w:style w:type="character" w:customStyle="1" w:styleId="z-BottomofFormChar">
    <w:name w:val="z-Bottom of Form Char"/>
    <w:rPr>
      <w:rFonts w:ascii="Arial" w:hAnsi="Arial" w:cs="Arial"/>
      <w:vanish/>
      <w:sz w:val="16"/>
      <w:szCs w:val="16"/>
    </w:rPr>
  </w:style>
  <w:style w:type="character" w:styleId="Izteiksmgs">
    <w:name w:val="Strong"/>
    <w:qFormat/>
    <w:rPr>
      <w:rFonts w:cs="Times New Roman"/>
      <w:b/>
      <w:bCs/>
    </w:rPr>
  </w:style>
  <w:style w:type="character" w:customStyle="1" w:styleId="th1">
    <w:name w:val="th1"/>
    <w:rPr>
      <w:rFonts w:cs="Times New Roman"/>
      <w:b/>
      <w:bCs/>
      <w:color w:val="333333"/>
    </w:rPr>
  </w:style>
  <w:style w:type="character" w:styleId="Izclums">
    <w:name w:val="Emphasis"/>
    <w:qFormat/>
    <w:rPr>
      <w:rFonts w:cs="Times New Roman"/>
      <w:i/>
      <w:iCs/>
    </w:rPr>
  </w:style>
  <w:style w:type="character" w:customStyle="1" w:styleId="BalloonTextChar">
    <w:name w:val="Balloon Text Char"/>
    <w:rPr>
      <w:rFonts w:ascii="Tahoma" w:hAnsi="Tahoma" w:cs="Tahoma"/>
      <w:sz w:val="16"/>
      <w:szCs w:val="16"/>
    </w:rPr>
  </w:style>
  <w:style w:type="character" w:customStyle="1" w:styleId="BodyTextIndent3Char">
    <w:name w:val="Body Text Indent 3 Char"/>
    <w:rPr>
      <w:rFonts w:cs="Times New Roman"/>
      <w:sz w:val="28"/>
      <w:szCs w:val="28"/>
      <w:lang w:val="lv-LV"/>
    </w:rPr>
  </w:style>
  <w:style w:type="character" w:customStyle="1" w:styleId="HeaderChar">
    <w:name w:val="Header Char"/>
    <w:rPr>
      <w:rFonts w:cs="Times New Roman"/>
      <w:sz w:val="24"/>
      <w:szCs w:val="24"/>
      <w:lang w:val="lv-LV"/>
    </w:rPr>
  </w:style>
  <w:style w:type="character" w:styleId="Lappusesnumurs">
    <w:name w:val="page number"/>
    <w:rPr>
      <w:rFonts w:cs="Times New Roman"/>
    </w:rPr>
  </w:style>
  <w:style w:type="character" w:customStyle="1" w:styleId="FooterChar">
    <w:name w:val="Footer Char"/>
    <w:rPr>
      <w:rFonts w:cs="Times New Roman"/>
      <w:sz w:val="24"/>
      <w:szCs w:val="24"/>
      <w:lang w:val="lv-LV"/>
    </w:rPr>
  </w:style>
  <w:style w:type="character" w:styleId="Komentraatsauce">
    <w:name w:val="annotation reference"/>
    <w:rPr>
      <w:sz w:val="16"/>
      <w:szCs w:val="16"/>
    </w:rPr>
  </w:style>
  <w:style w:type="character" w:customStyle="1" w:styleId="CommentTextChar">
    <w:name w:val="Comment Text Char"/>
    <w:basedOn w:val="Noklusjumarindkopasfonts"/>
  </w:style>
  <w:style w:type="character" w:customStyle="1" w:styleId="CommentSubjectChar">
    <w:name w:val="Comment Subject Char"/>
    <w:rPr>
      <w:b/>
      <w:bCs/>
    </w:rPr>
  </w:style>
  <w:style w:type="character" w:customStyle="1" w:styleId="PlainTextChar">
    <w:name w:val="Plain Text Char"/>
    <w:rPr>
      <w:rFonts w:ascii="Calibri" w:eastAsia="Calibri" w:hAnsi="Calibri" w:cs="DokChampa"/>
      <w:sz w:val="22"/>
      <w:szCs w:val="21"/>
      <w:lang w:bidi="ar-SA"/>
    </w:rPr>
  </w:style>
  <w:style w:type="character" w:customStyle="1" w:styleId="ListParagraphChar">
    <w:name w:val="List Paragraph Char"/>
    <w:rPr>
      <w:rFonts w:ascii="Calibri" w:hAnsi="Calibri" w:cs="Calibri"/>
      <w:sz w:val="22"/>
      <w:szCs w:val="22"/>
      <w:lang w:bidi="ar-SA"/>
    </w:rPr>
  </w:style>
  <w:style w:type="character" w:customStyle="1" w:styleId="apple-converted-space">
    <w:name w:val="apple-converted-space"/>
  </w:style>
  <w:style w:type="character" w:customStyle="1" w:styleId="col-sm-9">
    <w:name w:val="col-sm-9"/>
  </w:style>
  <w:style w:type="character" w:customStyle="1" w:styleId="Bodytext4">
    <w:name w:val="Body text (4)"/>
    <w:rPr>
      <w:rFonts w:ascii="Times New Roman" w:hAnsi="Times New Roman" w:cs="Times New Roman"/>
      <w:shd w:val="clear" w:color="auto" w:fill="FFFFFF"/>
    </w:rPr>
  </w:style>
  <w:style w:type="character" w:styleId="Neatrisintapieminana">
    <w:name w:val="Unresolved Mention"/>
    <w:rPr>
      <w:color w:val="605E5C"/>
      <w:shd w:val="clear" w:color="auto" w:fill="E1DFDD"/>
    </w:rPr>
  </w:style>
  <w:style w:type="paragraph" w:customStyle="1" w:styleId="Virsraksts">
    <w:name w:val="Virsraksts"/>
    <w:basedOn w:val="Parasts"/>
    <w:next w:val="Pamatteksts"/>
    <w:pPr>
      <w:keepNext/>
      <w:spacing w:before="240" w:after="120"/>
    </w:pPr>
    <w:rPr>
      <w:rFonts w:ascii="Liberation Sans" w:eastAsia="Microsoft YaHei" w:hAnsi="Liberation Sans" w:cs="Arial"/>
      <w:sz w:val="28"/>
      <w:szCs w:val="28"/>
    </w:rPr>
  </w:style>
  <w:style w:type="paragraph" w:styleId="Pamatteksts">
    <w:name w:val="Body Text"/>
    <w:basedOn w:val="Parasts"/>
    <w:pPr>
      <w:spacing w:after="140" w:line="276" w:lineRule="auto"/>
    </w:pPr>
  </w:style>
  <w:style w:type="paragraph" w:styleId="Saraksts">
    <w:name w:val="List"/>
    <w:basedOn w:val="Pamatteksts"/>
    <w:rPr>
      <w:rFonts w:cs="Arial"/>
    </w:rPr>
  </w:style>
  <w:style w:type="paragraph" w:styleId="Parakstszemobjekta">
    <w:name w:val="caption"/>
    <w:basedOn w:val="Parasts"/>
    <w:qFormat/>
    <w:pPr>
      <w:suppressLineNumbers/>
      <w:spacing w:before="120" w:after="120"/>
    </w:pPr>
    <w:rPr>
      <w:rFonts w:cs="Arial"/>
      <w:i/>
      <w:iCs/>
    </w:rPr>
  </w:style>
  <w:style w:type="paragraph" w:customStyle="1" w:styleId="Rdtjs">
    <w:name w:val="Rādītājs"/>
    <w:basedOn w:val="Parasts"/>
    <w:pPr>
      <w:suppressLineNumbers/>
    </w:pPr>
    <w:rPr>
      <w:rFonts w:cs="Arial"/>
    </w:rPr>
  </w:style>
  <w:style w:type="paragraph" w:customStyle="1" w:styleId="h1">
    <w:name w:val="h1"/>
    <w:basedOn w:val="Parasts"/>
    <w:pPr>
      <w:spacing w:after="150"/>
    </w:pPr>
    <w:rPr>
      <w:color w:val="306060"/>
      <w:sz w:val="31"/>
      <w:szCs w:val="31"/>
    </w:rPr>
  </w:style>
  <w:style w:type="paragraph" w:customStyle="1" w:styleId="h2">
    <w:name w:val="h2"/>
    <w:basedOn w:val="Parasts"/>
    <w:pPr>
      <w:spacing w:before="280" w:after="280"/>
    </w:pPr>
    <w:rPr>
      <w:color w:val="306060"/>
    </w:rPr>
  </w:style>
  <w:style w:type="paragraph" w:customStyle="1" w:styleId="a">
    <w:name w:val="a"/>
    <w:basedOn w:val="Parasts"/>
    <w:pPr>
      <w:spacing w:before="280" w:after="280"/>
    </w:pPr>
    <w:rPr>
      <w:color w:val="306060"/>
    </w:rPr>
  </w:style>
  <w:style w:type="paragraph" w:customStyle="1" w:styleId="b">
    <w:name w:val="b"/>
    <w:basedOn w:val="Parasts"/>
    <w:pPr>
      <w:spacing w:before="280" w:after="280"/>
    </w:pPr>
    <w:rPr>
      <w:color w:val="306060"/>
    </w:rPr>
  </w:style>
  <w:style w:type="paragraph" w:customStyle="1" w:styleId="body">
    <w:name w:val="body"/>
    <w:basedOn w:val="Parasts"/>
    <w:pPr>
      <w:shd w:val="clear" w:color="auto" w:fill="C9E1DF"/>
      <w:spacing w:before="280" w:after="280"/>
    </w:pPr>
    <w:rPr>
      <w:rFonts w:ascii="Arial" w:hAnsi="Arial" w:cs="Arial"/>
      <w:color w:val="333333"/>
    </w:rPr>
  </w:style>
  <w:style w:type="paragraph" w:customStyle="1" w:styleId="button">
    <w:name w:val="button"/>
    <w:basedOn w:val="Parasts"/>
    <w:pPr>
      <w:spacing w:before="280" w:after="280"/>
    </w:pPr>
    <w:rPr>
      <w:color w:val="F0F8F8"/>
    </w:rPr>
  </w:style>
  <w:style w:type="paragraph" w:customStyle="1" w:styleId="radio">
    <w:name w:val="radio"/>
    <w:basedOn w:val="Parasts"/>
    <w:pPr>
      <w:spacing w:before="280" w:after="280"/>
    </w:pPr>
  </w:style>
  <w:style w:type="paragraph" w:customStyle="1" w:styleId="headcol">
    <w:name w:val="headcol"/>
    <w:basedOn w:val="Parasts"/>
    <w:pPr>
      <w:spacing w:before="280" w:after="280"/>
    </w:pPr>
    <w:rPr>
      <w:color w:val="F0F8F8"/>
    </w:rPr>
  </w:style>
  <w:style w:type="paragraph" w:customStyle="1" w:styleId="titlecol">
    <w:name w:val="titlecol"/>
    <w:basedOn w:val="Parasts"/>
    <w:pPr>
      <w:spacing w:before="280" w:after="280"/>
      <w:jc w:val="right"/>
    </w:pPr>
    <w:rPr>
      <w:b/>
      <w:bCs/>
    </w:rPr>
  </w:style>
  <w:style w:type="paragraph" w:customStyle="1" w:styleId="th">
    <w:name w:val="th"/>
    <w:basedOn w:val="Parasts"/>
    <w:pPr>
      <w:spacing w:before="280" w:after="280"/>
    </w:pPr>
    <w:rPr>
      <w:b/>
      <w:bCs/>
      <w:color w:val="333333"/>
    </w:rPr>
  </w:style>
  <w:style w:type="paragraph" w:customStyle="1" w:styleId="thr">
    <w:name w:val="thr"/>
    <w:basedOn w:val="Parasts"/>
    <w:pPr>
      <w:spacing w:before="280" w:after="280"/>
      <w:jc w:val="right"/>
    </w:pPr>
  </w:style>
  <w:style w:type="paragraph" w:customStyle="1" w:styleId="bdc">
    <w:name w:val="bdc"/>
    <w:basedOn w:val="Parasts"/>
    <w:pPr>
      <w:spacing w:before="280" w:after="280"/>
    </w:pPr>
    <w:rPr>
      <w:b/>
      <w:bCs/>
    </w:rPr>
  </w:style>
  <w:style w:type="paragraph" w:customStyle="1" w:styleId="input">
    <w:name w:val="input"/>
    <w:basedOn w:val="Parasts"/>
    <w:pPr>
      <w:shd w:val="clear" w:color="auto" w:fill="F0F8F8"/>
      <w:spacing w:before="280" w:after="280"/>
    </w:pPr>
    <w:rPr>
      <w:rFonts w:ascii="Arial" w:hAnsi="Arial" w:cs="Arial"/>
      <w:color w:val="333333"/>
    </w:rPr>
  </w:style>
  <w:style w:type="paragraph" w:customStyle="1" w:styleId="myinput">
    <w:name w:val="myinput"/>
    <w:basedOn w:val="Parasts"/>
    <w:pPr>
      <w:shd w:val="clear" w:color="auto" w:fill="F0F8F8"/>
      <w:spacing w:before="280" w:after="280"/>
    </w:pPr>
    <w:rPr>
      <w:rFonts w:ascii="Arial" w:hAnsi="Arial" w:cs="Arial"/>
      <w:color w:val="333333"/>
    </w:rPr>
  </w:style>
  <w:style w:type="paragraph" w:customStyle="1" w:styleId="select">
    <w:name w:val="select"/>
    <w:basedOn w:val="Parasts"/>
    <w:pPr>
      <w:shd w:val="clear" w:color="auto" w:fill="F0F8F8"/>
      <w:spacing w:before="280" w:after="280"/>
    </w:pPr>
    <w:rPr>
      <w:color w:val="333333"/>
    </w:rPr>
  </w:style>
  <w:style w:type="paragraph" w:customStyle="1" w:styleId="top1">
    <w:name w:val="top1"/>
    <w:basedOn w:val="Parasts"/>
    <w:pPr>
      <w:spacing w:before="280" w:after="280"/>
    </w:pPr>
  </w:style>
  <w:style w:type="paragraph" w:customStyle="1" w:styleId="logo">
    <w:name w:val="logo"/>
    <w:basedOn w:val="Parasts"/>
    <w:pPr>
      <w:spacing w:before="280" w:after="280"/>
    </w:pPr>
  </w:style>
  <w:style w:type="paragraph" w:customStyle="1" w:styleId="top2">
    <w:name w:val="top2"/>
    <w:basedOn w:val="Parasts"/>
    <w:pPr>
      <w:spacing w:before="280" w:after="280"/>
    </w:pPr>
  </w:style>
  <w:style w:type="paragraph" w:customStyle="1" w:styleId="hline">
    <w:name w:val="hline"/>
    <w:basedOn w:val="Parasts"/>
    <w:pPr>
      <w:spacing w:before="280" w:after="280"/>
    </w:pPr>
  </w:style>
  <w:style w:type="paragraph" w:customStyle="1" w:styleId="vline">
    <w:name w:val="vline"/>
    <w:basedOn w:val="Parasts"/>
    <w:pPr>
      <w:spacing w:before="280" w:after="280"/>
    </w:pPr>
  </w:style>
  <w:style w:type="paragraph" w:customStyle="1" w:styleId="zvabri">
    <w:name w:val="zvabri"/>
    <w:basedOn w:val="Parasts"/>
    <w:pPr>
      <w:spacing w:before="280" w:after="280"/>
    </w:pPr>
    <w:rPr>
      <w:color w:val="FF0000"/>
    </w:rPr>
  </w:style>
  <w:style w:type="paragraph" w:styleId="Veidlapasz-auga">
    <w:name w:val="HTML Top of Form"/>
    <w:basedOn w:val="Parasts"/>
    <w:next w:val="Parasts"/>
    <w:pPr>
      <w:pBdr>
        <w:top w:val="none" w:sz="0" w:space="0" w:color="000000"/>
        <w:left w:val="none" w:sz="0" w:space="0" w:color="000000"/>
        <w:bottom w:val="single" w:sz="6" w:space="1" w:color="000000"/>
        <w:right w:val="none" w:sz="0" w:space="0" w:color="000000"/>
      </w:pBdr>
      <w:jc w:val="center"/>
    </w:pPr>
    <w:rPr>
      <w:rFonts w:ascii="Arial" w:hAnsi="Arial" w:cs="Arial"/>
      <w:vanish/>
      <w:sz w:val="16"/>
      <w:szCs w:val="16"/>
    </w:rPr>
  </w:style>
  <w:style w:type="paragraph" w:styleId="Veidlapasz-apaka">
    <w:name w:val="HTML Bottom of Form"/>
    <w:basedOn w:val="Parasts"/>
    <w:next w:val="Parasts"/>
    <w:pPr>
      <w:pBdr>
        <w:top w:val="single" w:sz="6" w:space="1" w:color="000000"/>
        <w:left w:val="none" w:sz="0" w:space="0" w:color="000000"/>
        <w:bottom w:val="none" w:sz="0" w:space="0" w:color="000000"/>
        <w:right w:val="none" w:sz="0" w:space="0" w:color="000000"/>
      </w:pBdr>
      <w:jc w:val="center"/>
    </w:pPr>
    <w:rPr>
      <w:rFonts w:ascii="Arial" w:hAnsi="Arial" w:cs="Arial"/>
      <w:vanish/>
      <w:sz w:val="16"/>
      <w:szCs w:val="16"/>
    </w:rPr>
  </w:style>
  <w:style w:type="paragraph" w:styleId="Paraststmeklis">
    <w:name w:val="Normal (Web)"/>
    <w:basedOn w:val="Parasts"/>
    <w:pPr>
      <w:spacing w:before="280" w:after="280"/>
    </w:pPr>
  </w:style>
  <w:style w:type="paragraph" w:customStyle="1" w:styleId="naisf">
    <w:name w:val="naisf"/>
    <w:basedOn w:val="Parasts"/>
    <w:pPr>
      <w:spacing w:before="75" w:after="75"/>
      <w:ind w:firstLine="375"/>
      <w:jc w:val="both"/>
    </w:pPr>
  </w:style>
  <w:style w:type="paragraph" w:customStyle="1" w:styleId="nais1">
    <w:name w:val="nais1"/>
    <w:basedOn w:val="Parasts"/>
    <w:pPr>
      <w:spacing w:before="75" w:after="75"/>
      <w:ind w:left="450" w:firstLine="375"/>
      <w:jc w:val="both"/>
    </w:pPr>
  </w:style>
  <w:style w:type="paragraph" w:customStyle="1" w:styleId="nais2">
    <w:name w:val="nais2"/>
    <w:basedOn w:val="Parasts"/>
    <w:pPr>
      <w:spacing w:before="75" w:after="75"/>
      <w:ind w:left="900" w:firstLine="375"/>
      <w:jc w:val="both"/>
    </w:pPr>
  </w:style>
  <w:style w:type="paragraph" w:customStyle="1" w:styleId="naispant">
    <w:name w:val="naispant"/>
    <w:basedOn w:val="Parasts"/>
    <w:pPr>
      <w:spacing w:before="75" w:after="75"/>
      <w:ind w:left="375" w:firstLine="375"/>
      <w:jc w:val="both"/>
    </w:pPr>
    <w:rPr>
      <w:b/>
      <w:bCs/>
    </w:rPr>
  </w:style>
  <w:style w:type="paragraph" w:customStyle="1" w:styleId="naisvisr">
    <w:name w:val="naisvisr"/>
    <w:basedOn w:val="Parasts"/>
    <w:pPr>
      <w:spacing w:before="150" w:after="150"/>
      <w:jc w:val="center"/>
    </w:pPr>
    <w:rPr>
      <w:b/>
      <w:bCs/>
      <w:sz w:val="28"/>
      <w:szCs w:val="28"/>
    </w:rPr>
  </w:style>
  <w:style w:type="paragraph" w:customStyle="1" w:styleId="naisnod">
    <w:name w:val="naisnod"/>
    <w:basedOn w:val="Parasts"/>
    <w:pPr>
      <w:spacing w:before="150" w:after="150"/>
      <w:jc w:val="center"/>
    </w:pPr>
    <w:rPr>
      <w:b/>
      <w:bCs/>
    </w:rPr>
  </w:style>
  <w:style w:type="paragraph" w:customStyle="1" w:styleId="naislab">
    <w:name w:val="naislab"/>
    <w:basedOn w:val="Parasts"/>
    <w:pPr>
      <w:spacing w:before="75" w:after="75"/>
      <w:jc w:val="right"/>
    </w:pPr>
  </w:style>
  <w:style w:type="paragraph" w:customStyle="1" w:styleId="naiskr">
    <w:name w:val="naiskr"/>
    <w:basedOn w:val="Parasts"/>
    <w:pPr>
      <w:spacing w:before="75" w:after="75"/>
    </w:pPr>
  </w:style>
  <w:style w:type="paragraph" w:customStyle="1" w:styleId="naisc">
    <w:name w:val="naisc"/>
    <w:basedOn w:val="Parasts"/>
    <w:pPr>
      <w:spacing w:before="75" w:after="75"/>
      <w:jc w:val="center"/>
    </w:pPr>
  </w:style>
  <w:style w:type="paragraph" w:styleId="Balonteksts">
    <w:name w:val="Balloon Text"/>
    <w:basedOn w:val="Parasts"/>
    <w:rPr>
      <w:rFonts w:ascii="Tahoma" w:hAnsi="Tahoma" w:cs="Tahoma"/>
      <w:sz w:val="16"/>
      <w:szCs w:val="16"/>
    </w:rPr>
  </w:style>
  <w:style w:type="paragraph" w:styleId="Pamattekstaatkpe3">
    <w:name w:val="Body Text Indent 3"/>
    <w:basedOn w:val="Parasts"/>
    <w:pPr>
      <w:ind w:firstLine="709"/>
      <w:jc w:val="both"/>
    </w:pPr>
    <w:rPr>
      <w:sz w:val="28"/>
      <w:szCs w:val="28"/>
    </w:rPr>
  </w:style>
  <w:style w:type="paragraph" w:styleId="Galvene">
    <w:name w:val="header"/>
    <w:basedOn w:val="Parasts"/>
  </w:style>
  <w:style w:type="paragraph" w:styleId="Kjene">
    <w:name w:val="footer"/>
    <w:basedOn w:val="Parasts"/>
  </w:style>
  <w:style w:type="paragraph" w:styleId="Sarakstarindkopa">
    <w:name w:val="List Paragraph"/>
    <w:aliases w:val="2,Numbered Para 1,Dot pt,No Spacing1,List Paragraph Char Char Char,Indicator Text,Bullet 1,Bullet Points,MAIN CONTENT,IFCL - List Paragraph,List Paragraph12,OBC Bullet,F5 List Paragraph,Colorful List - Accent 11,Strip"/>
    <w:basedOn w:val="Parasts"/>
    <w:link w:val="SarakstarindkopaRakstz"/>
    <w:uiPriority w:val="34"/>
    <w:qFormat/>
    <w:pPr>
      <w:spacing w:after="200" w:line="276" w:lineRule="auto"/>
      <w:ind w:left="720"/>
      <w:contextualSpacing/>
    </w:pPr>
    <w:rPr>
      <w:rFonts w:ascii="Calibri" w:hAnsi="Calibri" w:cs="Calibri"/>
      <w:sz w:val="22"/>
      <w:szCs w:val="22"/>
    </w:rPr>
  </w:style>
  <w:style w:type="paragraph" w:styleId="Komentrateksts">
    <w:name w:val="annotation text"/>
    <w:basedOn w:val="Parasts"/>
    <w:rPr>
      <w:sz w:val="20"/>
      <w:szCs w:val="20"/>
    </w:rPr>
  </w:style>
  <w:style w:type="paragraph" w:styleId="Komentratma">
    <w:name w:val="annotation subject"/>
    <w:basedOn w:val="Komentrateksts"/>
    <w:next w:val="Komentrateksts"/>
    <w:rPr>
      <w:b/>
      <w:bCs/>
    </w:rPr>
  </w:style>
  <w:style w:type="paragraph" w:styleId="Vienkrsteksts">
    <w:name w:val="Plain Text"/>
    <w:basedOn w:val="Parasts"/>
    <w:rPr>
      <w:rFonts w:ascii="Calibri" w:eastAsia="Calibri" w:hAnsi="Calibri" w:cs="DokChampa"/>
      <w:sz w:val="22"/>
      <w:szCs w:val="21"/>
    </w:rPr>
  </w:style>
  <w:style w:type="paragraph" w:styleId="Bezatstarpm">
    <w:name w:val="No Spacing"/>
    <w:qFormat/>
    <w:pPr>
      <w:suppressAutoHyphens/>
    </w:pPr>
    <w:rPr>
      <w:rFonts w:ascii="Calibri" w:eastAsia="Calibri" w:hAnsi="Calibri" w:cs="Calibri"/>
      <w:sz w:val="22"/>
      <w:szCs w:val="22"/>
      <w:lang w:eastAsia="zh-CN"/>
    </w:rPr>
  </w:style>
  <w:style w:type="paragraph" w:customStyle="1" w:styleId="Punkts">
    <w:name w:val="Punkts"/>
    <w:basedOn w:val="Parasts"/>
    <w:pPr>
      <w:widowControl w:val="0"/>
      <w:numPr>
        <w:numId w:val="15"/>
      </w:numPr>
      <w:spacing w:before="120" w:after="120"/>
      <w:jc w:val="both"/>
      <w:textAlignment w:val="baseline"/>
    </w:pPr>
    <w:rPr>
      <w:bCs/>
      <w:sz w:val="28"/>
      <w:szCs w:val="28"/>
    </w:rPr>
  </w:style>
  <w:style w:type="paragraph" w:customStyle="1" w:styleId="tv213">
    <w:name w:val="tv213"/>
    <w:basedOn w:val="Parasts"/>
    <w:pPr>
      <w:spacing w:before="280" w:after="280"/>
    </w:pPr>
  </w:style>
  <w:style w:type="paragraph" w:styleId="Atpakaadreseuzaploksnes">
    <w:name w:val="envelope return"/>
    <w:basedOn w:val="Parasts"/>
    <w:rPr>
      <w:rFonts w:ascii="Garamond" w:hAnsi="Garamond" w:cs="Arial"/>
      <w:szCs w:val="20"/>
    </w:rPr>
  </w:style>
  <w:style w:type="paragraph" w:customStyle="1" w:styleId="xmsolistparagraph">
    <w:name w:val="x_msolistparagraph"/>
    <w:basedOn w:val="Parasts"/>
    <w:pPr>
      <w:spacing w:before="280" w:after="280"/>
    </w:pPr>
  </w:style>
  <w:style w:type="paragraph" w:customStyle="1" w:styleId="Saturardtjs">
    <w:name w:val="Satura rādītājs"/>
    <w:basedOn w:val="Parasts"/>
    <w:pPr>
      <w:suppressLineNumbers/>
    </w:pPr>
  </w:style>
  <w:style w:type="paragraph" w:customStyle="1" w:styleId="Tabulasvirsraksts">
    <w:name w:val="Tabulas virsraksts"/>
    <w:basedOn w:val="Saturardtjs"/>
    <w:pPr>
      <w:jc w:val="center"/>
    </w:pPr>
    <w:rPr>
      <w:b/>
      <w:bCs/>
    </w:rPr>
  </w:style>
  <w:style w:type="paragraph" w:customStyle="1" w:styleId="Ietvarasaturs">
    <w:name w:val="Ietvara saturs"/>
    <w:basedOn w:val="Parasts"/>
  </w:style>
  <w:style w:type="paragraph" w:customStyle="1" w:styleId="Galvenepakreisi">
    <w:name w:val="Galvene pa kreisi"/>
    <w:basedOn w:val="Parasts"/>
    <w:pPr>
      <w:suppressLineNumbers/>
      <w:tabs>
        <w:tab w:val="center" w:pos="7001"/>
        <w:tab w:val="right" w:pos="14003"/>
      </w:tabs>
    </w:pPr>
  </w:style>
  <w:style w:type="character" w:customStyle="1" w:styleId="SarakstarindkopaRakstz">
    <w:name w:val="Saraksta rindkopa Rakstz."/>
    <w:aliases w:val="2 Rakstz.,Numbered Para 1 Rakstz.,Dot pt Rakstz.,No Spacing1 Rakstz.,List Paragraph Char Char Char Rakstz.,Indicator Text Rakstz.,Bullet 1 Rakstz.,Bullet Points Rakstz.,MAIN CONTENT Rakstz.,IFCL - List Paragraph Rakstz."/>
    <w:link w:val="Sarakstarindkopa"/>
    <w:uiPriority w:val="34"/>
    <w:qFormat/>
    <w:locked/>
    <w:rsid w:val="00F84B36"/>
    <w:rPr>
      <w:rFonts w:ascii="Calibri" w:hAnsi="Calibri" w:cs="Calibri"/>
      <w:sz w:val="22"/>
      <w:szCs w:val="22"/>
      <w:lang w:eastAsia="zh-CN"/>
    </w:rPr>
  </w:style>
  <w:style w:type="paragraph" w:styleId="Vresteksts">
    <w:name w:val="footnote text"/>
    <w:aliases w:val="Footnote,Fußnote,Char,Char Rakstz. Rakstz. Rakstz. Rakstz. Rakstz. Rakstz. Rakstz.,Char Rakstz. Rakstz. Rakstz. Rakstz. Rakstz. Rakstz.,Char Rakstz. Rakstz. Rakstz. Rakstz. Rakstz. Rakstz. Rakstz. Rakstz. Rakstz. Rakstz. Rakstz.,single spa"/>
    <w:basedOn w:val="Parasts"/>
    <w:link w:val="VrestekstsRakstz"/>
    <w:unhideWhenUsed/>
    <w:qFormat/>
    <w:rsid w:val="000B6AE7"/>
    <w:pPr>
      <w:suppressAutoHyphens w:val="0"/>
    </w:pPr>
    <w:rPr>
      <w:rFonts w:ascii="Calibri" w:eastAsia="Calibri" w:hAnsi="Calibri"/>
      <w:sz w:val="20"/>
      <w:szCs w:val="20"/>
      <w:lang w:eastAsia="en-US"/>
    </w:rPr>
  </w:style>
  <w:style w:type="character" w:customStyle="1" w:styleId="VrestekstsRakstz">
    <w:name w:val="Vēres teksts Rakstz."/>
    <w:aliases w:val="Footnote Rakstz.,Fußnote Rakstz.,Char Rakstz.,Char Rakstz. Rakstz. Rakstz. Rakstz. Rakstz. Rakstz. Rakstz. Rakstz.,Char Rakstz. Rakstz. Rakstz. Rakstz. Rakstz. Rakstz. Rakstz.1,single spa Rakstz."/>
    <w:basedOn w:val="Noklusjumarindkopasfonts"/>
    <w:link w:val="Vresteksts"/>
    <w:rsid w:val="000B6AE7"/>
    <w:rPr>
      <w:rFonts w:ascii="Calibri" w:eastAsia="Calibri" w:hAnsi="Calibri"/>
      <w:lang w:eastAsia="en-US"/>
    </w:rPr>
  </w:style>
  <w:style w:type="character" w:styleId="Vresatsauce">
    <w:name w:val="footnote reference"/>
    <w:aliases w:val="Footnote Reference Number,SUPERS,Footnote symbol,Footnote Refernece,ftref,Footnote Reference Superscript,stylish,BVI fnr,Fußnotenzeichen_Raxen,callout,Odwołanie przypisu,Footnotes refss,Ref,de nota al pie,-E Fußnotenzeichen,E,E FNZ,fr"/>
    <w:basedOn w:val="Noklusjumarindkopasfonts"/>
    <w:link w:val="CharCharCharChar"/>
    <w:unhideWhenUsed/>
    <w:rsid w:val="000B6AE7"/>
    <w:rPr>
      <w:vertAlign w:val="superscript"/>
    </w:rPr>
  </w:style>
  <w:style w:type="paragraph" w:customStyle="1" w:styleId="CharCharCharChar">
    <w:name w:val="Char Char Char Char"/>
    <w:aliases w:val="Char2"/>
    <w:basedOn w:val="Parasts"/>
    <w:next w:val="Parasts"/>
    <w:link w:val="Vresatsauce"/>
    <w:rsid w:val="000B6AE7"/>
    <w:pPr>
      <w:suppressAutoHyphens w:val="0"/>
      <w:spacing w:after="160" w:line="240" w:lineRule="exact"/>
      <w:jc w:val="both"/>
      <w:textAlignment w:val="baseline"/>
    </w:pPr>
    <w:rPr>
      <w:sz w:val="20"/>
      <w:szCs w:val="20"/>
      <w:vertAlign w:val="superscript"/>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6521611">
      <w:bodyDiv w:val="1"/>
      <w:marLeft w:val="0"/>
      <w:marRight w:val="0"/>
      <w:marTop w:val="0"/>
      <w:marBottom w:val="0"/>
      <w:divBdr>
        <w:top w:val="none" w:sz="0" w:space="0" w:color="auto"/>
        <w:left w:val="none" w:sz="0" w:space="0" w:color="auto"/>
        <w:bottom w:val="none" w:sz="0" w:space="0" w:color="auto"/>
        <w:right w:val="none" w:sz="0" w:space="0" w:color="auto"/>
      </w:divBdr>
    </w:div>
    <w:div w:id="1667435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91788-prasibas-socialo-pakalpojumu-sniedzejie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inars.Graveris@l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D19E41-9F73-4D59-8B63-A993ECE08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8</Pages>
  <Words>9119</Words>
  <Characters>5198</Characters>
  <Application>Microsoft Office Word</Application>
  <DocSecurity>0</DocSecurity>
  <Lines>43</Lines>
  <Paragraphs>28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MK noteikumu projekts "Ministru kabineta kārtības rullis"</vt:lpstr>
      <vt:lpstr>MK noteikumu projekts "Ministru kabineta kārtības rullis"</vt:lpstr>
    </vt:vector>
  </TitlesOfParts>
  <Company>LM</Company>
  <LinksUpToDate>false</LinksUpToDate>
  <CharactersWithSpaces>14289</CharactersWithSpaces>
  <SharedDoc>false</SharedDoc>
  <HLinks>
    <vt:vector size="24" baseType="variant">
      <vt:variant>
        <vt:i4>3407935</vt:i4>
      </vt:variant>
      <vt:variant>
        <vt:i4>9</vt:i4>
      </vt:variant>
      <vt:variant>
        <vt:i4>0</vt:i4>
      </vt:variant>
      <vt:variant>
        <vt:i4>5</vt:i4>
      </vt:variant>
      <vt:variant>
        <vt:lpwstr>https://likumi.lv/ta/id/68483</vt:lpwstr>
      </vt:variant>
      <vt:variant>
        <vt:lpwstr>p4</vt:lpwstr>
      </vt:variant>
      <vt:variant>
        <vt:i4>3407935</vt:i4>
      </vt:variant>
      <vt:variant>
        <vt:i4>6</vt:i4>
      </vt:variant>
      <vt:variant>
        <vt:i4>0</vt:i4>
      </vt:variant>
      <vt:variant>
        <vt:i4>5</vt:i4>
      </vt:variant>
      <vt:variant>
        <vt:lpwstr>https://likumi.lv/ta/id/68483</vt:lpwstr>
      </vt:variant>
      <vt:variant>
        <vt:lpwstr>p4</vt:lpwstr>
      </vt:variant>
      <vt:variant>
        <vt:i4>7274614</vt:i4>
      </vt:variant>
      <vt:variant>
        <vt:i4>3</vt:i4>
      </vt:variant>
      <vt:variant>
        <vt:i4>0</vt:i4>
      </vt:variant>
      <vt:variant>
        <vt:i4>5</vt:i4>
      </vt:variant>
      <vt:variant>
        <vt:lpwstr>https://tai.mk.gov.lv/book/1/chapter/97</vt:lpwstr>
      </vt:variant>
      <vt:variant>
        <vt:lpwstr/>
      </vt:variant>
      <vt:variant>
        <vt:i4>2556011</vt:i4>
      </vt:variant>
      <vt:variant>
        <vt:i4>0</vt:i4>
      </vt:variant>
      <vt:variant>
        <vt:i4>0</vt:i4>
      </vt:variant>
      <vt:variant>
        <vt:i4>5</vt:i4>
      </vt:variant>
      <vt:variant>
        <vt:lpwstr>https://likumi.lv/ta/id/278986-patveruma-likums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projekts "Ministru kabineta kārtības rullis"</dc:title>
  <dc:subject/>
  <dc:creator>Solveiga Līce</dc:creator>
  <cp:keywords/>
  <cp:lastModifiedBy>Einars Graveris</cp:lastModifiedBy>
  <cp:revision>7</cp:revision>
  <cp:lastPrinted>2019-09-25T10:51:00Z</cp:lastPrinted>
  <dcterms:created xsi:type="dcterms:W3CDTF">2020-09-25T14:28:00Z</dcterms:created>
  <dcterms:modified xsi:type="dcterms:W3CDTF">2020-09-29T06:05:00Z</dcterms:modified>
</cp:coreProperties>
</file>