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B66" w:rsidR="007116C7" w:rsidP="00DB7395" w:rsidRDefault="007116C7" w14:paraId="57F40D4A" w14:textId="77777777">
      <w:pPr>
        <w:pStyle w:val="naisnod"/>
        <w:spacing w:before="0" w:after="0"/>
        <w:ind w:firstLine="720"/>
        <w:rPr>
          <w:sz w:val="28"/>
          <w:szCs w:val="28"/>
        </w:rPr>
      </w:pPr>
      <w:r w:rsidRPr="00712B66">
        <w:rPr>
          <w:sz w:val="28"/>
          <w:szCs w:val="28"/>
        </w:rPr>
        <w:t>Izziņa par atzinumos sniegtajiem iebildumiem</w:t>
      </w:r>
    </w:p>
    <w:p w:rsidRPr="008A36C9" w:rsidR="007116C7" w:rsidP="00DB7395" w:rsidRDefault="007116C7" w14:paraId="48AEC525"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12B66" w:rsidR="007116C7" w14:paraId="40F7C81C" w14:textId="77777777">
        <w:trPr>
          <w:jc w:val="center"/>
        </w:trPr>
        <w:tc>
          <w:tcPr>
            <w:tcW w:w="10188" w:type="dxa"/>
            <w:tcBorders>
              <w:bottom w:val="single" w:color="000000" w:sz="6" w:space="0"/>
            </w:tcBorders>
          </w:tcPr>
          <w:p w:rsidRPr="00712B66" w:rsidR="007116C7" w:rsidP="00592316" w:rsidRDefault="00592316" w14:paraId="73CE008B" w14:textId="0CF565C8">
            <w:pPr>
              <w:jc w:val="both"/>
            </w:pPr>
            <w:r w:rsidRPr="00592316">
              <w:rPr>
                <w:bCs/>
                <w:sz w:val="28"/>
                <w:szCs w:val="28"/>
              </w:rPr>
              <w:t xml:space="preserve">Rīkojuma projekts </w:t>
            </w:r>
            <w:r w:rsidRPr="00592316">
              <w:rPr>
                <w:b/>
                <w:sz w:val="28"/>
                <w:szCs w:val="28"/>
              </w:rPr>
              <w:t>“Par valsts aizdevuma Liepājas speciālās ekonomiskās zonas pārvaldei izsniegšanas termiņa pagarin</w:t>
            </w:r>
            <w:r w:rsidRPr="00592316">
              <w:rPr>
                <w:rFonts w:hint="eastAsia"/>
                <w:b/>
                <w:sz w:val="28"/>
                <w:szCs w:val="28"/>
              </w:rPr>
              <w:t>ā</w:t>
            </w:r>
            <w:r w:rsidRPr="00592316">
              <w:rPr>
                <w:b/>
                <w:sz w:val="28"/>
                <w:szCs w:val="28"/>
              </w:rPr>
              <w:t>jumu un plānotā pamatsummas maksājuma atlikšanu “</w:t>
            </w:r>
            <w:r w:rsidR="00101B27">
              <w:rPr>
                <w:b/>
                <w:color w:val="000000"/>
                <w:sz w:val="28"/>
                <w:szCs w:val="28"/>
              </w:rPr>
              <w:t xml:space="preserve"> </w:t>
            </w:r>
          </w:p>
        </w:tc>
      </w:tr>
    </w:tbl>
    <w:p w:rsidRPr="00712B66" w:rsidR="0082344F" w:rsidP="00683081" w:rsidRDefault="0082344F" w14:paraId="754441CB" w14:textId="77777777">
      <w:pPr>
        <w:pStyle w:val="naisf"/>
        <w:spacing w:before="0" w:after="0"/>
        <w:ind w:firstLine="720"/>
      </w:pPr>
    </w:p>
    <w:p w:rsidRPr="00712B66" w:rsidR="007B4C0F" w:rsidP="00184479" w:rsidRDefault="007B4C0F" w14:paraId="21E41662" w14:textId="2BF6F072">
      <w:pPr>
        <w:pStyle w:val="naisf"/>
        <w:spacing w:before="0" w:after="0"/>
        <w:ind w:firstLine="0"/>
        <w:jc w:val="center"/>
        <w:rPr>
          <w:b/>
        </w:rPr>
      </w:pPr>
      <w:r w:rsidRPr="00712B66">
        <w:rPr>
          <w:b/>
        </w:rPr>
        <w:t>I. </w:t>
      </w:r>
      <w:r w:rsidRPr="00712B66" w:rsidR="00134188">
        <w:rPr>
          <w:b/>
        </w:rPr>
        <w:t>Jautājumi, par kuriem saskaņošanā vienošan</w:t>
      </w:r>
      <w:r w:rsidR="00144622">
        <w:rPr>
          <w:b/>
        </w:rPr>
        <w:t>ā</w:t>
      </w:r>
      <w:r w:rsidRPr="00712B66" w:rsidR="00134188">
        <w:rPr>
          <w:b/>
        </w:rPr>
        <w:t>s ir panākta</w:t>
      </w:r>
    </w:p>
    <w:p w:rsidRPr="00712B66" w:rsidR="007B4C0F" w:rsidP="00DB7395" w:rsidRDefault="007B4C0F" w14:paraId="463B821F" w14:textId="77777777">
      <w:pPr>
        <w:pStyle w:val="naisf"/>
        <w:spacing w:before="0" w:after="0"/>
        <w:ind w:firstLine="720"/>
      </w:pPr>
    </w:p>
    <w:tbl>
      <w:tblPr>
        <w:tblW w:w="15617" w:type="dxa"/>
        <w:tblInd w:w="-17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68"/>
        <w:gridCol w:w="426"/>
        <w:gridCol w:w="3402"/>
        <w:gridCol w:w="248"/>
        <w:gridCol w:w="2728"/>
        <w:gridCol w:w="2127"/>
        <w:gridCol w:w="1190"/>
        <w:gridCol w:w="4627"/>
        <w:gridCol w:w="701"/>
      </w:tblGrid>
      <w:tr w:rsidRPr="00712B66" w:rsidR="00134188" w:rsidTr="004D7276" w14:paraId="333B67B9" w14:textId="77777777">
        <w:trPr>
          <w:gridAfter w:val="1"/>
          <w:wAfter w:w="701" w:type="dxa"/>
        </w:trPr>
        <w:tc>
          <w:tcPr>
            <w:tcW w:w="594"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0E4C18" w:rsidRDefault="00134188" w14:paraId="73FBB4E7" w14:textId="77777777">
            <w:pPr>
              <w:pStyle w:val="naisc"/>
              <w:spacing w:before="0" w:after="0"/>
            </w:pPr>
            <w:r w:rsidRPr="00712B66">
              <w:t>Nr. p.</w:t>
            </w:r>
            <w:r w:rsidR="00D64FB0">
              <w:t> </w:t>
            </w:r>
            <w:r w:rsidRPr="00712B66">
              <w:t>k.</w:t>
            </w:r>
          </w:p>
        </w:tc>
        <w:tc>
          <w:tcPr>
            <w:tcW w:w="3402" w:type="dxa"/>
            <w:tcBorders>
              <w:top w:val="single" w:color="000000" w:sz="6" w:space="0"/>
              <w:left w:val="single" w:color="000000" w:sz="6" w:space="0"/>
              <w:bottom w:val="single" w:color="000000" w:sz="6" w:space="0"/>
              <w:right w:val="single" w:color="000000" w:sz="6" w:space="0"/>
            </w:tcBorders>
            <w:vAlign w:val="center"/>
          </w:tcPr>
          <w:p w:rsidRPr="00712B66" w:rsidR="00134188" w:rsidP="000E4C18" w:rsidRDefault="00134188" w14:paraId="1A57F35D" w14:textId="77777777">
            <w:pPr>
              <w:pStyle w:val="naisc"/>
              <w:spacing w:before="0" w:after="0"/>
              <w:ind w:firstLine="12"/>
            </w:pPr>
            <w:r w:rsidRPr="00712B66">
              <w:t>Saskaņošanai nosūtītā projekta redakcija (konkrēta punkta (panta) redakcija)</w:t>
            </w:r>
          </w:p>
        </w:tc>
        <w:tc>
          <w:tcPr>
            <w:tcW w:w="2976"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3B1FEA90"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127" w:type="dxa"/>
            <w:tcBorders>
              <w:top w:val="single" w:color="000000" w:sz="6" w:space="0"/>
              <w:left w:val="single" w:color="000000" w:sz="6" w:space="0"/>
              <w:bottom w:val="single" w:color="000000" w:sz="6" w:space="0"/>
              <w:right w:val="single" w:color="000000" w:sz="6" w:space="0"/>
            </w:tcBorders>
            <w:vAlign w:val="center"/>
          </w:tcPr>
          <w:p w:rsidRPr="00712B66" w:rsidR="00134188" w:rsidP="009E31C1" w:rsidRDefault="00134188" w14:paraId="52765D7E"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5817" w:type="dxa"/>
            <w:gridSpan w:val="2"/>
            <w:tcBorders>
              <w:top w:val="single" w:color="auto" w:sz="4" w:space="0"/>
              <w:left w:val="single" w:color="auto" w:sz="4" w:space="0"/>
              <w:bottom w:val="single" w:color="auto" w:sz="4" w:space="0"/>
            </w:tcBorders>
            <w:vAlign w:val="center"/>
          </w:tcPr>
          <w:p w:rsidRPr="00712B66" w:rsidR="00134188" w:rsidP="009623BC" w:rsidRDefault="00134188" w14:paraId="21ED9A0B" w14:textId="77777777">
            <w:pPr>
              <w:jc w:val="center"/>
            </w:pPr>
            <w:r w:rsidRPr="00712B66">
              <w:t>Projekta attiecīgā punkta (panta) galīgā redakcija</w:t>
            </w:r>
          </w:p>
        </w:tc>
      </w:tr>
      <w:tr w:rsidRPr="003B71E0" w:rsidR="00134188" w:rsidTr="004D7276" w14:paraId="3D5BB14B" w14:textId="77777777">
        <w:trPr>
          <w:gridAfter w:val="1"/>
          <w:wAfter w:w="701" w:type="dxa"/>
        </w:trPr>
        <w:tc>
          <w:tcPr>
            <w:tcW w:w="594" w:type="dxa"/>
            <w:gridSpan w:val="2"/>
            <w:tcBorders>
              <w:top w:val="single" w:color="000000" w:sz="6" w:space="0"/>
              <w:left w:val="single" w:color="000000" w:sz="6" w:space="0"/>
              <w:bottom w:val="single" w:color="000000" w:sz="6" w:space="0"/>
              <w:right w:val="single" w:color="000000" w:sz="6" w:space="0"/>
            </w:tcBorders>
          </w:tcPr>
          <w:p w:rsidRPr="003B71E0" w:rsidR="00134188" w:rsidP="000E4C18" w:rsidRDefault="003B71E0" w14:paraId="0906E1E0" w14:textId="77777777">
            <w:pPr>
              <w:pStyle w:val="naisc"/>
              <w:spacing w:before="0" w:after="0"/>
              <w:rPr>
                <w:sz w:val="20"/>
                <w:szCs w:val="20"/>
              </w:rPr>
            </w:pPr>
            <w:r w:rsidRPr="003B71E0">
              <w:rPr>
                <w:sz w:val="20"/>
                <w:szCs w:val="20"/>
              </w:rPr>
              <w:t>1</w:t>
            </w:r>
          </w:p>
        </w:tc>
        <w:tc>
          <w:tcPr>
            <w:tcW w:w="3402" w:type="dxa"/>
            <w:tcBorders>
              <w:top w:val="single" w:color="000000" w:sz="6" w:space="0"/>
              <w:left w:val="single" w:color="000000" w:sz="6" w:space="0"/>
              <w:bottom w:val="single" w:color="000000" w:sz="6" w:space="0"/>
              <w:right w:val="single" w:color="000000" w:sz="6" w:space="0"/>
            </w:tcBorders>
          </w:tcPr>
          <w:p w:rsidRPr="003B71E0" w:rsidR="00134188" w:rsidP="000E4C18" w:rsidRDefault="00F34AAB" w14:paraId="681414A8" w14:textId="77777777">
            <w:pPr>
              <w:pStyle w:val="naisc"/>
              <w:spacing w:before="0" w:after="0"/>
              <w:ind w:firstLine="720"/>
              <w:rPr>
                <w:sz w:val="20"/>
                <w:szCs w:val="20"/>
              </w:rPr>
            </w:pPr>
            <w:r>
              <w:rPr>
                <w:sz w:val="20"/>
                <w:szCs w:val="20"/>
              </w:rPr>
              <w:t>2</w:t>
            </w:r>
          </w:p>
        </w:tc>
        <w:tc>
          <w:tcPr>
            <w:tcW w:w="2976"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65695968" w14:textId="77777777">
            <w:pPr>
              <w:pStyle w:val="naisc"/>
              <w:spacing w:before="0" w:after="0"/>
              <w:ind w:firstLine="720"/>
              <w:rPr>
                <w:sz w:val="20"/>
                <w:szCs w:val="20"/>
              </w:rPr>
            </w:pPr>
            <w:r w:rsidRPr="003B71E0">
              <w:rPr>
                <w:sz w:val="20"/>
                <w:szCs w:val="20"/>
              </w:rPr>
              <w:t>3</w:t>
            </w:r>
          </w:p>
        </w:tc>
        <w:tc>
          <w:tcPr>
            <w:tcW w:w="2127" w:type="dxa"/>
            <w:tcBorders>
              <w:top w:val="single" w:color="000000" w:sz="6" w:space="0"/>
              <w:left w:val="single" w:color="000000" w:sz="6" w:space="0"/>
              <w:bottom w:val="single" w:color="000000" w:sz="6" w:space="0"/>
              <w:right w:val="single" w:color="000000" w:sz="6" w:space="0"/>
            </w:tcBorders>
          </w:tcPr>
          <w:p w:rsidRPr="003B71E0" w:rsidR="00134188" w:rsidP="009E31C1" w:rsidRDefault="003B71E0" w14:paraId="1597C599" w14:textId="77777777">
            <w:pPr>
              <w:pStyle w:val="naisc"/>
              <w:spacing w:before="0" w:after="0"/>
              <w:ind w:firstLine="21"/>
              <w:rPr>
                <w:sz w:val="20"/>
                <w:szCs w:val="20"/>
              </w:rPr>
            </w:pPr>
            <w:r w:rsidRPr="003B71E0">
              <w:rPr>
                <w:sz w:val="20"/>
                <w:szCs w:val="20"/>
              </w:rPr>
              <w:t>4</w:t>
            </w:r>
          </w:p>
        </w:tc>
        <w:tc>
          <w:tcPr>
            <w:tcW w:w="5817" w:type="dxa"/>
            <w:gridSpan w:val="2"/>
            <w:tcBorders>
              <w:top w:val="single" w:color="auto" w:sz="4" w:space="0"/>
              <w:left w:val="single" w:color="auto" w:sz="4" w:space="0"/>
              <w:bottom w:val="single" w:color="auto" w:sz="4" w:space="0"/>
            </w:tcBorders>
          </w:tcPr>
          <w:p w:rsidRPr="003B71E0" w:rsidR="00134188" w:rsidP="003B71E0" w:rsidRDefault="003B71E0" w14:paraId="7A8437C0" w14:textId="77777777">
            <w:pPr>
              <w:jc w:val="center"/>
              <w:rPr>
                <w:sz w:val="20"/>
                <w:szCs w:val="20"/>
              </w:rPr>
            </w:pPr>
            <w:r w:rsidRPr="003B71E0">
              <w:rPr>
                <w:sz w:val="20"/>
                <w:szCs w:val="20"/>
              </w:rPr>
              <w:t>5</w:t>
            </w:r>
          </w:p>
        </w:tc>
      </w:tr>
      <w:tr w:rsidRPr="00712B66" w:rsidR="00134188" w:rsidTr="004D7276" w14:paraId="096EA545" w14:textId="77777777">
        <w:trPr>
          <w:gridAfter w:val="1"/>
          <w:wAfter w:w="701" w:type="dxa"/>
        </w:trPr>
        <w:tc>
          <w:tcPr>
            <w:tcW w:w="594" w:type="dxa"/>
            <w:gridSpan w:val="2"/>
            <w:tcBorders>
              <w:left w:val="single" w:color="000000" w:sz="6" w:space="0"/>
              <w:bottom w:val="single" w:color="auto" w:sz="4" w:space="0"/>
              <w:right w:val="single" w:color="000000" w:sz="6" w:space="0"/>
            </w:tcBorders>
          </w:tcPr>
          <w:p w:rsidRPr="00712B66" w:rsidR="00134188" w:rsidP="000E4C18" w:rsidRDefault="00FC68A8" w14:paraId="01AD5D7F" w14:textId="279D1DCA">
            <w:pPr>
              <w:pStyle w:val="naisc"/>
              <w:spacing w:before="0" w:after="0"/>
              <w:ind w:right="23" w:firstLine="34"/>
            </w:pPr>
            <w:r>
              <w:t>1.</w:t>
            </w:r>
          </w:p>
        </w:tc>
        <w:tc>
          <w:tcPr>
            <w:tcW w:w="3402" w:type="dxa"/>
            <w:tcBorders>
              <w:left w:val="single" w:color="000000" w:sz="6" w:space="0"/>
              <w:bottom w:val="single" w:color="auto" w:sz="4" w:space="0"/>
              <w:right w:val="single" w:color="000000" w:sz="6" w:space="0"/>
            </w:tcBorders>
            <w:shd w:val="clear" w:color="auto" w:fill="auto"/>
          </w:tcPr>
          <w:p w:rsidRPr="00203EBE" w:rsidR="00134188" w:rsidP="000E4C18" w:rsidRDefault="00FC68A8" w14:paraId="6E08F8B2" w14:textId="68586E29">
            <w:pPr>
              <w:pStyle w:val="naisc"/>
              <w:spacing w:before="0" w:after="0"/>
              <w:jc w:val="left"/>
              <w:rPr>
                <w:u w:val="single"/>
              </w:rPr>
            </w:pPr>
            <w:r w:rsidRPr="00203EBE">
              <w:rPr>
                <w:u w:val="single"/>
              </w:rPr>
              <w:t>Rīkojuma projekt</w:t>
            </w:r>
            <w:r w:rsidRPr="00203EBE" w:rsidR="00980313">
              <w:rPr>
                <w:u w:val="single"/>
              </w:rPr>
              <w:t>a</w:t>
            </w:r>
            <w:r w:rsidRPr="00203EBE">
              <w:rPr>
                <w:u w:val="single"/>
              </w:rPr>
              <w:t xml:space="preserve"> 1. punkts</w:t>
            </w:r>
            <w:r w:rsidRPr="00203EBE" w:rsidR="00980313">
              <w:rPr>
                <w:u w:val="single"/>
              </w:rPr>
              <w:t>:</w:t>
            </w:r>
          </w:p>
          <w:p w:rsidR="00980313" w:rsidP="00980313" w:rsidRDefault="00980313" w14:paraId="517E2E3F" w14:textId="77777777">
            <w:pPr>
              <w:numPr>
                <w:ilvl w:val="0"/>
                <w:numId w:val="9"/>
              </w:numPr>
              <w:jc w:val="both"/>
              <w:rPr>
                <w:sz w:val="28"/>
                <w:szCs w:val="28"/>
              </w:rPr>
            </w:pPr>
            <w:r>
              <w:rPr>
                <w:szCs w:val="28"/>
              </w:rPr>
              <w:t>Atļaut finanšu ministram izdarīt grozījumus 2017. gada 15. novembra valsts aizdevuma līgumos Nr. A1/1/17/820 un Nr. A1/1/17/821, kas noslēgti starp Latvijas Republiku un Liepājas speciālās ekonomiskās zonas pārvaldi:</w:t>
            </w:r>
          </w:p>
          <w:p w:rsidR="00980313" w:rsidP="00980313" w:rsidRDefault="00980313" w14:paraId="70C0FFE6" w14:textId="77777777">
            <w:pPr>
              <w:numPr>
                <w:ilvl w:val="1"/>
                <w:numId w:val="9"/>
              </w:numPr>
              <w:jc w:val="both"/>
              <w:rPr>
                <w:szCs w:val="28"/>
              </w:rPr>
            </w:pPr>
            <w:r>
              <w:rPr>
                <w:szCs w:val="28"/>
              </w:rPr>
              <w:t xml:space="preserve">pamatojoties uz Covid-19 infekcijas izplatības seku pārvarēšanas likuma 29. panta otro daļu, pagarināt noteikto valsts </w:t>
            </w:r>
            <w:r>
              <w:rPr>
                <w:szCs w:val="28"/>
              </w:rPr>
              <w:lastRenderedPageBreak/>
              <w:t xml:space="preserve">aizdevuma izsniegšanas termiņu līdz 2020. gada 31. oktobrim; </w:t>
            </w:r>
          </w:p>
          <w:p w:rsidR="00980313" w:rsidP="00980313" w:rsidRDefault="00980313" w14:paraId="372612AA" w14:textId="77777777">
            <w:pPr>
              <w:numPr>
                <w:ilvl w:val="1"/>
                <w:numId w:val="9"/>
              </w:numPr>
              <w:jc w:val="both"/>
              <w:rPr>
                <w:szCs w:val="28"/>
              </w:rPr>
            </w:pPr>
            <w:r>
              <w:rPr>
                <w:szCs w:val="28"/>
              </w:rPr>
              <w:t xml:space="preserve">pamatojoties uz Covid-19 infekcijas izplatības seku pārvarēšanas likuma 29. panta  trešo daļu atlikt 2020. gadā plānoto aizdevuma pamatsummas maksājumu no 2020. gada 31. jūlija uz 2020. gada 30. decembri; </w:t>
            </w:r>
          </w:p>
          <w:p w:rsidRPr="00980313" w:rsidR="00980313" w:rsidP="00980313" w:rsidRDefault="00980313" w14:paraId="72E87D0B" w14:textId="6F0B53E2">
            <w:pPr>
              <w:numPr>
                <w:ilvl w:val="1"/>
                <w:numId w:val="9"/>
              </w:numPr>
              <w:jc w:val="both"/>
              <w:rPr>
                <w:szCs w:val="28"/>
              </w:rPr>
            </w:pPr>
            <w:r>
              <w:rPr>
                <w:szCs w:val="28"/>
              </w:rPr>
              <w:t xml:space="preserve">pamatojoties uz Covid-19 infekcijas izplatības seku pārvarēšanas likuma 29. panta  pirmo daļu, nepiemērot nokavējuma naudu no 2020. gada 31. jūlija līdz 1.2. punktā norādīto grozījumu veikšanai. </w:t>
            </w:r>
          </w:p>
        </w:tc>
        <w:tc>
          <w:tcPr>
            <w:tcW w:w="2976" w:type="dxa"/>
            <w:gridSpan w:val="2"/>
            <w:tcBorders>
              <w:left w:val="single" w:color="000000" w:sz="6" w:space="0"/>
              <w:bottom w:val="single" w:color="auto" w:sz="4" w:space="0"/>
              <w:right w:val="single" w:color="000000" w:sz="6" w:space="0"/>
            </w:tcBorders>
            <w:shd w:val="clear" w:color="auto" w:fill="auto"/>
          </w:tcPr>
          <w:p w:rsidRPr="006F3B29" w:rsidR="006F7B71" w:rsidP="006F7B71" w:rsidRDefault="006F7B71" w14:paraId="0F2A00CC" w14:textId="439A050A">
            <w:pPr>
              <w:pStyle w:val="naisc"/>
              <w:spacing w:before="0"/>
              <w:jc w:val="left"/>
              <w:rPr>
                <w:b/>
              </w:rPr>
            </w:pPr>
            <w:r>
              <w:rPr>
                <w:b/>
              </w:rPr>
              <w:lastRenderedPageBreak/>
              <w:t>Finanšu</w:t>
            </w:r>
            <w:r w:rsidRPr="006F3B29">
              <w:rPr>
                <w:b/>
              </w:rPr>
              <w:t xml:space="preserve"> ministrija</w:t>
            </w:r>
          </w:p>
          <w:p w:rsidRPr="000E4C18" w:rsidR="00134188" w:rsidP="000E4C18" w:rsidRDefault="006F7B71" w14:paraId="1C104E7D" w14:textId="3961C68D">
            <w:pPr>
              <w:pStyle w:val="naisc"/>
              <w:spacing w:before="0" w:after="0"/>
              <w:ind w:left="33" w:hanging="5"/>
              <w:jc w:val="both"/>
            </w:pPr>
            <w:r>
              <w:t>Ņemot vērā, ka Covid-19 infekcijas izplatības seku pārvarēšanas likuma 29.pants paredz, ka finanšu ministrs izdara grozījumus valsts aizdevuma līgumos, lūdzam svītrot rīkojuma projekta 1 punktā vārdu “Atļaut”.</w:t>
            </w:r>
            <w:r w:rsidR="00870F9B">
              <w:t xml:space="preserve"> </w:t>
            </w:r>
            <w:r w:rsidRPr="00633AE6" w:rsidR="00870F9B">
              <w:t xml:space="preserve">Vēršam uzmanību, ka papildus finansiālā labuma piešķiršana komercdarbības atbalsta projektā, kurā komercdarbības atbalsts tiek </w:t>
            </w:r>
            <w:r w:rsidRPr="00633AE6" w:rsidR="00870F9B">
              <w:lastRenderedPageBreak/>
              <w:t>sniegts saskaņā ar Komisijas regulas Nr. 651/2014 56. b panta nosacījumiem, kvalificēsies kā jauns atbalsts, kas piešķirts, pārkāpjot stimulējošās ietekmes prasību (Komisijas regulas Nr. 651/2014 6. pants), līdz ar to šāda rīcība nav pieļaujama.</w:t>
            </w:r>
          </w:p>
        </w:tc>
        <w:tc>
          <w:tcPr>
            <w:tcW w:w="2127" w:type="dxa"/>
            <w:tcBorders>
              <w:left w:val="single" w:color="000000" w:sz="6" w:space="0"/>
              <w:bottom w:val="single" w:color="auto" w:sz="4" w:space="0"/>
              <w:right w:val="single" w:color="000000" w:sz="6" w:space="0"/>
            </w:tcBorders>
            <w:shd w:val="clear" w:color="auto" w:fill="auto"/>
          </w:tcPr>
          <w:p w:rsidR="006F7B71" w:rsidP="006F7B71" w:rsidRDefault="006F7B71" w14:paraId="2F08C839" w14:textId="77777777">
            <w:pPr>
              <w:pStyle w:val="naisc"/>
              <w:spacing w:before="0"/>
              <w:ind w:firstLine="21"/>
              <w:rPr>
                <w:b/>
              </w:rPr>
            </w:pPr>
            <w:r w:rsidRPr="00281449">
              <w:rPr>
                <w:b/>
              </w:rPr>
              <w:lastRenderedPageBreak/>
              <w:t>Ņemts vērā</w:t>
            </w:r>
          </w:p>
          <w:p w:rsidRPr="0082344F" w:rsidR="00E51B4B" w:rsidP="00F605FF" w:rsidRDefault="00E51B4B" w14:paraId="74F9B5F2" w14:textId="3B730B79">
            <w:pPr>
              <w:pStyle w:val="naisc"/>
              <w:spacing w:before="0" w:after="0"/>
              <w:jc w:val="both"/>
            </w:pPr>
          </w:p>
        </w:tc>
        <w:tc>
          <w:tcPr>
            <w:tcW w:w="5817" w:type="dxa"/>
            <w:gridSpan w:val="2"/>
            <w:tcBorders>
              <w:top w:val="single" w:color="auto" w:sz="4" w:space="0"/>
              <w:left w:val="single" w:color="auto" w:sz="4" w:space="0"/>
              <w:bottom w:val="single" w:color="auto" w:sz="4" w:space="0"/>
            </w:tcBorders>
            <w:shd w:val="clear" w:color="auto" w:fill="auto"/>
          </w:tcPr>
          <w:p w:rsidRPr="00203EBE" w:rsidR="00203EBE" w:rsidP="00203EBE" w:rsidRDefault="00203EBE" w14:paraId="2F00B35D" w14:textId="77777777">
            <w:pPr>
              <w:pStyle w:val="naisc"/>
              <w:spacing w:before="0" w:after="0"/>
              <w:jc w:val="left"/>
              <w:rPr>
                <w:u w:val="single"/>
              </w:rPr>
            </w:pPr>
            <w:r w:rsidRPr="00203EBE">
              <w:rPr>
                <w:u w:val="single"/>
              </w:rPr>
              <w:t>Rīkojuma projekta 1. punkts:</w:t>
            </w:r>
          </w:p>
          <w:p w:rsidR="00203EBE" w:rsidP="00203EBE" w:rsidRDefault="00203EBE" w14:paraId="21A4C8F7" w14:textId="77777777">
            <w:pPr>
              <w:numPr>
                <w:ilvl w:val="0"/>
                <w:numId w:val="10"/>
              </w:numPr>
              <w:jc w:val="both"/>
              <w:rPr>
                <w:sz w:val="28"/>
                <w:szCs w:val="28"/>
              </w:rPr>
            </w:pPr>
            <w:r>
              <w:rPr>
                <w:szCs w:val="28"/>
              </w:rPr>
              <w:t>Finanšu ministram izdarīt grozījumus 2017. gada 15. novembra valsts aizdevuma līgumos Nr. A1/1/17/820 un Nr. A1/1/17/821, kas noslēgti starp Latvijas Republiku un Liepājas speciālās ekonomiskās zonas pārvaldi:</w:t>
            </w:r>
          </w:p>
          <w:p w:rsidR="00203EBE" w:rsidP="00203EBE" w:rsidRDefault="00203EBE" w14:paraId="49BE5F48" w14:textId="77777777">
            <w:pPr>
              <w:numPr>
                <w:ilvl w:val="1"/>
                <w:numId w:val="10"/>
              </w:numPr>
              <w:jc w:val="both"/>
              <w:rPr>
                <w:szCs w:val="28"/>
              </w:rPr>
            </w:pPr>
            <w:r>
              <w:rPr>
                <w:szCs w:val="28"/>
              </w:rPr>
              <w:t xml:space="preserve">pamatojoties uz Covid-19 infekcijas izplatības seku pārvarēšanas likuma 29. panta otro daļu, pagarināt noteikto valsts aizdevuma izsniegšanas termiņu līdz 2020. gada 31. oktobrim; </w:t>
            </w:r>
          </w:p>
          <w:p w:rsidR="00203EBE" w:rsidP="00203EBE" w:rsidRDefault="00203EBE" w14:paraId="275A25CC" w14:textId="77777777">
            <w:pPr>
              <w:numPr>
                <w:ilvl w:val="1"/>
                <w:numId w:val="10"/>
              </w:numPr>
              <w:jc w:val="both"/>
              <w:rPr>
                <w:szCs w:val="28"/>
              </w:rPr>
            </w:pPr>
            <w:r>
              <w:rPr>
                <w:szCs w:val="28"/>
              </w:rPr>
              <w:t xml:space="preserve">pamatojoties uz Covid-19 infekcijas izplatības seku pārvarēšanas likuma 29. panta trešo daļu atlikt 2020. gadā plānoto valsts aizdevuma pamatsummas maksājumu no 2020. gada 31. jūlija uz 2020. gada 30. decembri. </w:t>
            </w:r>
          </w:p>
          <w:p w:rsidRPr="006F7B71" w:rsidR="00134188" w:rsidP="00203EBE" w:rsidRDefault="00134188" w14:paraId="2AC60305" w14:textId="6D8EAF71">
            <w:pPr>
              <w:jc w:val="both"/>
              <w:rPr>
                <w:szCs w:val="28"/>
              </w:rPr>
            </w:pPr>
          </w:p>
        </w:tc>
      </w:tr>
      <w:tr w:rsidRPr="00712B66" w:rsidR="00101B27" w:rsidTr="004D7276" w14:paraId="22A32DAD" w14:textId="77777777">
        <w:trPr>
          <w:gridAfter w:val="1"/>
          <w:wAfter w:w="701" w:type="dxa"/>
        </w:trPr>
        <w:tc>
          <w:tcPr>
            <w:tcW w:w="594" w:type="dxa"/>
            <w:gridSpan w:val="2"/>
            <w:tcBorders>
              <w:left w:val="single" w:color="000000" w:sz="6" w:space="0"/>
              <w:bottom w:val="single" w:color="auto" w:sz="4" w:space="0"/>
              <w:right w:val="single" w:color="000000" w:sz="6" w:space="0"/>
            </w:tcBorders>
          </w:tcPr>
          <w:p w:rsidRPr="00712B66" w:rsidR="00101B27" w:rsidP="000E4C18" w:rsidRDefault="006F7B71" w14:paraId="4F955759" w14:textId="0A383A23">
            <w:pPr>
              <w:pStyle w:val="naisc"/>
              <w:spacing w:before="0" w:after="0"/>
            </w:pPr>
            <w:r>
              <w:t>2.</w:t>
            </w:r>
          </w:p>
        </w:tc>
        <w:tc>
          <w:tcPr>
            <w:tcW w:w="3402" w:type="dxa"/>
            <w:tcBorders>
              <w:left w:val="single" w:color="000000" w:sz="6" w:space="0"/>
              <w:bottom w:val="single" w:color="auto" w:sz="4" w:space="0"/>
              <w:right w:val="single" w:color="000000" w:sz="6" w:space="0"/>
            </w:tcBorders>
          </w:tcPr>
          <w:p w:rsidRPr="00203EBE" w:rsidR="00101B27" w:rsidP="00980313" w:rsidRDefault="006217A8" w14:paraId="368B7921" w14:textId="77777777">
            <w:pPr>
              <w:pStyle w:val="naisc"/>
              <w:spacing w:before="0" w:after="0"/>
              <w:jc w:val="both"/>
              <w:rPr>
                <w:u w:val="single"/>
              </w:rPr>
            </w:pPr>
            <w:r w:rsidRPr="00203EBE">
              <w:rPr>
                <w:u w:val="single"/>
              </w:rPr>
              <w:t>Anotācija</w:t>
            </w:r>
            <w:r w:rsidRPr="00203EBE" w:rsidR="00980313">
              <w:rPr>
                <w:u w:val="single"/>
              </w:rPr>
              <w:t>s I. sadaļas 2.punkta pirmā rindkopa:</w:t>
            </w:r>
          </w:p>
          <w:p w:rsidRPr="00712B66" w:rsidR="00203EBE" w:rsidP="00980313" w:rsidRDefault="00203EBE" w14:paraId="2F44CD1F" w14:textId="69AF9E33">
            <w:pPr>
              <w:pStyle w:val="naisc"/>
              <w:spacing w:before="0" w:after="0"/>
              <w:jc w:val="both"/>
            </w:pPr>
            <w:r>
              <w:t xml:space="preserve">Lai nodrošinātu līdzfinansējumu ES Kohēzijas fonda projekta Nr.6.1.1.0/17/I/002 “Liepājas ostas sauszemes pievadceļu attīstība” (turpmāk – Projekts) īstenošanai, Liepājas speciālās ekonomiskās zonas pārvalde ar Finanšu ministriju 2017. gada </w:t>
            </w:r>
            <w:r>
              <w:lastRenderedPageBreak/>
              <w:t>15. novembrī noslēdza četrus aizdevuma līgumus – divus ilgtermiņa līgumus un divus īstermiņa līgumus. Īstermiņa aizdevuma līgumos Nr.A1/1/17/820 un Nr.A1/1/17/821 paredzēto aizdevumu ir plānots atmaksāt pēc Projekta īstenošanas pabeigšanas no saņemtā ES Kohēzijas fonda gala maksājuma (izmaksātā 10% ieturējuma). Īstermiņa aizdevuma atmaksas beigu termiņš bija noteikts 2020. gada 31. jūlijs.</w:t>
            </w:r>
          </w:p>
        </w:tc>
        <w:tc>
          <w:tcPr>
            <w:tcW w:w="2976" w:type="dxa"/>
            <w:gridSpan w:val="2"/>
            <w:tcBorders>
              <w:left w:val="single" w:color="000000" w:sz="6" w:space="0"/>
              <w:bottom w:val="single" w:color="auto" w:sz="4" w:space="0"/>
              <w:right w:val="single" w:color="000000" w:sz="6" w:space="0"/>
            </w:tcBorders>
          </w:tcPr>
          <w:p w:rsidRPr="004704CC" w:rsidR="000E4C18" w:rsidP="000E4C18" w:rsidRDefault="006217A8" w14:paraId="5C43B8CE" w14:textId="797EA3DF">
            <w:pPr>
              <w:pStyle w:val="naisc"/>
              <w:spacing w:before="0" w:after="0"/>
              <w:jc w:val="both"/>
            </w:pPr>
            <w:r>
              <w:lastRenderedPageBreak/>
              <w:t xml:space="preserve">Lūdzam papildināt anotāciju ar informāciju, vai 2017.gada 15.novembra valsts aizdevumu līgumu Nr. A1/1/17/820 un Nr. A1/1/17/821, kas tika noslēgti starp Latvijas Republiku un Liepājas speciālās ekonomiskās zonas pārvaldi, ietvaros aizdevumi </w:t>
            </w:r>
            <w:r>
              <w:lastRenderedPageBreak/>
              <w:t>tika piešķirti projektiem, kas ir saistīti ar saimnieciskās darbības veikšanu, proti, projektiem, kas kvalificējas kā komercdarbības atbalsts, vai arī nekvalificējas kā komercdarbības atbalsts.</w:t>
            </w:r>
          </w:p>
        </w:tc>
        <w:tc>
          <w:tcPr>
            <w:tcW w:w="2127" w:type="dxa"/>
            <w:tcBorders>
              <w:left w:val="single" w:color="000000" w:sz="6" w:space="0"/>
              <w:bottom w:val="single" w:color="auto" w:sz="4" w:space="0"/>
              <w:right w:val="single" w:color="000000" w:sz="6" w:space="0"/>
            </w:tcBorders>
          </w:tcPr>
          <w:p w:rsidR="006217A8" w:rsidP="006217A8" w:rsidRDefault="006217A8" w14:paraId="71E63DC5" w14:textId="77777777">
            <w:pPr>
              <w:pStyle w:val="naisc"/>
              <w:spacing w:before="0"/>
              <w:ind w:firstLine="21"/>
              <w:rPr>
                <w:b/>
              </w:rPr>
            </w:pPr>
            <w:r w:rsidRPr="00281449">
              <w:rPr>
                <w:b/>
              </w:rPr>
              <w:lastRenderedPageBreak/>
              <w:t>Ņemts vērā</w:t>
            </w:r>
          </w:p>
          <w:p w:rsidRPr="008B5C88" w:rsidR="004704CC" w:rsidP="004704CC" w:rsidRDefault="004704CC" w14:paraId="3D7FD363" w14:textId="45A5E059">
            <w:pPr>
              <w:pStyle w:val="naisc"/>
              <w:ind w:firstLine="21"/>
              <w:jc w:val="both"/>
            </w:pPr>
          </w:p>
        </w:tc>
        <w:tc>
          <w:tcPr>
            <w:tcW w:w="5817" w:type="dxa"/>
            <w:gridSpan w:val="2"/>
            <w:tcBorders>
              <w:top w:val="single" w:color="auto" w:sz="4" w:space="0"/>
              <w:left w:val="single" w:color="auto" w:sz="4" w:space="0"/>
              <w:bottom w:val="single" w:color="auto" w:sz="4" w:space="0"/>
            </w:tcBorders>
          </w:tcPr>
          <w:p w:rsidR="00101B27" w:rsidP="006217A8" w:rsidRDefault="006217A8" w14:paraId="0FED3993" w14:textId="77777777">
            <w:pPr>
              <w:jc w:val="both"/>
              <w:rPr>
                <w:u w:val="single"/>
              </w:rPr>
            </w:pPr>
            <w:r w:rsidRPr="00203EBE">
              <w:rPr>
                <w:u w:val="single"/>
              </w:rPr>
              <w:t xml:space="preserve">Anotācijas </w:t>
            </w:r>
            <w:r w:rsidRPr="00203EBE" w:rsidR="00AD01A2">
              <w:rPr>
                <w:u w:val="single"/>
              </w:rPr>
              <w:t xml:space="preserve">I. sadaļas </w:t>
            </w:r>
            <w:r w:rsidRPr="00203EBE">
              <w:rPr>
                <w:u w:val="single"/>
              </w:rPr>
              <w:t>2.punkta pirmā rindkop</w:t>
            </w:r>
            <w:r w:rsidRPr="00203EBE" w:rsidR="00AD01A2">
              <w:rPr>
                <w:u w:val="single"/>
              </w:rPr>
              <w:t>ā</w:t>
            </w:r>
            <w:r w:rsidRPr="00203EBE" w:rsidR="00980313">
              <w:rPr>
                <w:u w:val="single"/>
              </w:rPr>
              <w:t>:</w:t>
            </w:r>
          </w:p>
          <w:p w:rsidRPr="00203EBE" w:rsidR="00203EBE" w:rsidP="006217A8" w:rsidRDefault="00203EBE" w14:paraId="6BDD44BE" w14:textId="29614657">
            <w:pPr>
              <w:jc w:val="both"/>
              <w:rPr>
                <w:u w:val="single"/>
              </w:rPr>
            </w:pPr>
            <w:r>
              <w:t xml:space="preserve">Lai nodrošinātu līdzfinansējumu ES Kohēzijas fonda projekta Nr.6.1.1.0/17/I/002 “Liepājas ostas sauszemes pievadceļu attīstība” (turpmāk – Projekts) īstenošanai, Liepājas speciālās ekonomiskās zonas pārvalde ar Finanšu ministriju 2017. gada 15. novembrī noslēdza četrus valsts aizdevuma līgumus – divus ilgtermiņa līgumus un divus īstermiņa līgumus. Īstermiņa valsts aizdevuma līgumos Nr.A1/1/17/820 (aizdevums, kas noslēgts uz tirgus nosacījumiem, projekta daļai, kas kvalificējas kā </w:t>
            </w:r>
            <w:r>
              <w:lastRenderedPageBreak/>
              <w:t>komercdarbības atbalsts) un Nr.A1/1/17/821 (aizdevums, kas noslēgts uz Valsts kases nosacījumiem, projekta daļai, kas nekvalificējas kā komercdarbības atbalsts) paredzēto valsts aizdevumu ir plānots atmaksāt pēc Projekta īstenošanas pabeigšanas no saņemtā ES Kohēzijas fonda gala maksājuma (izmaksātā 10% ieturējuma). Īstermiņa valsts aizdevuma atmaksas beigu termiņš bija noteikts 2020. gada 31. jūlijs. Ņemot vērā to, ka Projekta 1.1. un 1.2. punktā noteiktie pasākumi nerada ekonomisko priekšrocību Liepājas speciālajai ekonomiskajai zonai, pasākums nekvalificējas kā komercdarbības atbalsts.</w:t>
            </w:r>
          </w:p>
        </w:tc>
      </w:tr>
      <w:tr w:rsidR="00B76AD8" w:rsidTr="004D7276" w14:paraId="77853896" w14:textId="77777777">
        <w:tblPrEx>
          <w:tblBorders>
            <w:top w:val="none" w:color="auto" w:sz="0" w:space="0"/>
            <w:left w:val="none" w:color="auto" w:sz="0" w:space="0"/>
            <w:bottom w:val="none" w:color="auto" w:sz="0" w:space="0"/>
            <w:right w:val="none" w:color="auto" w:sz="0" w:space="0"/>
          </w:tblBorders>
        </w:tblPrEx>
        <w:trPr>
          <w:gridBefore w:val="1"/>
          <w:gridAfter w:val="2"/>
          <w:wBefore w:w="168" w:type="dxa"/>
          <w:wAfter w:w="5328" w:type="dxa"/>
        </w:trPr>
        <w:tc>
          <w:tcPr>
            <w:tcW w:w="4076" w:type="dxa"/>
            <w:gridSpan w:val="3"/>
          </w:tcPr>
          <w:p w:rsidR="00B76AD8" w:rsidRDefault="00B76AD8" w14:paraId="0E5AAE72" w14:textId="77777777">
            <w:pPr>
              <w:pStyle w:val="naiskr"/>
              <w:tabs>
                <w:tab w:val="left" w:pos="142"/>
              </w:tabs>
              <w:spacing w:before="0" w:after="0"/>
              <w:jc w:val="both"/>
            </w:pPr>
          </w:p>
          <w:p w:rsidR="00B76AD8" w:rsidRDefault="00B76AD8" w14:paraId="47E2FBAB" w14:textId="77777777">
            <w:pPr>
              <w:pStyle w:val="naiskr"/>
              <w:tabs>
                <w:tab w:val="left" w:pos="142"/>
              </w:tabs>
              <w:spacing w:before="0" w:after="0"/>
              <w:jc w:val="both"/>
            </w:pPr>
            <w:r>
              <w:t>Atbildīgā amatpersona</w:t>
            </w:r>
          </w:p>
        </w:tc>
        <w:tc>
          <w:tcPr>
            <w:tcW w:w="6045" w:type="dxa"/>
            <w:gridSpan w:val="3"/>
          </w:tcPr>
          <w:p w:rsidR="00B76AD8" w:rsidRDefault="00B76AD8" w14:paraId="69DDA80F" w14:textId="77777777">
            <w:pPr>
              <w:pStyle w:val="naiskr"/>
              <w:tabs>
                <w:tab w:val="left" w:pos="142"/>
              </w:tabs>
              <w:spacing w:before="0" w:after="0"/>
              <w:jc w:val="both"/>
            </w:pPr>
          </w:p>
        </w:tc>
      </w:tr>
      <w:tr w:rsidR="00B76AD8" w:rsidTr="004D7276" w14:paraId="177F00FB" w14:textId="77777777">
        <w:tblPrEx>
          <w:tblBorders>
            <w:top w:val="none" w:color="auto" w:sz="0" w:space="0"/>
            <w:left w:val="none" w:color="auto" w:sz="0" w:space="0"/>
            <w:bottom w:val="none" w:color="auto" w:sz="0" w:space="0"/>
            <w:right w:val="none" w:color="auto" w:sz="0" w:space="0"/>
          </w:tblBorders>
        </w:tblPrEx>
        <w:trPr>
          <w:gridBefore w:val="1"/>
          <w:gridAfter w:val="2"/>
          <w:wBefore w:w="168" w:type="dxa"/>
          <w:wAfter w:w="5328" w:type="dxa"/>
        </w:trPr>
        <w:tc>
          <w:tcPr>
            <w:tcW w:w="4076" w:type="dxa"/>
            <w:gridSpan w:val="3"/>
          </w:tcPr>
          <w:p w:rsidR="00B76AD8" w:rsidRDefault="00B76AD8" w14:paraId="4CD8DD55" w14:textId="77777777">
            <w:pPr>
              <w:pStyle w:val="naiskr"/>
              <w:tabs>
                <w:tab w:val="left" w:pos="142"/>
              </w:tabs>
              <w:spacing w:before="0" w:after="0"/>
              <w:jc w:val="both"/>
            </w:pPr>
          </w:p>
        </w:tc>
        <w:tc>
          <w:tcPr>
            <w:tcW w:w="6045" w:type="dxa"/>
            <w:gridSpan w:val="3"/>
            <w:tcBorders>
              <w:top w:val="single" w:color="000000" w:sz="6" w:space="0"/>
              <w:left w:val="nil"/>
              <w:bottom w:val="nil"/>
              <w:right w:val="nil"/>
            </w:tcBorders>
            <w:hideMark/>
          </w:tcPr>
          <w:p w:rsidR="00B76AD8" w:rsidRDefault="00B76AD8" w14:paraId="36AFF60C" w14:textId="77777777">
            <w:pPr>
              <w:pStyle w:val="naisc"/>
              <w:tabs>
                <w:tab w:val="left" w:pos="142"/>
              </w:tabs>
              <w:spacing w:before="0" w:after="0"/>
              <w:rPr>
                <w:vertAlign w:val="superscript"/>
              </w:rPr>
            </w:pPr>
            <w:r>
              <w:rPr>
                <w:vertAlign w:val="superscript"/>
              </w:rPr>
              <w:t>(paraksts)*</w:t>
            </w:r>
          </w:p>
        </w:tc>
      </w:tr>
      <w:tr w:rsidR="00B76AD8" w:rsidTr="004D7276" w14:paraId="6493F80E" w14:textId="77777777">
        <w:tblPrEx>
          <w:tblBorders>
            <w:top w:val="none" w:color="auto" w:sz="0" w:space="0"/>
            <w:left w:val="none" w:color="auto" w:sz="0" w:space="0"/>
            <w:bottom w:val="none" w:color="auto" w:sz="0" w:space="0"/>
            <w:right w:val="none" w:color="auto" w:sz="0" w:space="0"/>
          </w:tblBorders>
        </w:tblPrEx>
        <w:trPr>
          <w:gridBefore w:val="1"/>
          <w:wBefore w:w="168" w:type="dxa"/>
          <w:trHeight w:val="272"/>
        </w:trPr>
        <w:tc>
          <w:tcPr>
            <w:tcW w:w="15449" w:type="dxa"/>
            <w:gridSpan w:val="8"/>
            <w:vAlign w:val="center"/>
          </w:tcPr>
          <w:p w:rsidR="00B76AD8" w:rsidRDefault="00B76AD8" w14:paraId="7E554FC2" w14:textId="77777777">
            <w:pPr>
              <w:pStyle w:val="naisf"/>
              <w:spacing w:before="0" w:after="0"/>
              <w:ind w:left="170" w:right="170"/>
              <w:jc w:val="center"/>
            </w:pPr>
            <w:r>
              <w:t>Piezīme. * Dokumenta rekvizītu „paraksts” neaizpilda, ja elektroniskais dokuments ir sagatavots atbilstoši normatīvajiem aktiem par elektronisko dokumentu noformēšanu.</w:t>
            </w:r>
          </w:p>
          <w:p w:rsidR="00B76AD8" w:rsidRDefault="00B76AD8" w14:paraId="29E1B69F" w14:textId="77777777">
            <w:pPr>
              <w:pStyle w:val="naisf"/>
              <w:spacing w:before="0" w:after="0"/>
              <w:ind w:left="2160" w:firstLine="720"/>
              <w:jc w:val="center"/>
            </w:pPr>
          </w:p>
          <w:p w:rsidR="00B76AD8" w:rsidRDefault="00B76AD8" w14:paraId="5327B007" w14:textId="39A3AE88">
            <w:pPr>
              <w:pStyle w:val="naisf"/>
              <w:spacing w:before="0" w:after="0"/>
              <w:ind w:left="2160" w:firstLine="720"/>
              <w:jc w:val="center"/>
            </w:pPr>
            <w:r>
              <w:t>Sergejs Lukins</w:t>
            </w:r>
          </w:p>
          <w:tbl>
            <w:tblPr>
              <w:tblW w:w="0" w:type="auto"/>
              <w:tblLayout w:type="fixed"/>
              <w:tblLook w:val="00A0" w:firstRow="1" w:lastRow="0" w:firstColumn="1" w:lastColumn="0" w:noHBand="0" w:noVBand="0"/>
            </w:tblPr>
            <w:tblGrid>
              <w:gridCol w:w="14986"/>
            </w:tblGrid>
            <w:tr w:rsidR="00B76AD8" w14:paraId="2FC6E5A3" w14:textId="77777777">
              <w:trPr>
                <w:trHeight w:val="644"/>
              </w:trPr>
              <w:tc>
                <w:tcPr>
                  <w:tcW w:w="14986" w:type="dxa"/>
                  <w:tcBorders>
                    <w:top w:val="single" w:color="000000" w:sz="4" w:space="0"/>
                    <w:left w:val="nil"/>
                    <w:bottom w:val="nil"/>
                    <w:right w:val="nil"/>
                  </w:tcBorders>
                </w:tcPr>
                <w:p w:rsidR="00B76AD8" w:rsidRDefault="00B76AD8" w14:paraId="3498D436" w14:textId="77777777">
                  <w:pPr>
                    <w:jc w:val="center"/>
                  </w:pPr>
                  <w:r>
                    <w:t>(par projektu atbildīgās amatpersonas vārds un uzvārds)</w:t>
                  </w:r>
                </w:p>
                <w:p w:rsidR="00B76AD8" w:rsidRDefault="00B76AD8" w14:paraId="6611E306" w14:textId="77777777">
                  <w:pPr>
                    <w:jc w:val="center"/>
                    <w:rPr>
                      <w:sz w:val="20"/>
                      <w:szCs w:val="20"/>
                    </w:rPr>
                  </w:pPr>
                </w:p>
                <w:p w:rsidR="00B76AD8" w:rsidRDefault="00B76AD8" w14:paraId="573F3AFD" w14:textId="77777777">
                  <w:pPr>
                    <w:jc w:val="center"/>
                  </w:pPr>
                  <w:r>
                    <w:t>Satiksmes ministrija, Tranzīta politikas departaments, vecākais referents</w:t>
                  </w:r>
                </w:p>
              </w:tc>
            </w:tr>
            <w:tr w:rsidR="00B76AD8" w14:paraId="3150D172" w14:textId="77777777">
              <w:trPr>
                <w:trHeight w:val="119"/>
              </w:trPr>
              <w:tc>
                <w:tcPr>
                  <w:tcW w:w="14986" w:type="dxa"/>
                  <w:tcBorders>
                    <w:top w:val="nil"/>
                    <w:left w:val="nil"/>
                    <w:bottom w:val="single" w:color="000000" w:sz="4" w:space="0"/>
                    <w:right w:val="nil"/>
                  </w:tcBorders>
                  <w:hideMark/>
                </w:tcPr>
                <w:p w:rsidR="00B76AD8" w:rsidRDefault="00B76AD8" w14:paraId="7C645D00" w14:textId="77777777"/>
              </w:tc>
            </w:tr>
            <w:tr w:rsidR="00B76AD8" w14:paraId="612558F1" w14:textId="77777777">
              <w:trPr>
                <w:trHeight w:val="682"/>
              </w:trPr>
              <w:tc>
                <w:tcPr>
                  <w:tcW w:w="14986" w:type="dxa"/>
                  <w:tcBorders>
                    <w:top w:val="single" w:color="000000" w:sz="4" w:space="0"/>
                    <w:left w:val="nil"/>
                    <w:bottom w:val="nil"/>
                    <w:right w:val="nil"/>
                  </w:tcBorders>
                </w:tcPr>
                <w:p w:rsidR="00B76AD8" w:rsidRDefault="00B76AD8" w14:paraId="047FD36A" w14:textId="77777777">
                  <w:pPr>
                    <w:tabs>
                      <w:tab w:val="left" w:pos="615"/>
                      <w:tab w:val="center" w:pos="4026"/>
                    </w:tabs>
                    <w:jc w:val="center"/>
                    <w:rPr>
                      <w:lang w:eastAsia="en-GB"/>
                    </w:rPr>
                  </w:pPr>
                  <w:r>
                    <w:t>(amats)</w:t>
                  </w:r>
                </w:p>
                <w:p w:rsidR="00B76AD8" w:rsidRDefault="00B76AD8" w14:paraId="36DE4A8C" w14:textId="77777777">
                  <w:pPr>
                    <w:jc w:val="center"/>
                  </w:pPr>
                </w:p>
                <w:p w:rsidR="00B76AD8" w:rsidRDefault="00B76AD8" w14:paraId="08DEA9D0" w14:textId="7696F2EF">
                  <w:pPr>
                    <w:jc w:val="center"/>
                  </w:pPr>
                  <w:r>
                    <w:t xml:space="preserve">67028234, </w:t>
                  </w:r>
                  <w:hyperlink w:history="1" r:id="rId11">
                    <w:r w:rsidRPr="004F5CC8" w:rsidR="00946643">
                      <w:rPr>
                        <w:rStyle w:val="Hyperlink"/>
                      </w:rPr>
                      <w:t>Sergejs.Lukins@sam.gov.lv</w:t>
                    </w:r>
                  </w:hyperlink>
                </w:p>
              </w:tc>
            </w:tr>
            <w:tr w:rsidR="00B76AD8" w14:paraId="4385C238" w14:textId="77777777">
              <w:trPr>
                <w:trHeight w:val="119"/>
              </w:trPr>
              <w:tc>
                <w:tcPr>
                  <w:tcW w:w="14986" w:type="dxa"/>
                  <w:tcBorders>
                    <w:top w:val="nil"/>
                    <w:left w:val="nil"/>
                    <w:bottom w:val="single" w:color="000000" w:sz="4" w:space="0"/>
                    <w:right w:val="nil"/>
                  </w:tcBorders>
                  <w:hideMark/>
                </w:tcPr>
                <w:p w:rsidR="00B76AD8" w:rsidRDefault="00B76AD8" w14:paraId="70D20138" w14:textId="77777777"/>
              </w:tc>
            </w:tr>
            <w:tr w:rsidR="00B76AD8" w14:paraId="1DAB98D0" w14:textId="77777777">
              <w:trPr>
                <w:trHeight w:val="223"/>
              </w:trPr>
              <w:tc>
                <w:tcPr>
                  <w:tcW w:w="14986" w:type="dxa"/>
                  <w:tcBorders>
                    <w:top w:val="single" w:color="000000" w:sz="4" w:space="0"/>
                    <w:left w:val="nil"/>
                    <w:bottom w:val="nil"/>
                    <w:right w:val="nil"/>
                  </w:tcBorders>
                  <w:hideMark/>
                </w:tcPr>
                <w:p w:rsidR="00B76AD8" w:rsidRDefault="00B76AD8" w14:paraId="7D78C85D" w14:textId="77777777">
                  <w:pPr>
                    <w:jc w:val="center"/>
                    <w:rPr>
                      <w:lang w:eastAsia="en-GB"/>
                    </w:rPr>
                  </w:pPr>
                  <w:r>
                    <w:t>(tālruņa un faksa numurs, e-pasta adrese)</w:t>
                  </w:r>
                </w:p>
              </w:tc>
            </w:tr>
          </w:tbl>
          <w:p w:rsidR="00B76AD8" w:rsidRDefault="00B76AD8" w14:paraId="5B12354F" w14:textId="77777777">
            <w:pPr>
              <w:tabs>
                <w:tab w:val="left" w:pos="142"/>
              </w:tabs>
              <w:jc w:val="center"/>
              <w:rPr>
                <w:lang w:eastAsia="en-GB"/>
              </w:rPr>
            </w:pPr>
          </w:p>
        </w:tc>
      </w:tr>
    </w:tbl>
    <w:p w:rsidRPr="00B77513" w:rsidR="00B77513" w:rsidP="004D7276" w:rsidRDefault="00B77513" w14:paraId="2A690B68" w14:textId="299F6D44">
      <w:pPr>
        <w:pStyle w:val="naisf"/>
        <w:spacing w:before="0" w:after="0"/>
        <w:ind w:firstLine="0"/>
      </w:pPr>
    </w:p>
    <w:sectPr w:rsidRPr="00B77513" w:rsidR="00B77513" w:rsidSect="00364BB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0692" w14:textId="77777777" w:rsidR="00210AAB" w:rsidRDefault="00210AAB">
      <w:r>
        <w:separator/>
      </w:r>
    </w:p>
  </w:endnote>
  <w:endnote w:type="continuationSeparator" w:id="0">
    <w:p w14:paraId="2E762A75" w14:textId="77777777" w:rsidR="00210AAB" w:rsidRDefault="00210AAB">
      <w:r>
        <w:continuationSeparator/>
      </w:r>
    </w:p>
  </w:endnote>
  <w:endnote w:type="continuationNotice" w:id="1">
    <w:p w14:paraId="0644AC76" w14:textId="77777777" w:rsidR="00210AAB" w:rsidRDefault="0021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3593" w14:textId="77777777" w:rsidR="00CB57F4" w:rsidRDefault="00CB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E319" w14:textId="3CAC9135" w:rsidR="00210AAB" w:rsidRPr="00EA695B" w:rsidRDefault="00EA695B" w:rsidP="00EA695B">
    <w:pPr>
      <w:pStyle w:val="Footer"/>
      <w:rPr>
        <w:sz w:val="20"/>
        <w:szCs w:val="20"/>
      </w:rPr>
    </w:pPr>
    <w:r>
      <w:rPr>
        <w:sz w:val="20"/>
        <w:szCs w:val="20"/>
      </w:rPr>
      <w:t>SMIzz_1</w:t>
    </w:r>
    <w:r w:rsidR="00D17813">
      <w:rPr>
        <w:sz w:val="20"/>
        <w:szCs w:val="20"/>
      </w:rPr>
      <w:t>6</w:t>
    </w:r>
    <w:r>
      <w:rPr>
        <w:sz w:val="20"/>
        <w:szCs w:val="20"/>
      </w:rPr>
      <w:t>0920_Liepāja_aizdevums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612C" w14:textId="25C86E1F" w:rsidR="00210AAB" w:rsidRPr="00015C84" w:rsidRDefault="00B76AD8" w:rsidP="00364BB6">
    <w:pPr>
      <w:pStyle w:val="Footer"/>
      <w:rPr>
        <w:sz w:val="20"/>
        <w:szCs w:val="20"/>
      </w:rPr>
    </w:pPr>
    <w:r>
      <w:rPr>
        <w:sz w:val="20"/>
        <w:szCs w:val="20"/>
      </w:rPr>
      <w:t>SM</w:t>
    </w:r>
    <w:r w:rsidR="00210AAB">
      <w:rPr>
        <w:sz w:val="20"/>
        <w:szCs w:val="20"/>
      </w:rPr>
      <w:t>Izz_</w:t>
    </w:r>
    <w:r>
      <w:rPr>
        <w:sz w:val="20"/>
        <w:szCs w:val="20"/>
      </w:rPr>
      <w:t>1</w:t>
    </w:r>
    <w:r w:rsidR="00D17813">
      <w:rPr>
        <w:sz w:val="20"/>
        <w:szCs w:val="20"/>
      </w:rPr>
      <w:t>6</w:t>
    </w:r>
    <w:r w:rsidR="00210AAB">
      <w:rPr>
        <w:sz w:val="20"/>
        <w:szCs w:val="20"/>
      </w:rPr>
      <w:t>0</w:t>
    </w:r>
    <w:r>
      <w:rPr>
        <w:sz w:val="20"/>
        <w:szCs w:val="20"/>
      </w:rPr>
      <w:t>9</w:t>
    </w:r>
    <w:r w:rsidR="00210AAB">
      <w:rPr>
        <w:sz w:val="20"/>
        <w:szCs w:val="20"/>
      </w:rPr>
      <w:t>20_</w:t>
    </w:r>
    <w:r w:rsidR="00EA695B">
      <w:rPr>
        <w:sz w:val="20"/>
        <w:szCs w:val="20"/>
      </w:rPr>
      <w:t>Liepāja_aizdevums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77E7" w14:textId="77777777" w:rsidR="00210AAB" w:rsidRDefault="00210AAB">
      <w:r>
        <w:separator/>
      </w:r>
    </w:p>
  </w:footnote>
  <w:footnote w:type="continuationSeparator" w:id="0">
    <w:p w14:paraId="15430530" w14:textId="77777777" w:rsidR="00210AAB" w:rsidRDefault="00210AAB">
      <w:r>
        <w:continuationSeparator/>
      </w:r>
    </w:p>
  </w:footnote>
  <w:footnote w:type="continuationNotice" w:id="1">
    <w:p w14:paraId="4E3270ED" w14:textId="77777777" w:rsidR="00210AAB" w:rsidRDefault="00210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AAB" w:rsidP="00364BB6" w:rsidRDefault="00210AAB" w14:paraId="45A4AEB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AAB" w:rsidRDefault="00210AAB" w14:paraId="59CF0B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AAB" w:rsidP="00364BB6" w:rsidRDefault="00210AAB" w14:paraId="5EA5863F" w14:textId="54428A40">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B6B">
      <w:rPr>
        <w:rStyle w:val="PageNumber"/>
        <w:noProof/>
      </w:rPr>
      <w:t>4</w:t>
    </w:r>
    <w:r>
      <w:rPr>
        <w:rStyle w:val="PageNumber"/>
      </w:rPr>
      <w:fldChar w:fldCharType="end"/>
    </w:r>
  </w:p>
  <w:p w:rsidR="00210AAB" w:rsidRDefault="00210AAB" w14:paraId="0F1BF7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7F4" w:rsidRDefault="00CB57F4" w14:paraId="10799E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26EC"/>
    <w:multiLevelType w:val="multilevel"/>
    <w:tmpl w:val="307458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6E74C5"/>
    <w:multiLevelType w:val="multilevel"/>
    <w:tmpl w:val="307458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13E"/>
    <w:rsid w:val="000025BA"/>
    <w:rsid w:val="00003C53"/>
    <w:rsid w:val="0000456E"/>
    <w:rsid w:val="000055EA"/>
    <w:rsid w:val="00006BF1"/>
    <w:rsid w:val="00007CEC"/>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17A4F"/>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11AF"/>
    <w:rsid w:val="00043005"/>
    <w:rsid w:val="00043304"/>
    <w:rsid w:val="0004345F"/>
    <w:rsid w:val="00044026"/>
    <w:rsid w:val="00044A40"/>
    <w:rsid w:val="00046075"/>
    <w:rsid w:val="00046CAD"/>
    <w:rsid w:val="00046F5C"/>
    <w:rsid w:val="00047385"/>
    <w:rsid w:val="00050554"/>
    <w:rsid w:val="00053706"/>
    <w:rsid w:val="00053E04"/>
    <w:rsid w:val="00053FF7"/>
    <w:rsid w:val="000579E6"/>
    <w:rsid w:val="00060E03"/>
    <w:rsid w:val="000641CE"/>
    <w:rsid w:val="00065271"/>
    <w:rsid w:val="00066176"/>
    <w:rsid w:val="0006618D"/>
    <w:rsid w:val="00066885"/>
    <w:rsid w:val="0006694E"/>
    <w:rsid w:val="00066A37"/>
    <w:rsid w:val="00066F05"/>
    <w:rsid w:val="000714AE"/>
    <w:rsid w:val="00072628"/>
    <w:rsid w:val="000728ED"/>
    <w:rsid w:val="000733F5"/>
    <w:rsid w:val="000733FF"/>
    <w:rsid w:val="00073EAC"/>
    <w:rsid w:val="0007577A"/>
    <w:rsid w:val="000775D0"/>
    <w:rsid w:val="00077D5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AB9"/>
    <w:rsid w:val="00091F10"/>
    <w:rsid w:val="0009302B"/>
    <w:rsid w:val="00093EC2"/>
    <w:rsid w:val="000949CD"/>
    <w:rsid w:val="000958A2"/>
    <w:rsid w:val="0009603F"/>
    <w:rsid w:val="00096579"/>
    <w:rsid w:val="000965E7"/>
    <w:rsid w:val="000A0041"/>
    <w:rsid w:val="000A06FC"/>
    <w:rsid w:val="000A1A02"/>
    <w:rsid w:val="000A2843"/>
    <w:rsid w:val="000A4035"/>
    <w:rsid w:val="000A483A"/>
    <w:rsid w:val="000A55D2"/>
    <w:rsid w:val="000A64D3"/>
    <w:rsid w:val="000A66E2"/>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CC"/>
    <w:rsid w:val="000E21D0"/>
    <w:rsid w:val="000E2A38"/>
    <w:rsid w:val="000E2ACC"/>
    <w:rsid w:val="000E4C18"/>
    <w:rsid w:val="000E5509"/>
    <w:rsid w:val="000E585F"/>
    <w:rsid w:val="000E6090"/>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B27"/>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4BC0"/>
    <w:rsid w:val="001255E6"/>
    <w:rsid w:val="0013053A"/>
    <w:rsid w:val="0013066A"/>
    <w:rsid w:val="001315EF"/>
    <w:rsid w:val="00131F39"/>
    <w:rsid w:val="00132375"/>
    <w:rsid w:val="00132E73"/>
    <w:rsid w:val="00133505"/>
    <w:rsid w:val="00134188"/>
    <w:rsid w:val="0013669C"/>
    <w:rsid w:val="00137403"/>
    <w:rsid w:val="00140706"/>
    <w:rsid w:val="0014122A"/>
    <w:rsid w:val="00141E85"/>
    <w:rsid w:val="0014319C"/>
    <w:rsid w:val="001436B3"/>
    <w:rsid w:val="00143976"/>
    <w:rsid w:val="00143A6E"/>
    <w:rsid w:val="00143DAC"/>
    <w:rsid w:val="00144622"/>
    <w:rsid w:val="00144781"/>
    <w:rsid w:val="00144917"/>
    <w:rsid w:val="00145E49"/>
    <w:rsid w:val="0014702D"/>
    <w:rsid w:val="00147596"/>
    <w:rsid w:val="00152718"/>
    <w:rsid w:val="001530CF"/>
    <w:rsid w:val="00153F12"/>
    <w:rsid w:val="001543DB"/>
    <w:rsid w:val="00155473"/>
    <w:rsid w:val="00155DC2"/>
    <w:rsid w:val="00156D90"/>
    <w:rsid w:val="00156E9F"/>
    <w:rsid w:val="00157858"/>
    <w:rsid w:val="00157A57"/>
    <w:rsid w:val="00157DB6"/>
    <w:rsid w:val="00157EC2"/>
    <w:rsid w:val="001607D2"/>
    <w:rsid w:val="00162A68"/>
    <w:rsid w:val="00162E08"/>
    <w:rsid w:val="00162F1C"/>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36"/>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65F6"/>
    <w:rsid w:val="00187398"/>
    <w:rsid w:val="00187F73"/>
    <w:rsid w:val="00187FB0"/>
    <w:rsid w:val="001902E9"/>
    <w:rsid w:val="00190327"/>
    <w:rsid w:val="00190A0A"/>
    <w:rsid w:val="00191072"/>
    <w:rsid w:val="001926F2"/>
    <w:rsid w:val="00193BCE"/>
    <w:rsid w:val="00194917"/>
    <w:rsid w:val="00194B87"/>
    <w:rsid w:val="0019569A"/>
    <w:rsid w:val="00195962"/>
    <w:rsid w:val="00197533"/>
    <w:rsid w:val="001977E7"/>
    <w:rsid w:val="00197CCA"/>
    <w:rsid w:val="001A0D8A"/>
    <w:rsid w:val="001A192D"/>
    <w:rsid w:val="001A3818"/>
    <w:rsid w:val="001A7C72"/>
    <w:rsid w:val="001B084B"/>
    <w:rsid w:val="001B0CEC"/>
    <w:rsid w:val="001B0FFC"/>
    <w:rsid w:val="001B1CF2"/>
    <w:rsid w:val="001B3954"/>
    <w:rsid w:val="001B4388"/>
    <w:rsid w:val="001B455B"/>
    <w:rsid w:val="001B463E"/>
    <w:rsid w:val="001B49E0"/>
    <w:rsid w:val="001B5377"/>
    <w:rsid w:val="001B6553"/>
    <w:rsid w:val="001B6647"/>
    <w:rsid w:val="001B6A47"/>
    <w:rsid w:val="001B6B0A"/>
    <w:rsid w:val="001B6C3C"/>
    <w:rsid w:val="001B7712"/>
    <w:rsid w:val="001C0824"/>
    <w:rsid w:val="001C0B83"/>
    <w:rsid w:val="001C1510"/>
    <w:rsid w:val="001C1989"/>
    <w:rsid w:val="001C28FD"/>
    <w:rsid w:val="001C3349"/>
    <w:rsid w:val="001C4ABA"/>
    <w:rsid w:val="001C546B"/>
    <w:rsid w:val="001C589F"/>
    <w:rsid w:val="001C5EA2"/>
    <w:rsid w:val="001C6608"/>
    <w:rsid w:val="001C6C7D"/>
    <w:rsid w:val="001C729B"/>
    <w:rsid w:val="001D1CB1"/>
    <w:rsid w:val="001D2AC0"/>
    <w:rsid w:val="001D2DBA"/>
    <w:rsid w:val="001D2FD0"/>
    <w:rsid w:val="001D3830"/>
    <w:rsid w:val="001D3BA6"/>
    <w:rsid w:val="001D5564"/>
    <w:rsid w:val="001D57BC"/>
    <w:rsid w:val="001D6FAA"/>
    <w:rsid w:val="001D70FA"/>
    <w:rsid w:val="001D7BA9"/>
    <w:rsid w:val="001E039D"/>
    <w:rsid w:val="001E22E7"/>
    <w:rsid w:val="001E2714"/>
    <w:rsid w:val="001E2D9B"/>
    <w:rsid w:val="001E398C"/>
    <w:rsid w:val="001E4456"/>
    <w:rsid w:val="001E4DDC"/>
    <w:rsid w:val="001E774F"/>
    <w:rsid w:val="001E7AA9"/>
    <w:rsid w:val="001E7C1D"/>
    <w:rsid w:val="001F073F"/>
    <w:rsid w:val="001F3009"/>
    <w:rsid w:val="001F3358"/>
    <w:rsid w:val="001F35CB"/>
    <w:rsid w:val="001F390F"/>
    <w:rsid w:val="001F5CD1"/>
    <w:rsid w:val="001F7257"/>
    <w:rsid w:val="001F7739"/>
    <w:rsid w:val="0020011B"/>
    <w:rsid w:val="0020187E"/>
    <w:rsid w:val="002019E9"/>
    <w:rsid w:val="00201DC6"/>
    <w:rsid w:val="00202375"/>
    <w:rsid w:val="002025EA"/>
    <w:rsid w:val="00202884"/>
    <w:rsid w:val="00202E44"/>
    <w:rsid w:val="00203556"/>
    <w:rsid w:val="00203EBE"/>
    <w:rsid w:val="00204D0F"/>
    <w:rsid w:val="00204DB6"/>
    <w:rsid w:val="002056ED"/>
    <w:rsid w:val="00205C3A"/>
    <w:rsid w:val="00210AAB"/>
    <w:rsid w:val="00211793"/>
    <w:rsid w:val="00211C11"/>
    <w:rsid w:val="00212345"/>
    <w:rsid w:val="00214809"/>
    <w:rsid w:val="002149A1"/>
    <w:rsid w:val="00214E7A"/>
    <w:rsid w:val="00215BFE"/>
    <w:rsid w:val="00215C44"/>
    <w:rsid w:val="00216E73"/>
    <w:rsid w:val="0021774C"/>
    <w:rsid w:val="00217FF6"/>
    <w:rsid w:val="00221B11"/>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0A7"/>
    <w:rsid w:val="002434B2"/>
    <w:rsid w:val="00243A3D"/>
    <w:rsid w:val="002442F4"/>
    <w:rsid w:val="002445EA"/>
    <w:rsid w:val="00244ECE"/>
    <w:rsid w:val="00244FC5"/>
    <w:rsid w:val="002457FC"/>
    <w:rsid w:val="00245D1D"/>
    <w:rsid w:val="00250EDA"/>
    <w:rsid w:val="00251049"/>
    <w:rsid w:val="00251502"/>
    <w:rsid w:val="002518E8"/>
    <w:rsid w:val="00251C10"/>
    <w:rsid w:val="00252E1E"/>
    <w:rsid w:val="002538BA"/>
    <w:rsid w:val="0025469D"/>
    <w:rsid w:val="002552B1"/>
    <w:rsid w:val="00255D01"/>
    <w:rsid w:val="00256E55"/>
    <w:rsid w:val="00257E0E"/>
    <w:rsid w:val="00257FF4"/>
    <w:rsid w:val="00260FCB"/>
    <w:rsid w:val="00261531"/>
    <w:rsid w:val="002615F5"/>
    <w:rsid w:val="002616B9"/>
    <w:rsid w:val="00262028"/>
    <w:rsid w:val="0026217B"/>
    <w:rsid w:val="00262847"/>
    <w:rsid w:val="002629E4"/>
    <w:rsid w:val="00263FE3"/>
    <w:rsid w:val="00265593"/>
    <w:rsid w:val="00265ED9"/>
    <w:rsid w:val="002675EA"/>
    <w:rsid w:val="00267BC5"/>
    <w:rsid w:val="00267CBE"/>
    <w:rsid w:val="00267E0B"/>
    <w:rsid w:val="00270680"/>
    <w:rsid w:val="00271103"/>
    <w:rsid w:val="002721FA"/>
    <w:rsid w:val="0027230C"/>
    <w:rsid w:val="00272B99"/>
    <w:rsid w:val="0027380D"/>
    <w:rsid w:val="0027468E"/>
    <w:rsid w:val="0027479C"/>
    <w:rsid w:val="00274826"/>
    <w:rsid w:val="00275005"/>
    <w:rsid w:val="002752AB"/>
    <w:rsid w:val="002756D6"/>
    <w:rsid w:val="0027573C"/>
    <w:rsid w:val="00281449"/>
    <w:rsid w:val="002815D0"/>
    <w:rsid w:val="00281DCB"/>
    <w:rsid w:val="002820A7"/>
    <w:rsid w:val="00283B82"/>
    <w:rsid w:val="00283E13"/>
    <w:rsid w:val="00286478"/>
    <w:rsid w:val="00287EDD"/>
    <w:rsid w:val="002911E2"/>
    <w:rsid w:val="0029141B"/>
    <w:rsid w:val="002927D3"/>
    <w:rsid w:val="0029320E"/>
    <w:rsid w:val="00294BDE"/>
    <w:rsid w:val="00295DB6"/>
    <w:rsid w:val="0029788B"/>
    <w:rsid w:val="00297D1B"/>
    <w:rsid w:val="00297F4D"/>
    <w:rsid w:val="002A0226"/>
    <w:rsid w:val="002A0661"/>
    <w:rsid w:val="002A1CF2"/>
    <w:rsid w:val="002A287D"/>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883"/>
    <w:rsid w:val="002B3EA7"/>
    <w:rsid w:val="002B4BAE"/>
    <w:rsid w:val="002B538B"/>
    <w:rsid w:val="002B581B"/>
    <w:rsid w:val="002C0EB0"/>
    <w:rsid w:val="002C1D3A"/>
    <w:rsid w:val="002C2892"/>
    <w:rsid w:val="002C58AB"/>
    <w:rsid w:val="002C6D84"/>
    <w:rsid w:val="002C6F8B"/>
    <w:rsid w:val="002C7D21"/>
    <w:rsid w:val="002D1564"/>
    <w:rsid w:val="002D18E5"/>
    <w:rsid w:val="002D1CA4"/>
    <w:rsid w:val="002D2C09"/>
    <w:rsid w:val="002D2C45"/>
    <w:rsid w:val="002D3546"/>
    <w:rsid w:val="002D4969"/>
    <w:rsid w:val="002D4EE1"/>
    <w:rsid w:val="002D4F49"/>
    <w:rsid w:val="002D778E"/>
    <w:rsid w:val="002E04D7"/>
    <w:rsid w:val="002E06DD"/>
    <w:rsid w:val="002E171A"/>
    <w:rsid w:val="002E2A24"/>
    <w:rsid w:val="002E3D66"/>
    <w:rsid w:val="002E3F11"/>
    <w:rsid w:val="002E4B11"/>
    <w:rsid w:val="002E4F5D"/>
    <w:rsid w:val="002E4F70"/>
    <w:rsid w:val="002E5886"/>
    <w:rsid w:val="002E5AD3"/>
    <w:rsid w:val="002E635D"/>
    <w:rsid w:val="002E7562"/>
    <w:rsid w:val="002F071F"/>
    <w:rsid w:val="002F16D5"/>
    <w:rsid w:val="002F1A90"/>
    <w:rsid w:val="002F1C2F"/>
    <w:rsid w:val="002F39E3"/>
    <w:rsid w:val="002F3D1C"/>
    <w:rsid w:val="002F4EA1"/>
    <w:rsid w:val="002F52DE"/>
    <w:rsid w:val="002F55C1"/>
    <w:rsid w:val="002F797A"/>
    <w:rsid w:val="00300483"/>
    <w:rsid w:val="00300D78"/>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02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BBD"/>
    <w:rsid w:val="00327C1E"/>
    <w:rsid w:val="00331193"/>
    <w:rsid w:val="003333D4"/>
    <w:rsid w:val="00334951"/>
    <w:rsid w:val="0033636D"/>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3F9"/>
    <w:rsid w:val="00362610"/>
    <w:rsid w:val="00363830"/>
    <w:rsid w:val="00363D2D"/>
    <w:rsid w:val="00364BB6"/>
    <w:rsid w:val="00364D6B"/>
    <w:rsid w:val="00365408"/>
    <w:rsid w:val="00365CC0"/>
    <w:rsid w:val="003668DF"/>
    <w:rsid w:val="00367688"/>
    <w:rsid w:val="003709C4"/>
    <w:rsid w:val="00372221"/>
    <w:rsid w:val="00372CF2"/>
    <w:rsid w:val="00374C7E"/>
    <w:rsid w:val="00377353"/>
    <w:rsid w:val="0037736B"/>
    <w:rsid w:val="00381F57"/>
    <w:rsid w:val="0038216E"/>
    <w:rsid w:val="003822E5"/>
    <w:rsid w:val="003830B8"/>
    <w:rsid w:val="00383262"/>
    <w:rsid w:val="00387230"/>
    <w:rsid w:val="003953EC"/>
    <w:rsid w:val="0039681A"/>
    <w:rsid w:val="00397E92"/>
    <w:rsid w:val="003A157A"/>
    <w:rsid w:val="003A283F"/>
    <w:rsid w:val="003A2A16"/>
    <w:rsid w:val="003A2FDD"/>
    <w:rsid w:val="003A3C43"/>
    <w:rsid w:val="003A59EC"/>
    <w:rsid w:val="003A5CCC"/>
    <w:rsid w:val="003A70FF"/>
    <w:rsid w:val="003A74D2"/>
    <w:rsid w:val="003A756B"/>
    <w:rsid w:val="003A7902"/>
    <w:rsid w:val="003B209F"/>
    <w:rsid w:val="003B23D7"/>
    <w:rsid w:val="003B34CB"/>
    <w:rsid w:val="003B3AB4"/>
    <w:rsid w:val="003B3CA8"/>
    <w:rsid w:val="003B45D5"/>
    <w:rsid w:val="003B51A6"/>
    <w:rsid w:val="003B52FE"/>
    <w:rsid w:val="003B572A"/>
    <w:rsid w:val="003B6325"/>
    <w:rsid w:val="003B71E0"/>
    <w:rsid w:val="003B78A4"/>
    <w:rsid w:val="003C144E"/>
    <w:rsid w:val="003C1A07"/>
    <w:rsid w:val="003C1E74"/>
    <w:rsid w:val="003C20A2"/>
    <w:rsid w:val="003C2673"/>
    <w:rsid w:val="003C27A2"/>
    <w:rsid w:val="003C52DB"/>
    <w:rsid w:val="003C567C"/>
    <w:rsid w:val="003C59B8"/>
    <w:rsid w:val="003C6809"/>
    <w:rsid w:val="003C7897"/>
    <w:rsid w:val="003D0937"/>
    <w:rsid w:val="003D17E6"/>
    <w:rsid w:val="003D1A20"/>
    <w:rsid w:val="003D1AC9"/>
    <w:rsid w:val="003D22DE"/>
    <w:rsid w:val="003D2AC9"/>
    <w:rsid w:val="003D2CD8"/>
    <w:rsid w:val="003D3724"/>
    <w:rsid w:val="003D393F"/>
    <w:rsid w:val="003D46A7"/>
    <w:rsid w:val="003D6376"/>
    <w:rsid w:val="003D7641"/>
    <w:rsid w:val="003E1235"/>
    <w:rsid w:val="003E2A35"/>
    <w:rsid w:val="003E2B56"/>
    <w:rsid w:val="003E2CE1"/>
    <w:rsid w:val="003E2DCB"/>
    <w:rsid w:val="003E4C3F"/>
    <w:rsid w:val="003E4D7C"/>
    <w:rsid w:val="003E5049"/>
    <w:rsid w:val="003E5FA8"/>
    <w:rsid w:val="003E6252"/>
    <w:rsid w:val="003E66E1"/>
    <w:rsid w:val="003F1200"/>
    <w:rsid w:val="003F1421"/>
    <w:rsid w:val="003F1844"/>
    <w:rsid w:val="003F241E"/>
    <w:rsid w:val="003F28C0"/>
    <w:rsid w:val="003F33E2"/>
    <w:rsid w:val="003F52B2"/>
    <w:rsid w:val="003F716E"/>
    <w:rsid w:val="003F7A47"/>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D68"/>
    <w:rsid w:val="00410C44"/>
    <w:rsid w:val="00410C48"/>
    <w:rsid w:val="00411F8C"/>
    <w:rsid w:val="00416277"/>
    <w:rsid w:val="00416E24"/>
    <w:rsid w:val="0042063D"/>
    <w:rsid w:val="00420751"/>
    <w:rsid w:val="00422028"/>
    <w:rsid w:val="00422B23"/>
    <w:rsid w:val="0042332C"/>
    <w:rsid w:val="00423A60"/>
    <w:rsid w:val="00426467"/>
    <w:rsid w:val="0042651C"/>
    <w:rsid w:val="00426E9B"/>
    <w:rsid w:val="00427D55"/>
    <w:rsid w:val="0043233C"/>
    <w:rsid w:val="004345A6"/>
    <w:rsid w:val="00435A64"/>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CAA"/>
    <w:rsid w:val="00454D1B"/>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4CC"/>
    <w:rsid w:val="00471EA5"/>
    <w:rsid w:val="004720C9"/>
    <w:rsid w:val="00472257"/>
    <w:rsid w:val="00472E49"/>
    <w:rsid w:val="004732BB"/>
    <w:rsid w:val="00474C60"/>
    <w:rsid w:val="00475944"/>
    <w:rsid w:val="00475DF0"/>
    <w:rsid w:val="00476525"/>
    <w:rsid w:val="0047691A"/>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8F"/>
    <w:rsid w:val="004A084C"/>
    <w:rsid w:val="004A0A9A"/>
    <w:rsid w:val="004A15B3"/>
    <w:rsid w:val="004A1D01"/>
    <w:rsid w:val="004A2A54"/>
    <w:rsid w:val="004A2EF3"/>
    <w:rsid w:val="004A3B0D"/>
    <w:rsid w:val="004A52F5"/>
    <w:rsid w:val="004A5D3A"/>
    <w:rsid w:val="004A6897"/>
    <w:rsid w:val="004A692B"/>
    <w:rsid w:val="004A6EB6"/>
    <w:rsid w:val="004A74F2"/>
    <w:rsid w:val="004A794C"/>
    <w:rsid w:val="004B11A7"/>
    <w:rsid w:val="004B3EC7"/>
    <w:rsid w:val="004B5664"/>
    <w:rsid w:val="004B70F8"/>
    <w:rsid w:val="004C2107"/>
    <w:rsid w:val="004C5FC6"/>
    <w:rsid w:val="004C6435"/>
    <w:rsid w:val="004C649B"/>
    <w:rsid w:val="004C7B9C"/>
    <w:rsid w:val="004C7D55"/>
    <w:rsid w:val="004C7D74"/>
    <w:rsid w:val="004D089A"/>
    <w:rsid w:val="004D3184"/>
    <w:rsid w:val="004D5030"/>
    <w:rsid w:val="004D6045"/>
    <w:rsid w:val="004D7276"/>
    <w:rsid w:val="004D7546"/>
    <w:rsid w:val="004D7EC5"/>
    <w:rsid w:val="004D7EF8"/>
    <w:rsid w:val="004E02B0"/>
    <w:rsid w:val="004E0B29"/>
    <w:rsid w:val="004E0E11"/>
    <w:rsid w:val="004E0F08"/>
    <w:rsid w:val="004E1546"/>
    <w:rsid w:val="004E19DC"/>
    <w:rsid w:val="004E35E8"/>
    <w:rsid w:val="004E50F0"/>
    <w:rsid w:val="004E5C18"/>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2D8"/>
    <w:rsid w:val="005070FF"/>
    <w:rsid w:val="00507DDF"/>
    <w:rsid w:val="00512BBC"/>
    <w:rsid w:val="005134FB"/>
    <w:rsid w:val="005135FD"/>
    <w:rsid w:val="0051366C"/>
    <w:rsid w:val="0051684F"/>
    <w:rsid w:val="00516A92"/>
    <w:rsid w:val="00516B9F"/>
    <w:rsid w:val="00516EB1"/>
    <w:rsid w:val="00517693"/>
    <w:rsid w:val="005205AB"/>
    <w:rsid w:val="00523378"/>
    <w:rsid w:val="0052450E"/>
    <w:rsid w:val="0052550F"/>
    <w:rsid w:val="00526C0F"/>
    <w:rsid w:val="0052702A"/>
    <w:rsid w:val="00530397"/>
    <w:rsid w:val="00530A65"/>
    <w:rsid w:val="00530F73"/>
    <w:rsid w:val="00533B8E"/>
    <w:rsid w:val="00535417"/>
    <w:rsid w:val="00535833"/>
    <w:rsid w:val="00536D28"/>
    <w:rsid w:val="005372C5"/>
    <w:rsid w:val="00537A26"/>
    <w:rsid w:val="00540E47"/>
    <w:rsid w:val="00543283"/>
    <w:rsid w:val="0054364C"/>
    <w:rsid w:val="00545F87"/>
    <w:rsid w:val="00546747"/>
    <w:rsid w:val="00546F73"/>
    <w:rsid w:val="00547510"/>
    <w:rsid w:val="00547ECC"/>
    <w:rsid w:val="00551D5A"/>
    <w:rsid w:val="00551EC3"/>
    <w:rsid w:val="00554A44"/>
    <w:rsid w:val="00554C53"/>
    <w:rsid w:val="00554F18"/>
    <w:rsid w:val="00555220"/>
    <w:rsid w:val="005555F0"/>
    <w:rsid w:val="00555739"/>
    <w:rsid w:val="00556E75"/>
    <w:rsid w:val="00556F2D"/>
    <w:rsid w:val="0056069A"/>
    <w:rsid w:val="005606B3"/>
    <w:rsid w:val="00560C3B"/>
    <w:rsid w:val="00561D3C"/>
    <w:rsid w:val="00561EA1"/>
    <w:rsid w:val="00562799"/>
    <w:rsid w:val="00564804"/>
    <w:rsid w:val="00565598"/>
    <w:rsid w:val="00565B5A"/>
    <w:rsid w:val="0056713F"/>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2316"/>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2697"/>
    <w:rsid w:val="005B382C"/>
    <w:rsid w:val="005B3C11"/>
    <w:rsid w:val="005B40DA"/>
    <w:rsid w:val="005B4226"/>
    <w:rsid w:val="005B550E"/>
    <w:rsid w:val="005B5AA4"/>
    <w:rsid w:val="005B6279"/>
    <w:rsid w:val="005B656B"/>
    <w:rsid w:val="005B71B3"/>
    <w:rsid w:val="005B76A4"/>
    <w:rsid w:val="005C04A7"/>
    <w:rsid w:val="005C17A4"/>
    <w:rsid w:val="005C27CC"/>
    <w:rsid w:val="005C370D"/>
    <w:rsid w:val="005C504E"/>
    <w:rsid w:val="005C6153"/>
    <w:rsid w:val="005C78B0"/>
    <w:rsid w:val="005C7B95"/>
    <w:rsid w:val="005D01EB"/>
    <w:rsid w:val="005D0DFB"/>
    <w:rsid w:val="005D0E22"/>
    <w:rsid w:val="005D1112"/>
    <w:rsid w:val="005D1F4A"/>
    <w:rsid w:val="005D237C"/>
    <w:rsid w:val="005D25E2"/>
    <w:rsid w:val="005D25FF"/>
    <w:rsid w:val="005D2632"/>
    <w:rsid w:val="005D38E0"/>
    <w:rsid w:val="005D3F32"/>
    <w:rsid w:val="005D4E3E"/>
    <w:rsid w:val="005D67F7"/>
    <w:rsid w:val="005D6BD8"/>
    <w:rsid w:val="005D7D7E"/>
    <w:rsid w:val="005E0B59"/>
    <w:rsid w:val="005E1105"/>
    <w:rsid w:val="005E162F"/>
    <w:rsid w:val="005E2C60"/>
    <w:rsid w:val="005E31F6"/>
    <w:rsid w:val="005E3622"/>
    <w:rsid w:val="005E60B3"/>
    <w:rsid w:val="005E676C"/>
    <w:rsid w:val="005E6CB9"/>
    <w:rsid w:val="005E74DB"/>
    <w:rsid w:val="005E7F14"/>
    <w:rsid w:val="005F0154"/>
    <w:rsid w:val="005F0176"/>
    <w:rsid w:val="005F021D"/>
    <w:rsid w:val="005F1EAC"/>
    <w:rsid w:val="005F308F"/>
    <w:rsid w:val="005F4238"/>
    <w:rsid w:val="005F4869"/>
    <w:rsid w:val="005F4BFD"/>
    <w:rsid w:val="005F5748"/>
    <w:rsid w:val="005F5834"/>
    <w:rsid w:val="005F5E11"/>
    <w:rsid w:val="006003E5"/>
    <w:rsid w:val="00600E63"/>
    <w:rsid w:val="00601561"/>
    <w:rsid w:val="0060164A"/>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17A8"/>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37F3C"/>
    <w:rsid w:val="0064032E"/>
    <w:rsid w:val="0064038D"/>
    <w:rsid w:val="006405A8"/>
    <w:rsid w:val="00641284"/>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4CC0"/>
    <w:rsid w:val="006652BF"/>
    <w:rsid w:val="0066630C"/>
    <w:rsid w:val="0066678F"/>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6566"/>
    <w:rsid w:val="006966BA"/>
    <w:rsid w:val="0069722D"/>
    <w:rsid w:val="00697313"/>
    <w:rsid w:val="006A0052"/>
    <w:rsid w:val="006A0A9E"/>
    <w:rsid w:val="006A1F1C"/>
    <w:rsid w:val="006A3836"/>
    <w:rsid w:val="006A3DD3"/>
    <w:rsid w:val="006A4625"/>
    <w:rsid w:val="006A47AE"/>
    <w:rsid w:val="006A4EBA"/>
    <w:rsid w:val="006A5B5E"/>
    <w:rsid w:val="006A67CB"/>
    <w:rsid w:val="006B0368"/>
    <w:rsid w:val="006B096D"/>
    <w:rsid w:val="006B0F6E"/>
    <w:rsid w:val="006B1D7B"/>
    <w:rsid w:val="006B27D4"/>
    <w:rsid w:val="006B2C9C"/>
    <w:rsid w:val="006B3048"/>
    <w:rsid w:val="006B466A"/>
    <w:rsid w:val="006B48EB"/>
    <w:rsid w:val="006B4C00"/>
    <w:rsid w:val="006B56FC"/>
    <w:rsid w:val="006B5A95"/>
    <w:rsid w:val="006B6DDA"/>
    <w:rsid w:val="006B73D9"/>
    <w:rsid w:val="006B7DF0"/>
    <w:rsid w:val="006B7E74"/>
    <w:rsid w:val="006C0D75"/>
    <w:rsid w:val="006C1C48"/>
    <w:rsid w:val="006C2344"/>
    <w:rsid w:val="006C3C1D"/>
    <w:rsid w:val="006C41FF"/>
    <w:rsid w:val="006C5145"/>
    <w:rsid w:val="006C65A8"/>
    <w:rsid w:val="006C7169"/>
    <w:rsid w:val="006D05AD"/>
    <w:rsid w:val="006D0EC1"/>
    <w:rsid w:val="006D16F8"/>
    <w:rsid w:val="006D1813"/>
    <w:rsid w:val="006D24A9"/>
    <w:rsid w:val="006D2AF3"/>
    <w:rsid w:val="006D4D79"/>
    <w:rsid w:val="006D4FBD"/>
    <w:rsid w:val="006D5879"/>
    <w:rsid w:val="006D635B"/>
    <w:rsid w:val="006D63FD"/>
    <w:rsid w:val="006D65B4"/>
    <w:rsid w:val="006D754A"/>
    <w:rsid w:val="006D7B9C"/>
    <w:rsid w:val="006E04C6"/>
    <w:rsid w:val="006E0A65"/>
    <w:rsid w:val="006E1B01"/>
    <w:rsid w:val="006E3E3D"/>
    <w:rsid w:val="006E4836"/>
    <w:rsid w:val="006E5DDD"/>
    <w:rsid w:val="006E736D"/>
    <w:rsid w:val="006E7811"/>
    <w:rsid w:val="006F04DA"/>
    <w:rsid w:val="006F0557"/>
    <w:rsid w:val="006F0EA3"/>
    <w:rsid w:val="006F1B5D"/>
    <w:rsid w:val="006F212B"/>
    <w:rsid w:val="006F37F7"/>
    <w:rsid w:val="006F3B29"/>
    <w:rsid w:val="006F4A61"/>
    <w:rsid w:val="006F4ADC"/>
    <w:rsid w:val="006F643D"/>
    <w:rsid w:val="006F675C"/>
    <w:rsid w:val="006F6D13"/>
    <w:rsid w:val="006F7759"/>
    <w:rsid w:val="006F7B71"/>
    <w:rsid w:val="006F7D95"/>
    <w:rsid w:val="00700D41"/>
    <w:rsid w:val="00701B21"/>
    <w:rsid w:val="00702384"/>
    <w:rsid w:val="00704BAE"/>
    <w:rsid w:val="00705807"/>
    <w:rsid w:val="00705C74"/>
    <w:rsid w:val="00705C78"/>
    <w:rsid w:val="007060E1"/>
    <w:rsid w:val="00706824"/>
    <w:rsid w:val="00706B85"/>
    <w:rsid w:val="007071FC"/>
    <w:rsid w:val="00707936"/>
    <w:rsid w:val="00707C84"/>
    <w:rsid w:val="007103C3"/>
    <w:rsid w:val="00710A59"/>
    <w:rsid w:val="00710E8D"/>
    <w:rsid w:val="00710FDE"/>
    <w:rsid w:val="007116C7"/>
    <w:rsid w:val="007117A2"/>
    <w:rsid w:val="00711C5A"/>
    <w:rsid w:val="00712B66"/>
    <w:rsid w:val="00712D0C"/>
    <w:rsid w:val="00713C31"/>
    <w:rsid w:val="0071428D"/>
    <w:rsid w:val="007144C9"/>
    <w:rsid w:val="00716B3C"/>
    <w:rsid w:val="007170C2"/>
    <w:rsid w:val="00717EE4"/>
    <w:rsid w:val="00717F2D"/>
    <w:rsid w:val="00720453"/>
    <w:rsid w:val="00720853"/>
    <w:rsid w:val="00722129"/>
    <w:rsid w:val="00723ADB"/>
    <w:rsid w:val="00724173"/>
    <w:rsid w:val="00726730"/>
    <w:rsid w:val="0073013A"/>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367"/>
    <w:rsid w:val="00756551"/>
    <w:rsid w:val="00757769"/>
    <w:rsid w:val="0076067E"/>
    <w:rsid w:val="00761BFD"/>
    <w:rsid w:val="00761D5C"/>
    <w:rsid w:val="00761FE5"/>
    <w:rsid w:val="00762476"/>
    <w:rsid w:val="00762A18"/>
    <w:rsid w:val="00763AE2"/>
    <w:rsid w:val="00763D8D"/>
    <w:rsid w:val="0076467D"/>
    <w:rsid w:val="0076538B"/>
    <w:rsid w:val="00766D90"/>
    <w:rsid w:val="00767A94"/>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7CA"/>
    <w:rsid w:val="00787D47"/>
    <w:rsid w:val="0079014E"/>
    <w:rsid w:val="0079148B"/>
    <w:rsid w:val="00792971"/>
    <w:rsid w:val="007935C6"/>
    <w:rsid w:val="00794129"/>
    <w:rsid w:val="00794516"/>
    <w:rsid w:val="00794878"/>
    <w:rsid w:val="00795512"/>
    <w:rsid w:val="00795AB7"/>
    <w:rsid w:val="00795E37"/>
    <w:rsid w:val="00796866"/>
    <w:rsid w:val="0079694C"/>
    <w:rsid w:val="00796D89"/>
    <w:rsid w:val="00796DA2"/>
    <w:rsid w:val="0079703F"/>
    <w:rsid w:val="007A0415"/>
    <w:rsid w:val="007A06BA"/>
    <w:rsid w:val="007A27BD"/>
    <w:rsid w:val="007A294A"/>
    <w:rsid w:val="007A4401"/>
    <w:rsid w:val="007A4C96"/>
    <w:rsid w:val="007A51A6"/>
    <w:rsid w:val="007A523D"/>
    <w:rsid w:val="007A5629"/>
    <w:rsid w:val="007A56E5"/>
    <w:rsid w:val="007A5A7E"/>
    <w:rsid w:val="007A60CA"/>
    <w:rsid w:val="007A6F0F"/>
    <w:rsid w:val="007A708C"/>
    <w:rsid w:val="007A75B5"/>
    <w:rsid w:val="007A7985"/>
    <w:rsid w:val="007A7ABE"/>
    <w:rsid w:val="007B03C5"/>
    <w:rsid w:val="007B0DA2"/>
    <w:rsid w:val="007B26E1"/>
    <w:rsid w:val="007B3045"/>
    <w:rsid w:val="007B4C0F"/>
    <w:rsid w:val="007B5E25"/>
    <w:rsid w:val="007B6E0E"/>
    <w:rsid w:val="007C27FB"/>
    <w:rsid w:val="007C2CBB"/>
    <w:rsid w:val="007C309C"/>
    <w:rsid w:val="007C4209"/>
    <w:rsid w:val="007C5EB9"/>
    <w:rsid w:val="007C5FD8"/>
    <w:rsid w:val="007C7449"/>
    <w:rsid w:val="007C7EA5"/>
    <w:rsid w:val="007D1A95"/>
    <w:rsid w:val="007D245E"/>
    <w:rsid w:val="007D3764"/>
    <w:rsid w:val="007D485A"/>
    <w:rsid w:val="007D54FF"/>
    <w:rsid w:val="007D57D4"/>
    <w:rsid w:val="007D6315"/>
    <w:rsid w:val="007D724A"/>
    <w:rsid w:val="007D75A3"/>
    <w:rsid w:val="007E0037"/>
    <w:rsid w:val="007E16E2"/>
    <w:rsid w:val="007E19FE"/>
    <w:rsid w:val="007E1AAC"/>
    <w:rsid w:val="007E34A0"/>
    <w:rsid w:val="007E3B9C"/>
    <w:rsid w:val="007E4A2F"/>
    <w:rsid w:val="007E4BFF"/>
    <w:rsid w:val="007E5C4A"/>
    <w:rsid w:val="007E6915"/>
    <w:rsid w:val="007E731D"/>
    <w:rsid w:val="007E74CA"/>
    <w:rsid w:val="007E7AD3"/>
    <w:rsid w:val="007F0070"/>
    <w:rsid w:val="007F0441"/>
    <w:rsid w:val="007F0E99"/>
    <w:rsid w:val="007F20F1"/>
    <w:rsid w:val="007F4224"/>
    <w:rsid w:val="007F4DD2"/>
    <w:rsid w:val="007F4FB9"/>
    <w:rsid w:val="007F7022"/>
    <w:rsid w:val="007F7690"/>
    <w:rsid w:val="008001C2"/>
    <w:rsid w:val="008011CC"/>
    <w:rsid w:val="00801404"/>
    <w:rsid w:val="008017AA"/>
    <w:rsid w:val="00801CBA"/>
    <w:rsid w:val="00801D92"/>
    <w:rsid w:val="008035C7"/>
    <w:rsid w:val="00804163"/>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52"/>
    <w:rsid w:val="00820CC6"/>
    <w:rsid w:val="00822C41"/>
    <w:rsid w:val="0082344F"/>
    <w:rsid w:val="00825043"/>
    <w:rsid w:val="00825267"/>
    <w:rsid w:val="008264EC"/>
    <w:rsid w:val="008279D6"/>
    <w:rsid w:val="00827C0D"/>
    <w:rsid w:val="00830642"/>
    <w:rsid w:val="00830C2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0ED"/>
    <w:rsid w:val="00843548"/>
    <w:rsid w:val="0084383C"/>
    <w:rsid w:val="00843CC0"/>
    <w:rsid w:val="00844ADD"/>
    <w:rsid w:val="0084534E"/>
    <w:rsid w:val="00846062"/>
    <w:rsid w:val="008474C1"/>
    <w:rsid w:val="00847C1C"/>
    <w:rsid w:val="0085055E"/>
    <w:rsid w:val="00850C3B"/>
    <w:rsid w:val="00851605"/>
    <w:rsid w:val="00852CA0"/>
    <w:rsid w:val="00852D85"/>
    <w:rsid w:val="00852E95"/>
    <w:rsid w:val="00852F6C"/>
    <w:rsid w:val="00854283"/>
    <w:rsid w:val="0085465C"/>
    <w:rsid w:val="00854967"/>
    <w:rsid w:val="00854BB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D66"/>
    <w:rsid w:val="00865419"/>
    <w:rsid w:val="0086552B"/>
    <w:rsid w:val="008655A2"/>
    <w:rsid w:val="0086584F"/>
    <w:rsid w:val="008671C7"/>
    <w:rsid w:val="00867EB8"/>
    <w:rsid w:val="00870335"/>
    <w:rsid w:val="00870AA2"/>
    <w:rsid w:val="00870F9B"/>
    <w:rsid w:val="00873D88"/>
    <w:rsid w:val="0087433B"/>
    <w:rsid w:val="0087621E"/>
    <w:rsid w:val="008767B2"/>
    <w:rsid w:val="00877328"/>
    <w:rsid w:val="0087787A"/>
    <w:rsid w:val="008802F0"/>
    <w:rsid w:val="00880992"/>
    <w:rsid w:val="00880D08"/>
    <w:rsid w:val="00881692"/>
    <w:rsid w:val="00883143"/>
    <w:rsid w:val="00883C5D"/>
    <w:rsid w:val="00884EC8"/>
    <w:rsid w:val="00886154"/>
    <w:rsid w:val="0089015A"/>
    <w:rsid w:val="00890277"/>
    <w:rsid w:val="0089061A"/>
    <w:rsid w:val="008915C6"/>
    <w:rsid w:val="00891677"/>
    <w:rsid w:val="00892DB5"/>
    <w:rsid w:val="00894B61"/>
    <w:rsid w:val="00895255"/>
    <w:rsid w:val="00895DF1"/>
    <w:rsid w:val="00896645"/>
    <w:rsid w:val="008975D2"/>
    <w:rsid w:val="008A035B"/>
    <w:rsid w:val="008A0459"/>
    <w:rsid w:val="008A0F45"/>
    <w:rsid w:val="008A1218"/>
    <w:rsid w:val="008A15B6"/>
    <w:rsid w:val="008A1A6E"/>
    <w:rsid w:val="008A202A"/>
    <w:rsid w:val="008A36C9"/>
    <w:rsid w:val="008A5AF9"/>
    <w:rsid w:val="008B16DE"/>
    <w:rsid w:val="008B251F"/>
    <w:rsid w:val="008B2602"/>
    <w:rsid w:val="008B2727"/>
    <w:rsid w:val="008B316B"/>
    <w:rsid w:val="008B5059"/>
    <w:rsid w:val="008B5BF2"/>
    <w:rsid w:val="008B5C88"/>
    <w:rsid w:val="008B6934"/>
    <w:rsid w:val="008B6CF8"/>
    <w:rsid w:val="008B72F6"/>
    <w:rsid w:val="008C119E"/>
    <w:rsid w:val="008C1E24"/>
    <w:rsid w:val="008C28FC"/>
    <w:rsid w:val="008C296B"/>
    <w:rsid w:val="008C2A46"/>
    <w:rsid w:val="008C3EF9"/>
    <w:rsid w:val="008C41F4"/>
    <w:rsid w:val="008C4278"/>
    <w:rsid w:val="008C520E"/>
    <w:rsid w:val="008C563B"/>
    <w:rsid w:val="008C567E"/>
    <w:rsid w:val="008C5DEE"/>
    <w:rsid w:val="008C6285"/>
    <w:rsid w:val="008C7182"/>
    <w:rsid w:val="008C7268"/>
    <w:rsid w:val="008C77C9"/>
    <w:rsid w:val="008C7CA5"/>
    <w:rsid w:val="008C7D9D"/>
    <w:rsid w:val="008D0220"/>
    <w:rsid w:val="008D0416"/>
    <w:rsid w:val="008D1342"/>
    <w:rsid w:val="008D13C6"/>
    <w:rsid w:val="008D1B04"/>
    <w:rsid w:val="008D3235"/>
    <w:rsid w:val="008D33C8"/>
    <w:rsid w:val="008D3893"/>
    <w:rsid w:val="008D45CD"/>
    <w:rsid w:val="008D55F1"/>
    <w:rsid w:val="008D5CD7"/>
    <w:rsid w:val="008D718E"/>
    <w:rsid w:val="008E0839"/>
    <w:rsid w:val="008E09C5"/>
    <w:rsid w:val="008E0AA7"/>
    <w:rsid w:val="008E2355"/>
    <w:rsid w:val="008E3151"/>
    <w:rsid w:val="008E3386"/>
    <w:rsid w:val="008E5410"/>
    <w:rsid w:val="008E5A3F"/>
    <w:rsid w:val="008E676C"/>
    <w:rsid w:val="008E7206"/>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CD9"/>
    <w:rsid w:val="00902DEC"/>
    <w:rsid w:val="0090342E"/>
    <w:rsid w:val="00903D3A"/>
    <w:rsid w:val="009044B9"/>
    <w:rsid w:val="009047B1"/>
    <w:rsid w:val="00904C86"/>
    <w:rsid w:val="00905A28"/>
    <w:rsid w:val="0090680D"/>
    <w:rsid w:val="00907409"/>
    <w:rsid w:val="0091045D"/>
    <w:rsid w:val="00910D69"/>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0D5"/>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6643"/>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1D1"/>
    <w:rsid w:val="00963AE4"/>
    <w:rsid w:val="00963C14"/>
    <w:rsid w:val="009645CD"/>
    <w:rsid w:val="00964BA7"/>
    <w:rsid w:val="00965940"/>
    <w:rsid w:val="00965A4E"/>
    <w:rsid w:val="00966950"/>
    <w:rsid w:val="00966BE5"/>
    <w:rsid w:val="00966EB0"/>
    <w:rsid w:val="00971116"/>
    <w:rsid w:val="00971B53"/>
    <w:rsid w:val="00972E28"/>
    <w:rsid w:val="00973030"/>
    <w:rsid w:val="009733F3"/>
    <w:rsid w:val="0097366D"/>
    <w:rsid w:val="009748E4"/>
    <w:rsid w:val="00975EC7"/>
    <w:rsid w:val="00976D65"/>
    <w:rsid w:val="00977CE6"/>
    <w:rsid w:val="00980313"/>
    <w:rsid w:val="009807AC"/>
    <w:rsid w:val="00980C18"/>
    <w:rsid w:val="009810E9"/>
    <w:rsid w:val="0098141C"/>
    <w:rsid w:val="00981AA9"/>
    <w:rsid w:val="00981C91"/>
    <w:rsid w:val="00983132"/>
    <w:rsid w:val="00983314"/>
    <w:rsid w:val="00983DF2"/>
    <w:rsid w:val="0098433A"/>
    <w:rsid w:val="00985675"/>
    <w:rsid w:val="00985939"/>
    <w:rsid w:val="00985B3C"/>
    <w:rsid w:val="0098637F"/>
    <w:rsid w:val="00986A9B"/>
    <w:rsid w:val="00986B9C"/>
    <w:rsid w:val="00987AB9"/>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ACB"/>
    <w:rsid w:val="009A7131"/>
    <w:rsid w:val="009B01DF"/>
    <w:rsid w:val="009B020D"/>
    <w:rsid w:val="009B058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C7A73"/>
    <w:rsid w:val="009D04F7"/>
    <w:rsid w:val="009D1589"/>
    <w:rsid w:val="009D179B"/>
    <w:rsid w:val="009D2003"/>
    <w:rsid w:val="009D38C2"/>
    <w:rsid w:val="009D417F"/>
    <w:rsid w:val="009D45C6"/>
    <w:rsid w:val="009D45E5"/>
    <w:rsid w:val="009D4B85"/>
    <w:rsid w:val="009D535B"/>
    <w:rsid w:val="009D630B"/>
    <w:rsid w:val="009D6CAA"/>
    <w:rsid w:val="009D6CF6"/>
    <w:rsid w:val="009D6E69"/>
    <w:rsid w:val="009E02DC"/>
    <w:rsid w:val="009E2040"/>
    <w:rsid w:val="009E31C1"/>
    <w:rsid w:val="009E49AE"/>
    <w:rsid w:val="009E4DC7"/>
    <w:rsid w:val="009E660A"/>
    <w:rsid w:val="009E6B64"/>
    <w:rsid w:val="009E72E5"/>
    <w:rsid w:val="009F2A00"/>
    <w:rsid w:val="009F46C8"/>
    <w:rsid w:val="009F4F2A"/>
    <w:rsid w:val="009F5AA5"/>
    <w:rsid w:val="009F660B"/>
    <w:rsid w:val="009F671E"/>
    <w:rsid w:val="009F7ED1"/>
    <w:rsid w:val="00A0149B"/>
    <w:rsid w:val="00A01607"/>
    <w:rsid w:val="00A018D4"/>
    <w:rsid w:val="00A02F9D"/>
    <w:rsid w:val="00A03767"/>
    <w:rsid w:val="00A04834"/>
    <w:rsid w:val="00A05628"/>
    <w:rsid w:val="00A07DCF"/>
    <w:rsid w:val="00A12979"/>
    <w:rsid w:val="00A131A9"/>
    <w:rsid w:val="00A14407"/>
    <w:rsid w:val="00A1496E"/>
    <w:rsid w:val="00A14F84"/>
    <w:rsid w:val="00A16A73"/>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6B"/>
    <w:rsid w:val="00A27C1C"/>
    <w:rsid w:val="00A30F6A"/>
    <w:rsid w:val="00A32AEA"/>
    <w:rsid w:val="00A32F32"/>
    <w:rsid w:val="00A33E80"/>
    <w:rsid w:val="00A33EFE"/>
    <w:rsid w:val="00A40047"/>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1D6"/>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0BE"/>
    <w:rsid w:val="00A73505"/>
    <w:rsid w:val="00A75E02"/>
    <w:rsid w:val="00A76E79"/>
    <w:rsid w:val="00A77090"/>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016"/>
    <w:rsid w:val="00AA11C5"/>
    <w:rsid w:val="00AA17E2"/>
    <w:rsid w:val="00AA21B7"/>
    <w:rsid w:val="00AA2D3B"/>
    <w:rsid w:val="00AA3827"/>
    <w:rsid w:val="00AA382D"/>
    <w:rsid w:val="00AA4A2C"/>
    <w:rsid w:val="00AA59A6"/>
    <w:rsid w:val="00AA6299"/>
    <w:rsid w:val="00AA6E05"/>
    <w:rsid w:val="00AA708A"/>
    <w:rsid w:val="00AB0262"/>
    <w:rsid w:val="00AB0C1F"/>
    <w:rsid w:val="00AB14A1"/>
    <w:rsid w:val="00AB202A"/>
    <w:rsid w:val="00AB3E70"/>
    <w:rsid w:val="00AB5555"/>
    <w:rsid w:val="00AB55AD"/>
    <w:rsid w:val="00AB5D1B"/>
    <w:rsid w:val="00AB6918"/>
    <w:rsid w:val="00AB6B40"/>
    <w:rsid w:val="00AB740A"/>
    <w:rsid w:val="00AC176D"/>
    <w:rsid w:val="00AC1DA5"/>
    <w:rsid w:val="00AC216B"/>
    <w:rsid w:val="00AC26B1"/>
    <w:rsid w:val="00AC42B8"/>
    <w:rsid w:val="00AC45C5"/>
    <w:rsid w:val="00AC4791"/>
    <w:rsid w:val="00AC4FB6"/>
    <w:rsid w:val="00AC4FD1"/>
    <w:rsid w:val="00AC5FEF"/>
    <w:rsid w:val="00AC6036"/>
    <w:rsid w:val="00AD01A2"/>
    <w:rsid w:val="00AD0328"/>
    <w:rsid w:val="00AD11DC"/>
    <w:rsid w:val="00AD1966"/>
    <w:rsid w:val="00AD19AA"/>
    <w:rsid w:val="00AD19E8"/>
    <w:rsid w:val="00AD2B03"/>
    <w:rsid w:val="00AD2E07"/>
    <w:rsid w:val="00AD38A9"/>
    <w:rsid w:val="00AD4071"/>
    <w:rsid w:val="00AD44EA"/>
    <w:rsid w:val="00AD4782"/>
    <w:rsid w:val="00AD4A61"/>
    <w:rsid w:val="00AD5236"/>
    <w:rsid w:val="00AD527D"/>
    <w:rsid w:val="00AD54E0"/>
    <w:rsid w:val="00AD758E"/>
    <w:rsid w:val="00AD7AB5"/>
    <w:rsid w:val="00AE08B7"/>
    <w:rsid w:val="00AE0DBA"/>
    <w:rsid w:val="00AE160F"/>
    <w:rsid w:val="00AE21DC"/>
    <w:rsid w:val="00AE239B"/>
    <w:rsid w:val="00AE25D2"/>
    <w:rsid w:val="00AE2B47"/>
    <w:rsid w:val="00AE2B7F"/>
    <w:rsid w:val="00AE2CAD"/>
    <w:rsid w:val="00AE3090"/>
    <w:rsid w:val="00AE380E"/>
    <w:rsid w:val="00AE3AAD"/>
    <w:rsid w:val="00AE4189"/>
    <w:rsid w:val="00AE503A"/>
    <w:rsid w:val="00AE68E2"/>
    <w:rsid w:val="00AE70F0"/>
    <w:rsid w:val="00AF000C"/>
    <w:rsid w:val="00AF0157"/>
    <w:rsid w:val="00AF1B2E"/>
    <w:rsid w:val="00AF2EC7"/>
    <w:rsid w:val="00AF3AC0"/>
    <w:rsid w:val="00AF4F4A"/>
    <w:rsid w:val="00B00C24"/>
    <w:rsid w:val="00B00F93"/>
    <w:rsid w:val="00B01BBE"/>
    <w:rsid w:val="00B031F7"/>
    <w:rsid w:val="00B03F92"/>
    <w:rsid w:val="00B0529A"/>
    <w:rsid w:val="00B055D8"/>
    <w:rsid w:val="00B06CD6"/>
    <w:rsid w:val="00B06EBC"/>
    <w:rsid w:val="00B10C09"/>
    <w:rsid w:val="00B11D2D"/>
    <w:rsid w:val="00B123F0"/>
    <w:rsid w:val="00B12891"/>
    <w:rsid w:val="00B146C1"/>
    <w:rsid w:val="00B146E7"/>
    <w:rsid w:val="00B156DF"/>
    <w:rsid w:val="00B15ABB"/>
    <w:rsid w:val="00B16973"/>
    <w:rsid w:val="00B17E88"/>
    <w:rsid w:val="00B201F5"/>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484"/>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8D4"/>
    <w:rsid w:val="00B670D3"/>
    <w:rsid w:val="00B67958"/>
    <w:rsid w:val="00B701D1"/>
    <w:rsid w:val="00B716BB"/>
    <w:rsid w:val="00B716FD"/>
    <w:rsid w:val="00B734C2"/>
    <w:rsid w:val="00B73BDA"/>
    <w:rsid w:val="00B74053"/>
    <w:rsid w:val="00B765A0"/>
    <w:rsid w:val="00B76AD8"/>
    <w:rsid w:val="00B76C02"/>
    <w:rsid w:val="00B77513"/>
    <w:rsid w:val="00B77BD2"/>
    <w:rsid w:val="00B814CB"/>
    <w:rsid w:val="00B815FE"/>
    <w:rsid w:val="00B81B6A"/>
    <w:rsid w:val="00B820F4"/>
    <w:rsid w:val="00B835E0"/>
    <w:rsid w:val="00B8396D"/>
    <w:rsid w:val="00B842A7"/>
    <w:rsid w:val="00B90331"/>
    <w:rsid w:val="00B903ED"/>
    <w:rsid w:val="00B90B2D"/>
    <w:rsid w:val="00B935A1"/>
    <w:rsid w:val="00B95DAD"/>
    <w:rsid w:val="00B962A8"/>
    <w:rsid w:val="00B96C0C"/>
    <w:rsid w:val="00B97153"/>
    <w:rsid w:val="00B9734D"/>
    <w:rsid w:val="00B97732"/>
    <w:rsid w:val="00BA26CC"/>
    <w:rsid w:val="00BA27F4"/>
    <w:rsid w:val="00BA2E40"/>
    <w:rsid w:val="00BA2F92"/>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F2C"/>
    <w:rsid w:val="00BC7DC6"/>
    <w:rsid w:val="00BD1039"/>
    <w:rsid w:val="00BD13B5"/>
    <w:rsid w:val="00BD14CD"/>
    <w:rsid w:val="00BD19B2"/>
    <w:rsid w:val="00BD2EFC"/>
    <w:rsid w:val="00BD340E"/>
    <w:rsid w:val="00BD60AD"/>
    <w:rsid w:val="00BD6C02"/>
    <w:rsid w:val="00BE1244"/>
    <w:rsid w:val="00BE165D"/>
    <w:rsid w:val="00BE2394"/>
    <w:rsid w:val="00BE2702"/>
    <w:rsid w:val="00BE4326"/>
    <w:rsid w:val="00BE5F4F"/>
    <w:rsid w:val="00BE60DB"/>
    <w:rsid w:val="00BE7B1F"/>
    <w:rsid w:val="00BF0191"/>
    <w:rsid w:val="00BF01DB"/>
    <w:rsid w:val="00BF13EC"/>
    <w:rsid w:val="00BF1439"/>
    <w:rsid w:val="00BF182D"/>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3B7"/>
    <w:rsid w:val="00C13C20"/>
    <w:rsid w:val="00C13DA3"/>
    <w:rsid w:val="00C13F74"/>
    <w:rsid w:val="00C146D3"/>
    <w:rsid w:val="00C16BE0"/>
    <w:rsid w:val="00C21C39"/>
    <w:rsid w:val="00C2325C"/>
    <w:rsid w:val="00C239ED"/>
    <w:rsid w:val="00C24D9D"/>
    <w:rsid w:val="00C25CF3"/>
    <w:rsid w:val="00C263E9"/>
    <w:rsid w:val="00C2641B"/>
    <w:rsid w:val="00C2775A"/>
    <w:rsid w:val="00C3063A"/>
    <w:rsid w:val="00C30BAD"/>
    <w:rsid w:val="00C31E8F"/>
    <w:rsid w:val="00C335DA"/>
    <w:rsid w:val="00C33D3E"/>
    <w:rsid w:val="00C362E0"/>
    <w:rsid w:val="00C36ED4"/>
    <w:rsid w:val="00C376CC"/>
    <w:rsid w:val="00C400F7"/>
    <w:rsid w:val="00C40EC6"/>
    <w:rsid w:val="00C419AD"/>
    <w:rsid w:val="00C41B5F"/>
    <w:rsid w:val="00C42207"/>
    <w:rsid w:val="00C437BA"/>
    <w:rsid w:val="00C43A0B"/>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E0D"/>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59"/>
    <w:rsid w:val="00C7776C"/>
    <w:rsid w:val="00C825B6"/>
    <w:rsid w:val="00C8398D"/>
    <w:rsid w:val="00C84BC2"/>
    <w:rsid w:val="00C85139"/>
    <w:rsid w:val="00C852FC"/>
    <w:rsid w:val="00C85657"/>
    <w:rsid w:val="00C91C88"/>
    <w:rsid w:val="00C939C3"/>
    <w:rsid w:val="00C94228"/>
    <w:rsid w:val="00C96D56"/>
    <w:rsid w:val="00C977E6"/>
    <w:rsid w:val="00CA0020"/>
    <w:rsid w:val="00CA0B2E"/>
    <w:rsid w:val="00CA18CA"/>
    <w:rsid w:val="00CA2557"/>
    <w:rsid w:val="00CA40C6"/>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7F4"/>
    <w:rsid w:val="00CC152E"/>
    <w:rsid w:val="00CC2493"/>
    <w:rsid w:val="00CC3222"/>
    <w:rsid w:val="00CC35F1"/>
    <w:rsid w:val="00CC35FF"/>
    <w:rsid w:val="00CD0E6E"/>
    <w:rsid w:val="00CD145D"/>
    <w:rsid w:val="00CD23AE"/>
    <w:rsid w:val="00CD27DF"/>
    <w:rsid w:val="00CD2D8A"/>
    <w:rsid w:val="00CD3BAC"/>
    <w:rsid w:val="00CD3FF2"/>
    <w:rsid w:val="00CD4A65"/>
    <w:rsid w:val="00CD530E"/>
    <w:rsid w:val="00CD531F"/>
    <w:rsid w:val="00CD6FA3"/>
    <w:rsid w:val="00CD7B13"/>
    <w:rsid w:val="00CE2184"/>
    <w:rsid w:val="00CE2F50"/>
    <w:rsid w:val="00CE3B7F"/>
    <w:rsid w:val="00CE3FA2"/>
    <w:rsid w:val="00CE41A0"/>
    <w:rsid w:val="00CE4958"/>
    <w:rsid w:val="00CE613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E85"/>
    <w:rsid w:val="00D0260F"/>
    <w:rsid w:val="00D026E5"/>
    <w:rsid w:val="00D03708"/>
    <w:rsid w:val="00D06776"/>
    <w:rsid w:val="00D06E46"/>
    <w:rsid w:val="00D06F95"/>
    <w:rsid w:val="00D1158C"/>
    <w:rsid w:val="00D11600"/>
    <w:rsid w:val="00D119A2"/>
    <w:rsid w:val="00D12E31"/>
    <w:rsid w:val="00D137F9"/>
    <w:rsid w:val="00D1458C"/>
    <w:rsid w:val="00D1559F"/>
    <w:rsid w:val="00D1620E"/>
    <w:rsid w:val="00D16867"/>
    <w:rsid w:val="00D16EEC"/>
    <w:rsid w:val="00D17813"/>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648"/>
    <w:rsid w:val="00D340E2"/>
    <w:rsid w:val="00D3533E"/>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895"/>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FB2"/>
    <w:rsid w:val="00D91294"/>
    <w:rsid w:val="00D9186A"/>
    <w:rsid w:val="00D92D47"/>
    <w:rsid w:val="00D93D98"/>
    <w:rsid w:val="00D94213"/>
    <w:rsid w:val="00D94BEB"/>
    <w:rsid w:val="00D94EA5"/>
    <w:rsid w:val="00D95F32"/>
    <w:rsid w:val="00DA024A"/>
    <w:rsid w:val="00DA07EE"/>
    <w:rsid w:val="00DA0A58"/>
    <w:rsid w:val="00DA1044"/>
    <w:rsid w:val="00DA1215"/>
    <w:rsid w:val="00DA1C85"/>
    <w:rsid w:val="00DA1CC9"/>
    <w:rsid w:val="00DA2E58"/>
    <w:rsid w:val="00DA328E"/>
    <w:rsid w:val="00DA3AA6"/>
    <w:rsid w:val="00DA46C1"/>
    <w:rsid w:val="00DA4BE0"/>
    <w:rsid w:val="00DA6D3B"/>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01F"/>
    <w:rsid w:val="00DC2344"/>
    <w:rsid w:val="00DC2E4F"/>
    <w:rsid w:val="00DC384C"/>
    <w:rsid w:val="00DC40C4"/>
    <w:rsid w:val="00DC4AFD"/>
    <w:rsid w:val="00DC4D87"/>
    <w:rsid w:val="00DC4D8A"/>
    <w:rsid w:val="00DC65C8"/>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351"/>
    <w:rsid w:val="00DF1F1D"/>
    <w:rsid w:val="00DF23A5"/>
    <w:rsid w:val="00DF306E"/>
    <w:rsid w:val="00DF4C6E"/>
    <w:rsid w:val="00DF6666"/>
    <w:rsid w:val="00DF6948"/>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C"/>
    <w:rsid w:val="00E5077C"/>
    <w:rsid w:val="00E50EC8"/>
    <w:rsid w:val="00E5159B"/>
    <w:rsid w:val="00E515C6"/>
    <w:rsid w:val="00E51B4B"/>
    <w:rsid w:val="00E52C83"/>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6A"/>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2F2"/>
    <w:rsid w:val="00EA0D5D"/>
    <w:rsid w:val="00EA1192"/>
    <w:rsid w:val="00EA153F"/>
    <w:rsid w:val="00EA2788"/>
    <w:rsid w:val="00EA2C6E"/>
    <w:rsid w:val="00EA4964"/>
    <w:rsid w:val="00EA4F1A"/>
    <w:rsid w:val="00EA695B"/>
    <w:rsid w:val="00EB02DE"/>
    <w:rsid w:val="00EB0A07"/>
    <w:rsid w:val="00EB1B69"/>
    <w:rsid w:val="00EB1C78"/>
    <w:rsid w:val="00EB3B46"/>
    <w:rsid w:val="00EB4F08"/>
    <w:rsid w:val="00EB7F8C"/>
    <w:rsid w:val="00EC2E07"/>
    <w:rsid w:val="00EC43C7"/>
    <w:rsid w:val="00EC465D"/>
    <w:rsid w:val="00EC5C89"/>
    <w:rsid w:val="00EC66D2"/>
    <w:rsid w:val="00EC67E7"/>
    <w:rsid w:val="00EC6D98"/>
    <w:rsid w:val="00EC7452"/>
    <w:rsid w:val="00ED0A1B"/>
    <w:rsid w:val="00ED21BC"/>
    <w:rsid w:val="00ED2FEC"/>
    <w:rsid w:val="00ED3F67"/>
    <w:rsid w:val="00ED440A"/>
    <w:rsid w:val="00ED7971"/>
    <w:rsid w:val="00EE0748"/>
    <w:rsid w:val="00EE29A0"/>
    <w:rsid w:val="00EE2CEA"/>
    <w:rsid w:val="00EE3365"/>
    <w:rsid w:val="00EE48DF"/>
    <w:rsid w:val="00EE4AB3"/>
    <w:rsid w:val="00EE5A3A"/>
    <w:rsid w:val="00EE7405"/>
    <w:rsid w:val="00EF033E"/>
    <w:rsid w:val="00EF06EC"/>
    <w:rsid w:val="00EF14FF"/>
    <w:rsid w:val="00EF20EE"/>
    <w:rsid w:val="00EF2BFE"/>
    <w:rsid w:val="00EF2C58"/>
    <w:rsid w:val="00EF2D85"/>
    <w:rsid w:val="00EF402C"/>
    <w:rsid w:val="00EF415E"/>
    <w:rsid w:val="00EF45E0"/>
    <w:rsid w:val="00EF4E6F"/>
    <w:rsid w:val="00EF5C82"/>
    <w:rsid w:val="00EF7A15"/>
    <w:rsid w:val="00EF7C43"/>
    <w:rsid w:val="00F01F8C"/>
    <w:rsid w:val="00F035A6"/>
    <w:rsid w:val="00F04AD0"/>
    <w:rsid w:val="00F05D74"/>
    <w:rsid w:val="00F10033"/>
    <w:rsid w:val="00F10848"/>
    <w:rsid w:val="00F10B68"/>
    <w:rsid w:val="00F10B75"/>
    <w:rsid w:val="00F11F55"/>
    <w:rsid w:val="00F12DEC"/>
    <w:rsid w:val="00F13151"/>
    <w:rsid w:val="00F15523"/>
    <w:rsid w:val="00F16391"/>
    <w:rsid w:val="00F20047"/>
    <w:rsid w:val="00F2062B"/>
    <w:rsid w:val="00F21A18"/>
    <w:rsid w:val="00F21E61"/>
    <w:rsid w:val="00F220EA"/>
    <w:rsid w:val="00F222CD"/>
    <w:rsid w:val="00F24EA4"/>
    <w:rsid w:val="00F254E4"/>
    <w:rsid w:val="00F2625A"/>
    <w:rsid w:val="00F31A03"/>
    <w:rsid w:val="00F31F9E"/>
    <w:rsid w:val="00F3283C"/>
    <w:rsid w:val="00F32D0F"/>
    <w:rsid w:val="00F343F0"/>
    <w:rsid w:val="00F34620"/>
    <w:rsid w:val="00F34AAB"/>
    <w:rsid w:val="00F34C4D"/>
    <w:rsid w:val="00F350CF"/>
    <w:rsid w:val="00F35582"/>
    <w:rsid w:val="00F3559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2821"/>
    <w:rsid w:val="00F530E6"/>
    <w:rsid w:val="00F532C7"/>
    <w:rsid w:val="00F54EE5"/>
    <w:rsid w:val="00F55358"/>
    <w:rsid w:val="00F5603C"/>
    <w:rsid w:val="00F5605C"/>
    <w:rsid w:val="00F56167"/>
    <w:rsid w:val="00F564B9"/>
    <w:rsid w:val="00F57200"/>
    <w:rsid w:val="00F57909"/>
    <w:rsid w:val="00F605FF"/>
    <w:rsid w:val="00F612D6"/>
    <w:rsid w:val="00F617A6"/>
    <w:rsid w:val="00F63400"/>
    <w:rsid w:val="00F636C6"/>
    <w:rsid w:val="00F6433D"/>
    <w:rsid w:val="00F64561"/>
    <w:rsid w:val="00F6573E"/>
    <w:rsid w:val="00F662EB"/>
    <w:rsid w:val="00F67606"/>
    <w:rsid w:val="00F70327"/>
    <w:rsid w:val="00F70FEF"/>
    <w:rsid w:val="00F72FA8"/>
    <w:rsid w:val="00F75415"/>
    <w:rsid w:val="00F773F9"/>
    <w:rsid w:val="00F8101C"/>
    <w:rsid w:val="00F817B9"/>
    <w:rsid w:val="00F81CB7"/>
    <w:rsid w:val="00F82280"/>
    <w:rsid w:val="00F8235F"/>
    <w:rsid w:val="00F8284F"/>
    <w:rsid w:val="00F83A22"/>
    <w:rsid w:val="00F83A97"/>
    <w:rsid w:val="00F84489"/>
    <w:rsid w:val="00F844F0"/>
    <w:rsid w:val="00F84895"/>
    <w:rsid w:val="00F84E9D"/>
    <w:rsid w:val="00F8659E"/>
    <w:rsid w:val="00F86CE4"/>
    <w:rsid w:val="00F86F42"/>
    <w:rsid w:val="00F91941"/>
    <w:rsid w:val="00F92E3F"/>
    <w:rsid w:val="00F938D2"/>
    <w:rsid w:val="00F943BB"/>
    <w:rsid w:val="00F96389"/>
    <w:rsid w:val="00F9650E"/>
    <w:rsid w:val="00F96B73"/>
    <w:rsid w:val="00F977C7"/>
    <w:rsid w:val="00F97B98"/>
    <w:rsid w:val="00FA0890"/>
    <w:rsid w:val="00FA164A"/>
    <w:rsid w:val="00FA3F3E"/>
    <w:rsid w:val="00FA4272"/>
    <w:rsid w:val="00FA4855"/>
    <w:rsid w:val="00FA4ACD"/>
    <w:rsid w:val="00FA52BE"/>
    <w:rsid w:val="00FA6428"/>
    <w:rsid w:val="00FA7144"/>
    <w:rsid w:val="00FA7184"/>
    <w:rsid w:val="00FB09E8"/>
    <w:rsid w:val="00FB1D9D"/>
    <w:rsid w:val="00FB3304"/>
    <w:rsid w:val="00FB46B8"/>
    <w:rsid w:val="00FB4B38"/>
    <w:rsid w:val="00FB54BB"/>
    <w:rsid w:val="00FB5AC0"/>
    <w:rsid w:val="00FB5B85"/>
    <w:rsid w:val="00FB6C91"/>
    <w:rsid w:val="00FB74E8"/>
    <w:rsid w:val="00FC0263"/>
    <w:rsid w:val="00FC0348"/>
    <w:rsid w:val="00FC0FB5"/>
    <w:rsid w:val="00FC102A"/>
    <w:rsid w:val="00FC154C"/>
    <w:rsid w:val="00FC19A2"/>
    <w:rsid w:val="00FC1DBC"/>
    <w:rsid w:val="00FC2637"/>
    <w:rsid w:val="00FC393B"/>
    <w:rsid w:val="00FC4052"/>
    <w:rsid w:val="00FC5252"/>
    <w:rsid w:val="00FC6356"/>
    <w:rsid w:val="00FC68A8"/>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EB2"/>
    <w:rsid w:val="00FF0F0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7DA6"/>
  <w15:docId w15:val="{B79F7ECE-2025-42D4-8BBD-28657EA6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4A068F"/>
    <w:rPr>
      <w:sz w:val="20"/>
      <w:szCs w:val="20"/>
    </w:rPr>
  </w:style>
  <w:style w:type="character" w:customStyle="1" w:styleId="FootnoteTextChar">
    <w:name w:val="Footnote Text Char"/>
    <w:basedOn w:val="DefaultParagraphFont"/>
    <w:link w:val="FootnoteText"/>
    <w:uiPriority w:val="99"/>
    <w:semiHidden/>
    <w:rsid w:val="004A068F"/>
  </w:style>
  <w:style w:type="character" w:styleId="FootnoteReference">
    <w:name w:val="footnote reference"/>
    <w:basedOn w:val="DefaultParagraphFont"/>
    <w:uiPriority w:val="99"/>
    <w:semiHidden/>
    <w:unhideWhenUsed/>
    <w:rsid w:val="004A068F"/>
    <w:rPr>
      <w:vertAlign w:val="superscript"/>
    </w:rPr>
  </w:style>
  <w:style w:type="character" w:styleId="UnresolvedMention">
    <w:name w:val="Unresolved Mention"/>
    <w:basedOn w:val="DefaultParagraphFont"/>
    <w:uiPriority w:val="99"/>
    <w:semiHidden/>
    <w:unhideWhenUsed/>
    <w:rsid w:val="00B76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534">
      <w:bodyDiv w:val="1"/>
      <w:marLeft w:val="0"/>
      <w:marRight w:val="0"/>
      <w:marTop w:val="0"/>
      <w:marBottom w:val="0"/>
      <w:divBdr>
        <w:top w:val="none" w:sz="0" w:space="0" w:color="auto"/>
        <w:left w:val="none" w:sz="0" w:space="0" w:color="auto"/>
        <w:bottom w:val="none" w:sz="0" w:space="0" w:color="auto"/>
        <w:right w:val="none" w:sz="0" w:space="0" w:color="auto"/>
      </w:divBdr>
    </w:div>
    <w:div w:id="386756602">
      <w:bodyDiv w:val="1"/>
      <w:marLeft w:val="0"/>
      <w:marRight w:val="0"/>
      <w:marTop w:val="0"/>
      <w:marBottom w:val="0"/>
      <w:divBdr>
        <w:top w:val="none" w:sz="0" w:space="0" w:color="auto"/>
        <w:left w:val="none" w:sz="0" w:space="0" w:color="auto"/>
        <w:bottom w:val="none" w:sz="0" w:space="0" w:color="auto"/>
        <w:right w:val="none" w:sz="0" w:space="0" w:color="auto"/>
      </w:divBdr>
    </w:div>
    <w:div w:id="4178744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9352582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560429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8795047">
      <w:bodyDiv w:val="1"/>
      <w:marLeft w:val="0"/>
      <w:marRight w:val="0"/>
      <w:marTop w:val="0"/>
      <w:marBottom w:val="0"/>
      <w:divBdr>
        <w:top w:val="none" w:sz="0" w:space="0" w:color="auto"/>
        <w:left w:val="none" w:sz="0" w:space="0" w:color="auto"/>
        <w:bottom w:val="none" w:sz="0" w:space="0" w:color="auto"/>
        <w:right w:val="none" w:sz="0" w:space="0" w:color="auto"/>
      </w:divBdr>
    </w:div>
    <w:div w:id="20045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ejs.Lukins@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9D060-7CEE-4F73-AF43-CF708A01AB81}">
  <ds:schemaRefs>
    <ds:schemaRef ds:uri="ace8e44c-fa88-44c0-8590-dfda63664a6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22e0e09-afb4-4bf9-abab-ecc4519bc6eb"/>
    <ds:schemaRef ds:uri="http://purl.org/dc/dcmitype/"/>
  </ds:schemaRefs>
</ds:datastoreItem>
</file>

<file path=customXml/itemProps2.xml><?xml version="1.0" encoding="utf-8"?>
<ds:datastoreItem xmlns:ds="http://schemas.openxmlformats.org/officeDocument/2006/customXml" ds:itemID="{99FA7960-50D7-4332-990B-18C2C1C9441E}">
  <ds:schemaRefs>
    <ds:schemaRef ds:uri="http://schemas.microsoft.com/sharepoint/v3/contenttype/forms"/>
  </ds:schemaRefs>
</ds:datastoreItem>
</file>

<file path=customXml/itemProps3.xml><?xml version="1.0" encoding="utf-8"?>
<ds:datastoreItem xmlns:ds="http://schemas.openxmlformats.org/officeDocument/2006/customXml" ds:itemID="{AD8B4C5E-ABCF-4717-9D23-CF6A4261C705}">
  <ds:schemaRefs>
    <ds:schemaRef ds:uri="http://schemas.openxmlformats.org/officeDocument/2006/bibliography"/>
  </ds:schemaRefs>
</ds:datastoreItem>
</file>

<file path=customXml/itemProps4.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687</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MK Rīkojuma projekts "Par valsts aizdevuma Liepājas speciālās ekonomiskās zonas pārvaldei izsniegšanas termiņa pagarinājumu un plānotā pamatsummas maksājuma atlikšanu"</vt:lpstr>
    </vt:vector>
  </TitlesOfParts>
  <Company>VARAM</Company>
  <LinksUpToDate>false</LinksUpToDate>
  <CharactersWithSpaces>5534</CharactersWithSpaces>
  <SharedDoc>false</SharedDoc>
  <HLinks>
    <vt:vector size="12" baseType="variant">
      <vt:variant>
        <vt:i4>4784245</vt:i4>
      </vt:variant>
      <vt:variant>
        <vt:i4>3</vt:i4>
      </vt:variant>
      <vt:variant>
        <vt:i4>0</vt:i4>
      </vt:variant>
      <vt:variant>
        <vt:i4>5</vt:i4>
      </vt:variant>
      <vt:variant>
        <vt:lpwstr>mailto:natalija.slaidina@varam.gov.lv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aizdevuma Liepājas speciālās ekonomiskās zonas pārvaldei izsniegšanas termiņa pagarinājumu un plānotā pamatsummas maksājuma atlikšanu"</dc:title>
  <dc:subject>Izziņa</dc:subject>
  <dc:creator>Sergejs.Lukins@sam.gov.lv</dc:creator>
  <cp:keywords>Izziņa</cp:keywords>
  <dc:description>sergejs.lukins@sam.gov.lv 67028234</dc:description>
  <cp:lastModifiedBy>Sergejs Lukins</cp:lastModifiedBy>
  <cp:revision>35</cp:revision>
  <cp:lastPrinted>2020-07-23T07:41:00Z</cp:lastPrinted>
  <dcterms:created xsi:type="dcterms:W3CDTF">2020-09-14T12:09:00Z</dcterms:created>
  <dcterms:modified xsi:type="dcterms:W3CDTF">2020-09-17T05:38:00Z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