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0370" w:rsidR="00BC1618" w:rsidP="00CD0370" w:rsidRDefault="00BC1618" w14:paraId="35E1ADEA" w14:textId="63D4821B">
      <w:pPr>
        <w:spacing w:line="259" w:lineRule="auto"/>
        <w:ind w:left="1134"/>
        <w:jc w:val="right"/>
        <w:rPr>
          <w:rFonts w:eastAsiaTheme="minorHAnsi"/>
          <w:color w:val="414142"/>
          <w:lang w:eastAsia="en-US"/>
        </w:rPr>
      </w:pPr>
      <w:bookmarkStart w:name="_Hlk51060445" w:id="0"/>
      <w:r w:rsidRPr="006E267F">
        <w:rPr>
          <w:rFonts w:eastAsiaTheme="minorHAnsi"/>
          <w:color w:val="414142"/>
          <w:lang w:eastAsia="en-US"/>
        </w:rPr>
        <w:t>1.Pielikums</w:t>
      </w:r>
      <w:r w:rsidRPr="006E267F">
        <w:rPr>
          <w:rFonts w:eastAsiaTheme="minorHAnsi"/>
          <w:color w:val="414142"/>
          <w:lang w:eastAsia="en-US"/>
        </w:rPr>
        <w:br/>
        <w:t>Ministru kabineta</w:t>
      </w:r>
      <w:r w:rsidR="00CD0370">
        <w:rPr>
          <w:rFonts w:eastAsiaTheme="minorHAnsi"/>
          <w:color w:val="414142"/>
          <w:lang w:eastAsia="en-US"/>
        </w:rPr>
        <w:t xml:space="preserve"> rīkojuma </w:t>
      </w:r>
      <w:r>
        <w:rPr>
          <w:rFonts w:eastAsiaTheme="minorHAnsi"/>
          <w:color w:val="414142"/>
          <w:lang w:eastAsia="en-US"/>
        </w:rPr>
        <w:t xml:space="preserve"> </w:t>
      </w:r>
      <w:r w:rsidRPr="00CD0370">
        <w:rPr>
          <w:rFonts w:eastAsiaTheme="minorHAnsi"/>
          <w:color w:val="414142"/>
          <w:lang w:eastAsia="en-US"/>
        </w:rPr>
        <w:t>“Par pievienotās vērtības nodokļa summas, kas nav atgūstama kā priekšnodoklis, kompensēšanu Igaunijas Republikai un Lietuvas Republikai akciju sabiedrības “RB Rail” veikto aktivitāšu ietvaros”</w:t>
      </w:r>
      <w:r w:rsidRPr="00CD0370" w:rsidR="00CD0370">
        <w:rPr>
          <w:rFonts w:eastAsiaTheme="minorHAnsi"/>
          <w:color w:val="414142"/>
          <w:lang w:eastAsia="en-US"/>
        </w:rPr>
        <w:t xml:space="preserve"> </w:t>
      </w:r>
      <w:r w:rsidRPr="001600F8" w:rsidR="00CD0370">
        <w:rPr>
          <w:rFonts w:eastAsiaTheme="minorHAnsi"/>
          <w:color w:val="414142"/>
          <w:lang w:eastAsia="en-US"/>
        </w:rPr>
        <w:t>sākotnējās ietekmes novērtējuma ziņojumam (anotācijai)</w:t>
      </w:r>
    </w:p>
    <w:p w:rsidRPr="001600F8" w:rsidR="00BC1618" w:rsidP="00BC1618" w:rsidRDefault="00BC1618" w14:paraId="2DD9CC39" w14:textId="77777777">
      <w:pPr>
        <w:spacing w:line="259" w:lineRule="auto"/>
        <w:jc w:val="right"/>
        <w:rPr>
          <w:rFonts w:eastAsiaTheme="minorHAnsi"/>
          <w:color w:val="414142"/>
          <w:sz w:val="20"/>
          <w:szCs w:val="20"/>
          <w:lang w:eastAsia="en-US"/>
        </w:rPr>
      </w:pPr>
    </w:p>
    <w:bookmarkEnd w:id="0"/>
    <w:tbl>
      <w:tblPr>
        <w:tblW w:w="9833" w:type="dxa"/>
        <w:jc w:val="center"/>
        <w:tblLayout w:type="fixed"/>
        <w:tblLook w:val="04A0" w:firstRow="1" w:lastRow="0" w:firstColumn="1" w:lastColumn="0" w:noHBand="0" w:noVBand="1"/>
      </w:tblPr>
      <w:tblGrid>
        <w:gridCol w:w="3284"/>
        <w:gridCol w:w="2920"/>
        <w:gridCol w:w="3629"/>
      </w:tblGrid>
      <w:tr w:rsidRPr="006E267F" w:rsidR="00BC1618" w:rsidTr="007078EA" w14:paraId="32129965" w14:textId="77777777">
        <w:trPr>
          <w:jc w:val="center"/>
        </w:trPr>
        <w:tc>
          <w:tcPr>
            <w:tcW w:w="3284" w:type="dxa"/>
          </w:tcPr>
          <w:p w:rsidRPr="006E267F" w:rsidR="00BC1618" w:rsidP="007078EA" w:rsidRDefault="00BC1618" w14:paraId="177C6713" w14:textId="77777777">
            <w:pPr>
              <w:jc w:val="center"/>
              <w:rPr>
                <w:sz w:val="20"/>
                <w:szCs w:val="20"/>
                <w:lang w:val="lt-LT" w:eastAsia="lt-LT"/>
              </w:rPr>
            </w:pPr>
          </w:p>
        </w:tc>
        <w:tc>
          <w:tcPr>
            <w:tcW w:w="2920" w:type="dxa"/>
            <w:hideMark/>
          </w:tcPr>
          <w:p w:rsidRPr="006E267F" w:rsidR="00BC1618" w:rsidP="007078EA" w:rsidRDefault="00BC1618" w14:paraId="1A8AF881" w14:textId="77777777">
            <w:pPr>
              <w:jc w:val="center"/>
              <w:rPr>
                <w:sz w:val="20"/>
                <w:szCs w:val="20"/>
                <w:lang w:val="en-GB" w:eastAsia="lt-LT"/>
              </w:rPr>
            </w:pPr>
            <w:r w:rsidRPr="006E267F">
              <w:rPr>
                <w:sz w:val="20"/>
                <w:szCs w:val="20"/>
                <w:lang w:val="en-GB" w:eastAsia="lt-LT"/>
              </w:rPr>
              <w:object w:dxaOrig="750" w:dyaOrig="825" w14:anchorId="005695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7.5pt;height:42pt" fillcolor="window" o:ole="" type="#_x0000_t75">
                  <v:imagedata o:title="" r:id="rId6"/>
                </v:shape>
                <o:OLEObject Type="Embed" ProgID="Word.Picture.8" ShapeID="_x0000_i1025" DrawAspect="Content" ObjectID="_1662447218" r:id="rId7"/>
              </w:object>
            </w:r>
          </w:p>
        </w:tc>
        <w:tc>
          <w:tcPr>
            <w:tcW w:w="3629" w:type="dxa"/>
          </w:tcPr>
          <w:p w:rsidRPr="006E267F" w:rsidR="00BC1618" w:rsidP="007078EA" w:rsidRDefault="00BC1618" w14:paraId="606C33F8" w14:textId="77777777">
            <w:pPr>
              <w:jc w:val="center"/>
              <w:rPr>
                <w:sz w:val="20"/>
                <w:szCs w:val="20"/>
                <w:lang w:val="en-GB" w:eastAsia="lt-LT"/>
              </w:rPr>
            </w:pPr>
          </w:p>
        </w:tc>
      </w:tr>
    </w:tbl>
    <w:p w:rsidRPr="006E267F" w:rsidR="00BC1618" w:rsidP="00BC1618" w:rsidRDefault="00BC1618" w14:paraId="0E938B8A" w14:textId="77777777">
      <w:pPr>
        <w:jc w:val="center"/>
        <w:rPr>
          <w:sz w:val="10"/>
          <w:szCs w:val="20"/>
          <w:lang w:val="en-GB" w:eastAsia="lt-LT"/>
        </w:rPr>
      </w:pPr>
    </w:p>
    <w:p w:rsidRPr="006E267F" w:rsidR="00BC1618" w:rsidP="00BC1618" w:rsidRDefault="00BC1618" w14:paraId="4D5CEA6C" w14:textId="77777777">
      <w:pPr>
        <w:jc w:val="center"/>
        <w:rPr>
          <w:b/>
          <w:sz w:val="28"/>
          <w:szCs w:val="20"/>
          <w:lang w:val="en-GB" w:eastAsia="lt-LT"/>
        </w:rPr>
      </w:pPr>
      <w:r w:rsidRPr="006E267F">
        <w:rPr>
          <w:b/>
          <w:sz w:val="28"/>
          <w:szCs w:val="20"/>
          <w:lang w:val="en-GB" w:eastAsia="lt-LT"/>
        </w:rPr>
        <w:t>LIETUVOS RESPUBLIKOS SUSISIEKIMO MINISTERIJA</w:t>
      </w:r>
    </w:p>
    <w:p w:rsidRPr="006E267F" w:rsidR="00BC1618" w:rsidP="00BC1618" w:rsidRDefault="00BC1618" w14:paraId="009A2168" w14:textId="77777777">
      <w:pPr>
        <w:jc w:val="center"/>
        <w:rPr>
          <w:sz w:val="10"/>
          <w:szCs w:val="20"/>
          <w:lang w:val="en-GB" w:eastAsia="lt-LT"/>
        </w:rPr>
      </w:pPr>
    </w:p>
    <w:p w:rsidRPr="006E267F" w:rsidR="00BC1618" w:rsidP="00BC1618" w:rsidRDefault="00BC1618" w14:paraId="34004309" w14:textId="77777777">
      <w:pPr>
        <w:jc w:val="center"/>
        <w:rPr>
          <w:b/>
          <w:sz w:val="28"/>
          <w:szCs w:val="20"/>
          <w:lang w:val="en-GB" w:eastAsia="lt-LT"/>
        </w:rPr>
      </w:pPr>
      <w:r w:rsidRPr="006E267F">
        <w:rPr>
          <w:b/>
          <w:sz w:val="28"/>
          <w:szCs w:val="20"/>
          <w:lang w:val="en-GB" w:eastAsia="lt-LT"/>
        </w:rPr>
        <w:t>MINISTRY OF TRANSPORT AND COMMUNICATIONS</w:t>
      </w:r>
    </w:p>
    <w:p w:rsidRPr="006E267F" w:rsidR="00BC1618" w:rsidP="00BC1618" w:rsidRDefault="00BC1618" w14:paraId="09188937" w14:textId="77777777">
      <w:pPr>
        <w:jc w:val="center"/>
        <w:rPr>
          <w:b/>
          <w:sz w:val="28"/>
          <w:szCs w:val="20"/>
          <w:lang w:val="en-GB" w:eastAsia="lt-LT"/>
        </w:rPr>
      </w:pPr>
      <w:r w:rsidRPr="006E267F">
        <w:rPr>
          <w:b/>
          <w:sz w:val="28"/>
          <w:szCs w:val="20"/>
          <w:lang w:val="en-GB" w:eastAsia="lt-LT"/>
        </w:rPr>
        <w:t>OF THE REPUBLIC OF LITHUANIA</w:t>
      </w:r>
    </w:p>
    <w:p w:rsidRPr="006E267F" w:rsidR="00BC1618" w:rsidP="00BC1618" w:rsidRDefault="00BC1618" w14:paraId="0D54B2E7" w14:textId="77777777">
      <w:pPr>
        <w:jc w:val="center"/>
        <w:rPr>
          <w:sz w:val="10"/>
          <w:szCs w:val="20"/>
          <w:lang w:val="en-GB" w:eastAsia="lt-LT"/>
        </w:rPr>
      </w:pPr>
    </w:p>
    <w:p w:rsidRPr="006E267F" w:rsidR="00BC1618" w:rsidP="00BC1618" w:rsidRDefault="00BC1618" w14:paraId="055FEE53" w14:textId="77777777">
      <w:pPr>
        <w:jc w:val="center"/>
        <w:rPr>
          <w:sz w:val="20"/>
          <w:szCs w:val="20"/>
          <w:lang w:val="fr-FR" w:eastAsia="lt-LT"/>
        </w:rPr>
      </w:pPr>
      <w:proofErr w:type="spellStart"/>
      <w:r w:rsidRPr="006E267F">
        <w:rPr>
          <w:sz w:val="20"/>
          <w:szCs w:val="20"/>
          <w:lang w:val="en-US" w:eastAsia="lt-LT"/>
        </w:rPr>
        <w:t>Gedimino</w:t>
      </w:r>
      <w:proofErr w:type="spellEnd"/>
      <w:r w:rsidRPr="006E267F">
        <w:rPr>
          <w:sz w:val="20"/>
          <w:szCs w:val="20"/>
          <w:lang w:val="en-US" w:eastAsia="lt-LT"/>
        </w:rPr>
        <w:t xml:space="preserve"> Av. 17 Vilnius LT-01505     Tel. </w:t>
      </w:r>
      <w:r w:rsidRPr="006E267F">
        <w:rPr>
          <w:sz w:val="20"/>
          <w:szCs w:val="20"/>
          <w:lang w:val="fr-FR" w:eastAsia="lt-LT"/>
        </w:rPr>
        <w:t>+ 370 5 239 3911     Fax +370 5 212 4335     E-mail sumin@sumin.lt</w:t>
      </w:r>
    </w:p>
    <w:p w:rsidRPr="006E267F" w:rsidR="00BC1618" w:rsidP="00BC1618" w:rsidRDefault="00BC1618" w14:paraId="4C4689EE" w14:textId="77777777">
      <w:pPr>
        <w:jc w:val="center"/>
        <w:rPr>
          <w:lang w:val="fr-FR" w:eastAsia="lt-LT"/>
        </w:rPr>
      </w:pPr>
      <w:r w:rsidRPr="006E267F">
        <w:rPr>
          <w:noProof/>
          <w:sz w:val="20"/>
          <w:szCs w:val="20"/>
        </w:rPr>
        <mc:AlternateContent>
          <mc:Choice Requires="wps">
            <w:drawing>
              <wp:anchor distT="0" distB="0" distL="114300" distR="114300" simplePos="0" relativeHeight="251659264" behindDoc="0" locked="1" layoutInCell="0" allowOverlap="1" wp14:editId="32D59D70" wp14:anchorId="0930DE87">
                <wp:simplePos x="0" y="0"/>
                <wp:positionH relativeFrom="column">
                  <wp:posOffset>10160</wp:posOffset>
                </wp:positionH>
                <wp:positionV relativeFrom="paragraph">
                  <wp:posOffset>31115</wp:posOffset>
                </wp:positionV>
                <wp:extent cx="6120130" cy="0"/>
                <wp:effectExtent l="0" t="0" r="13970" b="19050"/>
                <wp:wrapTopAndBottom/>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IxwEAAHYDAAAOAAAAZHJzL2Uyb0RvYy54bWysU02P0zAQvSPxHyzfadIiLShquocuy2WB&#10;Slt+wNR2Ei+Ox/K4TfvvGbsfsHBD5GDZM2+eZ95zlvfH0YmDiWTRt3I+q6UwXqG2vm/l9+3ju49S&#10;UAKvwaE3rTwZkvert2+WU2jMAgd02kTBJJ6aKbRySCk0VUVqMCPQDIPxnOwwjpD4GPtKR5iYfXTV&#10;oq7vqgmjDhGVIeLowzkpV4W/64xK37qOTBKuldxbKmss6y6v1WoJTR8hDFZd2oB/6GIE6/nSG9UD&#10;JBD7aP+iGq2KSNilmcKxwq6zypQZeJp5/cc0zwMEU2ZhcSjcZKL/R6u+HjZRWM3eSeFhZIu21rCb&#10;L1a87H2fLIl5VmkK1DB47Tcxz6mO/jk8ofpBwuN6AN+b0u32FJiiVFSvSvKBAt+1m76gZgzsExbJ&#10;jl0cMyWLIY7FmdPNGXNMQnHwbs7yvGcD1TVXQXMtDJHSZ4OjyJtWOuuzaNDA4YkSt87QKySHPT5a&#10;54rxzouJu118qOtSQeisztmMo9jv1i6KA+S3U74sBLO9gkXce13YBgP602WfwLrznvHOc9lVgLOU&#10;O9SnTcx0Oc7mFuLLQ8yv5/dzQf36XVY/AQAA//8DAFBLAwQUAAYACAAAACEA8J0JQtoAAAAFAQAA&#10;DwAAAGRycy9kb3ducmV2LnhtbEyOwU7DMBBE70j8g7VI3KhDVUIa4lQIVFUgLm2RuG6TJQ7E6zR2&#10;2/D3LFzg+DSjmVcsRtepIw2h9WzgepKAIq583XJj4HW7vMpAhYhcY+eZDHxRgEV5flZgXvsTr+m4&#10;iY2SEQ45GrAx9rnWobLkMEx8TyzZux8cRsGh0fWAJxl3nZ4mSaodtiwPFnt6sFR9bg7OAD6u1vEt&#10;mz7ftk/25WO73K9stjfm8mK8vwMVaYx/ZfjRF3UoxWnnD1wH1QmnUjQwm4OSdJ7ezEDtflmXhf5v&#10;X34DAAD//wMAUEsBAi0AFAAGAAgAAAAhALaDOJL+AAAA4QEAABMAAAAAAAAAAAAAAAAAAAAAAFtD&#10;b250ZW50X1R5cGVzXS54bWxQSwECLQAUAAYACAAAACEAOP0h/9YAAACUAQAACwAAAAAAAAAAAAAA&#10;AAAvAQAAX3JlbHMvLnJlbHNQSwECLQAUAAYACAAAACEAhQxsCMcBAAB2AwAADgAAAAAAAAAAAAAA&#10;AAAuAgAAZHJzL2Uyb0RvYy54bWxQSwECLQAUAAYACAAAACEA8J0JQtoAAAAFAQAADwAAAAAAAAAA&#10;AAAAAAAhBAAAZHJzL2Rvd25yZXYueG1sUEsFBgAAAAAEAAQA8wAAACgFAAAAAA==&#10;" from=".8pt,2.45pt" to="482.7pt,2.45pt" w14:anchorId="407208FD">
                <w10:wrap type="topAndBottom"/>
                <w10:anchorlock/>
              </v:line>
            </w:pict>
          </mc:Fallback>
        </mc:AlternateContent>
      </w:r>
    </w:p>
    <w:tbl>
      <w:tblPr>
        <w:tblStyle w:val="TableGrid1"/>
        <w:tblW w:w="1021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29"/>
        <w:gridCol w:w="1247"/>
        <w:gridCol w:w="1559"/>
        <w:gridCol w:w="1876"/>
      </w:tblGrid>
      <w:tr w:rsidRPr="006E267F" w:rsidR="00BC1618" w:rsidTr="002C54F1" w14:paraId="5B10C826" w14:textId="77777777">
        <w:tc>
          <w:tcPr>
            <w:tcW w:w="5529" w:type="dxa"/>
          </w:tcPr>
          <w:p w:rsidRPr="002C54F1" w:rsidR="002C54F1" w:rsidP="002C54F1" w:rsidRDefault="002C54F1" w14:paraId="2A534B98" w14:textId="77777777">
            <w:pPr>
              <w:rPr>
                <w:lang w:val="en-US" w:eastAsia="lt-LT"/>
              </w:rPr>
            </w:pPr>
            <w:bookmarkStart w:name="_Hlk51757626" w:id="1"/>
          </w:p>
          <w:p w:rsidRPr="002C54F1" w:rsidR="002C54F1" w:rsidP="002C54F1" w:rsidRDefault="002C54F1" w14:paraId="301EF5F6" w14:textId="73620CDF">
            <w:pPr>
              <w:rPr>
                <w:lang w:val="en-US" w:eastAsia="lt-LT"/>
              </w:rPr>
            </w:pPr>
            <w:r w:rsidRPr="002C54F1">
              <w:rPr>
                <w:lang w:val="en-US" w:eastAsia="lt-LT"/>
              </w:rPr>
              <w:t>In reply to</w:t>
            </w:r>
            <w:r>
              <w:rPr>
                <w:lang w:val="en-US" w:eastAsia="lt-LT"/>
              </w:rPr>
              <w:t xml:space="preserve"> </w:t>
            </w:r>
            <w:r w:rsidRPr="002C54F1">
              <w:rPr>
                <w:lang w:val="en-US" w:eastAsia="lt-LT"/>
              </w:rPr>
              <w:t>2020-07-03 No. 18-01/2581</w:t>
            </w:r>
          </w:p>
          <w:p w:rsidRPr="002C54F1" w:rsidR="002C54F1" w:rsidP="002C54F1" w:rsidRDefault="002C54F1" w14:paraId="2ECEA134" w14:textId="77777777">
            <w:pPr>
              <w:rPr>
                <w:lang w:val="en-US" w:eastAsia="lt-LT"/>
              </w:rPr>
            </w:pPr>
          </w:p>
          <w:p w:rsidRPr="006E267F" w:rsidR="00BC1618" w:rsidP="007078EA" w:rsidRDefault="00BC1618" w14:paraId="49265241" w14:textId="58737076">
            <w:pPr>
              <w:rPr>
                <w:lang w:val="en-US" w:eastAsia="lt-LT"/>
              </w:rPr>
            </w:pPr>
            <w:r w:rsidRPr="006E267F">
              <w:rPr>
                <w:lang w:val="en-US" w:eastAsia="lt-LT"/>
              </w:rPr>
              <w:t>Ministry of Transport of the Republic of Latvia</w:t>
            </w:r>
          </w:p>
          <w:p w:rsidRPr="006E267F" w:rsidR="00BC1618" w:rsidP="007078EA" w:rsidRDefault="00BC1618" w14:paraId="5E2E613A" w14:textId="77777777">
            <w:pPr>
              <w:rPr>
                <w:lang w:val="en-US" w:eastAsia="lt-LT"/>
              </w:rPr>
            </w:pPr>
            <w:r w:rsidRPr="006E267F">
              <w:rPr>
                <w:i/>
                <w:iCs/>
                <w:lang w:val="en-US" w:eastAsia="lt-LT"/>
              </w:rPr>
              <w:t>By email only:</w:t>
            </w:r>
            <w:r w:rsidRPr="006E267F">
              <w:rPr>
                <w:lang w:val="en-US" w:eastAsia="lt-LT"/>
              </w:rPr>
              <w:t xml:space="preserve"> </w:t>
            </w:r>
            <w:hyperlink w:history="1" r:id="rId8">
              <w:r w:rsidRPr="006E267F">
                <w:rPr>
                  <w:color w:val="0000FF"/>
                  <w:u w:val="single"/>
                  <w:lang w:val="en-US" w:eastAsia="lt-LT"/>
                </w:rPr>
                <w:t>satiksmes.ministerija@sam.gov.lv</w:t>
              </w:r>
            </w:hyperlink>
          </w:p>
          <w:p w:rsidRPr="006E267F" w:rsidR="00BC1618" w:rsidP="007078EA" w:rsidRDefault="00BC1618" w14:paraId="3454D134" w14:textId="77777777">
            <w:pPr>
              <w:rPr>
                <w:b/>
                <w:bCs/>
                <w:lang w:val="en-US" w:eastAsia="lt-LT"/>
              </w:rPr>
            </w:pPr>
            <w:r w:rsidRPr="006E267F">
              <w:rPr>
                <w:b/>
                <w:bCs/>
                <w:lang w:val="en-US" w:eastAsia="lt-LT"/>
              </w:rPr>
              <w:t>Copy:</w:t>
            </w:r>
          </w:p>
          <w:p w:rsidRPr="006E267F" w:rsidR="00BC1618" w:rsidP="007078EA" w:rsidRDefault="00BC1618" w14:paraId="34EA7748" w14:textId="77777777">
            <w:pPr>
              <w:rPr>
                <w:lang w:val="en-US" w:eastAsia="lt-LT"/>
              </w:rPr>
            </w:pPr>
            <w:r w:rsidRPr="006E267F">
              <w:rPr>
                <w:lang w:val="en-US" w:eastAsia="lt-LT"/>
              </w:rPr>
              <w:t>Ministry of Economic Affairs and Communications of the Republic of Estonia</w:t>
            </w:r>
          </w:p>
          <w:p w:rsidRPr="006E267F" w:rsidR="00BC1618" w:rsidP="007078EA" w:rsidRDefault="00BC1618" w14:paraId="21EED242" w14:textId="77777777">
            <w:pPr>
              <w:rPr>
                <w:lang w:val="en-US" w:eastAsia="lt-LT"/>
              </w:rPr>
            </w:pPr>
            <w:r w:rsidRPr="006E267F">
              <w:rPr>
                <w:i/>
                <w:iCs/>
                <w:lang w:val="en-US" w:eastAsia="lt-LT"/>
              </w:rPr>
              <w:t>By email only:</w:t>
            </w:r>
            <w:r w:rsidRPr="006E267F">
              <w:rPr>
                <w:lang w:val="en-US" w:eastAsia="lt-LT"/>
              </w:rPr>
              <w:t xml:space="preserve"> </w:t>
            </w:r>
            <w:hyperlink w:history="1" r:id="rId9">
              <w:r w:rsidRPr="006E267F">
                <w:rPr>
                  <w:color w:val="0000FF"/>
                  <w:u w:val="single"/>
                  <w:lang w:val="en-US" w:eastAsia="lt-LT"/>
                </w:rPr>
                <w:t>info@mkm.ee</w:t>
              </w:r>
            </w:hyperlink>
          </w:p>
          <w:p w:rsidRPr="006E267F" w:rsidR="00BC1618" w:rsidP="007078EA" w:rsidRDefault="00BC1618" w14:paraId="6205044B" w14:textId="77777777">
            <w:pPr>
              <w:rPr>
                <w:color w:val="000000"/>
                <w:lang w:val="en-US"/>
              </w:rPr>
            </w:pPr>
          </w:p>
        </w:tc>
        <w:tc>
          <w:tcPr>
            <w:tcW w:w="1247" w:type="dxa"/>
          </w:tcPr>
          <w:p w:rsidRPr="006E267F" w:rsidR="00BC1618" w:rsidP="007078EA" w:rsidRDefault="00BC1618" w14:paraId="50A1F14D" w14:textId="77777777">
            <w:pPr>
              <w:rPr>
                <w:color w:val="000000"/>
                <w:lang w:val="en-US"/>
              </w:rPr>
            </w:pPr>
          </w:p>
        </w:tc>
        <w:tc>
          <w:tcPr>
            <w:tcW w:w="1559" w:type="dxa"/>
          </w:tcPr>
          <w:p w:rsidRPr="006E267F" w:rsidR="00BC1618" w:rsidP="007078EA" w:rsidRDefault="00BC1618" w14:paraId="409638AC" w14:textId="6E3C530D">
            <w:pPr>
              <w:contextualSpacing/>
              <w:rPr>
                <w:color w:val="000000"/>
                <w:lang w:eastAsia="lt-LT"/>
              </w:rPr>
            </w:pPr>
          </w:p>
        </w:tc>
        <w:tc>
          <w:tcPr>
            <w:tcW w:w="1876" w:type="dxa"/>
          </w:tcPr>
          <w:p w:rsidRPr="006E267F" w:rsidR="00BC1618" w:rsidP="007078EA" w:rsidRDefault="00BC1618" w14:paraId="4C89BC7C" w14:textId="77777777">
            <w:pPr>
              <w:rPr>
                <w:color w:val="000000"/>
                <w:lang w:val="en-US"/>
              </w:rPr>
            </w:pPr>
          </w:p>
        </w:tc>
      </w:tr>
    </w:tbl>
    <w:bookmarkEnd w:id="1"/>
    <w:p w:rsidRPr="006E267F" w:rsidR="00BC1618" w:rsidP="00BC1618" w:rsidRDefault="00BC1618" w14:paraId="2DDB313F" w14:textId="77777777">
      <w:pPr>
        <w:spacing w:line="300" w:lineRule="auto"/>
        <w:jc w:val="both"/>
        <w:rPr>
          <w:b/>
          <w:bCs/>
          <w:lang w:val="en-GB" w:eastAsia="lt-LT"/>
        </w:rPr>
      </w:pPr>
      <w:r w:rsidRPr="006E267F">
        <w:rPr>
          <w:b/>
          <w:bCs/>
          <w:lang w:val="en-GB" w:eastAsia="lt-LT"/>
        </w:rPr>
        <w:t>ON NON-DEDUCTIBLE INPUT VAT INCURRED BY RB RAIL AS</w:t>
      </w:r>
    </w:p>
    <w:p w:rsidRPr="006E267F" w:rsidR="00BC1618" w:rsidP="00BC1618" w:rsidRDefault="00BC1618" w14:paraId="4CFD16C0" w14:textId="77777777">
      <w:pPr>
        <w:spacing w:line="276" w:lineRule="auto"/>
        <w:jc w:val="both"/>
        <w:rPr>
          <w:lang w:val="en-GB" w:eastAsia="lt-LT"/>
        </w:rPr>
      </w:pPr>
      <w:r w:rsidRPr="006E267F">
        <w:rPr>
          <w:lang w:val="en-US" w:eastAsia="lt-LT"/>
        </w:rPr>
        <w:t xml:space="preserve">In reference to your letter No. 18-01/2581 of 3 July 2020 concerning the refund of </w:t>
      </w:r>
      <w:r w:rsidRPr="006E267F">
        <w:rPr>
          <w:lang w:val="en-GB" w:eastAsia="lt-LT"/>
        </w:rPr>
        <w:t>non-deductible input value added tax (hereinafter - VAT) paid by RB Rail AS  to the state budget of Latvia  the Ministry of Transport and Communications of the Republic of Lithuania (hereinafter - the Ministry) would like to observe that the funds transferred by the Republic Lithuania to RB Rail AS according to the agreed RB Rail AS funding schemes are intended for the implementation of the Rail Baltica project activities, but not to be used as VAT payments to the Latvian state budget.</w:t>
      </w:r>
    </w:p>
    <w:p w:rsidRPr="006E267F" w:rsidR="00BC1618" w:rsidP="00BC1618" w:rsidRDefault="00BC1618" w14:paraId="245EADED" w14:textId="77777777">
      <w:pPr>
        <w:spacing w:line="276" w:lineRule="auto"/>
        <w:jc w:val="both"/>
        <w:rPr>
          <w:lang w:val="en-GB" w:eastAsia="lt-LT"/>
        </w:rPr>
      </w:pPr>
    </w:p>
    <w:p w:rsidRPr="006E267F" w:rsidR="00BC1618" w:rsidP="00BC1618" w:rsidRDefault="00BC1618" w14:paraId="5F431F55" w14:textId="77777777">
      <w:pPr>
        <w:spacing w:line="276" w:lineRule="auto"/>
        <w:jc w:val="both"/>
        <w:rPr>
          <w:lang w:val="en-GB" w:eastAsia="lt-LT"/>
        </w:rPr>
      </w:pPr>
      <w:r w:rsidRPr="006E267F">
        <w:rPr>
          <w:lang w:val="en-GB" w:eastAsia="lt-LT"/>
        </w:rPr>
        <w:t>Having stated the above the Ministry</w:t>
      </w:r>
      <w:r w:rsidRPr="006E267F">
        <w:rPr>
          <w:sz w:val="20"/>
          <w:szCs w:val="20"/>
          <w:lang w:val="en-GB" w:eastAsia="lt-LT"/>
        </w:rPr>
        <w:t xml:space="preserve"> </w:t>
      </w:r>
      <w:r w:rsidRPr="006E267F">
        <w:rPr>
          <w:lang w:val="en-GB" w:eastAsia="lt-LT"/>
        </w:rPr>
        <w:t>supports the proposed solution to refund correspondingly the state budgets of Estonia and Lithuania. However, taking into consideration that the funds had been allocated for the project Rail Baltica implementation and already transferred to RB Rail AS, the Ministry agrees with the intention to return the amount - 252 157,45 EUR, paid by RB Rail AS to the State Revenue Service of Latvia in the form of VAT payments, directly to the bank account of RB Rail AS, so that they could be used for their originally intended purpose.</w:t>
      </w:r>
    </w:p>
    <w:p w:rsidRPr="006E267F" w:rsidR="00BC1618" w:rsidP="00BC1618" w:rsidRDefault="00BC1618" w14:paraId="2D15EF99" w14:textId="77777777">
      <w:pPr>
        <w:spacing w:line="300" w:lineRule="auto"/>
        <w:jc w:val="both"/>
        <w:rPr>
          <w:lang w:val="en-US" w:eastAsia="lt-LT"/>
        </w:rPr>
      </w:pPr>
      <w:r w:rsidRPr="006E267F">
        <w:rPr>
          <w:lang w:val="en-US" w:eastAsia="lt-LT"/>
        </w:rPr>
        <w:t>Yours sincerely,</w:t>
      </w:r>
    </w:p>
    <w:tbl>
      <w:tblPr>
        <w:tblW w:w="9968" w:type="dxa"/>
        <w:tblLayout w:type="fixed"/>
        <w:tblLook w:val="04A0" w:firstRow="1" w:lastRow="0" w:firstColumn="1" w:lastColumn="0" w:noHBand="0" w:noVBand="1"/>
      </w:tblPr>
      <w:tblGrid>
        <w:gridCol w:w="3912"/>
        <w:gridCol w:w="2773"/>
        <w:gridCol w:w="3283"/>
      </w:tblGrid>
      <w:tr w:rsidRPr="006E267F" w:rsidR="00BC1618" w:rsidTr="007078EA" w14:paraId="741DF850" w14:textId="77777777">
        <w:trPr>
          <w:trHeight w:val="240"/>
        </w:trPr>
        <w:tc>
          <w:tcPr>
            <w:tcW w:w="3912" w:type="dxa"/>
            <w:hideMark/>
          </w:tcPr>
          <w:p w:rsidRPr="006E267F" w:rsidR="00BC1618" w:rsidP="007078EA" w:rsidRDefault="00BC1618" w14:paraId="2E521E6B" w14:textId="77777777">
            <w:pPr>
              <w:spacing w:line="300" w:lineRule="auto"/>
              <w:rPr>
                <w:lang w:val="en-US" w:eastAsia="lt-LT"/>
              </w:rPr>
            </w:pPr>
            <w:proofErr w:type="spellStart"/>
            <w:r w:rsidRPr="006E267F">
              <w:rPr>
                <w:lang w:val="en-US" w:eastAsia="lt-LT"/>
              </w:rPr>
              <w:t>Gintaras</w:t>
            </w:r>
            <w:proofErr w:type="spellEnd"/>
            <w:r w:rsidRPr="006E267F">
              <w:rPr>
                <w:lang w:val="en-US" w:eastAsia="lt-LT"/>
              </w:rPr>
              <w:t xml:space="preserve"> </w:t>
            </w:r>
            <w:proofErr w:type="spellStart"/>
            <w:r w:rsidRPr="006E267F">
              <w:rPr>
                <w:lang w:val="en-US" w:eastAsia="lt-LT"/>
              </w:rPr>
              <w:t>Aliksandravičius</w:t>
            </w:r>
            <w:proofErr w:type="spellEnd"/>
          </w:p>
          <w:p w:rsidRPr="006E267F" w:rsidR="00BC1618" w:rsidP="007078EA" w:rsidRDefault="00BC1618" w14:paraId="1F65B767" w14:textId="77777777">
            <w:pPr>
              <w:spacing w:line="300" w:lineRule="auto"/>
              <w:rPr>
                <w:lang w:val="en-US" w:eastAsia="lt-LT"/>
              </w:rPr>
            </w:pPr>
            <w:r w:rsidRPr="006E267F">
              <w:rPr>
                <w:lang w:val="en-US" w:eastAsia="lt-LT"/>
              </w:rPr>
              <w:t>Chancellor of the Ministry</w:t>
            </w:r>
          </w:p>
        </w:tc>
        <w:tc>
          <w:tcPr>
            <w:tcW w:w="2773" w:type="dxa"/>
          </w:tcPr>
          <w:p w:rsidRPr="006E267F" w:rsidR="00BC1618" w:rsidP="007078EA" w:rsidRDefault="00BC1618" w14:paraId="1C39BDAA" w14:textId="77777777">
            <w:pPr>
              <w:spacing w:line="300" w:lineRule="auto"/>
              <w:rPr>
                <w:lang w:val="en-US" w:eastAsia="lt-LT"/>
              </w:rPr>
            </w:pPr>
          </w:p>
        </w:tc>
        <w:tc>
          <w:tcPr>
            <w:tcW w:w="3283" w:type="dxa"/>
          </w:tcPr>
          <w:p w:rsidRPr="006E267F" w:rsidR="00BC1618" w:rsidP="007078EA" w:rsidRDefault="00BC1618" w14:paraId="6E2DF507" w14:textId="77777777">
            <w:pPr>
              <w:spacing w:line="300" w:lineRule="auto"/>
              <w:rPr>
                <w:lang w:val="en-US" w:eastAsia="lt-LT"/>
              </w:rPr>
            </w:pPr>
          </w:p>
        </w:tc>
      </w:tr>
    </w:tbl>
    <w:p w:rsidR="00BC1618" w:rsidP="00BC1618" w:rsidRDefault="00BC1618" w14:paraId="1CF5681A" w14:textId="77777777">
      <w:pPr>
        <w:jc w:val="both"/>
        <w:rPr>
          <w:rStyle w:val="Hyperlink"/>
          <w:i/>
          <w:iCs/>
          <w:sz w:val="20"/>
          <w:lang w:val="de-DE"/>
        </w:rPr>
      </w:pPr>
      <w:r>
        <w:rPr>
          <w:rStyle w:val="Hyperlink"/>
          <w:i/>
          <w:iCs/>
          <w:sz w:val="20"/>
          <w:lang w:val="de-DE"/>
        </w:rPr>
        <w:t>[Tulkojums]</w:t>
      </w:r>
    </w:p>
    <w:tbl>
      <w:tblPr>
        <w:tblW w:w="9833" w:type="dxa"/>
        <w:jc w:val="center"/>
        <w:tblLayout w:type="fixed"/>
        <w:tblLook w:val="04A0" w:firstRow="1" w:lastRow="0" w:firstColumn="1" w:lastColumn="0" w:noHBand="0" w:noVBand="1"/>
      </w:tblPr>
      <w:tblGrid>
        <w:gridCol w:w="3284"/>
        <w:gridCol w:w="2920"/>
        <w:gridCol w:w="3629"/>
      </w:tblGrid>
      <w:tr w:rsidRPr="00F26BDD" w:rsidR="00BC1618" w:rsidTr="007078EA" w14:paraId="051D1235" w14:textId="77777777">
        <w:trPr>
          <w:jc w:val="center"/>
        </w:trPr>
        <w:tc>
          <w:tcPr>
            <w:tcW w:w="3284" w:type="dxa"/>
          </w:tcPr>
          <w:p w:rsidRPr="00F26BDD" w:rsidR="00BC1618" w:rsidP="007078EA" w:rsidRDefault="00BC1618" w14:paraId="0DA77F32" w14:textId="77777777">
            <w:pPr>
              <w:jc w:val="center"/>
              <w:rPr>
                <w:sz w:val="20"/>
                <w:szCs w:val="20"/>
                <w:lang w:val="lt-LT" w:eastAsia="lt-LT"/>
              </w:rPr>
            </w:pPr>
          </w:p>
        </w:tc>
        <w:tc>
          <w:tcPr>
            <w:tcW w:w="2920" w:type="dxa"/>
            <w:hideMark/>
          </w:tcPr>
          <w:p w:rsidRPr="00F26BDD" w:rsidR="00BC1618" w:rsidP="007078EA" w:rsidRDefault="00BC1618" w14:paraId="6DC75B28" w14:textId="77777777">
            <w:pPr>
              <w:jc w:val="center"/>
              <w:rPr>
                <w:sz w:val="20"/>
                <w:szCs w:val="20"/>
                <w:lang w:val="en-GB" w:eastAsia="lt-LT"/>
              </w:rPr>
            </w:pPr>
            <w:r w:rsidRPr="00F26BDD">
              <w:rPr>
                <w:sz w:val="20"/>
                <w:szCs w:val="20"/>
                <w:lang w:val="en-GB" w:eastAsia="lt-LT"/>
              </w:rPr>
              <w:object w:dxaOrig="750" w:dyaOrig="825" w14:anchorId="14BF45AE">
                <v:shape id="_x0000_i1026" style="width:37.5pt;height:42pt" fillcolor="window" o:ole="" type="#_x0000_t75">
                  <v:imagedata o:title="" r:id="rId6"/>
                </v:shape>
                <o:OLEObject Type="Embed" ProgID="Word.Picture.8" ShapeID="_x0000_i1026" DrawAspect="Content" ObjectID="_1662447219" r:id="rId10"/>
              </w:object>
            </w:r>
          </w:p>
        </w:tc>
        <w:tc>
          <w:tcPr>
            <w:tcW w:w="3629" w:type="dxa"/>
          </w:tcPr>
          <w:p w:rsidRPr="00F26BDD" w:rsidR="00BC1618" w:rsidP="007078EA" w:rsidRDefault="00BC1618" w14:paraId="1400FE00" w14:textId="77777777">
            <w:pPr>
              <w:jc w:val="center"/>
              <w:rPr>
                <w:sz w:val="20"/>
                <w:szCs w:val="20"/>
                <w:lang w:val="en-GB" w:eastAsia="lt-LT"/>
              </w:rPr>
            </w:pPr>
          </w:p>
        </w:tc>
      </w:tr>
    </w:tbl>
    <w:p w:rsidRPr="00F26BDD" w:rsidR="00BC1618" w:rsidP="00BC1618" w:rsidRDefault="00BC1618" w14:paraId="47502451" w14:textId="77777777">
      <w:pPr>
        <w:jc w:val="center"/>
        <w:rPr>
          <w:sz w:val="10"/>
          <w:szCs w:val="20"/>
          <w:lang w:val="en-GB" w:eastAsia="lt-LT"/>
        </w:rPr>
      </w:pPr>
    </w:p>
    <w:p w:rsidRPr="00F26BDD" w:rsidR="00BC1618" w:rsidP="00BC1618" w:rsidRDefault="00BC1618" w14:paraId="688DFF94" w14:textId="77777777">
      <w:pPr>
        <w:jc w:val="center"/>
        <w:rPr>
          <w:b/>
          <w:sz w:val="28"/>
          <w:szCs w:val="20"/>
          <w:lang w:val="en-GB" w:eastAsia="lt-LT"/>
        </w:rPr>
      </w:pPr>
      <w:r w:rsidRPr="00F26BDD">
        <w:rPr>
          <w:b/>
          <w:sz w:val="28"/>
          <w:szCs w:val="20"/>
          <w:lang w:val="en-GB" w:eastAsia="lt-LT"/>
        </w:rPr>
        <w:t>LIETUVOS RESPUBLIKOS SUSISIEKIMO MINISTERIJA</w:t>
      </w:r>
    </w:p>
    <w:p w:rsidRPr="00F26BDD" w:rsidR="00BC1618" w:rsidP="00BC1618" w:rsidRDefault="00BC1618" w14:paraId="2A92CDE6" w14:textId="77777777">
      <w:pPr>
        <w:jc w:val="center"/>
        <w:rPr>
          <w:sz w:val="10"/>
          <w:szCs w:val="20"/>
          <w:lang w:val="en-GB" w:eastAsia="lt-LT"/>
        </w:rPr>
      </w:pPr>
    </w:p>
    <w:p w:rsidRPr="00F26BDD" w:rsidR="00BC1618" w:rsidP="00BC1618" w:rsidRDefault="00BC1618" w14:paraId="5CF1B111" w14:textId="77777777">
      <w:pPr>
        <w:jc w:val="center"/>
        <w:rPr>
          <w:b/>
          <w:sz w:val="28"/>
          <w:szCs w:val="20"/>
          <w:lang w:val="en-GB" w:eastAsia="lt-LT"/>
        </w:rPr>
      </w:pPr>
      <w:r w:rsidRPr="00F26BDD">
        <w:rPr>
          <w:b/>
          <w:sz w:val="28"/>
          <w:szCs w:val="20"/>
          <w:lang w:val="en-GB" w:eastAsia="lt-LT"/>
        </w:rPr>
        <w:t>LIETUVAS REPUBLIKAS TRANSPORTA UN SAKARU MINISTRIJA</w:t>
      </w:r>
    </w:p>
    <w:p w:rsidRPr="00F26BDD" w:rsidR="00BC1618" w:rsidP="00BC1618" w:rsidRDefault="00BC1618" w14:paraId="3F22C213" w14:textId="77777777">
      <w:pPr>
        <w:jc w:val="center"/>
        <w:rPr>
          <w:sz w:val="10"/>
          <w:szCs w:val="20"/>
          <w:lang w:val="en-GB" w:eastAsia="lt-LT"/>
        </w:rPr>
      </w:pPr>
    </w:p>
    <w:p w:rsidRPr="00F26BDD" w:rsidR="00BC1618" w:rsidP="00BC1618" w:rsidRDefault="00BC1618" w14:paraId="337C3822" w14:textId="77777777">
      <w:pPr>
        <w:jc w:val="center"/>
        <w:rPr>
          <w:sz w:val="20"/>
          <w:szCs w:val="20"/>
          <w:lang w:val="fr-FR" w:eastAsia="lt-LT"/>
        </w:rPr>
      </w:pPr>
      <w:proofErr w:type="spellStart"/>
      <w:r w:rsidRPr="00F26BDD">
        <w:rPr>
          <w:sz w:val="20"/>
          <w:szCs w:val="20"/>
          <w:lang w:val="en-US" w:eastAsia="lt-LT"/>
        </w:rPr>
        <w:t>Gedimino</w:t>
      </w:r>
      <w:proofErr w:type="spellEnd"/>
      <w:r w:rsidRPr="00F26BDD">
        <w:rPr>
          <w:sz w:val="20"/>
          <w:szCs w:val="20"/>
          <w:lang w:val="en-US" w:eastAsia="lt-LT"/>
        </w:rPr>
        <w:t xml:space="preserve"> Av. 17 Vilnius LT-01505     Tel. </w:t>
      </w:r>
      <w:r w:rsidRPr="00F26BDD">
        <w:rPr>
          <w:sz w:val="20"/>
          <w:szCs w:val="20"/>
          <w:lang w:val="fr-FR" w:eastAsia="lt-LT"/>
        </w:rPr>
        <w:t>+ 370 5 239 3911     Fax +370 5 212 4335     E-mail sumin@sumin.lt</w:t>
      </w:r>
    </w:p>
    <w:tbl>
      <w:tblPr>
        <w:tblStyle w:val="TableGrid2"/>
        <w:tblW w:w="978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9"/>
        <w:gridCol w:w="1247"/>
        <w:gridCol w:w="1559"/>
        <w:gridCol w:w="1876"/>
      </w:tblGrid>
      <w:tr w:rsidRPr="00F26BDD" w:rsidR="00BC1618" w:rsidTr="007078EA" w14:paraId="0FF9D245" w14:textId="77777777">
        <w:tc>
          <w:tcPr>
            <w:tcW w:w="5099" w:type="dxa"/>
          </w:tcPr>
          <w:p w:rsidR="002C54F1" w:rsidP="002C54F1" w:rsidRDefault="002C54F1" w14:paraId="5F7753BF" w14:textId="77777777">
            <w:pPr>
              <w:rPr>
                <w:lang w:eastAsia="lt-LT"/>
              </w:rPr>
            </w:pPr>
          </w:p>
          <w:p w:rsidR="002C54F1" w:rsidP="002C54F1" w:rsidRDefault="002C54F1" w14:paraId="2728E34C" w14:textId="1DCBC954">
            <w:pPr>
              <w:rPr>
                <w:lang w:eastAsia="lt-LT"/>
              </w:rPr>
            </w:pPr>
            <w:r>
              <w:rPr>
                <w:lang w:eastAsia="lt-LT"/>
              </w:rPr>
              <w:t>Uz 2020-07-03 Nr. 18-01/2581</w:t>
            </w:r>
          </w:p>
          <w:p w:rsidR="002C54F1" w:rsidP="002C54F1" w:rsidRDefault="002C54F1" w14:paraId="66A4A11D" w14:textId="77777777">
            <w:pPr>
              <w:rPr>
                <w:lang w:eastAsia="lt-LT"/>
              </w:rPr>
            </w:pPr>
          </w:p>
          <w:p w:rsidRPr="00F26BDD" w:rsidR="00BC1618" w:rsidP="007078EA" w:rsidRDefault="00BC1618" w14:paraId="00ECD370" w14:textId="4F6F25D3">
            <w:pPr>
              <w:rPr>
                <w:lang w:eastAsia="lt-LT"/>
              </w:rPr>
            </w:pPr>
            <w:r w:rsidRPr="00F26BDD">
              <w:rPr>
                <w:lang w:eastAsia="lt-LT"/>
              </w:rPr>
              <w:t>Latvijas Republikas Satiksmes ministrijai</w:t>
            </w:r>
          </w:p>
          <w:p w:rsidRPr="00F26BDD" w:rsidR="00BC1618" w:rsidP="007078EA" w:rsidRDefault="00BC1618" w14:paraId="18782A22" w14:textId="77777777">
            <w:pPr>
              <w:rPr>
                <w:lang w:eastAsia="lt-LT"/>
              </w:rPr>
            </w:pPr>
            <w:r w:rsidRPr="00F26BDD">
              <w:rPr>
                <w:i/>
                <w:iCs/>
                <w:lang w:eastAsia="lt-LT"/>
              </w:rPr>
              <w:t>E-pasts:</w:t>
            </w:r>
            <w:r w:rsidRPr="00F26BDD">
              <w:rPr>
                <w:lang w:eastAsia="lt-LT"/>
              </w:rPr>
              <w:t xml:space="preserve"> </w:t>
            </w:r>
            <w:hyperlink w:history="1" r:id="rId11">
              <w:r w:rsidRPr="00F26BDD">
                <w:rPr>
                  <w:color w:val="0000FF"/>
                  <w:u w:val="single"/>
                  <w:lang w:eastAsia="lt-LT"/>
                </w:rPr>
                <w:t>satiksmes.ministerija@sam.gov.lv</w:t>
              </w:r>
            </w:hyperlink>
          </w:p>
          <w:p w:rsidRPr="00F26BDD" w:rsidR="00BC1618" w:rsidP="007078EA" w:rsidRDefault="00BC1618" w14:paraId="54F527E7" w14:textId="77777777">
            <w:pPr>
              <w:rPr>
                <w:lang w:eastAsia="lt-LT"/>
              </w:rPr>
            </w:pPr>
          </w:p>
          <w:p w:rsidRPr="00F26BDD" w:rsidR="00BC1618" w:rsidP="007078EA" w:rsidRDefault="00BC1618" w14:paraId="5C08AE2F" w14:textId="77777777">
            <w:pPr>
              <w:rPr>
                <w:bCs/>
                <w:lang w:eastAsia="lt-LT"/>
              </w:rPr>
            </w:pPr>
            <w:r w:rsidRPr="00F26BDD">
              <w:rPr>
                <w:bCs/>
                <w:lang w:eastAsia="lt-LT"/>
              </w:rPr>
              <w:t>Kopija:</w:t>
            </w:r>
          </w:p>
          <w:p w:rsidRPr="00F26BDD" w:rsidR="00BC1618" w:rsidP="007078EA" w:rsidRDefault="00BC1618" w14:paraId="540F1A63" w14:textId="77777777">
            <w:pPr>
              <w:rPr>
                <w:lang w:eastAsia="lt-LT"/>
              </w:rPr>
            </w:pPr>
            <w:r w:rsidRPr="00F26BDD">
              <w:rPr>
                <w:lang w:eastAsia="lt-LT"/>
              </w:rPr>
              <w:t>Igaunijas Republikas Ekonomisko lietu</w:t>
            </w:r>
          </w:p>
          <w:p w:rsidRPr="00F26BDD" w:rsidR="00BC1618" w:rsidP="007078EA" w:rsidRDefault="00BC1618" w14:paraId="62743595" w14:textId="77777777">
            <w:pPr>
              <w:rPr>
                <w:lang w:eastAsia="lt-LT"/>
              </w:rPr>
            </w:pPr>
            <w:r w:rsidRPr="00F26BDD">
              <w:rPr>
                <w:lang w:eastAsia="lt-LT"/>
              </w:rPr>
              <w:t>un sakaru ministrija</w:t>
            </w:r>
          </w:p>
          <w:p w:rsidRPr="00F26BDD" w:rsidR="00BC1618" w:rsidP="007078EA" w:rsidRDefault="00BC1618" w14:paraId="1F388B5E" w14:textId="77777777">
            <w:pPr>
              <w:rPr>
                <w:lang w:eastAsia="lt-LT"/>
              </w:rPr>
            </w:pPr>
            <w:r w:rsidRPr="00F26BDD">
              <w:rPr>
                <w:i/>
                <w:iCs/>
                <w:lang w:eastAsia="lt-LT"/>
              </w:rPr>
              <w:t>E-pasts:</w:t>
            </w:r>
            <w:r w:rsidRPr="00F26BDD">
              <w:rPr>
                <w:lang w:eastAsia="lt-LT"/>
              </w:rPr>
              <w:t xml:space="preserve"> </w:t>
            </w:r>
            <w:hyperlink w:history="1" r:id="rId12">
              <w:r w:rsidRPr="00F26BDD">
                <w:rPr>
                  <w:color w:val="0000FF"/>
                  <w:u w:val="single"/>
                  <w:lang w:eastAsia="lt-LT"/>
                </w:rPr>
                <w:t>info@mkm.ee</w:t>
              </w:r>
            </w:hyperlink>
          </w:p>
          <w:p w:rsidRPr="00F26BDD" w:rsidR="00BC1618" w:rsidP="007078EA" w:rsidRDefault="00BC1618" w14:paraId="574760C0" w14:textId="77777777">
            <w:pPr>
              <w:rPr>
                <w:color w:val="000000"/>
              </w:rPr>
            </w:pPr>
          </w:p>
        </w:tc>
        <w:tc>
          <w:tcPr>
            <w:tcW w:w="1247" w:type="dxa"/>
          </w:tcPr>
          <w:p w:rsidRPr="00F26BDD" w:rsidR="00BC1618" w:rsidP="007078EA" w:rsidRDefault="00BC1618" w14:paraId="3D2B8804" w14:textId="77777777">
            <w:pPr>
              <w:rPr>
                <w:color w:val="000000"/>
              </w:rPr>
            </w:pPr>
          </w:p>
        </w:tc>
        <w:tc>
          <w:tcPr>
            <w:tcW w:w="1559" w:type="dxa"/>
          </w:tcPr>
          <w:p w:rsidRPr="00F26BDD" w:rsidR="00BC1618" w:rsidP="007078EA" w:rsidRDefault="00BC1618" w14:paraId="110FE479" w14:textId="2DF75DAE">
            <w:pPr>
              <w:contextualSpacing/>
              <w:rPr>
                <w:color w:val="000000"/>
                <w:lang w:eastAsia="lt-LT"/>
              </w:rPr>
            </w:pPr>
          </w:p>
        </w:tc>
        <w:tc>
          <w:tcPr>
            <w:tcW w:w="1876" w:type="dxa"/>
          </w:tcPr>
          <w:p w:rsidRPr="00F26BDD" w:rsidR="00BC1618" w:rsidP="007078EA" w:rsidRDefault="00BC1618" w14:paraId="6583E51F" w14:textId="77777777">
            <w:pPr>
              <w:rPr>
                <w:color w:val="000000"/>
              </w:rPr>
            </w:pPr>
          </w:p>
        </w:tc>
      </w:tr>
    </w:tbl>
    <w:p w:rsidRPr="00F26BDD" w:rsidR="00BC1618" w:rsidP="00BC1618" w:rsidRDefault="00BC1618" w14:paraId="7E046C24" w14:textId="77777777">
      <w:pPr>
        <w:spacing w:line="300" w:lineRule="auto"/>
        <w:jc w:val="both"/>
        <w:rPr>
          <w:b/>
          <w:bCs/>
          <w:lang w:eastAsia="lt-LT"/>
        </w:rPr>
      </w:pPr>
      <w:r w:rsidRPr="00F26BDD">
        <w:rPr>
          <w:b/>
          <w:bCs/>
          <w:lang w:eastAsia="lt-LT"/>
        </w:rPr>
        <w:t>PAR AS “RB RAIL”</w:t>
      </w:r>
      <w:r>
        <w:rPr>
          <w:b/>
          <w:bCs/>
          <w:lang w:eastAsia="lt-LT"/>
        </w:rPr>
        <w:t xml:space="preserve"> SAMAKSĀTO PVN, KAS NAV ATSKAITĀMS KĀ PRIEKŠNODOKLIS</w:t>
      </w:r>
    </w:p>
    <w:p w:rsidRPr="00F26BDD" w:rsidR="00BC1618" w:rsidP="00BC1618" w:rsidRDefault="00BC1618" w14:paraId="0AB5A16F" w14:textId="77777777">
      <w:pPr>
        <w:spacing w:line="276" w:lineRule="auto"/>
        <w:jc w:val="both"/>
        <w:rPr>
          <w:lang w:eastAsia="lt-LT"/>
        </w:rPr>
      </w:pPr>
    </w:p>
    <w:p w:rsidRPr="00F26BDD" w:rsidR="00BC1618" w:rsidP="00BC1618" w:rsidRDefault="00BC1618" w14:paraId="74FED8A4" w14:textId="77777777">
      <w:pPr>
        <w:spacing w:line="276" w:lineRule="auto"/>
        <w:ind w:firstLine="426"/>
        <w:jc w:val="both"/>
        <w:rPr>
          <w:lang w:eastAsia="lt-LT"/>
        </w:rPr>
      </w:pPr>
      <w:r w:rsidRPr="00F26BDD">
        <w:rPr>
          <w:lang w:eastAsia="lt-LT"/>
        </w:rPr>
        <w:t>Atsaucoties uz Jūsu 2020.gada 3.jūlija vēstuli Nr.18-01/2581 par pievienotās vērtības nodokļa (turpmāk - PVN), kas nav atgūstams kā priekšnodoklis, atmaksu, ko AS “RB Rail” samaksāja Latvijas valsts budžetā, Lietuvas Republikas Transporta un sakaru ministrija (turpmāk - ministrija) norāda, ka Lietuvas Republikas pārskaitītie līdzekļi AS “RB Rail” saskaņā ar saskaņotām AS “RB Rail” finansēšanas programmām paredzēti Rail Baltica projekta aktivitāšu īstenošanai, bet ne kā PVN maksājum</w:t>
      </w:r>
      <w:r>
        <w:rPr>
          <w:lang w:eastAsia="lt-LT"/>
        </w:rPr>
        <w:t>i</w:t>
      </w:r>
      <w:r w:rsidRPr="00F26BDD">
        <w:rPr>
          <w:lang w:eastAsia="lt-LT"/>
        </w:rPr>
        <w:t xml:space="preserve"> Latvijas valsts budžetā.</w:t>
      </w:r>
    </w:p>
    <w:p w:rsidRPr="00F26BDD" w:rsidR="00BC1618" w:rsidP="00BC1618" w:rsidRDefault="00BC1618" w14:paraId="6FCA0A0E" w14:textId="77777777">
      <w:pPr>
        <w:spacing w:line="276" w:lineRule="auto"/>
        <w:ind w:firstLine="426"/>
        <w:jc w:val="both"/>
        <w:rPr>
          <w:lang w:eastAsia="lt-LT"/>
        </w:rPr>
      </w:pPr>
      <w:r w:rsidRPr="00F26BDD">
        <w:rPr>
          <w:lang w:eastAsia="lt-LT"/>
        </w:rPr>
        <w:t xml:space="preserve">Ņemot vērā minēto, ministrija atbalsta piedāvāto risinājumu - atmaksāt Igaunijai un Lietuvai iemaksātos līdzekļus. Tomēr, ņemot vērā, ka līdzekļi bija piešķirti Rail Baltica projekta īstenošanai un jau pārskaitīti AS “RB Rail”, ko AS “RB Rail” iemaksāja Valsts ieņēmumu dienestam kā PVN,  ministrija piekrīt risinājumam, ka 252 157,45 EUR tiek atgriezti AS “RB Rail” norēķinu kontā un tie tiek izmantoti sākotnējam mērķim. </w:t>
      </w:r>
    </w:p>
    <w:p w:rsidRPr="00F26BDD" w:rsidR="00BC1618" w:rsidP="00BC1618" w:rsidRDefault="00BC1618" w14:paraId="34F0AC4E" w14:textId="77777777">
      <w:pPr>
        <w:spacing w:line="276" w:lineRule="auto"/>
        <w:jc w:val="both"/>
        <w:rPr>
          <w:lang w:eastAsia="lt-LT"/>
        </w:rPr>
      </w:pPr>
    </w:p>
    <w:p w:rsidRPr="00F26BDD" w:rsidR="00BC1618" w:rsidP="00BC1618" w:rsidRDefault="00BC1618" w14:paraId="100EF17F" w14:textId="77777777">
      <w:pPr>
        <w:spacing w:line="276" w:lineRule="auto"/>
        <w:jc w:val="both"/>
        <w:rPr>
          <w:lang w:eastAsia="lt-LT"/>
        </w:rPr>
      </w:pPr>
    </w:p>
    <w:p w:rsidRPr="00F26BDD" w:rsidR="00BC1618" w:rsidP="00BC1618" w:rsidRDefault="00BC1618" w14:paraId="285361B7" w14:textId="77777777">
      <w:pPr>
        <w:spacing w:line="300" w:lineRule="auto"/>
        <w:jc w:val="both"/>
        <w:rPr>
          <w:lang w:eastAsia="lt-LT"/>
        </w:rPr>
      </w:pPr>
      <w:r w:rsidRPr="00F26BDD">
        <w:rPr>
          <w:lang w:eastAsia="lt-LT"/>
        </w:rPr>
        <w:t>Ar cieņu,</w:t>
      </w:r>
    </w:p>
    <w:tbl>
      <w:tblPr>
        <w:tblW w:w="9968" w:type="dxa"/>
        <w:tblLayout w:type="fixed"/>
        <w:tblLook w:val="04A0" w:firstRow="1" w:lastRow="0" w:firstColumn="1" w:lastColumn="0" w:noHBand="0" w:noVBand="1"/>
      </w:tblPr>
      <w:tblGrid>
        <w:gridCol w:w="3912"/>
        <w:gridCol w:w="2773"/>
        <w:gridCol w:w="3283"/>
      </w:tblGrid>
      <w:tr w:rsidRPr="00F26BDD" w:rsidR="00BC1618" w:rsidTr="007078EA" w14:paraId="2CAD2352" w14:textId="77777777">
        <w:trPr>
          <w:trHeight w:val="240"/>
        </w:trPr>
        <w:tc>
          <w:tcPr>
            <w:tcW w:w="3912" w:type="dxa"/>
            <w:hideMark/>
          </w:tcPr>
          <w:p w:rsidRPr="00F26BDD" w:rsidR="00BC1618" w:rsidP="007078EA" w:rsidRDefault="00BC1618" w14:paraId="21D87563" w14:textId="77777777">
            <w:pPr>
              <w:spacing w:line="300" w:lineRule="auto"/>
              <w:rPr>
                <w:lang w:eastAsia="lt-LT"/>
              </w:rPr>
            </w:pPr>
          </w:p>
          <w:p w:rsidRPr="00F26BDD" w:rsidR="00BC1618" w:rsidP="007078EA" w:rsidRDefault="00BC1618" w14:paraId="081C0A85" w14:textId="77777777">
            <w:pPr>
              <w:spacing w:line="300" w:lineRule="auto"/>
              <w:rPr>
                <w:lang w:eastAsia="lt-LT"/>
              </w:rPr>
            </w:pPr>
            <w:proofErr w:type="spellStart"/>
            <w:r w:rsidRPr="00F26BDD">
              <w:rPr>
                <w:lang w:eastAsia="lt-LT"/>
              </w:rPr>
              <w:t>Gintaras</w:t>
            </w:r>
            <w:proofErr w:type="spellEnd"/>
            <w:r w:rsidRPr="00F26BDD">
              <w:rPr>
                <w:lang w:eastAsia="lt-LT"/>
              </w:rPr>
              <w:t xml:space="preserve"> </w:t>
            </w:r>
            <w:proofErr w:type="spellStart"/>
            <w:r w:rsidRPr="00F26BDD">
              <w:rPr>
                <w:lang w:eastAsia="lt-LT"/>
              </w:rPr>
              <w:t>Aliksandravičius</w:t>
            </w:r>
            <w:proofErr w:type="spellEnd"/>
          </w:p>
          <w:p w:rsidRPr="00F26BDD" w:rsidR="00BC1618" w:rsidP="007078EA" w:rsidRDefault="00BC1618" w14:paraId="36CC4298" w14:textId="77777777">
            <w:pPr>
              <w:spacing w:line="300" w:lineRule="auto"/>
              <w:rPr>
                <w:lang w:eastAsia="lt-LT"/>
              </w:rPr>
            </w:pPr>
            <w:r w:rsidRPr="00F26BDD">
              <w:rPr>
                <w:lang w:eastAsia="lt-LT"/>
              </w:rPr>
              <w:t>Ministrijas kanclers</w:t>
            </w:r>
          </w:p>
        </w:tc>
        <w:tc>
          <w:tcPr>
            <w:tcW w:w="2773" w:type="dxa"/>
          </w:tcPr>
          <w:p w:rsidRPr="00F26BDD" w:rsidR="00BC1618" w:rsidP="007078EA" w:rsidRDefault="00BC1618" w14:paraId="5523967C" w14:textId="77777777">
            <w:pPr>
              <w:spacing w:line="300" w:lineRule="auto"/>
              <w:rPr>
                <w:lang w:eastAsia="lt-LT"/>
              </w:rPr>
            </w:pPr>
          </w:p>
        </w:tc>
        <w:tc>
          <w:tcPr>
            <w:tcW w:w="3283" w:type="dxa"/>
          </w:tcPr>
          <w:p w:rsidRPr="00F26BDD" w:rsidR="00BC1618" w:rsidP="007078EA" w:rsidRDefault="00BC1618" w14:paraId="51510802" w14:textId="77777777">
            <w:pPr>
              <w:spacing w:line="300" w:lineRule="auto"/>
              <w:rPr>
                <w:lang w:eastAsia="lt-LT"/>
              </w:rPr>
            </w:pPr>
          </w:p>
        </w:tc>
      </w:tr>
    </w:tbl>
    <w:p w:rsidR="009A5C5E" w:rsidRDefault="009A5C5E" w14:paraId="44E79B33" w14:textId="77777777"/>
    <w:sectPr w:rsidR="009A5C5E" w:rsidSect="00EA19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BEF7" w14:textId="77777777" w:rsidR="000F0298" w:rsidRDefault="000F0298" w:rsidP="00BC1618">
      <w:r>
        <w:separator/>
      </w:r>
    </w:p>
  </w:endnote>
  <w:endnote w:type="continuationSeparator" w:id="0">
    <w:p w14:paraId="703A11FD" w14:textId="77777777" w:rsidR="000F0298" w:rsidRDefault="000F0298" w:rsidP="00BC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A4F9" w14:textId="30B6AF21" w:rsidR="00BC1618" w:rsidRPr="00BC1618" w:rsidRDefault="00BC1618">
    <w:pPr>
      <w:pStyle w:val="Footer"/>
      <w:rPr>
        <w:sz w:val="20"/>
        <w:szCs w:val="20"/>
      </w:rPr>
    </w:pPr>
    <w:r w:rsidRPr="00BC1618">
      <w:rPr>
        <w:sz w:val="20"/>
        <w:szCs w:val="20"/>
      </w:rPr>
      <w:t>SManotP1_220920_RBRpvnQ1Q2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68FB" w14:textId="77777777" w:rsidR="000F0298" w:rsidRDefault="000F0298" w:rsidP="00BC1618">
      <w:r>
        <w:separator/>
      </w:r>
    </w:p>
  </w:footnote>
  <w:footnote w:type="continuationSeparator" w:id="0">
    <w:p w14:paraId="387B3471" w14:textId="77777777" w:rsidR="000F0298" w:rsidRDefault="000F0298" w:rsidP="00BC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18"/>
    <w:rsid w:val="000F0298"/>
    <w:rsid w:val="002C54F1"/>
    <w:rsid w:val="009A5C5E"/>
    <w:rsid w:val="00BC1618"/>
    <w:rsid w:val="00CD0370"/>
    <w:rsid w:val="00EA1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2F1952"/>
  <w15:chartTrackingRefBased/>
  <w15:docId w15:val="{DF9196E9-2BC6-4463-9FD9-25FF1AC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1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618"/>
    <w:rPr>
      <w:color w:val="0000FF"/>
      <w:u w:val="single"/>
    </w:rPr>
  </w:style>
  <w:style w:type="table" w:customStyle="1" w:styleId="TableGrid1">
    <w:name w:val="Table Grid1"/>
    <w:basedOn w:val="TableNormal"/>
    <w:next w:val="TableGrid"/>
    <w:uiPriority w:val="59"/>
    <w:rsid w:val="00BC16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16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618"/>
    <w:pPr>
      <w:tabs>
        <w:tab w:val="center" w:pos="4513"/>
        <w:tab w:val="right" w:pos="9026"/>
      </w:tabs>
    </w:pPr>
  </w:style>
  <w:style w:type="character" w:customStyle="1" w:styleId="HeaderChar">
    <w:name w:val="Header Char"/>
    <w:basedOn w:val="DefaultParagraphFont"/>
    <w:link w:val="Header"/>
    <w:uiPriority w:val="99"/>
    <w:rsid w:val="00BC161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C1618"/>
    <w:pPr>
      <w:tabs>
        <w:tab w:val="center" w:pos="4513"/>
        <w:tab w:val="right" w:pos="9026"/>
      </w:tabs>
    </w:pPr>
  </w:style>
  <w:style w:type="character" w:customStyle="1" w:styleId="FooterChar">
    <w:name w:val="Footer Char"/>
    <w:basedOn w:val="DefaultParagraphFont"/>
    <w:link w:val="Footer"/>
    <w:uiPriority w:val="99"/>
    <w:rsid w:val="00BC161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ksmes.ministerija@sam.gov.l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info@mkm.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satiksmes.ministerija@sam.gov.l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hyperlink" Target="mailto:info@mkm.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2403</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pievienotās vērtības nodokļa summas, kas nav atgūstama kā priekšnodoklis, kompensēšanu Igaunijas Republikai un Lietuvas Republikai akciju sabiedrības “RB Rail” veikto aktivitāšu ietvaros"</dc:title>
  <dc:subject/>
  <dc:creator>Kārlis Eņģelis</dc:creator>
  <cp:keywords>1.pielikums anotācijai</cp:keywords>
  <dc:description>O.Bērziņa, 67028083
Olita.Berzina@sam.gov.lv</dc:description>
  <cp:lastModifiedBy>Baiba Jirgena</cp:lastModifiedBy>
  <cp:revision>3</cp:revision>
  <dcterms:created xsi:type="dcterms:W3CDTF">2020-09-23T06:41:00Z</dcterms:created>
  <dcterms:modified xsi:type="dcterms:W3CDTF">2020-09-24T07:07:00Z</dcterms:modified>
</cp:coreProperties>
</file>