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946D" w14:textId="77777777" w:rsidR="008E7C20" w:rsidRPr="006E15E7" w:rsidRDefault="008E7C20" w:rsidP="004D5597">
      <w:pPr>
        <w:spacing w:after="0"/>
        <w:jc w:val="center"/>
        <w:rPr>
          <w:rFonts w:eastAsia="Times New Roman"/>
          <w:b/>
          <w:bCs/>
          <w:lang w:eastAsia="lv-LV"/>
        </w:rPr>
      </w:pPr>
    </w:p>
    <w:p w14:paraId="78C3165A" w14:textId="77777777" w:rsidR="004D5597" w:rsidRPr="006E15E7" w:rsidRDefault="004D5597" w:rsidP="004D5597">
      <w:pPr>
        <w:spacing w:after="0"/>
        <w:jc w:val="center"/>
        <w:rPr>
          <w:rFonts w:eastAsia="Times New Roman"/>
          <w:b/>
          <w:bCs/>
          <w:lang w:eastAsia="lv-LV"/>
        </w:rPr>
      </w:pPr>
      <w:r w:rsidRPr="006E15E7">
        <w:rPr>
          <w:rFonts w:eastAsia="Times New Roman"/>
          <w:b/>
          <w:bCs/>
          <w:lang w:eastAsia="lv-LV"/>
        </w:rPr>
        <w:t>Likumprojekta „Grozījum</w:t>
      </w:r>
      <w:r w:rsidR="00CA173F" w:rsidRPr="006E15E7">
        <w:rPr>
          <w:rFonts w:eastAsia="Times New Roman"/>
          <w:b/>
          <w:bCs/>
          <w:lang w:eastAsia="lv-LV"/>
        </w:rPr>
        <w:t>i</w:t>
      </w:r>
      <w:r w:rsidRPr="006E15E7">
        <w:rPr>
          <w:rFonts w:eastAsia="Times New Roman"/>
          <w:b/>
          <w:bCs/>
          <w:lang w:eastAsia="lv-LV"/>
        </w:rPr>
        <w:t xml:space="preserve"> likumā „Par aviāciju””</w:t>
      </w:r>
    </w:p>
    <w:p w14:paraId="6F3D652A" w14:textId="77777777" w:rsidR="008C0EDC" w:rsidRPr="006E15E7" w:rsidRDefault="004D5597" w:rsidP="004D5597">
      <w:pPr>
        <w:spacing w:after="0"/>
        <w:jc w:val="center"/>
        <w:rPr>
          <w:rFonts w:eastAsia="Times New Roman"/>
          <w:b/>
          <w:bCs/>
          <w:lang w:eastAsia="lv-LV"/>
        </w:rPr>
      </w:pPr>
      <w:r w:rsidRPr="006E15E7">
        <w:rPr>
          <w:rFonts w:eastAsia="Times New Roman"/>
          <w:b/>
          <w:bCs/>
          <w:lang w:eastAsia="lv-LV"/>
        </w:rPr>
        <w:t xml:space="preserve"> </w:t>
      </w:r>
      <w:r w:rsidR="00BA0797" w:rsidRPr="006E15E7">
        <w:rPr>
          <w:rFonts w:eastAsia="Times New Roman"/>
          <w:b/>
          <w:bCs/>
          <w:lang w:eastAsia="lv-LV"/>
        </w:rPr>
        <w:t>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3F100A3" w14:textId="682E4474" w:rsidR="00D21798" w:rsidRDefault="00FF4DD6" w:rsidP="002A53D1">
            <w:pPr>
              <w:spacing w:after="0"/>
              <w:jc w:val="both"/>
            </w:pPr>
            <w:r w:rsidRPr="006E15E7">
              <w:rPr>
                <w:rFonts w:eastAsia="Times New Roman"/>
                <w:bCs/>
                <w:lang w:eastAsia="lv-LV"/>
              </w:rPr>
              <w:t>Likumprojekt</w:t>
            </w:r>
            <w:r w:rsidR="00AA4426" w:rsidRPr="006E15E7">
              <w:rPr>
                <w:rFonts w:eastAsia="Times New Roman"/>
                <w:bCs/>
                <w:lang w:eastAsia="lv-LV"/>
              </w:rPr>
              <w:t>s</w:t>
            </w:r>
            <w:r w:rsidRPr="006E15E7">
              <w:rPr>
                <w:rFonts w:eastAsia="Times New Roman"/>
                <w:bCs/>
                <w:lang w:eastAsia="lv-LV"/>
              </w:rPr>
              <w:t xml:space="preserve"> „Grozījum</w:t>
            </w:r>
            <w:r w:rsidR="00CA173F" w:rsidRPr="006E15E7">
              <w:rPr>
                <w:rFonts w:eastAsia="Times New Roman"/>
                <w:bCs/>
                <w:lang w:eastAsia="lv-LV"/>
              </w:rPr>
              <w:t>i</w:t>
            </w:r>
            <w:r w:rsidRPr="006E15E7">
              <w:rPr>
                <w:rFonts w:eastAsia="Times New Roman"/>
                <w:bCs/>
                <w:lang w:eastAsia="lv-LV"/>
              </w:rPr>
              <w:t xml:space="preserve"> likumā „Par aviāciju””</w:t>
            </w:r>
            <w:r w:rsidRPr="006E15E7">
              <w:rPr>
                <w:rFonts w:eastAsia="Times New Roman"/>
                <w:b/>
                <w:bCs/>
                <w:lang w:eastAsia="lv-LV"/>
              </w:rPr>
              <w:t xml:space="preserve"> </w:t>
            </w:r>
            <w:r w:rsidR="00AA4426" w:rsidRPr="006E15E7">
              <w:rPr>
                <w:rFonts w:eastAsia="Times New Roman"/>
                <w:bCs/>
                <w:lang w:eastAsia="lv-LV"/>
              </w:rPr>
              <w:t xml:space="preserve">(turpmāk – </w:t>
            </w:r>
            <w:r w:rsidR="00E12F4A" w:rsidRPr="006E15E7">
              <w:rPr>
                <w:rFonts w:eastAsia="Times New Roman"/>
                <w:bCs/>
                <w:lang w:eastAsia="lv-LV"/>
              </w:rPr>
              <w:t>p</w:t>
            </w:r>
            <w:r w:rsidR="00E83853" w:rsidRPr="006E15E7">
              <w:rPr>
                <w:rFonts w:eastAsia="Times New Roman"/>
                <w:lang w:eastAsia="lv-LV"/>
              </w:rPr>
              <w:t>rojekts</w:t>
            </w:r>
            <w:r w:rsidR="00D21798" w:rsidRPr="006E15E7">
              <w:rPr>
                <w:rFonts w:eastAsia="Times New Roman"/>
                <w:lang w:eastAsia="lv-LV"/>
              </w:rPr>
              <w:t xml:space="preserve">) </w:t>
            </w:r>
            <w:r w:rsidR="002A53D1" w:rsidRPr="006E15E7">
              <w:rPr>
                <w:color w:val="2A2A2A"/>
              </w:rPr>
              <w:t>paredz tiesību normas, kas nepieciešamas Eiropas Savienības līmeņa tiesību aktu par bezpilota gaisa kuģiem piemērošanai, kā arī tiesību normas par administratīvo atbildību par pārkāpumiem, kas izdarīti ar bezpilota gaisa kuģi.</w:t>
            </w:r>
            <w:r w:rsidR="002A53D1" w:rsidRPr="006E15E7">
              <w:t xml:space="preserve"> </w:t>
            </w:r>
            <w:r w:rsidR="00CE2513" w:rsidRPr="006E15E7">
              <w:t xml:space="preserve">Papildus ir iekļauta </w:t>
            </w:r>
            <w:r w:rsidR="00794045" w:rsidRPr="006E15E7">
              <w:t xml:space="preserve">tiesību </w:t>
            </w:r>
            <w:r w:rsidR="00CE2513" w:rsidRPr="006E15E7">
              <w:t xml:space="preserve">norma, kas regulē civilās aviācijas gaisa kuģu lidojumu drošuma uzraudzību. </w:t>
            </w:r>
          </w:p>
          <w:p w14:paraId="520506D5" w14:textId="0BA7AC75" w:rsidR="00B925B9" w:rsidRPr="006E15E7" w:rsidRDefault="00B925B9" w:rsidP="002A53D1">
            <w:pPr>
              <w:spacing w:after="0"/>
              <w:jc w:val="both"/>
            </w:pPr>
            <w:r w:rsidRPr="00B925B9">
              <w:t>Likums stājas spēkā 202</w:t>
            </w:r>
            <w:r w:rsidR="0076212A">
              <w:t>1</w:t>
            </w:r>
            <w:r w:rsidRPr="00B925B9">
              <w:t xml:space="preserve">. gada </w:t>
            </w:r>
            <w:r w:rsidR="0076212A">
              <w:t>1. janvārī</w:t>
            </w:r>
            <w:r w:rsidRPr="00B925B9">
              <w:t>.</w:t>
            </w:r>
          </w:p>
          <w:p w14:paraId="7FB25656" w14:textId="77777777" w:rsidR="00DC4D0A" w:rsidRPr="006E15E7" w:rsidRDefault="00DC4D0A" w:rsidP="002A53D1">
            <w:pPr>
              <w:spacing w:after="0"/>
              <w:jc w:val="both"/>
              <w:rPr>
                <w:rFonts w:eastAsia="Times New Roman"/>
                <w:lang w:eastAsia="lv-LV"/>
              </w:rPr>
            </w:pP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716FA4C" w14:textId="2FE6F49C" w:rsidR="008C0EDC" w:rsidRPr="006E15E7" w:rsidRDefault="00CE2513" w:rsidP="00A227FC">
            <w:pPr>
              <w:spacing w:after="0"/>
              <w:jc w:val="both"/>
            </w:pPr>
            <w:r w:rsidRPr="006E15E7">
              <w:t xml:space="preserve">Pamatojoties uz Ministru kabineta </w:t>
            </w:r>
            <w:proofErr w:type="gramStart"/>
            <w:r w:rsidR="00A227FC" w:rsidRPr="006E15E7">
              <w:t>2019.gada</w:t>
            </w:r>
            <w:proofErr w:type="gramEnd"/>
            <w:r w:rsidR="00A227FC" w:rsidRPr="006E15E7">
              <w:t xml:space="preserve"> 13.augusta </w:t>
            </w:r>
            <w:r w:rsidRPr="006E15E7">
              <w:t>sēdes protokol</w:t>
            </w:r>
            <w:r w:rsidR="00A227FC" w:rsidRPr="006E15E7">
              <w:t>lēmuma</w:t>
            </w:r>
            <w:r w:rsidRPr="006E15E7">
              <w:t xml:space="preserve"> </w:t>
            </w:r>
            <w:r w:rsidR="00A227FC" w:rsidRPr="006E15E7">
              <w:t xml:space="preserve">(protokols </w:t>
            </w:r>
            <w:r w:rsidRPr="006E15E7">
              <w:t>Nr.34</w:t>
            </w:r>
            <w:r w:rsidR="00A227FC" w:rsidRPr="006E15E7">
              <w:t xml:space="preserve">, </w:t>
            </w:r>
            <w:r w:rsidRPr="006E15E7">
              <w:t xml:space="preserve"> 27</w:t>
            </w:r>
            <w:r w:rsidR="00A227FC" w:rsidRPr="006E15E7">
              <w:t>§)</w:t>
            </w:r>
            <w:r w:rsidRPr="006E15E7">
              <w:t xml:space="preserve"> 2.punktu</w:t>
            </w:r>
            <w:r w:rsidR="00B925B9">
              <w:t>,</w:t>
            </w:r>
            <w:r w:rsidRPr="006E15E7">
              <w:t xml:space="preserve"> Satiksmes ministrijai uzdots izstrādāt grozījumus likumā </w:t>
            </w:r>
            <w:r w:rsidR="00B925B9">
              <w:t>“</w:t>
            </w:r>
            <w:r w:rsidRPr="006E15E7">
              <w:t>Par aviāciju</w:t>
            </w:r>
            <w:r w:rsidR="00B925B9">
              <w:t>”</w:t>
            </w:r>
            <w:r w:rsidR="00CA173F" w:rsidRPr="006E15E7">
              <w:t xml:space="preserve"> (turpmāk</w:t>
            </w:r>
            <w:r w:rsidR="00B925B9">
              <w:t xml:space="preserve"> </w:t>
            </w:r>
            <w:r w:rsidR="00CA173F" w:rsidRPr="006E15E7">
              <w:t>-</w:t>
            </w:r>
            <w:r w:rsidR="00B925B9">
              <w:t xml:space="preserve"> </w:t>
            </w:r>
            <w:r w:rsidR="00CA173F" w:rsidRPr="006E15E7">
              <w:t>likums)</w:t>
            </w:r>
            <w:r w:rsidRPr="006E15E7">
              <w:t xml:space="preserve"> un noteiktā kārtībā iesniegt izskatīšanai Ministru kabinetā, paredzot tiesību normas, kas nepieciešamas Eiropas Savienības līmeņa tiesību aktu par bezpilota gaisa kuģiem piemērošanai, kā arī tiesību normas par administratīvo atbildību par pārkāpumiem, kas izdarīti ar bezpilota gaisa kuģi.</w:t>
            </w:r>
          </w:p>
        </w:tc>
      </w:tr>
      <w:tr w:rsidR="008C0EDC" w:rsidRPr="006E15E7" w14:paraId="403640C8" w14:textId="77777777" w:rsidTr="007B07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07A3E" w14:textId="77777777" w:rsidR="00B43D39"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B43D39" w:rsidRPr="006E15E7" w:rsidRDefault="00B43D39" w:rsidP="00B43D39">
            <w:pPr>
              <w:rPr>
                <w:rFonts w:eastAsia="Times New Roman"/>
                <w:lang w:eastAsia="lv-LV"/>
              </w:rPr>
            </w:pPr>
          </w:p>
          <w:p w14:paraId="6E186A94" w14:textId="77777777" w:rsidR="00B43D39" w:rsidRPr="006E15E7" w:rsidRDefault="00B43D39" w:rsidP="00B43D39">
            <w:pPr>
              <w:rPr>
                <w:rFonts w:eastAsia="Times New Roman"/>
                <w:lang w:eastAsia="lv-LV"/>
              </w:rPr>
            </w:pPr>
          </w:p>
          <w:p w14:paraId="39BD924C" w14:textId="77777777" w:rsidR="00B43D39" w:rsidRPr="006E15E7" w:rsidRDefault="00B43D39" w:rsidP="00B43D39">
            <w:pPr>
              <w:rPr>
                <w:rFonts w:eastAsia="Times New Roman"/>
                <w:lang w:eastAsia="lv-LV"/>
              </w:rPr>
            </w:pPr>
          </w:p>
          <w:p w14:paraId="38A2420E" w14:textId="77777777" w:rsidR="00B43D39" w:rsidRPr="006E15E7" w:rsidRDefault="00B43D39" w:rsidP="00B43D39">
            <w:pPr>
              <w:rPr>
                <w:rFonts w:eastAsia="Times New Roman"/>
                <w:lang w:eastAsia="lv-LV"/>
              </w:rPr>
            </w:pPr>
          </w:p>
          <w:p w14:paraId="43CCE1C3" w14:textId="77777777" w:rsidR="00B43D39" w:rsidRPr="006E15E7" w:rsidRDefault="00B43D39" w:rsidP="00B43D39">
            <w:pPr>
              <w:rPr>
                <w:rFonts w:eastAsia="Times New Roman"/>
                <w:lang w:eastAsia="lv-LV"/>
              </w:rPr>
            </w:pPr>
          </w:p>
          <w:p w14:paraId="25FDC50A" w14:textId="77777777" w:rsidR="00B43D39" w:rsidRPr="006E15E7" w:rsidRDefault="00B43D39" w:rsidP="00B43D39">
            <w:pPr>
              <w:rPr>
                <w:rFonts w:eastAsia="Times New Roman"/>
                <w:lang w:eastAsia="lv-LV"/>
              </w:rPr>
            </w:pPr>
          </w:p>
          <w:p w14:paraId="137CEA40" w14:textId="77777777" w:rsidR="00B43D39" w:rsidRPr="006E15E7" w:rsidRDefault="00B43D39" w:rsidP="00B43D39">
            <w:pPr>
              <w:rPr>
                <w:rFonts w:eastAsia="Times New Roman"/>
                <w:lang w:eastAsia="lv-LV"/>
              </w:rPr>
            </w:pPr>
          </w:p>
          <w:p w14:paraId="3A335604" w14:textId="77777777" w:rsidR="00B43D39" w:rsidRPr="006E15E7" w:rsidRDefault="00B43D39" w:rsidP="00B43D39">
            <w:pPr>
              <w:rPr>
                <w:rFonts w:eastAsia="Times New Roman"/>
                <w:lang w:eastAsia="lv-LV"/>
              </w:rPr>
            </w:pPr>
          </w:p>
          <w:p w14:paraId="5E77BD34" w14:textId="77777777" w:rsidR="00B43D39" w:rsidRPr="006E15E7" w:rsidRDefault="00B43D39" w:rsidP="00B43D39">
            <w:pPr>
              <w:rPr>
                <w:rFonts w:eastAsia="Times New Roman"/>
                <w:lang w:eastAsia="lv-LV"/>
              </w:rPr>
            </w:pPr>
          </w:p>
          <w:p w14:paraId="32A2675B" w14:textId="77777777" w:rsidR="00B43D39" w:rsidRPr="006E15E7" w:rsidRDefault="00B43D39" w:rsidP="00B43D39">
            <w:pPr>
              <w:rPr>
                <w:rFonts w:eastAsia="Times New Roman"/>
                <w:lang w:eastAsia="lv-LV"/>
              </w:rPr>
            </w:pPr>
          </w:p>
          <w:p w14:paraId="1B63E461" w14:textId="77777777" w:rsidR="00B43D39" w:rsidRPr="006E15E7" w:rsidRDefault="00B43D39" w:rsidP="00B43D39">
            <w:pPr>
              <w:rPr>
                <w:rFonts w:eastAsia="Times New Roman"/>
                <w:lang w:eastAsia="lv-LV"/>
              </w:rPr>
            </w:pPr>
          </w:p>
          <w:p w14:paraId="623D1A4E" w14:textId="77777777" w:rsidR="00B43D39" w:rsidRPr="006E15E7" w:rsidRDefault="00B43D39" w:rsidP="00B43D39">
            <w:pPr>
              <w:rPr>
                <w:rFonts w:eastAsia="Times New Roman"/>
                <w:lang w:eastAsia="lv-LV"/>
              </w:rPr>
            </w:pPr>
          </w:p>
          <w:p w14:paraId="5D26FD99" w14:textId="77777777" w:rsidR="00B43D39" w:rsidRPr="006E15E7" w:rsidRDefault="00B43D39" w:rsidP="00B43D39">
            <w:pPr>
              <w:rPr>
                <w:rFonts w:eastAsia="Times New Roman"/>
                <w:lang w:eastAsia="lv-LV"/>
              </w:rPr>
            </w:pPr>
          </w:p>
          <w:p w14:paraId="3BDBB990" w14:textId="77777777" w:rsidR="00B43D39" w:rsidRPr="006E15E7" w:rsidRDefault="00B43D39" w:rsidP="00B43D39">
            <w:pPr>
              <w:rPr>
                <w:rFonts w:eastAsia="Times New Roman"/>
                <w:lang w:eastAsia="lv-LV"/>
              </w:rPr>
            </w:pPr>
          </w:p>
          <w:p w14:paraId="776AA120" w14:textId="77777777" w:rsidR="008C0EDC" w:rsidRPr="006E15E7"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0B44455" w14:textId="77777777" w:rsidR="00EA3C7C" w:rsidRPr="006E15E7" w:rsidRDefault="008C0EDC" w:rsidP="008C0EDC">
            <w:pPr>
              <w:spacing w:after="0"/>
              <w:rPr>
                <w:rFonts w:eastAsia="Times New Roman"/>
                <w:lang w:eastAsia="lv-LV"/>
              </w:rPr>
            </w:pPr>
            <w:r w:rsidRPr="006E15E7">
              <w:rPr>
                <w:rFonts w:eastAsia="Times New Roman"/>
                <w:lang w:eastAsia="lv-LV"/>
              </w:rPr>
              <w:lastRenderedPageBreak/>
              <w:t>Pašreizējā situācija un problēmas, kuru risināšanai tiesību akta projekts izstrādāts, tiesiskā regulējuma mērķis un būtība</w:t>
            </w:r>
          </w:p>
          <w:p w14:paraId="2EAE4686" w14:textId="77777777" w:rsidR="00EA3C7C" w:rsidRPr="006E15E7" w:rsidRDefault="00EA3C7C" w:rsidP="00EA3C7C">
            <w:pPr>
              <w:rPr>
                <w:rFonts w:eastAsia="Times New Roman"/>
                <w:lang w:eastAsia="lv-LV"/>
              </w:rPr>
            </w:pPr>
          </w:p>
          <w:p w14:paraId="6ED44DC1" w14:textId="77777777" w:rsidR="00EA3C7C" w:rsidRPr="006E15E7" w:rsidRDefault="00EA3C7C" w:rsidP="00EA3C7C">
            <w:pPr>
              <w:rPr>
                <w:rFonts w:eastAsia="Times New Roman"/>
                <w:lang w:eastAsia="lv-LV"/>
              </w:rPr>
            </w:pPr>
          </w:p>
          <w:p w14:paraId="61B7E577" w14:textId="77777777" w:rsidR="00EA3C7C" w:rsidRPr="006E15E7" w:rsidRDefault="00EA3C7C" w:rsidP="00EA3C7C">
            <w:pPr>
              <w:rPr>
                <w:rFonts w:eastAsia="Times New Roman"/>
                <w:lang w:eastAsia="lv-LV"/>
              </w:rPr>
            </w:pPr>
          </w:p>
          <w:p w14:paraId="66EAE5E9" w14:textId="77777777" w:rsidR="00EA3C7C" w:rsidRPr="006E15E7" w:rsidRDefault="00EA3C7C" w:rsidP="00EA3C7C">
            <w:pPr>
              <w:rPr>
                <w:rFonts w:eastAsia="Times New Roman"/>
                <w:lang w:eastAsia="lv-LV"/>
              </w:rPr>
            </w:pPr>
          </w:p>
          <w:p w14:paraId="5C831A1F" w14:textId="77777777" w:rsidR="00EA3C7C" w:rsidRPr="006E15E7" w:rsidRDefault="00EA3C7C" w:rsidP="00EA3C7C">
            <w:pPr>
              <w:rPr>
                <w:rFonts w:eastAsia="Times New Roman"/>
                <w:lang w:eastAsia="lv-LV"/>
              </w:rPr>
            </w:pPr>
          </w:p>
          <w:p w14:paraId="2C8E087B" w14:textId="77777777" w:rsidR="00EA3C7C" w:rsidRPr="006E15E7" w:rsidRDefault="00EA3C7C" w:rsidP="00EA3C7C">
            <w:pPr>
              <w:rPr>
                <w:rFonts w:eastAsia="Times New Roman"/>
                <w:lang w:eastAsia="lv-LV"/>
              </w:rPr>
            </w:pPr>
          </w:p>
          <w:p w14:paraId="5FE81BC4" w14:textId="77777777" w:rsidR="00EA3C7C" w:rsidRPr="006E15E7" w:rsidRDefault="00EA3C7C" w:rsidP="00EA3C7C">
            <w:pPr>
              <w:rPr>
                <w:rFonts w:eastAsia="Times New Roman"/>
                <w:lang w:eastAsia="lv-LV"/>
              </w:rPr>
            </w:pPr>
          </w:p>
          <w:p w14:paraId="667E1A2C" w14:textId="77777777" w:rsidR="00EA3C7C" w:rsidRPr="006E15E7" w:rsidRDefault="00EA3C7C" w:rsidP="00EA3C7C">
            <w:pPr>
              <w:rPr>
                <w:rFonts w:eastAsia="Times New Roman"/>
                <w:lang w:eastAsia="lv-LV"/>
              </w:rPr>
            </w:pPr>
          </w:p>
          <w:p w14:paraId="0EBF0060" w14:textId="77777777" w:rsidR="00EA3C7C" w:rsidRPr="006E15E7" w:rsidRDefault="00EA3C7C" w:rsidP="00EA3C7C">
            <w:pPr>
              <w:rPr>
                <w:rFonts w:eastAsia="Times New Roman"/>
                <w:lang w:eastAsia="lv-LV"/>
              </w:rPr>
            </w:pPr>
          </w:p>
          <w:p w14:paraId="507E160D" w14:textId="77777777" w:rsidR="00EA3C7C" w:rsidRPr="006E15E7" w:rsidRDefault="00EA3C7C" w:rsidP="00EA3C7C">
            <w:pPr>
              <w:rPr>
                <w:rFonts w:eastAsia="Times New Roman"/>
                <w:lang w:eastAsia="lv-LV"/>
              </w:rPr>
            </w:pPr>
          </w:p>
          <w:p w14:paraId="1020CCE3" w14:textId="77777777" w:rsidR="00EA3C7C" w:rsidRPr="006E15E7" w:rsidRDefault="00EA3C7C" w:rsidP="00EA3C7C">
            <w:pPr>
              <w:rPr>
                <w:rFonts w:eastAsia="Times New Roman"/>
                <w:lang w:eastAsia="lv-LV"/>
              </w:rPr>
            </w:pPr>
          </w:p>
          <w:p w14:paraId="5560E3F9" w14:textId="77777777" w:rsidR="00EA3C7C" w:rsidRPr="006E15E7" w:rsidRDefault="00EA3C7C" w:rsidP="00EA3C7C">
            <w:pPr>
              <w:rPr>
                <w:rFonts w:eastAsia="Times New Roman"/>
                <w:lang w:eastAsia="lv-LV"/>
              </w:rPr>
            </w:pPr>
          </w:p>
          <w:p w14:paraId="0116BA8D" w14:textId="77777777" w:rsidR="00B55DBD" w:rsidRPr="006E15E7" w:rsidRDefault="00B55DBD" w:rsidP="00EA3C7C">
            <w:pPr>
              <w:rPr>
                <w:rFonts w:eastAsia="Times New Roman"/>
                <w:lang w:eastAsia="lv-LV"/>
              </w:rPr>
            </w:pPr>
          </w:p>
          <w:p w14:paraId="5FFF66B2" w14:textId="77777777" w:rsidR="00B55DBD" w:rsidRPr="006E15E7" w:rsidRDefault="00B55DBD" w:rsidP="00B55DBD">
            <w:pPr>
              <w:rPr>
                <w:rFonts w:eastAsia="Times New Roman"/>
                <w:lang w:eastAsia="lv-LV"/>
              </w:rPr>
            </w:pPr>
          </w:p>
          <w:p w14:paraId="6413B2B3" w14:textId="77777777" w:rsidR="008C0EDC" w:rsidRPr="006E15E7" w:rsidRDefault="008C0EDC" w:rsidP="00B55DBD">
            <w:pPr>
              <w:rPr>
                <w:rFonts w:eastAsia="Times New Roman"/>
                <w:lang w:eastAsia="lv-LV"/>
              </w:rPr>
            </w:pPr>
          </w:p>
          <w:p w14:paraId="62BB61E1" w14:textId="77777777" w:rsidR="00B419DD" w:rsidRPr="006E15E7" w:rsidRDefault="00B419DD" w:rsidP="00251708">
            <w:pPr>
              <w:rPr>
                <w:rFonts w:eastAsia="Times New Roman"/>
                <w:lang w:eastAsia="lv-LV"/>
              </w:rPr>
            </w:pPr>
          </w:p>
          <w:p w14:paraId="49A6E14F" w14:textId="77777777" w:rsidR="00B419DD" w:rsidRPr="006E15E7" w:rsidRDefault="00B419DD" w:rsidP="00B419DD">
            <w:pPr>
              <w:rPr>
                <w:rFonts w:eastAsia="Times New Roman"/>
                <w:lang w:eastAsia="lv-LV"/>
              </w:rPr>
            </w:pPr>
          </w:p>
          <w:p w14:paraId="221E751C" w14:textId="77777777" w:rsidR="00B419DD" w:rsidRPr="006E15E7" w:rsidRDefault="00B419DD" w:rsidP="001D4304">
            <w:pPr>
              <w:rPr>
                <w:rFonts w:eastAsia="Times New Roman"/>
                <w:lang w:eastAsia="lv-LV"/>
              </w:rPr>
            </w:pPr>
          </w:p>
          <w:p w14:paraId="057F6BBF" w14:textId="77777777" w:rsidR="00B419DD" w:rsidRPr="006E15E7" w:rsidRDefault="00B419DD" w:rsidP="001D4304">
            <w:pPr>
              <w:rPr>
                <w:rFonts w:eastAsia="Times New Roman"/>
                <w:lang w:eastAsia="lv-LV"/>
              </w:rPr>
            </w:pPr>
          </w:p>
          <w:p w14:paraId="04553730" w14:textId="77777777" w:rsidR="00B419DD" w:rsidRPr="006E15E7" w:rsidRDefault="00B419DD">
            <w:pPr>
              <w:rPr>
                <w:rFonts w:eastAsia="Times New Roman"/>
                <w:lang w:eastAsia="lv-LV"/>
              </w:rPr>
            </w:pPr>
          </w:p>
          <w:p w14:paraId="5432D3C6" w14:textId="77777777" w:rsidR="00B419DD" w:rsidRPr="006E15E7" w:rsidRDefault="00B419DD">
            <w:pPr>
              <w:rPr>
                <w:rFonts w:eastAsia="Times New Roman"/>
                <w:lang w:eastAsia="lv-LV"/>
              </w:rPr>
            </w:pPr>
          </w:p>
          <w:p w14:paraId="3CF33AA2" w14:textId="77777777" w:rsidR="00B419DD" w:rsidRPr="006E15E7" w:rsidRDefault="00B419DD">
            <w:pPr>
              <w:rPr>
                <w:rFonts w:eastAsia="Times New Roman"/>
                <w:lang w:eastAsia="lv-LV"/>
              </w:rPr>
            </w:pPr>
          </w:p>
          <w:p w14:paraId="5A1D1B50" w14:textId="77777777" w:rsidR="00B419DD" w:rsidRPr="006E15E7" w:rsidRDefault="00B419DD">
            <w:pPr>
              <w:rPr>
                <w:rFonts w:eastAsia="Times New Roman"/>
                <w:lang w:eastAsia="lv-LV"/>
              </w:rPr>
            </w:pPr>
          </w:p>
          <w:p w14:paraId="29ADAA53" w14:textId="77777777" w:rsidR="00B419DD" w:rsidRPr="006E15E7" w:rsidRDefault="00B419DD">
            <w:pPr>
              <w:rPr>
                <w:rFonts w:eastAsia="Times New Roman"/>
                <w:lang w:eastAsia="lv-LV"/>
              </w:rPr>
            </w:pPr>
          </w:p>
          <w:p w14:paraId="066BF8F7" w14:textId="77777777" w:rsidR="00B419DD" w:rsidRPr="006E15E7" w:rsidRDefault="00B419DD">
            <w:pPr>
              <w:rPr>
                <w:rFonts w:eastAsia="Times New Roman"/>
                <w:lang w:eastAsia="lv-LV"/>
              </w:rPr>
            </w:pPr>
          </w:p>
          <w:p w14:paraId="773AC1CA" w14:textId="77777777" w:rsidR="00B419DD" w:rsidRPr="006E15E7" w:rsidRDefault="00B419DD">
            <w:pPr>
              <w:rPr>
                <w:rFonts w:eastAsia="Times New Roman"/>
                <w:lang w:eastAsia="lv-LV"/>
              </w:rPr>
            </w:pPr>
          </w:p>
          <w:p w14:paraId="24296D14" w14:textId="77777777" w:rsidR="00B419DD" w:rsidRPr="006E15E7" w:rsidRDefault="00B419DD">
            <w:pPr>
              <w:rPr>
                <w:rFonts w:eastAsia="Times New Roman"/>
                <w:lang w:eastAsia="lv-LV"/>
              </w:rPr>
            </w:pPr>
          </w:p>
          <w:p w14:paraId="644A5422" w14:textId="77777777" w:rsidR="00B419DD" w:rsidRPr="006E15E7" w:rsidRDefault="00B419DD">
            <w:pPr>
              <w:rPr>
                <w:rFonts w:eastAsia="Times New Roman"/>
                <w:lang w:eastAsia="lv-LV"/>
              </w:rPr>
            </w:pPr>
          </w:p>
          <w:p w14:paraId="128A7B37" w14:textId="77777777" w:rsidR="00B419DD" w:rsidRPr="006E15E7" w:rsidRDefault="00B419DD">
            <w:pPr>
              <w:rPr>
                <w:rFonts w:eastAsia="Times New Roman"/>
                <w:lang w:eastAsia="lv-LV"/>
              </w:rPr>
            </w:pPr>
          </w:p>
          <w:p w14:paraId="65A59ECE" w14:textId="77777777" w:rsidR="00B419DD" w:rsidRPr="006E15E7" w:rsidRDefault="00B419DD">
            <w:pPr>
              <w:rPr>
                <w:rFonts w:eastAsia="Times New Roman"/>
                <w:lang w:eastAsia="lv-LV"/>
              </w:rPr>
            </w:pPr>
          </w:p>
          <w:p w14:paraId="1DCA3D06" w14:textId="77777777" w:rsidR="00B419DD" w:rsidRPr="006E15E7" w:rsidRDefault="00B419DD">
            <w:pPr>
              <w:rPr>
                <w:rFonts w:eastAsia="Times New Roman"/>
                <w:lang w:eastAsia="lv-LV"/>
              </w:rPr>
            </w:pPr>
          </w:p>
          <w:p w14:paraId="7293D024" w14:textId="77777777" w:rsidR="00B419DD" w:rsidRPr="006E15E7" w:rsidRDefault="00B419DD">
            <w:pPr>
              <w:rPr>
                <w:rFonts w:eastAsia="Times New Roman"/>
                <w:lang w:eastAsia="lv-LV"/>
              </w:rPr>
            </w:pPr>
          </w:p>
          <w:p w14:paraId="2BA4E16D" w14:textId="77777777" w:rsidR="00B419DD" w:rsidRPr="006E15E7" w:rsidRDefault="00B419DD">
            <w:pPr>
              <w:rPr>
                <w:rFonts w:eastAsia="Times New Roman"/>
                <w:lang w:eastAsia="lv-LV"/>
              </w:rPr>
            </w:pPr>
          </w:p>
          <w:p w14:paraId="6F68DF3F" w14:textId="77777777" w:rsidR="00B419DD" w:rsidRPr="006E15E7" w:rsidRDefault="00B419DD">
            <w:pPr>
              <w:rPr>
                <w:rFonts w:eastAsia="Times New Roman"/>
                <w:lang w:eastAsia="lv-LV"/>
              </w:rPr>
            </w:pPr>
          </w:p>
          <w:p w14:paraId="25496D1F" w14:textId="77777777" w:rsidR="00B419DD" w:rsidRPr="006E15E7" w:rsidRDefault="00B419DD">
            <w:pPr>
              <w:rPr>
                <w:rFonts w:eastAsia="Times New Roman"/>
                <w:lang w:eastAsia="lv-LV"/>
              </w:rPr>
            </w:pPr>
          </w:p>
          <w:p w14:paraId="0CEC1435" w14:textId="77777777" w:rsidR="00B419DD" w:rsidRPr="006E15E7" w:rsidRDefault="00B419DD">
            <w:pPr>
              <w:rPr>
                <w:rFonts w:eastAsia="Times New Roman"/>
                <w:lang w:eastAsia="lv-LV"/>
              </w:rPr>
            </w:pPr>
          </w:p>
          <w:p w14:paraId="57CFF5D7" w14:textId="77777777" w:rsidR="00B419DD" w:rsidRPr="006E15E7" w:rsidRDefault="00B419DD">
            <w:pPr>
              <w:rPr>
                <w:rFonts w:eastAsia="Times New Roman"/>
                <w:lang w:eastAsia="lv-LV"/>
              </w:rPr>
            </w:pPr>
          </w:p>
          <w:p w14:paraId="601728F9" w14:textId="77777777" w:rsidR="00B419DD" w:rsidRPr="006E15E7" w:rsidRDefault="00B419DD">
            <w:pPr>
              <w:rPr>
                <w:rFonts w:eastAsia="Times New Roman"/>
                <w:lang w:eastAsia="lv-LV"/>
              </w:rPr>
            </w:pPr>
          </w:p>
          <w:p w14:paraId="738BB990" w14:textId="77777777" w:rsidR="00B419DD" w:rsidRPr="006E15E7" w:rsidRDefault="00B419DD">
            <w:pPr>
              <w:rPr>
                <w:rFonts w:eastAsia="Times New Roman"/>
                <w:lang w:eastAsia="lv-LV"/>
              </w:rPr>
            </w:pPr>
          </w:p>
          <w:p w14:paraId="525AB2BC" w14:textId="77777777" w:rsidR="00B419DD" w:rsidRPr="006E15E7" w:rsidRDefault="00B419DD">
            <w:pPr>
              <w:rPr>
                <w:rFonts w:eastAsia="Times New Roman"/>
                <w:lang w:eastAsia="lv-LV"/>
              </w:rPr>
            </w:pPr>
          </w:p>
          <w:p w14:paraId="7C87C603" w14:textId="77777777" w:rsidR="00B419DD" w:rsidRPr="006E15E7" w:rsidRDefault="00B419DD">
            <w:pPr>
              <w:rPr>
                <w:rFonts w:eastAsia="Times New Roman"/>
                <w:lang w:eastAsia="lv-LV"/>
              </w:rPr>
            </w:pPr>
          </w:p>
          <w:p w14:paraId="7FC45A9F" w14:textId="77777777" w:rsidR="00B419DD" w:rsidRPr="006E15E7" w:rsidRDefault="00B419DD">
            <w:pPr>
              <w:rPr>
                <w:rFonts w:eastAsia="Times New Roman"/>
                <w:lang w:eastAsia="lv-LV"/>
              </w:rPr>
            </w:pPr>
          </w:p>
          <w:p w14:paraId="2AD57794" w14:textId="77777777" w:rsidR="00B419DD" w:rsidRPr="006E15E7" w:rsidRDefault="00B419DD">
            <w:pPr>
              <w:rPr>
                <w:rFonts w:eastAsia="Times New Roman"/>
                <w:lang w:eastAsia="lv-LV"/>
              </w:rPr>
            </w:pPr>
          </w:p>
          <w:p w14:paraId="5A593F4E" w14:textId="77777777" w:rsidR="00B419DD" w:rsidRPr="006E15E7" w:rsidRDefault="00B419DD" w:rsidP="00B419DD">
            <w:pPr>
              <w:rPr>
                <w:rFonts w:eastAsia="Times New Roman"/>
                <w:lang w:eastAsia="lv-LV"/>
              </w:rPr>
            </w:pPr>
          </w:p>
          <w:p w14:paraId="2CDE8BAC" w14:textId="77777777" w:rsidR="00B419DD" w:rsidRPr="006E15E7" w:rsidRDefault="00B419DD" w:rsidP="00B419DD">
            <w:pPr>
              <w:rPr>
                <w:rFonts w:eastAsia="Times New Roman"/>
                <w:lang w:eastAsia="lv-LV"/>
              </w:rPr>
            </w:pPr>
          </w:p>
          <w:p w14:paraId="70A11462" w14:textId="77777777" w:rsidR="00251708" w:rsidRPr="006E15E7" w:rsidRDefault="00251708" w:rsidP="001D4304">
            <w:pPr>
              <w:ind w:firstLine="720"/>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6E97D7B4" w14:textId="77777777" w:rsidR="00CE2513" w:rsidRPr="006E15E7" w:rsidRDefault="00CE2513" w:rsidP="00CE2513">
            <w:pPr>
              <w:spacing w:after="0"/>
              <w:jc w:val="both"/>
            </w:pPr>
            <w:r w:rsidRPr="006E15E7">
              <w:lastRenderedPageBreak/>
              <w:t xml:space="preserve">Eiropas Parlamenta un Padomes </w:t>
            </w:r>
            <w:proofErr w:type="gramStart"/>
            <w:r w:rsidRPr="006E15E7">
              <w:t>2018.gada</w:t>
            </w:r>
            <w:proofErr w:type="gramEnd"/>
            <w:r w:rsidRPr="006E15E7">
              <w:t xml:space="preserve"> 4.jūlija Regula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w:t>
            </w:r>
            <w:r w:rsidR="00CA173F" w:rsidRPr="006E15E7">
              <w:t>,</w:t>
            </w:r>
            <w:r w:rsidR="00A227FC" w:rsidRPr="006E15E7">
              <w:t xml:space="preserve"> (turpmāk - Regula (ES) 2018/1139)</w:t>
            </w:r>
            <w:r w:rsidRPr="006E15E7">
              <w:t xml:space="preserve"> ietver vairākus pantus pamattekstā (55. – 58.pants) un IX. pielikumu, kas pirmo reizi Eiropas Savienības līmenī reglamentē ar bezpilota gaisa kuģiem saistītus jautājumus. </w:t>
            </w:r>
          </w:p>
          <w:p w14:paraId="523B0801" w14:textId="77777777" w:rsidR="00CE2513" w:rsidRPr="006E15E7" w:rsidRDefault="00CE2513" w:rsidP="00CE2513">
            <w:pPr>
              <w:spacing w:after="0"/>
              <w:jc w:val="both"/>
            </w:pPr>
            <w:r w:rsidRPr="006E15E7">
              <w:t>Uz Regulas (ES) 2018/1139 pamata izdota:</w:t>
            </w:r>
          </w:p>
          <w:p w14:paraId="3DAEF2B1" w14:textId="77777777" w:rsidR="00CE2513" w:rsidRPr="006E15E7" w:rsidRDefault="00CE2513" w:rsidP="00CE2513">
            <w:pPr>
              <w:spacing w:after="0"/>
              <w:jc w:val="both"/>
            </w:pPr>
            <w:r w:rsidRPr="006E15E7">
              <w:t>1)</w:t>
            </w:r>
            <w:r w:rsidRPr="006E15E7">
              <w:tab/>
              <w:t>Komisijas 2019. gada 24. maija Īstenošanas regula (ES) 2019/947 par bezpilota gaisa kuģu ekspluatācijas noteikumiem un procedūrām (turpmāk - Īstenošanas regula (ES) 2019/947);</w:t>
            </w:r>
          </w:p>
          <w:p w14:paraId="76E52A64" w14:textId="441D61B5" w:rsidR="00CE2513" w:rsidRPr="006E15E7" w:rsidRDefault="00CE2513" w:rsidP="004D5597">
            <w:pPr>
              <w:spacing w:after="0"/>
              <w:jc w:val="both"/>
            </w:pPr>
            <w:r w:rsidRPr="006E15E7">
              <w:t>2)</w:t>
            </w:r>
            <w:r w:rsidRPr="006E15E7">
              <w:tab/>
              <w:t xml:space="preserve">Komisijas </w:t>
            </w:r>
            <w:proofErr w:type="gramStart"/>
            <w:r w:rsidRPr="006E15E7">
              <w:t>2019.gada</w:t>
            </w:r>
            <w:proofErr w:type="gramEnd"/>
            <w:r w:rsidRPr="006E15E7">
              <w:t xml:space="preserve"> 12.marta Deleģētā regula (ES) 2019/945 par bezpilota gaisa kuģu sistēmām un trešo valstu bezpilota gaisa kuģu sistēmu operatoriem (turpmāk - Deleģētā regula (ES) 2019/945).</w:t>
            </w:r>
          </w:p>
          <w:p w14:paraId="50984114" w14:textId="77777777" w:rsidR="00A30A9A" w:rsidRPr="006E15E7" w:rsidRDefault="00A30A9A" w:rsidP="004D5597">
            <w:pPr>
              <w:spacing w:after="0"/>
              <w:jc w:val="both"/>
            </w:pPr>
            <w:r w:rsidRPr="006E15E7">
              <w:lastRenderedPageBreak/>
              <w:t>Šobrīd kārtību, kādā veic</w:t>
            </w:r>
            <w:r w:rsidR="00CA03B9" w:rsidRPr="006E15E7">
              <w:t xml:space="preserve"> bezpilota gaisa kuģu lidojumus, </w:t>
            </w:r>
            <w:r w:rsidRPr="006E15E7">
              <w:t xml:space="preserve">regulē likuma </w:t>
            </w:r>
            <w:proofErr w:type="gramStart"/>
            <w:r w:rsidR="00CA03B9" w:rsidRPr="006E15E7">
              <w:t>47.</w:t>
            </w:r>
            <w:r w:rsidRPr="006E15E7">
              <w:t>pants</w:t>
            </w:r>
            <w:proofErr w:type="gramEnd"/>
            <w:r w:rsidRPr="006E15E7">
              <w:t xml:space="preserve"> un Ministru kabineta 201</w:t>
            </w:r>
            <w:r w:rsidR="00CA03B9" w:rsidRPr="006E15E7">
              <w:t>9</w:t>
            </w:r>
            <w:r w:rsidRPr="006E15E7">
              <w:t xml:space="preserve">.gada </w:t>
            </w:r>
            <w:r w:rsidR="00CA03B9" w:rsidRPr="006E15E7">
              <w:t xml:space="preserve">13.augusta </w:t>
            </w:r>
            <w:r w:rsidRPr="006E15E7">
              <w:t>noteikum</w:t>
            </w:r>
            <w:r w:rsidR="00F4014B" w:rsidRPr="006E15E7">
              <w:t>i</w:t>
            </w:r>
            <w:r w:rsidRPr="006E15E7">
              <w:t xml:space="preserve"> Nr.</w:t>
            </w:r>
            <w:r w:rsidR="00CA03B9" w:rsidRPr="006E15E7">
              <w:t>368</w:t>
            </w:r>
            <w:r w:rsidRPr="006E15E7">
              <w:t xml:space="preserve"> “</w:t>
            </w:r>
            <w:r w:rsidR="00CA03B9" w:rsidRPr="006E15E7">
              <w:t>Kārtība, kādā veicami bezpilota gaisa kuģu un cita veida lidaparātu lidojumi</w:t>
            </w:r>
            <w:r w:rsidRPr="006E15E7">
              <w:t>” (turpmāk – noteikumi Nr.</w:t>
            </w:r>
            <w:r w:rsidR="00CA03B9" w:rsidRPr="006E15E7">
              <w:t>368</w:t>
            </w:r>
            <w:r w:rsidRPr="006E15E7">
              <w:t>)</w:t>
            </w:r>
            <w:r w:rsidR="00F13934" w:rsidRPr="006E15E7">
              <w:t>, kā arī Īstenošanas</w:t>
            </w:r>
            <w:r w:rsidR="00F13934" w:rsidRPr="006E15E7">
              <w:rPr>
                <w:rStyle w:val="Emphasis"/>
                <w:i w:val="0"/>
                <w:iCs w:val="0"/>
                <w:color w:val="000000"/>
              </w:rPr>
              <w:t xml:space="preserve"> regula (ES) 2019/947</w:t>
            </w:r>
            <w:r w:rsidR="00F13934" w:rsidRPr="006E15E7">
              <w:t xml:space="preserve"> un Deleģētā regula (ES) 2019/945</w:t>
            </w:r>
            <w:r w:rsidRPr="006E15E7">
              <w:t>.</w:t>
            </w:r>
          </w:p>
          <w:p w14:paraId="7C0574C1" w14:textId="77777777" w:rsidR="008C3EA1" w:rsidRPr="006E15E7" w:rsidRDefault="008C3EA1" w:rsidP="008C3EA1">
            <w:pPr>
              <w:spacing w:after="0"/>
              <w:jc w:val="both"/>
            </w:pPr>
            <w:r w:rsidRPr="006E15E7">
              <w:t>Īstenošanas</w:t>
            </w:r>
            <w:r w:rsidRPr="006E15E7">
              <w:rPr>
                <w:rStyle w:val="Emphasis"/>
                <w:i w:val="0"/>
                <w:iCs w:val="0"/>
                <w:color w:val="000000"/>
              </w:rPr>
              <w:t xml:space="preserve"> regula (ES) 2019/947</w:t>
            </w:r>
            <w:r w:rsidRPr="006E15E7">
              <w:t xml:space="preserve"> un Deleģētā regula (ES) 2019/945 stājās spēkā </w:t>
            </w:r>
            <w:proofErr w:type="gramStart"/>
            <w:r w:rsidRPr="006E15E7">
              <w:t>2019.gada</w:t>
            </w:r>
            <w:proofErr w:type="gramEnd"/>
            <w:r w:rsidRPr="006E15E7">
              <w:t xml:space="preserve"> 1.jūlijā, bet tiks piemērotas gadu pēc t</w:t>
            </w:r>
            <w:r w:rsidR="00A227FC" w:rsidRPr="006E15E7">
              <w:t>ās</w:t>
            </w:r>
            <w:r w:rsidRPr="006E15E7">
              <w:t xml:space="preserve"> stāšanās spēkā (no 2020.gada 1.jūlija), kā arī virknei tiesību normu,</w:t>
            </w:r>
            <w:r w:rsidRPr="006E15E7" w:rsidDel="007A19AC">
              <w:t xml:space="preserve"> </w:t>
            </w:r>
            <w:r w:rsidRPr="006E15E7">
              <w:t xml:space="preserve">kuru ieviešana ir laikietilpīga un pakļauta konkrētām procedūrām, ir noteikts pārejas periods līdz diviem gadiem, ņemot vērā konkrētās prasības būtību. Līdz 2023.gada 12.septembrim tiks pieņemta virkne jaunu Eiropas Savienības līmeņa tiesību aktu par bezpilota gaisa kuģiem, </w:t>
            </w:r>
            <w:r w:rsidR="00A227FC" w:rsidRPr="006E15E7">
              <w:t>tostarp</w:t>
            </w:r>
            <w:r w:rsidRPr="006E15E7">
              <w:t xml:space="preserve"> – tehniskie standarti.</w:t>
            </w:r>
          </w:p>
          <w:p w14:paraId="785CFDCE" w14:textId="77777777" w:rsidR="001226BA" w:rsidRPr="006E15E7" w:rsidRDefault="001226BA" w:rsidP="008C3EA1">
            <w:pPr>
              <w:spacing w:after="0"/>
              <w:jc w:val="both"/>
            </w:pPr>
            <w:r w:rsidRPr="006E15E7">
              <w:t xml:space="preserve">Regulās minētie to piemērošanas termiņi ir atlikti uz sešiem mēnešiem saistībā ar COVID- 19 pandēmiju. </w:t>
            </w:r>
          </w:p>
          <w:p w14:paraId="2281C50B" w14:textId="77777777" w:rsidR="008C3EA1" w:rsidRPr="006E15E7" w:rsidRDefault="008C3EA1" w:rsidP="008C3EA1">
            <w:pPr>
              <w:spacing w:after="0"/>
              <w:jc w:val="both"/>
            </w:pPr>
            <w:r w:rsidRPr="006E15E7">
              <w:t>Regula (ES) 2018/1139, Īstenošanas</w:t>
            </w:r>
            <w:r w:rsidRPr="006E15E7">
              <w:rPr>
                <w:rStyle w:val="Emphasis"/>
                <w:i w:val="0"/>
                <w:iCs w:val="0"/>
                <w:color w:val="000000"/>
              </w:rPr>
              <w:t xml:space="preserve"> regula (ES) 2019/947</w:t>
            </w:r>
            <w:r w:rsidRPr="006E15E7">
              <w:t xml:space="preserve"> un Deleģētā regula (ES) 2019/945 paredz virkni jautājumu, kam jārod risinājums nacionālajā līmenī</w:t>
            </w:r>
            <w:r w:rsidR="00FC4571" w:rsidRPr="006E15E7">
              <w:t>, kā arī projekts aptver vairākus aktuālus nacionālās kompetences jautājumus</w:t>
            </w:r>
            <w:r w:rsidRPr="006E15E7">
              <w:t>:</w:t>
            </w:r>
          </w:p>
          <w:p w14:paraId="6770FE8D" w14:textId="77777777" w:rsidR="00690722" w:rsidRPr="006E15E7" w:rsidRDefault="00D25F82" w:rsidP="00D25F82">
            <w:pPr>
              <w:pStyle w:val="ListParagraph"/>
              <w:numPr>
                <w:ilvl w:val="0"/>
                <w:numId w:val="4"/>
              </w:numPr>
              <w:spacing w:after="0"/>
              <w:jc w:val="both"/>
            </w:pPr>
            <w:r w:rsidRPr="006E15E7">
              <w:t xml:space="preserve">Jānozīmē </w:t>
            </w:r>
            <w:proofErr w:type="spellStart"/>
            <w:r w:rsidRPr="006E15E7">
              <w:t>kompetentā(s</w:t>
            </w:r>
            <w:proofErr w:type="spellEnd"/>
            <w:r w:rsidRPr="006E15E7">
              <w:t xml:space="preserve">) </w:t>
            </w:r>
            <w:proofErr w:type="spellStart"/>
            <w:r w:rsidRPr="006E15E7">
              <w:t>iestāde(s</w:t>
            </w:r>
            <w:proofErr w:type="spellEnd"/>
            <w:r w:rsidRPr="006E15E7">
              <w:t xml:space="preserve">) bezpilota gaisa kuģu jomā (likuma </w:t>
            </w:r>
            <w:proofErr w:type="gramStart"/>
            <w:r w:rsidRPr="006E15E7">
              <w:t>3.panta</w:t>
            </w:r>
            <w:proofErr w:type="gramEnd"/>
            <w:r w:rsidRPr="006E15E7">
              <w:t xml:space="preserve"> pirmās daļas 4.punkts; 6.panta otrās daļas 20</w:t>
            </w:r>
            <w:r w:rsidR="00A227FC" w:rsidRPr="006E15E7">
              <w:t>.</w:t>
            </w:r>
            <w:r w:rsidRPr="006E15E7">
              <w:t>punkts, 6.panta septītās daļas 1</w:t>
            </w:r>
            <w:r w:rsidR="00A227FC" w:rsidRPr="006E15E7">
              <w:t>.</w:t>
            </w:r>
            <w:r w:rsidRPr="006E15E7">
              <w:rPr>
                <w:vertAlign w:val="superscript"/>
              </w:rPr>
              <w:t xml:space="preserve">1 </w:t>
            </w:r>
            <w:r w:rsidRPr="006E15E7">
              <w:t>punkts,</w:t>
            </w:r>
            <w:r w:rsidRPr="006E15E7">
              <w:rPr>
                <w:vertAlign w:val="superscript"/>
              </w:rPr>
              <w:t xml:space="preserve"> </w:t>
            </w:r>
            <w:r w:rsidR="00A227FC" w:rsidRPr="006E15E7">
              <w:t>(7)</w:t>
            </w:r>
            <w:r w:rsidRPr="006E15E7">
              <w:rPr>
                <w:vertAlign w:val="superscript"/>
              </w:rPr>
              <w:t xml:space="preserve"> 1 </w:t>
            </w:r>
            <w:r w:rsidRPr="006E15E7">
              <w:t xml:space="preserve">daļa, </w:t>
            </w:r>
            <w:r w:rsidR="00A227FC" w:rsidRPr="006E15E7">
              <w:t>(7)</w:t>
            </w:r>
            <w:r w:rsidRPr="006E15E7">
              <w:t> </w:t>
            </w:r>
            <w:r w:rsidRPr="006E15E7">
              <w:rPr>
                <w:vertAlign w:val="superscript"/>
              </w:rPr>
              <w:t xml:space="preserve">2  </w:t>
            </w:r>
            <w:r w:rsidRPr="006E15E7">
              <w:t xml:space="preserve">daļa, </w:t>
            </w:r>
            <w:r w:rsidR="00A227FC" w:rsidRPr="006E15E7">
              <w:t>(7)</w:t>
            </w:r>
            <w:r w:rsidRPr="006E15E7">
              <w:rPr>
                <w:vertAlign w:val="superscript"/>
              </w:rPr>
              <w:t>3</w:t>
            </w:r>
            <w:r w:rsidRPr="006E15E7">
              <w:t xml:space="preserve"> daļa,</w:t>
            </w:r>
            <w:r w:rsidRPr="006E15E7">
              <w:rPr>
                <w:vertAlign w:val="superscript"/>
              </w:rPr>
              <w:t xml:space="preserve"> </w:t>
            </w:r>
            <w:r w:rsidR="00A227FC" w:rsidRPr="006E15E7">
              <w:t>(7)</w:t>
            </w:r>
            <w:r w:rsidRPr="006E15E7">
              <w:rPr>
                <w:vertAlign w:val="superscript"/>
              </w:rPr>
              <w:t>4</w:t>
            </w:r>
            <w:r w:rsidRPr="006E15E7">
              <w:t xml:space="preserve"> daļa, </w:t>
            </w:r>
            <w:r w:rsidR="00A227FC" w:rsidRPr="006E15E7">
              <w:t>(7)</w:t>
            </w:r>
            <w:r w:rsidRPr="006E15E7">
              <w:rPr>
                <w:vertAlign w:val="superscript"/>
              </w:rPr>
              <w:t>5</w:t>
            </w:r>
            <w:r w:rsidRPr="006E15E7">
              <w:t> daļa, vienpadsmitā</w:t>
            </w:r>
            <w:r w:rsidR="004A0BC5" w:rsidRPr="006E15E7">
              <w:rPr>
                <w:vertAlign w:val="superscript"/>
              </w:rPr>
              <w:t xml:space="preserve"> </w:t>
            </w:r>
            <w:proofErr w:type="spellStart"/>
            <w:r w:rsidR="004A0BC5" w:rsidRPr="006E15E7">
              <w:t>prim</w:t>
            </w:r>
            <w:proofErr w:type="spellEnd"/>
            <w:r w:rsidRPr="006E15E7">
              <w:rPr>
                <w:vertAlign w:val="superscript"/>
              </w:rPr>
              <w:t xml:space="preserve"> </w:t>
            </w:r>
            <w:r w:rsidRPr="006E15E7">
              <w:t xml:space="preserve"> nodaļa).</w:t>
            </w:r>
          </w:p>
          <w:p w14:paraId="74E252F7" w14:textId="77777777" w:rsidR="009D4BEC" w:rsidRPr="006E15E7" w:rsidRDefault="00124EE0" w:rsidP="005530AB">
            <w:pPr>
              <w:spacing w:after="0"/>
              <w:jc w:val="both"/>
            </w:pPr>
            <w:r w:rsidRPr="006E15E7">
              <w:t xml:space="preserve">Ņemot vērā līdzšinējo pieredzi, kā arī to, ka </w:t>
            </w:r>
            <w:proofErr w:type="gramStart"/>
            <w:r w:rsidRPr="006E15E7">
              <w:t>bezpilota gaisa kuģu joma ir integrēta</w:t>
            </w:r>
            <w:proofErr w:type="gramEnd"/>
            <w:r w:rsidRPr="006E15E7">
              <w:t xml:space="preserve"> civilās aviācijas sistēmas sastāvdaļa, projektā kā kompetentā iestāde par bezpilota gaisa kuģu lidojumu drošuma un drošības aspektiem tiek nozīmēta valsta aģentūra “Civilās aviācijas aģentūra” (turpmāk – Civilās aviācijas aģentūra).</w:t>
            </w:r>
            <w:r w:rsidR="00066577" w:rsidRPr="006E15E7">
              <w:t xml:space="preserve"> </w:t>
            </w:r>
            <w:r w:rsidRPr="006E15E7">
              <w:t>Tas aptver</w:t>
            </w:r>
            <w:r w:rsidR="002C615C" w:rsidRPr="006E15E7">
              <w:t xml:space="preserve"> jautājumus, kas saistīti</w:t>
            </w:r>
            <w:r w:rsidRPr="006E15E7">
              <w:t xml:space="preserve"> ar bezpilota gaisa kuģu sistēmas ekspluatāciju</w:t>
            </w:r>
            <w:r w:rsidR="009222B2" w:rsidRPr="006E15E7">
              <w:t xml:space="preserve"> un</w:t>
            </w:r>
            <w:r w:rsidRPr="006E15E7">
              <w:t xml:space="preserve"> personāla kvalifikāciju</w:t>
            </w:r>
            <w:r w:rsidR="002C615C" w:rsidRPr="006E15E7">
              <w:t>;</w:t>
            </w:r>
            <w:r w:rsidRPr="006E15E7">
              <w:t xml:space="preserve"> bezpi</w:t>
            </w:r>
            <w:r w:rsidR="009222B2" w:rsidRPr="006E15E7">
              <w:t>lota gaisa kuģu un bezpilota gaisa kuģu sistēm</w:t>
            </w:r>
            <w:r w:rsidR="002C615C" w:rsidRPr="006E15E7">
              <w:t>as ekspluatantu</w:t>
            </w:r>
            <w:r w:rsidR="009222B2" w:rsidRPr="006E15E7">
              <w:t xml:space="preserve"> reģistru</w:t>
            </w:r>
            <w:r w:rsidR="002C615C" w:rsidRPr="006E15E7">
              <w:t>;</w:t>
            </w:r>
            <w:proofErr w:type="gramStart"/>
            <w:r w:rsidR="00FC4571" w:rsidRPr="006E15E7">
              <w:t xml:space="preserve"> </w:t>
            </w:r>
            <w:r w:rsidR="002C615C" w:rsidRPr="006E15E7">
              <w:t xml:space="preserve"> </w:t>
            </w:r>
            <w:proofErr w:type="gramEnd"/>
            <w:r w:rsidR="002C615C" w:rsidRPr="006E15E7">
              <w:t xml:space="preserve">bezpilota gaisa kuģu lidojumiem gaisa kuģu modeļu klubu vai apvienību ietvaros; Latvijas Republikas gaisa telpas izmantošanu bezpilota gaisa kuģu lidojumiem, kā arī bezpilota gaisa kuģu lidojumu drošuma uzraudzības aspektus. </w:t>
            </w:r>
            <w:r w:rsidR="0040751B" w:rsidRPr="006E15E7">
              <w:t>Vairākas</w:t>
            </w:r>
            <w:r w:rsidR="000C5D57" w:rsidRPr="006E15E7">
              <w:t xml:space="preserve"> projektā paredzētās normas </w:t>
            </w:r>
            <w:r w:rsidR="008D750F" w:rsidRPr="006E15E7">
              <w:t>jau ir</w:t>
            </w:r>
            <w:r w:rsidR="004B5982" w:rsidRPr="006E15E7">
              <w:t xml:space="preserve"> </w:t>
            </w:r>
            <w:r w:rsidR="0040751B" w:rsidRPr="006E15E7">
              <w:t xml:space="preserve">spēkā esošas un </w:t>
            </w:r>
            <w:r w:rsidR="004B5982" w:rsidRPr="006E15E7">
              <w:t>ietvertas</w:t>
            </w:r>
            <w:r w:rsidR="008D750F" w:rsidRPr="006E15E7">
              <w:t xml:space="preserve"> </w:t>
            </w:r>
            <w:r w:rsidR="004B5982" w:rsidRPr="006E15E7">
              <w:t>noteikumos Nr.368</w:t>
            </w:r>
            <w:r w:rsidR="00652C06" w:rsidRPr="006E15E7">
              <w:t xml:space="preserve">. </w:t>
            </w:r>
            <w:r w:rsidR="0040751B" w:rsidRPr="006E15E7">
              <w:t>Projektā noteikumiem Nr.368</w:t>
            </w:r>
            <w:r w:rsidR="004B5982" w:rsidRPr="006E15E7">
              <w:t xml:space="preserve"> ir </w:t>
            </w:r>
            <w:r w:rsidR="0040751B" w:rsidRPr="006E15E7">
              <w:t xml:space="preserve">noteikts </w:t>
            </w:r>
            <w:r w:rsidR="004B5982" w:rsidRPr="006E15E7">
              <w:t xml:space="preserve">pārejas regulējuma statuss līdz </w:t>
            </w:r>
            <w:r w:rsidR="0040751B" w:rsidRPr="006E15E7">
              <w:t>2021.gada 1.jūlijam.</w:t>
            </w:r>
            <w:r w:rsidR="00F2754A" w:rsidRPr="006E15E7">
              <w:t xml:space="preserve"> </w:t>
            </w:r>
            <w:r w:rsidR="000C5D57" w:rsidRPr="006E15E7">
              <w:t>G</w:t>
            </w:r>
            <w:r w:rsidR="009D4BEC" w:rsidRPr="006E15E7">
              <w:t>aisa kuģu modeļi</w:t>
            </w:r>
            <w:r w:rsidR="000C5D57" w:rsidRPr="006E15E7">
              <w:t xml:space="preserve"> atbilstoši </w:t>
            </w:r>
            <w:r w:rsidR="00756043" w:rsidRPr="006E15E7">
              <w:t>Īstenošanas regulai (ES) 2019/947</w:t>
            </w:r>
            <w:r w:rsidR="009D4BEC" w:rsidRPr="006E15E7">
              <w:t xml:space="preserve"> ir uzskatāmi par bezpilota gaisa kuģiem</w:t>
            </w:r>
            <w:r w:rsidR="005861C2" w:rsidRPr="006E15E7">
              <w:t xml:space="preserve">, kas </w:t>
            </w:r>
            <w:r w:rsidR="009D4BEC" w:rsidRPr="006E15E7">
              <w:t xml:space="preserve">galvenokārt tiek izmantoti sporta un vaļasprieka </w:t>
            </w:r>
            <w:r w:rsidR="009D4BEC" w:rsidRPr="006E15E7">
              <w:lastRenderedPageBreak/>
              <w:t>nolūkos</w:t>
            </w:r>
            <w:r w:rsidR="002773F4" w:rsidRPr="006E15E7">
              <w:t>,</w:t>
            </w:r>
            <w:r w:rsidR="000C5D57" w:rsidRPr="006E15E7">
              <w:t xml:space="preserve"> </w:t>
            </w:r>
            <w:r w:rsidR="002773F4" w:rsidRPr="006E15E7">
              <w:t>t</w:t>
            </w:r>
            <w:r w:rsidR="00756043" w:rsidRPr="006E15E7">
              <w:t>ādēļ</w:t>
            </w:r>
            <w:r w:rsidR="000C5D57" w:rsidRPr="006E15E7">
              <w:t xml:space="preserve"> bezpilota gaisa kuģu lidojumiem gaisa kuģu modeļu un apvienību ietvaros tiek piemērotas </w:t>
            </w:r>
            <w:r w:rsidR="005861C2" w:rsidRPr="006E15E7">
              <w:t>atšķirīgas prasības, kas tiks</w:t>
            </w:r>
            <w:r w:rsidR="00756043" w:rsidRPr="006E15E7">
              <w:t xml:space="preserve"> </w:t>
            </w:r>
            <w:r w:rsidR="005861C2" w:rsidRPr="006E15E7">
              <w:t>ie</w:t>
            </w:r>
            <w:r w:rsidR="00756043" w:rsidRPr="006E15E7">
              <w:t>t</w:t>
            </w:r>
            <w:r w:rsidR="005861C2" w:rsidRPr="006E15E7">
              <w:t>vertas pro</w:t>
            </w:r>
            <w:r w:rsidR="00756043" w:rsidRPr="006E15E7">
              <w:t>jekta</w:t>
            </w:r>
            <w:proofErr w:type="gramStart"/>
            <w:r w:rsidR="00756043" w:rsidRPr="006E15E7">
              <w:t xml:space="preserve"> </w:t>
            </w:r>
            <w:r w:rsidR="005861C2" w:rsidRPr="006E15E7">
              <w:t xml:space="preserve"> </w:t>
            </w:r>
            <w:r w:rsidR="00756043" w:rsidRPr="006E15E7">
              <w:t xml:space="preserve"> </w:t>
            </w:r>
            <w:proofErr w:type="gramEnd"/>
            <w:r w:rsidR="00756043" w:rsidRPr="006E15E7">
              <w:t>117.</w:t>
            </w:r>
            <w:r w:rsidR="00756043" w:rsidRPr="006E15E7">
              <w:rPr>
                <w:vertAlign w:val="superscript"/>
              </w:rPr>
              <w:t>4</w:t>
            </w:r>
            <w:r w:rsidR="00756043" w:rsidRPr="006E15E7">
              <w:t> </w:t>
            </w:r>
            <w:r w:rsidR="005861C2" w:rsidRPr="006E15E7">
              <w:t xml:space="preserve"> pant</w:t>
            </w:r>
            <w:r w:rsidR="002773F4" w:rsidRPr="006E15E7">
              <w:t>ā</w:t>
            </w:r>
            <w:r w:rsidR="005861C2" w:rsidRPr="006E15E7">
              <w:t xml:space="preserve"> min</w:t>
            </w:r>
            <w:r w:rsidR="00756043" w:rsidRPr="006E15E7">
              <w:t>ē</w:t>
            </w:r>
            <w:r w:rsidR="005861C2" w:rsidRPr="006E15E7">
              <w:t>tajos noteikumos</w:t>
            </w:r>
            <w:r w:rsidR="002773F4" w:rsidRPr="006E15E7">
              <w:t xml:space="preserve">. </w:t>
            </w:r>
            <w:r w:rsidR="000C5D57" w:rsidRPr="006E15E7">
              <w:t>G</w:t>
            </w:r>
            <w:r w:rsidR="008B1576" w:rsidRPr="006E15E7">
              <w:t>aisa kuģu modeļu klubiem un apvienībām</w:t>
            </w:r>
            <w:r w:rsidR="002773F4" w:rsidRPr="006E15E7">
              <w:t xml:space="preserve"> </w:t>
            </w:r>
            <w:r w:rsidR="000C5D57" w:rsidRPr="006E15E7">
              <w:t>ir pienākums nodrošināt</w:t>
            </w:r>
            <w:r w:rsidR="002773F4" w:rsidRPr="006E15E7">
              <w:t xml:space="preserve"> atbilstošu</w:t>
            </w:r>
            <w:r w:rsidR="005861C2" w:rsidRPr="006E15E7">
              <w:t xml:space="preserve"> </w:t>
            </w:r>
            <w:r w:rsidR="002773F4" w:rsidRPr="006E15E7">
              <w:t>lidojumu</w:t>
            </w:r>
            <w:r w:rsidR="005861C2" w:rsidRPr="006E15E7">
              <w:t xml:space="preserve"> </w:t>
            </w:r>
            <w:r w:rsidR="002773F4" w:rsidRPr="006E15E7">
              <w:t>drošumu. Gaisa kuģu modeļu klubiem un apvienībām tiks izsniegtas atļaujas un uzraudzīta t</w:t>
            </w:r>
            <w:r w:rsidR="00F2754A" w:rsidRPr="006E15E7">
              <w:t>o</w:t>
            </w:r>
            <w:r w:rsidR="002773F4" w:rsidRPr="006E15E7">
              <w:t xml:space="preserve"> darbība.</w:t>
            </w:r>
          </w:p>
          <w:p w14:paraId="24C5B269" w14:textId="544438FE" w:rsidR="002E5348" w:rsidRDefault="00CF4C15" w:rsidP="002E5348">
            <w:pPr>
              <w:spacing w:after="0"/>
              <w:jc w:val="both"/>
              <w:rPr>
                <w:rFonts w:eastAsia="Calibri"/>
                <w:color w:val="201F1E"/>
                <w:lang w:eastAsia="lv-LV"/>
              </w:rPr>
            </w:pPr>
            <w:bookmarkStart w:id="0" w:name="_Hlk34986574"/>
            <w:bookmarkStart w:id="1" w:name="_Hlk34985135"/>
            <w:r w:rsidRPr="006E15E7">
              <w:t xml:space="preserve">Kā tirgus uzraudzības </w:t>
            </w:r>
            <w:proofErr w:type="gramStart"/>
            <w:r w:rsidRPr="006E15E7">
              <w:t>iestāde</w:t>
            </w:r>
            <w:r w:rsidR="00CC6660" w:rsidRPr="006E15E7">
              <w:t>, kas</w:t>
            </w:r>
            <w:r w:rsidRPr="006E15E7">
              <w:t xml:space="preserve"> </w:t>
            </w:r>
            <w:r w:rsidR="00CC6660" w:rsidRPr="006E15E7">
              <w:t xml:space="preserve">organizē un veic Eiropas Savienības tirgū laisto </w:t>
            </w:r>
            <w:r w:rsidR="0040751B" w:rsidRPr="006E15E7">
              <w:t xml:space="preserve">un ienākošo </w:t>
            </w:r>
            <w:r w:rsidR="00CC6660" w:rsidRPr="006E15E7">
              <w:t>bezpilota gaisa kuģu sistēmu un to attālās identifikācijas papildierīču uzraudzību saskaņā ar regulas Nr. 2019/945 35. pantu</w:t>
            </w:r>
            <w:proofErr w:type="gramEnd"/>
            <w:r w:rsidR="00CC6660" w:rsidRPr="006E15E7">
              <w:t xml:space="preserve"> </w:t>
            </w:r>
            <w:r w:rsidRPr="006E15E7">
              <w:t>tiek nozīmēts Patērētāju tiesību aizsardzības centrs</w:t>
            </w:r>
            <w:bookmarkEnd w:id="0"/>
            <w:r w:rsidRPr="006E15E7">
              <w:t>, savukārt paziņojošās (pilnvarojošās) iestādes funkciju pildīs Ekonomikas ministrija saskaņā ar jau pastāvošo nacionālo regulējumu.</w:t>
            </w:r>
            <w:r w:rsidR="002E5348" w:rsidRPr="006E15E7">
              <w:rPr>
                <w:rFonts w:eastAsia="Calibri"/>
                <w:color w:val="201F1E"/>
                <w:lang w:eastAsia="lv-LV"/>
              </w:rPr>
              <w:t xml:space="preserve"> Bezpilota gaisa kuģu sistēmu (UAS), jo īpaši tādu, kurus paredzēts ekspluatēt saskaņā ar noteikumiem un nosacījumiem, kas piemērojami UAS ekspluatācijai “atklātā” operāciju kategorijā saskaņā ar Īstenošanas regulu (ES) 2019/947, popularitāte patērētāju vidū ir ļoti augsta un turpina pieaugt. Operāciju veikšanai “atklāto” operāciju kategorijā nav vajadzīga ne iepriekšēja ekspluatācijas atļauja, ne arī UAS ekspluatanta ekspluatācijas deklarācija pirms operācijas veikšanas.  Dalībvalstīm būtu jāveic nepieciešamie pasākumi, lai nodrošinātu, ka, jo īpaši ekspluatācijai “atklātā” kategorijā paredzētos UAS dara pieejamus un nodod ekspluatācijā tikai tad, ja tie atbilst piemērojamo normatīvo aktu prasībām, kā arī, parasti lietojot, tie neapdraud personu veselību un drošību, mājdzīvniekus vai īpašumu. Līdz ar to dalībvalstu pienākums veikt šo UAS tirgus uzraudzību. Īpaša uzmanība būtu jāpievērš atbilstības nodrošināšanai pieaugošās e-komercijas kontekstā. PTAC </w:t>
            </w:r>
            <w:r w:rsidR="002E5348" w:rsidRPr="006E15E7">
              <w:rPr>
                <w:rFonts w:eastAsia="Calibri"/>
                <w:lang w:eastAsia="lv-LV"/>
              </w:rPr>
              <w:t>kā tirgus uzraudzības iestādes plānotās tirgus uzraudzības darbības UAS uzraudzībā ietvertu fiziskas pārbaudes tirdzniecības vietās</w:t>
            </w:r>
            <w:r w:rsidR="002E5348" w:rsidRPr="006E15E7">
              <w:rPr>
                <w:rFonts w:eastAsia="Times New Roman"/>
              </w:rPr>
              <w:t xml:space="preserve"> (preču un dokumentācijas pārbaudes un pārbaudes aktu sastādīšana uz vietas, nepieciešamības gadījumā dokumentācijas pieprasījums, dokumentācijas izvērtēšana)</w:t>
            </w:r>
            <w:r w:rsidR="002E5348" w:rsidRPr="006E15E7">
              <w:rPr>
                <w:rFonts w:eastAsia="Calibri"/>
                <w:lang w:eastAsia="lv-LV"/>
              </w:rPr>
              <w:t>, e-komercijas pārbaudes</w:t>
            </w:r>
            <w:r w:rsidR="002E5348" w:rsidRPr="006E15E7">
              <w:t xml:space="preserve"> </w:t>
            </w:r>
            <w:r w:rsidR="002E5348" w:rsidRPr="006E15E7">
              <w:rPr>
                <w:rFonts w:eastAsia="Calibri"/>
                <w:lang w:eastAsia="lv-LV"/>
              </w:rPr>
              <w:t>(preču un dokumentācijas pārbaude internetveikalos, dokumentācijas pieprasījums), pārbaudes uz robežas</w:t>
            </w:r>
            <w:r w:rsidR="002E5348" w:rsidRPr="006E15E7">
              <w:rPr>
                <w:rFonts w:eastAsia="Times New Roman"/>
              </w:rPr>
              <w:t xml:space="preserve"> (preču un dokumentācijas pārbaudes, atzinumu sniegšana VID Muitas pārvaldei)</w:t>
            </w:r>
            <w:r w:rsidR="002E5348" w:rsidRPr="006E15E7">
              <w:rPr>
                <w:rFonts w:eastAsia="Calibri"/>
                <w:lang w:eastAsia="lv-LV"/>
              </w:rPr>
              <w:t>, tehniskās dokumentācijas izvērtēšanas pārbaudes</w:t>
            </w:r>
            <w:r w:rsidR="002E5348" w:rsidRPr="006E15E7">
              <w:rPr>
                <w:rFonts w:eastAsia="Times New Roman"/>
              </w:rPr>
              <w:t xml:space="preserve"> </w:t>
            </w:r>
            <w:proofErr w:type="spellStart"/>
            <w:r w:rsidR="002E5348" w:rsidRPr="006E15E7">
              <w:rPr>
                <w:rFonts w:eastAsia="Times New Roman"/>
              </w:rPr>
              <w:t>pārbaudes</w:t>
            </w:r>
            <w:proofErr w:type="spellEnd"/>
            <w:r w:rsidR="002E5348" w:rsidRPr="006E15E7">
              <w:rPr>
                <w:rFonts w:eastAsia="Times New Roman"/>
              </w:rPr>
              <w:t xml:space="preserve"> (preces un tās dokumentācijas atbilstība piemērojamo normatīvo aktu prasībām)</w:t>
            </w:r>
            <w:r w:rsidR="002E5348" w:rsidRPr="006E15E7">
              <w:rPr>
                <w:rFonts w:eastAsia="Calibri"/>
                <w:lang w:eastAsia="lv-LV"/>
              </w:rPr>
              <w:t>, paraugu ekspertīzes</w:t>
            </w:r>
            <w:r w:rsidR="002E5348" w:rsidRPr="006E15E7">
              <w:rPr>
                <w:rFonts w:eastAsia="Times New Roman"/>
              </w:rPr>
              <w:t xml:space="preserve"> (paraugu izņemšana, nosūtīšana uz laboratoriju, ekspertīzes rezultātu izvērtējums, turpmākās darbības </w:t>
            </w:r>
            <w:r w:rsidR="002E5348" w:rsidRPr="006E15E7">
              <w:rPr>
                <w:rFonts w:eastAsia="Times New Roman"/>
              </w:rPr>
              <w:lastRenderedPageBreak/>
              <w:t>atkarībā no ekspertīzes rezultātiem, t.sk. neatbilstošo preču izņemšanas no tirgus nodrošināšana)</w:t>
            </w:r>
            <w:r w:rsidR="002E5348" w:rsidRPr="006E15E7">
              <w:rPr>
                <w:rFonts w:eastAsia="Calibri"/>
                <w:lang w:eastAsia="lv-LV"/>
              </w:rPr>
              <w:t xml:space="preserve"> , sūdzību izskatīšanu </w:t>
            </w:r>
            <w:r w:rsidR="002E5348" w:rsidRPr="006E15E7">
              <w:rPr>
                <w:rFonts w:eastAsia="Times New Roman"/>
              </w:rPr>
              <w:t>(reaktīvā uzraudzība, kas iekļauj sevī iepriekš minētās darbības: preču un dokumentācijas pārbaudi, saraksti ar atbildīgo komersantu/komersantiem, korektīvo darbību veikšanu, citu DV informēšanu)</w:t>
            </w:r>
            <w:r w:rsidR="002E5348" w:rsidRPr="006E15E7">
              <w:rPr>
                <w:rFonts w:eastAsia="Calibri"/>
                <w:lang w:eastAsia="lv-LV"/>
              </w:rPr>
              <w:t>, darbības, kas ir saistītas ar pārbaužu laikā iegūto rezultātu apstrādi un lietu virzību</w:t>
            </w:r>
            <w:r w:rsidR="002E5348" w:rsidRPr="006E15E7">
              <w:t xml:space="preserve"> </w:t>
            </w:r>
            <w:proofErr w:type="spellStart"/>
            <w:r w:rsidR="002E5348" w:rsidRPr="006E15E7">
              <w:rPr>
                <w:rFonts w:eastAsia="Calibri"/>
                <w:lang w:eastAsia="lv-LV"/>
              </w:rPr>
              <w:t>t.sk</w:t>
            </w:r>
            <w:proofErr w:type="spellEnd"/>
            <w:r w:rsidR="002E5348" w:rsidRPr="006E15E7">
              <w:rPr>
                <w:rFonts w:eastAsia="Calibri"/>
                <w:lang w:eastAsia="lv-LV"/>
              </w:rPr>
              <w:t>: sarakste ar ražotājiem, importētajiem, izplatītajiem, neatbilstību gadījumā korektīvo darbību veikšanas nodrošināšana (neatbilstību novēršana, izņemšana no tirgus, atsaukšana no patērētājiem u.c.. atkarībā no konstatētajām neatbilstībām),</w:t>
            </w:r>
            <w:r w:rsidR="002E5348" w:rsidRPr="006E15E7">
              <w:rPr>
                <w:rFonts w:eastAsia="Times New Roman"/>
              </w:rPr>
              <w:t xml:space="preserve"> tirgus monitorings un izpēte, informācijas ievadīšana ICSMS (Tirgus uzraudzības informācijas un saziņas sistēma, kuru izmanto, lai informētu EK un apmainītos ar informāciju ar citu DV tirgus uzraudzības iestādēm, saskaņā ar Regulā 2019/1020 noteikto (34.pants) DV tirgus uzraudzības iestādēm ir jāizmanto ICSMS un ievadītajiem datiem būtu jāaptver arī citas pārbaudes, nevis tikai laboratorijas testi),</w:t>
            </w:r>
            <w:r w:rsidR="002E5348" w:rsidRPr="006E15E7">
              <w:rPr>
                <w:rFonts w:eastAsia="Calibri"/>
                <w:lang w:eastAsia="lv-LV"/>
              </w:rPr>
              <w:t xml:space="preserve">  kā arī komersantu, </w:t>
            </w:r>
            <w:r w:rsidR="002E5348" w:rsidRPr="006E15E7">
              <w:rPr>
                <w:rFonts w:eastAsia="Times New Roman"/>
              </w:rPr>
              <w:t>patērētāju un iestāžu</w:t>
            </w:r>
            <w:r w:rsidR="002E5348" w:rsidRPr="006E15E7">
              <w:rPr>
                <w:rFonts w:eastAsia="Calibri"/>
                <w:lang w:eastAsia="lv-LV"/>
              </w:rPr>
              <w:t xml:space="preserve"> izglītošanu un konsultēšanu </w:t>
            </w:r>
            <w:r w:rsidR="002E5348" w:rsidRPr="006E15E7">
              <w:rPr>
                <w:rFonts w:eastAsia="Times New Roman"/>
              </w:rPr>
              <w:t>(konsultācijas komersantiem, iestādēm un patērētājiem saistībā ar normatīvo aktu piemērošanu)</w:t>
            </w:r>
            <w:r w:rsidR="002E5348" w:rsidRPr="006E15E7">
              <w:rPr>
                <w:rFonts w:eastAsia="Calibri"/>
                <w:lang w:eastAsia="lv-LV"/>
              </w:rPr>
              <w:t xml:space="preserve"> un sadarbību ar lietošanas uzraudzības iestādēm, citām valsts iestādēm un citu dalībvalstu tirgus uzraudzības iestādēm t.sk. dalību ES darba grupās saistībā ar šo preču grupas tirgus uzraudzību, apmācības. Paredzamais plānoto pārbaužu skaits gadā uz </w:t>
            </w:r>
            <w:r w:rsidR="002E5348">
              <w:rPr>
                <w:rFonts w:eastAsia="Calibri"/>
                <w:lang w:eastAsia="lv-LV"/>
              </w:rPr>
              <w:t>vienu</w:t>
            </w:r>
            <w:r w:rsidR="002E5348" w:rsidRPr="006E15E7">
              <w:rPr>
                <w:rFonts w:eastAsia="Calibri"/>
                <w:lang w:eastAsia="lv-LV"/>
              </w:rPr>
              <w:t xml:space="preserve"> ekspertu būtu ne mazāk par 30 pārbaudēm, kam par pamatojumu ir ņemts vērā interneta vidē un tirdzniecības vietās pieaugošais šīs preču </w:t>
            </w:r>
            <w:r w:rsidR="002E5348" w:rsidRPr="006E15E7">
              <w:rPr>
                <w:rFonts w:eastAsia="Calibri"/>
                <w:color w:val="201F1E"/>
                <w:lang w:eastAsia="lv-LV"/>
              </w:rPr>
              <w:t xml:space="preserve">grupas piedāvājums, kā arī nepieciešamība šo preču grupu kontrolēt uz robežas. </w:t>
            </w:r>
          </w:p>
          <w:p w14:paraId="2995D594" w14:textId="699748FF" w:rsidR="00D32AFF" w:rsidRPr="006E15E7" w:rsidRDefault="00CF4C15" w:rsidP="00F13934">
            <w:pPr>
              <w:spacing w:after="0"/>
              <w:jc w:val="both"/>
            </w:pPr>
            <w:r w:rsidRPr="006E15E7">
              <w:t xml:space="preserve"> </w:t>
            </w:r>
            <w:bookmarkEnd w:id="1"/>
            <w:r w:rsidR="00046FC1" w:rsidRPr="006E15E7">
              <w:t>Projekts</w:t>
            </w:r>
            <w:r w:rsidR="00D32AFF" w:rsidRPr="006E15E7">
              <w:t xml:space="preserve"> paredz kompetenci Valsts policijai </w:t>
            </w:r>
            <w:r w:rsidR="00513D6A" w:rsidRPr="006E15E7">
              <w:t xml:space="preserve">un pašvaldības policijai </w:t>
            </w:r>
            <w:r w:rsidR="00D32AFF" w:rsidRPr="006E15E7">
              <w:t xml:space="preserve">veikt bezpilota gaisa kuģu lidojumu </w:t>
            </w:r>
            <w:r w:rsidR="000D2F83" w:rsidRPr="006E15E7">
              <w:t>kontroli</w:t>
            </w:r>
            <w:r w:rsidR="00D32AFF" w:rsidRPr="006E15E7">
              <w:t xml:space="preserve"> saistībā ar sabiedriskās kārtības un drošības ievērošanu</w:t>
            </w:r>
            <w:r w:rsidR="006D3855" w:rsidRPr="006E15E7">
              <w:t>, ko Valsts policija</w:t>
            </w:r>
            <w:r w:rsidR="00513D6A" w:rsidRPr="006E15E7">
              <w:t xml:space="preserve"> un pašvaldības policija</w:t>
            </w:r>
            <w:r w:rsidR="006D3855" w:rsidRPr="006E15E7">
              <w:t xml:space="preserve"> veic jau šobrīd saskaņā ar spēkā esošo regulējumu</w:t>
            </w:r>
            <w:r w:rsidR="00AF00E9" w:rsidRPr="006E15E7">
              <w:t xml:space="preserve">; Valsts robežsardzei – veikt bezpilota gaisa kuģu lidojumu </w:t>
            </w:r>
            <w:r w:rsidR="000D2F83" w:rsidRPr="006E15E7">
              <w:t>kontroli</w:t>
            </w:r>
            <w:r w:rsidR="00AF00E9" w:rsidRPr="006E15E7">
              <w:t xml:space="preserve"> infrastruktūras objektos, kas saistīti ar valsts robežas drošību, un gaisa telpas struktūras elementos, k</w:t>
            </w:r>
            <w:r w:rsidR="001F6EFA">
              <w:t>as</w:t>
            </w:r>
            <w:r w:rsidR="00AF00E9" w:rsidRPr="006E15E7">
              <w:t xml:space="preserve"> piešķirti izmantošanai Valsts robežsardzei; </w:t>
            </w:r>
            <w:bookmarkStart w:id="2" w:name="_Hlk45056069"/>
            <w:r w:rsidR="00AF00E9" w:rsidRPr="006E15E7">
              <w:t>Militārai policijai</w:t>
            </w:r>
            <w:r w:rsidR="004B31DC" w:rsidRPr="006E15E7">
              <w:t xml:space="preserve"> </w:t>
            </w:r>
            <w:r w:rsidR="00AF00E9" w:rsidRPr="006E15E7">
              <w:t>–</w:t>
            </w:r>
            <w:r w:rsidR="00341520" w:rsidRPr="006E15E7">
              <w:t xml:space="preserve"> </w:t>
            </w:r>
            <w:r w:rsidR="00B56D47" w:rsidRPr="006E15E7">
              <w:rPr>
                <w:rFonts w:eastAsia="Calibri"/>
              </w:rPr>
              <w:t>veikt bezpilota gaisa kuģu lidojumu kontroli militā</w:t>
            </w:r>
            <w:r w:rsidR="005D765E" w:rsidRPr="006E15E7">
              <w:rPr>
                <w:rFonts w:eastAsia="Calibri"/>
              </w:rPr>
              <w:t>rajos</w:t>
            </w:r>
            <w:r w:rsidR="00D14B02" w:rsidRPr="006E15E7">
              <w:rPr>
                <w:rFonts w:eastAsia="Calibri"/>
              </w:rPr>
              <w:t xml:space="preserve"> </w:t>
            </w:r>
            <w:r w:rsidR="00B56D47" w:rsidRPr="006E15E7">
              <w:rPr>
                <w:rFonts w:eastAsia="Calibri"/>
              </w:rPr>
              <w:t xml:space="preserve">objektos, kurus izmanto Nacionālie bruņotie spēki </w:t>
            </w:r>
            <w:r w:rsidR="00B56D47" w:rsidRPr="006E15E7">
              <w:rPr>
                <w:rFonts w:eastAsia="Times New Roman"/>
                <w:lang w:eastAsia="lv-LV"/>
              </w:rPr>
              <w:t xml:space="preserve">Nacionālo bruņoto spēku likumā noteikto </w:t>
            </w:r>
            <w:r w:rsidR="002F4B97" w:rsidRPr="006E15E7">
              <w:rPr>
                <w:rFonts w:eastAsia="Times New Roman"/>
                <w:lang w:eastAsia="lv-LV"/>
              </w:rPr>
              <w:t>funkciju un</w:t>
            </w:r>
            <w:r w:rsidR="00B56D47" w:rsidRPr="006E15E7">
              <w:rPr>
                <w:rFonts w:eastAsia="Times New Roman"/>
                <w:lang w:eastAsia="lv-LV"/>
              </w:rPr>
              <w:t xml:space="preserve"> uzdevumu pildīšanai</w:t>
            </w:r>
            <w:r w:rsidR="00B56D47" w:rsidRPr="006E15E7">
              <w:rPr>
                <w:rFonts w:eastAsia="Calibri"/>
              </w:rPr>
              <w:t>, un gaisa telpas struktūras elementos, k</w:t>
            </w:r>
            <w:r w:rsidR="001F6EFA">
              <w:rPr>
                <w:rFonts w:eastAsia="Calibri"/>
              </w:rPr>
              <w:t>as</w:t>
            </w:r>
            <w:r w:rsidR="00B56D47" w:rsidRPr="006E15E7">
              <w:rPr>
                <w:rFonts w:eastAsia="Calibri"/>
              </w:rPr>
              <w:t xml:space="preserve"> ir izveidoti Nacionālo bruņoto spēku vajadzībām</w:t>
            </w:r>
            <w:r w:rsidR="001B1632" w:rsidRPr="006E15E7">
              <w:t>, to aktīvās darbības laikā.</w:t>
            </w:r>
            <w:r w:rsidR="00877CCB" w:rsidRPr="006E15E7">
              <w:t xml:space="preserve"> </w:t>
            </w:r>
            <w:bookmarkEnd w:id="2"/>
            <w:r w:rsidR="00877CCB" w:rsidRPr="006E15E7">
              <w:t>Valsts robežsardzes, Militārās policijas</w:t>
            </w:r>
            <w:r w:rsidR="00513D6A" w:rsidRPr="006E15E7">
              <w:t xml:space="preserve">, </w:t>
            </w:r>
            <w:r w:rsidR="00877CCB" w:rsidRPr="006E15E7">
              <w:t xml:space="preserve">Valsts policijas </w:t>
            </w:r>
            <w:r w:rsidR="00513D6A" w:rsidRPr="006E15E7">
              <w:t xml:space="preserve">un pašvaldības policijas </w:t>
            </w:r>
            <w:r w:rsidR="000D2F83" w:rsidRPr="006E15E7">
              <w:lastRenderedPageBreak/>
              <w:t>kontroles</w:t>
            </w:r>
            <w:r w:rsidR="00877CCB" w:rsidRPr="006E15E7">
              <w:t xml:space="preserve"> funkcija</w:t>
            </w:r>
            <w:r w:rsidR="004A0BC5" w:rsidRPr="006E15E7">
              <w:t>s</w:t>
            </w:r>
            <w:r w:rsidR="00877CCB" w:rsidRPr="006E15E7">
              <w:t xml:space="preserve"> aptver administratīvo pārkāpumu, kas izdarīti ar bezpilota gaisa kuģa sistēmu, </w:t>
            </w:r>
            <w:r w:rsidR="00072E1D" w:rsidRPr="006E15E7">
              <w:t>kon</w:t>
            </w:r>
            <w:r w:rsidR="00877CCB" w:rsidRPr="006E15E7">
              <w:t xml:space="preserve">statēšanu, administratīvā </w:t>
            </w:r>
            <w:r w:rsidR="000D2F83" w:rsidRPr="006E15E7">
              <w:t xml:space="preserve">pārkāpuma </w:t>
            </w:r>
            <w:r w:rsidR="00877CCB" w:rsidRPr="006E15E7">
              <w:t xml:space="preserve">procesa veikšanu un </w:t>
            </w:r>
            <w:r w:rsidR="00877CCB" w:rsidRPr="006E15E7">
              <w:rPr>
                <w:rFonts w:eastAsia="Times New Roman"/>
                <w:lang w:eastAsia="lv-LV"/>
              </w:rPr>
              <w:t>lēmum</w:t>
            </w:r>
            <w:r w:rsidR="00072E1D" w:rsidRPr="006E15E7">
              <w:rPr>
                <w:rFonts w:eastAsia="Times New Roman"/>
                <w:lang w:eastAsia="lv-LV"/>
              </w:rPr>
              <w:t>a pieņemšanu</w:t>
            </w:r>
            <w:r w:rsidR="00877CCB" w:rsidRPr="006E15E7">
              <w:rPr>
                <w:rFonts w:eastAsia="Times New Roman"/>
                <w:lang w:eastAsia="lv-LV"/>
              </w:rPr>
              <w:t xml:space="preserve"> par </w:t>
            </w:r>
            <w:r w:rsidR="000D2F83" w:rsidRPr="006E15E7">
              <w:rPr>
                <w:rFonts w:eastAsia="Times New Roman"/>
                <w:lang w:eastAsia="lv-LV"/>
              </w:rPr>
              <w:t>soda</w:t>
            </w:r>
            <w:r w:rsidR="00877CCB" w:rsidRPr="006E15E7">
              <w:rPr>
                <w:rFonts w:eastAsia="Times New Roman"/>
                <w:lang w:eastAsia="lv-LV"/>
              </w:rPr>
              <w:t xml:space="preserve"> </w:t>
            </w:r>
            <w:r w:rsidR="004A0BC5" w:rsidRPr="006E15E7">
              <w:rPr>
                <w:rFonts w:eastAsia="Times New Roman"/>
                <w:lang w:eastAsia="lv-LV"/>
              </w:rPr>
              <w:t>piemērošanu</w:t>
            </w:r>
            <w:r w:rsidR="00072E1D" w:rsidRPr="006E15E7">
              <w:rPr>
                <w:rFonts w:eastAsia="Times New Roman"/>
                <w:lang w:eastAsia="lv-LV"/>
              </w:rPr>
              <w:t>.</w:t>
            </w:r>
          </w:p>
          <w:p w14:paraId="742F4E60" w14:textId="6A1BB77A" w:rsidR="00341520" w:rsidRPr="007B4B92" w:rsidRDefault="00FC4571" w:rsidP="003D7BCD">
            <w:pPr>
              <w:pStyle w:val="ListParagraph"/>
              <w:numPr>
                <w:ilvl w:val="0"/>
                <w:numId w:val="4"/>
              </w:numPr>
              <w:spacing w:after="0"/>
              <w:jc w:val="both"/>
            </w:pPr>
            <w:r w:rsidRPr="007B4B92">
              <w:t>Jāizstrādā tiesību normas par administratīvo atbildību par pārkāpumiem, kas izdarīti ar bezpilota gaisa kuģi</w:t>
            </w:r>
            <w:r w:rsidR="00877CCB" w:rsidRPr="007B4B92">
              <w:t xml:space="preserve"> un tā sistēmu</w:t>
            </w:r>
            <w:r w:rsidR="00D1054F" w:rsidRPr="007B4B92">
              <w:t xml:space="preserve"> (</w:t>
            </w:r>
            <w:r w:rsidR="00CA173F" w:rsidRPr="007B4B92">
              <w:t>projektā iekļautais</w:t>
            </w:r>
            <w:r w:rsidR="00D1054F" w:rsidRPr="007B4B92">
              <w:t xml:space="preserve"> 124</w:t>
            </w:r>
            <w:r w:rsidR="000D2F83" w:rsidRPr="007B4B92">
              <w:t>.</w:t>
            </w:r>
            <w:r w:rsidR="00D1054F" w:rsidRPr="007B4B92">
              <w:rPr>
                <w:vertAlign w:val="superscript"/>
              </w:rPr>
              <w:t>1</w:t>
            </w:r>
            <w:r w:rsidR="00D1054F" w:rsidRPr="007B4B92">
              <w:t xml:space="preserve"> un 125</w:t>
            </w:r>
            <w:r w:rsidR="000D2F83" w:rsidRPr="007B4B92">
              <w:t>.</w:t>
            </w:r>
            <w:r w:rsidR="00D1054F" w:rsidRPr="007B4B92">
              <w:t xml:space="preserve"> pants).</w:t>
            </w:r>
          </w:p>
          <w:p w14:paraId="55DEC13E" w14:textId="77777777" w:rsidR="00AA1F27" w:rsidRPr="006E15E7" w:rsidRDefault="00341520" w:rsidP="00040FE5">
            <w:pPr>
              <w:spacing w:after="0"/>
              <w:jc w:val="both"/>
              <w:rPr>
                <w:rFonts w:eastAsia="Times New Roman"/>
                <w:lang w:eastAsia="lv-LV"/>
              </w:rPr>
            </w:pPr>
            <w:r w:rsidRPr="006E15E7">
              <w:rPr>
                <w:rFonts w:eastAsia="Times New Roman"/>
                <w:lang w:eastAsia="lv-LV"/>
              </w:rPr>
              <w:t xml:space="preserve">     </w:t>
            </w:r>
          </w:p>
          <w:p w14:paraId="5DA857D7" w14:textId="1536ADAB" w:rsidR="00AA1F27" w:rsidRPr="006E15E7" w:rsidRDefault="00AA1F27" w:rsidP="00040FE5">
            <w:pPr>
              <w:spacing w:after="0"/>
              <w:jc w:val="both"/>
            </w:pPr>
            <w:r w:rsidRPr="006E15E7">
              <w:rPr>
                <w:rFonts w:eastAsia="Calibri"/>
              </w:rPr>
              <w:t xml:space="preserve">Projekta </w:t>
            </w:r>
            <w:proofErr w:type="gramStart"/>
            <w:r w:rsidRPr="006E15E7">
              <w:rPr>
                <w:rFonts w:eastAsia="Calibri"/>
              </w:rPr>
              <w:t>8.pantā</w:t>
            </w:r>
            <w:proofErr w:type="gramEnd"/>
            <w:r w:rsidRPr="006E15E7">
              <w:rPr>
                <w:rFonts w:eastAsia="Calibri"/>
              </w:rPr>
              <w:t xml:space="preserve"> </w:t>
            </w:r>
            <w:r w:rsidR="007B4B92">
              <w:rPr>
                <w:rFonts w:eastAsia="Calibri"/>
              </w:rPr>
              <w:t>ietverta</w:t>
            </w:r>
            <w:r w:rsidRPr="006E15E7">
              <w:rPr>
                <w:rFonts w:eastAsia="Calibri"/>
              </w:rPr>
              <w:t xml:space="preserve"> 124.</w:t>
            </w:r>
            <w:r w:rsidRPr="006E15E7">
              <w:rPr>
                <w:rFonts w:eastAsia="Calibri"/>
                <w:vertAlign w:val="superscript"/>
              </w:rPr>
              <w:t>1</w:t>
            </w:r>
            <w:r w:rsidRPr="006E15E7">
              <w:rPr>
                <w:rFonts w:eastAsia="Calibri"/>
              </w:rPr>
              <w:t xml:space="preserve"> panta pirmā  daļa nosaka administratīvo atbildību par lidojuma veikšanu ar bezpilota gaisa kuģi, kas nav marķēts vai identificējams. Minētajā normā ir paredzēta atbildība par</w:t>
            </w:r>
            <w:proofErr w:type="gramStart"/>
            <w:r w:rsidRPr="006E15E7">
              <w:rPr>
                <w:rFonts w:eastAsia="Calibri"/>
              </w:rPr>
              <w:t xml:space="preserve">  </w:t>
            </w:r>
            <w:proofErr w:type="gramEnd"/>
            <w:r w:rsidRPr="006E15E7">
              <w:rPr>
                <w:rFonts w:eastAsia="Calibri"/>
              </w:rPr>
              <w:t>Īstenošanas regulas (ES) 2019/947 15.pantā d) apakšpunktā, pielikuma UAS.OPEN.020 punkta 5.apakšpunkta c) un d) apakšpunktā, UAS.OPEN.030 punkta 3.punktā,</w:t>
            </w:r>
            <w:r w:rsidRPr="006E15E7">
              <w:t xml:space="preserve"> </w:t>
            </w:r>
            <w:r w:rsidRPr="006E15E7">
              <w:rPr>
                <w:rFonts w:eastAsia="Calibri"/>
              </w:rPr>
              <w:t>UAS.OPEN.040 punkta 4. apakšpunkta c) , d) un e) apakšpunktā, UAS.OPEN.060 punkta 1.apakšpunkta d) apakšpunktā un UAS.SPEC.060 punkta 2. apakšpunkta c) apakšpunktā, kā arī noteikumu Nr.368 14.punktā minēto tiesību normu pārkāpumiem. Projekts paredz, ka administratīvā pārkāpuma procesu par minēto pārkāpumu veic Valsts policija</w:t>
            </w:r>
            <w:r w:rsidR="0012589A" w:rsidRPr="006E15E7">
              <w:rPr>
                <w:rFonts w:eastAsia="Calibri"/>
              </w:rPr>
              <w:t xml:space="preserve"> vai pašvaldības policija</w:t>
            </w:r>
            <w:r w:rsidR="00AA7CA6" w:rsidRPr="006E15E7">
              <w:rPr>
                <w:rFonts w:eastAsia="Calibri"/>
              </w:rPr>
              <w:t xml:space="preserve">, </w:t>
            </w:r>
            <w:r w:rsidRPr="006E15E7">
              <w:rPr>
                <w:rFonts w:eastAsia="Calibri"/>
              </w:rPr>
              <w:t>jo minētās normas neievērošana pamatā aizskar sabiedrības intereses un sabiedrisko kārtību un tās piemērošanai nav nepieciešamas specifiskas civilās aviācijas eksperta zināšanas. Administratīvā pārkāpuma procesu par projektā minēto pārkāpumu veic arī Valsts robežsardze infrastruktūras objektos, k</w:t>
            </w:r>
            <w:r w:rsidR="001F6EFA">
              <w:rPr>
                <w:rFonts w:eastAsia="Calibri"/>
              </w:rPr>
              <w:t>as</w:t>
            </w:r>
            <w:r w:rsidRPr="006E15E7">
              <w:rPr>
                <w:rFonts w:eastAsia="Calibri"/>
              </w:rPr>
              <w:t xml:space="preserve"> tiek izmantoti Valsts robežsardzes vajadzībām, un gaisa telpas struktūras elementos, k</w:t>
            </w:r>
            <w:r w:rsidR="001F6EFA">
              <w:rPr>
                <w:rFonts w:eastAsia="Calibri"/>
              </w:rPr>
              <w:t>as</w:t>
            </w:r>
            <w:r w:rsidRPr="006E15E7">
              <w:rPr>
                <w:rFonts w:eastAsia="Calibri"/>
              </w:rPr>
              <w:t xml:space="preserve"> ir izveidoti Valsts robežsardzes vajadzībām. Administratīvā pārkāpuma procesu par projektā minēto pārkāpumu veic arī Militārā policija par pārkāpumu izdarīšanu militār</w:t>
            </w:r>
            <w:r w:rsidR="005D765E" w:rsidRPr="006E15E7">
              <w:rPr>
                <w:rFonts w:eastAsia="Calibri"/>
              </w:rPr>
              <w:t xml:space="preserve">ajos </w:t>
            </w:r>
            <w:r w:rsidRPr="006E15E7">
              <w:rPr>
                <w:rFonts w:eastAsia="Calibri"/>
              </w:rPr>
              <w:t xml:space="preserve">objektos, kurus  izmanto Nacionālie bruņotie spēki </w:t>
            </w:r>
            <w:r w:rsidRPr="006E15E7">
              <w:rPr>
                <w:rFonts w:eastAsia="Times New Roman"/>
                <w:lang w:eastAsia="lv-LV"/>
              </w:rPr>
              <w:t>Nacionālo bruņoto spēku  likumā noteikto  uzdevumu pildīšanai</w:t>
            </w:r>
            <w:r w:rsidRPr="006E15E7">
              <w:rPr>
                <w:rFonts w:eastAsia="Calibri"/>
              </w:rPr>
              <w:t xml:space="preserve">, un gaisa telpas struktūras elementos, </w:t>
            </w:r>
            <w:r w:rsidR="001F6EFA" w:rsidRPr="001F6EFA">
              <w:rPr>
                <w:rFonts w:eastAsia="Calibri"/>
              </w:rPr>
              <w:t>kas</w:t>
            </w:r>
            <w:r w:rsidRPr="006E15E7">
              <w:rPr>
                <w:rFonts w:eastAsia="Calibri"/>
              </w:rPr>
              <w:t xml:space="preserve"> ir izveidoti Nacionālo bruņoto spēku vajadzībām, to aktīvās darbības laikā. Pamatojoties uz Regulas (ES) 2018/1139  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desmit līdz trīsdesmit naudas soda vienībām, bet juridiskajām personām — no trīsdesmit līdz simts naudas soda vienībām.</w:t>
            </w:r>
            <w:r w:rsidRPr="006E15E7">
              <w:rPr>
                <w:rFonts w:eastAsia="Times New Roman"/>
                <w:b/>
                <w:bCs/>
                <w:lang w:eastAsia="lv-LV"/>
              </w:rPr>
              <w:t xml:space="preserve"> </w:t>
            </w:r>
            <w:r w:rsidRPr="006E15E7">
              <w:rPr>
                <w:rFonts w:eastAsia="Times New Roman"/>
                <w:bCs/>
                <w:lang w:eastAsia="lv-LV"/>
              </w:rPr>
              <w:t>Marķējums</w:t>
            </w:r>
            <w:r w:rsidRPr="006E15E7">
              <w:rPr>
                <w:rFonts w:eastAsia="Times New Roman"/>
                <w:lang w:eastAsia="lv-LV"/>
              </w:rPr>
              <w:t xml:space="preserve"> ir fizisks uzraksts vai zīme </w:t>
            </w:r>
            <w:r w:rsidRPr="006E15E7">
              <w:rPr>
                <w:rFonts w:eastAsia="Times New Roman"/>
                <w:lang w:eastAsia="lv-LV"/>
              </w:rPr>
              <w:lastRenderedPageBreak/>
              <w:t>atbilstoši Regulas 2019/947 14.panta 8.punkta prasībām bezpilota gaisa kuģa sistēmas ekspluatants norāda savu reģistrācijas numuru uz bezpilota gaisa kuģa, kas atbilst minētā panta 5. punktā izklāstītajiem nosacījumiem.</w:t>
            </w:r>
            <w:r w:rsidR="00E71722">
              <w:rPr>
                <w:rFonts w:eastAsia="Times New Roman"/>
                <w:lang w:eastAsia="lv-LV"/>
              </w:rPr>
              <w:t xml:space="preserve"> </w:t>
            </w:r>
            <w:r w:rsidRPr="006E15E7">
              <w:rPr>
                <w:rFonts w:eastAsia="Times New Roman"/>
                <w:lang w:eastAsia="lv-LV"/>
              </w:rPr>
              <w:t>Savukārt, atbilstoši Regulas 2019/945 prasībām, kad ražotāji laiž tirgū</w:t>
            </w:r>
            <w:r w:rsidRPr="006E15E7">
              <w:t xml:space="preserve"> </w:t>
            </w:r>
            <w:r w:rsidRPr="006E15E7">
              <w:rPr>
                <w:rFonts w:eastAsia="Times New Roman"/>
                <w:lang w:eastAsia="lv-LV"/>
              </w:rPr>
              <w:t>bezpilota gaisa kuģa sistēmu, lai darītu to pieejamu ekspluatācijai “atvērtajā” kategorijā, uz tās uzliek atbilstošu klases identifikācijas marķējumu, kas apliecina</w:t>
            </w:r>
            <w:r w:rsidRPr="006E15E7">
              <w:t xml:space="preserve"> </w:t>
            </w:r>
            <w:r w:rsidRPr="006E15E7">
              <w:rPr>
                <w:rFonts w:eastAsia="Times New Roman"/>
                <w:lang w:eastAsia="lv-LV"/>
              </w:rPr>
              <w:t xml:space="preserve">bezpilota gaisa kuģa sistēmas atbilstību konkrētās klases prasībām. </w:t>
            </w:r>
            <w:r w:rsidRPr="006E15E7">
              <w:rPr>
                <w:rFonts w:eastAsia="Times New Roman"/>
                <w:bCs/>
                <w:lang w:eastAsia="lv-LV"/>
              </w:rPr>
              <w:t>Identificēšana</w:t>
            </w:r>
            <w:r w:rsidRPr="006E15E7">
              <w:rPr>
                <w:rFonts w:eastAsia="Times New Roman"/>
                <w:lang w:eastAsia="lv-LV"/>
              </w:rPr>
              <w:t xml:space="preserve"> ir process, kurā iespējams pārliecināties par bezpilota gaisa kuģa sistēmas ekspluatantu, kurš veic lidojumus ar konkrētu bezpilota gaisa kuģi, kā arī bezpilota gaisa kuģa piederību kādai no klasēm. Tāpat jāņem vērā, ka papildus fiziskai klātienes identifikācijai Regula 2019/947 paredz iespēju atsevišķos gadījumos ieviest attālināto identifikāciju – sistēmu, kas nodrošina informācijas par ekspluatēto bezpilota gaisa kuģi, tostarp bezpilota gaisa kuģa marķējuma, pārraidi, lai šo informāciju varētu iegūt bez fiziskas piekļuves bezpilota gaisa kuģim.</w:t>
            </w:r>
          </w:p>
          <w:p w14:paraId="3CFA01C6" w14:textId="3E1AD60F" w:rsidR="007F2CA6" w:rsidRPr="006E15E7" w:rsidRDefault="00AA1F27" w:rsidP="007F2CA6">
            <w:pPr>
              <w:spacing w:after="0"/>
              <w:jc w:val="both"/>
            </w:pPr>
            <w:r w:rsidRPr="006E15E7">
              <w:rPr>
                <w:rFonts w:eastAsia="Times New Roman"/>
                <w:lang w:eastAsia="lv-LV"/>
              </w:rPr>
              <w:t xml:space="preserve">     </w:t>
            </w:r>
            <w:r w:rsidR="007F2CA6" w:rsidRPr="006E15E7">
              <w:t xml:space="preserve">Projekta </w:t>
            </w:r>
            <w:proofErr w:type="gramStart"/>
            <w:r w:rsidR="007F2CA6" w:rsidRPr="006E15E7">
              <w:t>8.pantā</w:t>
            </w:r>
            <w:proofErr w:type="gramEnd"/>
            <w:r w:rsidR="007F2CA6" w:rsidRPr="006E15E7">
              <w:t xml:space="preserve"> </w:t>
            </w:r>
            <w:r w:rsidR="00E71722">
              <w:t>ietvertā</w:t>
            </w:r>
            <w:r w:rsidR="007F2CA6" w:rsidRPr="006E15E7">
              <w:t xml:space="preserve"> 124.</w:t>
            </w:r>
            <w:r w:rsidR="007F2CA6" w:rsidRPr="006E15E7">
              <w:rPr>
                <w:vertAlign w:val="superscript"/>
              </w:rPr>
              <w:t>1</w:t>
            </w:r>
            <w:r w:rsidR="007F2CA6" w:rsidRPr="006E15E7">
              <w:t xml:space="preserve"> panta otr</w:t>
            </w:r>
            <w:r w:rsidR="001F484B" w:rsidRPr="006E15E7">
              <w:t>ā</w:t>
            </w:r>
            <w:r w:rsidR="007F2CA6" w:rsidRPr="006E15E7">
              <w:t xml:space="preserve"> daļa nosaka administratīvo atbildību par tālvadības pilota vai novērotāja pienākumu pildīšanu vai lidojuma uzraudzības veikšanu, atrodoties alkoholisko vielu ietekmē, ja alkohola koncentrācija asinīs pārsniedz 0,2 promiles. Minētajā normā ir paredzēta atbildība par likuma </w:t>
            </w:r>
            <w:proofErr w:type="gramStart"/>
            <w:r w:rsidR="007F2CA6" w:rsidRPr="006E15E7">
              <w:t>34.panta</w:t>
            </w:r>
            <w:proofErr w:type="gramEnd"/>
            <w:r w:rsidR="007F2CA6" w:rsidRPr="006E15E7">
              <w:t xml:space="preserve"> pirmās daļas 3.punktā, noteikumu   Nr.368 43. punktā  minēto tiesību normu pārkāpumiem. Projekts paredz, ka administratīvā pārkāpuma procesu par minēto pārkāpumu veic Valsts policija</w:t>
            </w:r>
            <w:r w:rsidR="00513D6A" w:rsidRPr="006E15E7">
              <w:t xml:space="preserve"> vai pašvaldības policija</w:t>
            </w:r>
            <w:r w:rsidR="007F2CA6" w:rsidRPr="006E15E7">
              <w:t xml:space="preserve">, jo minētās normas neievērošana pamatā aizskar sabiedrības intereses un sabiedrisko kārtību un tās piemērošanai nav nepieciešamas specifiskas civilās aviācijas eksperta zināšanas. Administratīvā pārkāpuma procesu par projektā minēto pārkāpumu veic arī Valsts robežsardze infrastruktūras objektos, </w:t>
            </w:r>
            <w:r w:rsidR="001F6EFA" w:rsidRPr="001F6EFA">
              <w:t>kas</w:t>
            </w:r>
            <w:r w:rsidR="007F2CA6" w:rsidRPr="006E15E7">
              <w:t xml:space="preserve"> tiek izmantoti Valsts robežsardzes vajadzībām, un gaisa telpas struktūras elementos, </w:t>
            </w:r>
            <w:r w:rsidR="001F6EFA" w:rsidRPr="001F6EFA">
              <w:t>kas</w:t>
            </w:r>
            <w:r w:rsidR="007F2CA6" w:rsidRPr="006E15E7">
              <w:t xml:space="preserve"> ir izveidoti Valsts robežsardzes vajadzībām. Pamatojoties uz Regulas (ES) 2018/1139</w:t>
            </w:r>
            <w:proofErr w:type="gramStart"/>
            <w:r w:rsidR="007F2CA6" w:rsidRPr="006E15E7">
              <w:t xml:space="preserve">  </w:t>
            </w:r>
            <w:proofErr w:type="gramEnd"/>
            <w:r w:rsidR="007F2CA6" w:rsidRPr="006E15E7">
              <w:t>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no trīsdesmit līdz simt četrdesmit naudas soda vienībām. J</w:t>
            </w:r>
            <w:r w:rsidR="007F2CA6" w:rsidRPr="006E15E7">
              <w:rPr>
                <w:rFonts w:eastAsia="Calibri"/>
              </w:rPr>
              <w:t xml:space="preserve">a tālvadības pilots vai novērotājs veic savus pienākumus atrodoties narkotisko, psihotropo vai citu apreibinošu vielu ietekmē, tas tiks sodīts saskaņā ar Narkotisko un </w:t>
            </w:r>
            <w:r w:rsidR="007F2CA6" w:rsidRPr="006E15E7">
              <w:rPr>
                <w:rFonts w:eastAsia="Calibri"/>
              </w:rPr>
              <w:lastRenderedPageBreak/>
              <w:t xml:space="preserve">psihotropo vielu un zāļu, kā arī prekursoru likumīgās aprites likuma 48.panta pirmo daļu. Pamatojoties uz Narkotisko un psihotropo vielu un zāļu, kā arī prekursoru likumīgās aprites likuma 53.panta pirmo daļu administratīvā pārkāpuma procesu par minētā likuma 48.pantā minētajiem pārkāpumiem veic Valsts policija. </w:t>
            </w:r>
          </w:p>
          <w:p w14:paraId="1E3EB7A9" w14:textId="451FB97F" w:rsidR="00AA1F27" w:rsidRPr="006E15E7" w:rsidRDefault="00AA1F27" w:rsidP="00040FE5">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E71722">
              <w:rPr>
                <w:rFonts w:eastAsia="Times New Roman"/>
                <w:lang w:eastAsia="lv-LV"/>
              </w:rPr>
              <w:t>ietvertā</w:t>
            </w:r>
            <w:r w:rsidRPr="006E15E7">
              <w:rPr>
                <w:rFonts w:eastAsia="Times New Roman"/>
                <w:lang w:eastAsia="lv-LV"/>
              </w:rPr>
              <w:t xml:space="preserve"> 124.</w:t>
            </w:r>
            <w:r w:rsidR="00CA630C" w:rsidRPr="006E15E7">
              <w:rPr>
                <w:rFonts w:eastAsia="Times New Roman"/>
                <w:vertAlign w:val="superscript"/>
                <w:lang w:eastAsia="lv-LV"/>
              </w:rPr>
              <w:t>1</w:t>
            </w:r>
            <w:r w:rsidRPr="006E15E7">
              <w:rPr>
                <w:rFonts w:eastAsia="Times New Roman"/>
                <w:lang w:eastAsia="lv-LV"/>
              </w:rPr>
              <w:t xml:space="preserve"> panta </w:t>
            </w:r>
            <w:r w:rsidR="001E5DAE" w:rsidRPr="006E15E7">
              <w:rPr>
                <w:rFonts w:eastAsia="Times New Roman"/>
                <w:lang w:eastAsia="lv-LV"/>
              </w:rPr>
              <w:t>trešā</w:t>
            </w:r>
            <w:r w:rsidRPr="006E15E7">
              <w:rPr>
                <w:rFonts w:eastAsia="Times New Roman"/>
                <w:lang w:eastAsia="lv-LV"/>
              </w:rPr>
              <w:t xml:space="preserve"> daļa nosaka administratīvo atbildību par lidojuma veikšanu ar bezpilota gaisa kuģi ārpus tiešās redzamības. Minētajā normā ir paredzēta atbildība par noteikumu Nr.368 20.punktā minēto tiesību normu pārkāpumiem. Projekts paredz, ka administratīvā pārkāpuma procesu par minēto pārkāpumu veic Valsts policija</w:t>
            </w:r>
            <w:r w:rsidR="00513D6A" w:rsidRPr="006E15E7">
              <w:rPr>
                <w:rFonts w:eastAsia="Times New Roman"/>
                <w:lang w:eastAsia="lv-LV"/>
              </w:rPr>
              <w:t xml:space="preserve"> vai pašvaldības policija</w:t>
            </w:r>
            <w:r w:rsidRPr="006E15E7">
              <w:rPr>
                <w:rFonts w:eastAsia="Times New Roman"/>
                <w:lang w:eastAsia="lv-LV"/>
              </w:rPr>
              <w:t>, jo minētās normas neievērošana pamatā aizskar sabiedrības intereses un sabiedrisko kārtību un tās piemērošanai nav nepieciešamas specifiskas civilās aviācijas eksperta zināšanas.</w:t>
            </w:r>
            <w:r w:rsidR="00D10FE7" w:rsidRPr="006E15E7">
              <w:rPr>
                <w:rFonts w:eastAsia="Times New Roman"/>
                <w:lang w:eastAsia="lv-LV"/>
              </w:rPr>
              <w:t xml:space="preserve"> </w:t>
            </w:r>
            <w:r w:rsidRPr="006E15E7">
              <w:rPr>
                <w:rFonts w:eastAsia="Times New Roman"/>
                <w:lang w:eastAsia="lv-LV"/>
              </w:rPr>
              <w:t xml:space="preserve">Administratīvā pārkāpuma procesu par projektā minēto pārkāpumu veic arī Valsts robežsardze infrastruktūras objektos, </w:t>
            </w:r>
            <w:r w:rsidR="001F6EFA" w:rsidRPr="001F6EFA">
              <w:rPr>
                <w:rFonts w:eastAsia="Times New Roman"/>
                <w:lang w:eastAsia="lv-LV"/>
              </w:rPr>
              <w:t>kas</w:t>
            </w:r>
            <w:r w:rsidRPr="006E15E7">
              <w:rPr>
                <w:rFonts w:eastAsia="Times New Roman"/>
                <w:lang w:eastAsia="lv-LV"/>
              </w:rPr>
              <w:t xml:space="preserve"> tiek izmantoti Valsts robežsardzes vajadzībām, un gaisa telpas struktūras elementos, </w:t>
            </w:r>
            <w:r w:rsidR="001F6EFA" w:rsidRPr="001F6EFA">
              <w:rPr>
                <w:rFonts w:eastAsia="Times New Roman"/>
                <w:lang w:eastAsia="lv-LV"/>
              </w:rPr>
              <w:t>kas</w:t>
            </w:r>
            <w:r w:rsidRPr="006E15E7">
              <w:rPr>
                <w:rFonts w:eastAsia="Times New Roman"/>
                <w:lang w:eastAsia="lv-LV"/>
              </w:rPr>
              <w:t xml:space="preserve"> ir izveidoti Valsts robežsardzes vajadzībām. Administratīvā pārkāpuma procesu par projektā minēto pārkāpumu veic arī Militārā policija par pārkāpumu izdarīšanu militār</w:t>
            </w:r>
            <w:r w:rsidR="005D765E" w:rsidRPr="006E15E7">
              <w:rPr>
                <w:rFonts w:eastAsia="Times New Roman"/>
                <w:lang w:eastAsia="lv-LV"/>
              </w:rPr>
              <w:t>ajos</w:t>
            </w:r>
            <w:r w:rsidRPr="006E15E7">
              <w:rPr>
                <w:rFonts w:eastAsia="Times New Roman"/>
                <w:lang w:eastAsia="lv-LV"/>
              </w:rPr>
              <w:t xml:space="preserve"> objektos, kurus izmanto Nacionālie bruņotie spēki Nacionālo bruņoto spēku</w:t>
            </w:r>
            <w:proofErr w:type="gramStart"/>
            <w:r w:rsidRPr="006E15E7">
              <w:rPr>
                <w:rFonts w:eastAsia="Times New Roman"/>
                <w:lang w:eastAsia="lv-LV"/>
              </w:rPr>
              <w:t xml:space="preserve">  </w:t>
            </w:r>
            <w:proofErr w:type="gramEnd"/>
            <w:r w:rsidRPr="006E15E7">
              <w:rPr>
                <w:rFonts w:eastAsia="Times New Roman"/>
                <w:lang w:eastAsia="lv-LV"/>
              </w:rPr>
              <w:t xml:space="preserve">likumā noteikto uzdevumu pildīšanai, un gaisa telpas struktūras elementos, </w:t>
            </w:r>
            <w:r w:rsidR="001F6EFA" w:rsidRPr="001F6EFA">
              <w:rPr>
                <w:rFonts w:eastAsia="Times New Roman"/>
                <w:lang w:eastAsia="lv-LV"/>
              </w:rPr>
              <w:t>kas</w:t>
            </w:r>
            <w:r w:rsidRPr="006E15E7">
              <w:rPr>
                <w:rFonts w:eastAsia="Times New Roman"/>
                <w:lang w:eastAsia="lv-LV"/>
              </w:rPr>
              <w:t xml:space="preserve"> ir izveidoti Nacionālo bruņoto spēku vajadzībām, to aktīvās darbības laikā. Pamatojoties uz Regulas (ES) 2018/1139</w:t>
            </w:r>
            <w:proofErr w:type="gramStart"/>
            <w:r w:rsidRPr="006E15E7">
              <w:rPr>
                <w:rFonts w:eastAsia="Times New Roman"/>
                <w:lang w:eastAsia="lv-LV"/>
              </w:rPr>
              <w:t xml:space="preserve">  </w:t>
            </w:r>
            <w:proofErr w:type="gramEnd"/>
            <w:r w:rsidRPr="006E15E7">
              <w:rPr>
                <w:rFonts w:eastAsia="Times New Roman"/>
                <w:lang w:eastAsia="lv-LV"/>
              </w:rPr>
              <w:t>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desmit līdz sešdesmit naudas soda vienībām, bet juridiskajām personām</w:t>
            </w:r>
            <w:r w:rsidR="00E71722">
              <w:rPr>
                <w:rFonts w:eastAsia="Times New Roman"/>
                <w:lang w:eastAsia="lv-LV"/>
              </w:rPr>
              <w:t xml:space="preserve"> -</w:t>
            </w:r>
            <w:r w:rsidRPr="006E15E7">
              <w:rPr>
                <w:rFonts w:eastAsia="Times New Roman"/>
                <w:lang w:eastAsia="lv-LV"/>
              </w:rPr>
              <w:t xml:space="preserve"> no trīsdesmit līdz divsimt naudas soda vienībām. Ar lidojuma veikšanu ar bezpilota gaisa kuģi ārpus tiešās redzamības saprot lidojumu, kuru veic neievērojot pieļaujamās atkāpes vai ja nav saņemta ekspluatācijas atļauja.</w:t>
            </w:r>
          </w:p>
          <w:p w14:paraId="67189F17" w14:textId="6FFBEEE3" w:rsidR="00AA1F27" w:rsidRPr="006E15E7" w:rsidRDefault="00AA1F27" w:rsidP="00AA1F27">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E71722">
              <w:rPr>
                <w:rFonts w:eastAsia="Times New Roman"/>
                <w:lang w:eastAsia="lv-LV"/>
              </w:rPr>
              <w:t>ietvert</w:t>
            </w:r>
            <w:r w:rsidRPr="006E15E7">
              <w:rPr>
                <w:rFonts w:eastAsia="Times New Roman"/>
                <w:lang w:eastAsia="lv-LV"/>
              </w:rPr>
              <w:t>ā likuma 124.</w:t>
            </w:r>
            <w:r w:rsidR="00CA630C" w:rsidRPr="006E15E7">
              <w:rPr>
                <w:rFonts w:eastAsia="Times New Roman"/>
                <w:vertAlign w:val="superscript"/>
                <w:lang w:eastAsia="lv-LV"/>
              </w:rPr>
              <w:t>1</w:t>
            </w:r>
            <w:r w:rsidRPr="006E15E7">
              <w:rPr>
                <w:rFonts w:eastAsia="Times New Roman"/>
                <w:lang w:eastAsia="lv-LV"/>
              </w:rPr>
              <w:t xml:space="preserve"> </w:t>
            </w:r>
            <w:r w:rsidR="001E5DAE" w:rsidRPr="006E15E7">
              <w:rPr>
                <w:rFonts w:eastAsia="Times New Roman"/>
                <w:lang w:eastAsia="lv-LV"/>
              </w:rPr>
              <w:t xml:space="preserve">panta ceturtā </w:t>
            </w:r>
            <w:r w:rsidRPr="006E15E7">
              <w:rPr>
                <w:rFonts w:eastAsia="Times New Roman"/>
                <w:lang w:eastAsia="lv-LV"/>
              </w:rPr>
              <w:t xml:space="preserve">  daļa nosaka administratīvo atbildību par lidojuma veikšanu ar bezpilota gaisa kuģi bez civiltiesiskās atbildības obligātās apdrošināšanas. Minētajā normā ir paredzēta atbildība par noteikumu Nr.368 11. punktā</w:t>
            </w:r>
            <w:proofErr w:type="gramStart"/>
            <w:r w:rsidRPr="006E15E7">
              <w:rPr>
                <w:rFonts w:eastAsia="Times New Roman"/>
                <w:lang w:eastAsia="lv-LV"/>
              </w:rPr>
              <w:t xml:space="preserve">  </w:t>
            </w:r>
            <w:proofErr w:type="gramEnd"/>
            <w:r w:rsidRPr="006E15E7">
              <w:rPr>
                <w:rFonts w:eastAsia="Times New Roman"/>
                <w:lang w:eastAsia="lv-LV"/>
              </w:rPr>
              <w:t xml:space="preserve">minēto tiesību normu pārkāpumiem. </w:t>
            </w:r>
          </w:p>
          <w:p w14:paraId="369C273F" w14:textId="75B641CB" w:rsidR="00AA1F27" w:rsidRPr="006E15E7" w:rsidRDefault="00AA1F27" w:rsidP="00040FE5">
            <w:pPr>
              <w:spacing w:after="0"/>
              <w:jc w:val="both"/>
              <w:rPr>
                <w:rFonts w:eastAsia="Times New Roman"/>
                <w:lang w:eastAsia="lv-LV"/>
              </w:rPr>
            </w:pPr>
            <w:r w:rsidRPr="006E15E7">
              <w:rPr>
                <w:rFonts w:eastAsia="Times New Roman"/>
                <w:lang w:eastAsia="lv-LV"/>
              </w:rPr>
              <w:lastRenderedPageBreak/>
              <w:t>Projekts paredz, ka administratīvā pārkāpuma procesu par minēto pārkāpumu veic Valsts policija</w:t>
            </w:r>
            <w:r w:rsidR="00513D6A" w:rsidRPr="006E15E7">
              <w:rPr>
                <w:rFonts w:eastAsia="Times New Roman"/>
                <w:lang w:eastAsia="lv-LV"/>
              </w:rPr>
              <w:t xml:space="preserve"> vai pašvaldības policija</w:t>
            </w:r>
            <w:r w:rsidRPr="006E15E7">
              <w:rPr>
                <w:rFonts w:eastAsia="Times New Roman"/>
                <w:lang w:eastAsia="lv-LV"/>
              </w:rPr>
              <w:t xml:space="preserve">, jo minētās normas neievērošana pamatā aizskar sabiedrības intereses un sabiedrisko kārtību un tās piemērošanai nav nepieciešamas specifiskas civilās aviācijas eksperta zināšanas.  Administratīvā pārkāpuma procesu par projektā minēto pārkāpumu veic arī Valsts robežsardze infrastruktūras objektos, </w:t>
            </w:r>
            <w:r w:rsidR="001F6EFA" w:rsidRPr="001F6EFA">
              <w:rPr>
                <w:rFonts w:eastAsia="Times New Roman"/>
                <w:lang w:eastAsia="lv-LV"/>
              </w:rPr>
              <w:t>kas</w:t>
            </w:r>
            <w:r w:rsidRPr="006E15E7">
              <w:rPr>
                <w:rFonts w:eastAsia="Times New Roman"/>
                <w:lang w:eastAsia="lv-LV"/>
              </w:rPr>
              <w:t xml:space="preserve"> tiek izmantoti Valsts robežsardzes vajadzībām, un gaisa telpas struktūras elementos, </w:t>
            </w:r>
            <w:r w:rsidR="001F6EFA" w:rsidRPr="001F6EFA">
              <w:rPr>
                <w:rFonts w:eastAsia="Times New Roman"/>
                <w:lang w:eastAsia="lv-LV"/>
              </w:rPr>
              <w:t xml:space="preserve">kas </w:t>
            </w:r>
            <w:r w:rsidRPr="006E15E7">
              <w:rPr>
                <w:rFonts w:eastAsia="Times New Roman"/>
                <w:lang w:eastAsia="lv-LV"/>
              </w:rPr>
              <w:t xml:space="preserve">ir izveidoti Valsts robežsardzes vajadzībām. Administratīvā pārkāpuma procesu par projektā minēto pārkāpumu veic arī. Militārā policija par pārkāpumu izdarīšanu </w:t>
            </w:r>
            <w:r w:rsidR="00B2244A" w:rsidRPr="006E15E7">
              <w:rPr>
                <w:rFonts w:eastAsia="Times New Roman"/>
                <w:lang w:eastAsia="lv-LV"/>
              </w:rPr>
              <w:t>militār</w:t>
            </w:r>
            <w:r w:rsidR="005D765E" w:rsidRPr="006E15E7">
              <w:rPr>
                <w:rFonts w:eastAsia="Times New Roman"/>
                <w:lang w:eastAsia="lv-LV"/>
              </w:rPr>
              <w:t>ajos</w:t>
            </w:r>
            <w:r w:rsidR="00ED680B" w:rsidRPr="006E15E7">
              <w:rPr>
                <w:rFonts w:eastAsia="Times New Roman"/>
                <w:lang w:eastAsia="lv-LV"/>
              </w:rPr>
              <w:t xml:space="preserve"> </w:t>
            </w:r>
            <w:r w:rsidR="00B2244A" w:rsidRPr="006E15E7">
              <w:rPr>
                <w:rFonts w:eastAsia="Times New Roman"/>
                <w:lang w:eastAsia="lv-LV"/>
              </w:rPr>
              <w:t>objektos</w:t>
            </w:r>
            <w:r w:rsidRPr="006E15E7">
              <w:rPr>
                <w:rFonts w:eastAsia="Times New Roman"/>
                <w:lang w:eastAsia="lv-LV"/>
              </w:rPr>
              <w:t>, kurus</w:t>
            </w:r>
            <w:r w:rsidR="005322D4" w:rsidRPr="006E15E7">
              <w:rPr>
                <w:rFonts w:eastAsia="Times New Roman"/>
                <w:lang w:eastAsia="lv-LV"/>
              </w:rPr>
              <w:t xml:space="preserve"> </w:t>
            </w:r>
            <w:r w:rsidRPr="006E15E7">
              <w:rPr>
                <w:rFonts w:eastAsia="Times New Roman"/>
                <w:lang w:eastAsia="lv-LV"/>
              </w:rPr>
              <w:t>izmanto Nacionālie bruņotie spēki Nacionālo bruņoto spēku</w:t>
            </w:r>
            <w:proofErr w:type="gramStart"/>
            <w:r w:rsidRPr="006E15E7">
              <w:rPr>
                <w:rFonts w:eastAsia="Times New Roman"/>
                <w:lang w:eastAsia="lv-LV"/>
              </w:rPr>
              <w:t xml:space="preserve">  </w:t>
            </w:r>
            <w:proofErr w:type="gramEnd"/>
            <w:r w:rsidRPr="006E15E7">
              <w:rPr>
                <w:rFonts w:eastAsia="Times New Roman"/>
                <w:lang w:eastAsia="lv-LV"/>
              </w:rPr>
              <w:t xml:space="preserve">likumā noteikto  uzdevumu pildīšanai, un gaisa telpas struktūras elementos, </w:t>
            </w:r>
            <w:r w:rsidR="001F6EFA" w:rsidRPr="001F6EFA">
              <w:rPr>
                <w:rFonts w:eastAsia="Times New Roman"/>
                <w:lang w:eastAsia="lv-LV"/>
              </w:rPr>
              <w:t>kas</w:t>
            </w:r>
            <w:r w:rsidRPr="006E15E7">
              <w:rPr>
                <w:rFonts w:eastAsia="Times New Roman"/>
                <w:lang w:eastAsia="lv-LV"/>
              </w:rPr>
              <w:t xml:space="preserve"> ir izveidoti Nacionālo bruņoto spēku vajadzībām, to aktīvās darbības laikā. Pamatojoties uz Regulas (ES) 2018/1139</w:t>
            </w:r>
            <w:proofErr w:type="gramStart"/>
            <w:r w:rsidRPr="006E15E7">
              <w:rPr>
                <w:rFonts w:eastAsia="Times New Roman"/>
                <w:lang w:eastAsia="lv-LV"/>
              </w:rPr>
              <w:t xml:space="preserve">  </w:t>
            </w:r>
            <w:proofErr w:type="gramEnd"/>
            <w:r w:rsidRPr="006E15E7">
              <w:rPr>
                <w:rFonts w:eastAsia="Times New Roman"/>
                <w:lang w:eastAsia="lv-LV"/>
              </w:rPr>
              <w:t xml:space="preserve">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piemēro brīdinājumu vai naudas sodu fiziskajām personām no trīsdesmit līdz simt četrdesmit naudas soda vienībām, bet juridiskajām personām </w:t>
            </w:r>
            <w:r w:rsidR="00E71722">
              <w:rPr>
                <w:rFonts w:eastAsia="Times New Roman"/>
                <w:lang w:eastAsia="lv-LV"/>
              </w:rPr>
              <w:t>-</w:t>
            </w:r>
            <w:r w:rsidRPr="006E15E7">
              <w:rPr>
                <w:rFonts w:eastAsia="Times New Roman"/>
                <w:lang w:eastAsia="lv-LV"/>
              </w:rPr>
              <w:t xml:space="preserve"> no simt līdz divsimt naudas soda vienībām.</w:t>
            </w:r>
          </w:p>
          <w:p w14:paraId="042D2C0A" w14:textId="6522B66F" w:rsidR="00341520" w:rsidRPr="006E15E7" w:rsidRDefault="00014DFA" w:rsidP="00341520">
            <w:pPr>
              <w:spacing w:after="0"/>
              <w:jc w:val="both"/>
              <w:rPr>
                <w:rFonts w:eastAsia="Calibri"/>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E71722">
              <w:rPr>
                <w:rFonts w:eastAsia="Times New Roman"/>
                <w:lang w:eastAsia="lv-LV"/>
              </w:rPr>
              <w:t>ietver</w:t>
            </w:r>
            <w:r w:rsidRPr="006E15E7">
              <w:rPr>
                <w:rFonts w:eastAsia="Times New Roman"/>
                <w:lang w:eastAsia="lv-LV"/>
              </w:rPr>
              <w:t>tā likuma 124.</w:t>
            </w:r>
            <w:r w:rsidRPr="006E15E7">
              <w:rPr>
                <w:rFonts w:eastAsia="Times New Roman"/>
                <w:vertAlign w:val="superscript"/>
                <w:lang w:eastAsia="lv-LV"/>
              </w:rPr>
              <w:t>1</w:t>
            </w:r>
            <w:r w:rsidRPr="006E15E7">
              <w:rPr>
                <w:rFonts w:eastAsia="Times New Roman"/>
                <w:lang w:eastAsia="lv-LV"/>
              </w:rPr>
              <w:t xml:space="preserve"> panta </w:t>
            </w:r>
            <w:r w:rsidR="001E5DAE" w:rsidRPr="006E15E7">
              <w:rPr>
                <w:rFonts w:eastAsia="Times New Roman"/>
                <w:lang w:eastAsia="lv-LV"/>
              </w:rPr>
              <w:t>piektā</w:t>
            </w:r>
            <w:r w:rsidR="00906452" w:rsidRPr="006E15E7">
              <w:rPr>
                <w:rFonts w:eastAsia="Times New Roman"/>
                <w:lang w:eastAsia="lv-LV"/>
              </w:rPr>
              <w:t xml:space="preserve"> </w:t>
            </w:r>
            <w:r w:rsidRPr="006E15E7">
              <w:rPr>
                <w:rFonts w:eastAsia="Times New Roman"/>
                <w:lang w:eastAsia="lv-LV"/>
              </w:rPr>
              <w:t xml:space="preserve"> daļa nosaka administratīvo atbildību par  </w:t>
            </w:r>
            <w:r w:rsidRPr="006E15E7">
              <w:rPr>
                <w:rFonts w:eastAsia="Calibri"/>
              </w:rPr>
              <w:t xml:space="preserve">lidojuma veikšanu ar bezpilota gaisa kuģi, ja bezpilota gaisa kuģa sistēmas ekspluatants, bezpilota gaisa kuģis, tālvadības pilots vai gaisa kuģu modeļu klubs vai apvienība nav reģistrēta </w:t>
            </w:r>
            <w:r w:rsidRPr="006E15E7">
              <w:rPr>
                <w:rFonts w:eastAsia="Calibri"/>
                <w:bCs/>
              </w:rPr>
              <w:t xml:space="preserve">Bezpilota gaisa kuģu, bezpilota gaisa kuģu sistēmu ekspluatantu, tālvadības pilotu un </w:t>
            </w:r>
            <w:r w:rsidRPr="006E15E7">
              <w:rPr>
                <w:rFonts w:eastAsia="Calibri"/>
              </w:rPr>
              <w:t>gaisa kuģu modeļu klubu un apvienību</w:t>
            </w:r>
            <w:r w:rsidRPr="006E15E7">
              <w:rPr>
                <w:rFonts w:eastAsia="Calibri"/>
                <w:bCs/>
              </w:rPr>
              <w:t xml:space="preserve"> reģistrā</w:t>
            </w:r>
            <w:r w:rsidRPr="006E15E7">
              <w:rPr>
                <w:rFonts w:eastAsia="Calibri"/>
              </w:rPr>
              <w:t>. Minētajā normā ir paredzēta atbildība par</w:t>
            </w:r>
            <w:r w:rsidR="00900D56" w:rsidRPr="006E15E7">
              <w:rPr>
                <w:rFonts w:eastAsia="Calibri"/>
              </w:rPr>
              <w:t xml:space="preserve"> Īstenošanas regulas (ES) 2019/947 14.pantā un 16.panta 4.punktā</w:t>
            </w:r>
            <w:r w:rsidR="00845BAD" w:rsidRPr="006E15E7">
              <w:rPr>
                <w:rFonts w:eastAsia="Calibri"/>
              </w:rPr>
              <w:t xml:space="preserve"> un projekta 7.pantā paredzēto likuma </w:t>
            </w:r>
            <w:r w:rsidR="00845BAD" w:rsidRPr="006E15E7">
              <w:rPr>
                <w:rFonts w:eastAsia="Times New Roman"/>
                <w:bCs/>
                <w:lang w:eastAsia="lv-LV"/>
              </w:rPr>
              <w:t>117.</w:t>
            </w:r>
            <w:r w:rsidR="00845BAD" w:rsidRPr="006E15E7">
              <w:rPr>
                <w:rFonts w:eastAsia="Times New Roman"/>
                <w:bCs/>
                <w:vertAlign w:val="superscript"/>
                <w:lang w:eastAsia="lv-LV"/>
              </w:rPr>
              <w:t>5</w:t>
            </w:r>
            <w:r w:rsidR="00845BAD" w:rsidRPr="006E15E7">
              <w:rPr>
                <w:rFonts w:eastAsia="Times New Roman"/>
                <w:bCs/>
                <w:lang w:eastAsia="lv-LV"/>
              </w:rPr>
              <w:t xml:space="preserve"> pantā </w:t>
            </w:r>
            <w:r w:rsidR="00900D56" w:rsidRPr="006E15E7">
              <w:rPr>
                <w:rFonts w:eastAsia="Calibri"/>
              </w:rPr>
              <w:t xml:space="preserve"> min</w:t>
            </w:r>
            <w:r w:rsidR="00845BAD" w:rsidRPr="006E15E7">
              <w:rPr>
                <w:rFonts w:eastAsia="Calibri"/>
              </w:rPr>
              <w:t>ēto</w:t>
            </w:r>
            <w:r w:rsidR="00900D56" w:rsidRPr="006E15E7">
              <w:rPr>
                <w:rFonts w:eastAsia="Calibri"/>
              </w:rPr>
              <w:t xml:space="preserve"> </w:t>
            </w:r>
            <w:r w:rsidRPr="006E15E7">
              <w:rPr>
                <w:rFonts w:eastAsia="Calibri"/>
              </w:rPr>
              <w:t xml:space="preserve">tiesību normu </w:t>
            </w:r>
            <w:r w:rsidR="00900D56" w:rsidRPr="006E15E7">
              <w:rPr>
                <w:rFonts w:eastAsia="Calibri"/>
              </w:rPr>
              <w:t>pārkāpumiem.</w:t>
            </w:r>
            <w:r w:rsidRPr="006E15E7">
              <w:rPr>
                <w:rFonts w:eastAsia="Calibri"/>
              </w:rPr>
              <w:t xml:space="preserve"> </w:t>
            </w:r>
            <w:r w:rsidR="00B55E94" w:rsidRPr="006E15E7">
              <w:rPr>
                <w:rFonts w:eastAsia="Calibri"/>
              </w:rPr>
              <w:t>Projekts paredz, ka administratīvā pārkāpuma procesu par minēto pārkāpumu veic Valsts policija</w:t>
            </w:r>
            <w:r w:rsidR="00513D6A" w:rsidRPr="006E15E7">
              <w:rPr>
                <w:rFonts w:eastAsia="Calibri"/>
              </w:rPr>
              <w:t xml:space="preserve"> vai pašvaldības</w:t>
            </w:r>
            <w:r w:rsidR="00AD0B4E" w:rsidRPr="006E15E7">
              <w:rPr>
                <w:rFonts w:eastAsia="Calibri"/>
              </w:rPr>
              <w:t xml:space="preserve"> policija</w:t>
            </w:r>
            <w:r w:rsidR="009B77A2" w:rsidRPr="006E15E7">
              <w:rPr>
                <w:rFonts w:eastAsia="Calibri"/>
              </w:rPr>
              <w:t>, jo minētās normas neievērošana pamatā aizskar sabiedrības intereses un sabiedrisko kārtību</w:t>
            </w:r>
            <w:r w:rsidR="00527044" w:rsidRPr="006E15E7">
              <w:rPr>
                <w:rFonts w:eastAsia="Calibri"/>
              </w:rPr>
              <w:t xml:space="preserve"> un tās piemērošanai</w:t>
            </w:r>
            <w:r w:rsidR="00527044" w:rsidRPr="006E15E7">
              <w:t xml:space="preserve"> </w:t>
            </w:r>
            <w:r w:rsidR="00527044" w:rsidRPr="006E15E7">
              <w:rPr>
                <w:rFonts w:eastAsia="Calibri"/>
              </w:rPr>
              <w:t>nav nepieciešamas specifiskas civilās aviācijas eksperta zināšanas. To, ka Valsts policijas pienākums ir aizsargāt personu dzīvību, veselību, tiesības un brīvības, īpašumu, sabiedrības un valsts intereses no prettiesiskiem apdraudējumiem, ir noteikts likuma</w:t>
            </w:r>
            <w:r w:rsidR="00E71722">
              <w:rPr>
                <w:rFonts w:eastAsia="Calibri"/>
              </w:rPr>
              <w:t xml:space="preserve"> “</w:t>
            </w:r>
            <w:r w:rsidR="00527044" w:rsidRPr="006E15E7">
              <w:rPr>
                <w:rFonts w:eastAsia="Calibri"/>
              </w:rPr>
              <w:t>’Par policiju</w:t>
            </w:r>
            <w:r w:rsidR="00E71722">
              <w:rPr>
                <w:rFonts w:eastAsia="Calibri"/>
              </w:rPr>
              <w:t>”</w:t>
            </w:r>
            <w:r w:rsidR="00341520" w:rsidRPr="006E15E7">
              <w:rPr>
                <w:rFonts w:eastAsia="Calibri"/>
              </w:rPr>
              <w:t xml:space="preserve"> </w:t>
            </w:r>
            <w:r w:rsidR="00527044" w:rsidRPr="006E15E7">
              <w:rPr>
                <w:rFonts w:eastAsia="Calibri"/>
              </w:rPr>
              <w:t>1.pantā.</w:t>
            </w:r>
            <w:r w:rsidR="00333A7C" w:rsidRPr="006E15E7">
              <w:t xml:space="preserve"> </w:t>
            </w:r>
            <w:r w:rsidR="00333A7C" w:rsidRPr="006E15E7">
              <w:rPr>
                <w:rFonts w:eastAsia="Calibri"/>
              </w:rPr>
              <w:t>Administratīvā pārkāpuma procesu par projektā minēto pārkāpumu</w:t>
            </w:r>
            <w:r w:rsidR="00C95B6C" w:rsidRPr="006E15E7">
              <w:rPr>
                <w:rFonts w:eastAsia="Calibri"/>
              </w:rPr>
              <w:t xml:space="preserve"> </w:t>
            </w:r>
            <w:r w:rsidR="00333A7C" w:rsidRPr="006E15E7">
              <w:rPr>
                <w:rFonts w:eastAsia="Calibri"/>
              </w:rPr>
              <w:lastRenderedPageBreak/>
              <w:t>veic arī Valsts robe</w:t>
            </w:r>
            <w:r w:rsidR="00543F56" w:rsidRPr="006E15E7">
              <w:rPr>
                <w:rFonts w:eastAsia="Calibri"/>
              </w:rPr>
              <w:t>žsardze infrastruktūras objektos, k</w:t>
            </w:r>
            <w:r w:rsidR="00E71722">
              <w:rPr>
                <w:rFonts w:eastAsia="Calibri"/>
              </w:rPr>
              <w:t>as</w:t>
            </w:r>
            <w:r w:rsidR="00543F56" w:rsidRPr="006E15E7">
              <w:rPr>
                <w:rFonts w:eastAsia="Calibri"/>
              </w:rPr>
              <w:t xml:space="preserve"> tiek izmantoti Valsts robežsardzes vajadzībām, un gaisa telpas struktūras elementos, k</w:t>
            </w:r>
            <w:r w:rsidR="00E71722">
              <w:rPr>
                <w:rFonts w:eastAsia="Calibri"/>
              </w:rPr>
              <w:t>as</w:t>
            </w:r>
            <w:r w:rsidR="00543F56" w:rsidRPr="006E15E7">
              <w:rPr>
                <w:rFonts w:eastAsia="Calibri"/>
              </w:rPr>
              <w:t xml:space="preserve"> ir izveidoti Valsts robežsardzes vajadzībām.</w:t>
            </w:r>
            <w:r w:rsidR="003B66C7" w:rsidRPr="006E15E7">
              <w:rPr>
                <w:rFonts w:eastAsia="Calibri"/>
              </w:rPr>
              <w:t xml:space="preserve"> </w:t>
            </w:r>
            <w:r w:rsidR="005051B5" w:rsidRPr="006E15E7">
              <w:rPr>
                <w:rFonts w:eastAsia="Calibri"/>
              </w:rPr>
              <w:t>Administratīvā pārkāpuma procesu par projektā minēto pārkāpumu veic arī</w:t>
            </w:r>
            <w:r w:rsidR="005051B5" w:rsidRPr="006E15E7">
              <w:t xml:space="preserve"> </w:t>
            </w:r>
            <w:r w:rsidR="005051B5" w:rsidRPr="006E15E7">
              <w:rPr>
                <w:rFonts w:eastAsia="Calibri"/>
              </w:rPr>
              <w:t>Militārā policija par pārkāpumu izdarīšanu</w:t>
            </w:r>
            <w:r w:rsidR="00B56D47" w:rsidRPr="006E15E7">
              <w:rPr>
                <w:rFonts w:eastAsia="Calibri"/>
              </w:rPr>
              <w:t xml:space="preserve"> </w:t>
            </w:r>
            <w:r w:rsidR="00810DB0" w:rsidRPr="006E15E7">
              <w:rPr>
                <w:rFonts w:eastAsia="Calibri"/>
              </w:rPr>
              <w:t>militā</w:t>
            </w:r>
            <w:r w:rsidR="005D765E" w:rsidRPr="006E15E7">
              <w:rPr>
                <w:rFonts w:eastAsia="Calibri"/>
              </w:rPr>
              <w:t>rajos</w:t>
            </w:r>
            <w:r w:rsidR="00810DB0" w:rsidRPr="006E15E7">
              <w:rPr>
                <w:rFonts w:eastAsia="Calibri"/>
              </w:rPr>
              <w:t xml:space="preserve"> objektos</w:t>
            </w:r>
            <w:r w:rsidR="00B56D47" w:rsidRPr="006E15E7">
              <w:rPr>
                <w:rFonts w:eastAsia="Calibri"/>
              </w:rPr>
              <w:t xml:space="preserve">, kurus izmanto Nacionālie bruņotie spēki </w:t>
            </w:r>
            <w:r w:rsidR="00B56D47" w:rsidRPr="006E15E7">
              <w:rPr>
                <w:rFonts w:eastAsia="Times New Roman"/>
                <w:lang w:eastAsia="lv-LV"/>
              </w:rPr>
              <w:t>Nacionālo bruņoto spēku likumā noteikto uzdevumu pildīšanai</w:t>
            </w:r>
            <w:r w:rsidR="00B56D47" w:rsidRPr="006E15E7">
              <w:rPr>
                <w:rFonts w:eastAsia="Calibri"/>
              </w:rPr>
              <w:t xml:space="preserve">, un gaisa telpas struktūras elementos, </w:t>
            </w:r>
            <w:r w:rsidR="001F6EFA" w:rsidRPr="001F6EFA">
              <w:rPr>
                <w:rFonts w:eastAsia="Calibri"/>
              </w:rPr>
              <w:t>kas</w:t>
            </w:r>
            <w:r w:rsidR="00B56D47" w:rsidRPr="006E15E7">
              <w:rPr>
                <w:rFonts w:eastAsia="Calibri"/>
              </w:rPr>
              <w:t xml:space="preserve"> ir izveidoti Nacionālo bruņoto spēku vajadzībām</w:t>
            </w:r>
            <w:r w:rsidR="005051B5" w:rsidRPr="006E15E7">
              <w:rPr>
                <w:rFonts w:eastAsia="Calibri"/>
              </w:rPr>
              <w:t xml:space="preserve">, to aktīvās darbības laikā. </w:t>
            </w:r>
            <w:r w:rsidR="003B66C7" w:rsidRPr="006E15E7">
              <w:rPr>
                <w:rFonts w:eastAsia="Calibri"/>
              </w:rPr>
              <w:t>Pamatojoties</w:t>
            </w:r>
            <w:r w:rsidR="00543F56" w:rsidRPr="006E15E7">
              <w:rPr>
                <w:rFonts w:eastAsia="Calibri"/>
              </w:rPr>
              <w:t xml:space="preserve"> </w:t>
            </w:r>
            <w:r w:rsidR="003B66C7" w:rsidRPr="006E15E7">
              <w:rPr>
                <w:rFonts w:eastAsia="Calibri"/>
              </w:rPr>
              <w:t>uz Regulas (ES) 2018/1139  131.pantu un t</w:t>
            </w:r>
            <w:r w:rsidR="003922B9" w:rsidRPr="006E15E7">
              <w:rPr>
                <w:rFonts w:eastAsia="Calibri"/>
              </w:rPr>
              <w:t>ā kā</w:t>
            </w:r>
            <w:r w:rsidR="00C95B6C" w:rsidRPr="006E15E7">
              <w:rPr>
                <w:rFonts w:eastAsia="Calibri"/>
              </w:rPr>
              <w:t xml:space="preserve"> projektā</w:t>
            </w:r>
            <w:r w:rsidR="003922B9" w:rsidRPr="006E15E7">
              <w:rPr>
                <w:rFonts w:eastAsia="Calibri"/>
              </w:rPr>
              <w:t xml:space="preserve"> m</w:t>
            </w:r>
            <w:r w:rsidR="00DC1FF0" w:rsidRPr="006E15E7">
              <w:rPr>
                <w:rFonts w:eastAsia="Calibri"/>
              </w:rPr>
              <w:t>inētās normas neievērošana aizskar sabiedrības intereses</w:t>
            </w:r>
            <w:r w:rsidR="00C95B6C" w:rsidRPr="006E15E7">
              <w:rPr>
                <w:rFonts w:eastAsia="Calibri"/>
              </w:rPr>
              <w:t xml:space="preserve"> un</w:t>
            </w:r>
            <w:r w:rsidR="00341520" w:rsidRPr="006E15E7">
              <w:rPr>
                <w:rFonts w:eastAsia="Calibri"/>
              </w:rPr>
              <w:t xml:space="preserve"> </w:t>
            </w:r>
            <w:r w:rsidR="00C95B6C" w:rsidRPr="006E15E7">
              <w:rPr>
                <w:rFonts w:eastAsia="Calibri"/>
              </w:rPr>
              <w:t>sabiedrisko kārtību</w:t>
            </w:r>
            <w:r w:rsidR="00DC1FF0" w:rsidRPr="006E15E7">
              <w:rPr>
                <w:rFonts w:eastAsia="Calibri"/>
              </w:rPr>
              <w:t>, rada apdraudējumu cilvēku dzīvībai, veselībai, privātumam un mantai, citu gaisa kuģ</w:t>
            </w:r>
            <w:r w:rsidR="00C37988" w:rsidRPr="006E15E7">
              <w:rPr>
                <w:rFonts w:eastAsia="Calibri"/>
              </w:rPr>
              <w:t>u lidojumu drošumam un drošībai, par minētajiem pārkāpumiem p</w:t>
            </w:r>
            <w:r w:rsidR="00845BAD" w:rsidRPr="006E15E7">
              <w:rPr>
                <w:rFonts w:eastAsia="Calibri"/>
              </w:rPr>
              <w:t>rojektā paredzēts piemērot</w:t>
            </w:r>
            <w:r w:rsidR="00E23B14" w:rsidRPr="006E15E7">
              <w:rPr>
                <w:rFonts w:eastAsia="Calibri"/>
              </w:rPr>
              <w:t xml:space="preserve"> </w:t>
            </w:r>
            <w:r w:rsidRPr="006E15E7">
              <w:rPr>
                <w:rFonts w:eastAsia="Calibri"/>
              </w:rPr>
              <w:t xml:space="preserve">brīdinājumu vai naudas sodu fiziskajām personām no desmit līdz simt četrdesmit naudas soda vienībām, bet juridiskajām personām </w:t>
            </w:r>
            <w:r w:rsidR="00E71722">
              <w:rPr>
                <w:rFonts w:eastAsia="Calibri"/>
              </w:rPr>
              <w:t>-</w:t>
            </w:r>
            <w:r w:rsidRPr="006E15E7">
              <w:rPr>
                <w:rFonts w:eastAsia="Calibri"/>
              </w:rPr>
              <w:t xml:space="preserve"> no trīsdesmit līdz četrsimt naudas soda vienībām.</w:t>
            </w:r>
          </w:p>
          <w:p w14:paraId="7EC7E1F6" w14:textId="65A8865C" w:rsidR="00AA1F27" w:rsidRPr="006E15E7" w:rsidRDefault="00CA630C" w:rsidP="00040FE5">
            <w:pPr>
              <w:spacing w:after="0"/>
              <w:jc w:val="both"/>
              <w:rPr>
                <w:rFonts w:eastAsia="Times New Roman"/>
                <w:lang w:eastAsia="lv-LV"/>
              </w:rPr>
            </w:pPr>
            <w:r w:rsidRPr="006E15E7">
              <w:rPr>
                <w:rFonts w:eastAsia="Calibri"/>
              </w:rPr>
              <w:t>P</w:t>
            </w:r>
            <w:r w:rsidR="00E42E50" w:rsidRPr="006E15E7">
              <w:rPr>
                <w:rFonts w:eastAsia="Times New Roman"/>
                <w:lang w:eastAsia="lv-LV"/>
              </w:rPr>
              <w:t>rojekt</w:t>
            </w:r>
            <w:r w:rsidR="005051B5" w:rsidRPr="006E15E7">
              <w:rPr>
                <w:rFonts w:eastAsia="Times New Roman"/>
                <w:lang w:eastAsia="lv-LV"/>
              </w:rPr>
              <w:t xml:space="preserve">a </w:t>
            </w:r>
            <w:proofErr w:type="gramStart"/>
            <w:r w:rsidR="005051B5" w:rsidRPr="006E15E7">
              <w:rPr>
                <w:rFonts w:eastAsia="Times New Roman"/>
                <w:lang w:eastAsia="lv-LV"/>
              </w:rPr>
              <w:t>8.pantā</w:t>
            </w:r>
            <w:proofErr w:type="gramEnd"/>
            <w:r w:rsidR="005051B5" w:rsidRPr="006E15E7">
              <w:rPr>
                <w:rFonts w:eastAsia="Times New Roman"/>
                <w:lang w:eastAsia="lv-LV"/>
              </w:rPr>
              <w:t xml:space="preserve"> </w:t>
            </w:r>
            <w:r w:rsidR="00E71722">
              <w:rPr>
                <w:rFonts w:eastAsia="Times New Roman"/>
                <w:lang w:eastAsia="lv-LV"/>
              </w:rPr>
              <w:t>ietver</w:t>
            </w:r>
            <w:r w:rsidR="005051B5" w:rsidRPr="006E15E7">
              <w:rPr>
                <w:rFonts w:eastAsia="Times New Roman"/>
                <w:lang w:eastAsia="lv-LV"/>
              </w:rPr>
              <w:t>tā likuma 124.</w:t>
            </w:r>
            <w:r w:rsidR="005051B5" w:rsidRPr="006E15E7">
              <w:rPr>
                <w:rFonts w:eastAsia="Times New Roman"/>
                <w:vertAlign w:val="superscript"/>
                <w:lang w:eastAsia="lv-LV"/>
              </w:rPr>
              <w:t>1</w:t>
            </w:r>
            <w:r w:rsidR="00E42E50" w:rsidRPr="006E15E7">
              <w:rPr>
                <w:rFonts w:eastAsia="Times New Roman"/>
                <w:lang w:eastAsia="lv-LV"/>
              </w:rPr>
              <w:t xml:space="preserve"> panta </w:t>
            </w:r>
            <w:r w:rsidR="0084725B" w:rsidRPr="006E15E7">
              <w:rPr>
                <w:rFonts w:eastAsia="Times New Roman"/>
                <w:lang w:eastAsia="lv-LV"/>
              </w:rPr>
              <w:t>sestā daļā</w:t>
            </w:r>
            <w:r w:rsidR="00E42E50" w:rsidRPr="006E15E7">
              <w:rPr>
                <w:rFonts w:eastAsia="Times New Roman"/>
                <w:lang w:eastAsia="lv-LV"/>
              </w:rPr>
              <w:t xml:space="preserve"> nosaka administratīvo atbildību par lidojuma veikšanu ar bezpilota gaisa kuģi, kura kopējā pacelšanās masa pārsniedz normatīvajos aktos noteikto vai kas neatbilst bezpilota gaisa kuģa sistēmas klasei vai bezpilota gaisa kuģa kategorijai. Minētajā normā ir paredzēta atbildība par Īste</w:t>
            </w:r>
            <w:r w:rsidR="003358EB" w:rsidRPr="006E15E7">
              <w:rPr>
                <w:rFonts w:eastAsia="Times New Roman"/>
                <w:lang w:eastAsia="lv-LV"/>
              </w:rPr>
              <w:t xml:space="preserve">nošanas regulas (ES) 2019/947 </w:t>
            </w:r>
            <w:proofErr w:type="gramStart"/>
            <w:r w:rsidR="003358EB" w:rsidRPr="006E15E7">
              <w:rPr>
                <w:rFonts w:eastAsia="Times New Roman"/>
                <w:lang w:eastAsia="lv-LV"/>
              </w:rPr>
              <w:t>4.panta</w:t>
            </w:r>
            <w:proofErr w:type="gramEnd"/>
            <w:r w:rsidR="003358EB" w:rsidRPr="006E15E7">
              <w:rPr>
                <w:rFonts w:eastAsia="Times New Roman"/>
                <w:lang w:eastAsia="lv-LV"/>
              </w:rPr>
              <w:t xml:space="preserve"> 1.punkta b) apakšpunktā, 20. un 22. pantā </w:t>
            </w:r>
            <w:r w:rsidR="00E42E50" w:rsidRPr="006E15E7">
              <w:rPr>
                <w:rFonts w:eastAsia="Times New Roman"/>
                <w:lang w:eastAsia="lv-LV"/>
              </w:rPr>
              <w:t>minēto tiesību normu pārkāpumiem. Projekts paredz, ka administratīvā pārkāpuma procesu par minēto pārkāpumu veic Valsts policija</w:t>
            </w:r>
            <w:r w:rsidR="00513D6A" w:rsidRPr="006E15E7">
              <w:rPr>
                <w:rFonts w:eastAsia="Times New Roman"/>
                <w:lang w:eastAsia="lv-LV"/>
              </w:rPr>
              <w:t xml:space="preserve"> vai pašvaldības</w:t>
            </w:r>
            <w:r w:rsidR="00AD0B4E" w:rsidRPr="006E15E7">
              <w:rPr>
                <w:rFonts w:eastAsia="Times New Roman"/>
                <w:lang w:eastAsia="lv-LV"/>
              </w:rPr>
              <w:t xml:space="preserve"> policija</w:t>
            </w:r>
            <w:r w:rsidR="00E42E50" w:rsidRPr="006E15E7">
              <w:rPr>
                <w:rFonts w:eastAsia="Times New Roman"/>
                <w:lang w:eastAsia="lv-LV"/>
              </w:rPr>
              <w:t>, jo minētās normas neievērošana pamatā aizskar sabiedrības intereses un sabiedrisko kārtību un tās piemērošanai nav nepieciešamas specifiskas civilās aviācijas eksperta zināšanas.</w:t>
            </w:r>
            <w:r w:rsidR="00543F56" w:rsidRPr="006E15E7">
              <w:t xml:space="preserve"> </w:t>
            </w:r>
            <w:r w:rsidR="00543F56" w:rsidRPr="006E15E7">
              <w:rPr>
                <w:rFonts w:eastAsia="Times New Roman"/>
                <w:lang w:eastAsia="lv-LV"/>
              </w:rPr>
              <w:t>Administratīvā pārkāpuma procesu par projektā minēto pārkāpumu veic arī Valsts robežsardze infrastruktūras objektos, k</w:t>
            </w:r>
            <w:r w:rsidR="00E71722">
              <w:rPr>
                <w:rFonts w:eastAsia="Times New Roman"/>
                <w:lang w:eastAsia="lv-LV"/>
              </w:rPr>
              <w:t>as</w:t>
            </w:r>
            <w:r w:rsidR="00543F56" w:rsidRPr="006E15E7">
              <w:rPr>
                <w:rFonts w:eastAsia="Times New Roman"/>
                <w:lang w:eastAsia="lv-LV"/>
              </w:rPr>
              <w:t xml:space="preserve"> tiek izmantoti Valsts robežsardzes vajadzībām, un gaisa telpas struktūras elementos, k</w:t>
            </w:r>
            <w:r w:rsidR="00E71722">
              <w:rPr>
                <w:rFonts w:eastAsia="Times New Roman"/>
                <w:lang w:eastAsia="lv-LV"/>
              </w:rPr>
              <w:t>as</w:t>
            </w:r>
            <w:r w:rsidR="00543F56" w:rsidRPr="006E15E7">
              <w:rPr>
                <w:rFonts w:eastAsia="Times New Roman"/>
                <w:lang w:eastAsia="lv-LV"/>
              </w:rPr>
              <w:t xml:space="preserve"> ir izveidoti Valsts robežsardzes vajadzībām.</w:t>
            </w:r>
            <w:r w:rsidR="003B66C7" w:rsidRPr="006E15E7">
              <w:t xml:space="preserve"> </w:t>
            </w:r>
            <w:r w:rsidR="005051B5" w:rsidRPr="006E15E7">
              <w:t>Administratīvā pārkāpuma procesu par projektā minēto pārkāpumu veic arī</w:t>
            </w:r>
            <w:r w:rsidR="00B56D47" w:rsidRPr="006E15E7">
              <w:rPr>
                <w:rFonts w:eastAsia="Calibri"/>
              </w:rPr>
              <w:t xml:space="preserve"> Militārā policija par pārkāpumu izdarīšanu </w:t>
            </w:r>
            <w:r w:rsidR="00FC1CEF" w:rsidRPr="006E15E7">
              <w:rPr>
                <w:rFonts w:eastAsia="Calibri"/>
              </w:rPr>
              <w:t>militār</w:t>
            </w:r>
            <w:r w:rsidR="005D765E" w:rsidRPr="006E15E7">
              <w:rPr>
                <w:rFonts w:eastAsia="Calibri"/>
              </w:rPr>
              <w:t xml:space="preserve">ajos </w:t>
            </w:r>
            <w:r w:rsidR="00FC1CEF" w:rsidRPr="006E15E7">
              <w:rPr>
                <w:rFonts w:eastAsia="Calibri"/>
              </w:rPr>
              <w:t>objektos</w:t>
            </w:r>
            <w:r w:rsidR="00B56D47" w:rsidRPr="006E15E7">
              <w:rPr>
                <w:rFonts w:eastAsia="Calibri"/>
              </w:rPr>
              <w:t>, kurus</w:t>
            </w:r>
            <w:proofErr w:type="gramStart"/>
            <w:r w:rsidR="00B56D47" w:rsidRPr="006E15E7">
              <w:rPr>
                <w:rFonts w:eastAsia="Calibri"/>
              </w:rPr>
              <w:t xml:space="preserve">  </w:t>
            </w:r>
            <w:proofErr w:type="gramEnd"/>
            <w:r w:rsidR="00B56D47" w:rsidRPr="006E15E7">
              <w:rPr>
                <w:rFonts w:eastAsia="Calibri"/>
              </w:rPr>
              <w:t xml:space="preserve">izmanto Nacionālie bruņotie spēki </w:t>
            </w:r>
            <w:r w:rsidR="00B56D47" w:rsidRPr="006E15E7">
              <w:rPr>
                <w:rFonts w:eastAsia="Times New Roman"/>
                <w:lang w:eastAsia="lv-LV"/>
              </w:rPr>
              <w:t>Nacionālo bruņoto spēku  likumā noteikto  uzdevumu pildīšanai</w:t>
            </w:r>
            <w:r w:rsidR="00B56D47" w:rsidRPr="006E15E7">
              <w:rPr>
                <w:rFonts w:eastAsia="Calibri"/>
              </w:rPr>
              <w:t xml:space="preserve">, un gaisa telpas struktūras elementos, </w:t>
            </w:r>
            <w:r w:rsidR="001F6EFA" w:rsidRPr="001F6EFA">
              <w:rPr>
                <w:rFonts w:eastAsia="Calibri"/>
              </w:rPr>
              <w:t>kas</w:t>
            </w:r>
            <w:r w:rsidR="00B56D47" w:rsidRPr="006E15E7">
              <w:rPr>
                <w:rFonts w:eastAsia="Calibri"/>
              </w:rPr>
              <w:t xml:space="preserve"> ir izveidoti Nacionālo bruņoto spēku vajadzībām, to aktīvās darbības laikā. </w:t>
            </w:r>
            <w:r w:rsidR="005051B5" w:rsidRPr="006E15E7">
              <w:t xml:space="preserve"> </w:t>
            </w:r>
            <w:r w:rsidR="003B66C7" w:rsidRPr="006E15E7">
              <w:rPr>
                <w:rFonts w:eastAsia="Times New Roman"/>
                <w:lang w:eastAsia="lv-LV"/>
              </w:rPr>
              <w:t>Pamatojoties uz Regulas (ES) 2018/1139</w:t>
            </w:r>
            <w:proofErr w:type="gramStart"/>
            <w:r w:rsidR="003B66C7" w:rsidRPr="006E15E7">
              <w:rPr>
                <w:rFonts w:eastAsia="Times New Roman"/>
                <w:lang w:eastAsia="lv-LV"/>
              </w:rPr>
              <w:t xml:space="preserve">  </w:t>
            </w:r>
            <w:proofErr w:type="gramEnd"/>
            <w:r w:rsidR="003B66C7" w:rsidRPr="006E15E7">
              <w:rPr>
                <w:rFonts w:eastAsia="Times New Roman"/>
                <w:lang w:eastAsia="lv-LV"/>
              </w:rPr>
              <w:t>131.pantu un</w:t>
            </w:r>
            <w:r w:rsidR="00543F56" w:rsidRPr="006E15E7">
              <w:rPr>
                <w:rFonts w:eastAsia="Times New Roman"/>
                <w:lang w:eastAsia="lv-LV"/>
              </w:rPr>
              <w:t xml:space="preserve"> </w:t>
            </w:r>
            <w:r w:rsidR="003B66C7" w:rsidRPr="006E15E7">
              <w:rPr>
                <w:rFonts w:eastAsia="Times New Roman"/>
                <w:lang w:eastAsia="lv-LV"/>
              </w:rPr>
              <w:t>t</w:t>
            </w:r>
            <w:r w:rsidR="00E42E50" w:rsidRPr="006E15E7">
              <w:rPr>
                <w:rFonts w:eastAsia="Times New Roman"/>
                <w:lang w:eastAsia="lv-LV"/>
              </w:rPr>
              <w:t xml:space="preserve">ā kā projektā minētās normas neievērošana aizskar sabiedrības intereses un sabiedrisko kārtību, rada apdraudējumu cilvēku dzīvībai, veselībai, privātumam </w:t>
            </w:r>
            <w:r w:rsidR="00E42E50" w:rsidRPr="006E15E7">
              <w:rPr>
                <w:rFonts w:eastAsia="Times New Roman"/>
                <w:lang w:eastAsia="lv-LV"/>
              </w:rPr>
              <w:lastRenderedPageBreak/>
              <w:t xml:space="preserve">un mantai, citu gaisa kuģu lidojumu drošumam un drošībai, par minētajiem pārkāpumiem projektā paredzēts piemērot brīdinājumu vai naudas sodu fiziskajām personām no desmit līdz simt četrdesmit naudas soda vienībām, bet juridiskajām personām </w:t>
            </w:r>
            <w:r w:rsidR="00E71722">
              <w:rPr>
                <w:rFonts w:eastAsia="Times New Roman"/>
                <w:lang w:eastAsia="lv-LV"/>
              </w:rPr>
              <w:t>-</w:t>
            </w:r>
            <w:r w:rsidR="00E42E50" w:rsidRPr="006E15E7">
              <w:rPr>
                <w:rFonts w:eastAsia="Times New Roman"/>
                <w:lang w:eastAsia="lv-LV"/>
              </w:rPr>
              <w:t xml:space="preserve"> no trīsdesmit līdz četrsimt naudas soda vienībām.</w:t>
            </w:r>
          </w:p>
          <w:p w14:paraId="5534A343" w14:textId="22D74E0C" w:rsidR="004976E1" w:rsidRPr="006E15E7" w:rsidRDefault="00660216" w:rsidP="00040FE5">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E71722">
              <w:rPr>
                <w:rFonts w:eastAsia="Times New Roman"/>
                <w:lang w:eastAsia="lv-LV"/>
              </w:rPr>
              <w:t>ietver</w:t>
            </w:r>
            <w:r w:rsidR="004E4C12" w:rsidRPr="006E15E7">
              <w:rPr>
                <w:rFonts w:eastAsia="Times New Roman"/>
                <w:lang w:eastAsia="lv-LV"/>
              </w:rPr>
              <w:t>tā likuma 124.</w:t>
            </w:r>
            <w:r w:rsidR="004E4C12" w:rsidRPr="006E15E7">
              <w:rPr>
                <w:rFonts w:eastAsia="Times New Roman"/>
                <w:vertAlign w:val="superscript"/>
                <w:lang w:eastAsia="lv-LV"/>
              </w:rPr>
              <w:t>1</w:t>
            </w:r>
            <w:r w:rsidRPr="006E15E7">
              <w:rPr>
                <w:rFonts w:eastAsia="Times New Roman"/>
                <w:lang w:eastAsia="lv-LV"/>
              </w:rPr>
              <w:t xml:space="preserve"> panta </w:t>
            </w:r>
            <w:r w:rsidR="001E5DAE" w:rsidRPr="006E15E7">
              <w:rPr>
                <w:rFonts w:eastAsia="Times New Roman"/>
                <w:lang w:eastAsia="lv-LV"/>
              </w:rPr>
              <w:t>septītā</w:t>
            </w:r>
            <w:r w:rsidRPr="006E15E7">
              <w:rPr>
                <w:rFonts w:eastAsia="Times New Roman"/>
                <w:lang w:eastAsia="lv-LV"/>
              </w:rPr>
              <w:t xml:space="preserve"> daļa nosaka administratīvo atbildību par lidojuma veikšanu ar bezpilota gaisa kuģi, neievērojot attālumu līdz lidojumā neiesaistītām personām un cilvēku pulcēšanās vietām, ja nav saņemta ekspluatācijas atļauja Minētajā normā ir paredzēta atbildība par Īste</w:t>
            </w:r>
            <w:r w:rsidR="002C5208" w:rsidRPr="006E15E7">
              <w:rPr>
                <w:rFonts w:eastAsia="Times New Roman"/>
                <w:lang w:eastAsia="lv-LV"/>
              </w:rPr>
              <w:t xml:space="preserve">nošanas regulas (ES) 2019/947 6.panta 1.punkta </w:t>
            </w:r>
            <w:proofErr w:type="spellStart"/>
            <w:r w:rsidR="002C5208" w:rsidRPr="006E15E7">
              <w:rPr>
                <w:rFonts w:eastAsia="Times New Roman"/>
                <w:lang w:eastAsia="lv-LV"/>
              </w:rPr>
              <w:t>b)apakšpunkta</w:t>
            </w:r>
            <w:proofErr w:type="spellEnd"/>
            <w:r w:rsidR="002C5208" w:rsidRPr="006E15E7">
              <w:rPr>
                <w:rFonts w:eastAsia="Times New Roman"/>
                <w:lang w:eastAsia="lv-LV"/>
              </w:rPr>
              <w:t xml:space="preserve"> i) apakšpunktā, 11.panta 4.punkta a) apakšpunkta </w:t>
            </w:r>
            <w:proofErr w:type="spellStart"/>
            <w:r w:rsidR="002C5208" w:rsidRPr="006E15E7">
              <w:rPr>
                <w:rFonts w:eastAsia="Times New Roman"/>
                <w:lang w:eastAsia="lv-LV"/>
              </w:rPr>
              <w:t>iii</w:t>
            </w:r>
            <w:proofErr w:type="spellEnd"/>
            <w:r w:rsidR="002C5208" w:rsidRPr="006E15E7">
              <w:rPr>
                <w:rFonts w:eastAsia="Times New Roman"/>
                <w:lang w:eastAsia="lv-LV"/>
              </w:rPr>
              <w:t xml:space="preserve">) apakšpunktā </w:t>
            </w:r>
            <w:r w:rsidRPr="006E15E7">
              <w:rPr>
                <w:rFonts w:eastAsia="Times New Roman"/>
                <w:lang w:eastAsia="lv-LV"/>
              </w:rPr>
              <w:t xml:space="preserve"> un </w:t>
            </w:r>
            <w:r w:rsidR="002C5208" w:rsidRPr="006E15E7">
              <w:rPr>
                <w:rFonts w:eastAsia="Times New Roman"/>
                <w:lang w:eastAsia="lv-LV"/>
              </w:rPr>
              <w:t xml:space="preserve">noteikumu Nr.368 23.punktā </w:t>
            </w:r>
            <w:r w:rsidRPr="006E15E7">
              <w:rPr>
                <w:rFonts w:eastAsia="Times New Roman"/>
                <w:lang w:eastAsia="lv-LV"/>
              </w:rPr>
              <w:t>minēto tiesību normu pārkāpumiem. Projekts paredz, ka administratīvā pārkāpuma procesu par minēto pārkāpumu veic Valsts policija</w:t>
            </w:r>
            <w:r w:rsidR="00E56F5A" w:rsidRPr="006E15E7">
              <w:rPr>
                <w:rFonts w:eastAsia="Times New Roman"/>
                <w:lang w:eastAsia="lv-LV"/>
              </w:rPr>
              <w:t xml:space="preserve"> vai </w:t>
            </w:r>
            <w:r w:rsidR="00E24277" w:rsidRPr="006E15E7">
              <w:rPr>
                <w:rFonts w:eastAsia="Times New Roman"/>
                <w:lang w:eastAsia="lv-LV"/>
              </w:rPr>
              <w:t>pašvaldības</w:t>
            </w:r>
            <w:r w:rsidR="00E56F5A" w:rsidRPr="006E15E7">
              <w:rPr>
                <w:rFonts w:eastAsia="Times New Roman"/>
                <w:lang w:eastAsia="lv-LV"/>
              </w:rPr>
              <w:t xml:space="preserve"> policija</w:t>
            </w:r>
            <w:r w:rsidRPr="006E15E7">
              <w:rPr>
                <w:rFonts w:eastAsia="Times New Roman"/>
                <w:lang w:eastAsia="lv-LV"/>
              </w:rPr>
              <w:t xml:space="preserve">, jo minētās normas neievērošana pamatā aizskar sabiedrības intereses un sabiedrisko kārtību un tās piemērošanai nav nepieciešamas specifiskas civilās aviācijas </w:t>
            </w:r>
            <w:r w:rsidR="00C67C3E" w:rsidRPr="006E15E7">
              <w:rPr>
                <w:rFonts w:eastAsia="Times New Roman"/>
                <w:lang w:eastAsia="lv-LV"/>
              </w:rPr>
              <w:t xml:space="preserve">eksperta zināšanas. </w:t>
            </w:r>
            <w:r w:rsidR="003B66C7" w:rsidRPr="006E15E7">
              <w:rPr>
                <w:rFonts w:eastAsia="Times New Roman"/>
                <w:lang w:eastAsia="lv-LV"/>
              </w:rPr>
              <w:t>Pamatojoties uz Regulas (ES) 2018/1139  131.pantu un t</w:t>
            </w:r>
            <w:r w:rsidRPr="006E15E7">
              <w:rPr>
                <w:rFonts w:eastAsia="Times New Roman"/>
                <w:lang w:eastAsia="lv-LV"/>
              </w:rPr>
              <w:t xml:space="preserve">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desmit līdz simt četrdesmit naudas soda vienībām, bet juridiskajām personām </w:t>
            </w:r>
            <w:r w:rsidR="00E71722">
              <w:rPr>
                <w:rFonts w:eastAsia="Times New Roman"/>
                <w:lang w:eastAsia="lv-LV"/>
              </w:rPr>
              <w:t>-</w:t>
            </w:r>
            <w:r w:rsidRPr="006E15E7">
              <w:rPr>
                <w:rFonts w:eastAsia="Times New Roman"/>
                <w:lang w:eastAsia="lv-LV"/>
              </w:rPr>
              <w:t xml:space="preserve"> no trīsdesmit līdz četrsimt naudas soda vienībām.</w:t>
            </w:r>
            <w:r w:rsidR="0099290F" w:rsidRPr="006E15E7">
              <w:rPr>
                <w:rFonts w:eastAsia="Times New Roman"/>
                <w:lang w:eastAsia="lv-LV"/>
              </w:rPr>
              <w:t xml:space="preserve"> Cilvēku pulcēšanās vieta ir cilvēku kopums, kuru brīvu pārvietošanos apgrūtina to blīvums noteiktā teritorijā</w:t>
            </w:r>
            <w:r w:rsidR="00485B7D" w:rsidRPr="006E15E7">
              <w:rPr>
                <w:rFonts w:eastAsia="Times New Roman"/>
                <w:lang w:eastAsia="lv-LV"/>
              </w:rPr>
              <w:t>,</w:t>
            </w:r>
            <w:r w:rsidR="00FD4D68" w:rsidRPr="006E15E7">
              <w:rPr>
                <w:rFonts w:eastAsia="Times New Roman"/>
                <w:lang w:eastAsia="lv-LV"/>
              </w:rPr>
              <w:t xml:space="preserve"> </w:t>
            </w:r>
            <w:r w:rsidR="00485B7D" w:rsidRPr="006E15E7">
              <w:rPr>
                <w:rFonts w:eastAsia="Times New Roman"/>
                <w:lang w:eastAsia="lv-LV"/>
              </w:rPr>
              <w:t>proti, tā ir vieta no kuras cilvēki nespēj aizkļūt prom klātesošo lielā skaita dēļ.</w:t>
            </w:r>
          </w:p>
          <w:p w14:paraId="37188EB2" w14:textId="0D013532" w:rsidR="004B31DC" w:rsidRPr="006E15E7" w:rsidRDefault="008F257F" w:rsidP="00FC4571">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E71722">
              <w:rPr>
                <w:rFonts w:eastAsia="Times New Roman"/>
                <w:lang w:eastAsia="lv-LV"/>
              </w:rPr>
              <w:t>ietver</w:t>
            </w:r>
            <w:r w:rsidRPr="006E15E7">
              <w:rPr>
                <w:rFonts w:eastAsia="Times New Roman"/>
                <w:lang w:eastAsia="lv-LV"/>
              </w:rPr>
              <w:t>tā likuma 124.</w:t>
            </w:r>
            <w:r w:rsidRPr="006E15E7">
              <w:rPr>
                <w:rFonts w:eastAsia="Times New Roman"/>
                <w:vertAlign w:val="superscript"/>
                <w:lang w:eastAsia="lv-LV"/>
              </w:rPr>
              <w:t>1</w:t>
            </w:r>
            <w:r w:rsidRPr="006E15E7">
              <w:rPr>
                <w:rFonts w:eastAsia="Times New Roman"/>
                <w:lang w:eastAsia="lv-LV"/>
              </w:rPr>
              <w:t xml:space="preserve"> panta astotā daļa nosaka administratīvo atbildību par lidojuma veikšanu ar bezpilota gaisa kuģi bez saskaņojuma ar infrastruktūras objekta, kas saistīts ar sabiedriskās kārtības un drošības, valsts robežas drošības un civilās aizsardzības nodrošināšanu  rūpniecisko avāriju riska objekta īpašnieku, valdītāju vai lietotāju, kā arī bez saskaņojuma ar Ieslodzījuma vietu pārvaldi, Latvijas Banku. </w:t>
            </w:r>
            <w:r w:rsidRPr="006E15E7">
              <w:rPr>
                <w:rFonts w:eastAsia="Calibri"/>
              </w:rPr>
              <w:t xml:space="preserve">Minētajā normā ir paredzēta atbildība par   </w:t>
            </w:r>
            <w:r w:rsidRPr="006E15E7">
              <w:rPr>
                <w:rFonts w:eastAsia="Times New Roman"/>
                <w:bCs/>
                <w:lang w:eastAsia="lv-LV"/>
              </w:rPr>
              <w:t xml:space="preserve"> </w:t>
            </w:r>
            <w:r w:rsidRPr="006E15E7">
              <w:rPr>
                <w:rFonts w:eastAsia="Calibri"/>
              </w:rPr>
              <w:t xml:space="preserve"> noteikumu  Nr.368 31.,</w:t>
            </w:r>
            <w:r w:rsidR="00E71722">
              <w:rPr>
                <w:rFonts w:eastAsia="Calibri"/>
              </w:rPr>
              <w:t xml:space="preserve"> </w:t>
            </w:r>
            <w:r w:rsidRPr="006E15E7">
              <w:rPr>
                <w:rFonts w:eastAsia="Calibri"/>
              </w:rPr>
              <w:t>32.,</w:t>
            </w:r>
            <w:r w:rsidR="00E71722">
              <w:rPr>
                <w:rFonts w:eastAsia="Calibri"/>
              </w:rPr>
              <w:t xml:space="preserve"> </w:t>
            </w:r>
            <w:r w:rsidR="004B31DC" w:rsidRPr="006E15E7">
              <w:rPr>
                <w:rFonts w:eastAsia="Calibri"/>
              </w:rPr>
              <w:t>33</w:t>
            </w:r>
            <w:r w:rsidRPr="006E15E7">
              <w:rPr>
                <w:rFonts w:eastAsia="Calibri"/>
              </w:rPr>
              <w:t>. un 35.punktā minēto tiesību normu pārkāpumiem. Projekts paredz, ka administratīvā pārkāpuma procesu par minēto pārkāpumu veic Valsts policija</w:t>
            </w:r>
            <w:r w:rsidR="00E24277" w:rsidRPr="006E15E7">
              <w:rPr>
                <w:rFonts w:eastAsia="Calibri"/>
              </w:rPr>
              <w:t xml:space="preserve"> vai pašvaldības policija</w:t>
            </w:r>
            <w:r w:rsidRPr="006E15E7">
              <w:rPr>
                <w:rFonts w:eastAsia="Calibri"/>
              </w:rPr>
              <w:t>, jo minētās normas neievērošana pamatā aizskar sabiedrības intereses un sabiedrisko kārtību un tās piemērošanai</w:t>
            </w:r>
            <w:r w:rsidRPr="006E15E7">
              <w:t xml:space="preserve"> </w:t>
            </w:r>
            <w:r w:rsidRPr="006E15E7">
              <w:rPr>
                <w:rFonts w:eastAsia="Calibri"/>
              </w:rPr>
              <w:t xml:space="preserve">nav nepieciešamas specifiskas civilās </w:t>
            </w:r>
            <w:r w:rsidRPr="006E15E7">
              <w:rPr>
                <w:rFonts w:eastAsia="Calibri"/>
              </w:rPr>
              <w:lastRenderedPageBreak/>
              <w:t xml:space="preserve">aviācijas eksperta zināšanas. Administratīvā pārkāpuma procesu par projektā minēto pārkāpumu veic arī Valsts robežsardze infrastruktūras objektos, </w:t>
            </w:r>
            <w:r w:rsidR="001F6EFA" w:rsidRPr="001F6EFA">
              <w:rPr>
                <w:rFonts w:eastAsia="Calibri"/>
              </w:rPr>
              <w:t>kas</w:t>
            </w:r>
            <w:r w:rsidRPr="006E15E7">
              <w:rPr>
                <w:rFonts w:eastAsia="Calibri"/>
              </w:rPr>
              <w:t xml:space="preserve"> tiek izmantoti Valsts robežsardzes vajadzībām, un gaisa telpas struktūras elementos, </w:t>
            </w:r>
            <w:r w:rsidR="001F6EFA" w:rsidRPr="001F6EFA">
              <w:rPr>
                <w:rFonts w:eastAsia="Calibri"/>
              </w:rPr>
              <w:t>kas</w:t>
            </w:r>
            <w:r w:rsidRPr="006E15E7">
              <w:rPr>
                <w:rFonts w:eastAsia="Calibri"/>
              </w:rPr>
              <w:t xml:space="preserve"> ir izveidoti Valsts robežsardzes vajadzībām. Pamatojoties uz Regulas (ES) 2018/1139  131.pantu un tā kā projektā minētās normas neievērošana aizskar</w:t>
            </w:r>
            <w:r w:rsidR="005B3D2C" w:rsidRPr="006E15E7">
              <w:t xml:space="preserve"> </w:t>
            </w:r>
            <w:r w:rsidR="005B3D2C" w:rsidRPr="006E15E7">
              <w:rPr>
                <w:rFonts w:eastAsia="Calibri"/>
              </w:rPr>
              <w:t>valsts drošības intereses,</w:t>
            </w:r>
            <w:r w:rsidRPr="006E15E7">
              <w:rPr>
                <w:rFonts w:eastAsia="Calibri"/>
              </w:rPr>
              <w:t xml:space="preserve">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desmit līdz simt četrdesmit naudas soda vienībām, bet juridiskajām personām </w:t>
            </w:r>
            <w:r w:rsidR="00E71722">
              <w:rPr>
                <w:rFonts w:eastAsia="Calibri"/>
              </w:rPr>
              <w:t>-</w:t>
            </w:r>
            <w:r w:rsidRPr="006E15E7">
              <w:rPr>
                <w:rFonts w:eastAsia="Calibri"/>
              </w:rPr>
              <w:t xml:space="preserve"> no trīsdesmit līdz četrsimt naudas soda vienībām.</w:t>
            </w:r>
          </w:p>
          <w:p w14:paraId="442711DD" w14:textId="70EBECEA" w:rsidR="00845048" w:rsidRPr="006E15E7" w:rsidRDefault="004B31DC" w:rsidP="00040FE5">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E71722">
              <w:rPr>
                <w:rFonts w:eastAsia="Times New Roman"/>
                <w:lang w:eastAsia="lv-LV"/>
              </w:rPr>
              <w:t>ietver</w:t>
            </w:r>
            <w:r w:rsidRPr="006E15E7">
              <w:rPr>
                <w:rFonts w:eastAsia="Times New Roman"/>
                <w:lang w:eastAsia="lv-LV"/>
              </w:rPr>
              <w:t>tā likuma 124.</w:t>
            </w:r>
            <w:r w:rsidRPr="006E15E7">
              <w:rPr>
                <w:rFonts w:eastAsia="Times New Roman"/>
                <w:vertAlign w:val="superscript"/>
                <w:lang w:eastAsia="lv-LV"/>
              </w:rPr>
              <w:t>1</w:t>
            </w:r>
            <w:r w:rsidRPr="006E15E7">
              <w:rPr>
                <w:rFonts w:eastAsia="Times New Roman"/>
                <w:lang w:eastAsia="lv-LV"/>
              </w:rPr>
              <w:t xml:space="preserve"> panta devītā daļa nosaka administratīvo atbildību par lidojuma veikšanu ar bezpilota gaisa kuģi bez saskaņojuma ar Nacionālajiem bruņotajiem spēkiem. </w:t>
            </w:r>
            <w:r w:rsidRPr="006E15E7">
              <w:rPr>
                <w:rFonts w:eastAsia="Calibri"/>
              </w:rPr>
              <w:t>Minētajā normā ir paredzēta atbildība par noteikumu Nr.368 34.punktā minēto tiesību normu pārkāpumiem. Projekts paredz, ka administratīvā pārkāpuma procesu par minēto pārkāpumu pamatā veic Militārā policija. Valsts policija</w:t>
            </w:r>
            <w:r w:rsidR="00E24277" w:rsidRPr="006E15E7">
              <w:rPr>
                <w:rFonts w:eastAsia="Calibri"/>
              </w:rPr>
              <w:t xml:space="preserve"> vai pašvaldības policija</w:t>
            </w:r>
            <w:r w:rsidRPr="006E15E7">
              <w:t xml:space="preserve"> </w:t>
            </w:r>
            <w:r w:rsidRPr="006E15E7">
              <w:rPr>
                <w:rFonts w:eastAsia="Calibri"/>
              </w:rPr>
              <w:t xml:space="preserve">pēc </w:t>
            </w:r>
            <w:r w:rsidR="00ED3A85" w:rsidRPr="006E15E7">
              <w:rPr>
                <w:rFonts w:eastAsia="Calibri"/>
              </w:rPr>
              <w:t>Nacionālo bruņoto spēku aicinājuma</w:t>
            </w:r>
            <w:r w:rsidR="00943F2F" w:rsidRPr="006E15E7">
              <w:t xml:space="preserve"> </w:t>
            </w:r>
            <w:r w:rsidR="00FC1CEF" w:rsidRPr="006E15E7">
              <w:rPr>
                <w:rFonts w:eastAsia="Calibri"/>
              </w:rPr>
              <w:t>militā</w:t>
            </w:r>
            <w:r w:rsidR="005D765E" w:rsidRPr="006E15E7">
              <w:rPr>
                <w:rFonts w:eastAsia="Calibri"/>
              </w:rPr>
              <w:t xml:space="preserve">rajos </w:t>
            </w:r>
            <w:r w:rsidR="00FC1CEF" w:rsidRPr="006E15E7">
              <w:rPr>
                <w:rFonts w:eastAsia="Calibri"/>
              </w:rPr>
              <w:t>objektos</w:t>
            </w:r>
            <w:r w:rsidR="00943F2F" w:rsidRPr="006E15E7">
              <w:rPr>
                <w:rFonts w:eastAsia="Calibri"/>
              </w:rPr>
              <w:t>, kuros nav nodrošināta Militārās policijas klātbūtne, uzsāk administratīvās pārkāpuma lietvedību un</w:t>
            </w:r>
            <w:r w:rsidR="00943F2F" w:rsidRPr="006E15E7">
              <w:t xml:space="preserve"> </w:t>
            </w:r>
            <w:r w:rsidR="00943F2F" w:rsidRPr="006E15E7">
              <w:rPr>
                <w:rFonts w:eastAsia="Calibri"/>
              </w:rPr>
              <w:t>veic izmeklēšanas darbības</w:t>
            </w:r>
            <w:proofErr w:type="gramStart"/>
            <w:r w:rsidR="00943F2F" w:rsidRPr="006E15E7">
              <w:rPr>
                <w:rFonts w:eastAsia="Calibri"/>
              </w:rPr>
              <w:t>, un nodod administratīvā pārkāpuma lietu</w:t>
            </w:r>
            <w:r w:rsidR="00943F2F" w:rsidRPr="006E15E7">
              <w:t xml:space="preserve"> </w:t>
            </w:r>
            <w:r w:rsidR="00943F2F" w:rsidRPr="006E15E7">
              <w:rPr>
                <w:rFonts w:eastAsia="Calibri"/>
              </w:rPr>
              <w:t>izskatīšanai Militārajai policijai</w:t>
            </w:r>
            <w:proofErr w:type="gramEnd"/>
            <w:r w:rsidR="00943F2F" w:rsidRPr="006E15E7">
              <w:rPr>
                <w:rFonts w:eastAsia="Calibri"/>
              </w:rPr>
              <w:t>.</w:t>
            </w:r>
            <w:r w:rsidR="00ED3A85" w:rsidRPr="006E15E7">
              <w:rPr>
                <w:rFonts w:eastAsia="Calibri"/>
              </w:rPr>
              <w:t xml:space="preserve"> </w:t>
            </w:r>
            <w:r w:rsidRPr="006E15E7">
              <w:rPr>
                <w:rFonts w:eastAsia="Calibri"/>
              </w:rPr>
              <w:t>Pamatojoties uz Regulas (ES) 2018/1139</w:t>
            </w:r>
            <w:proofErr w:type="gramStart"/>
            <w:r w:rsidRPr="006E15E7">
              <w:rPr>
                <w:rFonts w:eastAsia="Calibri"/>
              </w:rPr>
              <w:t xml:space="preserve">  </w:t>
            </w:r>
            <w:proofErr w:type="gramEnd"/>
            <w:r w:rsidRPr="006E15E7">
              <w:rPr>
                <w:rFonts w:eastAsia="Calibri"/>
              </w:rPr>
              <w:t xml:space="preserve">131.pantu un tā kā projektā minētās normas neievērošana aizskar </w:t>
            </w:r>
            <w:r w:rsidR="005B3D2C" w:rsidRPr="006E15E7">
              <w:rPr>
                <w:bCs/>
              </w:rPr>
              <w:t xml:space="preserve">valsts aizsardzības un drošības intereses, </w:t>
            </w:r>
            <w:r w:rsidRPr="006E15E7">
              <w:rPr>
                <w:rFonts w:eastAsia="Calibri"/>
              </w:rPr>
              <w:t xml:space="preserve">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desmit līdz simt četrdesmit naudas soda vienībām, bet juridiskajām personām </w:t>
            </w:r>
            <w:r w:rsidR="00C73F42">
              <w:rPr>
                <w:rFonts w:eastAsia="Calibri"/>
              </w:rPr>
              <w:t>-</w:t>
            </w:r>
            <w:r w:rsidRPr="006E15E7">
              <w:rPr>
                <w:rFonts w:eastAsia="Calibri"/>
              </w:rPr>
              <w:t xml:space="preserve"> no trīsdesmit līdz četrsimt naudas soda vienībām.</w:t>
            </w:r>
          </w:p>
          <w:p w14:paraId="56C56EAF" w14:textId="793B08F7" w:rsidR="00845048" w:rsidRPr="006E15E7" w:rsidRDefault="00845048" w:rsidP="00FC4571">
            <w:pPr>
              <w:spacing w:after="0"/>
              <w:jc w:val="both"/>
              <w:rPr>
                <w:rFonts w:eastAsia="Times New Roman"/>
                <w:lang w:eastAsia="lv-LV"/>
              </w:rPr>
            </w:pPr>
            <w:r w:rsidRPr="006E15E7">
              <w:rPr>
                <w:rFonts w:eastAsia="Calibri"/>
              </w:rPr>
              <w:t xml:space="preserve">Projekta </w:t>
            </w:r>
            <w:proofErr w:type="gramStart"/>
            <w:r w:rsidRPr="006E15E7">
              <w:rPr>
                <w:rFonts w:eastAsia="Calibri"/>
              </w:rPr>
              <w:t>8.pantā</w:t>
            </w:r>
            <w:proofErr w:type="gramEnd"/>
            <w:r w:rsidRPr="006E15E7">
              <w:rPr>
                <w:rFonts w:eastAsia="Calibri"/>
              </w:rPr>
              <w:t xml:space="preserve"> </w:t>
            </w:r>
            <w:r w:rsidR="00C73F42">
              <w:rPr>
                <w:rFonts w:eastAsia="Calibri"/>
              </w:rPr>
              <w:t>ietver</w:t>
            </w:r>
            <w:r w:rsidR="0099290F" w:rsidRPr="006E15E7">
              <w:rPr>
                <w:rFonts w:eastAsia="Calibri"/>
              </w:rPr>
              <w:t>tā likuma 124.</w:t>
            </w:r>
            <w:r w:rsidR="0099290F" w:rsidRPr="006E15E7">
              <w:rPr>
                <w:rFonts w:eastAsia="Calibri"/>
                <w:vertAlign w:val="superscript"/>
              </w:rPr>
              <w:t>1</w:t>
            </w:r>
            <w:r w:rsidRPr="006E15E7">
              <w:rPr>
                <w:rFonts w:eastAsia="Calibri"/>
              </w:rPr>
              <w:t xml:space="preserve"> panta desmitā daļa nosaka administratīvo atbildību</w:t>
            </w:r>
            <w:r w:rsidRPr="006E15E7">
              <w:t xml:space="preserve"> par </w:t>
            </w:r>
            <w:r w:rsidRPr="006E15E7">
              <w:rPr>
                <w:rFonts w:eastAsia="Calibri"/>
              </w:rPr>
              <w:t xml:space="preserve">lidojuma veikšanu ar bezpilota gaisa kuģi tuvāk par attālumu no publiska pasākuma, sapulces, gājiena vai piketa norises vietas bez saskaņojuma no personas, kura ir atbildīga par pasākuma organizēšanu. Minētajā normā ir paredzēta atbildība par </w:t>
            </w:r>
            <w:r w:rsidR="009F5C32" w:rsidRPr="006E15E7">
              <w:rPr>
                <w:rFonts w:eastAsia="Calibri"/>
              </w:rPr>
              <w:t>noteikumu Nr.368</w:t>
            </w:r>
            <w:r w:rsidR="00FD4D68" w:rsidRPr="006E15E7">
              <w:rPr>
                <w:rFonts w:eastAsia="Calibri"/>
              </w:rPr>
              <w:t xml:space="preserve"> 30.1.apakšpunktā</w:t>
            </w:r>
            <w:r w:rsidR="009F5C32" w:rsidRPr="006E15E7">
              <w:rPr>
                <w:rFonts w:eastAsia="Calibri"/>
              </w:rPr>
              <w:t xml:space="preserve"> </w:t>
            </w:r>
            <w:r w:rsidRPr="006E15E7">
              <w:rPr>
                <w:rFonts w:eastAsia="Calibri"/>
              </w:rPr>
              <w:t>minēto tiesību normu pārkāpumiem. Projekts paredz, ka administratīvā pārkāpuma procesu par minēto pārkāpumu veic Valsts policija</w:t>
            </w:r>
            <w:r w:rsidR="00E24277" w:rsidRPr="006E15E7">
              <w:rPr>
                <w:rFonts w:eastAsia="Calibri"/>
              </w:rPr>
              <w:t xml:space="preserve"> vai </w:t>
            </w:r>
            <w:r w:rsidR="00E24277" w:rsidRPr="006E15E7">
              <w:rPr>
                <w:rFonts w:eastAsia="Calibri"/>
              </w:rPr>
              <w:lastRenderedPageBreak/>
              <w:t>pašvaldības policija</w:t>
            </w:r>
            <w:r w:rsidRPr="006E15E7">
              <w:rPr>
                <w:rFonts w:eastAsia="Calibri"/>
              </w:rPr>
              <w:t>, jo minētās normas neievērošana pamatā aizskar sabiedrības intereses un sabiedrisko kārtību un tās piemērošanai nav nepieciešamas specifiskas civilās aviācijas eksperta zināšanas. Pamatojoties uz Regulas (ES) 2018/1139</w:t>
            </w:r>
            <w:proofErr w:type="gramStart"/>
            <w:r w:rsidRPr="006E15E7">
              <w:rPr>
                <w:rFonts w:eastAsia="Calibri"/>
              </w:rPr>
              <w:t xml:space="preserve">  </w:t>
            </w:r>
            <w:proofErr w:type="gramEnd"/>
            <w:r w:rsidRPr="006E15E7">
              <w:rPr>
                <w:rFonts w:eastAsia="Calibri"/>
              </w:rPr>
              <w:t xml:space="preserve">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w:t>
            </w:r>
            <w:r w:rsidRPr="006E15E7">
              <w:rPr>
                <w:rFonts w:eastAsia="Times New Roman"/>
                <w:lang w:eastAsia="lv-LV"/>
              </w:rPr>
              <w:t xml:space="preserve">brīdinājumu vai naudas sodu fiziskajām personām no četrdesmit līdz simt četrdesmit naudas soda vienībām, bet juridiskajām personām </w:t>
            </w:r>
            <w:r w:rsidR="00C73F42">
              <w:rPr>
                <w:rFonts w:eastAsia="Times New Roman"/>
                <w:lang w:eastAsia="lv-LV"/>
              </w:rPr>
              <w:t>-</w:t>
            </w:r>
            <w:r w:rsidRPr="006E15E7">
              <w:rPr>
                <w:rFonts w:eastAsia="Times New Roman"/>
                <w:lang w:eastAsia="lv-LV"/>
              </w:rPr>
              <w:t xml:space="preserve"> no simt līdz četrsimt naudas soda vienībām.</w:t>
            </w:r>
            <w:r w:rsidR="00ED362D" w:rsidRPr="006E15E7">
              <w:rPr>
                <w:rFonts w:eastAsia="Times New Roman"/>
                <w:lang w:eastAsia="lv-LV"/>
              </w:rPr>
              <w:t xml:space="preserve"> </w:t>
            </w:r>
            <w:r w:rsidR="00FD4D68" w:rsidRPr="006E15E7">
              <w:rPr>
                <w:rFonts w:eastAsia="Times New Roman"/>
                <w:bCs/>
                <w:lang w:eastAsia="lv-LV"/>
              </w:rPr>
              <w:t>Publisks pasākums</w:t>
            </w:r>
            <w:r w:rsidR="00FD4D68" w:rsidRPr="006E15E7">
              <w:rPr>
                <w:rFonts w:eastAsia="Times New Roman"/>
                <w:lang w:eastAsia="lv-LV"/>
              </w:rPr>
              <w:t xml:space="preserve"> - fiziskas vai juridiskas personas plānots un organizēts sabiedrībai pieejams svētku, piemiņas, izklaides, sporta vai atpūtas pasākums publiskā vietā neatkarīgi no īp</w:t>
            </w:r>
            <w:r w:rsidR="00ED362D" w:rsidRPr="006E15E7">
              <w:rPr>
                <w:rFonts w:eastAsia="Times New Roman"/>
                <w:lang w:eastAsia="lv-LV"/>
              </w:rPr>
              <w:t>ašuma piederības. Pie administratīvās atbildības saucamā persona ir bezpilota gaisa kuģa sistēmas ekspluatants vai tālvadības pilots. Publisks pasākums tiek uztverts kā teritorija, kurā norisinās pasākums, savukārt cilvēku pulcēšanās vieta ir fizisks cilvēku kopums. Praksē var rasties situācijas, kad publiska pasākuma norises vietā ir plašas teritorijas bez cilvēku pulcēšanās vietām, kā arī cilvēku pulcēšanās vietas var būt bez organizēta publiska pasākuma.</w:t>
            </w:r>
          </w:p>
          <w:p w14:paraId="6F341553" w14:textId="51983E91" w:rsidR="00845048" w:rsidRPr="006E15E7" w:rsidRDefault="00845048" w:rsidP="00FC4571">
            <w:pPr>
              <w:spacing w:after="0"/>
              <w:jc w:val="both"/>
              <w:rPr>
                <w:rFonts w:eastAsia="Times New Roman"/>
                <w:lang w:eastAsia="lv-LV"/>
              </w:rPr>
            </w:pPr>
            <w:r w:rsidRPr="006E15E7">
              <w:rPr>
                <w:rFonts w:eastAsia="Times New Roman"/>
                <w:lang w:eastAsia="lv-LV"/>
              </w:rPr>
              <w:t>Projekt</w:t>
            </w:r>
            <w:r w:rsidR="00FD4D68" w:rsidRPr="006E15E7">
              <w:rPr>
                <w:rFonts w:eastAsia="Times New Roman"/>
                <w:lang w:eastAsia="lv-LV"/>
              </w:rPr>
              <w:t xml:space="preserve">a </w:t>
            </w:r>
            <w:proofErr w:type="gramStart"/>
            <w:r w:rsidR="00FD4D68" w:rsidRPr="006E15E7">
              <w:rPr>
                <w:rFonts w:eastAsia="Times New Roman"/>
                <w:lang w:eastAsia="lv-LV"/>
              </w:rPr>
              <w:t>8.pantā</w:t>
            </w:r>
            <w:proofErr w:type="gramEnd"/>
            <w:r w:rsidR="00FD4D68" w:rsidRPr="006E15E7">
              <w:rPr>
                <w:rFonts w:eastAsia="Times New Roman"/>
                <w:lang w:eastAsia="lv-LV"/>
              </w:rPr>
              <w:t xml:space="preserve"> </w:t>
            </w:r>
            <w:r w:rsidR="00C73F42">
              <w:rPr>
                <w:rFonts w:eastAsia="Times New Roman"/>
                <w:lang w:eastAsia="lv-LV"/>
              </w:rPr>
              <w:t>ietver</w:t>
            </w:r>
            <w:r w:rsidR="00FD4D68" w:rsidRPr="006E15E7">
              <w:rPr>
                <w:rFonts w:eastAsia="Times New Roman"/>
                <w:lang w:eastAsia="lv-LV"/>
              </w:rPr>
              <w:t>tā likuma 124.</w:t>
            </w:r>
            <w:r w:rsidR="00FD4D68" w:rsidRPr="006E15E7">
              <w:rPr>
                <w:rFonts w:eastAsia="Times New Roman"/>
                <w:vertAlign w:val="superscript"/>
                <w:lang w:eastAsia="lv-LV"/>
              </w:rPr>
              <w:t>1</w:t>
            </w:r>
            <w:r w:rsidRPr="006E15E7">
              <w:rPr>
                <w:rFonts w:eastAsia="Times New Roman"/>
                <w:lang w:eastAsia="lv-LV"/>
              </w:rPr>
              <w:t xml:space="preserve"> panta vienpadsmit</w:t>
            </w:r>
            <w:r w:rsidR="00CA77C5" w:rsidRPr="006E15E7">
              <w:rPr>
                <w:rFonts w:eastAsia="Times New Roman"/>
                <w:lang w:eastAsia="lv-LV"/>
              </w:rPr>
              <w:t>ā</w:t>
            </w:r>
            <w:r w:rsidRPr="006E15E7">
              <w:rPr>
                <w:rFonts w:eastAsia="Times New Roman"/>
                <w:lang w:eastAsia="lv-LV"/>
              </w:rPr>
              <w:t xml:space="preserve"> daļa nosaka administratīvo atbildību par atļaušanu veikt lidojumu ar bezpilota gaisa kuģi tuvāk par attālumu no publiska pasākuma, sapulces, gājiena vai piketa norises vietas bez saskaņojuma ar pašvaldību vai sabiedrības informēšanas par bezpilota gaisa kuģa lidojumu</w:t>
            </w:r>
            <w:r w:rsidR="003F6A5D" w:rsidRPr="006E15E7">
              <w:rPr>
                <w:rFonts w:eastAsia="Times New Roman"/>
                <w:lang w:eastAsia="lv-LV"/>
              </w:rPr>
              <w:t>.</w:t>
            </w:r>
            <w:r w:rsidRPr="006E15E7">
              <w:rPr>
                <w:rFonts w:eastAsia="Times New Roman"/>
                <w:lang w:eastAsia="lv-LV"/>
              </w:rPr>
              <w:t xml:space="preserve"> Minētajā normā ir paredzēta atbildība par </w:t>
            </w:r>
            <w:r w:rsidR="00ED362D" w:rsidRPr="006E15E7">
              <w:rPr>
                <w:rFonts w:eastAsia="Times New Roman"/>
                <w:lang w:eastAsia="lv-LV"/>
              </w:rPr>
              <w:t>noteikumu Nr.368 30.2.apakšpunktā</w:t>
            </w:r>
            <w:r w:rsidRPr="006E15E7">
              <w:rPr>
                <w:rFonts w:eastAsia="Times New Roman"/>
                <w:lang w:eastAsia="lv-LV"/>
              </w:rPr>
              <w:t xml:space="preserve"> minēto tiesību normu pārkāpumiem. Projekts paredz, ka administratīvā pārkāpuma procesu par minēto pārkāpumu veic Valsts policija</w:t>
            </w:r>
            <w:r w:rsidR="00E24277" w:rsidRPr="006E15E7">
              <w:rPr>
                <w:rFonts w:eastAsia="Times New Roman"/>
                <w:lang w:eastAsia="lv-LV"/>
              </w:rPr>
              <w:t xml:space="preserve"> </w:t>
            </w:r>
            <w:r w:rsidR="00E24277" w:rsidRPr="006E15E7">
              <w:rPr>
                <w:rFonts w:eastAsia="Calibri"/>
              </w:rPr>
              <w:t>vai pašvaldības policija</w:t>
            </w:r>
            <w:r w:rsidRPr="006E15E7">
              <w:rPr>
                <w:rFonts w:eastAsia="Times New Roman"/>
                <w:lang w:eastAsia="lv-LV"/>
              </w:rPr>
              <w:t>, jo minētās normas neievērošana pamatā aizskar sabiedrības intereses un sabiedrisko kārtību un tās piemērošanai nav nepieciešamas specifiskas civilās aviācijas eksperta zināšanas. Pamatojoties uz Regulas (ES) 2018/1139</w:t>
            </w:r>
            <w:proofErr w:type="gramStart"/>
            <w:r w:rsidRPr="006E15E7">
              <w:rPr>
                <w:rFonts w:eastAsia="Times New Roman"/>
                <w:lang w:eastAsia="lv-LV"/>
              </w:rPr>
              <w:t xml:space="preserve">  </w:t>
            </w:r>
            <w:proofErr w:type="gramEnd"/>
            <w:r w:rsidRPr="006E15E7">
              <w:rPr>
                <w:rFonts w:eastAsia="Times New Roman"/>
                <w:lang w:eastAsia="lv-LV"/>
              </w:rPr>
              <w:t xml:space="preserve">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četrdesmit līdz simt četrdesmit naudas soda vienībām, bet juridiskajām personām </w:t>
            </w:r>
            <w:r w:rsidR="00C73F42">
              <w:rPr>
                <w:rFonts w:eastAsia="Times New Roman"/>
                <w:lang w:eastAsia="lv-LV"/>
              </w:rPr>
              <w:t>-</w:t>
            </w:r>
            <w:r w:rsidRPr="006E15E7">
              <w:rPr>
                <w:rFonts w:eastAsia="Times New Roman"/>
                <w:lang w:eastAsia="lv-LV"/>
              </w:rPr>
              <w:t xml:space="preserve"> no simt līdz četrsimt naudas soda vienībām.</w:t>
            </w:r>
            <w:r w:rsidR="00ED362D" w:rsidRPr="006E15E7">
              <w:t xml:space="preserve"> </w:t>
            </w:r>
            <w:r w:rsidR="00ED362D" w:rsidRPr="006E15E7">
              <w:rPr>
                <w:rFonts w:eastAsia="Times New Roman"/>
                <w:lang w:eastAsia="lv-LV"/>
              </w:rPr>
              <w:t>Pie administratīvās atbildības saucamā persona ir</w:t>
            </w:r>
            <w:r w:rsidR="00BB303F" w:rsidRPr="006E15E7">
              <w:rPr>
                <w:rFonts w:eastAsia="Times New Roman"/>
                <w:lang w:eastAsia="lv-LV"/>
              </w:rPr>
              <w:t xml:space="preserve"> </w:t>
            </w:r>
            <w:r w:rsidR="00BB303F" w:rsidRPr="006E15E7">
              <w:rPr>
                <w:rFonts w:eastAsia="Times New Roman"/>
                <w:lang w:eastAsia="lv-LV"/>
              </w:rPr>
              <w:lastRenderedPageBreak/>
              <w:t xml:space="preserve">publiska pasākuma organizators. Piemēram, publiska pasākuma organizators ir atļāvis tālvadības pilotam veikt bezpilota gaisa kuģu lidojumu virs publiskā pasākuma, bet šo lidojumu publiskā pasākuma organizators nav saskaņojis ar pašvaldību, kuras teritorijā notiek minētais pasākums.  </w:t>
            </w:r>
          </w:p>
          <w:p w14:paraId="3C23049E" w14:textId="00C9A25C" w:rsidR="00AA1F27" w:rsidRPr="006E15E7" w:rsidRDefault="00AA1F27" w:rsidP="00AA1F27">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C73F42">
              <w:rPr>
                <w:rFonts w:eastAsia="Times New Roman"/>
                <w:lang w:eastAsia="lv-LV"/>
              </w:rPr>
              <w:t>ietver</w:t>
            </w:r>
            <w:r w:rsidRPr="006E15E7">
              <w:rPr>
                <w:rFonts w:eastAsia="Times New Roman"/>
                <w:lang w:eastAsia="lv-LV"/>
              </w:rPr>
              <w:t>tā likuma 124.</w:t>
            </w:r>
            <w:r w:rsidR="00CA630C" w:rsidRPr="006E15E7">
              <w:rPr>
                <w:rFonts w:eastAsia="Times New Roman"/>
                <w:vertAlign w:val="superscript"/>
                <w:lang w:eastAsia="lv-LV"/>
              </w:rPr>
              <w:t>1</w:t>
            </w:r>
            <w:r w:rsidRPr="006E15E7">
              <w:rPr>
                <w:rFonts w:eastAsia="Times New Roman"/>
                <w:lang w:eastAsia="lv-LV"/>
              </w:rPr>
              <w:t xml:space="preserve"> panta divpadsmitā daļa nosaka administratīvo atbildību par  gaisa kuģu modeļu kluba vai apvienības darbības organizēšanu bez atļaujas. Minētajā normā ir paredzēta atbildība par Īstenošanas regulas (ES) 2019/947 </w:t>
            </w:r>
            <w:proofErr w:type="gramStart"/>
            <w:r w:rsidRPr="006E15E7">
              <w:rPr>
                <w:rFonts w:eastAsia="Times New Roman"/>
                <w:lang w:eastAsia="lv-LV"/>
              </w:rPr>
              <w:t>16.pantā</w:t>
            </w:r>
            <w:proofErr w:type="gramEnd"/>
            <w:r w:rsidRPr="006E15E7">
              <w:rPr>
                <w:rFonts w:eastAsia="Times New Roman"/>
                <w:lang w:eastAsia="lv-LV"/>
              </w:rPr>
              <w:t xml:space="preserve"> un noteikumu Nr. 368 76.punktā minēto tiesību normu pārkāpumiem. Projekts paredz, ka administratīvā pārkāpuma procesu par minēto pārkāpumu pamatā veic Civilās aviācijas aģentūra. Tā kā minētais pārkāpums var tikt izdarīts visā Latvijas Republikas teritorijā un Civilās aviācijas aģentūrai nav paredzētas teritoriālās</w:t>
            </w:r>
            <w:r w:rsidR="00500E17" w:rsidRPr="006E15E7">
              <w:rPr>
                <w:rFonts w:eastAsia="Times New Roman"/>
                <w:lang w:eastAsia="lv-LV"/>
              </w:rPr>
              <w:t xml:space="preserve"> </w:t>
            </w:r>
            <w:r w:rsidRPr="006E15E7">
              <w:rPr>
                <w:rFonts w:eastAsia="Times New Roman"/>
                <w:lang w:eastAsia="lv-LV"/>
              </w:rPr>
              <w:t>struktūrvienības, projekts paredz, ka Valsts policija</w:t>
            </w:r>
            <w:r w:rsidR="00E24277" w:rsidRPr="006E15E7">
              <w:rPr>
                <w:rFonts w:eastAsia="Calibri"/>
              </w:rPr>
              <w:t xml:space="preserve"> vai pašvaldības policija</w:t>
            </w:r>
            <w:r w:rsidRPr="006E15E7">
              <w:rPr>
                <w:rFonts w:eastAsia="Times New Roman"/>
                <w:lang w:eastAsia="lv-LV"/>
              </w:rPr>
              <w:t xml:space="preserve"> arī var uzsākt administratīvā pārkāpuma lietvedību un veikt izmeklēšanas darbības, un, pēc minēto darbību veikšanas, nodot administratīvā pārkāpuma lietu izskatīšanai Civilās aviācijas aģentūrai. Pamatojoties uz Regulas (ES) 2018/1139  131.pantu un tā kā projektā minētās normas 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trīsdesmit līdz simt četrdesmit naudas soda vienībām, bet juridiskajām personām </w:t>
            </w:r>
            <w:r w:rsidR="00C73F42">
              <w:rPr>
                <w:rFonts w:eastAsia="Times New Roman"/>
                <w:lang w:eastAsia="lv-LV"/>
              </w:rPr>
              <w:t>-</w:t>
            </w:r>
            <w:r w:rsidRPr="006E15E7">
              <w:rPr>
                <w:rFonts w:eastAsia="Times New Roman"/>
                <w:lang w:eastAsia="lv-LV"/>
              </w:rPr>
              <w:t xml:space="preserve"> no simt līdz četrsimt naudas soda vienībām.</w:t>
            </w:r>
          </w:p>
          <w:p w14:paraId="2674F7CB" w14:textId="14BB8D35" w:rsidR="00CA630C" w:rsidRPr="006E15E7" w:rsidRDefault="00AA1F27" w:rsidP="00A01C3F">
            <w:pPr>
              <w:spacing w:after="0"/>
              <w:jc w:val="both"/>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8.pantā</w:t>
            </w:r>
            <w:proofErr w:type="gramEnd"/>
            <w:r w:rsidRPr="006E15E7">
              <w:rPr>
                <w:rFonts w:eastAsia="Times New Roman"/>
                <w:lang w:eastAsia="lv-LV"/>
              </w:rPr>
              <w:t xml:space="preserve"> </w:t>
            </w:r>
            <w:r w:rsidR="00C73F42">
              <w:rPr>
                <w:rFonts w:eastAsia="Times New Roman"/>
                <w:lang w:eastAsia="lv-LV"/>
              </w:rPr>
              <w:t>ietver</w:t>
            </w:r>
            <w:r w:rsidRPr="006E15E7">
              <w:rPr>
                <w:rFonts w:eastAsia="Times New Roman"/>
                <w:lang w:eastAsia="lv-LV"/>
              </w:rPr>
              <w:t>tā likuma 124.</w:t>
            </w:r>
            <w:r w:rsidR="00CA630C" w:rsidRPr="006E15E7">
              <w:rPr>
                <w:rFonts w:eastAsia="Times New Roman"/>
                <w:vertAlign w:val="superscript"/>
                <w:lang w:eastAsia="lv-LV"/>
              </w:rPr>
              <w:t xml:space="preserve">1 </w:t>
            </w:r>
            <w:r w:rsidRPr="006E15E7">
              <w:rPr>
                <w:rFonts w:eastAsia="Times New Roman"/>
                <w:lang w:eastAsia="lv-LV"/>
              </w:rPr>
              <w:t xml:space="preserve">panta trīspadsmitā daļa nosaka administratīvo atbildību par  lidojuma veikšanu ar bezpilota raķeti, bezpilota raķetes modeli, atsaitē piestiprinātu gaisa balonu vai gaisa pūķi bez atļaujas. Minētajā normā ir paredzēta atbildība par noteikumu Nr.368 IX un X sadaļā minēto tiesību normu pārkāpumiem. Projekts paredz, ka administratīvā pārkāpuma procesu par minēto pārkāpumu pamatā veic Civilās aviācijas aģentūra. Tā kā minētais pārkāpums var tikt izdarīts visā Latvijas Republikas teritorijā un Civilās aviācijas aģentūrai nav paredzētas teritoriālās struktūrvienības, projekts paredz, ka Valsts policija </w:t>
            </w:r>
            <w:r w:rsidR="00E24277" w:rsidRPr="006E15E7">
              <w:rPr>
                <w:rFonts w:eastAsia="Calibri"/>
              </w:rPr>
              <w:t>vai pašvaldības policija</w:t>
            </w:r>
            <w:r w:rsidR="00E24277" w:rsidRPr="006E15E7">
              <w:rPr>
                <w:rFonts w:eastAsia="Times New Roman"/>
                <w:lang w:eastAsia="lv-LV"/>
              </w:rPr>
              <w:t xml:space="preserve"> </w:t>
            </w:r>
            <w:r w:rsidRPr="006E15E7">
              <w:rPr>
                <w:rFonts w:eastAsia="Times New Roman"/>
                <w:lang w:eastAsia="lv-LV"/>
              </w:rPr>
              <w:t xml:space="preserve">arī var uzsākt administratīvā pārkāpuma lietvedību un veikt izmeklēšanas darbības, un, pēc minēto darbību veikšanas, nodot administratīvā pārkāpuma lietu izskatīšanai Civilās aviācijas aģentūrai. Pamatojoties uz Regulas (ES) 2018/1139  131.pantu un tā kā projektā minētās normas </w:t>
            </w:r>
            <w:r w:rsidRPr="006E15E7">
              <w:rPr>
                <w:rFonts w:eastAsia="Times New Roman"/>
                <w:lang w:eastAsia="lv-LV"/>
              </w:rPr>
              <w:lastRenderedPageBreak/>
              <w:t xml:space="preserve">neievērošana aizskar sabiedrības intereses un sabiedrisko kārtību, rada apdraudējumu cilvēku dzīvībai, veselībai, privātumam un mantai, citu gaisa kuģu lidojumu drošumam un drošībai, par minētajiem pārkāpumiem projektā paredzēts piemērot brīdinājumu vai naudas sodu fiziskajām personām no trīsdesmit līdz simt četrdesmit naudas soda vienībām, bet juridiskajām personām </w:t>
            </w:r>
            <w:r w:rsidR="00C73F42">
              <w:rPr>
                <w:rFonts w:eastAsia="Times New Roman"/>
                <w:lang w:eastAsia="lv-LV"/>
              </w:rPr>
              <w:t>-</w:t>
            </w:r>
            <w:r w:rsidRPr="006E15E7">
              <w:rPr>
                <w:rFonts w:eastAsia="Times New Roman"/>
                <w:lang w:eastAsia="lv-LV"/>
              </w:rPr>
              <w:t xml:space="preserve"> no simt līdz četrsimt naudas soda vienībām.</w:t>
            </w:r>
            <w:r w:rsidR="00CA630C" w:rsidRPr="006E15E7">
              <w:rPr>
                <w:rFonts w:eastAsia="Times New Roman"/>
                <w:lang w:eastAsia="lv-LV"/>
              </w:rPr>
              <w:t xml:space="preserve"> </w:t>
            </w:r>
          </w:p>
          <w:p w14:paraId="7052EAC7" w14:textId="7B53B9E4" w:rsidR="00A01C3F" w:rsidRPr="006E15E7" w:rsidRDefault="00A01C3F" w:rsidP="00A01C3F">
            <w:pPr>
              <w:spacing w:after="0"/>
              <w:jc w:val="both"/>
              <w:rPr>
                <w:rFonts w:eastAsia="Times New Roman"/>
                <w:lang w:eastAsia="lv-LV"/>
              </w:rPr>
            </w:pPr>
            <w:r w:rsidRPr="006E15E7">
              <w:rPr>
                <w:rFonts w:eastAsia="Times New Roman"/>
                <w:lang w:eastAsia="lv-LV"/>
              </w:rPr>
              <w:t>Projekt</w:t>
            </w:r>
            <w:r w:rsidR="006A0DCF" w:rsidRPr="006E15E7">
              <w:rPr>
                <w:rFonts w:eastAsia="Times New Roman"/>
                <w:lang w:eastAsia="lv-LV"/>
              </w:rPr>
              <w:t xml:space="preserve">a </w:t>
            </w:r>
            <w:proofErr w:type="gramStart"/>
            <w:r w:rsidR="006A0DCF" w:rsidRPr="006E15E7">
              <w:rPr>
                <w:rFonts w:eastAsia="Times New Roman"/>
                <w:lang w:eastAsia="lv-LV"/>
              </w:rPr>
              <w:t>8.pantā</w:t>
            </w:r>
            <w:proofErr w:type="gramEnd"/>
            <w:r w:rsidR="006A0DCF" w:rsidRPr="006E15E7">
              <w:rPr>
                <w:rFonts w:eastAsia="Times New Roman"/>
                <w:lang w:eastAsia="lv-LV"/>
              </w:rPr>
              <w:t xml:space="preserve"> </w:t>
            </w:r>
            <w:r w:rsidR="00C73F42">
              <w:rPr>
                <w:rFonts w:eastAsia="Times New Roman"/>
                <w:lang w:eastAsia="lv-LV"/>
              </w:rPr>
              <w:t>ietver</w:t>
            </w:r>
            <w:r w:rsidR="006A0DCF" w:rsidRPr="006E15E7">
              <w:rPr>
                <w:rFonts w:eastAsia="Times New Roman"/>
                <w:lang w:eastAsia="lv-LV"/>
              </w:rPr>
              <w:t>tā likuma 124.</w:t>
            </w:r>
            <w:r w:rsidR="006A0DCF" w:rsidRPr="006E15E7">
              <w:rPr>
                <w:rFonts w:eastAsia="Times New Roman"/>
                <w:vertAlign w:val="superscript"/>
                <w:lang w:eastAsia="lv-LV"/>
              </w:rPr>
              <w:t>1</w:t>
            </w:r>
            <w:r w:rsidRPr="006E15E7">
              <w:rPr>
                <w:rFonts w:eastAsia="Times New Roman"/>
                <w:lang w:eastAsia="lv-LV"/>
              </w:rPr>
              <w:t xml:space="preserve"> panta </w:t>
            </w:r>
            <w:r w:rsidR="00906452" w:rsidRPr="006E15E7">
              <w:rPr>
                <w:rFonts w:eastAsia="Times New Roman"/>
                <w:lang w:eastAsia="lv-LV"/>
              </w:rPr>
              <w:t xml:space="preserve">četrpadsmitā </w:t>
            </w:r>
            <w:r w:rsidRPr="006E15E7">
              <w:rPr>
                <w:rFonts w:eastAsia="Times New Roman"/>
                <w:lang w:eastAsia="lv-LV"/>
              </w:rPr>
              <w:t xml:space="preserve"> daļa nosaka administratīvo atbildību par  lidojuma veikšanu ar bezpilota gaisa kuģi gaisa telpas struktūras elementā bez atļaujas vai saskaņojuma vai sertificētu lidlauku tuvumā, neievērojot lidojuma attālumu no lidlauka vai pieļaujamo lidojuma augstumu, kā arī Latvijas Republikas gaisa telpā, neievērojot pieļaujamo lidojuma augstumu. Minētajā normā ir paredzēta atbildība</w:t>
            </w:r>
            <w:r w:rsidR="008C46A0" w:rsidRPr="006E15E7">
              <w:rPr>
                <w:rFonts w:eastAsia="Times New Roman"/>
                <w:lang w:eastAsia="lv-LV"/>
              </w:rPr>
              <w:t xml:space="preserve"> par </w:t>
            </w:r>
            <w:r w:rsidRPr="006E15E7">
              <w:rPr>
                <w:rFonts w:eastAsia="Times New Roman"/>
                <w:lang w:eastAsia="lv-LV"/>
              </w:rPr>
              <w:t xml:space="preserve"> </w:t>
            </w:r>
            <w:r w:rsidR="008C46A0" w:rsidRPr="006E15E7">
              <w:rPr>
                <w:rFonts w:eastAsia="Times New Roman"/>
                <w:lang w:eastAsia="lv-LV"/>
              </w:rPr>
              <w:t xml:space="preserve">noteikumu Nr.368 18., 26. un 27.punktā </w:t>
            </w:r>
            <w:r w:rsidRPr="006E15E7">
              <w:rPr>
                <w:rFonts w:eastAsia="Times New Roman"/>
                <w:lang w:eastAsia="lv-LV"/>
              </w:rPr>
              <w:t xml:space="preserve">minēto tiesību normu pārkāpumiem. </w:t>
            </w:r>
          </w:p>
          <w:p w14:paraId="3805D1CC" w14:textId="07AFB659" w:rsidR="00231016" w:rsidRPr="006E15E7" w:rsidRDefault="008C46A0" w:rsidP="00FC4571">
            <w:pPr>
              <w:spacing w:after="0"/>
              <w:jc w:val="both"/>
              <w:rPr>
                <w:rFonts w:eastAsia="Times New Roman"/>
                <w:lang w:eastAsia="lv-LV"/>
              </w:rPr>
            </w:pPr>
            <w:r w:rsidRPr="006E15E7">
              <w:rPr>
                <w:rFonts w:eastAsia="Times New Roman"/>
                <w:lang w:eastAsia="lv-LV"/>
              </w:rPr>
              <w:t xml:space="preserve">Projekts paredz, ka administratīvā pārkāpuma procesu par minēto pārkāpumu pamatā veic Civilās aviācijas aģentūra. </w:t>
            </w:r>
            <w:r w:rsidR="00EB1FA6" w:rsidRPr="006E15E7">
              <w:rPr>
                <w:rFonts w:eastAsia="Times New Roman"/>
                <w:lang w:eastAsia="lv-LV"/>
              </w:rPr>
              <w:t xml:space="preserve">Tā kā minētais pārkāpums var tikt izdarīts visā Latvijas Republikas teritorijā un Civilās aviācijas aģentūrai nav paredzētas teritoriālās struktūrvienības, projekts paredz, ka </w:t>
            </w:r>
            <w:r w:rsidRPr="006E15E7">
              <w:rPr>
                <w:rFonts w:eastAsia="Times New Roman"/>
                <w:lang w:eastAsia="lv-LV"/>
              </w:rPr>
              <w:t>Valsts policija</w:t>
            </w:r>
            <w:r w:rsidR="00E24277" w:rsidRPr="006E15E7">
              <w:rPr>
                <w:rFonts w:eastAsia="Calibri"/>
              </w:rPr>
              <w:t xml:space="preserve"> vai pašvaldības policija</w:t>
            </w:r>
            <w:r w:rsidR="00EB1FA6" w:rsidRPr="006E15E7">
              <w:rPr>
                <w:rFonts w:eastAsia="Times New Roman"/>
                <w:lang w:eastAsia="lv-LV"/>
              </w:rPr>
              <w:t xml:space="preserve"> arī</w:t>
            </w:r>
            <w:r w:rsidRPr="006E15E7">
              <w:rPr>
                <w:rFonts w:eastAsia="Times New Roman"/>
                <w:lang w:eastAsia="lv-LV"/>
              </w:rPr>
              <w:t xml:space="preserve"> </w:t>
            </w:r>
            <w:r w:rsidR="00EB1FA6" w:rsidRPr="006E15E7">
              <w:rPr>
                <w:rFonts w:eastAsia="Times New Roman"/>
                <w:lang w:eastAsia="lv-LV"/>
              </w:rPr>
              <w:t xml:space="preserve">var </w:t>
            </w:r>
            <w:r w:rsidRPr="006E15E7">
              <w:rPr>
                <w:rFonts w:eastAsia="Times New Roman"/>
                <w:lang w:eastAsia="lv-LV"/>
              </w:rPr>
              <w:t>uzsāk</w:t>
            </w:r>
            <w:r w:rsidR="00EB1FA6" w:rsidRPr="006E15E7">
              <w:rPr>
                <w:rFonts w:eastAsia="Times New Roman"/>
                <w:lang w:eastAsia="lv-LV"/>
              </w:rPr>
              <w:t>t</w:t>
            </w:r>
            <w:r w:rsidRPr="006E15E7">
              <w:rPr>
                <w:rFonts w:eastAsia="Times New Roman"/>
                <w:lang w:eastAsia="lv-LV"/>
              </w:rPr>
              <w:t xml:space="preserve"> a</w:t>
            </w:r>
            <w:r w:rsidR="00C60B13" w:rsidRPr="006E15E7">
              <w:rPr>
                <w:rFonts w:eastAsia="Times New Roman"/>
                <w:lang w:eastAsia="lv-LV"/>
              </w:rPr>
              <w:t>dministratīvā</w:t>
            </w:r>
            <w:r w:rsidR="00EB1FA6" w:rsidRPr="006E15E7">
              <w:rPr>
                <w:rFonts w:eastAsia="Times New Roman"/>
                <w:lang w:eastAsia="lv-LV"/>
              </w:rPr>
              <w:t xml:space="preserve"> pārkāpuma lietvedību un veikt</w:t>
            </w:r>
            <w:r w:rsidRPr="006E15E7">
              <w:rPr>
                <w:rFonts w:eastAsia="Times New Roman"/>
                <w:lang w:eastAsia="lv-LV"/>
              </w:rPr>
              <w:t xml:space="preserve"> izmeklēšanas darbības, un</w:t>
            </w:r>
            <w:r w:rsidR="00EB1FA6" w:rsidRPr="006E15E7">
              <w:rPr>
                <w:rFonts w:eastAsia="Times New Roman"/>
                <w:lang w:eastAsia="lv-LV"/>
              </w:rPr>
              <w:t>,</w:t>
            </w:r>
            <w:r w:rsidRPr="006E15E7">
              <w:rPr>
                <w:rFonts w:eastAsia="Times New Roman"/>
                <w:lang w:eastAsia="lv-LV"/>
              </w:rPr>
              <w:t xml:space="preserve"> </w:t>
            </w:r>
            <w:r w:rsidR="00EB1FA6" w:rsidRPr="006E15E7">
              <w:rPr>
                <w:rFonts w:eastAsia="Times New Roman"/>
                <w:lang w:eastAsia="lv-LV"/>
              </w:rPr>
              <w:t>pēc minēto darbību veikšanas, nodot</w:t>
            </w:r>
            <w:r w:rsidRPr="006E15E7">
              <w:rPr>
                <w:rFonts w:eastAsia="Times New Roman"/>
                <w:lang w:eastAsia="lv-LV"/>
              </w:rPr>
              <w:t xml:space="preserve"> administratīvā pārkāpuma lietu izskatīšanai</w:t>
            </w:r>
            <w:r w:rsidR="00C60B13" w:rsidRPr="006E15E7">
              <w:rPr>
                <w:rFonts w:eastAsia="Times New Roman"/>
                <w:lang w:eastAsia="lv-LV"/>
              </w:rPr>
              <w:t xml:space="preserve"> Civilās</w:t>
            </w:r>
            <w:r w:rsidR="00500E17" w:rsidRPr="006E15E7">
              <w:rPr>
                <w:rFonts w:eastAsia="Times New Roman"/>
                <w:lang w:eastAsia="lv-LV"/>
              </w:rPr>
              <w:t xml:space="preserve"> </w:t>
            </w:r>
            <w:r w:rsidR="00C60B13" w:rsidRPr="006E15E7">
              <w:rPr>
                <w:rFonts w:eastAsia="Times New Roman"/>
                <w:lang w:eastAsia="lv-LV"/>
              </w:rPr>
              <w:t>aviācijas aģentūrai.</w:t>
            </w:r>
            <w:r w:rsidR="00EB1FA6" w:rsidRPr="006E15E7">
              <w:rPr>
                <w:rFonts w:eastAsia="Times New Roman"/>
                <w:lang w:eastAsia="lv-LV"/>
              </w:rPr>
              <w:t xml:space="preserve"> </w:t>
            </w:r>
            <w:r w:rsidR="00A01C3F" w:rsidRPr="006E15E7">
              <w:rPr>
                <w:rFonts w:eastAsia="Times New Roman"/>
                <w:lang w:eastAsia="lv-LV"/>
              </w:rPr>
              <w:t>Pamatojoties uz Regulas (ES) 2018/1139  131.pantu un tā kā projektā minētās normas neievērošana aizskar</w:t>
            </w:r>
            <w:r w:rsidR="00C60B13" w:rsidRPr="006E15E7">
              <w:rPr>
                <w:rFonts w:eastAsia="Times New Roman"/>
                <w:lang w:eastAsia="lv-LV"/>
              </w:rPr>
              <w:t xml:space="preserve"> citu gaisa kuģu lidojumu drošuma un drošības intereses, </w:t>
            </w:r>
            <w:r w:rsidR="00A01C3F" w:rsidRPr="006E15E7">
              <w:rPr>
                <w:rFonts w:eastAsia="Times New Roman"/>
                <w:lang w:eastAsia="lv-LV"/>
              </w:rPr>
              <w:t>sabiedrības intereses un sabiedrisko kārtību, rada apdraudējumu cilvēku dzīvībai, v</w:t>
            </w:r>
            <w:r w:rsidR="00C60B13" w:rsidRPr="006E15E7">
              <w:rPr>
                <w:rFonts w:eastAsia="Times New Roman"/>
                <w:lang w:eastAsia="lv-LV"/>
              </w:rPr>
              <w:t xml:space="preserve">eselībai, privātumam un mantai </w:t>
            </w:r>
            <w:r w:rsidR="00A01C3F" w:rsidRPr="006E15E7">
              <w:rPr>
                <w:rFonts w:eastAsia="Times New Roman"/>
                <w:lang w:eastAsia="lv-LV"/>
              </w:rPr>
              <w:t xml:space="preserve">par minētajiem pārkāpumiem projektā paredzēts piemērot </w:t>
            </w:r>
            <w:r w:rsidR="00A01C3F" w:rsidRPr="006E15E7">
              <w:rPr>
                <w:rFonts w:eastAsia="Calibri"/>
              </w:rPr>
              <w:t xml:space="preserve">brīdinājumu vai naudas sodu fiziskajām personām no trīsdesmit līdz divsimt naudas soda vienībām, bet juridiskajām personām </w:t>
            </w:r>
            <w:r w:rsidR="00C73F42">
              <w:rPr>
                <w:rFonts w:eastAsia="Calibri"/>
              </w:rPr>
              <w:t>-</w:t>
            </w:r>
            <w:r w:rsidR="00A01C3F" w:rsidRPr="006E15E7">
              <w:rPr>
                <w:rFonts w:eastAsia="Calibri"/>
              </w:rPr>
              <w:t xml:space="preserve"> no simt līdz piecsimt naudas soda vienībām.</w:t>
            </w:r>
            <w:r w:rsidR="00CA630C" w:rsidRPr="006E15E7">
              <w:rPr>
                <w:rFonts w:eastAsia="Times New Roman"/>
                <w:lang w:eastAsia="lv-LV"/>
              </w:rPr>
              <w:t xml:space="preserve"> </w:t>
            </w:r>
            <w:r w:rsidR="00CA173F" w:rsidRPr="006E15E7">
              <w:rPr>
                <w:rFonts w:eastAsia="Times New Roman"/>
                <w:lang w:eastAsia="lv-LV"/>
              </w:rPr>
              <w:t>P</w:t>
            </w:r>
            <w:r w:rsidR="00D87FA4" w:rsidRPr="006E15E7">
              <w:rPr>
                <w:rFonts w:eastAsia="Times New Roman"/>
                <w:lang w:eastAsia="lv-LV"/>
              </w:rPr>
              <w:t>rojekts nosaka administratīv</w:t>
            </w:r>
            <w:r w:rsidR="004A0BC5" w:rsidRPr="006E15E7">
              <w:rPr>
                <w:rFonts w:eastAsia="Times New Roman"/>
                <w:lang w:eastAsia="lv-LV"/>
              </w:rPr>
              <w:t>o</w:t>
            </w:r>
            <w:r w:rsidR="00D87FA4" w:rsidRPr="006E15E7">
              <w:rPr>
                <w:rFonts w:eastAsia="Times New Roman"/>
                <w:lang w:eastAsia="lv-LV"/>
              </w:rPr>
              <w:t xml:space="preserve"> atbildību par</w:t>
            </w:r>
            <w:r w:rsidR="00014DFA" w:rsidRPr="006E15E7">
              <w:rPr>
                <w:rFonts w:eastAsia="Times New Roman"/>
                <w:lang w:eastAsia="lv-LV"/>
              </w:rPr>
              <w:t xml:space="preserve"> </w:t>
            </w:r>
            <w:r w:rsidR="00D87FA4" w:rsidRPr="006E15E7">
              <w:rPr>
                <w:rFonts w:eastAsia="Times New Roman"/>
                <w:lang w:eastAsia="lv-LV"/>
              </w:rPr>
              <w:t xml:space="preserve"> ekspluatācijas, lidojumu veikšanas un gaisa telpas izmantošanas noteikumu pārkāpšanu ar bezpilota gaisa kuģa sistēmu,</w:t>
            </w:r>
            <w:r w:rsidR="00231016" w:rsidRPr="006E15E7">
              <w:rPr>
                <w:rFonts w:eastAsia="Times New Roman"/>
                <w:lang w:eastAsia="lv-LV"/>
              </w:rPr>
              <w:t xml:space="preserve"> kā arī par prasību neievērošanu attiecībā uz to drošumu un atbilstības novērtēšanu, </w:t>
            </w:r>
            <w:r w:rsidR="00D87FA4" w:rsidRPr="006E15E7">
              <w:rPr>
                <w:rFonts w:eastAsia="Times New Roman"/>
                <w:lang w:eastAsia="lv-LV"/>
              </w:rPr>
              <w:t>nosaka piemērojam</w:t>
            </w:r>
            <w:r w:rsidR="004A0BC5" w:rsidRPr="006E15E7">
              <w:rPr>
                <w:rFonts w:eastAsia="Times New Roman"/>
                <w:lang w:eastAsia="lv-LV"/>
              </w:rPr>
              <w:t>ā</w:t>
            </w:r>
            <w:r w:rsidR="00D87FA4" w:rsidRPr="006E15E7">
              <w:rPr>
                <w:rFonts w:eastAsia="Times New Roman"/>
                <w:lang w:eastAsia="lv-LV"/>
              </w:rPr>
              <w:t xml:space="preserve"> sod</w:t>
            </w:r>
            <w:r w:rsidR="004A0BC5" w:rsidRPr="006E15E7">
              <w:rPr>
                <w:rFonts w:eastAsia="Times New Roman"/>
                <w:lang w:eastAsia="lv-LV"/>
              </w:rPr>
              <w:t>a</w:t>
            </w:r>
            <w:r w:rsidR="00D87FA4" w:rsidRPr="006E15E7">
              <w:rPr>
                <w:rFonts w:eastAsia="Times New Roman"/>
                <w:lang w:eastAsia="lv-LV"/>
              </w:rPr>
              <w:t xml:space="preserve"> apmēr</w:t>
            </w:r>
            <w:r w:rsidR="004A0BC5" w:rsidRPr="006E15E7">
              <w:rPr>
                <w:rFonts w:eastAsia="Times New Roman"/>
                <w:lang w:eastAsia="lv-LV"/>
              </w:rPr>
              <w:t>a</w:t>
            </w:r>
            <w:r w:rsidR="00D87FA4" w:rsidRPr="006E15E7">
              <w:rPr>
                <w:rFonts w:eastAsia="Times New Roman"/>
                <w:lang w:eastAsia="lv-LV"/>
              </w:rPr>
              <w:t xml:space="preserve"> minimālās un maksimālās robežas, kā arī nosaka institūcijas, kuru kompetencē ir veikt administratīvo pārkāpumu procesu un pieņemt lēmumu par </w:t>
            </w:r>
            <w:r w:rsidR="000D2F83" w:rsidRPr="006E15E7">
              <w:rPr>
                <w:rFonts w:eastAsia="Times New Roman"/>
                <w:lang w:eastAsia="lv-LV"/>
              </w:rPr>
              <w:t>soda</w:t>
            </w:r>
            <w:r w:rsidR="00D87FA4" w:rsidRPr="006E15E7">
              <w:rPr>
                <w:rFonts w:eastAsia="Times New Roman"/>
                <w:lang w:eastAsia="lv-LV"/>
              </w:rPr>
              <w:t xml:space="preserve"> </w:t>
            </w:r>
            <w:r w:rsidR="004A0BC5" w:rsidRPr="006E15E7">
              <w:rPr>
                <w:rFonts w:eastAsia="Times New Roman"/>
                <w:lang w:eastAsia="lv-LV"/>
              </w:rPr>
              <w:t>apmēru</w:t>
            </w:r>
            <w:r w:rsidR="00A50C8C" w:rsidRPr="006E15E7">
              <w:rPr>
                <w:rFonts w:eastAsia="Times New Roman"/>
                <w:lang w:eastAsia="lv-LV"/>
              </w:rPr>
              <w:t>. P</w:t>
            </w:r>
            <w:r w:rsidR="00231016" w:rsidRPr="006E15E7">
              <w:rPr>
                <w:rFonts w:eastAsia="Times New Roman"/>
                <w:lang w:eastAsia="lv-LV"/>
              </w:rPr>
              <w:t xml:space="preserve">ar pārkāpumiem, par ko atbildība paredzēta saskaņā ar likuma “Par atbilstības novērtēšanu” 19.panta pirmo, otro, trešo daļu un Preču un pakalpojumu drošuma likuma 17. panta pirmo, otro un </w:t>
            </w:r>
            <w:r w:rsidR="00231016" w:rsidRPr="006E15E7">
              <w:rPr>
                <w:rFonts w:eastAsia="Times New Roman"/>
                <w:lang w:eastAsia="lv-LV"/>
              </w:rPr>
              <w:lastRenderedPageBreak/>
              <w:t>piekto daļu</w:t>
            </w:r>
            <w:r w:rsidR="00A50C8C" w:rsidRPr="006E15E7">
              <w:rPr>
                <w:rFonts w:eastAsia="Times New Roman"/>
                <w:lang w:eastAsia="lv-LV"/>
              </w:rPr>
              <w:t xml:space="preserve"> sankcijas ietvertas attiecīgo jomu regulējošos tiesību aktos. </w:t>
            </w:r>
          </w:p>
          <w:p w14:paraId="524E628A" w14:textId="7AF31D2A" w:rsidR="00E117CF" w:rsidRPr="006E15E7" w:rsidRDefault="00CC01B9" w:rsidP="00FC4571">
            <w:pPr>
              <w:spacing w:after="0"/>
              <w:jc w:val="both"/>
            </w:pPr>
            <w:r w:rsidRPr="006E15E7">
              <w:t>P</w:t>
            </w:r>
            <w:r w:rsidR="00E117CF" w:rsidRPr="006E15E7">
              <w:t>rojektā ietvertas detalizētas tiesību normas</w:t>
            </w:r>
            <w:r w:rsidR="008370D4" w:rsidRPr="006E15E7">
              <w:t xml:space="preserve"> atbilstoši katras iestādes kompetencei, </w:t>
            </w:r>
            <w:r w:rsidR="00E117CF" w:rsidRPr="006E15E7">
              <w:t>lai vienkāršotu kompetences sadalījumu, kā arī atvieglotu tiesību normu piemērošanu</w:t>
            </w:r>
            <w:r w:rsidR="00F2754A" w:rsidRPr="006E15E7">
              <w:t>.</w:t>
            </w:r>
          </w:p>
          <w:p w14:paraId="24272366" w14:textId="317CD774" w:rsidR="001125E4" w:rsidRPr="006E15E7" w:rsidRDefault="00072E1D" w:rsidP="00072E1D">
            <w:pPr>
              <w:spacing w:after="0"/>
              <w:jc w:val="both"/>
              <w:rPr>
                <w:rFonts w:eastAsia="Times New Roman"/>
                <w:lang w:eastAsia="lv-LV"/>
              </w:rPr>
            </w:pPr>
            <w:r w:rsidRPr="006E15E7">
              <w:rPr>
                <w:rFonts w:eastAsia="Times New Roman"/>
                <w:lang w:eastAsia="lv-LV"/>
              </w:rPr>
              <w:t>Projektā ietvertās normas tika veidotas, ņemot vērā to, ka bezpilota gaisa kuģu lidojumi notiek visā Latvijas teritorijā un pastāv atšķirīgas un specifiskas situācijas</w:t>
            </w:r>
            <w:proofErr w:type="gramStart"/>
            <w:r w:rsidR="00F2754A" w:rsidRPr="006E15E7">
              <w:rPr>
                <w:rFonts w:eastAsia="Times New Roman"/>
                <w:lang w:eastAsia="lv-LV"/>
              </w:rPr>
              <w:t>,</w:t>
            </w:r>
            <w:r w:rsidRPr="006E15E7">
              <w:rPr>
                <w:rFonts w:eastAsia="Times New Roman"/>
                <w:lang w:eastAsia="lv-LV"/>
              </w:rPr>
              <w:t xml:space="preserve"> un apdraudējuma risk</w:t>
            </w:r>
            <w:r w:rsidR="00917536" w:rsidRPr="006E15E7">
              <w:rPr>
                <w:rFonts w:eastAsia="Times New Roman"/>
                <w:lang w:eastAsia="lv-LV"/>
              </w:rPr>
              <w:t>a</w:t>
            </w:r>
            <w:r w:rsidRPr="006E15E7">
              <w:rPr>
                <w:rFonts w:eastAsia="Times New Roman"/>
                <w:lang w:eastAsia="lv-LV"/>
              </w:rPr>
              <w:t xml:space="preserve"> pakāpes</w:t>
            </w:r>
            <w:proofErr w:type="gramEnd"/>
            <w:r w:rsidRPr="006E15E7">
              <w:rPr>
                <w:rFonts w:eastAsia="Times New Roman"/>
                <w:lang w:eastAsia="lv-LV"/>
              </w:rPr>
              <w:t>. Tādēļ Valsts robežsardzes, Valsts policijas</w:t>
            </w:r>
            <w:r w:rsidR="00E24277" w:rsidRPr="006E15E7">
              <w:rPr>
                <w:rFonts w:eastAsia="Times New Roman"/>
                <w:lang w:eastAsia="lv-LV"/>
              </w:rPr>
              <w:t>,</w:t>
            </w:r>
            <w:proofErr w:type="gramStart"/>
            <w:r w:rsidR="00E24277" w:rsidRPr="006E15E7">
              <w:t xml:space="preserve"> </w:t>
            </w:r>
            <w:r w:rsidR="00E24277" w:rsidRPr="006E15E7">
              <w:rPr>
                <w:rFonts w:eastAsia="Times New Roman"/>
                <w:lang w:eastAsia="lv-LV"/>
              </w:rPr>
              <w:t xml:space="preserve"> </w:t>
            </w:r>
            <w:proofErr w:type="gramEnd"/>
            <w:r w:rsidR="00E24277" w:rsidRPr="006E15E7">
              <w:rPr>
                <w:rFonts w:eastAsia="Times New Roman"/>
                <w:lang w:eastAsia="lv-LV"/>
              </w:rPr>
              <w:t>pašvaldības policija</w:t>
            </w:r>
            <w:r w:rsidR="00F939EC" w:rsidRPr="006E15E7">
              <w:rPr>
                <w:rFonts w:eastAsia="Times New Roman"/>
                <w:lang w:eastAsia="lv-LV"/>
              </w:rPr>
              <w:t>s</w:t>
            </w:r>
            <w:r w:rsidR="00E24277" w:rsidRPr="006E15E7">
              <w:rPr>
                <w:rFonts w:eastAsia="Times New Roman"/>
                <w:lang w:eastAsia="lv-LV"/>
              </w:rPr>
              <w:t xml:space="preserve"> </w:t>
            </w:r>
            <w:r w:rsidRPr="006E15E7">
              <w:rPr>
                <w:rFonts w:eastAsia="Times New Roman"/>
                <w:lang w:eastAsia="lv-LV"/>
              </w:rPr>
              <w:t xml:space="preserve"> un Nacionālo bruņoto spēku Militārās policijas kompetencē ir </w:t>
            </w:r>
            <w:r w:rsidR="003D621A" w:rsidRPr="006E15E7">
              <w:rPr>
                <w:rFonts w:eastAsia="Times New Roman"/>
                <w:lang w:eastAsia="lv-LV"/>
              </w:rPr>
              <w:t>paredzēti</w:t>
            </w:r>
            <w:r w:rsidRPr="006E15E7">
              <w:rPr>
                <w:rFonts w:eastAsia="Times New Roman"/>
                <w:lang w:eastAsia="lv-LV"/>
              </w:rPr>
              <w:t xml:space="preserve"> jautājumi, kas neprasa specifiskas civilās aviācijas eksperta zināšanas. </w:t>
            </w:r>
            <w:r w:rsidR="00917536" w:rsidRPr="006E15E7">
              <w:rPr>
                <w:rFonts w:eastAsia="Times New Roman"/>
                <w:lang w:eastAsia="lv-LV"/>
              </w:rPr>
              <w:t>Vienlaikus</w:t>
            </w:r>
            <w:r w:rsidRPr="006E15E7">
              <w:rPr>
                <w:rFonts w:eastAsia="Times New Roman"/>
                <w:lang w:eastAsia="lv-LV"/>
              </w:rPr>
              <w:t xml:space="preserve"> </w:t>
            </w:r>
            <w:r w:rsidR="00315DF8" w:rsidRPr="006E15E7">
              <w:rPr>
                <w:rFonts w:eastAsia="Times New Roman"/>
                <w:lang w:eastAsia="lv-LV"/>
              </w:rPr>
              <w:t>minēt</w:t>
            </w:r>
            <w:r w:rsidR="000D2F83" w:rsidRPr="006E15E7">
              <w:rPr>
                <w:rFonts w:eastAsia="Times New Roman"/>
                <w:lang w:eastAsia="lv-LV"/>
              </w:rPr>
              <w:t>ajām</w:t>
            </w:r>
            <w:r w:rsidR="00315DF8" w:rsidRPr="006E15E7">
              <w:rPr>
                <w:rFonts w:eastAsia="Times New Roman"/>
                <w:lang w:eastAsia="lv-LV"/>
              </w:rPr>
              <w:t xml:space="preserve"> iestād</w:t>
            </w:r>
            <w:r w:rsidR="000D2F83" w:rsidRPr="006E15E7">
              <w:rPr>
                <w:rFonts w:eastAsia="Times New Roman"/>
                <w:lang w:eastAsia="lv-LV"/>
              </w:rPr>
              <w:t>ēm</w:t>
            </w:r>
            <w:r w:rsidR="00315DF8" w:rsidRPr="006E15E7">
              <w:rPr>
                <w:rFonts w:eastAsia="Times New Roman"/>
                <w:lang w:eastAsia="lv-LV"/>
              </w:rPr>
              <w:t xml:space="preserve"> ir specifisk</w:t>
            </w:r>
            <w:r w:rsidR="000D2F83" w:rsidRPr="006E15E7">
              <w:rPr>
                <w:rFonts w:eastAsia="Times New Roman"/>
                <w:lang w:eastAsia="lv-LV"/>
              </w:rPr>
              <w:t>as</w:t>
            </w:r>
            <w:r w:rsidR="00315DF8" w:rsidRPr="006E15E7">
              <w:rPr>
                <w:rFonts w:eastAsia="Times New Roman"/>
                <w:lang w:eastAsia="lv-LV"/>
              </w:rPr>
              <w:t xml:space="preserve"> zināšan</w:t>
            </w:r>
            <w:r w:rsidR="000D2F83" w:rsidRPr="006E15E7">
              <w:rPr>
                <w:rFonts w:eastAsia="Times New Roman"/>
                <w:lang w:eastAsia="lv-LV"/>
              </w:rPr>
              <w:t>as</w:t>
            </w:r>
            <w:r w:rsidR="00315DF8" w:rsidRPr="006E15E7">
              <w:rPr>
                <w:rFonts w:eastAsia="Times New Roman"/>
                <w:lang w:eastAsia="lv-LV"/>
              </w:rPr>
              <w:t xml:space="preserve"> par administratīvā pārkāpuma apdraudējuma līmeni, piemēram, valsts robežas tuvumā vai militāro objektu teritorijā vai </w:t>
            </w:r>
            <w:r w:rsidR="00515E75" w:rsidRPr="006E15E7">
              <w:rPr>
                <w:rFonts w:eastAsia="Times New Roman"/>
                <w:lang w:eastAsia="lv-LV"/>
              </w:rPr>
              <w:t xml:space="preserve">to </w:t>
            </w:r>
            <w:r w:rsidR="00315DF8" w:rsidRPr="006E15E7">
              <w:rPr>
                <w:rFonts w:eastAsia="Times New Roman"/>
                <w:lang w:eastAsia="lv-LV"/>
              </w:rPr>
              <w:t>tuvumā.</w:t>
            </w:r>
            <w:r w:rsidR="006D3855" w:rsidRPr="006E15E7">
              <w:rPr>
                <w:rFonts w:eastAsia="Times New Roman"/>
                <w:lang w:eastAsia="lv-LV"/>
              </w:rPr>
              <w:t xml:space="preserve"> </w:t>
            </w:r>
          </w:p>
          <w:p w14:paraId="0C85BCAD" w14:textId="77777777" w:rsidR="004B2BDC" w:rsidRPr="006E15E7" w:rsidRDefault="003D621A" w:rsidP="004B2BDC">
            <w:pPr>
              <w:spacing w:after="0"/>
              <w:jc w:val="both"/>
            </w:pPr>
            <w:r w:rsidRPr="006E15E7">
              <w:rPr>
                <w:rFonts w:eastAsia="Times New Roman"/>
                <w:lang w:eastAsia="lv-LV"/>
              </w:rPr>
              <w:t>Atsaucoties uz informācijas apmaiņu dažādos Eiropas Savienības līmeņa pasākumos (piemēram, Eiropas aviācijas drošības aģentūras (EASA) Komiteja</w:t>
            </w:r>
            <w:r w:rsidR="00C337AD" w:rsidRPr="006E15E7">
              <w:rPr>
                <w:rFonts w:eastAsia="Times New Roman"/>
                <w:lang w:eastAsia="lv-LV"/>
              </w:rPr>
              <w:t>s</w:t>
            </w:r>
            <w:r w:rsidRPr="006E15E7">
              <w:rPr>
                <w:rFonts w:eastAsia="Times New Roman"/>
                <w:lang w:eastAsia="lv-LV"/>
              </w:rPr>
              <w:t>, Eiropas Komisijas un EASA organizētas ekspertu darba grupas), kuru ietvaros tiek izskatīti ar bezpilota gaisa kuģu sistēmām saistīti jautājumi, secināts, ka bezpilota gaisa kuģu lidojumu tiesiskuma kontroli nodrošina vai nākotnē nodrošinās policijas iestādes, līdzīgi kā tas ir paredzēts šajā projektā. Vairākas Eiropas Savienības dalībvalstis ir norādījušas, ka</w:t>
            </w:r>
            <w:r w:rsidR="004B2BDC" w:rsidRPr="006E15E7">
              <w:rPr>
                <w:rFonts w:eastAsia="Times New Roman"/>
                <w:lang w:eastAsia="lv-LV"/>
              </w:rPr>
              <w:t xml:space="preserve"> policijas iestāde nodrošinās </w:t>
            </w:r>
            <w:r w:rsidR="004B2BDC" w:rsidRPr="006E15E7">
              <w:t xml:space="preserve">administratīvā pārkāpuma procesa veikšanu un </w:t>
            </w:r>
            <w:r w:rsidR="004B2BDC" w:rsidRPr="006E15E7">
              <w:rPr>
                <w:rFonts w:eastAsia="Times New Roman"/>
                <w:lang w:eastAsia="lv-LV"/>
              </w:rPr>
              <w:t xml:space="preserve">lēmuma pieņemšanu par soda uzlikšanu par visiem </w:t>
            </w:r>
            <w:r w:rsidR="004B2BDC" w:rsidRPr="006E15E7">
              <w:t>administratīvajiem pārkāpumiem, kas izdarīti ar bezpilota gaisa kuģa sistēmu, neatkarīgi no pārkāpuma būtības</w:t>
            </w:r>
            <w:r w:rsidR="004B2BDC" w:rsidRPr="006E15E7">
              <w:rPr>
                <w:rFonts w:eastAsia="Times New Roman"/>
                <w:lang w:eastAsia="lv-LV"/>
              </w:rPr>
              <w:t xml:space="preserve">. </w:t>
            </w:r>
          </w:p>
          <w:p w14:paraId="01A3EA4E" w14:textId="14A9340A" w:rsidR="00315DF8" w:rsidRPr="006E15E7" w:rsidRDefault="00315DF8" w:rsidP="00072E1D">
            <w:pPr>
              <w:spacing w:after="0"/>
              <w:jc w:val="both"/>
            </w:pPr>
            <w:r w:rsidRPr="006E15E7">
              <w:rPr>
                <w:rFonts w:eastAsia="Times New Roman"/>
                <w:lang w:eastAsia="lv-LV"/>
              </w:rPr>
              <w:t>Civilās aviācijas aģentū</w:t>
            </w:r>
            <w:r w:rsidR="00515E75" w:rsidRPr="006E15E7">
              <w:rPr>
                <w:rFonts w:eastAsia="Times New Roman"/>
                <w:lang w:eastAsia="lv-LV"/>
              </w:rPr>
              <w:t xml:space="preserve">ra veiks administratīvo pārkāpumu procesu un pieņems lēmumu par </w:t>
            </w:r>
            <w:r w:rsidR="005F4AEB" w:rsidRPr="006E15E7">
              <w:rPr>
                <w:rFonts w:eastAsia="Times New Roman"/>
                <w:lang w:eastAsia="lv-LV"/>
              </w:rPr>
              <w:t>soda</w:t>
            </w:r>
            <w:r w:rsidR="00515E75" w:rsidRPr="006E15E7">
              <w:rPr>
                <w:rFonts w:eastAsia="Times New Roman"/>
                <w:lang w:eastAsia="lv-LV"/>
              </w:rPr>
              <w:t xml:space="preserve"> </w:t>
            </w:r>
            <w:r w:rsidR="00C337AD" w:rsidRPr="006E15E7">
              <w:rPr>
                <w:rFonts w:eastAsia="Times New Roman"/>
                <w:lang w:eastAsia="lv-LV"/>
              </w:rPr>
              <w:t xml:space="preserve">piemērošanu </w:t>
            </w:r>
            <w:r w:rsidR="00515E75" w:rsidRPr="006E15E7">
              <w:rPr>
                <w:rFonts w:eastAsia="Times New Roman"/>
                <w:lang w:eastAsia="lv-LV"/>
              </w:rPr>
              <w:t>gadījumos, k</w:t>
            </w:r>
            <w:r w:rsidR="00CA173F" w:rsidRPr="006E15E7">
              <w:rPr>
                <w:rFonts w:eastAsia="Times New Roman"/>
                <w:lang w:eastAsia="lv-LV"/>
              </w:rPr>
              <w:t>ad</w:t>
            </w:r>
            <w:r w:rsidR="00515E75" w:rsidRPr="006E15E7">
              <w:rPr>
                <w:rFonts w:eastAsia="Times New Roman"/>
                <w:lang w:eastAsia="lv-LV"/>
              </w:rPr>
              <w:t xml:space="preserve"> nepieciešamas civilās aviācijas eksperta zināšanas</w:t>
            </w:r>
            <w:r w:rsidR="00CD4E34" w:rsidRPr="006E15E7">
              <w:rPr>
                <w:rFonts w:eastAsia="Times New Roman"/>
                <w:lang w:eastAsia="lv-LV"/>
              </w:rPr>
              <w:t>, piemēram, p</w:t>
            </w:r>
            <w:r w:rsidR="00CD4E34" w:rsidRPr="006E15E7">
              <w:t>ar lidojuma veikšanu ar bezpilota gaisa kuģi gaisa telpas struktūras elementā bez normatīvajos aktos noteiktās atļaujas vai saskaņojuma</w:t>
            </w:r>
            <w:r w:rsidR="00C73F42">
              <w:t>,</w:t>
            </w:r>
            <w:r w:rsidR="00CD4E34" w:rsidRPr="006E15E7">
              <w:t xml:space="preserve"> vai pārkāpjot gaisa telpas struktūras elementam noteikto izmantošanas kārtību vai lidojumu noteikumus </w:t>
            </w:r>
            <w:proofErr w:type="gramStart"/>
            <w:r w:rsidR="00CD4E34" w:rsidRPr="006E15E7">
              <w:t>(</w:t>
            </w:r>
            <w:proofErr w:type="gramEnd"/>
            <w:r w:rsidR="00C337AD" w:rsidRPr="006E15E7">
              <w:t>tostarp</w:t>
            </w:r>
            <w:r w:rsidR="00046FC1" w:rsidRPr="006E15E7">
              <w:t xml:space="preserve"> lidojuma</w:t>
            </w:r>
            <w:r w:rsidR="00CD4E34" w:rsidRPr="006E15E7">
              <w:t xml:space="preserve"> veikšanu ar bezpilota gaisa kuģi sertificētu lidlauku tuvumā, neievērojot normatīvajos aktos noteikto lidojuma attālumu no lidlauka vai pieļaujamo lidojuma augstumu), kā arī par lidojuma veikšanu ar bezpilota gaisa kuģi Latvijas Republikas gaisa telpā, neievērojot normatīvajos aktos noteikto pieļaujamo lidojuma augstumu</w:t>
            </w:r>
            <w:r w:rsidR="008F2BD4" w:rsidRPr="006E15E7">
              <w:t xml:space="preserve"> (</w:t>
            </w:r>
            <w:r w:rsidR="00C73F42">
              <w:t>projekta 8.pantā ietvertā</w:t>
            </w:r>
            <w:r w:rsidR="008F2BD4" w:rsidRPr="006E15E7">
              <w:t xml:space="preserve"> 124.</w:t>
            </w:r>
            <w:r w:rsidR="008F2BD4" w:rsidRPr="006E15E7">
              <w:rPr>
                <w:vertAlign w:val="superscript"/>
              </w:rPr>
              <w:t>1</w:t>
            </w:r>
            <w:r w:rsidR="00C73F42">
              <w:rPr>
                <w:vertAlign w:val="superscript"/>
              </w:rPr>
              <w:t xml:space="preserve"> </w:t>
            </w:r>
            <w:r w:rsidR="008F2BD4" w:rsidRPr="006E15E7">
              <w:t xml:space="preserve">panta </w:t>
            </w:r>
            <w:r w:rsidR="00AF469F" w:rsidRPr="006E15E7">
              <w:t>četr</w:t>
            </w:r>
            <w:r w:rsidR="008F2BD4" w:rsidRPr="006E15E7">
              <w:t xml:space="preserve">padsmitā daļa). </w:t>
            </w:r>
          </w:p>
          <w:p w14:paraId="08606152" w14:textId="12CD0164" w:rsidR="00D1054F" w:rsidRPr="006E15E7" w:rsidRDefault="00D1054F" w:rsidP="00072E1D">
            <w:pPr>
              <w:spacing w:after="0"/>
              <w:jc w:val="both"/>
            </w:pPr>
            <w:r w:rsidRPr="006E15E7">
              <w:t xml:space="preserve">Civilās aviācijas aģentūra var piemērot administratīvo sodu arī par </w:t>
            </w:r>
            <w:r w:rsidR="00C73F42">
              <w:t xml:space="preserve">projekta </w:t>
            </w:r>
            <w:proofErr w:type="gramStart"/>
            <w:r w:rsidR="00C73F42">
              <w:t>8.panta</w:t>
            </w:r>
            <w:proofErr w:type="gramEnd"/>
            <w:r w:rsidR="00C73F42">
              <w:t xml:space="preserve"> ietvertā</w:t>
            </w:r>
            <w:r w:rsidR="00C337AD" w:rsidRPr="006E15E7">
              <w:t xml:space="preserve"> </w:t>
            </w:r>
            <w:r w:rsidRPr="006E15E7">
              <w:t>124</w:t>
            </w:r>
            <w:r w:rsidR="005F4AEB" w:rsidRPr="006E15E7">
              <w:t>.</w:t>
            </w:r>
            <w:r w:rsidRPr="006E15E7">
              <w:rPr>
                <w:vertAlign w:val="superscript"/>
              </w:rPr>
              <w:t>1</w:t>
            </w:r>
            <w:r w:rsidRPr="006E15E7">
              <w:t xml:space="preserve"> panta </w:t>
            </w:r>
            <w:r w:rsidR="00AF469F" w:rsidRPr="006E15E7">
              <w:lastRenderedPageBreak/>
              <w:t>div</w:t>
            </w:r>
            <w:r w:rsidR="008F2BD4" w:rsidRPr="006E15E7">
              <w:t xml:space="preserve">padsmitajā un </w:t>
            </w:r>
            <w:r w:rsidR="00AF469F" w:rsidRPr="006E15E7">
              <w:t>trīs</w:t>
            </w:r>
            <w:r w:rsidR="008F2BD4" w:rsidRPr="006E15E7">
              <w:t>padsmitajā</w:t>
            </w:r>
            <w:r w:rsidR="00FB3C05" w:rsidRPr="006E15E7">
              <w:t xml:space="preserve"> daļā paredzēto pārkāpumu.</w:t>
            </w:r>
          </w:p>
          <w:p w14:paraId="748235FE" w14:textId="77777777" w:rsidR="00502872" w:rsidRPr="006E15E7" w:rsidRDefault="00502872" w:rsidP="00072E1D">
            <w:pPr>
              <w:spacing w:after="0"/>
              <w:jc w:val="both"/>
            </w:pPr>
            <w:r w:rsidRPr="006E15E7">
              <w:t>Brīdinājumu paredzēts piemērot pārkāpumiem, kas pieļauti pirmo reizi un nav radīju</w:t>
            </w:r>
            <w:r w:rsidR="00F2754A" w:rsidRPr="006E15E7">
              <w:t>š</w:t>
            </w:r>
            <w:r w:rsidRPr="006E15E7">
              <w:t>i sekas</w:t>
            </w:r>
            <w:proofErr w:type="gramStart"/>
            <w:r w:rsidRPr="006E15E7">
              <w:t xml:space="preserve"> un</w:t>
            </w:r>
            <w:proofErr w:type="gramEnd"/>
            <w:r w:rsidRPr="006E15E7">
              <w:t xml:space="preserve"> persona ir atzinusi savu vainu</w:t>
            </w:r>
            <w:r w:rsidR="00477C7E" w:rsidRPr="006E15E7">
              <w:t xml:space="preserve">. </w:t>
            </w:r>
            <w:r w:rsidRPr="006E15E7">
              <w:t>Pārējos gadījumos tiek piemērots naudas sods</w:t>
            </w:r>
            <w:r w:rsidR="00477C7E" w:rsidRPr="006E15E7">
              <w:t>,</w:t>
            </w:r>
            <w:r w:rsidRPr="006E15E7">
              <w:t xml:space="preserve"> izvērtējot konkrēto nodarījuma apdraudējum</w:t>
            </w:r>
            <w:r w:rsidR="00F2754A" w:rsidRPr="006E15E7">
              <w:t>u</w:t>
            </w:r>
            <w:r w:rsidRPr="006E15E7">
              <w:t xml:space="preserve"> personai, mantai, veselībai, sabiedrībai, valstij un lidojuma drošumam.  </w:t>
            </w:r>
          </w:p>
          <w:p w14:paraId="425E4740" w14:textId="4D4F30F7" w:rsidR="006D0681" w:rsidRPr="006E15E7" w:rsidRDefault="00852E67" w:rsidP="00072E1D">
            <w:pPr>
              <w:spacing w:after="0"/>
              <w:jc w:val="both"/>
            </w:pPr>
            <w:r w:rsidRPr="006E15E7">
              <w:t>Vienlaikus Civilās aviācijas aģentūra ir gatava sniegt eksperta atbalstu</w:t>
            </w:r>
            <w:r w:rsidR="00C337AD" w:rsidRPr="006E15E7">
              <w:t xml:space="preserve"> </w:t>
            </w:r>
            <w:r w:rsidR="00016A41" w:rsidRPr="006E15E7">
              <w:t xml:space="preserve">valsts </w:t>
            </w:r>
            <w:r w:rsidR="00C337AD" w:rsidRPr="006E15E7">
              <w:t>institūcijām</w:t>
            </w:r>
            <w:r w:rsidRPr="006E15E7">
              <w:t xml:space="preserve"> par specifiskiem bezpilota gaisa kuģu jomas jautājumiem, ja to uzskata par nepieciešamu Valsts policija,</w:t>
            </w:r>
            <w:r w:rsidR="00E24277" w:rsidRPr="006E15E7">
              <w:t xml:space="preserve"> pašvaldības policija,</w:t>
            </w:r>
            <w:proofErr w:type="gramStart"/>
            <w:r w:rsidR="00E24277" w:rsidRPr="006E15E7">
              <w:t xml:space="preserve"> </w:t>
            </w:r>
            <w:r w:rsidRPr="006E15E7">
              <w:t xml:space="preserve"> </w:t>
            </w:r>
            <w:proofErr w:type="gramEnd"/>
            <w:r w:rsidRPr="006E15E7">
              <w:t xml:space="preserve">Valsts robežsardze vai Nacionālo bruņoto spēku Militārā policija, </w:t>
            </w:r>
            <w:r w:rsidR="00C337AD" w:rsidRPr="006E15E7">
              <w:t>tostarp</w:t>
            </w:r>
            <w:r w:rsidRPr="006E15E7">
              <w:t xml:space="preserve"> noslēdzot sadarbības līgumu, organizējot apmācības u</w:t>
            </w:r>
            <w:r w:rsidR="00CA173F" w:rsidRPr="006E15E7">
              <w:t>.</w:t>
            </w:r>
            <w:r w:rsidRPr="006E15E7">
              <w:t>tml.</w:t>
            </w:r>
            <w:r w:rsidR="00A1558A" w:rsidRPr="006E15E7">
              <w:t xml:space="preserve"> </w:t>
            </w:r>
          </w:p>
          <w:p w14:paraId="35E028C2" w14:textId="1CAC0A1E" w:rsidR="00EF4384" w:rsidRPr="006E15E7" w:rsidRDefault="0001019E" w:rsidP="003D7BCD">
            <w:pPr>
              <w:pStyle w:val="ListParagraph"/>
              <w:numPr>
                <w:ilvl w:val="0"/>
                <w:numId w:val="4"/>
              </w:numPr>
              <w:spacing w:after="0"/>
              <w:jc w:val="both"/>
              <w:rPr>
                <w:rFonts w:eastAsia="Times New Roman"/>
                <w:lang w:eastAsia="lv-LV"/>
              </w:rPr>
            </w:pPr>
            <w:r w:rsidRPr="006E15E7">
              <w:rPr>
                <w:rFonts w:eastAsia="Times New Roman"/>
                <w:lang w:eastAsia="lv-LV"/>
              </w:rPr>
              <w:t xml:space="preserve"> </w:t>
            </w:r>
            <w:r w:rsidR="00EF4384" w:rsidRPr="006E15E7">
              <w:rPr>
                <w:rFonts w:eastAsia="Times New Roman"/>
                <w:lang w:eastAsia="lv-LV"/>
              </w:rPr>
              <w:t>Jāparedz tiesību normas par civilās aviācijas aizsardzību pret nesankcionētiem bezpilota gaisa kuģu lidojumiem</w:t>
            </w:r>
            <w:r w:rsidR="002B1A00" w:rsidRPr="006E15E7">
              <w:rPr>
                <w:rFonts w:eastAsia="Times New Roman"/>
                <w:lang w:eastAsia="lv-LV"/>
              </w:rPr>
              <w:t xml:space="preserve"> (</w:t>
            </w:r>
            <w:r w:rsidR="00C73F42">
              <w:rPr>
                <w:rFonts w:eastAsia="Times New Roman"/>
                <w:lang w:eastAsia="lv-LV"/>
              </w:rPr>
              <w:t>projekta 6.</w:t>
            </w:r>
            <w:r w:rsidR="002B1A00" w:rsidRPr="006E15E7">
              <w:rPr>
                <w:rFonts w:eastAsia="Times New Roman"/>
                <w:vertAlign w:val="superscript"/>
                <w:lang w:eastAsia="lv-LV"/>
              </w:rPr>
              <w:t xml:space="preserve"> </w:t>
            </w:r>
            <w:r w:rsidR="002B1A00" w:rsidRPr="006E15E7">
              <w:rPr>
                <w:rFonts w:eastAsia="Times New Roman"/>
                <w:lang w:eastAsia="lv-LV"/>
              </w:rPr>
              <w:t>pants).</w:t>
            </w:r>
          </w:p>
          <w:p w14:paraId="73887164" w14:textId="77777777" w:rsidR="008836A4" w:rsidRPr="006E15E7" w:rsidRDefault="001717E7" w:rsidP="00EF4384">
            <w:pPr>
              <w:spacing w:after="0"/>
              <w:jc w:val="both"/>
              <w:rPr>
                <w:lang w:eastAsia="lv-LV"/>
              </w:rPr>
            </w:pPr>
            <w:r w:rsidRPr="006E15E7">
              <w:rPr>
                <w:rFonts w:eastAsia="Times New Roman"/>
                <w:lang w:eastAsia="lv-LV"/>
              </w:rPr>
              <w:t>Projektā ietverta tiesību norma, kas paredz,</w:t>
            </w:r>
            <w:r w:rsidR="008836A4" w:rsidRPr="006E15E7">
              <w:rPr>
                <w:rFonts w:eastAsia="Times New Roman"/>
                <w:lang w:eastAsia="lv-LV"/>
              </w:rPr>
              <w:t xml:space="preserve"> ka </w:t>
            </w:r>
            <w:r w:rsidR="008836A4" w:rsidRPr="006E15E7">
              <w:rPr>
                <w:lang w:eastAsia="lv-LV"/>
              </w:rPr>
              <w:t xml:space="preserve">Valsts Civilās aviācijas drošības programmā noteiktie tiesību subjekti nodrošina samērīgu pasākumu īstenošanu civilās aviācijas objektu un gaisa kuģu aizsardzībai pret nesankcionētiem bezpilota gaisa kuģu lidojumiem, kas var radīt draudus civilās aviācijas drošībai. </w:t>
            </w:r>
          </w:p>
          <w:p w14:paraId="5472FE24" w14:textId="77777777" w:rsidR="00EF4384" w:rsidRPr="006E15E7" w:rsidRDefault="008836A4" w:rsidP="00EF4384">
            <w:pPr>
              <w:spacing w:after="0"/>
              <w:jc w:val="both"/>
              <w:rPr>
                <w:lang w:eastAsia="lv-LV"/>
              </w:rPr>
            </w:pPr>
            <w:r w:rsidRPr="006E15E7">
              <w:rPr>
                <w:lang w:eastAsia="lv-LV"/>
              </w:rPr>
              <w:t xml:space="preserve">Tas </w:t>
            </w:r>
            <w:r w:rsidR="00C337AD" w:rsidRPr="006E15E7">
              <w:rPr>
                <w:lang w:eastAsia="lv-LV"/>
              </w:rPr>
              <w:t>noteiks</w:t>
            </w:r>
            <w:r w:rsidRPr="006E15E7">
              <w:rPr>
                <w:lang w:eastAsia="lv-LV"/>
              </w:rPr>
              <w:t xml:space="preserve"> pienākumu un vienlaikus ļaus katram subjektam izvēlieties un īstenot piemērotāko pasākumu,</w:t>
            </w:r>
            <w:proofErr w:type="gramStart"/>
            <w:r w:rsidRPr="006E15E7">
              <w:rPr>
                <w:lang w:eastAsia="lv-LV"/>
              </w:rPr>
              <w:t xml:space="preserve">  </w:t>
            </w:r>
            <w:proofErr w:type="gramEnd"/>
            <w:r w:rsidRPr="006E15E7">
              <w:rPr>
                <w:lang w:eastAsia="lv-LV"/>
              </w:rPr>
              <w:t>kas neapdraud civilās aviācijas drošumu un drošību.</w:t>
            </w:r>
            <w:r w:rsidR="00A17BB7" w:rsidRPr="006E15E7">
              <w:rPr>
                <w:lang w:eastAsia="lv-LV"/>
              </w:rPr>
              <w:t xml:space="preserve"> Ņemot vērā to, ka minētie </w:t>
            </w:r>
            <w:r w:rsidR="00016A41" w:rsidRPr="006E15E7">
              <w:rPr>
                <w:lang w:eastAsia="lv-LV"/>
              </w:rPr>
              <w:t xml:space="preserve">civilās aviācijas </w:t>
            </w:r>
            <w:r w:rsidR="00A17BB7" w:rsidRPr="006E15E7">
              <w:rPr>
                <w:lang w:eastAsia="lv-LV"/>
              </w:rPr>
              <w:t xml:space="preserve">objekti ir atšķirīgi, katrā gadījumā jārod individuāls risinājums, kas sasniedz mērķi. Tādēļ nav iespējams noteikt precīzākus kritērijus, kas būtu piemēroti visiem subjektiem. </w:t>
            </w:r>
            <w:proofErr w:type="gramStart"/>
            <w:r w:rsidR="00A17BB7" w:rsidRPr="006E15E7">
              <w:rPr>
                <w:lang w:eastAsia="lv-LV"/>
              </w:rPr>
              <w:t>Satiksmes ministrija un Civilās aviācijas aģentūra nepieciešamības gadījumā,</w:t>
            </w:r>
            <w:proofErr w:type="gramEnd"/>
            <w:r w:rsidR="00A17BB7" w:rsidRPr="006E15E7">
              <w:rPr>
                <w:lang w:eastAsia="lv-LV"/>
              </w:rPr>
              <w:t xml:space="preserve"> var uzņemties koordinējošo lomu, lai sekmētu</w:t>
            </w:r>
            <w:r w:rsidR="00A17BB7" w:rsidRPr="006E15E7">
              <w:rPr>
                <w:rFonts w:eastAsia="Times New Roman"/>
                <w:lang w:eastAsia="lv-LV"/>
              </w:rPr>
              <w:t xml:space="preserve"> c</w:t>
            </w:r>
            <w:r w:rsidR="00A17BB7" w:rsidRPr="006E15E7">
              <w:rPr>
                <w:lang w:eastAsia="lv-LV"/>
              </w:rPr>
              <w:t xml:space="preserve">ivilās aviācijas lidlauku, gaisa pārvadātāju, aeronavigācijas pakalpojumu sniedzēja un </w:t>
            </w:r>
            <w:r w:rsidR="00A2292C" w:rsidRPr="006E15E7">
              <w:rPr>
                <w:lang w:eastAsia="lv-LV"/>
              </w:rPr>
              <w:t xml:space="preserve">citu </w:t>
            </w:r>
            <w:r w:rsidR="00A17BB7" w:rsidRPr="006E15E7">
              <w:rPr>
                <w:lang w:eastAsia="lv-LV"/>
              </w:rPr>
              <w:t>Valsts Civilās aviācijas drošības programmā noteikto tiesību subjektu sadarbību, ciktāl tas iespējams.</w:t>
            </w:r>
          </w:p>
          <w:p w14:paraId="5A8C8BCF" w14:textId="49B8D95B" w:rsidR="00690722" w:rsidRPr="006E15E7" w:rsidRDefault="003E036D" w:rsidP="003D7BCD">
            <w:pPr>
              <w:pStyle w:val="ListParagraph"/>
              <w:numPr>
                <w:ilvl w:val="0"/>
                <w:numId w:val="4"/>
              </w:numPr>
              <w:spacing w:after="0"/>
              <w:jc w:val="both"/>
              <w:rPr>
                <w:rFonts w:eastAsia="Times New Roman"/>
                <w:lang w:eastAsia="lv-LV"/>
              </w:rPr>
            </w:pPr>
            <w:r w:rsidRPr="006E15E7">
              <w:t xml:space="preserve"> </w:t>
            </w:r>
            <w:r w:rsidR="00F2754A" w:rsidRPr="006E15E7">
              <w:rPr>
                <w:rFonts w:eastAsia="Times New Roman"/>
                <w:lang w:eastAsia="lv-LV"/>
              </w:rPr>
              <w:t>P</w:t>
            </w:r>
            <w:r w:rsidR="00066577" w:rsidRPr="006E15E7">
              <w:rPr>
                <w:rFonts w:eastAsia="Times New Roman"/>
                <w:lang w:eastAsia="lv-LV"/>
              </w:rPr>
              <w:t>rojekta 1.</w:t>
            </w:r>
            <w:r w:rsidR="0005023E" w:rsidRPr="006E15E7">
              <w:rPr>
                <w:rFonts w:eastAsia="Times New Roman"/>
                <w:lang w:eastAsia="lv-LV"/>
              </w:rPr>
              <w:t>, 4.</w:t>
            </w:r>
            <w:r w:rsidR="00BA7302">
              <w:rPr>
                <w:rFonts w:eastAsia="Times New Roman"/>
                <w:lang w:eastAsia="lv-LV"/>
              </w:rPr>
              <w:t>, 7.</w:t>
            </w:r>
            <w:r w:rsidR="00BA7302" w:rsidRPr="006E15E7">
              <w:t xml:space="preserve"> </w:t>
            </w:r>
            <w:r w:rsidR="0005023E" w:rsidRPr="006E15E7">
              <w:rPr>
                <w:rFonts w:eastAsia="Times New Roman"/>
                <w:lang w:eastAsia="lv-LV"/>
              </w:rPr>
              <w:t xml:space="preserve">un </w:t>
            </w:r>
            <w:proofErr w:type="gramStart"/>
            <w:r w:rsidR="0005023E" w:rsidRPr="006E15E7">
              <w:rPr>
                <w:rFonts w:eastAsia="Times New Roman"/>
                <w:lang w:eastAsia="lv-LV"/>
              </w:rPr>
              <w:t>10.</w:t>
            </w:r>
            <w:r w:rsidR="00C337AD" w:rsidRPr="006E15E7">
              <w:rPr>
                <w:rFonts w:eastAsia="Times New Roman"/>
                <w:lang w:eastAsia="lv-LV"/>
              </w:rPr>
              <w:t>pants</w:t>
            </w:r>
            <w:proofErr w:type="gramEnd"/>
            <w:r w:rsidR="0005023E" w:rsidRPr="006E15E7">
              <w:t>.</w:t>
            </w:r>
          </w:p>
          <w:p w14:paraId="5CDC7125" w14:textId="3B2B9A0B" w:rsidR="001D7444" w:rsidRPr="006E15E7" w:rsidRDefault="008836A4" w:rsidP="008836A4">
            <w:pPr>
              <w:spacing w:after="0"/>
              <w:jc w:val="both"/>
            </w:pPr>
            <w:r w:rsidRPr="006E15E7">
              <w:rPr>
                <w:rFonts w:eastAsia="Times New Roman"/>
                <w:lang w:eastAsia="lv-LV"/>
              </w:rPr>
              <w:t>Projektā ir ietverta virkne</w:t>
            </w:r>
            <w:r w:rsidR="003B5F9D" w:rsidRPr="006E15E7">
              <w:rPr>
                <w:rFonts w:eastAsia="Times New Roman"/>
                <w:lang w:eastAsia="lv-LV"/>
              </w:rPr>
              <w:t xml:space="preserve"> aktualizētu</w:t>
            </w:r>
            <w:r w:rsidRPr="006E15E7">
              <w:rPr>
                <w:rFonts w:eastAsia="Times New Roman"/>
                <w:lang w:eastAsia="lv-LV"/>
              </w:rPr>
              <w:t xml:space="preserve"> tiesību normu, kas ir </w:t>
            </w:r>
            <w:r w:rsidR="00CA173F" w:rsidRPr="006E15E7">
              <w:rPr>
                <w:rFonts w:eastAsia="Times New Roman"/>
                <w:lang w:eastAsia="lv-LV"/>
              </w:rPr>
              <w:t>ietverta</w:t>
            </w:r>
            <w:r w:rsidR="001D2AB1" w:rsidRPr="006E15E7">
              <w:rPr>
                <w:rFonts w:eastAsia="Times New Roman"/>
                <w:lang w:eastAsia="lv-LV"/>
              </w:rPr>
              <w:t>s</w:t>
            </w:r>
            <w:r w:rsidR="00CA173F" w:rsidRPr="006E15E7">
              <w:rPr>
                <w:rFonts w:eastAsia="Times New Roman"/>
                <w:lang w:eastAsia="lv-LV"/>
              </w:rPr>
              <w:t xml:space="preserve"> </w:t>
            </w:r>
            <w:r w:rsidRPr="006E15E7">
              <w:t>noteikumos Nr.368, bet pēc būtības ir likuma līmeņa tiesiskais regulējums</w:t>
            </w:r>
            <w:r w:rsidR="003B5F9D" w:rsidRPr="006E15E7">
              <w:t xml:space="preserve"> </w:t>
            </w:r>
            <w:proofErr w:type="gramStart"/>
            <w:r w:rsidR="003B5F9D" w:rsidRPr="006E15E7">
              <w:t>(</w:t>
            </w:r>
            <w:proofErr w:type="gramEnd"/>
            <w:r w:rsidR="003B5F9D" w:rsidRPr="006E15E7">
              <w:t xml:space="preserve">piemēram, </w:t>
            </w:r>
            <w:r w:rsidR="000B4310" w:rsidRPr="006E15E7">
              <w:t xml:space="preserve">termini: tiesiskais regulējums par </w:t>
            </w:r>
            <w:r w:rsidR="003B5F9D" w:rsidRPr="006E15E7">
              <w:t>valsts bezpilota gaisa kuģi, militār</w:t>
            </w:r>
            <w:r w:rsidR="00386516" w:rsidRPr="006E15E7">
              <w:t>o</w:t>
            </w:r>
            <w:r w:rsidR="003B5F9D" w:rsidRPr="006E15E7">
              <w:t xml:space="preserve"> </w:t>
            </w:r>
            <w:r w:rsidR="00C43C28" w:rsidRPr="006E15E7">
              <w:t xml:space="preserve">bezpilota </w:t>
            </w:r>
            <w:r w:rsidR="003B5F9D" w:rsidRPr="006E15E7">
              <w:t>gaisa kuģi</w:t>
            </w:r>
            <w:r w:rsidR="00E260BA" w:rsidRPr="006E15E7">
              <w:t xml:space="preserve"> ( arī ārvalstu)</w:t>
            </w:r>
            <w:r w:rsidRPr="006E15E7">
              <w:t>.</w:t>
            </w:r>
          </w:p>
          <w:p w14:paraId="7B8605D2" w14:textId="71C6D627" w:rsidR="008043E2" w:rsidRPr="006E15E7" w:rsidRDefault="00D14E44" w:rsidP="001B5BE1">
            <w:pPr>
              <w:spacing w:after="0"/>
              <w:jc w:val="both"/>
              <w:rPr>
                <w:rFonts w:eastAsia="Calibri"/>
                <w:bCs/>
              </w:rPr>
            </w:pPr>
            <w:r>
              <w:rPr>
                <w:rFonts w:eastAsia="Calibri"/>
                <w:bCs/>
              </w:rPr>
              <w:t>P</w:t>
            </w:r>
            <w:r w:rsidR="008043E2" w:rsidRPr="006E15E7">
              <w:rPr>
                <w:rFonts w:eastAsia="Calibri"/>
              </w:rPr>
              <w:t>rojekts paredz atkāpes no vispārīgajām bezpilota gaisa kuģiem piemērojamām prasībām</w:t>
            </w:r>
            <w:r w:rsidR="0058602F" w:rsidRPr="006E15E7">
              <w:rPr>
                <w:rFonts w:eastAsia="Calibri"/>
              </w:rPr>
              <w:t xml:space="preserve"> a</w:t>
            </w:r>
            <w:r w:rsidR="008043E2" w:rsidRPr="006E15E7">
              <w:rPr>
                <w:rFonts w:eastAsia="Calibri"/>
              </w:rPr>
              <w:t xml:space="preserve">ttiecībā uz militāro </w:t>
            </w:r>
            <w:proofErr w:type="spellStart"/>
            <w:r w:rsidR="008043E2" w:rsidRPr="006E15E7">
              <w:rPr>
                <w:rFonts w:eastAsia="Calibri"/>
              </w:rPr>
              <w:t>bezpilotu</w:t>
            </w:r>
            <w:proofErr w:type="spellEnd"/>
            <w:r w:rsidR="008043E2" w:rsidRPr="006E15E7">
              <w:rPr>
                <w:rFonts w:eastAsia="Calibri"/>
              </w:rPr>
              <w:t xml:space="preserve"> gaisa kuģu lidojumiem</w:t>
            </w:r>
            <w:r>
              <w:rPr>
                <w:rFonts w:eastAsia="Calibri"/>
              </w:rPr>
              <w:t>,</w:t>
            </w:r>
            <w:r w:rsidR="0058602F" w:rsidRPr="006E15E7">
              <w:rPr>
                <w:rFonts w:eastAsia="Calibri"/>
              </w:rPr>
              <w:t xml:space="preserve"> t.i.</w:t>
            </w:r>
            <w:r w:rsidR="008043E2" w:rsidRPr="006E15E7">
              <w:rPr>
                <w:rFonts w:eastAsia="Calibri"/>
              </w:rPr>
              <w:t xml:space="preserve"> </w:t>
            </w:r>
            <w:r w:rsidR="0058602F" w:rsidRPr="006E15E7">
              <w:rPr>
                <w:rFonts w:eastAsia="Calibri"/>
              </w:rPr>
              <w:t>militāriem bezpilota gaisa kuģ</w:t>
            </w:r>
            <w:r w:rsidR="00C12BC2" w:rsidRPr="006E15E7">
              <w:rPr>
                <w:rFonts w:eastAsia="Calibri"/>
              </w:rPr>
              <w:t>u lidojumiem</w:t>
            </w:r>
            <w:r w:rsidR="0058602F" w:rsidRPr="006E15E7">
              <w:rPr>
                <w:rFonts w:eastAsia="Calibri"/>
              </w:rPr>
              <w:t xml:space="preserve"> </w:t>
            </w:r>
            <w:r w:rsidR="008043E2" w:rsidRPr="006E15E7">
              <w:rPr>
                <w:rFonts w:eastAsia="Calibri"/>
              </w:rPr>
              <w:t xml:space="preserve">būs piemērojamas projekta </w:t>
            </w:r>
            <w:proofErr w:type="gramStart"/>
            <w:r w:rsidR="008043E2" w:rsidRPr="006E15E7">
              <w:rPr>
                <w:rFonts w:eastAsia="Calibri"/>
              </w:rPr>
              <w:t>7.pantā</w:t>
            </w:r>
            <w:proofErr w:type="gramEnd"/>
            <w:r w:rsidR="008043E2" w:rsidRPr="006E15E7">
              <w:rPr>
                <w:rFonts w:eastAsia="Calibri"/>
              </w:rPr>
              <w:t xml:space="preserve"> ietvertās 117.</w:t>
            </w:r>
            <w:r w:rsidR="00971593" w:rsidRPr="006E15E7">
              <w:rPr>
                <w:rFonts w:eastAsia="Calibri"/>
                <w:vertAlign w:val="superscript"/>
              </w:rPr>
              <w:t>1</w:t>
            </w:r>
            <w:r w:rsidR="008043E2" w:rsidRPr="006E15E7">
              <w:rPr>
                <w:rFonts w:eastAsia="Calibri"/>
              </w:rPr>
              <w:t xml:space="preserve"> panta pirmās un otrās daļas prasības, kā arī 117.</w:t>
            </w:r>
            <w:r w:rsidR="00971593" w:rsidRPr="006E15E7">
              <w:rPr>
                <w:rFonts w:eastAsia="Calibri"/>
                <w:vertAlign w:val="superscript"/>
              </w:rPr>
              <w:t>9</w:t>
            </w:r>
            <w:r w:rsidR="008043E2" w:rsidRPr="006E15E7">
              <w:rPr>
                <w:rFonts w:eastAsia="Calibri"/>
              </w:rPr>
              <w:t xml:space="preserve"> pantā ietvertais regulējums. </w:t>
            </w:r>
            <w:r w:rsidR="00706ED5" w:rsidRPr="006E15E7">
              <w:rPr>
                <w:rFonts w:eastAsia="Calibri"/>
                <w:bCs/>
              </w:rPr>
              <w:t xml:space="preserve">Tālvadības pilotu, kas veiks militāro bezpilota gaisa </w:t>
            </w:r>
            <w:r w:rsidR="00706ED5" w:rsidRPr="006E15E7">
              <w:rPr>
                <w:rFonts w:eastAsia="Calibri"/>
                <w:bCs/>
              </w:rPr>
              <w:lastRenderedPageBreak/>
              <w:t>kuģu lidojumus</w:t>
            </w:r>
            <w:r w:rsidR="00E47F47" w:rsidRPr="006E15E7">
              <w:rPr>
                <w:rFonts w:eastAsia="Calibri"/>
                <w:bCs/>
              </w:rPr>
              <w:t xml:space="preserve"> apmācība</w:t>
            </w:r>
            <w:r w:rsidR="00706ED5" w:rsidRPr="006E15E7">
              <w:rPr>
                <w:rFonts w:eastAsia="Calibri"/>
                <w:bCs/>
              </w:rPr>
              <w:t>, sertifikācij</w:t>
            </w:r>
            <w:r w:rsidR="00E47F47" w:rsidRPr="006E15E7">
              <w:rPr>
                <w:rFonts w:eastAsia="Calibri"/>
                <w:bCs/>
              </w:rPr>
              <w:t>a</w:t>
            </w:r>
            <w:r w:rsidR="00706ED5" w:rsidRPr="006E15E7">
              <w:rPr>
                <w:rFonts w:eastAsia="Calibri"/>
                <w:bCs/>
              </w:rPr>
              <w:t xml:space="preserve"> un kvalifikācijas uzturēšan</w:t>
            </w:r>
            <w:r w:rsidR="00E47F47" w:rsidRPr="006E15E7">
              <w:rPr>
                <w:rFonts w:eastAsia="Calibri"/>
                <w:bCs/>
              </w:rPr>
              <w:t>a</w:t>
            </w:r>
            <w:r w:rsidR="00706ED5" w:rsidRPr="006E15E7">
              <w:rPr>
                <w:rFonts w:eastAsia="Calibri"/>
                <w:bCs/>
              </w:rPr>
              <w:t>, militāro bezpilota gaisa kuģu ekspluatācij</w:t>
            </w:r>
            <w:r w:rsidR="00B05E47" w:rsidRPr="006E15E7">
              <w:rPr>
                <w:rFonts w:eastAsia="Calibri"/>
                <w:bCs/>
              </w:rPr>
              <w:t xml:space="preserve">a </w:t>
            </w:r>
            <w:r w:rsidR="00706ED5" w:rsidRPr="006E15E7">
              <w:rPr>
                <w:rFonts w:eastAsia="Calibri"/>
                <w:lang w:eastAsia="lv-LV"/>
              </w:rPr>
              <w:t>u.c. tik</w:t>
            </w:r>
            <w:r w:rsidR="00B05E47" w:rsidRPr="006E15E7">
              <w:rPr>
                <w:rFonts w:eastAsia="Calibri"/>
                <w:lang w:eastAsia="lv-LV"/>
              </w:rPr>
              <w:t>s</w:t>
            </w:r>
            <w:r w:rsidR="00706ED5" w:rsidRPr="006E15E7">
              <w:rPr>
                <w:rFonts w:eastAsia="Calibri"/>
                <w:lang w:eastAsia="lv-LV"/>
              </w:rPr>
              <w:t xml:space="preserve"> veikt</w:t>
            </w:r>
            <w:r w:rsidR="00B05E47" w:rsidRPr="006E15E7">
              <w:rPr>
                <w:rFonts w:eastAsia="Calibri"/>
                <w:lang w:eastAsia="lv-LV"/>
              </w:rPr>
              <w:t>a</w:t>
            </w:r>
            <w:r w:rsidR="00706ED5" w:rsidRPr="006E15E7">
              <w:rPr>
                <w:rFonts w:eastAsia="Calibri"/>
                <w:lang w:eastAsia="lv-LV"/>
              </w:rPr>
              <w:t xml:space="preserve"> saskaņā ar tiesisko regulējumu militārajā jomā.</w:t>
            </w:r>
          </w:p>
          <w:p w14:paraId="1334C581" w14:textId="6CD5CA01" w:rsidR="00A8035B" w:rsidRPr="006E15E7" w:rsidRDefault="000D659F" w:rsidP="008836A4">
            <w:pPr>
              <w:spacing w:after="0"/>
              <w:jc w:val="both"/>
            </w:pPr>
            <w:r w:rsidRPr="006E15E7">
              <w:t xml:space="preserve">Atkāpes valsts bezpilota gaisa kuģu lidojumiem tiks ietvertas Ministru kabineta noteikumos, kas tiks izdoti saskaņā ar projekta </w:t>
            </w:r>
            <w:proofErr w:type="gramStart"/>
            <w:r w:rsidRPr="006E15E7">
              <w:t>7.pantā</w:t>
            </w:r>
            <w:proofErr w:type="gramEnd"/>
            <w:r w:rsidRPr="006E15E7">
              <w:t xml:space="preserve"> </w:t>
            </w:r>
            <w:r w:rsidR="00D14E44">
              <w:t>ietver</w:t>
            </w:r>
            <w:r w:rsidRPr="006E15E7">
              <w:t>tā 117.</w:t>
            </w:r>
            <w:r w:rsidRPr="006E15E7">
              <w:rPr>
                <w:vertAlign w:val="superscript"/>
              </w:rPr>
              <w:t>6</w:t>
            </w:r>
            <w:r w:rsidRPr="006E15E7">
              <w:t xml:space="preserve"> panta otro daļu</w:t>
            </w:r>
            <w:r w:rsidR="00E44D9A" w:rsidRPr="006E15E7">
              <w:t xml:space="preserve">. </w:t>
            </w:r>
            <w:r w:rsidR="009F1EEC" w:rsidRPr="006E15E7">
              <w:rPr>
                <w:rFonts w:eastAsia="Calibri"/>
              </w:rPr>
              <w:t>V</w:t>
            </w:r>
            <w:r w:rsidR="00F556EA" w:rsidRPr="006E15E7">
              <w:rPr>
                <w:rFonts w:eastAsia="Calibri"/>
              </w:rPr>
              <w:t>alsts institūcija</w:t>
            </w:r>
            <w:r w:rsidR="00AE3E89" w:rsidRPr="006E15E7">
              <w:rPr>
                <w:rFonts w:eastAsia="Calibri"/>
              </w:rPr>
              <w:t>, kas</w:t>
            </w:r>
            <w:r w:rsidR="00F556EA" w:rsidRPr="006E15E7">
              <w:rPr>
                <w:rFonts w:eastAsia="Calibri"/>
              </w:rPr>
              <w:t xml:space="preserve"> </w:t>
            </w:r>
            <w:r w:rsidR="009F1EEC" w:rsidRPr="006E15E7">
              <w:rPr>
                <w:rFonts w:eastAsia="Calibri"/>
              </w:rPr>
              <w:t xml:space="preserve">veic </w:t>
            </w:r>
            <w:r w:rsidR="009F1EEC" w:rsidRPr="006E15E7">
              <w:rPr>
                <w:rFonts w:eastAsia="Times New Roman"/>
                <w:lang w:eastAsia="lv-LV"/>
              </w:rPr>
              <w:t xml:space="preserve">valsts bezpilota gaisa kuģa </w:t>
            </w:r>
            <w:r w:rsidR="009F1EEC" w:rsidRPr="006E15E7">
              <w:rPr>
                <w:rFonts w:eastAsia="Calibri"/>
              </w:rPr>
              <w:t>lidojumu</w:t>
            </w:r>
            <w:r w:rsidR="00442E3F" w:rsidRPr="006E15E7">
              <w:rPr>
                <w:rFonts w:eastAsia="Calibri"/>
              </w:rPr>
              <w:t>s</w:t>
            </w:r>
            <w:r w:rsidR="009F1EEC" w:rsidRPr="006E15E7">
              <w:rPr>
                <w:rFonts w:eastAsia="Calibri"/>
              </w:rPr>
              <w:t xml:space="preserve"> </w:t>
            </w:r>
            <w:r w:rsidR="00F556EA" w:rsidRPr="006E15E7">
              <w:rPr>
                <w:rFonts w:eastAsia="Calibri"/>
              </w:rPr>
              <w:t>ārkārtas un neatliekamu uzdevumu, kā arī operatīvo darbību veikšanai atbilstoši normatīvajos aktos noteiktajām valsts funkcijām un uzdevumiem muitas, policijas, valsts drošības, meklēšanas un glābšanas, 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w:t>
            </w:r>
            <w:r w:rsidR="00E44D9A" w:rsidRPr="006E15E7">
              <w:rPr>
                <w:rFonts w:eastAsia="Times New Roman"/>
                <w:lang w:eastAsia="lv-LV"/>
              </w:rPr>
              <w:t>, v</w:t>
            </w:r>
            <w:r w:rsidR="00F556EA" w:rsidRPr="006E15E7">
              <w:rPr>
                <w:rFonts w:eastAsia="Times New Roman"/>
                <w:lang w:eastAsia="lv-LV"/>
              </w:rPr>
              <w:t xml:space="preserve">alsts bezpilota gaisa kuģa </w:t>
            </w:r>
            <w:r w:rsidR="00442E3F" w:rsidRPr="006E15E7">
              <w:rPr>
                <w:rFonts w:eastAsia="Times New Roman"/>
                <w:lang w:eastAsia="lv-LV"/>
              </w:rPr>
              <w:t xml:space="preserve">lidojuma </w:t>
            </w:r>
            <w:r w:rsidR="00F556EA" w:rsidRPr="006E15E7">
              <w:rPr>
                <w:rFonts w:eastAsia="Times New Roman"/>
                <w:lang w:eastAsia="lv-LV"/>
              </w:rPr>
              <w:t xml:space="preserve">statuss attiecināms tikai </w:t>
            </w:r>
            <w:r w:rsidR="002110AA" w:rsidRPr="006E15E7">
              <w:rPr>
                <w:rFonts w:eastAsia="Times New Roman"/>
                <w:lang w:eastAsia="lv-LV"/>
              </w:rPr>
              <w:t xml:space="preserve">uz </w:t>
            </w:r>
            <w:r w:rsidR="00F556EA" w:rsidRPr="006E15E7">
              <w:rPr>
                <w:rFonts w:eastAsia="Times New Roman"/>
                <w:lang w:eastAsia="lv-LV"/>
              </w:rPr>
              <w:t xml:space="preserve">minēto uzdevumu un </w:t>
            </w:r>
            <w:r w:rsidR="00442E3F" w:rsidRPr="006E15E7">
              <w:rPr>
                <w:rFonts w:eastAsia="Times New Roman"/>
                <w:lang w:eastAsia="lv-LV"/>
              </w:rPr>
              <w:t>funkciju</w:t>
            </w:r>
            <w:r w:rsidR="00F556EA" w:rsidRPr="006E15E7">
              <w:rPr>
                <w:rFonts w:eastAsia="Times New Roman"/>
                <w:lang w:eastAsia="lv-LV"/>
              </w:rPr>
              <w:t xml:space="preserve"> izpildes laik</w:t>
            </w:r>
            <w:r w:rsidR="000E64DD" w:rsidRPr="006E15E7">
              <w:rPr>
                <w:rFonts w:eastAsia="Times New Roman"/>
                <w:lang w:eastAsia="lv-LV"/>
              </w:rPr>
              <w:t>u</w:t>
            </w:r>
            <w:r w:rsidR="00E44D9A" w:rsidRPr="006E15E7">
              <w:rPr>
                <w:rFonts w:eastAsia="Times New Roman"/>
                <w:lang w:eastAsia="lv-LV"/>
              </w:rPr>
              <w:t xml:space="preserve">, valsts bezpilota gaisa kuģa lidojuma laikā, </w:t>
            </w:r>
            <w:r w:rsidR="00E44D9A" w:rsidRPr="006E15E7">
              <w:t>v</w:t>
            </w:r>
            <w:r w:rsidR="00386516" w:rsidRPr="006E15E7">
              <w:rPr>
                <w:rFonts w:eastAsia="Times New Roman"/>
                <w:lang w:eastAsia="lv-LV"/>
              </w:rPr>
              <w:t xml:space="preserve">eicot funkcijas un  uzdevumus, kas nav saistīti ar ārkārtas un neatliekamu uzdevumu vai operatīvās darbības, kā arī sabiedriskās kārtības pārkāpumu atklāšanas, noziedzīgu nodarījumu atklāšanas, izmeklēšanas un novēršanas pasākumu izpildi, valsts </w:t>
            </w:r>
            <w:r w:rsidR="00E44D9A" w:rsidRPr="006E15E7">
              <w:rPr>
                <w:rFonts w:eastAsia="Times New Roman"/>
                <w:lang w:eastAsia="lv-LV"/>
              </w:rPr>
              <w:t>institūcijas</w:t>
            </w:r>
            <w:r w:rsidR="00386516" w:rsidRPr="006E15E7">
              <w:rPr>
                <w:rFonts w:eastAsia="Times New Roman"/>
                <w:lang w:eastAsia="lv-LV"/>
              </w:rPr>
              <w:t xml:space="preserve"> ievēro vispārējo</w:t>
            </w:r>
            <w:r w:rsidR="0013633D" w:rsidRPr="006E15E7">
              <w:rPr>
                <w:rFonts w:eastAsia="Times New Roman"/>
                <w:lang w:eastAsia="lv-LV"/>
              </w:rPr>
              <w:t xml:space="preserve"> </w:t>
            </w:r>
            <w:r w:rsidR="00386516" w:rsidRPr="006E15E7">
              <w:rPr>
                <w:rFonts w:eastAsia="Times New Roman"/>
                <w:lang w:eastAsia="lv-LV"/>
              </w:rPr>
              <w:t xml:space="preserve">kārtību bezpilota gaisa kuģa </w:t>
            </w:r>
            <w:r w:rsidR="00D520BF" w:rsidRPr="006E15E7">
              <w:rPr>
                <w:rFonts w:eastAsia="Times New Roman"/>
                <w:lang w:eastAsia="lv-LV"/>
              </w:rPr>
              <w:t>lidojumiem</w:t>
            </w:r>
            <w:r w:rsidR="00FC1CEF" w:rsidRPr="006E15E7">
              <w:rPr>
                <w:rFonts w:eastAsia="Times New Roman"/>
                <w:lang w:eastAsia="lv-LV"/>
              </w:rPr>
              <w:t xml:space="preserve">, iegūstot </w:t>
            </w:r>
            <w:r w:rsidR="009268F4" w:rsidRPr="006E15E7">
              <w:rPr>
                <w:rFonts w:eastAsia="Times New Roman"/>
                <w:lang w:eastAsia="lv-LV"/>
              </w:rPr>
              <w:t xml:space="preserve">ilgtermiņa </w:t>
            </w:r>
            <w:r w:rsidR="00FC1CEF" w:rsidRPr="006E15E7">
              <w:rPr>
                <w:rFonts w:eastAsia="Times New Roman"/>
                <w:lang w:eastAsia="lv-LV"/>
              </w:rPr>
              <w:t>bezpilota gaisa kuģu ekspluatācijas atļauju</w:t>
            </w:r>
            <w:r w:rsidR="00E44D9A" w:rsidRPr="006E15E7">
              <w:rPr>
                <w:rFonts w:eastAsia="Times New Roman"/>
                <w:lang w:eastAsia="lv-LV"/>
              </w:rPr>
              <w:t>, tajā paredzot</w:t>
            </w:r>
            <w:r w:rsidR="00522027" w:rsidRPr="006E15E7">
              <w:rPr>
                <w:rFonts w:eastAsia="Times New Roman"/>
                <w:lang w:eastAsia="lv-LV"/>
              </w:rPr>
              <w:t>, ja nepieciešams</w:t>
            </w:r>
            <w:r w:rsidR="00E44D9A" w:rsidRPr="006E15E7">
              <w:rPr>
                <w:rFonts w:eastAsia="Times New Roman"/>
                <w:lang w:eastAsia="lv-LV"/>
              </w:rPr>
              <w:t xml:space="preserve"> noteiktas atkāpes no tiesību aktiem, kas regulē bezpilota gaisa kuģu jomu</w:t>
            </w:r>
            <w:r w:rsidR="00D14E44">
              <w:rPr>
                <w:rFonts w:eastAsia="Times New Roman"/>
                <w:lang w:eastAsia="lv-LV"/>
              </w:rPr>
              <w:t>,</w:t>
            </w:r>
            <w:r w:rsidR="00E44D9A" w:rsidRPr="006E15E7">
              <w:rPr>
                <w:rFonts w:eastAsia="Times New Roman"/>
                <w:lang w:eastAsia="lv-LV"/>
              </w:rPr>
              <w:t xml:space="preserve"> t.i. valsts bezpilota gaisa kuģu lidojumu laikā lidojums var tikt veikts tuvāk par</w:t>
            </w:r>
            <w:r w:rsidR="00DE0C0D" w:rsidRPr="006E15E7">
              <w:rPr>
                <w:rFonts w:eastAsia="Times New Roman"/>
                <w:lang w:eastAsia="lv-LV"/>
              </w:rPr>
              <w:t xml:space="preserve"> tiesību aktos bezpilota gaisa kuģu jomā noteikto, </w:t>
            </w:r>
            <w:r w:rsidR="00900803" w:rsidRPr="006E15E7">
              <w:rPr>
                <w:rFonts w:eastAsia="Times New Roman"/>
                <w:lang w:eastAsia="lv-LV"/>
              </w:rPr>
              <w:t>bez saskaņojuma, ja tāds ir noteikts</w:t>
            </w:r>
            <w:r w:rsidR="0004634D" w:rsidRPr="006E15E7">
              <w:rPr>
                <w:rFonts w:eastAsia="Times New Roman"/>
                <w:lang w:eastAsia="lv-LV"/>
              </w:rPr>
              <w:t xml:space="preserve"> u.c</w:t>
            </w:r>
            <w:r w:rsidR="00900803" w:rsidRPr="006E15E7">
              <w:rPr>
                <w:rFonts w:eastAsia="Times New Roman"/>
                <w:lang w:eastAsia="lv-LV"/>
              </w:rPr>
              <w:t>.</w:t>
            </w:r>
            <w:r w:rsidR="0004634D" w:rsidRPr="006E15E7">
              <w:rPr>
                <w:rFonts w:eastAsia="Times New Roman"/>
                <w:lang w:eastAsia="lv-LV"/>
              </w:rPr>
              <w:t xml:space="preserve"> </w:t>
            </w:r>
            <w:r w:rsidR="00FC1CEF" w:rsidRPr="006E15E7">
              <w:rPr>
                <w:rFonts w:eastAsia="Times New Roman"/>
                <w:lang w:eastAsia="lv-LV"/>
              </w:rPr>
              <w:t>vai deklarējot savu darbīb</w:t>
            </w:r>
            <w:r w:rsidR="001113AF" w:rsidRPr="006E15E7">
              <w:rPr>
                <w:rFonts w:eastAsia="Times New Roman"/>
                <w:lang w:eastAsia="lv-LV"/>
              </w:rPr>
              <w:t>u</w:t>
            </w:r>
            <w:r w:rsidR="00E44D9A" w:rsidRPr="006E15E7">
              <w:rPr>
                <w:rFonts w:eastAsia="Times New Roman"/>
                <w:lang w:eastAsia="lv-LV"/>
              </w:rPr>
              <w:t>.</w:t>
            </w:r>
            <w:r w:rsidR="00F674F6" w:rsidRPr="006E15E7">
              <w:t xml:space="preserve"> </w:t>
            </w:r>
            <w:r w:rsidR="00D520BF" w:rsidRPr="006E15E7">
              <w:t>Militārā</w:t>
            </w:r>
            <w:r w:rsidR="00395701" w:rsidRPr="006E15E7">
              <w:t xml:space="preserve"> bezpilota gaisa kuģa radītais kaitējums trešajai personai atlīdzināms, kompensējot radītos zaudējumus no valsts budžeta. Militārā bezpilota gaisa kuģa ekspluatācijas rezultātā nodarīto kaitējumu trešajai personai vai tās mantai atlīdzina Ministru kabineta noteiktajā kārtībā.</w:t>
            </w:r>
          </w:p>
          <w:p w14:paraId="6A89A1F4" w14:textId="77777777" w:rsidR="008836A4" w:rsidRPr="006E15E7" w:rsidRDefault="00C337AD" w:rsidP="008836A4">
            <w:pPr>
              <w:spacing w:after="0"/>
              <w:jc w:val="both"/>
            </w:pPr>
            <w:r w:rsidRPr="006E15E7">
              <w:t xml:space="preserve">Vienlaikus </w:t>
            </w:r>
            <w:r w:rsidR="008836A4" w:rsidRPr="006E15E7">
              <w:t>projektā ir ietvert</w:t>
            </w:r>
            <w:r w:rsidRPr="006E15E7">
              <w:t>s</w:t>
            </w:r>
            <w:r w:rsidR="008836A4" w:rsidRPr="006E15E7">
              <w:t xml:space="preserve"> </w:t>
            </w:r>
            <w:r w:rsidR="001D2AB1" w:rsidRPr="006E15E7">
              <w:t>deleģējums Ministru kabinetam izdot</w:t>
            </w:r>
            <w:r w:rsidR="008836A4" w:rsidRPr="006E15E7">
              <w:t xml:space="preserve"> jaun</w:t>
            </w:r>
            <w:r w:rsidR="001D2AB1" w:rsidRPr="006E15E7">
              <w:t>us</w:t>
            </w:r>
            <w:r w:rsidR="008836A4" w:rsidRPr="006E15E7">
              <w:t xml:space="preserve"> </w:t>
            </w:r>
            <w:r w:rsidR="003B5F9D" w:rsidRPr="006E15E7">
              <w:t>Ministru kabineta noteikum</w:t>
            </w:r>
            <w:r w:rsidR="001D2AB1" w:rsidRPr="006E15E7">
              <w:t>us</w:t>
            </w:r>
            <w:r w:rsidR="003B5F9D" w:rsidRPr="006E15E7">
              <w:t xml:space="preserve">, kas līdz </w:t>
            </w:r>
            <w:proofErr w:type="gramStart"/>
            <w:r w:rsidR="003B5F9D" w:rsidRPr="006E15E7">
              <w:t>2021.gada</w:t>
            </w:r>
            <w:proofErr w:type="gramEnd"/>
            <w:r w:rsidR="003B5F9D" w:rsidRPr="006E15E7">
              <w:t xml:space="preserve"> 1.jūlijam pilnībā aizstās noteikumus Nr.368 (piemēram, par bezpilota gaisa kuģu sistēmu apdrošināšanu</w:t>
            </w:r>
            <w:r w:rsidR="002B1A00" w:rsidRPr="006E15E7">
              <w:t>, atsaitē piestiprinātiem gaisa baloniem, gaisa pūķiem, bezpilota raķetēm un raķešu modeļiem</w:t>
            </w:r>
            <w:r w:rsidR="003B5F9D" w:rsidRPr="006E15E7">
              <w:t xml:space="preserve">), kā arī </w:t>
            </w:r>
            <w:r w:rsidR="001D2AB1" w:rsidRPr="006E15E7">
              <w:t xml:space="preserve">projektā </w:t>
            </w:r>
            <w:r w:rsidR="003B5F9D" w:rsidRPr="006E15E7">
              <w:t>paredz</w:t>
            </w:r>
            <w:r w:rsidR="00EF7F0C" w:rsidRPr="006E15E7">
              <w:t>ēt</w:t>
            </w:r>
            <w:r w:rsidR="001D2AB1" w:rsidRPr="006E15E7">
              <w:t>s deleģējums izdot</w:t>
            </w:r>
            <w:r w:rsidR="003B5F9D" w:rsidRPr="006E15E7">
              <w:t xml:space="preserve"> jaun</w:t>
            </w:r>
            <w:r w:rsidR="001D2AB1" w:rsidRPr="006E15E7">
              <w:t>us</w:t>
            </w:r>
            <w:r w:rsidR="003B5F9D" w:rsidRPr="006E15E7">
              <w:t xml:space="preserve"> </w:t>
            </w:r>
            <w:r w:rsidRPr="006E15E7">
              <w:t>Ministru kabineta noteikum</w:t>
            </w:r>
            <w:r w:rsidR="001D2AB1" w:rsidRPr="006E15E7">
              <w:t>us</w:t>
            </w:r>
            <w:r w:rsidR="003B5F9D" w:rsidRPr="006E15E7">
              <w:t>, lai piemērotu Eiropas Savienības līmeņa tiesisko regulējumu</w:t>
            </w:r>
            <w:r w:rsidR="00F96B44" w:rsidRPr="006E15E7">
              <w:t>.</w:t>
            </w:r>
          </w:p>
          <w:p w14:paraId="1F17A65F" w14:textId="53F6810D" w:rsidR="00A0144F" w:rsidRPr="006E15E7" w:rsidRDefault="0061107E" w:rsidP="00C72BFC">
            <w:pPr>
              <w:spacing w:after="0"/>
              <w:jc w:val="both"/>
              <w:rPr>
                <w:rFonts w:eastAsia="Times New Roman"/>
                <w:lang w:eastAsia="lv-LV"/>
              </w:rPr>
            </w:pPr>
            <w:r w:rsidRPr="006E15E7">
              <w:t xml:space="preserve">Vienlaikus projekts paredz bezpilota gaisa kuģa ekspluatantam </w:t>
            </w:r>
            <w:r w:rsidR="00BD4037" w:rsidRPr="006E15E7">
              <w:t xml:space="preserve">iegūt </w:t>
            </w:r>
            <w:r w:rsidRPr="006E15E7">
              <w:t>bezpilota gaisa kuģa sistēmas ekspluatācijas deklarācij</w:t>
            </w:r>
            <w:r w:rsidR="00BD4037" w:rsidRPr="006E15E7">
              <w:t>u</w:t>
            </w:r>
            <w:r w:rsidR="00A2292C" w:rsidRPr="006E15E7">
              <w:t>,</w:t>
            </w:r>
            <w:r w:rsidRPr="006E15E7">
              <w:t xml:space="preserve"> atļauj</w:t>
            </w:r>
            <w:r w:rsidR="00BD4037" w:rsidRPr="006E15E7">
              <w:t>u</w:t>
            </w:r>
            <w:r w:rsidRPr="006E15E7">
              <w:t xml:space="preserve"> un sertifikāt</w:t>
            </w:r>
            <w:r w:rsidR="00BD4037" w:rsidRPr="006E15E7">
              <w:t>u</w:t>
            </w:r>
            <w:r w:rsidRPr="006E15E7">
              <w:t xml:space="preserve"> </w:t>
            </w:r>
            <w:r w:rsidRPr="006E15E7">
              <w:lastRenderedPageBreak/>
              <w:t>(Civilās aviācijas aģentūras izdots administratīvais akts)</w:t>
            </w:r>
            <w:r w:rsidR="00AA5092" w:rsidRPr="006E15E7">
              <w:t xml:space="preserve"> un </w:t>
            </w:r>
            <w:r w:rsidRPr="006E15E7">
              <w:t>bezpilota gaisa kuģa lidojuma saskaņošanu</w:t>
            </w:r>
            <w:r w:rsidR="00AA5092" w:rsidRPr="006E15E7">
              <w:t xml:space="preserve">, </w:t>
            </w:r>
            <w:proofErr w:type="gramStart"/>
            <w:r w:rsidR="00AA5092" w:rsidRPr="006E15E7">
              <w:t>kā piemēram</w:t>
            </w:r>
            <w:proofErr w:type="gramEnd"/>
            <w:r w:rsidR="00AA5092" w:rsidRPr="006E15E7">
              <w:t xml:space="preserve"> </w:t>
            </w:r>
            <w:r w:rsidRPr="006E15E7">
              <w:t xml:space="preserve">lidojuma saskaņošana ar </w:t>
            </w:r>
            <w:r w:rsidR="00AA5092" w:rsidRPr="006E15E7">
              <w:t>infrastruktūras objekta, kas saistīts ar sabiedriskās kārtības un drošības, valsts robežas drošības un civilās aizsardzības nodrošināšanu, rūpniecisko avāriju riska</w:t>
            </w:r>
            <w:r w:rsidR="00522027" w:rsidRPr="006E15E7">
              <w:t xml:space="preserve"> </w:t>
            </w:r>
            <w:r w:rsidR="00AA5092" w:rsidRPr="006E15E7">
              <w:t>objekta īpašnieku, valdītāju vai lietotāju, Ieslodzījuma vietu pārvaldi, Latvijas Banku, Nacionāliem bruņotajiem spēkiem.</w:t>
            </w:r>
            <w:r w:rsidR="00BD4037" w:rsidRPr="006E15E7">
              <w:t xml:space="preserve"> </w:t>
            </w:r>
            <w:r w:rsidR="00F96B44" w:rsidRPr="006E15E7">
              <w:t>Projekt</w:t>
            </w:r>
            <w:r w:rsidR="00C337AD" w:rsidRPr="006E15E7">
              <w:t>ā ietvertie</w:t>
            </w:r>
            <w:r w:rsidR="00F96B44" w:rsidRPr="006E15E7">
              <w:t xml:space="preserve"> </w:t>
            </w:r>
            <w:r w:rsidR="00D14E44" w:rsidRPr="006E15E7">
              <w:t xml:space="preserve">grozījumi </w:t>
            </w:r>
            <w:r w:rsidR="00D14E44">
              <w:t>p</w:t>
            </w:r>
            <w:r w:rsidR="00F96B44" w:rsidRPr="006E15E7">
              <w:t>ārejas noteikum</w:t>
            </w:r>
            <w:r w:rsidR="00D14E44">
              <w:t>os</w:t>
            </w:r>
            <w:r w:rsidR="00C337AD" w:rsidRPr="006E15E7">
              <w:t xml:space="preserve"> </w:t>
            </w:r>
            <w:r w:rsidR="00F6055D" w:rsidRPr="006E15E7">
              <w:t>paredz</w:t>
            </w:r>
            <w:r w:rsidR="00F96B44" w:rsidRPr="006E15E7">
              <w:t>, ka likuma 47.pants (</w:t>
            </w:r>
            <w:r w:rsidR="001D2AB1" w:rsidRPr="006E15E7">
              <w:t xml:space="preserve">deleģējums </w:t>
            </w:r>
            <w:r w:rsidR="00F96B44" w:rsidRPr="006E15E7">
              <w:t>noteikumiem Nr.368) zaudē spēku 2021.gada 1.jūlijā, vienlaikus paredzot līdz norādītajam datumam izstrādāt jaunus Ministru kabineta noteikumus</w:t>
            </w:r>
            <w:r w:rsidR="001D2AB1" w:rsidRPr="006E15E7">
              <w:t>.</w:t>
            </w:r>
            <w:r w:rsidR="00BD4037" w:rsidRPr="006E15E7">
              <w:t xml:space="preserve"> </w:t>
            </w:r>
            <w:r w:rsidR="00082B9C" w:rsidRPr="00725629">
              <w:rPr>
                <w:color w:val="000000" w:themeColor="text1"/>
              </w:rPr>
              <w:t>Projekt</w:t>
            </w:r>
            <w:r w:rsidR="00725629" w:rsidRPr="00725629">
              <w:rPr>
                <w:color w:val="000000" w:themeColor="text1"/>
              </w:rPr>
              <w:t>a</w:t>
            </w:r>
            <w:r w:rsidR="00082B9C" w:rsidRPr="00725629">
              <w:rPr>
                <w:color w:val="000000" w:themeColor="text1"/>
              </w:rPr>
              <w:t xml:space="preserve"> </w:t>
            </w:r>
            <w:r w:rsidR="00725629" w:rsidRPr="00725629">
              <w:rPr>
                <w:color w:val="000000" w:themeColor="text1"/>
              </w:rPr>
              <w:t xml:space="preserve">pārejas noteikumu 42.punkts </w:t>
            </w:r>
            <w:r w:rsidR="00082B9C" w:rsidRPr="00725629">
              <w:rPr>
                <w:color w:val="000000" w:themeColor="text1"/>
              </w:rPr>
              <w:t>paredz izslēgt likuma 47.</w:t>
            </w:r>
            <w:r w:rsidR="00082B9C" w:rsidRPr="00725629">
              <w:rPr>
                <w:color w:val="000000" w:themeColor="text1"/>
                <w:vertAlign w:val="superscript"/>
              </w:rPr>
              <w:t>2</w:t>
            </w:r>
            <w:r w:rsidR="00082B9C" w:rsidRPr="00725629">
              <w:rPr>
                <w:color w:val="000000" w:themeColor="text1"/>
              </w:rPr>
              <w:t xml:space="preserve"> pantu</w:t>
            </w:r>
            <w:r w:rsidR="00E636EB" w:rsidRPr="00725629">
              <w:rPr>
                <w:color w:val="000000" w:themeColor="text1"/>
              </w:rPr>
              <w:t xml:space="preserve">, </w:t>
            </w:r>
            <w:r w:rsidR="00E636EB" w:rsidRPr="006E15E7">
              <w:t xml:space="preserve">kas paredz </w:t>
            </w:r>
            <w:r w:rsidR="00082B9C" w:rsidRPr="006E15E7">
              <w:t>normas saturu ietvert nozares darbību regulējošos normatīvajos aktos.</w:t>
            </w:r>
            <w:r w:rsidR="00BD4037" w:rsidRPr="006E15E7">
              <w:t xml:space="preserve"> </w:t>
            </w:r>
            <w:r w:rsidR="00CE2513" w:rsidRPr="006E15E7">
              <w:rPr>
                <w:rFonts w:eastAsia="Times New Roman"/>
                <w:lang w:eastAsia="lv-LV"/>
              </w:rPr>
              <w:t>Papildus projekt</w:t>
            </w:r>
            <w:r w:rsidR="001D2AB1" w:rsidRPr="006E15E7">
              <w:rPr>
                <w:rFonts w:eastAsia="Times New Roman"/>
                <w:lang w:eastAsia="lv-LV"/>
              </w:rPr>
              <w:t>a 4.p</w:t>
            </w:r>
            <w:r w:rsidR="00D14E44">
              <w:rPr>
                <w:rFonts w:eastAsia="Times New Roman"/>
                <w:lang w:eastAsia="lv-LV"/>
              </w:rPr>
              <w:t>an</w:t>
            </w:r>
            <w:r w:rsidR="001D2AB1" w:rsidRPr="006E15E7">
              <w:rPr>
                <w:rFonts w:eastAsia="Times New Roman"/>
                <w:lang w:eastAsia="lv-LV"/>
              </w:rPr>
              <w:t xml:space="preserve">tā </w:t>
            </w:r>
            <w:r w:rsidR="00CE2513" w:rsidRPr="006E15E7">
              <w:rPr>
                <w:rFonts w:eastAsia="Times New Roman"/>
                <w:lang w:eastAsia="lv-LV"/>
              </w:rPr>
              <w:t>ir iekļauta norma (</w:t>
            </w:r>
            <w:r w:rsidR="00D14E44">
              <w:rPr>
                <w:rFonts w:eastAsia="Times New Roman"/>
                <w:lang w:eastAsia="lv-LV"/>
              </w:rPr>
              <w:t>ietvertais</w:t>
            </w:r>
            <w:r w:rsidR="00F6055D" w:rsidRPr="006E15E7">
              <w:rPr>
                <w:rFonts w:eastAsia="Times New Roman"/>
                <w:lang w:eastAsia="lv-LV"/>
              </w:rPr>
              <w:t xml:space="preserve"> </w:t>
            </w:r>
            <w:r w:rsidR="00725629">
              <w:rPr>
                <w:rFonts w:eastAsia="Times New Roman"/>
                <w:lang w:eastAsia="lv-LV"/>
              </w:rPr>
              <w:t xml:space="preserve">projekta </w:t>
            </w:r>
            <w:r w:rsidR="00CE2513" w:rsidRPr="006E15E7">
              <w:rPr>
                <w:rFonts w:eastAsia="Times New Roman"/>
                <w:lang w:eastAsia="lv-LV"/>
              </w:rPr>
              <w:t>6.</w:t>
            </w:r>
            <w:r w:rsidR="00CE2513" w:rsidRPr="006E15E7">
              <w:rPr>
                <w:rFonts w:eastAsia="Times New Roman"/>
                <w:vertAlign w:val="superscript"/>
                <w:lang w:eastAsia="lv-LV"/>
              </w:rPr>
              <w:t>3</w:t>
            </w:r>
            <w:r w:rsidR="00CE2513" w:rsidRPr="006E15E7">
              <w:rPr>
                <w:rFonts w:eastAsia="Times New Roman"/>
                <w:lang w:eastAsia="lv-LV"/>
              </w:rPr>
              <w:t xml:space="preserve"> pants), kas regulē civilās aviācijas gaisa kuģu lidojumu drošuma uzraudzību. </w:t>
            </w:r>
            <w:r w:rsidR="00A009CA" w:rsidRPr="006E15E7">
              <w:rPr>
                <w:rFonts w:eastAsia="Times New Roman"/>
                <w:lang w:eastAsia="lv-LV"/>
              </w:rPr>
              <w:t xml:space="preserve">Regulas (ES) Nr.2018/1139 7.pants nosaka nepieciešamību dalībvalstīm izstrādāt valsts drošuma programmu civilās aviācijas drošuma pārvaldībai. Prasība izstrādāt šādu programmu iekļauta arī Konvencijas par </w:t>
            </w:r>
            <w:r w:rsidR="00EF7F0C" w:rsidRPr="006E15E7">
              <w:rPr>
                <w:rFonts w:eastAsia="Times New Roman"/>
                <w:lang w:eastAsia="lv-LV"/>
              </w:rPr>
              <w:t>s</w:t>
            </w:r>
            <w:r w:rsidR="00A009CA" w:rsidRPr="006E15E7">
              <w:rPr>
                <w:rFonts w:eastAsia="Times New Roman"/>
                <w:lang w:eastAsia="lv-LV"/>
              </w:rPr>
              <w:t xml:space="preserve">tarptautisko civilo aviāciju 19.pielikumā. Ņemot vērā to, ka šādas programmas izstrādē un ieviešanā jāpiedalās visām ar gaisa kuģu lidojumu drošuma jautājumiem saistītajām iestādēm, ir nepieciešams </w:t>
            </w:r>
            <w:r w:rsidR="00690722" w:rsidRPr="006E15E7">
              <w:rPr>
                <w:rFonts w:eastAsia="Times New Roman"/>
                <w:lang w:eastAsia="lv-LV"/>
              </w:rPr>
              <w:t xml:space="preserve">pilnvarojums </w:t>
            </w:r>
            <w:r w:rsidR="00A009CA" w:rsidRPr="006E15E7">
              <w:rPr>
                <w:rFonts w:eastAsia="Times New Roman"/>
                <w:lang w:eastAsia="lv-LV"/>
              </w:rPr>
              <w:t xml:space="preserve">Ministru kabinetam, lai noteiktu kārtību, kādā minētās iestādes iesaistās drošuma programmas izstrādē un saskaņošanā. </w:t>
            </w:r>
            <w:r w:rsidR="00C3662B" w:rsidRPr="006E15E7">
              <w:rPr>
                <w:rFonts w:eastAsia="Times New Roman"/>
                <w:lang w:eastAsia="lv-LV"/>
              </w:rPr>
              <w:t xml:space="preserve">Tā kā minētā drošuma programma var tikt grozīta un precizēta neparedzami bieži atkarībā no notikumiem civilās aviācijas jomā, ir paredzēts, ka likumdevējs nosaka minētās programmas pamatelementus, nevis apstiprina pašu programmu. </w:t>
            </w:r>
            <w:r w:rsidR="00D32525" w:rsidRPr="006E15E7">
              <w:rPr>
                <w:rFonts w:eastAsia="Times New Roman"/>
                <w:lang w:eastAsia="lv-LV"/>
              </w:rPr>
              <w:t>Regulas (ES) Nr.2019/947 14.pants nosaka nepieciešamību dalībvalstīm izstrādāt bezpilota gaisa kuģu, bezpilota gaisa kuģu sistēmu ekspluatantu, tālvadības pilotu un gaisa kuģu modeļu klubu un apvienību reģistru. Kura ieviešanas termiņš dalībvalstīm  ir noteikts Regulā (ES) Nr.2019/947 līdz šā gada 1.jūlijam.</w:t>
            </w:r>
            <w:r w:rsidR="003A5774" w:rsidRPr="006E15E7">
              <w:rPr>
                <w:rFonts w:eastAsia="Times New Roman"/>
                <w:lang w:eastAsia="lv-LV"/>
              </w:rPr>
              <w:t xml:space="preserve"> </w:t>
            </w:r>
            <w:r w:rsidR="00D32525" w:rsidRPr="006E15E7">
              <w:rPr>
                <w:rFonts w:eastAsia="Times New Roman"/>
                <w:lang w:eastAsia="lv-LV"/>
              </w:rPr>
              <w:t xml:space="preserve">Taču </w:t>
            </w:r>
            <w:proofErr w:type="spellStart"/>
            <w:r w:rsidR="00D32525" w:rsidRPr="006E15E7">
              <w:rPr>
                <w:rFonts w:eastAsia="Times New Roman"/>
                <w:lang w:eastAsia="lv-LV"/>
              </w:rPr>
              <w:t>Covid-19</w:t>
            </w:r>
            <w:proofErr w:type="spellEnd"/>
            <w:r w:rsidR="00D32525" w:rsidRPr="006E15E7">
              <w:rPr>
                <w:rFonts w:eastAsia="Times New Roman"/>
                <w:lang w:eastAsia="lv-LV"/>
              </w:rPr>
              <w:t xml:space="preserve"> pandēmijas kontekstā Eiropas komisija pieņēma 2020.gada 4.jūnija īstenošanas regulu (ES) 2020/746</w:t>
            </w:r>
            <w:r w:rsidR="00D6605A">
              <w:rPr>
                <w:rFonts w:eastAsia="Times New Roman"/>
                <w:lang w:eastAsia="lv-LV"/>
              </w:rPr>
              <w:t>,</w:t>
            </w:r>
            <w:r w:rsidR="00D32525" w:rsidRPr="006E15E7">
              <w:rPr>
                <w:rFonts w:eastAsia="Times New Roman"/>
                <w:lang w:eastAsia="lv-LV"/>
              </w:rPr>
              <w:t xml:space="preserve"> ar ko attiecībā uz dažu pasākumu piemērošanas datuma atlikšanu </w:t>
            </w:r>
            <w:proofErr w:type="spellStart"/>
            <w:r w:rsidR="00D32525" w:rsidRPr="006E15E7">
              <w:rPr>
                <w:rFonts w:eastAsia="Times New Roman"/>
                <w:lang w:eastAsia="lv-LV"/>
              </w:rPr>
              <w:t>Covid-19</w:t>
            </w:r>
            <w:proofErr w:type="spellEnd"/>
            <w:r w:rsidR="00D32525" w:rsidRPr="006E15E7">
              <w:rPr>
                <w:rFonts w:eastAsia="Times New Roman"/>
                <w:lang w:eastAsia="lv-LV"/>
              </w:rPr>
              <w:t xml:space="preserve"> pandēmijas kontekstā groza Īstenošanas regulu (ES) 2019/947, saskaņā ar kuru pagarināja iepriekšminētā reģistra ieviešanas termiņu līdz 2020.gada 31.decembrim. Ņemot vērā to, ka regulas ir tieši piemērojamas </w:t>
            </w:r>
            <w:r w:rsidR="00D32525" w:rsidRPr="00B9129C">
              <w:rPr>
                <w:rFonts w:eastAsia="Times New Roman"/>
                <w:color w:val="000000" w:themeColor="text1"/>
                <w:lang w:eastAsia="lv-LV"/>
              </w:rPr>
              <w:t>nav lietder</w:t>
            </w:r>
            <w:r w:rsidR="00860E8D" w:rsidRPr="00B9129C">
              <w:rPr>
                <w:rFonts w:eastAsia="Times New Roman"/>
                <w:color w:val="000000" w:themeColor="text1"/>
                <w:lang w:eastAsia="lv-LV"/>
              </w:rPr>
              <w:t>īgi paredzēt šādu termiņu likumā.</w:t>
            </w:r>
            <w:r w:rsidR="00860E8D" w:rsidRPr="00D6605A">
              <w:rPr>
                <w:rFonts w:eastAsia="Times New Roman"/>
                <w:color w:val="FF0000"/>
                <w:lang w:eastAsia="lv-LV"/>
              </w:rPr>
              <w:t xml:space="preserve"> </w:t>
            </w:r>
            <w:r w:rsidR="003A5774" w:rsidRPr="006E15E7">
              <w:rPr>
                <w:rFonts w:eastAsia="Times New Roman"/>
                <w:lang w:eastAsia="lv-LV"/>
              </w:rPr>
              <w:t xml:space="preserve">Sākotnēji reģistrs tiks izstrādāts ar mērķi minimāli nepieciešamā apmērā nodrošināt Regulas 2019/947 14.pantā minētās prasības. Reģistra izstrāde </w:t>
            </w:r>
            <w:r w:rsidR="003A5774" w:rsidRPr="006E15E7">
              <w:rPr>
                <w:rFonts w:eastAsia="Times New Roman"/>
                <w:lang w:eastAsia="lv-LV"/>
              </w:rPr>
              <w:lastRenderedPageBreak/>
              <w:t>un uzturēšana tiek finansēta no Civilās aviācijas aģentūras budžeta. Civilās aviācijas aģentūra darbojas kā budžeta nefinansēta iestāde.</w:t>
            </w:r>
            <w:r w:rsidR="00BD4037" w:rsidRPr="006E15E7">
              <w:t xml:space="preserve"> </w:t>
            </w:r>
            <w:r w:rsidR="003A5774" w:rsidRPr="006E15E7">
              <w:rPr>
                <w:rFonts w:eastAsia="Times New Roman"/>
                <w:lang w:eastAsia="lv-LV"/>
              </w:rPr>
              <w:t>Sākotnēji reģistram netiek attiecinātas Valsts informācijas sistēmu likuma 5.panta pirmajā daļā noteiktās prasības. Attīstot reģistra konceptu, Civilās aviācijas aģentūra nepieciešamības gadījumā piemēros minētās normas, tās iekļaujot uz projekta pamata izdotajos Ministru kabineta noteikumos.</w:t>
            </w:r>
            <w:r w:rsidR="001B5BE1" w:rsidRPr="006E15E7">
              <w:rPr>
                <w:rFonts w:eastAsia="Times New Roman"/>
                <w:lang w:eastAsia="lv-LV"/>
              </w:rPr>
              <w:t xml:space="preserve"> </w:t>
            </w:r>
          </w:p>
          <w:p w14:paraId="3D170168" w14:textId="2EFEC181" w:rsidR="00491CD6" w:rsidRPr="006E15E7" w:rsidRDefault="00A0144F" w:rsidP="00C72BFC">
            <w:pPr>
              <w:spacing w:after="0"/>
              <w:jc w:val="both"/>
              <w:rPr>
                <w:rFonts w:eastAsia="Times New Roman"/>
                <w:lang w:eastAsia="lv-LV"/>
              </w:rPr>
            </w:pPr>
            <w:r w:rsidRPr="006E15E7">
              <w:rPr>
                <w:rFonts w:eastAsia="Times New Roman"/>
                <w:lang w:eastAsia="lv-LV"/>
              </w:rPr>
              <w:t xml:space="preserve">    </w:t>
            </w:r>
            <w:r w:rsidR="00741791" w:rsidRPr="006E15E7">
              <w:rPr>
                <w:rFonts w:eastAsia="Times New Roman"/>
                <w:lang w:eastAsia="lv-LV"/>
              </w:rPr>
              <w:t xml:space="preserve">Pēc projekta stāšanās spēkā Civilās aviācijas aģentūra saskaņā ar Ministru kabineta 2017. gada </w:t>
            </w:r>
            <w:proofErr w:type="gramStart"/>
            <w:r w:rsidR="00741791" w:rsidRPr="006E15E7">
              <w:rPr>
                <w:rFonts w:eastAsia="Times New Roman"/>
                <w:lang w:eastAsia="lv-LV"/>
              </w:rPr>
              <w:t>4.jūlija</w:t>
            </w:r>
            <w:proofErr w:type="gramEnd"/>
            <w:r w:rsidR="00741791" w:rsidRPr="006E15E7">
              <w:rPr>
                <w:rFonts w:eastAsia="Times New Roman"/>
                <w:lang w:eastAsia="lv-LV"/>
              </w:rPr>
              <w:t xml:space="preserve"> noteikumu Nr.399 “Valsts pārvaldes pakalpojumu uzskaites, kvalitātes kontroles un sniegšanas kārtība” 5. un 9.punktu nodrošinās pakalpojumu aprakstīšanu valsts pārvaldes pakalpojumu portālā </w:t>
            </w:r>
            <w:proofErr w:type="spellStart"/>
            <w:r w:rsidR="00C72BFC" w:rsidRPr="00C21CCB">
              <w:rPr>
                <w:rFonts w:eastAsia="Times New Roman"/>
                <w:color w:val="000000" w:themeColor="text1"/>
                <w:lang w:eastAsia="lv-LV"/>
              </w:rPr>
              <w:t>www.l</w:t>
            </w:r>
            <w:r w:rsidR="00741791" w:rsidRPr="00C21CCB">
              <w:rPr>
                <w:rFonts w:eastAsia="Times New Roman"/>
                <w:color w:val="000000" w:themeColor="text1"/>
                <w:lang w:eastAsia="lv-LV"/>
              </w:rPr>
              <w:t>atvija.lv</w:t>
            </w:r>
            <w:proofErr w:type="spellEnd"/>
            <w:r w:rsidR="00741791" w:rsidRPr="00C21CCB">
              <w:rPr>
                <w:rFonts w:eastAsia="Times New Roman"/>
                <w:color w:val="000000" w:themeColor="text1"/>
                <w:lang w:eastAsia="lv-LV"/>
              </w:rPr>
              <w:t xml:space="preserve"> </w:t>
            </w:r>
            <w:r w:rsidR="00741791" w:rsidRPr="006E15E7">
              <w:rPr>
                <w:rFonts w:eastAsia="Times New Roman"/>
                <w:lang w:eastAsia="lv-LV"/>
              </w:rPr>
              <w:t>attiecībā uz</w:t>
            </w:r>
            <w:r w:rsidR="00491CD6" w:rsidRPr="006E15E7">
              <w:rPr>
                <w:rFonts w:eastAsia="Times New Roman"/>
                <w:lang w:eastAsia="lv-LV"/>
              </w:rPr>
              <w:t xml:space="preserve"> tādiem</w:t>
            </w:r>
            <w:r w:rsidR="00741791" w:rsidRPr="006E15E7">
              <w:rPr>
                <w:rFonts w:eastAsia="Times New Roman"/>
                <w:lang w:eastAsia="lv-LV"/>
              </w:rPr>
              <w:t xml:space="preserve"> p</w:t>
            </w:r>
            <w:r w:rsidR="00D32525" w:rsidRPr="006E15E7">
              <w:rPr>
                <w:rFonts w:eastAsia="Times New Roman"/>
                <w:lang w:eastAsia="lv-LV"/>
              </w:rPr>
              <w:t>akalpojum</w:t>
            </w:r>
            <w:r w:rsidR="00491CD6" w:rsidRPr="006E15E7">
              <w:rPr>
                <w:rFonts w:eastAsia="Times New Roman"/>
                <w:lang w:eastAsia="lv-LV"/>
              </w:rPr>
              <w:t>iem:</w:t>
            </w:r>
          </w:p>
          <w:p w14:paraId="369DBE9C" w14:textId="7561A6B1" w:rsidR="002D6F34" w:rsidRPr="006E15E7" w:rsidRDefault="00C243E2" w:rsidP="00092C0F">
            <w:pPr>
              <w:pStyle w:val="ListParagraph"/>
              <w:numPr>
                <w:ilvl w:val="0"/>
                <w:numId w:val="12"/>
              </w:numPr>
              <w:jc w:val="both"/>
              <w:rPr>
                <w:rFonts w:eastAsia="Times New Roman"/>
                <w:lang w:eastAsia="lv-LV"/>
              </w:rPr>
            </w:pPr>
            <w:r w:rsidRPr="006E15E7">
              <w:rPr>
                <w:rFonts w:eastAsia="Times New Roman"/>
                <w:lang w:eastAsia="lv-LV"/>
              </w:rPr>
              <w:t>Atvērtās, s</w:t>
            </w:r>
            <w:r w:rsidR="00491CD6" w:rsidRPr="006E15E7">
              <w:rPr>
                <w:rFonts w:eastAsia="Times New Roman"/>
                <w:lang w:eastAsia="lv-LV"/>
              </w:rPr>
              <w:t>pecifiskās un sertificētās bezpilota gaisa kuģu kategorijas bezpilota gaisa kuģu sistēmu ekspluatantu, bezpilota gaisa kuģu, kuri pakļauti sertificēšanai un gaisa kuģu modeļu klubu vai apvienību reģistrācija un reģistrācijas atjaunošana</w:t>
            </w:r>
            <w:r w:rsidR="00CC7B7D" w:rsidRPr="006E15E7">
              <w:rPr>
                <w:rFonts w:eastAsia="Times New Roman"/>
                <w:lang w:eastAsia="lv-LV"/>
              </w:rPr>
              <w:t>.</w:t>
            </w:r>
            <w:r w:rsidR="000C157A" w:rsidRPr="006E15E7">
              <w:rPr>
                <w:rFonts w:eastAsia="Times New Roman"/>
                <w:lang w:eastAsia="lv-LV"/>
              </w:rPr>
              <w:t xml:space="preserve"> </w:t>
            </w:r>
            <w:r w:rsidR="00BD1F84" w:rsidRPr="006E15E7">
              <w:rPr>
                <w:rFonts w:eastAsia="Times New Roman"/>
              </w:rPr>
              <w:t>Pakalpojumu var pieprasīt, izmantojot gan klātienes, gan neklātienes kanālus</w:t>
            </w:r>
            <w:r w:rsidR="00BD1F84" w:rsidRPr="006E15E7">
              <w:rPr>
                <w:rFonts w:eastAsia="Times New Roman"/>
                <w:lang w:eastAsia="lv-LV"/>
              </w:rPr>
              <w:t xml:space="preserve"> </w:t>
            </w:r>
          </w:p>
          <w:p w14:paraId="5CA6399E" w14:textId="5B0A5E55" w:rsidR="002D6F34" w:rsidRPr="006E15E7" w:rsidRDefault="00092C0F" w:rsidP="005670C8">
            <w:pPr>
              <w:pStyle w:val="ListParagraph"/>
              <w:numPr>
                <w:ilvl w:val="0"/>
                <w:numId w:val="12"/>
              </w:numPr>
              <w:jc w:val="both"/>
              <w:rPr>
                <w:rFonts w:eastAsia="Times New Roman"/>
                <w:lang w:eastAsia="lv-LV"/>
              </w:rPr>
            </w:pPr>
            <w:r w:rsidRPr="006E15E7">
              <w:rPr>
                <w:rFonts w:eastAsia="Calibri"/>
              </w:rPr>
              <w:t>Tālvadības pilot</w:t>
            </w:r>
            <w:r w:rsidR="00616984" w:rsidRPr="006E15E7">
              <w:rPr>
                <w:rFonts w:eastAsia="Calibri"/>
              </w:rPr>
              <w:t>u</w:t>
            </w:r>
            <w:r w:rsidR="00AE69F5" w:rsidRPr="006E15E7">
              <w:rPr>
                <w:rFonts w:eastAsia="Calibri"/>
              </w:rPr>
              <w:t>,</w:t>
            </w:r>
            <w:r w:rsidRPr="006E15E7">
              <w:rPr>
                <w:rFonts w:eastAsia="Calibri"/>
              </w:rPr>
              <w:t xml:space="preserve"> </w:t>
            </w:r>
            <w:proofErr w:type="gramStart"/>
            <w:r w:rsidR="00616984" w:rsidRPr="006E15E7">
              <w:rPr>
                <w:rFonts w:eastAsia="Calibri"/>
              </w:rPr>
              <w:t xml:space="preserve">kuri īsteno operācijas “atvērtajā” A2 un </w:t>
            </w:r>
            <w:r w:rsidR="00597583">
              <w:rPr>
                <w:rFonts w:eastAsia="Calibri"/>
              </w:rPr>
              <w:t>“</w:t>
            </w:r>
            <w:r w:rsidR="00616984" w:rsidRPr="006E15E7">
              <w:rPr>
                <w:rFonts w:eastAsia="Calibri"/>
              </w:rPr>
              <w:t>specifiskajā</w:t>
            </w:r>
            <w:r w:rsidR="00597583">
              <w:rPr>
                <w:rFonts w:eastAsia="Calibri"/>
              </w:rPr>
              <w:t>”</w:t>
            </w:r>
            <w:r w:rsidR="00616984" w:rsidRPr="006E15E7">
              <w:rPr>
                <w:rFonts w:eastAsia="Calibri"/>
              </w:rPr>
              <w:t xml:space="preserve"> </w:t>
            </w:r>
            <w:proofErr w:type="spellStart"/>
            <w:r w:rsidR="00616984" w:rsidRPr="006E15E7">
              <w:rPr>
                <w:rFonts w:eastAsia="Calibri"/>
              </w:rPr>
              <w:t>bezpilotu</w:t>
            </w:r>
            <w:proofErr w:type="spellEnd"/>
            <w:proofErr w:type="gramEnd"/>
            <w:r w:rsidR="00616984" w:rsidRPr="006E15E7">
              <w:rPr>
                <w:rFonts w:eastAsia="Calibri"/>
              </w:rPr>
              <w:t xml:space="preserve"> gaisa kuģu operāciju kategorijā </w:t>
            </w:r>
            <w:r w:rsidRPr="006E15E7">
              <w:rPr>
                <w:rFonts w:eastAsia="Calibri"/>
              </w:rPr>
              <w:t>teorētisko zināšanu eksāmens</w:t>
            </w:r>
            <w:r w:rsidR="00616984" w:rsidRPr="006E15E7">
              <w:rPr>
                <w:rFonts w:eastAsia="Calibri"/>
              </w:rPr>
              <w:t xml:space="preserve">. </w:t>
            </w:r>
            <w:r w:rsidR="00352EA9" w:rsidRPr="006E15E7">
              <w:rPr>
                <w:rFonts w:eastAsia="Calibri"/>
              </w:rPr>
              <w:t>P</w:t>
            </w:r>
            <w:r w:rsidR="006120C0" w:rsidRPr="006E15E7">
              <w:rPr>
                <w:rFonts w:eastAsia="Calibri"/>
              </w:rPr>
              <w:t xml:space="preserve">akalpojumu var pieprasīt, izmantojot gan klātienes, gan neklātienes kanālus. </w:t>
            </w:r>
          </w:p>
          <w:p w14:paraId="6FFD3F28" w14:textId="762E8DFE" w:rsidR="002D6F34" w:rsidRPr="006E15E7" w:rsidRDefault="005670C8" w:rsidP="00CD5D73">
            <w:pPr>
              <w:pStyle w:val="ListParagraph"/>
              <w:numPr>
                <w:ilvl w:val="0"/>
                <w:numId w:val="12"/>
              </w:numPr>
              <w:jc w:val="both"/>
              <w:rPr>
                <w:rFonts w:eastAsia="Times New Roman"/>
                <w:lang w:eastAsia="lv-LV"/>
              </w:rPr>
            </w:pPr>
            <w:r w:rsidRPr="006E15E7">
              <w:rPr>
                <w:bCs/>
              </w:rPr>
              <w:t xml:space="preserve">Tālvadības pilotu, </w:t>
            </w:r>
            <w:proofErr w:type="gramStart"/>
            <w:r w:rsidRPr="006E15E7">
              <w:rPr>
                <w:bCs/>
              </w:rPr>
              <w:t>kuri īsteno operācijas “atvērtajā”</w:t>
            </w:r>
            <w:proofErr w:type="gramEnd"/>
            <w:r w:rsidRPr="006E15E7">
              <w:t xml:space="preserve"> </w:t>
            </w:r>
            <w:proofErr w:type="spellStart"/>
            <w:r w:rsidRPr="006E15E7">
              <w:rPr>
                <w:bCs/>
              </w:rPr>
              <w:t>bezpilotu</w:t>
            </w:r>
            <w:proofErr w:type="spellEnd"/>
            <w:r w:rsidRPr="006E15E7">
              <w:rPr>
                <w:bCs/>
              </w:rPr>
              <w:t xml:space="preserve"> gaisa kuģu operāciju kategorijā tiešsaistes apmācības un teorētisko zināšanu tiešsaistes eksāmens. </w:t>
            </w:r>
            <w:r w:rsidR="000A585F" w:rsidRPr="006E15E7">
              <w:rPr>
                <w:bCs/>
              </w:rPr>
              <w:t>Pakalpojumu var pieprasīt, izmantojot gan klātienes, gan neklātienes kanālus.</w:t>
            </w:r>
          </w:p>
          <w:p w14:paraId="616CDCC9" w14:textId="6BBDD01C" w:rsidR="002D6F34" w:rsidRPr="006E15E7" w:rsidRDefault="00D727BB" w:rsidP="00CD5D73">
            <w:pPr>
              <w:pStyle w:val="ListParagraph"/>
              <w:numPr>
                <w:ilvl w:val="0"/>
                <w:numId w:val="12"/>
              </w:numPr>
              <w:jc w:val="both"/>
              <w:rPr>
                <w:rFonts w:eastAsia="Times New Roman"/>
                <w:lang w:eastAsia="lv-LV"/>
              </w:rPr>
            </w:pPr>
            <w:r w:rsidRPr="006E15E7">
              <w:rPr>
                <w:rFonts w:eastAsia="Calibri"/>
              </w:rPr>
              <w:t>Tālvadības pilotu</w:t>
            </w:r>
            <w:r w:rsidR="005670C8" w:rsidRPr="006E15E7">
              <w:rPr>
                <w:rFonts w:eastAsia="Calibri"/>
              </w:rPr>
              <w:t xml:space="preserve">, kuri īsteno operācijas “atvērtajā”, </w:t>
            </w:r>
            <w:r w:rsidR="00597583">
              <w:rPr>
                <w:rFonts w:eastAsia="Calibri"/>
              </w:rPr>
              <w:t>“</w:t>
            </w:r>
            <w:r w:rsidR="005670C8" w:rsidRPr="006E15E7">
              <w:rPr>
                <w:rFonts w:eastAsia="Calibri"/>
              </w:rPr>
              <w:t>atvērtajā</w:t>
            </w:r>
            <w:r w:rsidR="00597583">
              <w:rPr>
                <w:rFonts w:eastAsia="Calibri"/>
              </w:rPr>
              <w:t>”</w:t>
            </w:r>
            <w:r w:rsidR="005670C8" w:rsidRPr="006E15E7">
              <w:rPr>
                <w:rFonts w:eastAsia="Calibri"/>
              </w:rPr>
              <w:t xml:space="preserve"> A2 un </w:t>
            </w:r>
            <w:r w:rsidR="00597583">
              <w:rPr>
                <w:rFonts w:eastAsia="Calibri"/>
              </w:rPr>
              <w:t>“</w:t>
            </w:r>
            <w:r w:rsidR="005670C8" w:rsidRPr="006E15E7">
              <w:rPr>
                <w:rFonts w:eastAsia="Calibri"/>
              </w:rPr>
              <w:t>specifiskajā</w:t>
            </w:r>
            <w:r w:rsidR="00597583">
              <w:rPr>
                <w:rFonts w:eastAsia="Calibri"/>
              </w:rPr>
              <w:t>”</w:t>
            </w:r>
            <w:r w:rsidR="005670C8" w:rsidRPr="006E15E7">
              <w:rPr>
                <w:rFonts w:eastAsia="Calibri"/>
              </w:rPr>
              <w:t xml:space="preserve"> </w:t>
            </w:r>
            <w:proofErr w:type="spellStart"/>
            <w:r w:rsidR="005670C8" w:rsidRPr="006E15E7">
              <w:rPr>
                <w:rFonts w:eastAsia="Calibri"/>
              </w:rPr>
              <w:t>bezpilotu</w:t>
            </w:r>
            <w:proofErr w:type="spellEnd"/>
            <w:r w:rsidR="005670C8" w:rsidRPr="006E15E7">
              <w:rPr>
                <w:rFonts w:eastAsia="Calibri"/>
              </w:rPr>
              <w:t xml:space="preserve"> gaisa kuģu operāciju kategorijā</w:t>
            </w:r>
            <w:r w:rsidRPr="006E15E7">
              <w:rPr>
                <w:rFonts w:eastAsia="Calibri"/>
              </w:rPr>
              <w:t xml:space="preserve"> </w:t>
            </w:r>
            <w:r w:rsidR="005670C8" w:rsidRPr="006E15E7">
              <w:rPr>
                <w:rFonts w:eastAsia="Calibri"/>
              </w:rPr>
              <w:t xml:space="preserve">klātienes </w:t>
            </w:r>
            <w:r w:rsidRPr="006E15E7">
              <w:rPr>
                <w:rFonts w:eastAsia="Calibri"/>
              </w:rPr>
              <w:t>teorētisko zināšanu</w:t>
            </w:r>
            <w:r w:rsidR="005670C8" w:rsidRPr="006E15E7">
              <w:rPr>
                <w:rFonts w:eastAsia="Calibri"/>
              </w:rPr>
              <w:t xml:space="preserve"> un tiešsaistes eksāmena</w:t>
            </w:r>
            <w:r w:rsidRPr="006E15E7">
              <w:rPr>
                <w:rFonts w:eastAsia="Calibri"/>
              </w:rPr>
              <w:t xml:space="preserve"> </w:t>
            </w:r>
            <w:r w:rsidR="00092C0F" w:rsidRPr="006E15E7">
              <w:rPr>
                <w:rFonts w:eastAsia="Calibri"/>
              </w:rPr>
              <w:t>apliecinājuma izdošana,</w:t>
            </w:r>
            <w:proofErr w:type="gramStart"/>
            <w:r w:rsidR="00092C0F" w:rsidRPr="006E15E7">
              <w:rPr>
                <w:rFonts w:eastAsia="Calibri"/>
              </w:rPr>
              <w:t xml:space="preserve">  </w:t>
            </w:r>
            <w:proofErr w:type="gramEnd"/>
            <w:r w:rsidR="00092C0F" w:rsidRPr="006E15E7">
              <w:rPr>
                <w:rFonts w:eastAsia="Calibri"/>
              </w:rPr>
              <w:t>atjaunošana, derīguma termiņa pagarināšana</w:t>
            </w:r>
            <w:r w:rsidR="00F66A7A" w:rsidRPr="006E15E7">
              <w:rPr>
                <w:rFonts w:eastAsia="Calibri"/>
              </w:rPr>
              <w:t>, atsaukšana</w:t>
            </w:r>
            <w:r w:rsidR="00092C0F" w:rsidRPr="006E15E7">
              <w:rPr>
                <w:rFonts w:eastAsia="Calibri"/>
              </w:rPr>
              <w:t xml:space="preserve"> un to darbības apturēšana.</w:t>
            </w:r>
            <w:r w:rsidR="005670C8" w:rsidRPr="006E15E7">
              <w:rPr>
                <w:rFonts w:eastAsia="Calibri"/>
              </w:rPr>
              <w:t xml:space="preserve"> </w:t>
            </w:r>
            <w:r w:rsidR="00352EA9" w:rsidRPr="006E15E7">
              <w:rPr>
                <w:rFonts w:eastAsia="Calibri"/>
              </w:rPr>
              <w:t xml:space="preserve">Pakalpojumu var pieprasīt, izmantojot gan klātienes, gan neklātienes kanālus. </w:t>
            </w:r>
          </w:p>
          <w:p w14:paraId="285F0395" w14:textId="126D4D1B" w:rsidR="00741791" w:rsidRPr="006E15E7" w:rsidRDefault="007D4994" w:rsidP="00CD5D73">
            <w:pPr>
              <w:pStyle w:val="ListParagraph"/>
              <w:numPr>
                <w:ilvl w:val="0"/>
                <w:numId w:val="12"/>
              </w:numPr>
              <w:jc w:val="both"/>
              <w:rPr>
                <w:rFonts w:eastAsia="Times New Roman"/>
                <w:lang w:eastAsia="lv-LV"/>
              </w:rPr>
            </w:pPr>
            <w:r w:rsidRPr="006E15E7">
              <w:rPr>
                <w:rFonts w:eastAsia="Times New Roman"/>
                <w:lang w:eastAsia="lv-LV"/>
              </w:rPr>
              <w:t>B</w:t>
            </w:r>
            <w:r w:rsidR="00AE69F5" w:rsidRPr="006E15E7">
              <w:rPr>
                <w:rFonts w:eastAsia="Times New Roman"/>
                <w:lang w:eastAsia="lv-LV"/>
              </w:rPr>
              <w:t>ezpilota gaisa kuģa sistēmas ekspluatanta</w:t>
            </w:r>
            <w:r w:rsidRPr="006E15E7">
              <w:rPr>
                <w:rFonts w:eastAsia="Times New Roman"/>
                <w:lang w:eastAsia="lv-LV"/>
              </w:rPr>
              <w:t xml:space="preserve">, </w:t>
            </w:r>
            <w:r w:rsidR="00AE69F5" w:rsidRPr="006E15E7">
              <w:rPr>
                <w:rFonts w:eastAsia="Times New Roman"/>
                <w:lang w:eastAsia="lv-LV"/>
              </w:rPr>
              <w:t>sertifikātu</w:t>
            </w:r>
            <w:r w:rsidRPr="006E15E7">
              <w:rPr>
                <w:rFonts w:eastAsia="Times New Roman"/>
                <w:lang w:eastAsia="lv-LV"/>
              </w:rPr>
              <w:t xml:space="preserve"> un apliecinājuma izsniegšana,</w:t>
            </w:r>
            <w:r w:rsidR="007171DF" w:rsidRPr="006E15E7">
              <w:rPr>
                <w:rFonts w:eastAsia="Times New Roman"/>
                <w:lang w:eastAsia="lv-LV"/>
              </w:rPr>
              <w:t xml:space="preserve"> </w:t>
            </w:r>
            <w:r w:rsidR="00AE69F5" w:rsidRPr="006E15E7">
              <w:rPr>
                <w:rFonts w:eastAsia="Times New Roman"/>
                <w:lang w:eastAsia="lv-LV"/>
              </w:rPr>
              <w:t>groz</w:t>
            </w:r>
            <w:r w:rsidRPr="006E15E7">
              <w:rPr>
                <w:rFonts w:eastAsia="Times New Roman"/>
                <w:lang w:eastAsia="lv-LV"/>
              </w:rPr>
              <w:t>ījumu izdarīšana sertifikātā vai apliecinājumā</w:t>
            </w:r>
            <w:r w:rsidR="00AE69F5" w:rsidRPr="006E15E7">
              <w:rPr>
                <w:rFonts w:eastAsia="Times New Roman"/>
                <w:lang w:eastAsia="lv-LV"/>
              </w:rPr>
              <w:t>,</w:t>
            </w:r>
            <w:r w:rsidRPr="006E15E7">
              <w:rPr>
                <w:rFonts w:eastAsia="Times New Roman"/>
                <w:lang w:eastAsia="lv-LV"/>
              </w:rPr>
              <w:t xml:space="preserve"> to pagarināšana, ierobežošana</w:t>
            </w:r>
            <w:r w:rsidR="007E6EDA" w:rsidRPr="006E15E7">
              <w:rPr>
                <w:rFonts w:eastAsia="Times New Roman"/>
                <w:lang w:eastAsia="lv-LV"/>
              </w:rPr>
              <w:t xml:space="preserve">, </w:t>
            </w:r>
            <w:r w:rsidRPr="006E15E7">
              <w:rPr>
                <w:rFonts w:eastAsia="Times New Roman"/>
                <w:lang w:eastAsia="lv-LV"/>
              </w:rPr>
              <w:t>darbības atsaukšana</w:t>
            </w:r>
            <w:r w:rsidR="007E6EDA" w:rsidRPr="006E15E7">
              <w:rPr>
                <w:rFonts w:eastAsia="Times New Roman"/>
                <w:lang w:eastAsia="lv-LV"/>
              </w:rPr>
              <w:t xml:space="preserve"> vai apturēšana</w:t>
            </w:r>
            <w:r w:rsidRPr="006E15E7">
              <w:rPr>
                <w:rFonts w:eastAsia="Times New Roman"/>
                <w:lang w:eastAsia="lv-LV"/>
              </w:rPr>
              <w:t xml:space="preserve">, kā arī </w:t>
            </w:r>
            <w:r w:rsidR="007171DF" w:rsidRPr="006E15E7">
              <w:rPr>
                <w:rFonts w:eastAsia="Times New Roman"/>
                <w:lang w:eastAsia="lv-LV"/>
              </w:rPr>
              <w:t>d</w:t>
            </w:r>
            <w:r w:rsidR="00AE69F5" w:rsidRPr="006E15E7">
              <w:rPr>
                <w:rFonts w:eastAsia="Times New Roman"/>
                <w:lang w:eastAsia="lv-LV"/>
              </w:rPr>
              <w:t>eklarāciju atbilstības pārbaud</w:t>
            </w:r>
            <w:r w:rsidR="007171DF" w:rsidRPr="006E15E7">
              <w:rPr>
                <w:rFonts w:eastAsia="Times New Roman"/>
                <w:lang w:eastAsia="lv-LV"/>
              </w:rPr>
              <w:t>es veikšana</w:t>
            </w:r>
            <w:r w:rsidR="00AE69F5" w:rsidRPr="006E15E7">
              <w:rPr>
                <w:rFonts w:eastAsia="Times New Roman"/>
                <w:lang w:eastAsia="lv-LV"/>
              </w:rPr>
              <w:t xml:space="preserve"> bezpilota gaisa kuģa sistēmu ekspluatācijai specifiskajā</w:t>
            </w:r>
            <w:r w:rsidR="007E6EDA" w:rsidRPr="006E15E7">
              <w:rPr>
                <w:rFonts w:eastAsia="Times New Roman"/>
                <w:lang w:eastAsia="lv-LV"/>
              </w:rPr>
              <w:t xml:space="preserve"> </w:t>
            </w:r>
            <w:proofErr w:type="spellStart"/>
            <w:r w:rsidR="007E6EDA" w:rsidRPr="006E15E7">
              <w:rPr>
                <w:rFonts w:eastAsia="Times New Roman"/>
                <w:lang w:eastAsia="lv-LV"/>
              </w:rPr>
              <w:t>bezpilotu</w:t>
            </w:r>
            <w:proofErr w:type="spellEnd"/>
            <w:r w:rsidR="007E6EDA" w:rsidRPr="006E15E7">
              <w:rPr>
                <w:rFonts w:eastAsia="Times New Roman"/>
                <w:lang w:eastAsia="lv-LV"/>
              </w:rPr>
              <w:t xml:space="preserve"> operāciju</w:t>
            </w:r>
            <w:proofErr w:type="gramStart"/>
            <w:r w:rsidR="007E6EDA" w:rsidRPr="006E15E7">
              <w:rPr>
                <w:rFonts w:eastAsia="Times New Roman"/>
                <w:lang w:eastAsia="lv-LV"/>
              </w:rPr>
              <w:t xml:space="preserve"> </w:t>
            </w:r>
            <w:r w:rsidR="00AE69F5" w:rsidRPr="006E15E7">
              <w:rPr>
                <w:rFonts w:eastAsia="Times New Roman"/>
                <w:lang w:eastAsia="lv-LV"/>
              </w:rPr>
              <w:t xml:space="preserve"> </w:t>
            </w:r>
            <w:proofErr w:type="gramEnd"/>
            <w:r w:rsidR="00AE69F5" w:rsidRPr="006E15E7">
              <w:rPr>
                <w:rFonts w:eastAsia="Times New Roman"/>
                <w:lang w:eastAsia="lv-LV"/>
              </w:rPr>
              <w:lastRenderedPageBreak/>
              <w:t>kategorijā</w:t>
            </w:r>
            <w:r w:rsidR="007171DF" w:rsidRPr="006E15E7">
              <w:rPr>
                <w:rFonts w:eastAsia="Times New Roman"/>
                <w:lang w:eastAsia="lv-LV"/>
              </w:rPr>
              <w:t xml:space="preserve">. </w:t>
            </w:r>
            <w:r w:rsidR="00352EA9" w:rsidRPr="006E15E7">
              <w:rPr>
                <w:rFonts w:eastAsia="Times New Roman"/>
                <w:lang w:eastAsia="lv-LV"/>
              </w:rPr>
              <w:t xml:space="preserve">Pakalpojumu var pieprasīt, izmantojot gan klātienes, gan neklātienes kanālus. </w:t>
            </w:r>
            <w:r w:rsidR="00AE69F5" w:rsidRPr="006E15E7">
              <w:rPr>
                <w:rFonts w:eastAsia="Times New Roman"/>
                <w:lang w:eastAsia="lv-LV"/>
              </w:rPr>
              <w:t xml:space="preserve"> </w:t>
            </w:r>
          </w:p>
          <w:p w14:paraId="2315CCC7" w14:textId="67479762" w:rsidR="007A3E3C" w:rsidRPr="006E15E7" w:rsidRDefault="007E6EDA" w:rsidP="007A3E3C">
            <w:pPr>
              <w:pStyle w:val="ListParagraph"/>
              <w:numPr>
                <w:ilvl w:val="0"/>
                <w:numId w:val="12"/>
              </w:numPr>
              <w:jc w:val="both"/>
              <w:rPr>
                <w:rFonts w:eastAsia="Times New Roman"/>
                <w:lang w:eastAsia="lv-LV"/>
              </w:rPr>
            </w:pPr>
            <w:r w:rsidRPr="006E15E7">
              <w:rPr>
                <w:rFonts w:eastAsia="Times New Roman"/>
                <w:lang w:eastAsia="lv-LV"/>
              </w:rPr>
              <w:t>Atļaujas bezpilota gaisa kuģu lidojumiem gaisa kuģu modeļu kluba vai apvienības ietvaros izdošana, grozīšana, pagarināšana, ierobežošana, atsaukšana vai atļaujas darbības apturēšana.</w:t>
            </w:r>
            <w:r w:rsidR="00352EA9" w:rsidRPr="006E15E7">
              <w:rPr>
                <w:rFonts w:eastAsia="Calibri"/>
              </w:rPr>
              <w:t xml:space="preserve"> Pakalpojumu var pieprasīt, izmantojot gan klātienes, gan neklātienes kanālus. </w:t>
            </w:r>
          </w:p>
          <w:p w14:paraId="60192892" w14:textId="5945C7F5" w:rsidR="009869D9" w:rsidRPr="009F1EB5" w:rsidRDefault="00802D92" w:rsidP="009F1EB5">
            <w:pPr>
              <w:ind w:left="60"/>
              <w:jc w:val="both"/>
              <w:rPr>
                <w:rFonts w:eastAsia="Times New Roman"/>
                <w:lang w:eastAsia="lv-LV"/>
              </w:rPr>
            </w:pPr>
            <w:r w:rsidRPr="006E15E7">
              <w:rPr>
                <w:rFonts w:eastAsia="Calibri"/>
              </w:rPr>
              <w:t>Vienlaikus s</w:t>
            </w:r>
            <w:r w:rsidR="009869D9" w:rsidRPr="006E15E7">
              <w:rPr>
                <w:rFonts w:eastAsia="Calibri"/>
              </w:rPr>
              <w:t xml:space="preserve">askaņā ar </w:t>
            </w:r>
            <w:r w:rsidR="008771DE" w:rsidRPr="008771DE">
              <w:rPr>
                <w:rFonts w:eastAsia="Calibri"/>
                <w:color w:val="000000" w:themeColor="text1"/>
              </w:rPr>
              <w:t>projektu</w:t>
            </w:r>
            <w:r w:rsidR="009869D9" w:rsidRPr="006E15E7">
              <w:rPr>
                <w:rFonts w:eastAsia="Calibri"/>
              </w:rPr>
              <w:t xml:space="preserve">, VAS “Latvijas gaisa satiksme” (turpmāk – Latvijas gaisa satiksme) tiek deleģēta funkcija nodrošināt ieinteresētajām pusēm informāciju, kas nepieciešama bezpilota kuģu lidojumu drošai norisei. Informācijas aprites kārtība ir noteikta </w:t>
            </w:r>
            <w:r w:rsidR="009869D9" w:rsidRPr="008771DE">
              <w:rPr>
                <w:rFonts w:eastAsia="Calibri"/>
                <w:color w:val="000000" w:themeColor="text1"/>
              </w:rPr>
              <w:t>noteikumos Nr.368</w:t>
            </w:r>
            <w:r w:rsidR="009869D9" w:rsidRPr="006E15E7">
              <w:rPr>
                <w:rFonts w:eastAsia="Calibri"/>
              </w:rPr>
              <w:t>.</w:t>
            </w:r>
            <w:r w:rsidR="00DE7E9B">
              <w:rPr>
                <w:rFonts w:eastAsia="Calibri"/>
              </w:rPr>
              <w:t xml:space="preserve"> </w:t>
            </w:r>
            <w:r w:rsidR="009869D9" w:rsidRPr="006E15E7">
              <w:rPr>
                <w:rFonts w:eastAsia="Calibri"/>
              </w:rPr>
              <w:t>Nodrošinot iepriekš minēto funkciju Latvijas gaisa satiksme rodas izmaksas, kuras nevar attiecināt uz Latvijas gaisa satiksme sniegtajiem aeronavigācijas pakalpojumiem Eiropas Parlamenta un Padomes Regulas (EK) Nr.550/2004 (</w:t>
            </w:r>
            <w:proofErr w:type="gramStart"/>
            <w:r w:rsidR="009869D9" w:rsidRPr="006E15E7">
              <w:rPr>
                <w:rFonts w:eastAsia="Calibri"/>
              </w:rPr>
              <w:t>2004.gada</w:t>
            </w:r>
            <w:proofErr w:type="gramEnd"/>
            <w:r w:rsidR="009869D9" w:rsidRPr="006E15E7">
              <w:rPr>
                <w:rFonts w:eastAsia="Calibri"/>
              </w:rPr>
              <w:t xml:space="preserve"> 10.marts) par aeronavigācijas pakalpojumu sniegšanu vienotajā gaisa telpā un Komisijas Īstenošanas regulas (ES) 2019/317 (2019.gada 11.februāris), ar ko nosaka darbības uzlabošanas sistēmu un tarifikācijas sistēmu Eiropas vienotajā gaisa telpā un atceļ Īstenošanas regulas (ES) Nr. 390/2013 un 391/2013 izpratnē. Ņemot vērā minēto, ir nepieciešams noteikt atsevišķu samaksas kārtību par Latvijas gaisa satiksme sniegtajiem pakalpojumiem.</w:t>
            </w:r>
            <w:r w:rsidR="009F1EB5">
              <w:rPr>
                <w:rFonts w:eastAsia="Times New Roman"/>
                <w:lang w:eastAsia="lv-LV"/>
              </w:rPr>
              <w:t xml:space="preserve"> </w:t>
            </w:r>
            <w:r w:rsidR="00597583" w:rsidRPr="00DC0EBA">
              <w:rPr>
                <w:rFonts w:eastAsia="Times New Roman"/>
                <w:color w:val="000000" w:themeColor="text1"/>
                <w:lang w:eastAsia="lv-LV"/>
              </w:rPr>
              <w:t>P</w:t>
            </w:r>
            <w:r w:rsidR="009869D9" w:rsidRPr="00DC0EBA">
              <w:rPr>
                <w:rFonts w:eastAsia="Calibri"/>
                <w:color w:val="000000" w:themeColor="text1"/>
              </w:rPr>
              <w:t>rojekt</w:t>
            </w:r>
            <w:r w:rsidR="00DC0EBA" w:rsidRPr="00DC0EBA">
              <w:rPr>
                <w:rFonts w:eastAsia="Calibri"/>
                <w:color w:val="000000" w:themeColor="text1"/>
              </w:rPr>
              <w:t>a 7.pantā ietvertais</w:t>
            </w:r>
            <w:r w:rsidR="009869D9" w:rsidRPr="00DC0EBA">
              <w:rPr>
                <w:rFonts w:eastAsia="Calibri"/>
                <w:color w:val="000000" w:themeColor="text1"/>
              </w:rPr>
              <w:t xml:space="preserve"> </w:t>
            </w:r>
            <w:r w:rsidR="009869D9" w:rsidRPr="00DC0EBA">
              <w:rPr>
                <w:rFonts w:eastAsia="Times New Roman"/>
                <w:color w:val="000000" w:themeColor="text1"/>
                <w:lang w:eastAsia="lv-LV"/>
              </w:rPr>
              <w:t>117.</w:t>
            </w:r>
            <w:r w:rsidR="009869D9" w:rsidRPr="00DC0EBA">
              <w:rPr>
                <w:rFonts w:eastAsia="Times New Roman"/>
                <w:color w:val="000000" w:themeColor="text1"/>
                <w:vertAlign w:val="superscript"/>
                <w:lang w:eastAsia="lv-LV"/>
              </w:rPr>
              <w:t>5</w:t>
            </w:r>
            <w:r w:rsidR="009869D9" w:rsidRPr="00DC0EBA">
              <w:rPr>
                <w:rFonts w:eastAsia="Times New Roman"/>
                <w:color w:val="000000" w:themeColor="text1"/>
                <w:lang w:eastAsia="lv-LV"/>
              </w:rPr>
              <w:t> pant</w:t>
            </w:r>
            <w:r w:rsidR="00DC0EBA" w:rsidRPr="00DC0EBA">
              <w:rPr>
                <w:rFonts w:eastAsia="Times New Roman"/>
                <w:color w:val="000000" w:themeColor="text1"/>
                <w:lang w:eastAsia="lv-LV"/>
              </w:rPr>
              <w:t>s paredz</w:t>
            </w:r>
            <w:r w:rsidR="009869D9" w:rsidRPr="00DC0EBA">
              <w:rPr>
                <w:rFonts w:eastAsia="Calibri"/>
                <w:color w:val="000000" w:themeColor="text1"/>
              </w:rPr>
              <w:t xml:space="preserve"> </w:t>
            </w:r>
            <w:r w:rsidR="009869D9" w:rsidRPr="006E15E7">
              <w:rPr>
                <w:rFonts w:eastAsia="Calibri"/>
              </w:rPr>
              <w:t>deleģēt Civilās aviācijas aģentūra</w:t>
            </w:r>
            <w:r w:rsidR="00597583">
              <w:rPr>
                <w:rFonts w:eastAsia="Calibri"/>
              </w:rPr>
              <w:t>i</w:t>
            </w:r>
            <w:r w:rsidR="009869D9" w:rsidRPr="006E15E7">
              <w:rPr>
                <w:rFonts w:eastAsia="Calibri"/>
              </w:rPr>
              <w:t xml:space="preserve"> pienākumu ieviest un uzturēt bezpilota gaisa kuģu, bezpilota gaisa kuģu sistēmu ekspluatantu, tālvadības pilotu un gaisa kuģu modeļu klubu un apvienības reģistru.</w:t>
            </w:r>
            <w:r w:rsidR="005C7785" w:rsidRPr="006E15E7">
              <w:rPr>
                <w:rFonts w:eastAsia="Calibri"/>
              </w:rPr>
              <w:t xml:space="preserve"> </w:t>
            </w:r>
            <w:r w:rsidR="009869D9" w:rsidRPr="006E15E7">
              <w:rPr>
                <w:rFonts w:eastAsia="Calibri"/>
              </w:rPr>
              <w:t xml:space="preserve">Maksas par Civilās aviācijas aģentūra sniegtajiem pakalpojumiem nosaka Ministru kabineta 2013.gada 24.septembra noteikumi Nr. 999 “Valsts aģentūras “Civilās aviācijas aģentūra” publisko maksas pakalpojumu cenrādis”. Spēkā esošajā cenrādī nav ietvertas maksas par bezpilota gaisa kuģu sistēmu ekspluatantiem, tālvadības pilotiem sniegtajiem pakalpojumiem, tādēļ iepriekš minētajos Ministru kabineta noteikumos </w:t>
            </w:r>
            <w:r w:rsidR="00DE7E9B">
              <w:rPr>
                <w:rFonts w:eastAsia="Calibri"/>
              </w:rPr>
              <w:t>tiks</w:t>
            </w:r>
            <w:r w:rsidR="009869D9" w:rsidRPr="006E15E7">
              <w:rPr>
                <w:rFonts w:eastAsia="Calibri"/>
              </w:rPr>
              <w:t xml:space="preserve"> attiecīgi grozījumi. Ņemot vērā, ka Latvijas gaisa satiksme, </w:t>
            </w:r>
            <w:r w:rsidR="009869D9" w:rsidRPr="00301132">
              <w:rPr>
                <w:rFonts w:eastAsia="Calibri"/>
                <w:color w:val="000000" w:themeColor="text1"/>
              </w:rPr>
              <w:t xml:space="preserve">nodrošinot </w:t>
            </w:r>
            <w:r w:rsidR="00301132" w:rsidRPr="00301132">
              <w:rPr>
                <w:rFonts w:eastAsia="Calibri"/>
                <w:color w:val="000000" w:themeColor="text1"/>
              </w:rPr>
              <w:t xml:space="preserve">projekta 7.panta ietvertā </w:t>
            </w:r>
            <w:r w:rsidR="009869D9" w:rsidRPr="00301132">
              <w:rPr>
                <w:rFonts w:eastAsia="Calibri"/>
                <w:bCs/>
                <w:color w:val="000000" w:themeColor="text1"/>
              </w:rPr>
              <w:t>117.</w:t>
            </w:r>
            <w:r w:rsidR="009869D9" w:rsidRPr="00301132">
              <w:rPr>
                <w:rFonts w:eastAsia="Calibri"/>
                <w:bCs/>
                <w:color w:val="000000" w:themeColor="text1"/>
                <w:vertAlign w:val="superscript"/>
              </w:rPr>
              <w:t>6</w:t>
            </w:r>
            <w:r w:rsidR="009869D9" w:rsidRPr="00301132">
              <w:rPr>
                <w:rFonts w:eastAsia="Calibri"/>
                <w:color w:val="000000" w:themeColor="text1"/>
              </w:rPr>
              <w:t xml:space="preserve">pantā </w:t>
            </w:r>
            <w:r w:rsidR="009869D9" w:rsidRPr="006E15E7">
              <w:rPr>
                <w:rFonts w:eastAsia="Calibri"/>
              </w:rPr>
              <w:t xml:space="preserve">noteikto funkciju izpildi, sniedz pakalpojumus sabiedrībai kopumā, neidentificējot konkrētas personas kā lietotājus, daļa no izmaksām, kas Latvijas gaisa satiksme rodas sniedzot šos pakalpojumus būtu jāiekļauj bezpilota gaisa kuģu reģistrācijas maksā, ko saskaņā ar  Ministru kabineta 2013.gada 24.septembra noteikumiem Nr. 999 “Valsts aģentūras “Civilās aviācijas aģentūra” publisko maksas pakalpojumu cenrādis” iekasēs Civilās </w:t>
            </w:r>
            <w:r w:rsidR="009869D9" w:rsidRPr="006E15E7">
              <w:rPr>
                <w:rFonts w:eastAsia="Calibri"/>
              </w:rPr>
              <w:lastRenderedPageBreak/>
              <w:t>aviācijas aģentūra. Vienlaikus jāparedz, ka Civilās aviācijas aģentūra kompensē Latvijas gaisa satiksmei iepriekš minētās izmaksas, iekļaujot tās bezpilota gaisa kuģu reģistrācijas maksā saskaņā ar informācijas aprites, kā arī tās nodrošināšanas finansēšanas kārtību, ko nosaka Ministru kabinets</w:t>
            </w:r>
            <w:r w:rsidR="009869D9" w:rsidRPr="006E15E7">
              <w:rPr>
                <w:rFonts w:eastAsia="Calibri"/>
                <w:i/>
              </w:rPr>
              <w:t>.</w:t>
            </w:r>
            <w:r w:rsidR="009869D9" w:rsidRPr="006E15E7">
              <w:rPr>
                <w:rFonts w:eastAsia="Calibri"/>
              </w:rPr>
              <w:t xml:space="preserve"> Šāda pieeja nodrošinās to, ka Latvijas gaisa satiksme varēs saņemt maksu par sniegtajiem pakalpojumiem no</w:t>
            </w:r>
            <w:r w:rsidR="00AA6C1C">
              <w:rPr>
                <w:rFonts w:eastAsia="Calibri"/>
              </w:rPr>
              <w:t xml:space="preserve"> </w:t>
            </w:r>
            <w:r w:rsidR="009869D9" w:rsidRPr="006E15E7">
              <w:rPr>
                <w:rFonts w:eastAsia="Calibri"/>
              </w:rPr>
              <w:t>skaidri identificējamiem lietotājiem, kā arī ievērojami samazinās kopējo administratīvo slogu, padarot norēķinus vienkāršus un lietotājiem saprotamus. Tai maksas daļai, kas attiecināma uz Latvijas gaisa satiksme nodrošinātajiem pakalpojumiem, ir jābūt atrunātai Civilās aviācijas aģentūra</w:t>
            </w:r>
            <w:r w:rsidR="0065488A">
              <w:rPr>
                <w:rFonts w:eastAsia="Calibri"/>
              </w:rPr>
              <w:t>s</w:t>
            </w:r>
            <w:r w:rsidR="009869D9" w:rsidRPr="006E15E7">
              <w:rPr>
                <w:rFonts w:eastAsia="Calibri"/>
              </w:rPr>
              <w:t xml:space="preserve"> publisko maksas pakalpojumu cenrādī.</w:t>
            </w:r>
            <w:r w:rsidR="005C7785" w:rsidRPr="006E15E7">
              <w:rPr>
                <w:rFonts w:eastAsia="Calibri"/>
              </w:rPr>
              <w:t xml:space="preserve"> </w:t>
            </w:r>
            <w:r w:rsidR="009869D9" w:rsidRPr="006E15E7">
              <w:rPr>
                <w:rFonts w:eastAsia="Calibri"/>
              </w:rPr>
              <w:t xml:space="preserve">Kā analoģija būtu pieminams regulējums, saskaņā ar kuru Civilās aviācijas aģentūra izmaksas, kas saistītas ar aeronavigācijas pakalpojumu sniegšanas nodrošināšanu, kontroli, uzraudzību, funkcionālo gaisa telpas bloku pārvaldību un citu ar aviācijas drošību saistīto darbību (funkciju) izpildi ir iekļautas maksā par aeronavigācijas pakalpojumiem, ko sniedz Latvijas gaisa satiksme un kuras noteikšanas, iekasēšanas un sadales kārtību nosaka Ministru kabineta 2012.gada 3.janvāra noteikumi Nr.28 “Valsts akciju sabiedrības “Latvijas gaisa satiksme” sniegto aeronavigācijas pakalpojumu maksas noteikšanas un iekasēšanas kārtība” un Ministru kabineta 2012.gada 3.janvāra noteikumi Nr.30 “Aeronavigācijas pakalpojumu maksas sadales kārtība”. </w:t>
            </w:r>
          </w:p>
        </w:tc>
      </w:tr>
      <w:tr w:rsidR="008C0EDC" w:rsidRPr="006E15E7" w14:paraId="0C94C0E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A968C64" w14:textId="77777777" w:rsidR="008C0EDC" w:rsidRPr="006E15E7" w:rsidRDefault="00C97E54" w:rsidP="00B5062F">
            <w:pPr>
              <w:spacing w:after="0"/>
              <w:jc w:val="both"/>
              <w:rPr>
                <w:rFonts w:eastAsia="Times New Roman"/>
                <w:lang w:eastAsia="lv-LV"/>
              </w:rPr>
            </w:pPr>
            <w:r w:rsidRPr="006E15E7">
              <w:rPr>
                <w:rFonts w:eastAsia="Times New Roman"/>
                <w:lang w:eastAsia="lv-LV"/>
              </w:rPr>
              <w:t>Satiksmes ministrija</w:t>
            </w:r>
            <w:r w:rsidR="00A0718D" w:rsidRPr="006E15E7">
              <w:rPr>
                <w:rFonts w:eastAsia="Times New Roman"/>
                <w:lang w:eastAsia="lv-LV"/>
              </w:rPr>
              <w:t>,</w:t>
            </w:r>
            <w:r w:rsidR="00B5062F" w:rsidRPr="006E15E7">
              <w:rPr>
                <w:rFonts w:eastAsia="Times New Roman"/>
                <w:lang w:eastAsia="lv-LV"/>
              </w:rPr>
              <w:t xml:space="preserve"> valsts aģentūra “Civilās aviācijas aģentūra</w:t>
            </w:r>
            <w:r w:rsidR="00D675FB" w:rsidRPr="006E15E7">
              <w:rPr>
                <w:rFonts w:eastAsia="Times New Roman"/>
                <w:lang w:eastAsia="lv-LV"/>
              </w:rPr>
              <w:t>, Ekonomikas ministrija, Patērētāju tiesību aizsardzības centrs</w:t>
            </w:r>
            <w:r w:rsidR="00A0718D" w:rsidRPr="006E15E7">
              <w:rPr>
                <w:rFonts w:eastAsia="Times New Roman"/>
                <w:lang w:eastAsia="lv-LV"/>
              </w:rPr>
              <w:t xml:space="preserve">. </w:t>
            </w:r>
          </w:p>
        </w:tc>
      </w:tr>
      <w:tr w:rsidR="008C0EDC" w:rsidRPr="006E15E7" w14:paraId="426A3CD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0C7F761" w14:textId="517DC73F" w:rsidR="008836A4" w:rsidRPr="006E15E7" w:rsidRDefault="00D807DD" w:rsidP="00E36282">
            <w:pPr>
              <w:spacing w:after="0"/>
              <w:jc w:val="both"/>
              <w:rPr>
                <w:color w:val="2A2A2A"/>
              </w:rPr>
            </w:pPr>
            <w:r>
              <w:rPr>
                <w:color w:val="2A2A2A"/>
              </w:rPr>
              <w:t>Nav.</w:t>
            </w:r>
          </w:p>
        </w:tc>
      </w:tr>
    </w:tbl>
    <w:p w14:paraId="00AE21F0" w14:textId="3A8DBF14" w:rsidR="008C0EDC" w:rsidRDefault="008C0EDC" w:rsidP="008C0EDC">
      <w:pPr>
        <w:spacing w:after="0"/>
        <w:rPr>
          <w:rFonts w:eastAsia="Times New Roman"/>
          <w:lang w:eastAsia="lv-LV"/>
        </w:rPr>
      </w:pPr>
    </w:p>
    <w:p w14:paraId="6AE82B65" w14:textId="77777777" w:rsidR="001D77A9" w:rsidRPr="006E15E7" w:rsidRDefault="001D77A9"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8"/>
        <w:gridCol w:w="5772"/>
      </w:tblGrid>
      <w:tr w:rsidR="008C0EDC" w:rsidRPr="006E15E7" w14:paraId="6C4D091C" w14:textId="77777777" w:rsidTr="001D77A9">
        <w:trPr>
          <w:trHeight w:val="58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1D77A9">
        <w:trPr>
          <w:trHeight w:val="200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Sabiedrības mērķgrupas, kuras tiesiskais regulējums ietekmē</w:t>
            </w:r>
            <w:proofErr w:type="gramStart"/>
            <w:r w:rsidRPr="006E15E7">
              <w:rPr>
                <w:rFonts w:eastAsia="Times New Roman"/>
                <w:lang w:eastAsia="lv-LV"/>
              </w:rPr>
              <w:t xml:space="preserve"> vai varētu ietekmēt</w:t>
            </w:r>
            <w:proofErr w:type="gramEnd"/>
          </w:p>
        </w:tc>
        <w:tc>
          <w:tcPr>
            <w:tcW w:w="3027" w:type="pct"/>
            <w:tcBorders>
              <w:top w:val="outset" w:sz="6" w:space="0" w:color="auto"/>
              <w:left w:val="outset" w:sz="6" w:space="0" w:color="auto"/>
              <w:bottom w:val="outset" w:sz="6" w:space="0" w:color="auto"/>
              <w:right w:val="outset" w:sz="6" w:space="0" w:color="auto"/>
            </w:tcBorders>
          </w:tcPr>
          <w:p w14:paraId="3B5B2BA5" w14:textId="77777777" w:rsidR="00393311" w:rsidRPr="006E15E7" w:rsidRDefault="00393311" w:rsidP="00393311">
            <w:pPr>
              <w:jc w:val="both"/>
              <w:rPr>
                <w:rFonts w:eastAsia="Calibri"/>
              </w:rPr>
            </w:pPr>
            <w:r w:rsidRPr="006E15E7">
              <w:rPr>
                <w:rFonts w:eastAsia="Calibri"/>
              </w:rPr>
              <w:t>Normatīvais akts attiecas uz:</w:t>
            </w:r>
          </w:p>
          <w:p w14:paraId="33A63CD2" w14:textId="77777777" w:rsidR="00393311" w:rsidRPr="006E15E7" w:rsidRDefault="00393311" w:rsidP="00393311">
            <w:pPr>
              <w:jc w:val="both"/>
              <w:rPr>
                <w:rFonts w:eastAsia="Calibri"/>
              </w:rPr>
            </w:pPr>
            <w:r w:rsidRPr="006E15E7">
              <w:rPr>
                <w:rFonts w:eastAsia="Calibri"/>
              </w:rPr>
              <w:t xml:space="preserve">1) jebkuru personu, </w:t>
            </w:r>
            <w:proofErr w:type="gramStart"/>
            <w:r w:rsidRPr="006E15E7">
              <w:rPr>
                <w:rFonts w:eastAsia="Calibri"/>
              </w:rPr>
              <w:t>kuras īpašumā vai valdījumā ir bezpilota</w:t>
            </w:r>
            <w:proofErr w:type="gramEnd"/>
            <w:r w:rsidRPr="006E15E7">
              <w:rPr>
                <w:rFonts w:eastAsia="Calibri"/>
              </w:rPr>
              <w:t xml:space="preserve"> gaisa kuģis vai kura vēlas veikt bezpilota gaisa kuģa lidojumus;</w:t>
            </w:r>
          </w:p>
          <w:p w14:paraId="0B782301" w14:textId="77777777" w:rsidR="008C0EDC" w:rsidRPr="006E15E7" w:rsidRDefault="00393311" w:rsidP="00393311">
            <w:pPr>
              <w:spacing w:after="0"/>
              <w:jc w:val="both"/>
              <w:rPr>
                <w:rFonts w:eastAsia="Times New Roman"/>
                <w:lang w:eastAsia="lv-LV"/>
              </w:rPr>
            </w:pPr>
            <w:r w:rsidRPr="006E15E7">
              <w:rPr>
                <w:rFonts w:eastAsia="Calibri"/>
              </w:rPr>
              <w:t>2) komersantiem un biedrībām, kas organizē bezpilota gaisa kuģu lidojumus.</w:t>
            </w:r>
          </w:p>
        </w:tc>
      </w:tr>
      <w:tr w:rsidR="008C0EDC" w:rsidRPr="006E15E7" w14:paraId="145A31CD" w14:textId="77777777" w:rsidTr="001F6EFA">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E274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2.</w:t>
            </w:r>
          </w:p>
        </w:tc>
        <w:tc>
          <w:tcPr>
            <w:tcW w:w="1623" w:type="pct"/>
            <w:tcBorders>
              <w:top w:val="outset" w:sz="6" w:space="0" w:color="auto"/>
              <w:left w:val="outset" w:sz="6" w:space="0" w:color="auto"/>
              <w:bottom w:val="outset" w:sz="6" w:space="0" w:color="auto"/>
              <w:right w:val="outset" w:sz="6" w:space="0" w:color="auto"/>
            </w:tcBorders>
            <w:hideMark/>
          </w:tcPr>
          <w:p w14:paraId="1EA2F76D" w14:textId="77777777" w:rsidR="008C0EDC" w:rsidRPr="006E15E7" w:rsidRDefault="008C0EDC" w:rsidP="008C0EDC">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27" w:type="pct"/>
            <w:tcBorders>
              <w:top w:val="outset" w:sz="6" w:space="0" w:color="auto"/>
              <w:left w:val="outset" w:sz="6" w:space="0" w:color="auto"/>
              <w:bottom w:val="outset" w:sz="6" w:space="0" w:color="auto"/>
              <w:right w:val="outset" w:sz="6" w:space="0" w:color="auto"/>
            </w:tcBorders>
          </w:tcPr>
          <w:p w14:paraId="6CFADD9F" w14:textId="77777777" w:rsidR="00393311" w:rsidRPr="006E15E7" w:rsidRDefault="00393311" w:rsidP="00393311">
            <w:pPr>
              <w:spacing w:after="0"/>
              <w:jc w:val="both"/>
              <w:rPr>
                <w:rFonts w:eastAsia="Times New Roman"/>
                <w:lang w:eastAsia="lv-LV"/>
              </w:rPr>
            </w:pPr>
            <w:r w:rsidRPr="006E15E7">
              <w:rPr>
                <w:rFonts w:eastAsia="Times New Roman"/>
                <w:lang w:eastAsia="lv-LV"/>
              </w:rPr>
              <w:t xml:space="preserve">Jaunais tiesiskais regulējums pilnveido vienotos pamatprincipus lidojumu veikšanai ar bezpilota gaisa kuģi, </w:t>
            </w:r>
            <w:r w:rsidR="008A014E" w:rsidRPr="006E15E7">
              <w:rPr>
                <w:rFonts w:eastAsia="Times New Roman"/>
                <w:lang w:eastAsia="lv-LV"/>
              </w:rPr>
              <w:t xml:space="preserve">ņemot vērā arī Eiropas Savienības līmeņa tiesību aktus, </w:t>
            </w:r>
            <w:r w:rsidRPr="006E15E7">
              <w:rPr>
                <w:rFonts w:eastAsia="Times New Roman"/>
                <w:lang w:eastAsia="lv-LV"/>
              </w:rPr>
              <w:t>kas</w:t>
            </w:r>
            <w:proofErr w:type="gramStart"/>
            <w:r w:rsidRPr="006E15E7">
              <w:rPr>
                <w:rFonts w:eastAsia="Times New Roman"/>
                <w:lang w:eastAsia="lv-LV"/>
              </w:rPr>
              <w:t>, savukārt,</w:t>
            </w:r>
            <w:proofErr w:type="gramEnd"/>
            <w:r w:rsidRPr="006E15E7">
              <w:rPr>
                <w:rFonts w:eastAsia="Times New Roman"/>
                <w:lang w:eastAsia="lv-LV"/>
              </w:rPr>
              <w:t xml:space="preserve"> sekmēs bezpilota gaisa kuģu </w:t>
            </w:r>
            <w:r w:rsidR="00EF7F0C" w:rsidRPr="006E15E7">
              <w:rPr>
                <w:rFonts w:eastAsia="Times New Roman"/>
                <w:lang w:eastAsia="lv-LV"/>
              </w:rPr>
              <w:t xml:space="preserve">izmantošanas </w:t>
            </w:r>
            <w:r w:rsidRPr="006E15E7">
              <w:rPr>
                <w:rFonts w:eastAsia="Times New Roman"/>
                <w:lang w:eastAsia="lv-LV"/>
              </w:rPr>
              <w:t>pārskatāmu un leģitīmu izmantošanu.</w:t>
            </w:r>
          </w:p>
          <w:p w14:paraId="6F151279" w14:textId="41174EE1" w:rsidR="00393311" w:rsidRPr="006E15E7" w:rsidRDefault="00393311" w:rsidP="00393311">
            <w:pPr>
              <w:spacing w:after="0"/>
              <w:jc w:val="both"/>
              <w:rPr>
                <w:rFonts w:eastAsia="Times New Roman"/>
                <w:lang w:eastAsia="lv-LV"/>
              </w:rPr>
            </w:pPr>
            <w:r w:rsidRPr="006E15E7">
              <w:rPr>
                <w:rFonts w:eastAsia="Times New Roman"/>
                <w:lang w:eastAsia="lv-LV"/>
              </w:rPr>
              <w:t>Administratīvais slogs attiecībā uz</w:t>
            </w:r>
            <w:r w:rsidR="0077547E">
              <w:rPr>
                <w:rFonts w:eastAsia="Times New Roman"/>
                <w:lang w:eastAsia="lv-LV"/>
              </w:rPr>
              <w:t xml:space="preserve"> projekta</w:t>
            </w:r>
            <w:r w:rsidRPr="006E15E7">
              <w:rPr>
                <w:rFonts w:eastAsia="Times New Roman"/>
                <w:lang w:eastAsia="lv-LV"/>
              </w:rPr>
              <w:t xml:space="preserve"> anotācijas II sadaļas 1.punktā minētajām sabiedrības mērķgrupām būtiski nemainās. Vienotam regulējumam un nosacījumiem tiek pakļauti visi bezpilota gaisa kuģu īpašnieki, valdītāji un lietotāji neatkarīgi no bezpilota gaisa kuģa masas, veiktspējas un tā izmantošanas mērķa. Stingrākas prasības attieksies uz lidojumiem paaugstināta riska apstākļos, kas var nopietni apdraudēt lidojumu drošumu, kā arī personas un objektus uz zemes</w:t>
            </w:r>
            <w:r w:rsidR="00FF6E8A" w:rsidRPr="006E15E7">
              <w:rPr>
                <w:rFonts w:eastAsia="Times New Roman"/>
                <w:lang w:eastAsia="lv-LV"/>
              </w:rPr>
              <w:t>,</w:t>
            </w:r>
            <w:r w:rsidR="00EF7F0C" w:rsidRPr="006E15E7">
              <w:rPr>
                <w:rFonts w:eastAsia="Times New Roman"/>
                <w:lang w:eastAsia="lv-LV"/>
              </w:rPr>
              <w:t xml:space="preserve"> </w:t>
            </w:r>
            <w:proofErr w:type="gramStart"/>
            <w:r w:rsidR="00EF7F0C" w:rsidRPr="006E15E7">
              <w:rPr>
                <w:rFonts w:eastAsia="Times New Roman"/>
                <w:lang w:eastAsia="lv-LV"/>
              </w:rPr>
              <w:t>un</w:t>
            </w:r>
            <w:r w:rsidRPr="006E15E7">
              <w:rPr>
                <w:rFonts w:eastAsia="Times New Roman"/>
                <w:lang w:eastAsia="lv-LV"/>
              </w:rPr>
              <w:t xml:space="preserve"> kas tādējādi ir</w:t>
            </w:r>
            <w:r w:rsidR="00EF7F0C" w:rsidRPr="006E15E7">
              <w:rPr>
                <w:rFonts w:eastAsia="Times New Roman"/>
                <w:lang w:eastAsia="lv-LV"/>
              </w:rPr>
              <w:t xml:space="preserve"> visas</w:t>
            </w:r>
            <w:proofErr w:type="gramEnd"/>
            <w:r w:rsidRPr="006E15E7">
              <w:rPr>
                <w:rFonts w:eastAsia="Times New Roman"/>
                <w:lang w:eastAsia="lv-LV"/>
              </w:rPr>
              <w:t xml:space="preserve"> sabiedrības interesēs. </w:t>
            </w:r>
          </w:p>
          <w:p w14:paraId="16729396" w14:textId="77777777" w:rsidR="008A014E" w:rsidRPr="006E15E7" w:rsidRDefault="00393311" w:rsidP="00393311">
            <w:pPr>
              <w:spacing w:after="0"/>
              <w:jc w:val="both"/>
              <w:rPr>
                <w:rFonts w:eastAsia="Times New Roman"/>
                <w:lang w:eastAsia="lv-LV"/>
              </w:rPr>
            </w:pPr>
            <w:r w:rsidRPr="006E15E7">
              <w:rPr>
                <w:rFonts w:eastAsia="Times New Roman"/>
                <w:lang w:eastAsia="lv-LV"/>
              </w:rPr>
              <w:t xml:space="preserve">Projektā ietvertais tiesiskais regulējums mazina administratīvo slogu, paredzot iespēju un nosacījumus, lai saņemtu </w:t>
            </w:r>
            <w:r w:rsidR="008A014E" w:rsidRPr="006E15E7">
              <w:rPr>
                <w:rFonts w:eastAsia="Times New Roman"/>
                <w:lang w:eastAsia="lv-LV"/>
              </w:rPr>
              <w:t xml:space="preserve">bezpilota gaisa kuģu sistēmas ekspluatanta </w:t>
            </w:r>
            <w:r w:rsidRPr="006E15E7">
              <w:rPr>
                <w:rFonts w:eastAsia="Times New Roman"/>
                <w:lang w:eastAsia="lv-LV"/>
              </w:rPr>
              <w:t>atļauju lidojumu veikšanai ar bezpilota gaisa kuģi</w:t>
            </w:r>
            <w:r w:rsidR="008A014E" w:rsidRPr="006E15E7">
              <w:rPr>
                <w:rFonts w:eastAsia="Times New Roman"/>
                <w:lang w:eastAsia="lv-LV"/>
              </w:rPr>
              <w:t xml:space="preserve">, kā arī paredz ekspluatantu deklarēšanās iespēju. </w:t>
            </w:r>
          </w:p>
          <w:p w14:paraId="44949D0F" w14:textId="77777777" w:rsidR="008C169C" w:rsidRPr="006E15E7" w:rsidRDefault="008A014E" w:rsidP="00393311">
            <w:pPr>
              <w:spacing w:after="0"/>
              <w:jc w:val="both"/>
              <w:rPr>
                <w:rFonts w:eastAsia="Times New Roman"/>
                <w:lang w:eastAsia="lv-LV"/>
              </w:rPr>
            </w:pPr>
            <w:r w:rsidRPr="006E15E7">
              <w:rPr>
                <w:rFonts w:eastAsia="Times New Roman"/>
                <w:lang w:eastAsia="lv-LV"/>
              </w:rPr>
              <w:t>Projekts paredz turpināt noteikumos Nr. 368</w:t>
            </w:r>
            <w:r w:rsidR="005D7C3E" w:rsidRPr="006E15E7">
              <w:rPr>
                <w:rFonts w:eastAsia="Times New Roman"/>
                <w:lang w:eastAsia="lv-LV"/>
              </w:rPr>
              <w:t xml:space="preserve"> jau ietverto prasību apdrošināt savu vispārējo civiltiesisko atbildību pret zaudējumiem, kurus bezpilota gaisa kuģis varētu radīt trešās personas veselībai, dzīvībai vai mantai, kā arī videi.</w:t>
            </w:r>
            <w:r w:rsidRPr="006E15E7">
              <w:rPr>
                <w:rFonts w:eastAsia="Times New Roman"/>
                <w:lang w:eastAsia="lv-LV"/>
              </w:rPr>
              <w:t xml:space="preserve"> </w:t>
            </w:r>
          </w:p>
        </w:tc>
      </w:tr>
      <w:tr w:rsidR="00393311" w:rsidRPr="006E15E7" w14:paraId="32B5E172" w14:textId="77777777" w:rsidTr="001D77A9">
        <w:trPr>
          <w:trHeight w:val="2930"/>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33547C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0E0FBA59" w14:textId="77777777" w:rsidR="00393311" w:rsidRPr="006E15E7" w:rsidRDefault="00393311" w:rsidP="00393311">
            <w:pPr>
              <w:spacing w:after="0"/>
              <w:rPr>
                <w:rFonts w:eastAsia="Times New Roman"/>
                <w:lang w:eastAsia="lv-LV"/>
              </w:rPr>
            </w:pPr>
            <w:r w:rsidRPr="006E15E7">
              <w:rPr>
                <w:rFonts w:eastAsia="Times New Roman"/>
                <w:lang w:eastAsia="lv-LV"/>
              </w:rPr>
              <w:t>Administratīvo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3C04387F" w14:textId="7A47EE92" w:rsidR="006733BE" w:rsidRPr="006E15E7" w:rsidRDefault="001C7EFC" w:rsidP="00393311">
            <w:pPr>
              <w:spacing w:after="0"/>
              <w:jc w:val="both"/>
              <w:rPr>
                <w:rFonts w:eastAsia="Times New Roman"/>
              </w:rPr>
            </w:pPr>
            <w:r w:rsidRPr="006E15E7">
              <w:rPr>
                <w:rFonts w:eastAsia="Times New Roman"/>
              </w:rPr>
              <w:t>Projekta</w:t>
            </w:r>
            <w:r w:rsidR="00393311" w:rsidRPr="006E15E7">
              <w:rPr>
                <w:rFonts w:eastAsia="Times New Roman"/>
              </w:rPr>
              <w:t xml:space="preserve"> ietvaros Civilās aviācijas aģentūra </w:t>
            </w:r>
            <w:r w:rsidR="00EF7F0C" w:rsidRPr="006E15E7">
              <w:rPr>
                <w:rFonts w:eastAsia="Times New Roman"/>
              </w:rPr>
              <w:t>tai</w:t>
            </w:r>
            <w:r w:rsidR="00393311" w:rsidRPr="006E15E7">
              <w:rPr>
                <w:rFonts w:eastAsia="Times New Roman"/>
              </w:rPr>
              <w:t xml:space="preserve"> piekritīgās funkcijas un uzdevumus veiks esošo finanšu resursu ietvaros. </w:t>
            </w:r>
          </w:p>
          <w:p w14:paraId="08F82526" w14:textId="77777777" w:rsidR="006733BE" w:rsidRPr="006E15E7" w:rsidRDefault="006733BE" w:rsidP="00393311">
            <w:pPr>
              <w:spacing w:after="0"/>
              <w:jc w:val="both"/>
              <w:rPr>
                <w:rFonts w:eastAsia="Times New Roman"/>
                <w:lang w:eastAsia="lv-LV"/>
              </w:rPr>
            </w:pPr>
            <w:r w:rsidRPr="006E15E7">
              <w:rPr>
                <w:rFonts w:eastAsia="Times New Roman"/>
                <w:lang w:eastAsia="lv-LV"/>
              </w:rPr>
              <w:t xml:space="preserve">Ekonomikas ministrija norāda, ka </w:t>
            </w:r>
            <w:r w:rsidR="00D243D4" w:rsidRPr="006E15E7">
              <w:rPr>
                <w:rFonts w:eastAsia="Times New Roman"/>
                <w:lang w:eastAsia="lv-LV"/>
              </w:rPr>
              <w:t xml:space="preserve">Deleģētajā </w:t>
            </w:r>
            <w:r w:rsidRPr="006E15E7">
              <w:rPr>
                <w:rFonts w:eastAsia="Times New Roman"/>
                <w:lang w:eastAsia="lv-LV"/>
              </w:rPr>
              <w:t xml:space="preserve">regulā (ES) 2019/945 noteiktā joma ir papildu kompetence Patērētāju tiesību aizsardzības centram un tās īstenošana esošo resursu ietvaros nav paredzēta un nebūtu iespējama. Lai varētu efektīvi veikt </w:t>
            </w:r>
            <w:r w:rsidR="00D243D4" w:rsidRPr="006E15E7">
              <w:rPr>
                <w:rFonts w:eastAsia="Times New Roman"/>
                <w:lang w:eastAsia="lv-LV"/>
              </w:rPr>
              <w:t xml:space="preserve">Deleģētajā </w:t>
            </w:r>
            <w:r w:rsidRPr="006E15E7">
              <w:rPr>
                <w:rFonts w:eastAsia="Times New Roman"/>
                <w:lang w:eastAsia="lv-LV"/>
              </w:rPr>
              <w:t>regulā (ES) 2019/945 noteiktos uzraudzības un kontroles pienākumus</w:t>
            </w:r>
            <w:r w:rsidR="00F9305D" w:rsidRPr="006E15E7">
              <w:rPr>
                <w:rFonts w:eastAsia="Times New Roman"/>
                <w:lang w:eastAsia="lv-LV"/>
              </w:rPr>
              <w:t>, to</w:t>
            </w:r>
            <w:r w:rsidRPr="006E15E7">
              <w:rPr>
                <w:rFonts w:eastAsia="Times New Roman"/>
                <w:lang w:eastAsia="lv-LV"/>
              </w:rPr>
              <w:t xml:space="preserve"> izpildei nepieciešams finansējums.</w:t>
            </w:r>
          </w:p>
        </w:tc>
      </w:tr>
      <w:tr w:rsidR="00393311" w:rsidRPr="006E15E7" w14:paraId="389C9176" w14:textId="77777777" w:rsidTr="001D77A9">
        <w:trPr>
          <w:trHeight w:val="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96A690"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4.</w:t>
            </w:r>
          </w:p>
        </w:tc>
        <w:tc>
          <w:tcPr>
            <w:tcW w:w="1623" w:type="pct"/>
            <w:tcBorders>
              <w:top w:val="outset" w:sz="6" w:space="0" w:color="auto"/>
              <w:left w:val="outset" w:sz="6" w:space="0" w:color="auto"/>
              <w:bottom w:val="outset" w:sz="6" w:space="0" w:color="auto"/>
              <w:right w:val="outset" w:sz="6" w:space="0" w:color="auto"/>
            </w:tcBorders>
            <w:hideMark/>
          </w:tcPr>
          <w:p w14:paraId="5C80951D" w14:textId="77777777" w:rsidR="00393311" w:rsidRPr="006E15E7" w:rsidRDefault="00393311" w:rsidP="00393311">
            <w:pPr>
              <w:spacing w:after="0"/>
              <w:rPr>
                <w:rFonts w:eastAsia="Times New Roman"/>
                <w:lang w:eastAsia="lv-LV"/>
              </w:rPr>
            </w:pPr>
            <w:r w:rsidRPr="006E15E7">
              <w:rPr>
                <w:rFonts w:eastAsia="Times New Roman"/>
                <w:lang w:eastAsia="lv-LV"/>
              </w:rPr>
              <w:t>Atbilstības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4BE55938" w14:textId="77777777" w:rsidR="00393311" w:rsidRPr="006E15E7" w:rsidRDefault="00393311" w:rsidP="00393311">
            <w:pPr>
              <w:spacing w:after="0"/>
              <w:rPr>
                <w:rFonts w:eastAsia="Times New Roman"/>
                <w:lang w:eastAsia="lv-LV"/>
              </w:rPr>
            </w:pPr>
            <w:r w:rsidRPr="006E15E7">
              <w:t>Projekts šo jomu neskar.</w:t>
            </w:r>
          </w:p>
        </w:tc>
      </w:tr>
      <w:tr w:rsidR="00393311" w:rsidRPr="006E15E7" w14:paraId="244D0796" w14:textId="77777777" w:rsidTr="001D77A9">
        <w:trPr>
          <w:cantSplit/>
          <w:trHeight w:val="28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98526B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5.</w:t>
            </w:r>
          </w:p>
        </w:tc>
        <w:tc>
          <w:tcPr>
            <w:tcW w:w="1623" w:type="pct"/>
            <w:tcBorders>
              <w:top w:val="outset" w:sz="6" w:space="0" w:color="auto"/>
              <w:left w:val="outset" w:sz="6" w:space="0" w:color="auto"/>
              <w:bottom w:val="outset" w:sz="6" w:space="0" w:color="auto"/>
              <w:right w:val="outset" w:sz="6" w:space="0" w:color="auto"/>
            </w:tcBorders>
            <w:hideMark/>
          </w:tcPr>
          <w:p w14:paraId="342B4C4B" w14:textId="77777777" w:rsidR="00393311" w:rsidRPr="006E15E7" w:rsidRDefault="00393311" w:rsidP="00393311">
            <w:pPr>
              <w:spacing w:after="0"/>
              <w:rPr>
                <w:rFonts w:eastAsia="Times New Roman"/>
                <w:lang w:eastAsia="lv-LV"/>
              </w:rPr>
            </w:pPr>
            <w:r w:rsidRPr="006E15E7">
              <w:rPr>
                <w:rFonts w:eastAsia="Times New Roman"/>
                <w:lang w:eastAsia="lv-LV"/>
              </w:rPr>
              <w:t>Cita informācija</w:t>
            </w:r>
          </w:p>
        </w:tc>
        <w:tc>
          <w:tcPr>
            <w:tcW w:w="3027" w:type="pct"/>
            <w:tcBorders>
              <w:top w:val="outset" w:sz="6" w:space="0" w:color="auto"/>
              <w:left w:val="outset" w:sz="6" w:space="0" w:color="auto"/>
              <w:bottom w:val="outset" w:sz="6" w:space="0" w:color="auto"/>
              <w:right w:val="outset" w:sz="6" w:space="0" w:color="auto"/>
            </w:tcBorders>
          </w:tcPr>
          <w:p w14:paraId="7C1A9EDA" w14:textId="77777777" w:rsidR="00393311" w:rsidRPr="006E15E7" w:rsidRDefault="00393311" w:rsidP="00393311">
            <w:pPr>
              <w:spacing w:after="0"/>
              <w:rPr>
                <w:rFonts w:eastAsia="Times New Roman"/>
                <w:lang w:eastAsia="lv-LV"/>
              </w:rPr>
            </w:pPr>
            <w:r w:rsidRPr="006E15E7">
              <w:rPr>
                <w:rFonts w:eastAsia="Times New Roman"/>
                <w:lang w:eastAsia="lv-LV"/>
              </w:rPr>
              <w:t>Nav.</w:t>
            </w:r>
          </w:p>
        </w:tc>
      </w:tr>
    </w:tbl>
    <w:tbl>
      <w:tblPr>
        <w:tblStyle w:val="TableGrid1"/>
        <w:tblW w:w="5160" w:type="pct"/>
        <w:tblLayout w:type="fixed"/>
        <w:tblCellMar>
          <w:left w:w="57" w:type="dxa"/>
          <w:right w:w="57" w:type="dxa"/>
        </w:tblCellMar>
        <w:tblLook w:val="04A0" w:firstRow="1" w:lastRow="0" w:firstColumn="1" w:lastColumn="0" w:noHBand="0" w:noVBand="1"/>
      </w:tblPr>
      <w:tblGrid>
        <w:gridCol w:w="1555"/>
        <w:gridCol w:w="850"/>
        <w:gridCol w:w="426"/>
        <w:gridCol w:w="708"/>
        <w:gridCol w:w="1418"/>
        <w:gridCol w:w="992"/>
        <w:gridCol w:w="1134"/>
        <w:gridCol w:w="1134"/>
        <w:gridCol w:w="1134"/>
      </w:tblGrid>
      <w:tr w:rsidR="00C76B0E" w:rsidRPr="006E15E7" w14:paraId="7A94601F" w14:textId="77777777" w:rsidTr="00C76B0E">
        <w:trPr>
          <w:trHeight w:val="267"/>
        </w:trPr>
        <w:tc>
          <w:tcPr>
            <w:tcW w:w="9351" w:type="dxa"/>
            <w:gridSpan w:val="9"/>
            <w:hideMark/>
          </w:tcPr>
          <w:p w14:paraId="7C3E3C18" w14:textId="77777777" w:rsidR="00C76B0E" w:rsidRPr="006E15E7" w:rsidRDefault="00C76B0E" w:rsidP="00C76B0E">
            <w:pPr>
              <w:spacing w:after="160" w:line="259" w:lineRule="auto"/>
              <w:rPr>
                <w:rFonts w:eastAsia="Times New Roman"/>
                <w:b/>
                <w:bCs/>
                <w:iCs/>
                <w:sz w:val="24"/>
                <w:szCs w:val="24"/>
                <w:lang w:eastAsia="lv-LV"/>
              </w:rPr>
            </w:pPr>
            <w:r w:rsidRPr="006E15E7">
              <w:rPr>
                <w:rFonts w:eastAsia="Times New Roman"/>
                <w:b/>
                <w:bCs/>
                <w:iCs/>
                <w:sz w:val="24"/>
                <w:szCs w:val="24"/>
                <w:lang w:eastAsia="lv-LV"/>
              </w:rPr>
              <w:t>III. Tiesību akta projekta ietekme uz valsts budžetu un pašvaldību budžetiem</w:t>
            </w:r>
          </w:p>
        </w:tc>
      </w:tr>
      <w:tr w:rsidR="00C76B0E" w:rsidRPr="006E15E7" w14:paraId="64F289FF" w14:textId="77777777" w:rsidTr="0034022E">
        <w:trPr>
          <w:trHeight w:val="252"/>
        </w:trPr>
        <w:tc>
          <w:tcPr>
            <w:tcW w:w="1555" w:type="dxa"/>
            <w:vMerge w:val="restart"/>
          </w:tcPr>
          <w:p w14:paraId="29388BC2" w14:textId="77777777" w:rsidR="00C76B0E" w:rsidRPr="006E15E7" w:rsidRDefault="00C76B0E" w:rsidP="00C76B0E">
            <w:pPr>
              <w:spacing w:after="160" w:line="259" w:lineRule="auto"/>
              <w:rPr>
                <w:rFonts w:eastAsia="Times New Roman"/>
                <w:bCs/>
                <w:iCs/>
                <w:sz w:val="24"/>
                <w:szCs w:val="24"/>
                <w:lang w:eastAsia="lv-LV"/>
              </w:rPr>
            </w:pPr>
            <w:r w:rsidRPr="006E15E7">
              <w:rPr>
                <w:rFonts w:eastAsia="Times New Roman"/>
                <w:bCs/>
                <w:iCs/>
                <w:sz w:val="24"/>
                <w:szCs w:val="24"/>
                <w:lang w:eastAsia="lv-LV"/>
              </w:rPr>
              <w:t>Rādītāji</w:t>
            </w:r>
          </w:p>
        </w:tc>
        <w:tc>
          <w:tcPr>
            <w:tcW w:w="1984" w:type="dxa"/>
            <w:gridSpan w:val="3"/>
            <w:vMerge w:val="restart"/>
            <w:hideMark/>
          </w:tcPr>
          <w:p w14:paraId="79566D1C" w14:textId="77777777" w:rsidR="00C76B0E" w:rsidRPr="006E15E7" w:rsidRDefault="00C76B0E" w:rsidP="00C76B0E">
            <w:pPr>
              <w:spacing w:after="160" w:line="259" w:lineRule="auto"/>
              <w:jc w:val="center"/>
              <w:rPr>
                <w:rFonts w:eastAsia="Times New Roman"/>
                <w:b/>
                <w:bCs/>
                <w:iCs/>
                <w:sz w:val="24"/>
                <w:szCs w:val="24"/>
                <w:lang w:eastAsia="lv-LV"/>
              </w:rPr>
            </w:pPr>
            <w:r w:rsidRPr="006E15E7">
              <w:rPr>
                <w:rFonts w:eastAsia="Times New Roman"/>
                <w:b/>
                <w:bCs/>
                <w:iCs/>
                <w:sz w:val="24"/>
                <w:szCs w:val="24"/>
                <w:lang w:eastAsia="lv-LV"/>
              </w:rPr>
              <w:t>2020</w:t>
            </w:r>
          </w:p>
        </w:tc>
        <w:tc>
          <w:tcPr>
            <w:tcW w:w="5812" w:type="dxa"/>
            <w:gridSpan w:val="5"/>
            <w:hideMark/>
          </w:tcPr>
          <w:p w14:paraId="03A4D0FF"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Turpmākie trīs gadi (</w:t>
            </w:r>
            <w:proofErr w:type="spellStart"/>
            <w:r w:rsidRPr="006E15E7">
              <w:rPr>
                <w:rFonts w:eastAsia="Times New Roman"/>
                <w:i/>
                <w:iCs/>
                <w:sz w:val="24"/>
                <w:szCs w:val="24"/>
                <w:lang w:eastAsia="lv-LV"/>
              </w:rPr>
              <w:t>euro</w:t>
            </w:r>
            <w:proofErr w:type="spellEnd"/>
            <w:r w:rsidRPr="006E15E7">
              <w:rPr>
                <w:rFonts w:eastAsia="Times New Roman"/>
                <w:iCs/>
                <w:sz w:val="24"/>
                <w:szCs w:val="24"/>
                <w:lang w:eastAsia="lv-LV"/>
              </w:rPr>
              <w:t>)</w:t>
            </w:r>
          </w:p>
        </w:tc>
      </w:tr>
      <w:tr w:rsidR="00C76B0E" w:rsidRPr="006E15E7" w14:paraId="04FB85B2" w14:textId="77777777" w:rsidTr="0034022E">
        <w:trPr>
          <w:trHeight w:val="282"/>
        </w:trPr>
        <w:tc>
          <w:tcPr>
            <w:tcW w:w="1555" w:type="dxa"/>
            <w:vMerge/>
            <w:hideMark/>
          </w:tcPr>
          <w:p w14:paraId="47A4E0CA" w14:textId="77777777" w:rsidR="00C76B0E" w:rsidRPr="006E15E7" w:rsidRDefault="00C76B0E" w:rsidP="00C76B0E">
            <w:pPr>
              <w:spacing w:after="160" w:line="259" w:lineRule="auto"/>
              <w:rPr>
                <w:rFonts w:eastAsia="Times New Roman"/>
                <w:bCs/>
                <w:iCs/>
                <w:sz w:val="24"/>
                <w:szCs w:val="24"/>
                <w:lang w:eastAsia="lv-LV"/>
              </w:rPr>
            </w:pPr>
          </w:p>
        </w:tc>
        <w:tc>
          <w:tcPr>
            <w:tcW w:w="1984" w:type="dxa"/>
            <w:gridSpan w:val="3"/>
            <w:vMerge/>
            <w:hideMark/>
          </w:tcPr>
          <w:p w14:paraId="1B508777" w14:textId="77777777" w:rsidR="00C76B0E" w:rsidRPr="006E15E7" w:rsidRDefault="00C76B0E" w:rsidP="00C76B0E">
            <w:pPr>
              <w:spacing w:after="160" w:line="259" w:lineRule="auto"/>
              <w:rPr>
                <w:rFonts w:eastAsia="Times New Roman"/>
                <w:bCs/>
                <w:iCs/>
                <w:sz w:val="24"/>
                <w:szCs w:val="24"/>
                <w:lang w:eastAsia="lv-LV"/>
              </w:rPr>
            </w:pPr>
          </w:p>
        </w:tc>
        <w:tc>
          <w:tcPr>
            <w:tcW w:w="2410" w:type="dxa"/>
            <w:gridSpan w:val="2"/>
            <w:hideMark/>
          </w:tcPr>
          <w:p w14:paraId="7B69B126" w14:textId="77777777" w:rsidR="00C76B0E" w:rsidRPr="006E15E7" w:rsidRDefault="00C76B0E" w:rsidP="00C76B0E">
            <w:pPr>
              <w:spacing w:after="160" w:line="259" w:lineRule="auto"/>
              <w:jc w:val="center"/>
              <w:rPr>
                <w:rFonts w:eastAsia="Times New Roman"/>
                <w:b/>
                <w:bCs/>
                <w:iCs/>
                <w:sz w:val="24"/>
                <w:szCs w:val="24"/>
                <w:lang w:eastAsia="lv-LV"/>
              </w:rPr>
            </w:pPr>
            <w:r w:rsidRPr="006E15E7">
              <w:rPr>
                <w:rFonts w:eastAsia="Times New Roman"/>
                <w:b/>
                <w:bCs/>
                <w:iCs/>
                <w:sz w:val="24"/>
                <w:szCs w:val="24"/>
                <w:lang w:eastAsia="lv-LV"/>
              </w:rPr>
              <w:t>2021</w:t>
            </w:r>
          </w:p>
        </w:tc>
        <w:tc>
          <w:tcPr>
            <w:tcW w:w="2268" w:type="dxa"/>
            <w:gridSpan w:val="2"/>
            <w:hideMark/>
          </w:tcPr>
          <w:p w14:paraId="20BE059A" w14:textId="77777777" w:rsidR="00C76B0E" w:rsidRPr="006E15E7" w:rsidRDefault="00C76B0E" w:rsidP="00C76B0E">
            <w:pPr>
              <w:spacing w:after="160" w:line="259" w:lineRule="auto"/>
              <w:jc w:val="center"/>
              <w:rPr>
                <w:rFonts w:eastAsia="Times New Roman"/>
                <w:b/>
                <w:bCs/>
                <w:iCs/>
                <w:sz w:val="24"/>
                <w:szCs w:val="24"/>
                <w:lang w:eastAsia="lv-LV"/>
              </w:rPr>
            </w:pPr>
            <w:r w:rsidRPr="006E15E7">
              <w:rPr>
                <w:rFonts w:eastAsia="Times New Roman"/>
                <w:b/>
                <w:bCs/>
                <w:iCs/>
                <w:sz w:val="24"/>
                <w:szCs w:val="24"/>
                <w:lang w:eastAsia="lv-LV"/>
              </w:rPr>
              <w:t>2022</w:t>
            </w:r>
          </w:p>
        </w:tc>
        <w:tc>
          <w:tcPr>
            <w:tcW w:w="1134" w:type="dxa"/>
            <w:hideMark/>
          </w:tcPr>
          <w:p w14:paraId="34E9B618" w14:textId="77777777" w:rsidR="00C76B0E" w:rsidRPr="006E15E7" w:rsidRDefault="00C76B0E" w:rsidP="00C76B0E">
            <w:pPr>
              <w:spacing w:after="160" w:line="259" w:lineRule="auto"/>
              <w:jc w:val="center"/>
              <w:rPr>
                <w:rFonts w:eastAsia="Times New Roman"/>
                <w:b/>
                <w:bCs/>
                <w:iCs/>
                <w:sz w:val="24"/>
                <w:szCs w:val="24"/>
                <w:lang w:eastAsia="lv-LV"/>
              </w:rPr>
            </w:pPr>
            <w:r w:rsidRPr="006E15E7">
              <w:rPr>
                <w:rFonts w:eastAsia="Times New Roman"/>
                <w:b/>
                <w:bCs/>
                <w:iCs/>
                <w:sz w:val="24"/>
                <w:szCs w:val="24"/>
                <w:lang w:eastAsia="lv-LV"/>
              </w:rPr>
              <w:t>2023</w:t>
            </w:r>
          </w:p>
        </w:tc>
      </w:tr>
      <w:tr w:rsidR="00C76B0E" w:rsidRPr="006E15E7" w14:paraId="1CA86E6A" w14:textId="77777777" w:rsidTr="0034022E">
        <w:trPr>
          <w:trHeight w:val="2363"/>
        </w:trPr>
        <w:tc>
          <w:tcPr>
            <w:tcW w:w="1555" w:type="dxa"/>
            <w:vMerge/>
            <w:hideMark/>
          </w:tcPr>
          <w:p w14:paraId="4044C260" w14:textId="77777777" w:rsidR="00C76B0E" w:rsidRPr="006E15E7" w:rsidRDefault="00C76B0E" w:rsidP="00C76B0E">
            <w:pPr>
              <w:spacing w:after="160" w:line="259" w:lineRule="auto"/>
              <w:rPr>
                <w:rFonts w:eastAsia="Times New Roman"/>
                <w:b/>
                <w:bCs/>
                <w:iCs/>
                <w:sz w:val="24"/>
                <w:szCs w:val="24"/>
                <w:lang w:eastAsia="lv-LV"/>
              </w:rPr>
            </w:pPr>
          </w:p>
        </w:tc>
        <w:tc>
          <w:tcPr>
            <w:tcW w:w="850" w:type="dxa"/>
            <w:hideMark/>
          </w:tcPr>
          <w:p w14:paraId="28E1A602"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saskaņā ar valsts budžetu kārtējam gadam</w:t>
            </w:r>
          </w:p>
        </w:tc>
        <w:tc>
          <w:tcPr>
            <w:tcW w:w="1134" w:type="dxa"/>
            <w:gridSpan w:val="2"/>
            <w:hideMark/>
          </w:tcPr>
          <w:p w14:paraId="73AA58FD"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Izmaiņas kārtējā gadā, salīdzinot ar valsts budžetu kārtējam gadam</w:t>
            </w:r>
          </w:p>
        </w:tc>
        <w:tc>
          <w:tcPr>
            <w:tcW w:w="1418" w:type="dxa"/>
            <w:hideMark/>
          </w:tcPr>
          <w:p w14:paraId="6924DFF0"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saskaņā ar vidēja termiņa budžeta ietvaru</w:t>
            </w:r>
          </w:p>
        </w:tc>
        <w:tc>
          <w:tcPr>
            <w:tcW w:w="992" w:type="dxa"/>
            <w:hideMark/>
          </w:tcPr>
          <w:p w14:paraId="46AFE81B"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 xml:space="preserve">izmaiņas, salīdzinot ar vidēja termiņa budžeta ietvaru </w:t>
            </w:r>
            <w:proofErr w:type="gramStart"/>
            <w:r w:rsidRPr="006E15E7">
              <w:rPr>
                <w:rFonts w:eastAsia="Times New Roman"/>
                <w:iCs/>
                <w:sz w:val="24"/>
                <w:szCs w:val="24"/>
                <w:lang w:eastAsia="lv-LV"/>
              </w:rPr>
              <w:t>2021.g.</w:t>
            </w:r>
            <w:proofErr w:type="gramEnd"/>
          </w:p>
        </w:tc>
        <w:tc>
          <w:tcPr>
            <w:tcW w:w="1134" w:type="dxa"/>
            <w:hideMark/>
          </w:tcPr>
          <w:p w14:paraId="65683F8E"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saskaņā ar vidēja termiņa budžeta ietvaru</w:t>
            </w:r>
          </w:p>
        </w:tc>
        <w:tc>
          <w:tcPr>
            <w:tcW w:w="1134" w:type="dxa"/>
            <w:hideMark/>
          </w:tcPr>
          <w:p w14:paraId="6B5B0C11"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 xml:space="preserve">izmaiņas, salīdzinot ar vidēja termiņa budžeta ietvaru </w:t>
            </w:r>
          </w:p>
          <w:p w14:paraId="1EEACE15" w14:textId="77777777" w:rsidR="00C76B0E" w:rsidRPr="006E15E7" w:rsidRDefault="00C76B0E" w:rsidP="00C76B0E">
            <w:pPr>
              <w:spacing w:after="160" w:line="259" w:lineRule="auto"/>
              <w:rPr>
                <w:rFonts w:eastAsia="Times New Roman"/>
                <w:iCs/>
                <w:sz w:val="24"/>
                <w:szCs w:val="24"/>
                <w:lang w:eastAsia="lv-LV"/>
              </w:rPr>
            </w:pPr>
            <w:proofErr w:type="gramStart"/>
            <w:r w:rsidRPr="006E15E7">
              <w:rPr>
                <w:rFonts w:eastAsia="Times New Roman"/>
                <w:iCs/>
                <w:sz w:val="24"/>
                <w:szCs w:val="24"/>
                <w:lang w:eastAsia="lv-LV"/>
              </w:rPr>
              <w:t>2022.g.</w:t>
            </w:r>
            <w:proofErr w:type="gramEnd"/>
          </w:p>
        </w:tc>
        <w:tc>
          <w:tcPr>
            <w:tcW w:w="1134" w:type="dxa"/>
            <w:hideMark/>
          </w:tcPr>
          <w:p w14:paraId="30F0B04E" w14:textId="77777777" w:rsidR="00C76B0E" w:rsidRPr="006E15E7" w:rsidRDefault="00C76B0E" w:rsidP="00C76B0E">
            <w:pPr>
              <w:spacing w:after="160" w:line="259" w:lineRule="auto"/>
              <w:rPr>
                <w:rFonts w:eastAsia="Times New Roman"/>
                <w:iCs/>
                <w:sz w:val="24"/>
                <w:szCs w:val="24"/>
                <w:lang w:eastAsia="lv-LV"/>
              </w:rPr>
            </w:pPr>
            <w:r w:rsidRPr="006E15E7">
              <w:rPr>
                <w:rFonts w:eastAsia="Times New Roman"/>
                <w:iCs/>
                <w:sz w:val="24"/>
                <w:szCs w:val="24"/>
                <w:lang w:eastAsia="lv-LV"/>
              </w:rPr>
              <w:t xml:space="preserve">izmaiņas, salīdzinot ar vidēja termiņa budžeta ietvaru </w:t>
            </w:r>
            <w:r w:rsidRPr="006E15E7">
              <w:rPr>
                <w:rFonts w:eastAsia="Times New Roman"/>
                <w:iCs/>
                <w:sz w:val="24"/>
                <w:szCs w:val="24"/>
                <w:lang w:eastAsia="lv-LV"/>
              </w:rPr>
              <w:br/>
              <w:t>2022.g.</w:t>
            </w:r>
          </w:p>
        </w:tc>
      </w:tr>
      <w:tr w:rsidR="00C76B0E" w:rsidRPr="006E15E7" w14:paraId="1DCF4E29" w14:textId="77777777" w:rsidTr="0034022E">
        <w:trPr>
          <w:trHeight w:val="252"/>
        </w:trPr>
        <w:tc>
          <w:tcPr>
            <w:tcW w:w="1555" w:type="dxa"/>
            <w:hideMark/>
          </w:tcPr>
          <w:p w14:paraId="04A09654"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1</w:t>
            </w:r>
          </w:p>
        </w:tc>
        <w:tc>
          <w:tcPr>
            <w:tcW w:w="1276" w:type="dxa"/>
            <w:gridSpan w:val="2"/>
            <w:hideMark/>
          </w:tcPr>
          <w:p w14:paraId="1FB3C260"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2</w:t>
            </w:r>
          </w:p>
        </w:tc>
        <w:tc>
          <w:tcPr>
            <w:tcW w:w="708" w:type="dxa"/>
            <w:hideMark/>
          </w:tcPr>
          <w:p w14:paraId="4E3496A5"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3</w:t>
            </w:r>
          </w:p>
        </w:tc>
        <w:tc>
          <w:tcPr>
            <w:tcW w:w="1418" w:type="dxa"/>
            <w:hideMark/>
          </w:tcPr>
          <w:p w14:paraId="52841381"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4</w:t>
            </w:r>
          </w:p>
        </w:tc>
        <w:tc>
          <w:tcPr>
            <w:tcW w:w="992" w:type="dxa"/>
            <w:hideMark/>
          </w:tcPr>
          <w:p w14:paraId="2FED145B"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5</w:t>
            </w:r>
          </w:p>
        </w:tc>
        <w:tc>
          <w:tcPr>
            <w:tcW w:w="1134" w:type="dxa"/>
            <w:hideMark/>
          </w:tcPr>
          <w:p w14:paraId="3532AE64"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6</w:t>
            </w:r>
          </w:p>
        </w:tc>
        <w:tc>
          <w:tcPr>
            <w:tcW w:w="1134" w:type="dxa"/>
            <w:hideMark/>
          </w:tcPr>
          <w:p w14:paraId="7459092B"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7</w:t>
            </w:r>
          </w:p>
        </w:tc>
        <w:tc>
          <w:tcPr>
            <w:tcW w:w="1134" w:type="dxa"/>
            <w:hideMark/>
          </w:tcPr>
          <w:p w14:paraId="16C1A478" w14:textId="77777777" w:rsidR="00C76B0E" w:rsidRPr="006E15E7" w:rsidRDefault="00C76B0E" w:rsidP="00C76B0E">
            <w:pPr>
              <w:spacing w:after="160" w:line="259" w:lineRule="auto"/>
              <w:jc w:val="center"/>
              <w:rPr>
                <w:rFonts w:eastAsia="Times New Roman"/>
                <w:iCs/>
                <w:sz w:val="24"/>
                <w:szCs w:val="24"/>
                <w:lang w:eastAsia="lv-LV"/>
              </w:rPr>
            </w:pPr>
            <w:r w:rsidRPr="006E15E7">
              <w:rPr>
                <w:rFonts w:eastAsia="Times New Roman"/>
                <w:iCs/>
                <w:sz w:val="24"/>
                <w:szCs w:val="24"/>
                <w:lang w:eastAsia="lv-LV"/>
              </w:rPr>
              <w:t>8</w:t>
            </w:r>
          </w:p>
        </w:tc>
      </w:tr>
      <w:tr w:rsidR="005E762B" w:rsidRPr="006E15E7" w14:paraId="387CFAD4" w14:textId="77777777" w:rsidTr="0034022E">
        <w:trPr>
          <w:trHeight w:val="519"/>
        </w:trPr>
        <w:tc>
          <w:tcPr>
            <w:tcW w:w="1555" w:type="dxa"/>
            <w:hideMark/>
          </w:tcPr>
          <w:p w14:paraId="34F64812"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1. Budžeta ieņēmumi</w:t>
            </w:r>
          </w:p>
        </w:tc>
        <w:tc>
          <w:tcPr>
            <w:tcW w:w="1276" w:type="dxa"/>
            <w:gridSpan w:val="2"/>
          </w:tcPr>
          <w:p w14:paraId="6737B7D3"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color w:val="414142"/>
                <w:sz w:val="24"/>
                <w:szCs w:val="24"/>
                <w:lang w:val="en-US" w:eastAsia="lv-LV"/>
              </w:rPr>
              <w:t>2 849 981</w:t>
            </w:r>
          </w:p>
        </w:tc>
        <w:tc>
          <w:tcPr>
            <w:tcW w:w="708" w:type="dxa"/>
          </w:tcPr>
          <w:p w14:paraId="5F93F8F6"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4AC2D101" w14:textId="2DF2245E" w:rsidR="005E762B" w:rsidRPr="006E15E7" w:rsidRDefault="005E762B" w:rsidP="005E762B">
            <w:pPr>
              <w:spacing w:after="160" w:line="259" w:lineRule="auto"/>
              <w:rPr>
                <w:rFonts w:eastAsia="Times New Roman"/>
                <w:iCs/>
                <w:sz w:val="24"/>
                <w:szCs w:val="24"/>
                <w:lang w:eastAsia="lv-LV"/>
              </w:rPr>
            </w:pPr>
            <w:r>
              <w:rPr>
                <w:rFonts w:eastAsia="Times New Roman"/>
                <w:iCs/>
                <w:color w:val="414142"/>
                <w:sz w:val="24"/>
                <w:szCs w:val="24"/>
                <w:lang w:val="en-US" w:eastAsia="lv-LV"/>
              </w:rPr>
              <w:t>2 829 981</w:t>
            </w:r>
          </w:p>
        </w:tc>
        <w:tc>
          <w:tcPr>
            <w:tcW w:w="992" w:type="dxa"/>
          </w:tcPr>
          <w:p w14:paraId="2ED8F2D3" w14:textId="77777777" w:rsidR="005E762B" w:rsidRPr="006E15E7" w:rsidRDefault="005E762B" w:rsidP="005E762B">
            <w:pPr>
              <w:spacing w:after="160" w:line="259" w:lineRule="auto"/>
              <w:jc w:val="center"/>
              <w:rPr>
                <w:rFonts w:eastAsia="Times New Roman"/>
                <w:iCs/>
                <w:sz w:val="24"/>
                <w:szCs w:val="24"/>
                <w:lang w:eastAsia="lv-LV"/>
              </w:rPr>
            </w:pPr>
            <w:r w:rsidRPr="00E10A2A">
              <w:rPr>
                <w:rFonts w:eastAsia="Times New Roman"/>
                <w:iCs/>
                <w:sz w:val="24"/>
                <w:szCs w:val="24"/>
                <w:lang w:eastAsia="lv-LV"/>
              </w:rPr>
              <w:t>1 650</w:t>
            </w:r>
          </w:p>
        </w:tc>
        <w:tc>
          <w:tcPr>
            <w:tcW w:w="1134" w:type="dxa"/>
          </w:tcPr>
          <w:p w14:paraId="53E84BDD"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color w:val="414142"/>
                <w:sz w:val="24"/>
                <w:szCs w:val="24"/>
                <w:lang w:val="en-US" w:eastAsia="lv-LV"/>
              </w:rPr>
              <w:t>2 829 981</w:t>
            </w:r>
          </w:p>
        </w:tc>
        <w:tc>
          <w:tcPr>
            <w:tcW w:w="1134" w:type="dxa"/>
          </w:tcPr>
          <w:p w14:paraId="11B33481" w14:textId="77777777" w:rsidR="005E762B" w:rsidRPr="006E15E7" w:rsidRDefault="005E762B" w:rsidP="005E762B">
            <w:pPr>
              <w:spacing w:after="160" w:line="259" w:lineRule="auto"/>
              <w:jc w:val="center"/>
              <w:rPr>
                <w:rFonts w:eastAsia="Times New Roman"/>
                <w:iCs/>
                <w:sz w:val="24"/>
                <w:szCs w:val="24"/>
                <w:lang w:eastAsia="lv-LV"/>
              </w:rPr>
            </w:pPr>
            <w:r w:rsidRPr="00E10A2A">
              <w:rPr>
                <w:rFonts w:eastAsia="Times New Roman"/>
                <w:iCs/>
                <w:sz w:val="24"/>
                <w:szCs w:val="24"/>
                <w:lang w:eastAsia="lv-LV"/>
              </w:rPr>
              <w:t>1 650</w:t>
            </w:r>
          </w:p>
        </w:tc>
        <w:tc>
          <w:tcPr>
            <w:tcW w:w="1134" w:type="dxa"/>
          </w:tcPr>
          <w:p w14:paraId="22F1FCD3" w14:textId="77777777" w:rsidR="005E762B" w:rsidRPr="006E15E7" w:rsidRDefault="005E762B" w:rsidP="005E762B">
            <w:pPr>
              <w:spacing w:after="160" w:line="259" w:lineRule="auto"/>
              <w:jc w:val="center"/>
              <w:rPr>
                <w:rFonts w:eastAsia="Times New Roman"/>
                <w:iCs/>
                <w:sz w:val="24"/>
                <w:szCs w:val="24"/>
                <w:lang w:eastAsia="lv-LV"/>
              </w:rPr>
            </w:pPr>
            <w:r w:rsidRPr="00E10A2A">
              <w:rPr>
                <w:rFonts w:eastAsia="Times New Roman"/>
                <w:iCs/>
                <w:sz w:val="24"/>
                <w:szCs w:val="24"/>
                <w:lang w:eastAsia="lv-LV"/>
              </w:rPr>
              <w:t>1 650</w:t>
            </w:r>
          </w:p>
        </w:tc>
      </w:tr>
      <w:tr w:rsidR="005E762B" w:rsidRPr="006E15E7" w14:paraId="1D644CC4" w14:textId="77777777" w:rsidTr="0034022E">
        <w:trPr>
          <w:trHeight w:val="3152"/>
        </w:trPr>
        <w:tc>
          <w:tcPr>
            <w:tcW w:w="1555" w:type="dxa"/>
            <w:hideMark/>
          </w:tcPr>
          <w:p w14:paraId="3AD4BDE9" w14:textId="096D1739"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1.1. valsts pamatbudžets, tai skaitā ieņēmumi no maksas pakalpojumiem un citi pašu ieņēmumi, t.sk.,</w:t>
            </w:r>
          </w:p>
        </w:tc>
        <w:tc>
          <w:tcPr>
            <w:tcW w:w="1276" w:type="dxa"/>
            <w:gridSpan w:val="2"/>
          </w:tcPr>
          <w:p w14:paraId="0E8657E8" w14:textId="3611CBA8" w:rsidR="005E762B" w:rsidRPr="005F70D9" w:rsidRDefault="005E762B" w:rsidP="005E762B">
            <w:pPr>
              <w:spacing w:after="160" w:line="259" w:lineRule="auto"/>
              <w:jc w:val="center"/>
              <w:rPr>
                <w:rFonts w:eastAsia="Times New Roman"/>
                <w:iCs/>
                <w:color w:val="414142"/>
                <w:sz w:val="24"/>
                <w:szCs w:val="24"/>
                <w:lang w:val="en-US" w:eastAsia="lv-LV"/>
              </w:rPr>
            </w:pPr>
            <w:r>
              <w:rPr>
                <w:rFonts w:eastAsia="Times New Roman"/>
                <w:iCs/>
                <w:color w:val="414142"/>
                <w:sz w:val="24"/>
                <w:szCs w:val="24"/>
                <w:lang w:val="en-US" w:eastAsia="lv-LV"/>
              </w:rPr>
              <w:t>2 849 981</w:t>
            </w:r>
          </w:p>
        </w:tc>
        <w:tc>
          <w:tcPr>
            <w:tcW w:w="708" w:type="dxa"/>
          </w:tcPr>
          <w:p w14:paraId="52E724F7"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0881EEBA" w14:textId="3D6A07F6" w:rsidR="005E762B" w:rsidRPr="006E15E7" w:rsidRDefault="005E762B" w:rsidP="005E762B">
            <w:pPr>
              <w:spacing w:after="160" w:line="259" w:lineRule="auto"/>
              <w:rPr>
                <w:rFonts w:eastAsia="Times New Roman"/>
                <w:iCs/>
                <w:sz w:val="24"/>
                <w:szCs w:val="24"/>
                <w:lang w:eastAsia="lv-LV"/>
              </w:rPr>
            </w:pPr>
            <w:r>
              <w:rPr>
                <w:rFonts w:eastAsia="Times New Roman"/>
                <w:iCs/>
                <w:color w:val="414142"/>
                <w:sz w:val="24"/>
                <w:szCs w:val="24"/>
                <w:lang w:val="en-US" w:eastAsia="lv-LV"/>
              </w:rPr>
              <w:t>2 829 981</w:t>
            </w:r>
          </w:p>
        </w:tc>
        <w:tc>
          <w:tcPr>
            <w:tcW w:w="992" w:type="dxa"/>
          </w:tcPr>
          <w:p w14:paraId="7BB0049F"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1</w:t>
            </w:r>
            <w:r>
              <w:rPr>
                <w:rFonts w:eastAsia="Times New Roman"/>
                <w:iCs/>
                <w:sz w:val="24"/>
                <w:szCs w:val="24"/>
                <w:lang w:eastAsia="lv-LV"/>
              </w:rPr>
              <w:t xml:space="preserve"> </w:t>
            </w:r>
            <w:r w:rsidRPr="006E15E7">
              <w:rPr>
                <w:rFonts w:eastAsia="Times New Roman"/>
                <w:iCs/>
                <w:sz w:val="24"/>
                <w:szCs w:val="24"/>
                <w:lang w:eastAsia="lv-LV"/>
              </w:rPr>
              <w:t>650</w:t>
            </w:r>
          </w:p>
        </w:tc>
        <w:tc>
          <w:tcPr>
            <w:tcW w:w="1134" w:type="dxa"/>
          </w:tcPr>
          <w:p w14:paraId="2AAE4AAA"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color w:val="414142"/>
                <w:sz w:val="24"/>
                <w:szCs w:val="24"/>
                <w:lang w:val="en-US" w:eastAsia="lv-LV"/>
              </w:rPr>
              <w:t>2 829 981</w:t>
            </w:r>
          </w:p>
        </w:tc>
        <w:tc>
          <w:tcPr>
            <w:tcW w:w="1134" w:type="dxa"/>
          </w:tcPr>
          <w:p w14:paraId="7B731BD1" w14:textId="77777777" w:rsidR="005E762B" w:rsidRPr="006E15E7" w:rsidRDefault="005E762B" w:rsidP="005E762B">
            <w:pPr>
              <w:spacing w:after="160" w:line="259" w:lineRule="auto"/>
              <w:jc w:val="center"/>
              <w:rPr>
                <w:rFonts w:eastAsia="Times New Roman"/>
                <w:iCs/>
                <w:sz w:val="24"/>
                <w:szCs w:val="24"/>
                <w:highlight w:val="yellow"/>
                <w:lang w:eastAsia="lv-LV"/>
              </w:rPr>
            </w:pPr>
            <w:r w:rsidRPr="006E15E7">
              <w:rPr>
                <w:rFonts w:eastAsia="Times New Roman"/>
                <w:iCs/>
                <w:sz w:val="24"/>
                <w:szCs w:val="24"/>
                <w:lang w:eastAsia="lv-LV"/>
              </w:rPr>
              <w:t>1</w:t>
            </w:r>
            <w:r>
              <w:rPr>
                <w:rFonts w:eastAsia="Times New Roman"/>
                <w:iCs/>
                <w:sz w:val="24"/>
                <w:szCs w:val="24"/>
                <w:lang w:eastAsia="lv-LV"/>
              </w:rPr>
              <w:t xml:space="preserve"> </w:t>
            </w:r>
            <w:r w:rsidRPr="006E15E7">
              <w:rPr>
                <w:rFonts w:eastAsia="Times New Roman"/>
                <w:iCs/>
                <w:sz w:val="24"/>
                <w:szCs w:val="24"/>
                <w:lang w:eastAsia="lv-LV"/>
              </w:rPr>
              <w:t>650</w:t>
            </w:r>
          </w:p>
        </w:tc>
        <w:tc>
          <w:tcPr>
            <w:tcW w:w="1134" w:type="dxa"/>
          </w:tcPr>
          <w:p w14:paraId="09FF2CBF" w14:textId="77777777" w:rsidR="005E762B" w:rsidRPr="006E15E7" w:rsidRDefault="005E762B" w:rsidP="005E762B">
            <w:pPr>
              <w:spacing w:after="160" w:line="259" w:lineRule="auto"/>
              <w:jc w:val="center"/>
              <w:rPr>
                <w:rFonts w:eastAsia="Times New Roman"/>
                <w:iCs/>
                <w:sz w:val="24"/>
                <w:szCs w:val="24"/>
                <w:highlight w:val="yellow"/>
                <w:lang w:eastAsia="lv-LV"/>
              </w:rPr>
            </w:pPr>
            <w:r w:rsidRPr="006E15E7">
              <w:rPr>
                <w:rFonts w:eastAsia="Times New Roman"/>
                <w:iCs/>
                <w:sz w:val="24"/>
                <w:szCs w:val="24"/>
                <w:lang w:eastAsia="lv-LV"/>
              </w:rPr>
              <w:t>1</w:t>
            </w:r>
            <w:r>
              <w:rPr>
                <w:rFonts w:eastAsia="Times New Roman"/>
                <w:iCs/>
                <w:sz w:val="24"/>
                <w:szCs w:val="24"/>
                <w:lang w:eastAsia="lv-LV"/>
              </w:rPr>
              <w:t xml:space="preserve"> </w:t>
            </w:r>
            <w:r w:rsidRPr="006E15E7">
              <w:rPr>
                <w:rFonts w:eastAsia="Times New Roman"/>
                <w:iCs/>
                <w:sz w:val="24"/>
                <w:szCs w:val="24"/>
                <w:lang w:eastAsia="lv-LV"/>
              </w:rPr>
              <w:t>650</w:t>
            </w:r>
          </w:p>
        </w:tc>
      </w:tr>
      <w:tr w:rsidR="005E762B" w:rsidRPr="006E15E7" w14:paraId="6920B146" w14:textId="77777777" w:rsidTr="0034022E">
        <w:trPr>
          <w:trHeight w:val="520"/>
        </w:trPr>
        <w:tc>
          <w:tcPr>
            <w:tcW w:w="1555" w:type="dxa"/>
            <w:hideMark/>
          </w:tcPr>
          <w:p w14:paraId="2BE1C994"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1.2. valsts speciālais budžets</w:t>
            </w:r>
          </w:p>
        </w:tc>
        <w:tc>
          <w:tcPr>
            <w:tcW w:w="1276" w:type="dxa"/>
            <w:gridSpan w:val="2"/>
          </w:tcPr>
          <w:p w14:paraId="0FFF0C75"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468DA83D"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437C0DCB"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992" w:type="dxa"/>
          </w:tcPr>
          <w:p w14:paraId="0929F23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293E4781"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5549EEB0"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1056B314"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42484377" w14:textId="77777777" w:rsidTr="0034022E">
        <w:trPr>
          <w:trHeight w:val="520"/>
        </w:trPr>
        <w:tc>
          <w:tcPr>
            <w:tcW w:w="1555" w:type="dxa"/>
            <w:hideMark/>
          </w:tcPr>
          <w:p w14:paraId="263DAE50"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1.3. pašvaldību budžets, t.sk.,</w:t>
            </w:r>
          </w:p>
        </w:tc>
        <w:tc>
          <w:tcPr>
            <w:tcW w:w="1276" w:type="dxa"/>
            <w:gridSpan w:val="2"/>
          </w:tcPr>
          <w:p w14:paraId="2754EB69"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7FD7E565"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1888541F"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992" w:type="dxa"/>
          </w:tcPr>
          <w:p w14:paraId="410FE9A0"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1A827A17"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1A928B77"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02FD162C"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50030CDB" w14:textId="77777777" w:rsidTr="0034022E">
        <w:trPr>
          <w:trHeight w:val="520"/>
        </w:trPr>
        <w:tc>
          <w:tcPr>
            <w:tcW w:w="1555" w:type="dxa"/>
            <w:hideMark/>
          </w:tcPr>
          <w:p w14:paraId="69510FE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2. Budžeta izdevumi</w:t>
            </w:r>
          </w:p>
        </w:tc>
        <w:tc>
          <w:tcPr>
            <w:tcW w:w="1276" w:type="dxa"/>
            <w:gridSpan w:val="2"/>
          </w:tcPr>
          <w:p w14:paraId="65DB5845"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color w:val="414142"/>
                <w:sz w:val="24"/>
                <w:szCs w:val="24"/>
                <w:lang w:val="en-US" w:eastAsia="lv-LV"/>
              </w:rPr>
              <w:t>2 849 981</w:t>
            </w:r>
          </w:p>
        </w:tc>
        <w:tc>
          <w:tcPr>
            <w:tcW w:w="708" w:type="dxa"/>
          </w:tcPr>
          <w:p w14:paraId="2AD642FB"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78D470F2" w14:textId="77777777" w:rsidR="005E762B" w:rsidRPr="006E15E7" w:rsidRDefault="005E762B" w:rsidP="005E762B">
            <w:pPr>
              <w:spacing w:after="160" w:line="259" w:lineRule="auto"/>
              <w:jc w:val="center"/>
              <w:rPr>
                <w:rFonts w:eastAsia="Calibri"/>
                <w:i/>
                <w:sz w:val="24"/>
                <w:szCs w:val="24"/>
                <w:lang w:eastAsia="lv-LV"/>
              </w:rPr>
            </w:pPr>
            <w:r>
              <w:rPr>
                <w:rFonts w:eastAsia="Times New Roman"/>
                <w:iCs/>
                <w:color w:val="414142"/>
                <w:sz w:val="24"/>
                <w:szCs w:val="24"/>
                <w:lang w:val="en-US" w:eastAsia="lv-LV"/>
              </w:rPr>
              <w:t>2 829 981</w:t>
            </w:r>
          </w:p>
        </w:tc>
        <w:tc>
          <w:tcPr>
            <w:tcW w:w="992" w:type="dxa"/>
          </w:tcPr>
          <w:p w14:paraId="08FDE4FC" w14:textId="77777777" w:rsidR="005E762B" w:rsidRPr="006E15E7" w:rsidRDefault="005E762B" w:rsidP="005E762B">
            <w:pPr>
              <w:spacing w:after="160" w:line="259" w:lineRule="auto"/>
              <w:jc w:val="center"/>
              <w:rPr>
                <w:rFonts w:eastAsia="Calibri"/>
                <w:i/>
                <w:sz w:val="24"/>
                <w:szCs w:val="24"/>
                <w:lang w:eastAsia="lv-LV"/>
              </w:rPr>
            </w:pPr>
            <w:r>
              <w:rPr>
                <w:rFonts w:eastAsia="Calibri"/>
                <w:sz w:val="24"/>
                <w:szCs w:val="24"/>
                <w:lang w:eastAsia="lv-LV"/>
              </w:rPr>
              <w:t>57 825</w:t>
            </w:r>
          </w:p>
        </w:tc>
        <w:tc>
          <w:tcPr>
            <w:tcW w:w="1134" w:type="dxa"/>
          </w:tcPr>
          <w:p w14:paraId="0F464EC6" w14:textId="77777777" w:rsidR="005E762B" w:rsidRPr="006E15E7" w:rsidRDefault="005E762B" w:rsidP="005E762B">
            <w:pPr>
              <w:spacing w:after="160" w:line="259" w:lineRule="auto"/>
              <w:jc w:val="center"/>
              <w:rPr>
                <w:rFonts w:eastAsia="Calibri"/>
                <w:i/>
                <w:sz w:val="24"/>
                <w:szCs w:val="24"/>
                <w:lang w:eastAsia="lv-LV"/>
              </w:rPr>
            </w:pPr>
            <w:r>
              <w:rPr>
                <w:rFonts w:eastAsia="Times New Roman"/>
                <w:iCs/>
                <w:color w:val="414142"/>
                <w:sz w:val="24"/>
                <w:szCs w:val="24"/>
                <w:lang w:val="en-US" w:eastAsia="lv-LV"/>
              </w:rPr>
              <w:t>2 829 981</w:t>
            </w:r>
          </w:p>
        </w:tc>
        <w:tc>
          <w:tcPr>
            <w:tcW w:w="1134" w:type="dxa"/>
          </w:tcPr>
          <w:p w14:paraId="1748B063" w14:textId="45B5596F" w:rsidR="005E762B" w:rsidRPr="006E15E7" w:rsidRDefault="005E762B" w:rsidP="005E762B">
            <w:pPr>
              <w:spacing w:after="160" w:line="259" w:lineRule="auto"/>
              <w:jc w:val="center"/>
              <w:rPr>
                <w:rFonts w:eastAsia="Times New Roman"/>
                <w:iCs/>
                <w:sz w:val="24"/>
                <w:szCs w:val="24"/>
                <w:lang w:eastAsia="lv-LV"/>
              </w:rPr>
            </w:pPr>
            <w:r>
              <w:rPr>
                <w:rFonts w:eastAsia="Calibri"/>
                <w:sz w:val="24"/>
                <w:szCs w:val="24"/>
                <w:lang w:eastAsia="lv-LV"/>
              </w:rPr>
              <w:t>54 287</w:t>
            </w:r>
          </w:p>
        </w:tc>
        <w:tc>
          <w:tcPr>
            <w:tcW w:w="1134" w:type="dxa"/>
          </w:tcPr>
          <w:p w14:paraId="5AA3911E" w14:textId="0294E9E3" w:rsidR="005E762B" w:rsidRPr="006E15E7" w:rsidRDefault="005E762B" w:rsidP="005E762B">
            <w:pPr>
              <w:spacing w:after="160" w:line="259" w:lineRule="auto"/>
              <w:jc w:val="center"/>
              <w:rPr>
                <w:rFonts w:eastAsia="Times New Roman"/>
                <w:iCs/>
                <w:sz w:val="24"/>
                <w:szCs w:val="24"/>
                <w:lang w:eastAsia="lv-LV"/>
              </w:rPr>
            </w:pPr>
            <w:r>
              <w:rPr>
                <w:rFonts w:eastAsia="Calibri"/>
                <w:sz w:val="24"/>
                <w:szCs w:val="24"/>
                <w:lang w:eastAsia="lv-LV"/>
              </w:rPr>
              <w:t>54 287</w:t>
            </w:r>
          </w:p>
        </w:tc>
      </w:tr>
      <w:tr w:rsidR="005E762B" w:rsidRPr="006E15E7" w14:paraId="2239EB50" w14:textId="77777777" w:rsidTr="0034022E">
        <w:trPr>
          <w:trHeight w:val="520"/>
        </w:trPr>
        <w:tc>
          <w:tcPr>
            <w:tcW w:w="1555" w:type="dxa"/>
            <w:hideMark/>
          </w:tcPr>
          <w:p w14:paraId="2011090C" w14:textId="77777777" w:rsidR="005E762B"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2.1. valsts pamatbudžets</w:t>
            </w:r>
          </w:p>
          <w:p w14:paraId="4894E2E2" w14:textId="77777777" w:rsidR="005E762B" w:rsidRPr="006E15E7" w:rsidRDefault="005E762B" w:rsidP="005E762B">
            <w:pPr>
              <w:spacing w:after="160" w:line="259" w:lineRule="auto"/>
              <w:rPr>
                <w:rFonts w:eastAsia="Times New Roman"/>
                <w:iCs/>
                <w:sz w:val="24"/>
                <w:szCs w:val="24"/>
                <w:lang w:eastAsia="lv-LV"/>
              </w:rPr>
            </w:pPr>
            <w:r w:rsidRPr="006640C7">
              <w:rPr>
                <w:rFonts w:eastAsia="Times New Roman"/>
                <w:iCs/>
                <w:sz w:val="24"/>
                <w:szCs w:val="24"/>
                <w:lang w:eastAsia="lv-LV"/>
              </w:rPr>
              <w:t>26.01.00</w:t>
            </w:r>
            <w:r>
              <w:rPr>
                <w:rFonts w:eastAsia="Times New Roman"/>
                <w:b/>
                <w:bCs/>
                <w:iCs/>
                <w:sz w:val="24"/>
                <w:szCs w:val="24"/>
                <w:lang w:eastAsia="lv-LV"/>
              </w:rPr>
              <w:t xml:space="preserve"> </w:t>
            </w:r>
            <w:r w:rsidRPr="006640C7">
              <w:rPr>
                <w:rFonts w:eastAsia="Times New Roman"/>
                <w:iCs/>
                <w:sz w:val="24"/>
                <w:szCs w:val="24"/>
                <w:lang w:eastAsia="lv-LV"/>
              </w:rPr>
              <w:t>“Iekšējais tirgus un patērētāju tiesību aizsardzība”</w:t>
            </w:r>
          </w:p>
        </w:tc>
        <w:tc>
          <w:tcPr>
            <w:tcW w:w="1276" w:type="dxa"/>
            <w:gridSpan w:val="2"/>
          </w:tcPr>
          <w:p w14:paraId="12D0C38F"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color w:val="414142"/>
                <w:sz w:val="24"/>
                <w:szCs w:val="24"/>
                <w:lang w:val="en-US" w:eastAsia="lv-LV"/>
              </w:rPr>
              <w:t>2 849 981</w:t>
            </w:r>
          </w:p>
        </w:tc>
        <w:tc>
          <w:tcPr>
            <w:tcW w:w="708" w:type="dxa"/>
          </w:tcPr>
          <w:p w14:paraId="6DEAF50D"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69C7E516" w14:textId="77777777" w:rsidR="005E762B" w:rsidRPr="006E15E7" w:rsidRDefault="005E762B" w:rsidP="005E762B">
            <w:pPr>
              <w:spacing w:after="160" w:line="259" w:lineRule="auto"/>
              <w:jc w:val="center"/>
              <w:rPr>
                <w:rFonts w:eastAsia="Calibri"/>
                <w:i/>
                <w:sz w:val="24"/>
                <w:szCs w:val="24"/>
                <w:lang w:eastAsia="lv-LV"/>
              </w:rPr>
            </w:pPr>
            <w:r>
              <w:rPr>
                <w:rFonts w:eastAsia="Times New Roman"/>
                <w:iCs/>
                <w:color w:val="414142"/>
                <w:sz w:val="24"/>
                <w:szCs w:val="24"/>
                <w:lang w:val="en-US" w:eastAsia="lv-LV"/>
              </w:rPr>
              <w:t>2 829 981</w:t>
            </w:r>
          </w:p>
        </w:tc>
        <w:tc>
          <w:tcPr>
            <w:tcW w:w="992" w:type="dxa"/>
          </w:tcPr>
          <w:p w14:paraId="34AC7674" w14:textId="77777777" w:rsidR="005E762B" w:rsidRPr="006E15E7" w:rsidRDefault="005E762B" w:rsidP="005E762B">
            <w:pPr>
              <w:spacing w:after="160" w:line="259" w:lineRule="auto"/>
              <w:jc w:val="center"/>
              <w:rPr>
                <w:rFonts w:eastAsia="Calibri"/>
                <w:sz w:val="24"/>
                <w:szCs w:val="24"/>
                <w:lang w:eastAsia="lv-LV"/>
              </w:rPr>
            </w:pPr>
            <w:r>
              <w:rPr>
                <w:rFonts w:eastAsia="Calibri"/>
                <w:sz w:val="24"/>
                <w:szCs w:val="24"/>
                <w:lang w:eastAsia="lv-LV"/>
              </w:rPr>
              <w:t>57 825</w:t>
            </w:r>
          </w:p>
        </w:tc>
        <w:tc>
          <w:tcPr>
            <w:tcW w:w="1134" w:type="dxa"/>
          </w:tcPr>
          <w:p w14:paraId="57490479" w14:textId="77777777" w:rsidR="005E762B" w:rsidRPr="006E15E7" w:rsidRDefault="005E762B" w:rsidP="005E762B">
            <w:pPr>
              <w:spacing w:after="160" w:line="259" w:lineRule="auto"/>
              <w:jc w:val="center"/>
              <w:rPr>
                <w:rFonts w:eastAsia="Calibri"/>
                <w:i/>
                <w:sz w:val="24"/>
                <w:szCs w:val="24"/>
                <w:lang w:eastAsia="lv-LV"/>
              </w:rPr>
            </w:pPr>
            <w:r>
              <w:rPr>
                <w:rFonts w:eastAsia="Times New Roman"/>
                <w:iCs/>
                <w:color w:val="414142"/>
                <w:sz w:val="24"/>
                <w:szCs w:val="24"/>
                <w:lang w:val="en-US" w:eastAsia="lv-LV"/>
              </w:rPr>
              <w:t>2 829 981</w:t>
            </w:r>
          </w:p>
        </w:tc>
        <w:tc>
          <w:tcPr>
            <w:tcW w:w="1134" w:type="dxa"/>
          </w:tcPr>
          <w:p w14:paraId="273D88F9" w14:textId="387FB883" w:rsidR="005E762B" w:rsidRPr="006E15E7" w:rsidRDefault="005E762B" w:rsidP="005E762B">
            <w:pPr>
              <w:spacing w:after="160" w:line="259" w:lineRule="auto"/>
              <w:jc w:val="center"/>
              <w:rPr>
                <w:rFonts w:eastAsia="Times New Roman"/>
                <w:iCs/>
                <w:sz w:val="24"/>
                <w:szCs w:val="24"/>
                <w:lang w:eastAsia="lv-LV"/>
              </w:rPr>
            </w:pPr>
            <w:r>
              <w:rPr>
                <w:rFonts w:eastAsia="Calibri"/>
                <w:sz w:val="24"/>
                <w:szCs w:val="24"/>
                <w:lang w:eastAsia="lv-LV"/>
              </w:rPr>
              <w:t>54 287</w:t>
            </w:r>
          </w:p>
        </w:tc>
        <w:tc>
          <w:tcPr>
            <w:tcW w:w="1134" w:type="dxa"/>
          </w:tcPr>
          <w:p w14:paraId="7EBC8B53" w14:textId="337460DD" w:rsidR="005E762B" w:rsidRPr="006E15E7" w:rsidRDefault="005E762B" w:rsidP="005E762B">
            <w:pPr>
              <w:spacing w:after="160" w:line="259" w:lineRule="auto"/>
              <w:jc w:val="center"/>
              <w:rPr>
                <w:rFonts w:eastAsia="Times New Roman"/>
                <w:iCs/>
                <w:sz w:val="24"/>
                <w:szCs w:val="24"/>
                <w:lang w:eastAsia="lv-LV"/>
              </w:rPr>
            </w:pPr>
            <w:r>
              <w:rPr>
                <w:rFonts w:eastAsia="Calibri"/>
                <w:sz w:val="24"/>
                <w:szCs w:val="24"/>
                <w:lang w:eastAsia="lv-LV"/>
              </w:rPr>
              <w:t>54 287</w:t>
            </w:r>
          </w:p>
        </w:tc>
      </w:tr>
      <w:tr w:rsidR="005E762B" w:rsidRPr="006E15E7" w14:paraId="62AF0062" w14:textId="77777777" w:rsidTr="0034022E">
        <w:trPr>
          <w:trHeight w:val="520"/>
        </w:trPr>
        <w:tc>
          <w:tcPr>
            <w:tcW w:w="1555" w:type="dxa"/>
            <w:hideMark/>
          </w:tcPr>
          <w:p w14:paraId="23050ECB"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2.2. valsts speciālais budžets</w:t>
            </w:r>
          </w:p>
        </w:tc>
        <w:tc>
          <w:tcPr>
            <w:tcW w:w="1276" w:type="dxa"/>
            <w:gridSpan w:val="2"/>
          </w:tcPr>
          <w:p w14:paraId="1415341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0C7C7F52"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1F2D3745"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992" w:type="dxa"/>
          </w:tcPr>
          <w:p w14:paraId="24AE1AAD"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464212B3"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6FD42B2D"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3989487F"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6F3B7753" w14:textId="77777777" w:rsidTr="0034022E">
        <w:trPr>
          <w:trHeight w:val="520"/>
        </w:trPr>
        <w:tc>
          <w:tcPr>
            <w:tcW w:w="1555" w:type="dxa"/>
            <w:hideMark/>
          </w:tcPr>
          <w:p w14:paraId="6EAE9E0B"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lastRenderedPageBreak/>
              <w:t>2.3. pašvaldību budžets</w:t>
            </w:r>
          </w:p>
        </w:tc>
        <w:tc>
          <w:tcPr>
            <w:tcW w:w="1276" w:type="dxa"/>
            <w:gridSpan w:val="2"/>
          </w:tcPr>
          <w:p w14:paraId="3BF20229"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4E49A39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7A163A6F"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992" w:type="dxa"/>
          </w:tcPr>
          <w:p w14:paraId="41CCBF51"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66D45E2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7C2D65FE"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74AEC153"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6FE9F86D" w14:textId="77777777" w:rsidTr="0034022E">
        <w:trPr>
          <w:trHeight w:val="520"/>
        </w:trPr>
        <w:tc>
          <w:tcPr>
            <w:tcW w:w="1555" w:type="dxa"/>
            <w:hideMark/>
          </w:tcPr>
          <w:p w14:paraId="575D93D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3. Finansiālā ietekme</w:t>
            </w:r>
          </w:p>
        </w:tc>
        <w:tc>
          <w:tcPr>
            <w:tcW w:w="1276" w:type="dxa"/>
            <w:gridSpan w:val="2"/>
          </w:tcPr>
          <w:p w14:paraId="3BFCFC6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736C4486"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sz w:val="24"/>
                <w:szCs w:val="24"/>
                <w:lang w:eastAsia="lv-LV"/>
              </w:rPr>
              <w:t>0</w:t>
            </w:r>
          </w:p>
        </w:tc>
        <w:tc>
          <w:tcPr>
            <w:tcW w:w="1418" w:type="dxa"/>
          </w:tcPr>
          <w:p w14:paraId="1B8DB69A" w14:textId="77777777" w:rsidR="005E762B" w:rsidRPr="006E15E7" w:rsidRDefault="005E762B" w:rsidP="005E762B">
            <w:pPr>
              <w:spacing w:after="160" w:line="259" w:lineRule="auto"/>
              <w:jc w:val="center"/>
              <w:rPr>
                <w:rFonts w:eastAsia="Calibri"/>
                <w:i/>
                <w:sz w:val="24"/>
                <w:szCs w:val="24"/>
              </w:rPr>
            </w:pPr>
            <w:r>
              <w:rPr>
                <w:rFonts w:eastAsia="Calibri"/>
                <w:sz w:val="24"/>
                <w:szCs w:val="24"/>
              </w:rPr>
              <w:t>0</w:t>
            </w:r>
          </w:p>
        </w:tc>
        <w:tc>
          <w:tcPr>
            <w:tcW w:w="992" w:type="dxa"/>
          </w:tcPr>
          <w:p w14:paraId="26A2F768" w14:textId="77777777" w:rsidR="005E762B" w:rsidRPr="006E15E7" w:rsidRDefault="005E762B" w:rsidP="005E762B">
            <w:pPr>
              <w:spacing w:after="160" w:line="259" w:lineRule="auto"/>
              <w:ind w:left="45"/>
              <w:jc w:val="center"/>
              <w:rPr>
                <w:rFonts w:eastAsia="Calibri"/>
                <w:i/>
                <w:sz w:val="24"/>
                <w:szCs w:val="24"/>
              </w:rPr>
            </w:pPr>
            <w:r w:rsidRPr="006E15E7">
              <w:rPr>
                <w:rFonts w:eastAsia="Calibri"/>
                <w:sz w:val="24"/>
                <w:szCs w:val="24"/>
              </w:rPr>
              <w:t>-</w:t>
            </w:r>
            <w:r>
              <w:rPr>
                <w:rFonts w:eastAsia="Calibri"/>
                <w:sz w:val="24"/>
                <w:szCs w:val="24"/>
              </w:rPr>
              <w:t>56 175</w:t>
            </w:r>
          </w:p>
        </w:tc>
        <w:tc>
          <w:tcPr>
            <w:tcW w:w="1134" w:type="dxa"/>
          </w:tcPr>
          <w:p w14:paraId="54FA12DE" w14:textId="77777777" w:rsidR="005E762B" w:rsidRPr="006E15E7" w:rsidRDefault="005E762B" w:rsidP="005E762B">
            <w:pPr>
              <w:spacing w:after="160" w:line="259" w:lineRule="auto"/>
              <w:jc w:val="center"/>
              <w:rPr>
                <w:rFonts w:eastAsia="Calibri"/>
                <w:i/>
                <w:sz w:val="24"/>
                <w:szCs w:val="24"/>
              </w:rPr>
            </w:pPr>
            <w:r>
              <w:rPr>
                <w:rFonts w:eastAsia="Calibri"/>
                <w:sz w:val="24"/>
                <w:szCs w:val="24"/>
              </w:rPr>
              <w:t>0</w:t>
            </w:r>
          </w:p>
        </w:tc>
        <w:tc>
          <w:tcPr>
            <w:tcW w:w="1134" w:type="dxa"/>
          </w:tcPr>
          <w:p w14:paraId="18B2B06F" w14:textId="15DEAECD"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c>
          <w:tcPr>
            <w:tcW w:w="1134" w:type="dxa"/>
          </w:tcPr>
          <w:p w14:paraId="1A274760" w14:textId="0336BE8D"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r>
      <w:tr w:rsidR="005E762B" w:rsidRPr="006E15E7" w14:paraId="6B893B57" w14:textId="77777777" w:rsidTr="0034022E">
        <w:trPr>
          <w:trHeight w:val="520"/>
        </w:trPr>
        <w:tc>
          <w:tcPr>
            <w:tcW w:w="1555" w:type="dxa"/>
            <w:hideMark/>
          </w:tcPr>
          <w:p w14:paraId="7DEC6388"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3.1. valsts pamatbudžets</w:t>
            </w:r>
          </w:p>
        </w:tc>
        <w:tc>
          <w:tcPr>
            <w:tcW w:w="1276" w:type="dxa"/>
            <w:gridSpan w:val="2"/>
          </w:tcPr>
          <w:p w14:paraId="70B35502"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2AD130A1"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3643508E" w14:textId="77777777" w:rsidR="005E762B" w:rsidRPr="006E15E7" w:rsidRDefault="005E762B" w:rsidP="005E762B">
            <w:pPr>
              <w:spacing w:after="160" w:line="259" w:lineRule="auto"/>
              <w:jc w:val="center"/>
              <w:rPr>
                <w:rFonts w:eastAsia="Calibri"/>
                <w:i/>
                <w:sz w:val="24"/>
                <w:szCs w:val="24"/>
              </w:rPr>
            </w:pPr>
            <w:r>
              <w:rPr>
                <w:rFonts w:eastAsia="Calibri"/>
                <w:sz w:val="24"/>
                <w:szCs w:val="24"/>
              </w:rPr>
              <w:t>0</w:t>
            </w:r>
          </w:p>
        </w:tc>
        <w:tc>
          <w:tcPr>
            <w:tcW w:w="992" w:type="dxa"/>
          </w:tcPr>
          <w:p w14:paraId="4F7616AD" w14:textId="77777777" w:rsidR="005E762B" w:rsidRPr="006E15E7" w:rsidRDefault="005E762B" w:rsidP="005E762B">
            <w:pPr>
              <w:spacing w:after="160" w:line="259" w:lineRule="auto"/>
              <w:ind w:left="45"/>
              <w:jc w:val="center"/>
              <w:rPr>
                <w:rFonts w:eastAsia="Calibri"/>
                <w:i/>
                <w:sz w:val="24"/>
                <w:szCs w:val="24"/>
              </w:rPr>
            </w:pPr>
            <w:r w:rsidRPr="006E15E7">
              <w:rPr>
                <w:rFonts w:eastAsia="Calibri"/>
                <w:sz w:val="24"/>
                <w:szCs w:val="24"/>
              </w:rPr>
              <w:t>-</w:t>
            </w:r>
            <w:r>
              <w:rPr>
                <w:rFonts w:eastAsia="Calibri"/>
                <w:sz w:val="24"/>
                <w:szCs w:val="24"/>
              </w:rPr>
              <w:t>56 175</w:t>
            </w:r>
          </w:p>
        </w:tc>
        <w:tc>
          <w:tcPr>
            <w:tcW w:w="1134" w:type="dxa"/>
          </w:tcPr>
          <w:p w14:paraId="0050C271" w14:textId="77777777" w:rsidR="005E762B" w:rsidRPr="006E15E7" w:rsidRDefault="005E762B" w:rsidP="005E762B">
            <w:pPr>
              <w:spacing w:after="160" w:line="259" w:lineRule="auto"/>
              <w:jc w:val="center"/>
              <w:rPr>
                <w:rFonts w:eastAsia="Calibri"/>
                <w:i/>
                <w:sz w:val="24"/>
                <w:szCs w:val="24"/>
              </w:rPr>
            </w:pPr>
            <w:r>
              <w:rPr>
                <w:rFonts w:eastAsia="Calibri"/>
                <w:sz w:val="24"/>
                <w:szCs w:val="24"/>
              </w:rPr>
              <w:t>0</w:t>
            </w:r>
          </w:p>
        </w:tc>
        <w:tc>
          <w:tcPr>
            <w:tcW w:w="1134" w:type="dxa"/>
          </w:tcPr>
          <w:p w14:paraId="3540297D" w14:textId="2D6A3F5E"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c>
          <w:tcPr>
            <w:tcW w:w="1134" w:type="dxa"/>
          </w:tcPr>
          <w:p w14:paraId="79848257" w14:textId="0C27D3D0"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r>
      <w:tr w:rsidR="005E762B" w:rsidRPr="006E15E7" w14:paraId="2296F971" w14:textId="77777777" w:rsidTr="0034022E">
        <w:trPr>
          <w:trHeight w:val="505"/>
        </w:trPr>
        <w:tc>
          <w:tcPr>
            <w:tcW w:w="1555" w:type="dxa"/>
            <w:hideMark/>
          </w:tcPr>
          <w:p w14:paraId="0AB65CA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3.2. speciālais budžets</w:t>
            </w:r>
          </w:p>
        </w:tc>
        <w:tc>
          <w:tcPr>
            <w:tcW w:w="1276" w:type="dxa"/>
            <w:gridSpan w:val="2"/>
          </w:tcPr>
          <w:p w14:paraId="110C9F93"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2C529362"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76ECED4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992" w:type="dxa"/>
          </w:tcPr>
          <w:p w14:paraId="7A583627"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25226331"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33440D5E"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54C19C53"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3212699C" w14:textId="77777777" w:rsidTr="0034022E">
        <w:trPr>
          <w:trHeight w:val="520"/>
        </w:trPr>
        <w:tc>
          <w:tcPr>
            <w:tcW w:w="1555" w:type="dxa"/>
            <w:hideMark/>
          </w:tcPr>
          <w:p w14:paraId="14EC1D00"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3.3. pašvaldību budžets</w:t>
            </w:r>
          </w:p>
        </w:tc>
        <w:tc>
          <w:tcPr>
            <w:tcW w:w="1276" w:type="dxa"/>
            <w:gridSpan w:val="2"/>
          </w:tcPr>
          <w:p w14:paraId="41213E46"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708" w:type="dxa"/>
          </w:tcPr>
          <w:p w14:paraId="335EE2E4"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5A33080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992" w:type="dxa"/>
          </w:tcPr>
          <w:p w14:paraId="72C83ED9"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071FF529"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700CCFC7"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368BF3BD"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1D25B551" w14:textId="77777777" w:rsidTr="0034022E">
        <w:trPr>
          <w:trHeight w:val="3016"/>
        </w:trPr>
        <w:tc>
          <w:tcPr>
            <w:tcW w:w="1555" w:type="dxa"/>
            <w:hideMark/>
          </w:tcPr>
          <w:p w14:paraId="076A583F"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4. Finanšu līdzekļi papildu izdevumu finansēšanai (kompensējošu izdevumu samazinājumu norāda ar "+" zīmi)</w:t>
            </w:r>
          </w:p>
        </w:tc>
        <w:tc>
          <w:tcPr>
            <w:tcW w:w="1276" w:type="dxa"/>
            <w:gridSpan w:val="2"/>
          </w:tcPr>
          <w:p w14:paraId="15C822CF"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sz w:val="24"/>
                <w:szCs w:val="24"/>
                <w:lang w:eastAsia="lv-LV"/>
              </w:rPr>
              <w:t>X</w:t>
            </w:r>
          </w:p>
        </w:tc>
        <w:tc>
          <w:tcPr>
            <w:tcW w:w="708" w:type="dxa"/>
          </w:tcPr>
          <w:p w14:paraId="39EC2256"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tcPr>
          <w:p w14:paraId="32EE0D7E"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sz w:val="24"/>
                <w:szCs w:val="24"/>
                <w:lang w:eastAsia="lv-LV"/>
              </w:rPr>
              <w:t>X</w:t>
            </w:r>
          </w:p>
        </w:tc>
        <w:tc>
          <w:tcPr>
            <w:tcW w:w="992" w:type="dxa"/>
          </w:tcPr>
          <w:p w14:paraId="718862DA"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18453B5C"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sz w:val="24"/>
                <w:szCs w:val="24"/>
                <w:lang w:eastAsia="lv-LV"/>
              </w:rPr>
              <w:t>X</w:t>
            </w:r>
          </w:p>
        </w:tc>
        <w:tc>
          <w:tcPr>
            <w:tcW w:w="1134" w:type="dxa"/>
          </w:tcPr>
          <w:p w14:paraId="3302FD22"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14B5CA7C"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073FCCF9" w14:textId="77777777" w:rsidTr="0034022E">
        <w:trPr>
          <w:trHeight w:val="520"/>
        </w:trPr>
        <w:tc>
          <w:tcPr>
            <w:tcW w:w="1555" w:type="dxa"/>
            <w:hideMark/>
          </w:tcPr>
          <w:p w14:paraId="4AA995BA"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5. Precizēta finansiālā ietekme</w:t>
            </w:r>
          </w:p>
        </w:tc>
        <w:tc>
          <w:tcPr>
            <w:tcW w:w="1276" w:type="dxa"/>
            <w:gridSpan w:val="2"/>
            <w:vMerge w:val="restart"/>
          </w:tcPr>
          <w:p w14:paraId="66E1EE57"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X</w:t>
            </w:r>
          </w:p>
        </w:tc>
        <w:tc>
          <w:tcPr>
            <w:tcW w:w="708" w:type="dxa"/>
          </w:tcPr>
          <w:p w14:paraId="04815D6B"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vMerge w:val="restart"/>
          </w:tcPr>
          <w:p w14:paraId="71E9953B"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sz w:val="24"/>
                <w:szCs w:val="24"/>
                <w:lang w:eastAsia="lv-LV"/>
              </w:rPr>
              <w:t>X</w:t>
            </w:r>
          </w:p>
        </w:tc>
        <w:tc>
          <w:tcPr>
            <w:tcW w:w="992" w:type="dxa"/>
          </w:tcPr>
          <w:p w14:paraId="290EDD97" w14:textId="77777777" w:rsidR="005E762B" w:rsidRPr="006E15E7" w:rsidRDefault="005E762B" w:rsidP="005E762B">
            <w:pPr>
              <w:spacing w:after="160" w:line="259" w:lineRule="auto"/>
              <w:jc w:val="center"/>
              <w:rPr>
                <w:rFonts w:eastAsia="Times New Roman"/>
                <w:iCs/>
                <w:sz w:val="24"/>
                <w:szCs w:val="24"/>
                <w:lang w:eastAsia="lv-LV"/>
              </w:rPr>
            </w:pPr>
            <w:r w:rsidRPr="00E10A2A">
              <w:rPr>
                <w:rFonts w:eastAsia="Times New Roman"/>
                <w:iCs/>
                <w:sz w:val="24"/>
                <w:szCs w:val="24"/>
                <w:lang w:eastAsia="lv-LV"/>
              </w:rPr>
              <w:t>-</w:t>
            </w:r>
            <w:r>
              <w:rPr>
                <w:rFonts w:eastAsia="Times New Roman"/>
                <w:iCs/>
                <w:sz w:val="24"/>
                <w:szCs w:val="24"/>
                <w:lang w:eastAsia="lv-LV"/>
              </w:rPr>
              <w:t>56 175</w:t>
            </w:r>
          </w:p>
        </w:tc>
        <w:tc>
          <w:tcPr>
            <w:tcW w:w="1134" w:type="dxa"/>
            <w:vMerge w:val="restart"/>
          </w:tcPr>
          <w:p w14:paraId="3A57A5B9" w14:textId="77777777" w:rsidR="005E762B" w:rsidRPr="006E15E7" w:rsidRDefault="005E762B" w:rsidP="005E762B">
            <w:pPr>
              <w:spacing w:after="160" w:line="259" w:lineRule="auto"/>
              <w:jc w:val="center"/>
              <w:rPr>
                <w:rFonts w:eastAsia="Times New Roman"/>
                <w:iCs/>
                <w:sz w:val="24"/>
                <w:szCs w:val="24"/>
                <w:lang w:eastAsia="lv-LV"/>
              </w:rPr>
            </w:pPr>
            <w:r>
              <w:rPr>
                <w:rFonts w:eastAsia="Times New Roman"/>
                <w:iCs/>
                <w:sz w:val="24"/>
                <w:szCs w:val="24"/>
                <w:lang w:eastAsia="lv-LV"/>
              </w:rPr>
              <w:t>X</w:t>
            </w:r>
          </w:p>
        </w:tc>
        <w:tc>
          <w:tcPr>
            <w:tcW w:w="1134" w:type="dxa"/>
          </w:tcPr>
          <w:p w14:paraId="4F7D8911"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c>
          <w:tcPr>
            <w:tcW w:w="1134" w:type="dxa"/>
          </w:tcPr>
          <w:p w14:paraId="1E00295E"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r>
      <w:tr w:rsidR="005E762B" w:rsidRPr="006E15E7" w14:paraId="5B801557" w14:textId="77777777" w:rsidTr="0034022E">
        <w:trPr>
          <w:trHeight w:val="520"/>
        </w:trPr>
        <w:tc>
          <w:tcPr>
            <w:tcW w:w="1555" w:type="dxa"/>
            <w:hideMark/>
          </w:tcPr>
          <w:p w14:paraId="35A72D6C"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5.1. valsts pamatbudžets</w:t>
            </w:r>
          </w:p>
        </w:tc>
        <w:tc>
          <w:tcPr>
            <w:tcW w:w="1276" w:type="dxa"/>
            <w:gridSpan w:val="2"/>
            <w:vMerge/>
          </w:tcPr>
          <w:p w14:paraId="69864E37" w14:textId="77777777" w:rsidR="005E762B" w:rsidRPr="006E15E7" w:rsidRDefault="005E762B" w:rsidP="005E762B">
            <w:pPr>
              <w:spacing w:after="160" w:line="259" w:lineRule="auto"/>
              <w:jc w:val="center"/>
              <w:rPr>
                <w:rFonts w:eastAsia="Times New Roman"/>
                <w:iCs/>
                <w:sz w:val="24"/>
                <w:szCs w:val="24"/>
                <w:lang w:eastAsia="lv-LV"/>
              </w:rPr>
            </w:pPr>
          </w:p>
        </w:tc>
        <w:tc>
          <w:tcPr>
            <w:tcW w:w="708" w:type="dxa"/>
          </w:tcPr>
          <w:p w14:paraId="607386D8"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vMerge/>
          </w:tcPr>
          <w:p w14:paraId="4B08F7C4" w14:textId="77777777" w:rsidR="005E762B" w:rsidRPr="006E15E7" w:rsidRDefault="005E762B" w:rsidP="005E762B">
            <w:pPr>
              <w:spacing w:after="160" w:line="259" w:lineRule="auto"/>
              <w:jc w:val="center"/>
              <w:rPr>
                <w:rFonts w:eastAsia="Times New Roman"/>
                <w:iCs/>
                <w:sz w:val="24"/>
                <w:szCs w:val="24"/>
                <w:lang w:eastAsia="lv-LV"/>
              </w:rPr>
            </w:pPr>
          </w:p>
        </w:tc>
        <w:tc>
          <w:tcPr>
            <w:tcW w:w="992" w:type="dxa"/>
          </w:tcPr>
          <w:p w14:paraId="3215F83D"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56 175</w:t>
            </w:r>
          </w:p>
        </w:tc>
        <w:tc>
          <w:tcPr>
            <w:tcW w:w="1134" w:type="dxa"/>
            <w:vMerge/>
          </w:tcPr>
          <w:p w14:paraId="0FE1146E" w14:textId="77777777" w:rsidR="005E762B" w:rsidRPr="006E15E7" w:rsidRDefault="005E762B" w:rsidP="005E762B">
            <w:pPr>
              <w:spacing w:after="160" w:line="259" w:lineRule="auto"/>
              <w:jc w:val="center"/>
              <w:rPr>
                <w:rFonts w:eastAsia="Times New Roman"/>
                <w:iCs/>
                <w:sz w:val="24"/>
                <w:szCs w:val="24"/>
                <w:lang w:eastAsia="lv-LV"/>
              </w:rPr>
            </w:pPr>
          </w:p>
        </w:tc>
        <w:tc>
          <w:tcPr>
            <w:tcW w:w="1134" w:type="dxa"/>
          </w:tcPr>
          <w:p w14:paraId="48D97263"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c>
          <w:tcPr>
            <w:tcW w:w="1134" w:type="dxa"/>
          </w:tcPr>
          <w:p w14:paraId="5906232B"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Calibri"/>
                <w:sz w:val="24"/>
                <w:szCs w:val="24"/>
              </w:rPr>
              <w:t>-</w:t>
            </w:r>
            <w:r>
              <w:rPr>
                <w:rFonts w:eastAsia="Calibri"/>
                <w:sz w:val="24"/>
                <w:szCs w:val="24"/>
              </w:rPr>
              <w:t>52 637</w:t>
            </w:r>
          </w:p>
        </w:tc>
      </w:tr>
      <w:tr w:rsidR="005E762B" w:rsidRPr="006E15E7" w14:paraId="5B38718F" w14:textId="77777777" w:rsidTr="0034022E">
        <w:trPr>
          <w:trHeight w:val="520"/>
        </w:trPr>
        <w:tc>
          <w:tcPr>
            <w:tcW w:w="1555" w:type="dxa"/>
            <w:hideMark/>
          </w:tcPr>
          <w:p w14:paraId="5BBF99F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5.2. speciālais budžets</w:t>
            </w:r>
          </w:p>
        </w:tc>
        <w:tc>
          <w:tcPr>
            <w:tcW w:w="1276" w:type="dxa"/>
            <w:gridSpan w:val="2"/>
            <w:vMerge/>
          </w:tcPr>
          <w:p w14:paraId="6081D5F8" w14:textId="77777777" w:rsidR="005E762B" w:rsidRPr="006E15E7" w:rsidRDefault="005E762B" w:rsidP="005E762B">
            <w:pPr>
              <w:spacing w:after="160" w:line="259" w:lineRule="auto"/>
              <w:jc w:val="center"/>
              <w:rPr>
                <w:rFonts w:eastAsia="Times New Roman"/>
                <w:iCs/>
                <w:sz w:val="24"/>
                <w:szCs w:val="24"/>
                <w:lang w:eastAsia="lv-LV"/>
              </w:rPr>
            </w:pPr>
          </w:p>
        </w:tc>
        <w:tc>
          <w:tcPr>
            <w:tcW w:w="708" w:type="dxa"/>
          </w:tcPr>
          <w:p w14:paraId="6FFA6B00"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vMerge/>
          </w:tcPr>
          <w:p w14:paraId="74E7CC05" w14:textId="77777777" w:rsidR="005E762B" w:rsidRPr="006E15E7" w:rsidRDefault="005E762B" w:rsidP="005E762B">
            <w:pPr>
              <w:spacing w:after="160" w:line="259" w:lineRule="auto"/>
              <w:jc w:val="center"/>
              <w:rPr>
                <w:rFonts w:eastAsia="Times New Roman"/>
                <w:iCs/>
                <w:sz w:val="24"/>
                <w:szCs w:val="24"/>
                <w:lang w:eastAsia="lv-LV"/>
              </w:rPr>
            </w:pPr>
          </w:p>
        </w:tc>
        <w:tc>
          <w:tcPr>
            <w:tcW w:w="992" w:type="dxa"/>
          </w:tcPr>
          <w:p w14:paraId="7B8AC0BE"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vMerge/>
          </w:tcPr>
          <w:p w14:paraId="15112CA4" w14:textId="77777777" w:rsidR="005E762B" w:rsidRPr="006E15E7" w:rsidRDefault="005E762B" w:rsidP="005E762B">
            <w:pPr>
              <w:spacing w:after="160" w:line="259" w:lineRule="auto"/>
              <w:jc w:val="center"/>
              <w:rPr>
                <w:rFonts w:eastAsia="Times New Roman"/>
                <w:iCs/>
                <w:sz w:val="24"/>
                <w:szCs w:val="24"/>
                <w:lang w:eastAsia="lv-LV"/>
              </w:rPr>
            </w:pPr>
          </w:p>
        </w:tc>
        <w:tc>
          <w:tcPr>
            <w:tcW w:w="1134" w:type="dxa"/>
          </w:tcPr>
          <w:p w14:paraId="4EEA4D8B"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0DADAFA8"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114D90AF" w14:textId="77777777" w:rsidTr="0034022E">
        <w:trPr>
          <w:trHeight w:val="520"/>
        </w:trPr>
        <w:tc>
          <w:tcPr>
            <w:tcW w:w="1555" w:type="dxa"/>
            <w:hideMark/>
          </w:tcPr>
          <w:p w14:paraId="1F69574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5.3. pašvaldību budžets</w:t>
            </w:r>
          </w:p>
        </w:tc>
        <w:tc>
          <w:tcPr>
            <w:tcW w:w="1276" w:type="dxa"/>
            <w:gridSpan w:val="2"/>
            <w:vMerge/>
          </w:tcPr>
          <w:p w14:paraId="274576CA" w14:textId="77777777" w:rsidR="005E762B" w:rsidRPr="006E15E7" w:rsidRDefault="005E762B" w:rsidP="005E762B">
            <w:pPr>
              <w:spacing w:after="160" w:line="259" w:lineRule="auto"/>
              <w:jc w:val="center"/>
              <w:rPr>
                <w:rFonts w:eastAsia="Times New Roman"/>
                <w:iCs/>
                <w:sz w:val="24"/>
                <w:szCs w:val="24"/>
                <w:lang w:eastAsia="lv-LV"/>
              </w:rPr>
            </w:pPr>
          </w:p>
        </w:tc>
        <w:tc>
          <w:tcPr>
            <w:tcW w:w="708" w:type="dxa"/>
          </w:tcPr>
          <w:p w14:paraId="2EEAE7DE"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418" w:type="dxa"/>
            <w:vMerge/>
          </w:tcPr>
          <w:p w14:paraId="04CE0A3E" w14:textId="77777777" w:rsidR="005E762B" w:rsidRPr="006E15E7" w:rsidRDefault="005E762B" w:rsidP="005E762B">
            <w:pPr>
              <w:spacing w:after="160" w:line="259" w:lineRule="auto"/>
              <w:jc w:val="center"/>
              <w:rPr>
                <w:rFonts w:eastAsia="Times New Roman"/>
                <w:iCs/>
                <w:sz w:val="24"/>
                <w:szCs w:val="24"/>
                <w:lang w:eastAsia="lv-LV"/>
              </w:rPr>
            </w:pPr>
          </w:p>
        </w:tc>
        <w:tc>
          <w:tcPr>
            <w:tcW w:w="992" w:type="dxa"/>
          </w:tcPr>
          <w:p w14:paraId="6F6B90C9"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vMerge/>
          </w:tcPr>
          <w:p w14:paraId="0C9E6BEE" w14:textId="77777777" w:rsidR="005E762B" w:rsidRPr="006E15E7" w:rsidRDefault="005E762B" w:rsidP="005E762B">
            <w:pPr>
              <w:spacing w:after="160" w:line="259" w:lineRule="auto"/>
              <w:jc w:val="center"/>
              <w:rPr>
                <w:rFonts w:eastAsia="Times New Roman"/>
                <w:iCs/>
                <w:sz w:val="24"/>
                <w:szCs w:val="24"/>
                <w:lang w:eastAsia="lv-LV"/>
              </w:rPr>
            </w:pPr>
          </w:p>
        </w:tc>
        <w:tc>
          <w:tcPr>
            <w:tcW w:w="1134" w:type="dxa"/>
          </w:tcPr>
          <w:p w14:paraId="349F3525"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c>
          <w:tcPr>
            <w:tcW w:w="1134" w:type="dxa"/>
          </w:tcPr>
          <w:p w14:paraId="5AC6A24F" w14:textId="77777777" w:rsidR="005E762B" w:rsidRPr="006E15E7" w:rsidRDefault="005E762B" w:rsidP="005E762B">
            <w:pPr>
              <w:spacing w:after="160" w:line="259" w:lineRule="auto"/>
              <w:jc w:val="center"/>
              <w:rPr>
                <w:rFonts w:eastAsia="Times New Roman"/>
                <w:iCs/>
                <w:sz w:val="24"/>
                <w:szCs w:val="24"/>
                <w:lang w:eastAsia="lv-LV"/>
              </w:rPr>
            </w:pPr>
            <w:r w:rsidRPr="006E15E7">
              <w:rPr>
                <w:rFonts w:eastAsia="Times New Roman"/>
                <w:iCs/>
                <w:sz w:val="24"/>
                <w:szCs w:val="24"/>
                <w:lang w:eastAsia="lv-LV"/>
              </w:rPr>
              <w:t>0</w:t>
            </w:r>
          </w:p>
        </w:tc>
      </w:tr>
      <w:tr w:rsidR="005E762B" w:rsidRPr="006E15E7" w14:paraId="4CADABE2" w14:textId="77777777" w:rsidTr="0034022E">
        <w:trPr>
          <w:trHeight w:val="2720"/>
        </w:trPr>
        <w:tc>
          <w:tcPr>
            <w:tcW w:w="1555" w:type="dxa"/>
            <w:hideMark/>
          </w:tcPr>
          <w:p w14:paraId="67B4573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 xml:space="preserve">6. Detalizēts ieņēmumu un izdevumu aprēķins (ja nepieciešams, detalizētu ieņēmumu un izdevumu aprēķinu var pievienot </w:t>
            </w:r>
            <w:r w:rsidRPr="006E15E7">
              <w:rPr>
                <w:rFonts w:eastAsia="Times New Roman"/>
                <w:iCs/>
                <w:sz w:val="24"/>
                <w:szCs w:val="24"/>
                <w:lang w:eastAsia="lv-LV"/>
              </w:rPr>
              <w:lastRenderedPageBreak/>
              <w:t>anotācijas pielikumā)</w:t>
            </w:r>
          </w:p>
        </w:tc>
        <w:tc>
          <w:tcPr>
            <w:tcW w:w="7796" w:type="dxa"/>
            <w:gridSpan w:val="8"/>
            <w:vMerge w:val="restart"/>
          </w:tcPr>
          <w:p w14:paraId="0C822043" w14:textId="77777777" w:rsidR="005E762B" w:rsidRPr="003928DB" w:rsidRDefault="005E762B" w:rsidP="005E762B">
            <w:pPr>
              <w:spacing w:after="160" w:line="259" w:lineRule="auto"/>
              <w:ind w:right="127"/>
              <w:jc w:val="both"/>
              <w:rPr>
                <w:rFonts w:eastAsia="Calibri"/>
                <w:bCs/>
                <w:sz w:val="24"/>
                <w:szCs w:val="24"/>
              </w:rPr>
            </w:pPr>
            <w:r w:rsidRPr="003928DB">
              <w:rPr>
                <w:rFonts w:eastAsia="Calibri"/>
                <w:bCs/>
                <w:sz w:val="24"/>
                <w:szCs w:val="24"/>
              </w:rPr>
              <w:lastRenderedPageBreak/>
              <w:t>Deleģētajā regulā (ES) 2019/945 noteiktā joma ir</w:t>
            </w:r>
            <w:proofErr w:type="gramStart"/>
            <w:r w:rsidRPr="003928DB">
              <w:rPr>
                <w:rFonts w:eastAsia="Calibri"/>
                <w:bCs/>
                <w:sz w:val="24"/>
                <w:szCs w:val="24"/>
              </w:rPr>
              <w:t xml:space="preserve">  </w:t>
            </w:r>
            <w:proofErr w:type="gramEnd"/>
            <w:r w:rsidRPr="003928DB">
              <w:rPr>
                <w:rFonts w:eastAsia="Calibri"/>
                <w:bCs/>
                <w:sz w:val="24"/>
                <w:szCs w:val="24"/>
              </w:rPr>
              <w:t>Patērētāju tiesību aizsardzības centra papildu kompetence. Lai varētu efektīvi veikt Deleģētajā regulā (ES) 2019/945 noteiktos uzraudzības un kontroles pienākumus, nepieciešams finansējums šādām pozīcijām:</w:t>
            </w:r>
          </w:p>
          <w:p w14:paraId="771C70EB" w14:textId="77777777" w:rsidR="005E762B" w:rsidRPr="006E15E7" w:rsidRDefault="005E762B" w:rsidP="005E762B">
            <w:pPr>
              <w:suppressAutoHyphens/>
              <w:autoSpaceDN w:val="0"/>
              <w:spacing w:before="120" w:after="160" w:line="259" w:lineRule="auto"/>
              <w:jc w:val="both"/>
              <w:textAlignment w:val="baseline"/>
              <w:rPr>
                <w:rFonts w:eastAsia="Times New Roman"/>
                <w:b/>
                <w:sz w:val="24"/>
                <w:szCs w:val="24"/>
                <w:lang w:eastAsia="lv-LV"/>
              </w:rPr>
            </w:pPr>
            <w:r w:rsidRPr="006E15E7">
              <w:rPr>
                <w:rFonts w:eastAsia="Times New Roman"/>
                <w:b/>
                <w:sz w:val="24"/>
                <w:szCs w:val="24"/>
                <w:lang w:eastAsia="lv-LV"/>
              </w:rPr>
              <w:t xml:space="preserve">I Atlīdzība </w:t>
            </w:r>
            <w:r>
              <w:rPr>
                <w:rFonts w:eastAsia="Times New Roman"/>
                <w:b/>
                <w:sz w:val="24"/>
                <w:szCs w:val="24"/>
                <w:lang w:eastAsia="lv-LV"/>
              </w:rPr>
              <w:t>1</w:t>
            </w:r>
            <w:r w:rsidRPr="006E15E7">
              <w:rPr>
                <w:rFonts w:eastAsia="Times New Roman"/>
                <w:b/>
                <w:sz w:val="24"/>
                <w:szCs w:val="24"/>
                <w:lang w:eastAsia="lv-LV"/>
              </w:rPr>
              <w:t xml:space="preserve"> darbiniek</w:t>
            </w:r>
            <w:r>
              <w:rPr>
                <w:rFonts w:eastAsia="Times New Roman"/>
                <w:b/>
                <w:sz w:val="24"/>
                <w:szCs w:val="24"/>
                <w:lang w:eastAsia="lv-LV"/>
              </w:rPr>
              <w:t>a</w:t>
            </w:r>
            <w:r w:rsidRPr="006E15E7">
              <w:rPr>
                <w:rFonts w:eastAsia="Times New Roman"/>
                <w:b/>
                <w:sz w:val="24"/>
                <w:szCs w:val="24"/>
                <w:lang w:eastAsia="lv-LV"/>
              </w:rPr>
              <w:t>m –</w:t>
            </w:r>
            <w:r w:rsidRPr="006E15E7">
              <w:rPr>
                <w:rFonts w:eastAsia="Times New Roman"/>
                <w:sz w:val="24"/>
                <w:szCs w:val="24"/>
                <w:lang w:eastAsia="lv-LV"/>
              </w:rPr>
              <w:t xml:space="preserve"> </w:t>
            </w:r>
            <w:r w:rsidRPr="006E15E7">
              <w:rPr>
                <w:rFonts w:eastAsia="Times New Roman"/>
                <w:b/>
                <w:sz w:val="24"/>
                <w:szCs w:val="24"/>
                <w:lang w:eastAsia="lv-LV"/>
              </w:rPr>
              <w:t xml:space="preserve">EUR </w:t>
            </w:r>
            <w:r>
              <w:rPr>
                <w:rFonts w:eastAsia="Times New Roman"/>
                <w:b/>
                <w:sz w:val="24"/>
                <w:szCs w:val="24"/>
                <w:lang w:eastAsia="lv-LV"/>
              </w:rPr>
              <w:t>25 524,10</w:t>
            </w:r>
            <w:r w:rsidRPr="006E15E7">
              <w:rPr>
                <w:rFonts w:eastAsia="Times New Roman"/>
                <w:b/>
                <w:sz w:val="24"/>
                <w:szCs w:val="24"/>
                <w:lang w:eastAsia="lv-LV"/>
              </w:rPr>
              <w:t xml:space="preserve"> </w:t>
            </w:r>
          </w:p>
          <w:p w14:paraId="1924EB9F" w14:textId="77777777" w:rsidR="005E762B" w:rsidRPr="006E15E7" w:rsidRDefault="005E762B" w:rsidP="005E762B">
            <w:pPr>
              <w:suppressAutoHyphens/>
              <w:autoSpaceDN w:val="0"/>
              <w:spacing w:before="120" w:after="160" w:line="259" w:lineRule="auto"/>
              <w:jc w:val="both"/>
              <w:textAlignment w:val="baseline"/>
              <w:rPr>
                <w:rFonts w:eastAsia="Times New Roman"/>
                <w:bCs/>
                <w:sz w:val="24"/>
                <w:szCs w:val="24"/>
                <w:lang w:eastAsia="lv-LV"/>
              </w:rPr>
            </w:pPr>
            <w:r w:rsidRPr="006E15E7">
              <w:rPr>
                <w:rFonts w:eastAsia="Times New Roman"/>
                <w:bCs/>
                <w:sz w:val="24"/>
                <w:szCs w:val="24"/>
                <w:lang w:eastAsia="lv-LV"/>
              </w:rPr>
              <w:t>Atlīdzības aprēķins vienam darbiniekam (EUR 25 524,10):</w:t>
            </w:r>
          </w:p>
          <w:p w14:paraId="386FFD2B" w14:textId="77777777" w:rsidR="005E762B" w:rsidRPr="006E15E7" w:rsidRDefault="005E762B" w:rsidP="005E762B">
            <w:pPr>
              <w:suppressAutoHyphens/>
              <w:autoSpaceDN w:val="0"/>
              <w:spacing w:before="120" w:after="160" w:line="259" w:lineRule="auto"/>
              <w:jc w:val="both"/>
              <w:textAlignment w:val="baseline"/>
              <w:rPr>
                <w:rFonts w:eastAsia="Times New Roman"/>
                <w:sz w:val="24"/>
                <w:szCs w:val="24"/>
                <w:lang w:eastAsia="lv-LV"/>
              </w:rPr>
            </w:pPr>
            <w:r w:rsidRPr="006E15E7">
              <w:rPr>
                <w:rFonts w:eastAsia="Times New Roman"/>
                <w:sz w:val="24"/>
                <w:szCs w:val="24"/>
                <w:lang w:eastAsia="lv-LV"/>
              </w:rPr>
              <w:lastRenderedPageBreak/>
              <w:t xml:space="preserve">Atalgojums (1 amata vieta, 26.3 saime, IV līmenis, 11.mēnešalgu grupa): EUR 1 382 x 12 mēneši = EUR 16 584 </w:t>
            </w:r>
          </w:p>
          <w:p w14:paraId="3B501C42" w14:textId="77777777" w:rsidR="005E762B" w:rsidRPr="006E15E7" w:rsidRDefault="005E762B" w:rsidP="005E762B">
            <w:pPr>
              <w:suppressAutoHyphens/>
              <w:autoSpaceDN w:val="0"/>
              <w:spacing w:after="160" w:line="259" w:lineRule="auto"/>
              <w:jc w:val="both"/>
              <w:textAlignment w:val="baseline"/>
              <w:rPr>
                <w:rFonts w:eastAsia="Calibri"/>
                <w:sz w:val="24"/>
                <w:szCs w:val="24"/>
                <w:lang w:eastAsia="lv-LV"/>
              </w:rPr>
            </w:pPr>
            <w:r w:rsidRPr="006E15E7">
              <w:rPr>
                <w:rFonts w:eastAsia="Calibri"/>
                <w:sz w:val="24"/>
                <w:szCs w:val="24"/>
                <w:lang w:eastAsia="lv-LV"/>
              </w:rPr>
              <w:t>-10% piemaksa par papildu darbu, augstu darba kvalitāti u.c. (EUR 1658,40)</w:t>
            </w:r>
          </w:p>
          <w:p w14:paraId="0B58EE51" w14:textId="77777777" w:rsidR="005E762B" w:rsidRPr="006E15E7" w:rsidRDefault="005E762B" w:rsidP="005E762B">
            <w:pPr>
              <w:suppressAutoHyphens/>
              <w:autoSpaceDN w:val="0"/>
              <w:spacing w:after="160" w:line="259" w:lineRule="auto"/>
              <w:jc w:val="both"/>
              <w:textAlignment w:val="baseline"/>
              <w:rPr>
                <w:rFonts w:eastAsia="Calibri"/>
                <w:sz w:val="24"/>
                <w:szCs w:val="24"/>
                <w:lang w:eastAsia="lv-LV"/>
              </w:rPr>
            </w:pPr>
            <w:r w:rsidRPr="006E15E7">
              <w:rPr>
                <w:rFonts w:eastAsia="Calibri"/>
                <w:sz w:val="24"/>
                <w:szCs w:val="24"/>
                <w:lang w:eastAsia="lv-LV"/>
              </w:rPr>
              <w:t xml:space="preserve">-10% vidējā gada novērtēšanas prēmija un atvaļinājuma pabalsts (EUR 1658,40) </w:t>
            </w:r>
          </w:p>
          <w:p w14:paraId="6DBB40D6" w14:textId="77777777" w:rsidR="005E762B" w:rsidRPr="006E15E7" w:rsidRDefault="005E762B" w:rsidP="005E762B">
            <w:pPr>
              <w:suppressAutoHyphens/>
              <w:autoSpaceDN w:val="0"/>
              <w:spacing w:after="160" w:line="259" w:lineRule="auto"/>
              <w:jc w:val="both"/>
              <w:textAlignment w:val="baseline"/>
              <w:rPr>
                <w:rFonts w:eastAsia="Calibri"/>
                <w:sz w:val="24"/>
                <w:szCs w:val="24"/>
                <w:lang w:eastAsia="lv-LV"/>
              </w:rPr>
            </w:pPr>
            <w:r w:rsidRPr="006E15E7">
              <w:rPr>
                <w:rFonts w:eastAsia="Calibri"/>
                <w:sz w:val="24"/>
                <w:szCs w:val="24"/>
                <w:lang w:eastAsia="lv-LV"/>
              </w:rPr>
              <w:t>-valsts sociālās apdrošināšanas iemaksas: 24,09% x (EUR 16 584+ EUR 1658,40 + EUR 1658,40) = EUR 4794,10</w:t>
            </w:r>
          </w:p>
          <w:p w14:paraId="43B34069" w14:textId="77777777" w:rsidR="005E762B" w:rsidRPr="006E15E7" w:rsidRDefault="005E762B" w:rsidP="005E762B">
            <w:pPr>
              <w:suppressAutoHyphens/>
              <w:autoSpaceDN w:val="0"/>
              <w:spacing w:after="160" w:line="259" w:lineRule="auto"/>
              <w:jc w:val="both"/>
              <w:textAlignment w:val="baseline"/>
              <w:rPr>
                <w:rFonts w:eastAsia="Calibri"/>
                <w:sz w:val="24"/>
                <w:szCs w:val="24"/>
                <w:lang w:eastAsia="lv-LV"/>
              </w:rPr>
            </w:pPr>
            <w:r w:rsidRPr="006E15E7">
              <w:rPr>
                <w:rFonts w:eastAsia="Calibri"/>
                <w:sz w:val="24"/>
                <w:szCs w:val="24"/>
                <w:lang w:eastAsia="lv-LV"/>
              </w:rPr>
              <w:t>- 5% sociālo garantiju izmaksas (EUR 829,2);</w:t>
            </w:r>
          </w:p>
          <w:p w14:paraId="4EBAE0EC" w14:textId="77777777" w:rsidR="005E762B" w:rsidRPr="006E15E7" w:rsidRDefault="005E762B" w:rsidP="005E762B">
            <w:pPr>
              <w:suppressAutoHyphens/>
              <w:autoSpaceDN w:val="0"/>
              <w:spacing w:before="120" w:after="160" w:line="259" w:lineRule="auto"/>
              <w:jc w:val="both"/>
              <w:textAlignment w:val="baseline"/>
              <w:rPr>
                <w:rFonts w:eastAsia="Times New Roman"/>
                <w:sz w:val="24"/>
                <w:szCs w:val="24"/>
                <w:lang w:eastAsia="lv-LV"/>
              </w:rPr>
            </w:pPr>
            <w:r w:rsidRPr="006E15E7">
              <w:rPr>
                <w:rFonts w:eastAsia="Times New Roman"/>
                <w:b/>
                <w:sz w:val="24"/>
                <w:szCs w:val="24"/>
                <w:lang w:eastAsia="lv-LV"/>
              </w:rPr>
              <w:t xml:space="preserve">II Pakalpojumu apmaksa </w:t>
            </w:r>
            <w:r>
              <w:rPr>
                <w:rFonts w:eastAsia="Times New Roman"/>
                <w:b/>
                <w:sz w:val="24"/>
                <w:szCs w:val="24"/>
                <w:lang w:eastAsia="lv-LV"/>
              </w:rPr>
              <w:t>1</w:t>
            </w:r>
            <w:r w:rsidRPr="006E15E7">
              <w:rPr>
                <w:rFonts w:eastAsia="Times New Roman"/>
                <w:b/>
                <w:sz w:val="24"/>
                <w:szCs w:val="24"/>
                <w:lang w:eastAsia="lv-LV"/>
              </w:rPr>
              <w:t xml:space="preserve"> darbiniek</w:t>
            </w:r>
            <w:r>
              <w:rPr>
                <w:rFonts w:eastAsia="Times New Roman"/>
                <w:b/>
                <w:sz w:val="24"/>
                <w:szCs w:val="24"/>
                <w:lang w:eastAsia="lv-LV"/>
              </w:rPr>
              <w:t>a</w:t>
            </w:r>
            <w:r w:rsidRPr="006E15E7">
              <w:rPr>
                <w:rFonts w:eastAsia="Times New Roman"/>
                <w:b/>
                <w:sz w:val="24"/>
                <w:szCs w:val="24"/>
                <w:lang w:eastAsia="lv-LV"/>
              </w:rPr>
              <w:t>m –</w:t>
            </w:r>
            <w:r w:rsidRPr="006E15E7">
              <w:rPr>
                <w:rFonts w:eastAsia="Times New Roman"/>
                <w:sz w:val="24"/>
                <w:szCs w:val="24"/>
                <w:lang w:eastAsia="lv-LV"/>
              </w:rPr>
              <w:t xml:space="preserve"> </w:t>
            </w:r>
            <w:r w:rsidRPr="006E15E7">
              <w:rPr>
                <w:rFonts w:eastAsia="Times New Roman"/>
                <w:b/>
                <w:sz w:val="24"/>
                <w:szCs w:val="24"/>
                <w:lang w:eastAsia="lv-LV"/>
              </w:rPr>
              <w:t>3598</w:t>
            </w:r>
            <w:r w:rsidRPr="006E15E7">
              <w:rPr>
                <w:rFonts w:eastAsia="Times New Roman"/>
                <w:sz w:val="24"/>
                <w:szCs w:val="24"/>
                <w:lang w:eastAsia="lv-LV"/>
              </w:rPr>
              <w:t xml:space="preserve"> </w:t>
            </w:r>
            <w:r w:rsidRPr="006E15E7">
              <w:rPr>
                <w:rFonts w:eastAsia="Times New Roman"/>
                <w:b/>
                <w:sz w:val="24"/>
                <w:szCs w:val="24"/>
                <w:lang w:eastAsia="lv-LV"/>
              </w:rPr>
              <w:t>EUR</w:t>
            </w:r>
            <w:r w:rsidRPr="006E15E7">
              <w:rPr>
                <w:rFonts w:eastAsia="Times New Roman"/>
                <w:b/>
                <w:bCs/>
                <w:sz w:val="24"/>
                <w:szCs w:val="24"/>
                <w:lang w:eastAsia="lv-LV"/>
              </w:rPr>
              <w:t xml:space="preserve"> </w:t>
            </w:r>
          </w:p>
          <w:p w14:paraId="7253A356"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xml:space="preserve">- telpu noma (ieskaitot komunālos maksājumus) – EUR 150 x 12 mēneši = EUR 1800; </w:t>
            </w:r>
          </w:p>
          <w:p w14:paraId="0DADFFC6"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telekomunikāciju pakalpojumi (EUR 57 x 12 mēneši). = EUR 684</w:t>
            </w:r>
          </w:p>
          <w:p w14:paraId="673A0733"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internets, Komercreģistrs un citi sakari (EUR 14 x 12 mēneši) = EUR 168</w:t>
            </w:r>
          </w:p>
          <w:p w14:paraId="3833192D"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xml:space="preserve">- pasta pakalpojumi = EUR 142 </w:t>
            </w:r>
          </w:p>
          <w:p w14:paraId="1B59B189"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darbiniek</w:t>
            </w:r>
            <w:r>
              <w:rPr>
                <w:rFonts w:eastAsia="Times New Roman"/>
                <w:sz w:val="24"/>
                <w:szCs w:val="24"/>
                <w:lang w:eastAsia="lv-LV"/>
              </w:rPr>
              <w:t>a</w:t>
            </w:r>
            <w:r w:rsidRPr="006E15E7">
              <w:rPr>
                <w:rFonts w:eastAsia="Times New Roman"/>
                <w:sz w:val="24"/>
                <w:szCs w:val="24"/>
                <w:lang w:eastAsia="lv-LV"/>
              </w:rPr>
              <w:t xml:space="preserve"> apmācība = EUR 426 </w:t>
            </w:r>
          </w:p>
          <w:p w14:paraId="5AFC949B"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xml:space="preserve">- komandējumi pa Latviju </w:t>
            </w:r>
            <w:r>
              <w:rPr>
                <w:rFonts w:eastAsia="Times New Roman"/>
                <w:sz w:val="24"/>
                <w:szCs w:val="24"/>
                <w:lang w:eastAsia="lv-LV"/>
              </w:rPr>
              <w:t>6</w:t>
            </w:r>
            <w:r w:rsidRPr="006E15E7">
              <w:rPr>
                <w:rFonts w:eastAsia="Times New Roman"/>
                <w:sz w:val="24"/>
                <w:szCs w:val="24"/>
                <w:lang w:eastAsia="lv-LV"/>
              </w:rPr>
              <w:t xml:space="preserve"> reizes gadā x 63 EUR (dienas nauda EUR 6 + viesnīca EUR 43 + transports EUR 14) = EUR 378</w:t>
            </w:r>
          </w:p>
          <w:p w14:paraId="26DDF539" w14:textId="77777777" w:rsidR="005E762B" w:rsidRPr="006E15E7" w:rsidRDefault="005E762B" w:rsidP="005E762B">
            <w:pPr>
              <w:suppressAutoHyphens/>
              <w:autoSpaceDN w:val="0"/>
              <w:spacing w:before="120" w:after="100" w:line="259" w:lineRule="auto"/>
              <w:jc w:val="both"/>
              <w:textAlignment w:val="baseline"/>
              <w:rPr>
                <w:rFonts w:eastAsia="Times New Roman"/>
                <w:sz w:val="24"/>
                <w:szCs w:val="24"/>
                <w:lang w:eastAsia="lv-LV"/>
              </w:rPr>
            </w:pPr>
            <w:r w:rsidRPr="006E15E7">
              <w:rPr>
                <w:rFonts w:eastAsia="Times New Roman"/>
                <w:b/>
                <w:sz w:val="24"/>
                <w:szCs w:val="24"/>
                <w:lang w:eastAsia="lv-LV"/>
              </w:rPr>
              <w:t xml:space="preserve">III Materiālais nodrošinājums </w:t>
            </w:r>
            <w:r>
              <w:rPr>
                <w:rFonts w:eastAsia="Times New Roman"/>
                <w:b/>
                <w:sz w:val="24"/>
                <w:szCs w:val="24"/>
                <w:lang w:eastAsia="lv-LV"/>
              </w:rPr>
              <w:t>1</w:t>
            </w:r>
            <w:r w:rsidRPr="006E15E7">
              <w:rPr>
                <w:rFonts w:eastAsia="Times New Roman"/>
                <w:b/>
                <w:sz w:val="24"/>
                <w:szCs w:val="24"/>
                <w:lang w:eastAsia="lv-LV"/>
              </w:rPr>
              <w:t xml:space="preserve"> darbiniek</w:t>
            </w:r>
            <w:r>
              <w:rPr>
                <w:rFonts w:eastAsia="Times New Roman"/>
                <w:b/>
                <w:sz w:val="24"/>
                <w:szCs w:val="24"/>
                <w:lang w:eastAsia="lv-LV"/>
              </w:rPr>
              <w:t>a</w:t>
            </w:r>
            <w:r w:rsidRPr="006E15E7">
              <w:rPr>
                <w:rFonts w:eastAsia="Times New Roman"/>
                <w:b/>
                <w:sz w:val="24"/>
                <w:szCs w:val="24"/>
                <w:lang w:eastAsia="lv-LV"/>
              </w:rPr>
              <w:t>m – EUR</w:t>
            </w:r>
            <w:r w:rsidRPr="006E15E7">
              <w:rPr>
                <w:rFonts w:eastAsia="Times New Roman"/>
                <w:sz w:val="24"/>
                <w:szCs w:val="24"/>
                <w:lang w:eastAsia="lv-LV"/>
              </w:rPr>
              <w:t xml:space="preserve"> </w:t>
            </w:r>
            <w:r>
              <w:rPr>
                <w:rFonts w:eastAsia="Times New Roman"/>
                <w:b/>
                <w:sz w:val="24"/>
                <w:szCs w:val="24"/>
                <w:lang w:eastAsia="lv-LV"/>
              </w:rPr>
              <w:t>165</w:t>
            </w:r>
          </w:p>
          <w:p w14:paraId="2C15494D"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biroja tehnikas uzturēšana – kopētāju kasete EUR 43, lāzerprinteru kasete EUR 68 = kopā EUR 111;</w:t>
            </w:r>
          </w:p>
          <w:p w14:paraId="47A9CE49"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xml:space="preserve">- kancelejas piederumi – (EUR 4,5 x 12 mēneši) = EUR </w:t>
            </w:r>
            <w:r>
              <w:rPr>
                <w:rFonts w:eastAsia="Times New Roman"/>
                <w:sz w:val="24"/>
                <w:szCs w:val="24"/>
                <w:lang w:eastAsia="lv-LV"/>
              </w:rPr>
              <w:t>54</w:t>
            </w:r>
            <w:r w:rsidRPr="006E15E7">
              <w:rPr>
                <w:rFonts w:eastAsia="Times New Roman"/>
                <w:sz w:val="24"/>
                <w:szCs w:val="24"/>
                <w:lang w:eastAsia="lv-LV"/>
              </w:rPr>
              <w:t xml:space="preserve">; </w:t>
            </w:r>
          </w:p>
          <w:p w14:paraId="585BB304" w14:textId="77777777" w:rsidR="005E762B" w:rsidRPr="006E15E7" w:rsidRDefault="005E762B" w:rsidP="005E762B">
            <w:pPr>
              <w:suppressAutoHyphens/>
              <w:autoSpaceDN w:val="0"/>
              <w:spacing w:before="120" w:after="160" w:line="259" w:lineRule="auto"/>
              <w:jc w:val="both"/>
              <w:textAlignment w:val="baseline"/>
              <w:rPr>
                <w:rFonts w:eastAsia="Times New Roman"/>
                <w:sz w:val="24"/>
                <w:szCs w:val="24"/>
                <w:lang w:eastAsia="lv-LV"/>
              </w:rPr>
            </w:pPr>
            <w:r w:rsidRPr="006E15E7">
              <w:rPr>
                <w:rFonts w:eastAsia="Times New Roman"/>
                <w:b/>
                <w:sz w:val="24"/>
                <w:szCs w:val="24"/>
                <w:lang w:eastAsia="lv-LV"/>
              </w:rPr>
              <w:t>IV Kapitālās izmaksas</w:t>
            </w:r>
            <w:proofErr w:type="gramStart"/>
            <w:r w:rsidRPr="006E15E7">
              <w:rPr>
                <w:rFonts w:eastAsia="Times New Roman"/>
                <w:b/>
                <w:sz w:val="24"/>
                <w:szCs w:val="24"/>
                <w:lang w:eastAsia="lv-LV"/>
              </w:rPr>
              <w:t xml:space="preserve">  </w:t>
            </w:r>
            <w:proofErr w:type="gramEnd"/>
            <w:r>
              <w:rPr>
                <w:rFonts w:eastAsia="Times New Roman"/>
                <w:b/>
                <w:sz w:val="24"/>
                <w:szCs w:val="24"/>
                <w:lang w:eastAsia="lv-LV"/>
              </w:rPr>
              <w:t>1</w:t>
            </w:r>
            <w:r w:rsidRPr="006E15E7">
              <w:rPr>
                <w:rFonts w:eastAsia="Times New Roman"/>
                <w:b/>
                <w:sz w:val="24"/>
                <w:szCs w:val="24"/>
                <w:lang w:eastAsia="lv-LV"/>
              </w:rPr>
              <w:t xml:space="preserve"> darbiniek</w:t>
            </w:r>
            <w:r>
              <w:rPr>
                <w:rFonts w:eastAsia="Times New Roman"/>
                <w:b/>
                <w:sz w:val="24"/>
                <w:szCs w:val="24"/>
                <w:lang w:eastAsia="lv-LV"/>
              </w:rPr>
              <w:t>a</w:t>
            </w:r>
            <w:r w:rsidRPr="006E15E7">
              <w:rPr>
                <w:rFonts w:eastAsia="Times New Roman"/>
                <w:b/>
                <w:sz w:val="24"/>
                <w:szCs w:val="24"/>
                <w:lang w:eastAsia="lv-LV"/>
              </w:rPr>
              <w:t>m –</w:t>
            </w:r>
            <w:r w:rsidRPr="006E15E7">
              <w:rPr>
                <w:rFonts w:eastAsia="Times New Roman"/>
                <w:sz w:val="24"/>
                <w:szCs w:val="24"/>
                <w:lang w:eastAsia="lv-LV"/>
              </w:rPr>
              <w:t xml:space="preserve"> </w:t>
            </w:r>
            <w:r w:rsidRPr="006E15E7">
              <w:rPr>
                <w:rFonts w:eastAsia="Times New Roman"/>
                <w:b/>
                <w:bCs/>
                <w:sz w:val="24"/>
                <w:szCs w:val="24"/>
                <w:lang w:eastAsia="lv-LV"/>
              </w:rPr>
              <w:t xml:space="preserve">EUR </w:t>
            </w:r>
            <w:r>
              <w:rPr>
                <w:rFonts w:eastAsia="Times New Roman"/>
                <w:b/>
                <w:bCs/>
                <w:sz w:val="24"/>
                <w:szCs w:val="24"/>
                <w:lang w:eastAsia="lv-LV"/>
              </w:rPr>
              <w:t>3538</w:t>
            </w:r>
            <w:r w:rsidRPr="006E15E7">
              <w:rPr>
                <w:rFonts w:eastAsia="Times New Roman"/>
                <w:bCs/>
                <w:sz w:val="24"/>
                <w:szCs w:val="24"/>
                <w:lang w:eastAsia="lv-LV"/>
              </w:rPr>
              <w:t>:</w:t>
            </w:r>
          </w:p>
          <w:p w14:paraId="50EF7AE4"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portatīvais dators un portatīvais printeris</w:t>
            </w:r>
            <w:proofErr w:type="gramStart"/>
            <w:r w:rsidRPr="006E15E7">
              <w:rPr>
                <w:rFonts w:eastAsia="Times New Roman"/>
                <w:sz w:val="24"/>
                <w:szCs w:val="24"/>
                <w:lang w:eastAsia="lv-LV"/>
              </w:rPr>
              <w:t xml:space="preserve">  </w:t>
            </w:r>
            <w:proofErr w:type="gramEnd"/>
            <w:r w:rsidRPr="006E15E7">
              <w:rPr>
                <w:rFonts w:eastAsia="Times New Roman"/>
                <w:sz w:val="24"/>
                <w:szCs w:val="24"/>
                <w:lang w:eastAsia="lv-LV"/>
              </w:rPr>
              <w:t xml:space="preserve">EUR 1700 </w:t>
            </w:r>
          </w:p>
          <w:p w14:paraId="0E4A5FE3"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xml:space="preserve">- darba galds EUR 427 </w:t>
            </w:r>
          </w:p>
          <w:p w14:paraId="564D3FE3" w14:textId="77777777" w:rsidR="005E762B" w:rsidRPr="006E15E7" w:rsidRDefault="005E762B" w:rsidP="005E762B">
            <w:pPr>
              <w:suppressAutoHyphens/>
              <w:autoSpaceDN w:val="0"/>
              <w:spacing w:after="160" w:line="259" w:lineRule="auto"/>
              <w:ind w:left="422" w:hanging="422"/>
              <w:jc w:val="both"/>
              <w:textAlignment w:val="baseline"/>
              <w:rPr>
                <w:rFonts w:eastAsia="Times New Roman"/>
                <w:sz w:val="24"/>
                <w:szCs w:val="24"/>
                <w:lang w:eastAsia="lv-LV"/>
              </w:rPr>
            </w:pPr>
            <w:r w:rsidRPr="006E15E7">
              <w:rPr>
                <w:rFonts w:eastAsia="Times New Roman"/>
                <w:sz w:val="24"/>
                <w:szCs w:val="24"/>
                <w:lang w:eastAsia="lv-LV"/>
              </w:rPr>
              <w:t>- krāsainais tīkla printeris EUR 570;</w:t>
            </w:r>
          </w:p>
          <w:p w14:paraId="6C98B8AF"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xml:space="preserve">- dokumentu skapis EUR 356; </w:t>
            </w:r>
          </w:p>
          <w:p w14:paraId="39F20DE2"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drēbju pakaramais EUR 70;</w:t>
            </w:r>
          </w:p>
          <w:p w14:paraId="160B57C4"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darba krēsls</w:t>
            </w:r>
            <w:proofErr w:type="gramStart"/>
            <w:r w:rsidRPr="006E15E7">
              <w:rPr>
                <w:rFonts w:eastAsia="Times New Roman"/>
                <w:sz w:val="24"/>
                <w:szCs w:val="24"/>
                <w:lang w:eastAsia="lv-LV"/>
              </w:rPr>
              <w:t xml:space="preserve">  </w:t>
            </w:r>
            <w:proofErr w:type="gramEnd"/>
            <w:r w:rsidRPr="006E15E7">
              <w:rPr>
                <w:rFonts w:eastAsia="Times New Roman"/>
                <w:sz w:val="24"/>
                <w:szCs w:val="24"/>
                <w:lang w:eastAsia="lv-LV"/>
              </w:rPr>
              <w:t>EUR 130;</w:t>
            </w:r>
          </w:p>
          <w:p w14:paraId="4C32CAAD" w14:textId="77777777"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sz w:val="24"/>
                <w:szCs w:val="24"/>
                <w:lang w:eastAsia="lv-LV"/>
              </w:rPr>
              <w:t>- zems dokumentu skapis EUR 285.</w:t>
            </w:r>
          </w:p>
          <w:p w14:paraId="6F6213AC" w14:textId="77777777" w:rsidR="005E762B" w:rsidRPr="006E15E7" w:rsidRDefault="005E762B" w:rsidP="005E762B">
            <w:pPr>
              <w:suppressAutoHyphens/>
              <w:autoSpaceDN w:val="0"/>
              <w:spacing w:after="160" w:line="259" w:lineRule="auto"/>
              <w:jc w:val="both"/>
              <w:textAlignment w:val="baseline"/>
              <w:rPr>
                <w:rFonts w:eastAsia="Times New Roman"/>
                <w:b/>
                <w:bCs/>
                <w:sz w:val="24"/>
                <w:szCs w:val="24"/>
                <w:lang w:eastAsia="lv-LV"/>
              </w:rPr>
            </w:pPr>
            <w:r w:rsidRPr="006E15E7">
              <w:rPr>
                <w:rFonts w:eastAsia="Times New Roman"/>
                <w:b/>
                <w:bCs/>
                <w:sz w:val="24"/>
                <w:szCs w:val="24"/>
                <w:lang w:eastAsia="lv-LV"/>
              </w:rPr>
              <w:t>V Paraugu ekspertīzes</w:t>
            </w:r>
          </w:p>
          <w:p w14:paraId="20999FAD" w14:textId="77777777" w:rsidR="005E762B" w:rsidRPr="006E15E7" w:rsidRDefault="005E762B" w:rsidP="005E762B">
            <w:pPr>
              <w:numPr>
                <w:ilvl w:val="0"/>
                <w:numId w:val="5"/>
              </w:numPr>
              <w:suppressAutoHyphens/>
              <w:autoSpaceDN w:val="0"/>
              <w:spacing w:line="259" w:lineRule="auto"/>
              <w:contextualSpacing/>
              <w:jc w:val="both"/>
              <w:textAlignment w:val="baseline"/>
              <w:rPr>
                <w:rFonts w:eastAsia="Times New Roman"/>
                <w:sz w:val="24"/>
                <w:szCs w:val="24"/>
                <w:lang w:eastAsia="lv-LV"/>
              </w:rPr>
            </w:pPr>
            <w:r w:rsidRPr="006E15E7">
              <w:rPr>
                <w:rFonts w:eastAsia="Times New Roman"/>
                <w:sz w:val="24"/>
                <w:szCs w:val="24"/>
                <w:lang w:eastAsia="lv-LV"/>
              </w:rPr>
              <w:t xml:space="preserve">Vidēji 5 paraugi gadā, </w:t>
            </w:r>
            <w:proofErr w:type="gramStart"/>
            <w:r w:rsidRPr="006E15E7">
              <w:rPr>
                <w:rFonts w:eastAsia="Times New Roman"/>
                <w:sz w:val="24"/>
                <w:szCs w:val="24"/>
                <w:lang w:eastAsia="lv-LV"/>
              </w:rPr>
              <w:t>kur viena parauga ekspertīze</w:t>
            </w:r>
            <w:proofErr w:type="gramEnd"/>
            <w:r w:rsidRPr="006E15E7">
              <w:rPr>
                <w:rFonts w:eastAsia="Times New Roman"/>
                <w:sz w:val="24"/>
                <w:szCs w:val="24"/>
                <w:lang w:eastAsia="lv-LV"/>
              </w:rPr>
              <w:t xml:space="preserve"> varētu izmaksāt 5000 EUR, kopā 25 000 EUR gadā.</w:t>
            </w:r>
          </w:p>
          <w:p w14:paraId="1B7AAF8E" w14:textId="26B16C3A" w:rsidR="005E762B" w:rsidRPr="006E15E7" w:rsidRDefault="005E762B" w:rsidP="005E762B">
            <w:pPr>
              <w:suppressAutoHyphens/>
              <w:autoSpaceDN w:val="0"/>
              <w:spacing w:after="160" w:line="259" w:lineRule="auto"/>
              <w:jc w:val="both"/>
              <w:textAlignment w:val="baseline"/>
              <w:rPr>
                <w:rFonts w:eastAsia="Times New Roman"/>
                <w:sz w:val="24"/>
                <w:szCs w:val="24"/>
                <w:lang w:eastAsia="lv-LV"/>
              </w:rPr>
            </w:pPr>
            <w:r w:rsidRPr="006E15E7">
              <w:rPr>
                <w:rFonts w:eastAsia="Times New Roman"/>
                <w:b/>
                <w:sz w:val="24"/>
                <w:szCs w:val="24"/>
                <w:lang w:eastAsia="lv-LV"/>
              </w:rPr>
              <w:t>2022. gadā un nākamajos gados</w:t>
            </w:r>
            <w:r w:rsidRPr="006E15E7">
              <w:rPr>
                <w:rFonts w:eastAsia="Times New Roman"/>
                <w:sz w:val="24"/>
                <w:szCs w:val="24"/>
                <w:lang w:eastAsia="lv-LV"/>
              </w:rPr>
              <w:t xml:space="preserve"> budžeta izdevumi samazināsies</w:t>
            </w:r>
            <w:r>
              <w:rPr>
                <w:rFonts w:eastAsia="Times New Roman"/>
                <w:sz w:val="24"/>
                <w:szCs w:val="24"/>
                <w:lang w:eastAsia="lv-LV"/>
              </w:rPr>
              <w:t xml:space="preserve">, ņemot vērā, ka </w:t>
            </w:r>
            <w:r w:rsidRPr="006E15E7">
              <w:rPr>
                <w:rFonts w:eastAsia="Times New Roman"/>
                <w:sz w:val="24"/>
                <w:szCs w:val="24"/>
                <w:lang w:eastAsia="lv-LV"/>
              </w:rPr>
              <w:t>kapitāl</w:t>
            </w:r>
            <w:r>
              <w:rPr>
                <w:rFonts w:eastAsia="Times New Roman"/>
                <w:sz w:val="24"/>
                <w:szCs w:val="24"/>
                <w:lang w:eastAsia="lv-LV"/>
              </w:rPr>
              <w:t>ās</w:t>
            </w:r>
            <w:r w:rsidRPr="006E15E7">
              <w:rPr>
                <w:rFonts w:eastAsia="Times New Roman"/>
                <w:sz w:val="24"/>
                <w:szCs w:val="24"/>
                <w:lang w:eastAsia="lv-LV"/>
              </w:rPr>
              <w:t xml:space="preserve"> izmaks</w:t>
            </w:r>
            <w:r>
              <w:rPr>
                <w:rFonts w:eastAsia="Times New Roman"/>
                <w:sz w:val="24"/>
                <w:szCs w:val="24"/>
                <w:lang w:eastAsia="lv-LV"/>
              </w:rPr>
              <w:t>as veidojas tikai 2021. gadā.</w:t>
            </w:r>
          </w:p>
        </w:tc>
      </w:tr>
      <w:tr w:rsidR="005E762B" w:rsidRPr="006E15E7" w14:paraId="6462329D" w14:textId="77777777" w:rsidTr="0034022E">
        <w:trPr>
          <w:trHeight w:val="817"/>
        </w:trPr>
        <w:tc>
          <w:tcPr>
            <w:tcW w:w="1555" w:type="dxa"/>
            <w:hideMark/>
          </w:tcPr>
          <w:p w14:paraId="3DA7DA03"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lastRenderedPageBreak/>
              <w:t>6.1. detalizēts ieņēmumu aprēķins</w:t>
            </w:r>
          </w:p>
        </w:tc>
        <w:tc>
          <w:tcPr>
            <w:tcW w:w="7796" w:type="dxa"/>
            <w:gridSpan w:val="8"/>
            <w:vMerge/>
          </w:tcPr>
          <w:p w14:paraId="6B6387EB" w14:textId="77777777" w:rsidR="005E762B" w:rsidRPr="006E15E7" w:rsidRDefault="005E762B" w:rsidP="005E762B">
            <w:pPr>
              <w:spacing w:after="160" w:line="259" w:lineRule="auto"/>
              <w:rPr>
                <w:rFonts w:eastAsia="Times New Roman"/>
                <w:iCs/>
                <w:sz w:val="24"/>
                <w:szCs w:val="24"/>
                <w:lang w:eastAsia="lv-LV"/>
              </w:rPr>
            </w:pPr>
          </w:p>
        </w:tc>
      </w:tr>
      <w:tr w:rsidR="005E762B" w:rsidRPr="006E15E7" w14:paraId="71527910" w14:textId="77777777" w:rsidTr="0034022E">
        <w:trPr>
          <w:trHeight w:val="550"/>
        </w:trPr>
        <w:tc>
          <w:tcPr>
            <w:tcW w:w="1555" w:type="dxa"/>
            <w:hideMark/>
          </w:tcPr>
          <w:p w14:paraId="263C8EC6"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6.2. detalizēts izdevumu aprēķins</w:t>
            </w:r>
          </w:p>
        </w:tc>
        <w:tc>
          <w:tcPr>
            <w:tcW w:w="7796" w:type="dxa"/>
            <w:gridSpan w:val="8"/>
            <w:vMerge/>
          </w:tcPr>
          <w:p w14:paraId="7C3DFE52" w14:textId="77777777" w:rsidR="005E762B" w:rsidRPr="006E15E7" w:rsidRDefault="005E762B" w:rsidP="005E762B">
            <w:pPr>
              <w:spacing w:after="160" w:line="259" w:lineRule="auto"/>
              <w:rPr>
                <w:rFonts w:eastAsia="Times New Roman"/>
                <w:iCs/>
                <w:sz w:val="24"/>
                <w:szCs w:val="24"/>
                <w:lang w:eastAsia="lv-LV"/>
              </w:rPr>
            </w:pPr>
          </w:p>
        </w:tc>
      </w:tr>
      <w:tr w:rsidR="005E762B" w:rsidRPr="006E15E7" w14:paraId="20B3E747" w14:textId="77777777" w:rsidTr="0034022E">
        <w:trPr>
          <w:trHeight w:val="535"/>
        </w:trPr>
        <w:tc>
          <w:tcPr>
            <w:tcW w:w="1555" w:type="dxa"/>
            <w:hideMark/>
          </w:tcPr>
          <w:p w14:paraId="03FB3C99"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lastRenderedPageBreak/>
              <w:t>7. Amata vietu skaita izmaiņas</w:t>
            </w:r>
          </w:p>
        </w:tc>
        <w:tc>
          <w:tcPr>
            <w:tcW w:w="7796" w:type="dxa"/>
            <w:gridSpan w:val="8"/>
          </w:tcPr>
          <w:p w14:paraId="58506EB4" w14:textId="77777777" w:rsidR="005E762B" w:rsidRPr="006E15E7" w:rsidRDefault="005E762B" w:rsidP="005E762B">
            <w:pPr>
              <w:spacing w:after="160" w:line="259" w:lineRule="auto"/>
              <w:jc w:val="both"/>
              <w:rPr>
                <w:rFonts w:eastAsia="Times New Roman"/>
                <w:iCs/>
                <w:sz w:val="24"/>
                <w:szCs w:val="24"/>
                <w:lang w:eastAsia="lv-LV"/>
              </w:rPr>
            </w:pPr>
            <w:r>
              <w:rPr>
                <w:rFonts w:eastAsia="Times New Roman"/>
                <w:iCs/>
                <w:sz w:val="24"/>
                <w:szCs w:val="24"/>
                <w:lang w:eastAsia="lv-LV"/>
              </w:rPr>
              <w:t>PTAC 1</w:t>
            </w:r>
            <w:r w:rsidRPr="006E15E7">
              <w:rPr>
                <w:rFonts w:eastAsia="Times New Roman"/>
                <w:iCs/>
                <w:sz w:val="24"/>
                <w:szCs w:val="24"/>
                <w:lang w:eastAsia="lv-LV"/>
              </w:rPr>
              <w:t xml:space="preserve"> darbiniek</w:t>
            </w:r>
            <w:r>
              <w:rPr>
                <w:rFonts w:eastAsia="Times New Roman"/>
                <w:iCs/>
                <w:sz w:val="24"/>
                <w:szCs w:val="24"/>
                <w:lang w:eastAsia="lv-LV"/>
              </w:rPr>
              <w:t>s,</w:t>
            </w:r>
            <w:r>
              <w:t xml:space="preserve"> </w:t>
            </w:r>
            <w:r w:rsidRPr="00B84779">
              <w:rPr>
                <w:rFonts w:eastAsia="Times New Roman"/>
                <w:iCs/>
                <w:sz w:val="24"/>
                <w:szCs w:val="24"/>
                <w:lang w:eastAsia="lv-LV"/>
              </w:rPr>
              <w:t>nepalielinot kopējo amata vietu skaitu Ekonomikas ministrijas resorā</w:t>
            </w:r>
          </w:p>
        </w:tc>
      </w:tr>
      <w:tr w:rsidR="005E762B" w:rsidRPr="006E15E7" w14:paraId="6218039D" w14:textId="77777777" w:rsidTr="0034022E">
        <w:tblPrEx>
          <w:tblCellMar>
            <w:left w:w="108" w:type="dxa"/>
            <w:right w:w="108" w:type="dxa"/>
          </w:tblCellMar>
        </w:tblPrEx>
        <w:trPr>
          <w:trHeight w:val="4399"/>
        </w:trPr>
        <w:tc>
          <w:tcPr>
            <w:tcW w:w="1555" w:type="dxa"/>
            <w:hideMark/>
          </w:tcPr>
          <w:p w14:paraId="30BC5A3F" w14:textId="77777777" w:rsidR="005E762B" w:rsidRPr="006E15E7" w:rsidRDefault="005E762B" w:rsidP="005E762B">
            <w:pPr>
              <w:spacing w:after="160" w:line="259" w:lineRule="auto"/>
              <w:rPr>
                <w:rFonts w:eastAsia="Times New Roman"/>
                <w:iCs/>
                <w:sz w:val="24"/>
                <w:szCs w:val="24"/>
                <w:lang w:eastAsia="lv-LV"/>
              </w:rPr>
            </w:pPr>
            <w:r w:rsidRPr="006E15E7">
              <w:rPr>
                <w:rFonts w:eastAsia="Times New Roman"/>
                <w:iCs/>
                <w:sz w:val="24"/>
                <w:szCs w:val="24"/>
                <w:lang w:eastAsia="lv-LV"/>
              </w:rPr>
              <w:t>8. Cita informācija</w:t>
            </w:r>
          </w:p>
        </w:tc>
        <w:tc>
          <w:tcPr>
            <w:tcW w:w="7796" w:type="dxa"/>
            <w:gridSpan w:val="8"/>
          </w:tcPr>
          <w:p w14:paraId="1D5E93A6" w14:textId="77777777" w:rsidR="005E762B" w:rsidRDefault="005E762B" w:rsidP="005E762B">
            <w:pPr>
              <w:shd w:val="clear" w:color="auto" w:fill="FFFFFF"/>
              <w:jc w:val="both"/>
              <w:rPr>
                <w:rFonts w:eastAsia="Calibri"/>
                <w:color w:val="201F1E"/>
                <w:sz w:val="24"/>
                <w:szCs w:val="24"/>
                <w:lang w:eastAsia="lv-LV"/>
              </w:rPr>
            </w:pPr>
            <w:proofErr w:type="gramStart"/>
            <w:r w:rsidRPr="00497716">
              <w:rPr>
                <w:rFonts w:eastAsia="Calibri"/>
                <w:color w:val="201F1E"/>
                <w:sz w:val="24"/>
                <w:szCs w:val="24"/>
                <w:lang w:eastAsia="lv-LV"/>
              </w:rPr>
              <w:t>2020.gada</w:t>
            </w:r>
            <w:proofErr w:type="gramEnd"/>
            <w:r w:rsidRPr="00497716">
              <w:rPr>
                <w:rFonts w:eastAsia="Calibri"/>
                <w:color w:val="201F1E"/>
                <w:sz w:val="24"/>
                <w:szCs w:val="24"/>
                <w:lang w:eastAsia="lv-LV"/>
              </w:rPr>
              <w:t xml:space="preserve"> 22.septembrī Ministru kabinetā ir atbalstīts informatīvais ziņojums "Par priekšlikumiem valsts budžeta ieņēmumiem un izdevumiem 2021.gadam un ietvaram 2021.– 2023.gadam", kurā ir iekļauts Ekonomikas ministrijas fiskāli neitrālais priekšlikums, kas tajā skaitā nodrošina papildu nepieciešamo finansējumu PTAC kapacitātes stiprināšanai.</w:t>
            </w:r>
          </w:p>
          <w:p w14:paraId="54DD621C" w14:textId="77777777" w:rsidR="005E762B" w:rsidRDefault="005E762B" w:rsidP="005E762B">
            <w:pPr>
              <w:shd w:val="clear" w:color="auto" w:fill="FFFFFF"/>
              <w:jc w:val="both"/>
              <w:rPr>
                <w:rFonts w:eastAsia="Calibri"/>
                <w:color w:val="201F1E"/>
                <w:sz w:val="24"/>
                <w:szCs w:val="24"/>
                <w:lang w:eastAsia="lv-LV"/>
              </w:rPr>
            </w:pPr>
          </w:p>
          <w:p w14:paraId="4C099CF2" w14:textId="77777777" w:rsidR="005E762B" w:rsidRDefault="005E762B" w:rsidP="005E762B">
            <w:pPr>
              <w:shd w:val="clear" w:color="auto" w:fill="FFFFFF"/>
              <w:jc w:val="both"/>
              <w:rPr>
                <w:rFonts w:eastAsia="Calibri"/>
                <w:color w:val="201F1E"/>
                <w:sz w:val="24"/>
                <w:szCs w:val="24"/>
                <w:lang w:eastAsia="lv-LV"/>
              </w:rPr>
            </w:pPr>
            <w:r>
              <w:rPr>
                <w:rFonts w:eastAsia="Calibri"/>
                <w:color w:val="201F1E"/>
                <w:sz w:val="24"/>
                <w:szCs w:val="24"/>
                <w:lang w:eastAsia="lv-LV"/>
              </w:rPr>
              <w:t>PTAC</w:t>
            </w:r>
            <w:r w:rsidRPr="00B84779">
              <w:rPr>
                <w:rFonts w:eastAsia="Calibri"/>
                <w:color w:val="201F1E"/>
                <w:sz w:val="24"/>
                <w:szCs w:val="24"/>
                <w:lang w:eastAsia="lv-LV"/>
              </w:rPr>
              <w:t xml:space="preserve"> nepieciešamais finansējums Deleģētajā regulā (ES) 2019/945 noteiktos uzr</w:t>
            </w:r>
            <w:r>
              <w:rPr>
                <w:rFonts w:eastAsia="Calibri"/>
                <w:color w:val="201F1E"/>
                <w:sz w:val="24"/>
                <w:szCs w:val="24"/>
                <w:lang w:eastAsia="lv-LV"/>
              </w:rPr>
              <w:t>audzības un kontroles pienākumu nodrošināšanai</w:t>
            </w:r>
            <w:proofErr w:type="gramStart"/>
            <w:r>
              <w:rPr>
                <w:rFonts w:eastAsia="Calibri"/>
                <w:color w:val="201F1E"/>
                <w:sz w:val="24"/>
                <w:szCs w:val="24"/>
                <w:lang w:eastAsia="lv-LV"/>
              </w:rPr>
              <w:t xml:space="preserve"> </w:t>
            </w:r>
            <w:r w:rsidRPr="00B84779">
              <w:rPr>
                <w:rFonts w:eastAsia="Calibri"/>
                <w:color w:val="201F1E"/>
                <w:sz w:val="24"/>
                <w:szCs w:val="24"/>
                <w:lang w:eastAsia="lv-LV"/>
              </w:rPr>
              <w:t xml:space="preserve"> </w:t>
            </w:r>
            <w:proofErr w:type="gramEnd"/>
            <w:r w:rsidRPr="00B84779">
              <w:rPr>
                <w:rFonts w:eastAsia="Calibri"/>
                <w:color w:val="201F1E"/>
                <w:sz w:val="24"/>
                <w:szCs w:val="24"/>
                <w:lang w:eastAsia="lv-LV"/>
              </w:rPr>
              <w:t>ir iekļauts likumprojek</w:t>
            </w:r>
            <w:r>
              <w:rPr>
                <w:rFonts w:eastAsia="Calibri"/>
                <w:color w:val="201F1E"/>
                <w:sz w:val="24"/>
                <w:szCs w:val="24"/>
                <w:lang w:eastAsia="lv-LV"/>
              </w:rPr>
              <w:t>tā “Par valsts budžetu 2021</w:t>
            </w:r>
            <w:r w:rsidRPr="00B84779">
              <w:rPr>
                <w:rFonts w:eastAsia="Calibri"/>
                <w:color w:val="201F1E"/>
                <w:sz w:val="24"/>
                <w:szCs w:val="24"/>
                <w:lang w:eastAsia="lv-LV"/>
              </w:rPr>
              <w:t>.gadam” un likumprojektā “Par vid</w:t>
            </w:r>
            <w:r>
              <w:rPr>
                <w:rFonts w:eastAsia="Calibri"/>
                <w:color w:val="201F1E"/>
                <w:sz w:val="24"/>
                <w:szCs w:val="24"/>
                <w:lang w:eastAsia="lv-LV"/>
              </w:rPr>
              <w:t>ēja termiņa budžeta ietvaru 2021., 2022. un 2023</w:t>
            </w:r>
            <w:r w:rsidRPr="00B84779">
              <w:rPr>
                <w:rFonts w:eastAsia="Calibri"/>
                <w:color w:val="201F1E"/>
                <w:sz w:val="24"/>
                <w:szCs w:val="24"/>
                <w:lang w:eastAsia="lv-LV"/>
              </w:rPr>
              <w:t>.gadam”.</w:t>
            </w:r>
          </w:p>
          <w:p w14:paraId="74ED0F75" w14:textId="77777777" w:rsidR="005E762B" w:rsidRPr="006E15E7" w:rsidRDefault="005E762B" w:rsidP="005E762B">
            <w:pPr>
              <w:shd w:val="clear" w:color="auto" w:fill="FFFFFF"/>
              <w:jc w:val="both"/>
              <w:rPr>
                <w:rFonts w:eastAsia="Calibri"/>
                <w:color w:val="201F1E"/>
                <w:sz w:val="24"/>
                <w:szCs w:val="24"/>
                <w:lang w:eastAsia="lv-LV"/>
              </w:rPr>
            </w:pPr>
          </w:p>
          <w:p w14:paraId="4576E920" w14:textId="77777777" w:rsidR="005E762B" w:rsidRPr="006E15E7" w:rsidRDefault="005E762B" w:rsidP="005E762B">
            <w:pPr>
              <w:jc w:val="both"/>
              <w:rPr>
                <w:rFonts w:eastAsia="Times New Roman"/>
                <w:iCs/>
                <w:sz w:val="24"/>
                <w:szCs w:val="24"/>
                <w:lang w:eastAsia="lv-LV"/>
              </w:rPr>
            </w:pPr>
            <w:r w:rsidRPr="006E15E7">
              <w:rPr>
                <w:rFonts w:eastAsia="Times New Roman"/>
                <w:iCs/>
                <w:sz w:val="24"/>
                <w:szCs w:val="24"/>
                <w:lang w:eastAsia="lv-LV"/>
              </w:rPr>
              <w:t>Iekļautā informācija likumprojekta anotācijas III sadaļas 1.punktā norāda aptuveno tiesību akta projekta ietekmi uz valsts budžeta ieņēmumiem. Valsts budžeta ieņēmumi norādīti, ņemot vērā Civilās aviācijas aģentūras apkopotos datus par Valsts policijas konstatētajiem administratīvajiem pārkāpumiem, kas pieļauti ar UAS, par kuriem</w:t>
            </w:r>
            <w:proofErr w:type="gramStart"/>
            <w:r w:rsidRPr="006E15E7">
              <w:rPr>
                <w:rFonts w:eastAsia="Times New Roman"/>
                <w:iCs/>
                <w:sz w:val="24"/>
                <w:szCs w:val="24"/>
                <w:lang w:eastAsia="lv-LV"/>
              </w:rPr>
              <w:t xml:space="preserve">  </w:t>
            </w:r>
            <w:proofErr w:type="gramEnd"/>
            <w:r w:rsidRPr="006E15E7">
              <w:rPr>
                <w:rFonts w:eastAsia="Times New Roman"/>
                <w:iCs/>
                <w:sz w:val="24"/>
                <w:szCs w:val="24"/>
                <w:lang w:eastAsia="lv-LV"/>
              </w:rPr>
              <w:t>Civilās aviācijas aģentūra  2019. gadā ir piemērojusi administratīvo sodu. Projekts paredz paplašināt to iestāžu loku, kas būs apveltītas ar kompetenci attiecībā uz administratīvā pārkāpuma procesu UAS jomā. Bez Civilās aviācijas aģentūras un Valsts policijas, arī Valsts robežsardzei, Nacionālo bruņoto spēku Militārajai policijai un pašvaldības policijai projektā paredzētas kontroles funkcijas, kas ietver administratīvo pārkāpumu, kas izdarīti ar UAS, konstatēšanu, administratīvā pārkāpuma procesa veikšanu un lēmuma pieņemšanu par soda piemērošanu. Tas ļaus nodrošināt UAS lidojumu tiesiskuma ievērošanas kontroli visā Latvijas teritorijā un savlaicīgi būt iespējamā pārkāpuma vietā. Projektā (</w:t>
            </w:r>
            <w:proofErr w:type="gramStart"/>
            <w:r w:rsidRPr="006E15E7">
              <w:rPr>
                <w:rFonts w:eastAsia="Times New Roman"/>
                <w:iCs/>
                <w:sz w:val="24"/>
                <w:szCs w:val="24"/>
                <w:lang w:eastAsia="lv-LV"/>
              </w:rPr>
              <w:t>8.pantā</w:t>
            </w:r>
            <w:proofErr w:type="gramEnd"/>
            <w:r w:rsidRPr="006E15E7">
              <w:rPr>
                <w:rFonts w:eastAsia="Times New Roman"/>
                <w:iCs/>
                <w:sz w:val="24"/>
                <w:szCs w:val="24"/>
                <w:lang w:eastAsia="lv-LV"/>
              </w:rPr>
              <w:t xml:space="preserve"> minētajā likuma 124</w:t>
            </w:r>
            <w:r w:rsidRPr="006E15E7">
              <w:rPr>
                <w:rFonts w:eastAsia="Times New Roman"/>
                <w:iCs/>
                <w:sz w:val="24"/>
                <w:szCs w:val="24"/>
                <w:vertAlign w:val="superscript"/>
                <w:lang w:eastAsia="lv-LV"/>
              </w:rPr>
              <w:t>1</w:t>
            </w:r>
            <w:r w:rsidRPr="006E15E7">
              <w:rPr>
                <w:rFonts w:eastAsia="Times New Roman"/>
                <w:iCs/>
                <w:sz w:val="24"/>
                <w:szCs w:val="24"/>
                <w:lang w:eastAsia="lv-LV"/>
              </w:rPr>
              <w:t xml:space="preserve">.pantā) ietverti četrpadsmit administratīvā pārkāpuma sastāvi par UAS, kas padarīs skaidrāku likumdevēja gribu  iesaistītajām iestādēm, UAS ekspluatantiem, tālvadības pilotiem un sabiedrībai kopumā. Lai arī administratīvā soda (tajā skaitā – naudas soda) piemērošana nav iecerēta kā prognozējams valsts budžeta ieņēmumu avots, ir paredzama lielāka projekta finansiāla ietekme uz valsts budžeta ieņēmumiem, jo iesaistīto iestāžu loka paplašināšana un pakāpeniska tehnoloģiju ieviešana ļaus efektīvāk un sistemātiskāk konstatēt apzinātos un ļaunprātīgos pārkāpējus, kas var būtiski apdraudēt gan pilotējamās aviācijas lidojumu drošumu, gan sabiedrības intereses. Ar UAS pieļauto konstatēto pārkāpumu skaits gadu no gada palielinās (piemēram, līdz 2020.gada augusta beigām Civilās aviācijas aģentūra ir izskatījusi tikpat administratīvo pārkāpumu lietas, cik 2019.gadā kopā). To, ka apzināto un ļaunprātīgo pārkāpēju īpatsvars ir ievērojams, apliecina Civilās aviācijas aģentūras veiktā situācijas izpēte starptautiskās lidostas “Rīga” tiešā tuvumā. Uzstādītā </w:t>
            </w:r>
            <w:proofErr w:type="spellStart"/>
            <w:r w:rsidRPr="006E15E7">
              <w:rPr>
                <w:rFonts w:eastAsia="Times New Roman"/>
                <w:iCs/>
                <w:sz w:val="24"/>
                <w:szCs w:val="24"/>
                <w:lang w:eastAsia="lv-LV"/>
              </w:rPr>
              <w:t>aeroskopa</w:t>
            </w:r>
            <w:proofErr w:type="spellEnd"/>
            <w:r w:rsidRPr="006E15E7">
              <w:rPr>
                <w:rFonts w:eastAsia="Times New Roman"/>
                <w:iCs/>
                <w:sz w:val="24"/>
                <w:szCs w:val="24"/>
                <w:lang w:eastAsia="lv-LV"/>
              </w:rPr>
              <w:t xml:space="preserve"> dati liecināja:</w:t>
            </w:r>
          </w:p>
          <w:p w14:paraId="7DDA4092" w14:textId="77777777" w:rsidR="005E762B" w:rsidRPr="006E15E7" w:rsidRDefault="005E762B" w:rsidP="005E762B">
            <w:pPr>
              <w:jc w:val="both"/>
              <w:rPr>
                <w:sz w:val="24"/>
                <w:szCs w:val="24"/>
              </w:rPr>
            </w:pPr>
            <w:r w:rsidRPr="006E15E7">
              <w:rPr>
                <w:sz w:val="24"/>
                <w:szCs w:val="24"/>
              </w:rPr>
              <w:t>Demonstrācija Nr.1: RIX</w:t>
            </w:r>
          </w:p>
          <w:p w14:paraId="38EC19F9" w14:textId="77777777" w:rsidR="005E762B" w:rsidRPr="006E15E7" w:rsidRDefault="005E762B" w:rsidP="005E762B">
            <w:pPr>
              <w:jc w:val="both"/>
              <w:rPr>
                <w:sz w:val="24"/>
                <w:szCs w:val="24"/>
              </w:rPr>
            </w:pPr>
            <w:r w:rsidRPr="006E15E7">
              <w:rPr>
                <w:sz w:val="24"/>
                <w:szCs w:val="24"/>
              </w:rPr>
              <w:t>Laika periods: 13/11/2018 – 19/12/2019. Identificēto lidojumu skaits: 175 jeb 4.7 lidojumi/dienā (ģeogrāfiskā izvietojuma dēļ detektēti lielākoties lidojumi, kas tiek veikti relatīvi augstu). Lidojumi bez atbilstošas atļaujas: 160 jeb 91% (pārsniedz atļauto augstumu, vai tika nesaskaņoti veikti lidlauku tuvumā vai ierobežoto lidojumu zonās);</w:t>
            </w:r>
          </w:p>
          <w:p w14:paraId="54AD45E4" w14:textId="77777777" w:rsidR="005E762B" w:rsidRPr="006E15E7" w:rsidRDefault="005E762B" w:rsidP="005E762B">
            <w:pPr>
              <w:jc w:val="both"/>
              <w:rPr>
                <w:sz w:val="24"/>
                <w:szCs w:val="24"/>
              </w:rPr>
            </w:pPr>
            <w:r w:rsidRPr="006E15E7">
              <w:rPr>
                <w:sz w:val="24"/>
                <w:szCs w:val="24"/>
              </w:rPr>
              <w:t>Demonstrācija Nr.2: TET MARATONS (RĪGAS CENTRS)</w:t>
            </w:r>
          </w:p>
          <w:p w14:paraId="165F0CE7" w14:textId="77777777" w:rsidR="005E762B" w:rsidRPr="006E15E7" w:rsidRDefault="005E762B" w:rsidP="005E762B">
            <w:pPr>
              <w:jc w:val="both"/>
              <w:rPr>
                <w:sz w:val="24"/>
                <w:szCs w:val="24"/>
              </w:rPr>
            </w:pPr>
            <w:r w:rsidRPr="006E15E7">
              <w:rPr>
                <w:sz w:val="24"/>
                <w:szCs w:val="24"/>
              </w:rPr>
              <w:lastRenderedPageBreak/>
              <w:t xml:space="preserve">Laika periods: 18/05/2019 – 19/05/2019 (divas dienas). Identificēto lidojumu skaits: 58 jeb 24 lidojumi/dienā (pēc pirmās dienas, kad informācija par Civilās aviācijas aģentūras veiktajiem uzraudzības pasākumiem izskanēja publiski, lidojumu skaits samazinājās uz pusi). Autorizēto lidojumu skaits: 13. Lidojumi bez atbilstošas atļaujas: 23 jeb 40% (pārsniedz atļauto augstumu, vai tika nesaskaņoti veikti lidlauku tuvumā vai ierobežoto lidojumu zonās). </w:t>
            </w:r>
          </w:p>
          <w:p w14:paraId="577EC1EC" w14:textId="77777777" w:rsidR="005E762B" w:rsidRPr="006E15E7" w:rsidRDefault="005E762B" w:rsidP="005E762B">
            <w:pPr>
              <w:jc w:val="both"/>
              <w:rPr>
                <w:sz w:val="24"/>
                <w:szCs w:val="24"/>
              </w:rPr>
            </w:pPr>
            <w:r w:rsidRPr="006E15E7">
              <w:rPr>
                <w:sz w:val="24"/>
                <w:szCs w:val="24"/>
              </w:rPr>
              <w:t xml:space="preserve">Projekts paredz naudas soda apmēru no 10 līdz 500 naudas soda vienībām (attiecīgi no 50 līdz 2500 </w:t>
            </w:r>
            <w:proofErr w:type="spellStart"/>
            <w:r w:rsidRPr="006E15E7">
              <w:rPr>
                <w:sz w:val="24"/>
                <w:szCs w:val="24"/>
              </w:rPr>
              <w:t>Eur</w:t>
            </w:r>
            <w:proofErr w:type="spellEnd"/>
            <w:r w:rsidRPr="006E15E7">
              <w:rPr>
                <w:sz w:val="24"/>
                <w:szCs w:val="24"/>
              </w:rPr>
              <w:t>).</w:t>
            </w:r>
          </w:p>
          <w:p w14:paraId="34E269EE" w14:textId="77777777" w:rsidR="005E762B" w:rsidRPr="006E15E7" w:rsidRDefault="005E762B" w:rsidP="005E762B">
            <w:pPr>
              <w:jc w:val="both"/>
              <w:rPr>
                <w:rFonts w:eastAsia="Times New Roman"/>
                <w:iCs/>
                <w:sz w:val="24"/>
                <w:szCs w:val="24"/>
                <w:highlight w:val="yellow"/>
                <w:lang w:eastAsia="lv-LV"/>
              </w:rPr>
            </w:pPr>
          </w:p>
          <w:p w14:paraId="6D069837" w14:textId="77777777" w:rsidR="005E762B" w:rsidRPr="006E15E7" w:rsidRDefault="005E762B" w:rsidP="005E762B">
            <w:pPr>
              <w:jc w:val="both"/>
              <w:rPr>
                <w:rFonts w:eastAsia="Times New Roman"/>
                <w:iCs/>
                <w:sz w:val="24"/>
                <w:szCs w:val="24"/>
                <w:lang w:eastAsia="lv-LV"/>
              </w:rPr>
            </w:pPr>
            <w:r w:rsidRPr="006E15E7">
              <w:rPr>
                <w:rFonts w:eastAsia="Times New Roman"/>
                <w:iCs/>
                <w:sz w:val="24"/>
                <w:szCs w:val="24"/>
                <w:lang w:eastAsia="lv-LV"/>
              </w:rPr>
              <w:t xml:space="preserve">Radot pārdomātu un prognozējamu nacionālo normatīvo aktu kopumu par UAS, kas vienlaikus ir saskaņā ar Eiropas Savienības līmeņa tiesisko regulējumu, tiks sekmēta legāla un </w:t>
            </w:r>
            <w:proofErr w:type="spellStart"/>
            <w:r w:rsidRPr="006E15E7">
              <w:rPr>
                <w:rFonts w:eastAsia="Times New Roman"/>
                <w:iCs/>
                <w:sz w:val="24"/>
                <w:szCs w:val="24"/>
                <w:lang w:eastAsia="lv-LV"/>
              </w:rPr>
              <w:t>likumpaklausīga</w:t>
            </w:r>
            <w:proofErr w:type="spellEnd"/>
            <w:r w:rsidRPr="006E15E7">
              <w:rPr>
                <w:rFonts w:eastAsia="Times New Roman"/>
                <w:iCs/>
                <w:sz w:val="24"/>
                <w:szCs w:val="24"/>
                <w:lang w:eastAsia="lv-LV"/>
              </w:rPr>
              <w:t xml:space="preserve"> UAS sistēmu ekspluatācija, tajā skaitā – veicot komercdarbību. Tas</w:t>
            </w:r>
            <w:proofErr w:type="gramStart"/>
            <w:r w:rsidRPr="006E15E7">
              <w:rPr>
                <w:rFonts w:eastAsia="Times New Roman"/>
                <w:iCs/>
                <w:sz w:val="24"/>
                <w:szCs w:val="24"/>
                <w:lang w:eastAsia="lv-LV"/>
              </w:rPr>
              <w:t>, savukārt,</w:t>
            </w:r>
            <w:proofErr w:type="gramEnd"/>
            <w:r w:rsidRPr="006E15E7">
              <w:rPr>
                <w:rFonts w:eastAsia="Times New Roman"/>
                <w:iCs/>
                <w:sz w:val="24"/>
                <w:szCs w:val="24"/>
                <w:lang w:eastAsia="lv-LV"/>
              </w:rPr>
              <w:t xml:space="preserve"> nākotnes perspektīvā rada pamatu prognozei par pozitīvu finansiālu ietekmi uz valsts budžeta ieņēmumiem caur valsts nodokļu un nodevu sistēmu.</w:t>
            </w:r>
          </w:p>
          <w:p w14:paraId="310A5E22" w14:textId="77777777" w:rsidR="005E762B" w:rsidRPr="006E15E7" w:rsidRDefault="005E762B" w:rsidP="005E762B">
            <w:pPr>
              <w:jc w:val="both"/>
              <w:rPr>
                <w:rFonts w:eastAsia="Times New Roman"/>
                <w:iCs/>
                <w:sz w:val="24"/>
                <w:szCs w:val="24"/>
                <w:lang w:eastAsia="lv-LV"/>
              </w:rPr>
            </w:pPr>
            <w:r w:rsidRPr="006E15E7">
              <w:rPr>
                <w:rFonts w:eastAsia="Times New Roman"/>
                <w:iCs/>
                <w:sz w:val="24"/>
                <w:szCs w:val="24"/>
                <w:lang w:eastAsia="lv-LV"/>
              </w:rPr>
              <w:t xml:space="preserve">Civilās aviācijas aģentūras rīcībā esošā informācija liecina, ka </w:t>
            </w:r>
            <w:proofErr w:type="gramStart"/>
            <w:r w:rsidRPr="006E15E7">
              <w:rPr>
                <w:rFonts w:eastAsia="Times New Roman"/>
                <w:iCs/>
                <w:sz w:val="24"/>
                <w:szCs w:val="24"/>
                <w:lang w:eastAsia="lv-LV"/>
              </w:rPr>
              <w:t>2019.gadā</w:t>
            </w:r>
            <w:proofErr w:type="gramEnd"/>
            <w:r w:rsidRPr="006E15E7">
              <w:rPr>
                <w:rFonts w:eastAsia="Times New Roman"/>
                <w:iCs/>
                <w:sz w:val="24"/>
                <w:szCs w:val="24"/>
                <w:lang w:eastAsia="lv-LV"/>
              </w:rPr>
              <w:t xml:space="preserve"> UAS ekspluatantiem izsniegtas 135 atļaujas paaugstināta riska lidojumiem, savukārt 2020.gadā līdz augusta vidum – 155 atļaujas; teorijas un prakses pārbaudījumu 2019.gadā ir kārtojuši 237 tālvadības piloti, 2020.gadā līdz augusta vidum – 395 tālvadības piloti. Piemērojot atsevišķu citu ES DV metodiku, prognozes liecina, ka Latvijā darbojas vai pārskatāmā nākotnē darbosies aptuveni 4600 UAS ekspluatanti. Precīzāki statistikas dati veidosies no 2020.gada 31.decembra, kad sāks piemērot ES līmeņa tiesību aktus, kas, cita starpā, paredz UAS ekspluatantu reģistrāciju.</w:t>
            </w:r>
          </w:p>
          <w:p w14:paraId="75CA0468" w14:textId="77777777" w:rsidR="005E762B" w:rsidRPr="00F84EBC" w:rsidRDefault="005E762B" w:rsidP="005E762B">
            <w:pPr>
              <w:jc w:val="both"/>
              <w:rPr>
                <w:sz w:val="24"/>
                <w:szCs w:val="24"/>
              </w:rPr>
            </w:pPr>
            <w:r w:rsidRPr="006E15E7">
              <w:rPr>
                <w:rFonts w:eastAsia="Times New Roman"/>
                <w:iCs/>
                <w:sz w:val="24"/>
                <w:szCs w:val="24"/>
                <w:lang w:eastAsia="lv-LV"/>
              </w:rPr>
              <w:t>Valsts budžeta ieņēmumi saistībā ar UAS sistēmām varētu būt finansējuma avots UAS sistēmu uzraudzības un kontroles funkciju un uzdevumu izpildes nodrošināšanai, ņemot vērā arvien pieaugošo UAS sistēmu popularitāti, to skaitu, UAS sistēmu ekspluatantu skaita nemitīgu pieaugumu, komersantu paustās atziņas par efektivitātes palielināšanos un ietaupījumiem, izmantojot UAS sistēmas.</w:t>
            </w:r>
          </w:p>
        </w:tc>
      </w:tr>
    </w:tbl>
    <w:p w14:paraId="41F9793D" w14:textId="77777777" w:rsidR="005923C4" w:rsidRPr="006E15E7" w:rsidRDefault="005923C4"/>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516211" w:rsidRPr="006E15E7" w14:paraId="762A0D3B" w14:textId="77777777" w:rsidTr="00040FE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516211" w:rsidRPr="006E15E7" w14:paraId="20F631AA"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64A9342"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6002A83" w14:textId="77777777" w:rsidR="00516211" w:rsidRPr="006E15E7" w:rsidRDefault="00516211" w:rsidP="00516211">
            <w:pPr>
              <w:spacing w:after="0"/>
              <w:rPr>
                <w:rFonts w:eastAsia="Times New Roman"/>
                <w:lang w:eastAsia="lv-LV"/>
              </w:rPr>
            </w:pPr>
            <w:r w:rsidRPr="006E15E7">
              <w:rPr>
                <w:rFonts w:eastAsia="Times New Roman"/>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hideMark/>
          </w:tcPr>
          <w:p w14:paraId="3F6BADC5" w14:textId="43C134A1" w:rsidR="00516211" w:rsidRPr="006E15E7" w:rsidRDefault="00690722" w:rsidP="00B769FC">
            <w:pPr>
              <w:spacing w:after="0"/>
              <w:jc w:val="both"/>
              <w:rPr>
                <w:rFonts w:eastAsia="Times New Roman"/>
                <w:lang w:eastAsia="lv-LV"/>
              </w:rPr>
            </w:pPr>
            <w:r w:rsidRPr="006E15E7">
              <w:rPr>
                <w:rFonts w:eastAsia="Times New Roman"/>
                <w:lang w:eastAsia="lv-LV"/>
              </w:rPr>
              <w:t>Tiek izstrādāti</w:t>
            </w:r>
            <w:proofErr w:type="gramStart"/>
            <w:r w:rsidRPr="006E15E7">
              <w:rPr>
                <w:rFonts w:eastAsia="Times New Roman"/>
                <w:lang w:eastAsia="lv-LV"/>
              </w:rPr>
              <w:t xml:space="preserve">  </w:t>
            </w:r>
            <w:proofErr w:type="gramEnd"/>
            <w:r w:rsidRPr="006E15E7">
              <w:rPr>
                <w:rFonts w:eastAsia="Times New Roman"/>
                <w:lang w:eastAsia="lv-LV"/>
              </w:rPr>
              <w:t xml:space="preserve">Ministru kabineta noteikumu projekti, kam </w:t>
            </w:r>
            <w:r w:rsidR="00D243D4" w:rsidRPr="006E15E7">
              <w:rPr>
                <w:rFonts w:eastAsia="Times New Roman"/>
                <w:lang w:eastAsia="lv-LV"/>
              </w:rPr>
              <w:t xml:space="preserve">izdošanas </w:t>
            </w:r>
            <w:r w:rsidRPr="006E15E7">
              <w:rPr>
                <w:rFonts w:eastAsia="Times New Roman"/>
                <w:lang w:eastAsia="lv-LV"/>
              </w:rPr>
              <w:t xml:space="preserve">deleģējums paredzēts </w:t>
            </w:r>
            <w:r w:rsidR="00234A44" w:rsidRPr="006E15E7">
              <w:rPr>
                <w:rFonts w:eastAsia="Times New Roman"/>
                <w:lang w:eastAsia="lv-LV"/>
              </w:rPr>
              <w:t>projektā ie</w:t>
            </w:r>
            <w:r w:rsidR="00DC1091">
              <w:rPr>
                <w:rFonts w:eastAsia="Times New Roman"/>
                <w:lang w:eastAsia="lv-LV"/>
              </w:rPr>
              <w:t>tver</w:t>
            </w:r>
            <w:r w:rsidR="00234A44" w:rsidRPr="006E15E7">
              <w:rPr>
                <w:rFonts w:eastAsia="Times New Roman"/>
                <w:lang w:eastAsia="lv-LV"/>
              </w:rPr>
              <w:t xml:space="preserve">tā </w:t>
            </w:r>
            <w:r w:rsidRPr="006E15E7">
              <w:t>117</w:t>
            </w:r>
            <w:r w:rsidR="00620F85" w:rsidRPr="006E15E7">
              <w:t>.</w:t>
            </w:r>
            <w:r w:rsidRPr="006E15E7">
              <w:rPr>
                <w:vertAlign w:val="superscript"/>
              </w:rPr>
              <w:t>2</w:t>
            </w:r>
            <w:r w:rsidRPr="006E15E7">
              <w:t>panta trešajā, ceturtajā, piektajā un sestajā daļā, 117</w:t>
            </w:r>
            <w:r w:rsidR="00620F85" w:rsidRPr="006E15E7">
              <w:t>.</w:t>
            </w:r>
            <w:r w:rsidRPr="006E15E7">
              <w:rPr>
                <w:vertAlign w:val="superscript"/>
              </w:rPr>
              <w:t>3</w:t>
            </w:r>
            <w:r w:rsidRPr="006E15E7">
              <w:t>panta trešajā daļā, 117</w:t>
            </w:r>
            <w:r w:rsidR="00620F85" w:rsidRPr="006E15E7">
              <w:t>.</w:t>
            </w:r>
            <w:r w:rsidRPr="006E15E7">
              <w:rPr>
                <w:vertAlign w:val="superscript"/>
              </w:rPr>
              <w:t>4</w:t>
            </w:r>
            <w:r w:rsidR="00CF5DF3">
              <w:rPr>
                <w:vertAlign w:val="superscript"/>
              </w:rPr>
              <w:t xml:space="preserve"> </w:t>
            </w:r>
            <w:r w:rsidRPr="006E15E7">
              <w:t>pantā, 117</w:t>
            </w:r>
            <w:r w:rsidR="00620F85" w:rsidRPr="006E15E7">
              <w:t>.</w:t>
            </w:r>
            <w:r w:rsidRPr="006E15E7">
              <w:rPr>
                <w:vertAlign w:val="superscript"/>
              </w:rPr>
              <w:t>5</w:t>
            </w:r>
            <w:r w:rsidR="00CF5DF3">
              <w:rPr>
                <w:vertAlign w:val="superscript"/>
              </w:rPr>
              <w:t xml:space="preserve"> </w:t>
            </w:r>
            <w:r w:rsidRPr="006E15E7">
              <w:t>panta trešajā daļā, 117</w:t>
            </w:r>
            <w:r w:rsidR="00620F85" w:rsidRPr="006E15E7">
              <w:t>.</w:t>
            </w:r>
            <w:r w:rsidRPr="006E15E7">
              <w:rPr>
                <w:vertAlign w:val="superscript"/>
              </w:rPr>
              <w:t>6</w:t>
            </w:r>
            <w:r w:rsidR="00CF5DF3">
              <w:rPr>
                <w:vertAlign w:val="superscript"/>
              </w:rPr>
              <w:t xml:space="preserve"> </w:t>
            </w:r>
            <w:r w:rsidRPr="006E15E7">
              <w:t>panta otrajā daļā, 117</w:t>
            </w:r>
            <w:r w:rsidR="00620F85" w:rsidRPr="006E15E7">
              <w:t>.</w:t>
            </w:r>
            <w:r w:rsidRPr="006E15E7">
              <w:rPr>
                <w:vertAlign w:val="superscript"/>
              </w:rPr>
              <w:t>7</w:t>
            </w:r>
            <w:r w:rsidR="00CF5DF3">
              <w:rPr>
                <w:vertAlign w:val="superscript"/>
              </w:rPr>
              <w:t xml:space="preserve"> </w:t>
            </w:r>
            <w:r w:rsidRPr="006E15E7">
              <w:t>pantā, 117</w:t>
            </w:r>
            <w:r w:rsidR="00620F85" w:rsidRPr="006E15E7">
              <w:t>.</w:t>
            </w:r>
            <w:r w:rsidRPr="006E15E7">
              <w:rPr>
                <w:vertAlign w:val="superscript"/>
              </w:rPr>
              <w:t>10</w:t>
            </w:r>
            <w:r w:rsidR="00CF5DF3">
              <w:rPr>
                <w:vertAlign w:val="superscript"/>
              </w:rPr>
              <w:t xml:space="preserve"> </w:t>
            </w:r>
            <w:r w:rsidR="00742B0E" w:rsidRPr="006E15E7">
              <w:t>panta trešā</w:t>
            </w:r>
            <w:r w:rsidRPr="006E15E7">
              <w:t xml:space="preserve"> daļā un 117</w:t>
            </w:r>
            <w:r w:rsidR="00620F85" w:rsidRPr="006E15E7">
              <w:t>.</w:t>
            </w:r>
            <w:r w:rsidRPr="006E15E7">
              <w:rPr>
                <w:vertAlign w:val="superscript"/>
              </w:rPr>
              <w:t>13</w:t>
            </w:r>
            <w:r w:rsidRPr="006E15E7">
              <w:t xml:space="preserve">pantā. Tiks vērtēta nepieciešamība veikt grozījumus spēkā esošajos Ministru kabineta noteikumos, </w:t>
            </w:r>
            <w:r w:rsidR="00D21781" w:rsidRPr="00D21781">
              <w:t>kas</w:t>
            </w:r>
            <w:r w:rsidRPr="006E15E7">
              <w:t xml:space="preserve"> paredz Latvijas gaisa telpas izmantošanas noteikumus, </w:t>
            </w:r>
            <w:r w:rsidR="00234A44" w:rsidRPr="006E15E7">
              <w:t xml:space="preserve">lai </w:t>
            </w:r>
            <w:r w:rsidRPr="006E15E7">
              <w:t>tos pielāgot</w:t>
            </w:r>
            <w:r w:rsidR="00234A44" w:rsidRPr="006E15E7">
              <w:t>u</w:t>
            </w:r>
            <w:r w:rsidRPr="006E15E7">
              <w:t xml:space="preserve"> bezpilota gaisa kuģu jomai. </w:t>
            </w:r>
            <w:r w:rsidR="00351210" w:rsidRPr="006E15E7">
              <w:t>Izstrādājot Ministru kabineta noteikumus Satiksmes ministrija nodrošinās, lai administratīvo pārkāpumu s</w:t>
            </w:r>
            <w:r w:rsidR="00B769FC" w:rsidRPr="006E15E7">
              <w:t>astāvi, kas ietverti projekt</w:t>
            </w:r>
            <w:r w:rsidR="00D851E8" w:rsidRPr="006E15E7">
              <w:t>ā</w:t>
            </w:r>
            <w:r w:rsidR="00351210" w:rsidRPr="006E15E7">
              <w:t>, ir aktuāli pēc tam kad  noteikumi Nr.368 zaudēs spēku.</w:t>
            </w:r>
          </w:p>
        </w:tc>
      </w:tr>
      <w:tr w:rsidR="00516211" w:rsidRPr="006E15E7" w14:paraId="7D7707B4"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FDC0B18"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57A2645F" w14:textId="77777777" w:rsidR="00516211" w:rsidRPr="006E15E7" w:rsidRDefault="00516211" w:rsidP="00516211">
            <w:pPr>
              <w:spacing w:after="0"/>
              <w:rPr>
                <w:rFonts w:eastAsia="Times New Roman"/>
                <w:lang w:eastAsia="lv-LV"/>
              </w:rPr>
            </w:pPr>
            <w:r w:rsidRPr="006E15E7">
              <w:rPr>
                <w:rFonts w:eastAsia="Times New Roman"/>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0BF16363" w14:textId="7DB707F0" w:rsidR="00516211" w:rsidRPr="006E15E7" w:rsidRDefault="00411269" w:rsidP="00516211">
            <w:pPr>
              <w:spacing w:after="0"/>
              <w:rPr>
                <w:rFonts w:eastAsia="Times New Roman"/>
                <w:lang w:eastAsia="lv-LV"/>
              </w:rPr>
            </w:pPr>
            <w:r w:rsidRPr="006E15E7">
              <w:rPr>
                <w:rFonts w:eastAsia="Times New Roman"/>
                <w:lang w:eastAsia="lv-LV"/>
              </w:rPr>
              <w:t>Satiksmes ministrija</w:t>
            </w:r>
            <w:r w:rsidR="00DC1091">
              <w:rPr>
                <w:rFonts w:eastAsia="Times New Roman"/>
                <w:lang w:eastAsia="lv-LV"/>
              </w:rPr>
              <w:t>.</w:t>
            </w:r>
          </w:p>
          <w:p w14:paraId="467E7C65" w14:textId="77777777" w:rsidR="00516211" w:rsidRPr="006E15E7" w:rsidRDefault="00516211" w:rsidP="00516211">
            <w:pPr>
              <w:spacing w:after="0"/>
              <w:rPr>
                <w:rFonts w:eastAsia="Times New Roman"/>
                <w:lang w:eastAsia="lv-LV"/>
              </w:rPr>
            </w:pPr>
          </w:p>
        </w:tc>
      </w:tr>
      <w:tr w:rsidR="00516211" w:rsidRPr="006E15E7" w14:paraId="2A2A4223"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A6F7C80"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02081AF0" w14:textId="77777777" w:rsidR="00516211" w:rsidRPr="006E15E7" w:rsidRDefault="00516211" w:rsidP="00516211">
            <w:pPr>
              <w:spacing w:after="0"/>
              <w:rPr>
                <w:rFonts w:eastAsia="Times New Roman"/>
                <w:lang w:eastAsia="lv-LV"/>
              </w:rPr>
            </w:pPr>
            <w:r w:rsidRPr="006E15E7">
              <w:rPr>
                <w:rFonts w:eastAsia="Times New Roman"/>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BFE13E6" w14:textId="3CD45FB0" w:rsidR="00516211" w:rsidRPr="006E15E7" w:rsidRDefault="00CF694B" w:rsidP="009315D3">
            <w:pPr>
              <w:spacing w:after="0"/>
              <w:jc w:val="both"/>
              <w:rPr>
                <w:rFonts w:eastAsia="Times New Roman"/>
                <w:lang w:eastAsia="lv-LV"/>
              </w:rPr>
            </w:pPr>
            <w:r w:rsidRPr="006E15E7">
              <w:rPr>
                <w:rFonts w:eastAsia="Times New Roman"/>
                <w:lang w:eastAsia="lv-LV"/>
              </w:rPr>
              <w:t>Ministru kabineta noteikumu projekt</w:t>
            </w:r>
            <w:r w:rsidR="00B2607B" w:rsidRPr="006E15E7">
              <w:rPr>
                <w:rFonts w:eastAsia="Times New Roman"/>
                <w:lang w:eastAsia="lv-LV"/>
              </w:rPr>
              <w:t>i</w:t>
            </w:r>
            <w:r w:rsidR="007E2F3D" w:rsidRPr="006E15E7">
              <w:rPr>
                <w:rFonts w:eastAsia="Times New Roman"/>
                <w:lang w:eastAsia="lv-LV"/>
              </w:rPr>
              <w:t xml:space="preserve"> </w:t>
            </w:r>
            <w:r w:rsidR="00A168AF" w:rsidRPr="006E15E7">
              <w:rPr>
                <w:rFonts w:eastAsia="Times New Roman"/>
                <w:lang w:eastAsia="lv-LV"/>
              </w:rPr>
              <w:t>uz Ministru kabinetu tiks virzīt</w:t>
            </w:r>
            <w:r w:rsidR="00B2607B" w:rsidRPr="006E15E7">
              <w:rPr>
                <w:rFonts w:eastAsia="Times New Roman"/>
                <w:lang w:eastAsia="lv-LV"/>
              </w:rPr>
              <w:t>i</w:t>
            </w:r>
            <w:r w:rsidR="00A168AF" w:rsidRPr="006E15E7">
              <w:rPr>
                <w:rFonts w:eastAsia="Times New Roman"/>
                <w:lang w:eastAsia="lv-LV"/>
              </w:rPr>
              <w:t xml:space="preserve"> tikai tad, kad </w:t>
            </w:r>
            <w:r w:rsidR="00DE042D" w:rsidRPr="006E15E7">
              <w:rPr>
                <w:rFonts w:eastAsia="Times New Roman"/>
                <w:lang w:eastAsia="lv-LV"/>
              </w:rPr>
              <w:t>p</w:t>
            </w:r>
            <w:r w:rsidR="00A168AF" w:rsidRPr="006E15E7">
              <w:rPr>
                <w:rFonts w:eastAsia="Times New Roman"/>
                <w:lang w:eastAsia="lv-LV"/>
              </w:rPr>
              <w:t xml:space="preserve">rojekts Saeimā tiks pieņemts </w:t>
            </w:r>
            <w:r w:rsidR="003B31F6">
              <w:rPr>
                <w:rFonts w:eastAsia="Times New Roman"/>
                <w:lang w:eastAsia="lv-LV"/>
              </w:rPr>
              <w:t>1</w:t>
            </w:r>
            <w:r w:rsidR="00A168AF" w:rsidRPr="003B31F6">
              <w:rPr>
                <w:rFonts w:eastAsia="Times New Roman"/>
                <w:color w:val="000000" w:themeColor="text1"/>
                <w:lang w:eastAsia="lv-LV"/>
              </w:rPr>
              <w:t>.lasījumā.</w:t>
            </w:r>
          </w:p>
          <w:p w14:paraId="2D4E2691" w14:textId="77777777" w:rsidR="00516211" w:rsidRPr="006E15E7" w:rsidRDefault="00516211" w:rsidP="00B2607B">
            <w:pPr>
              <w:spacing w:after="0"/>
              <w:jc w:val="both"/>
              <w:rPr>
                <w:rFonts w:eastAsia="Times New Roman"/>
                <w:lang w:eastAsia="lv-LV"/>
              </w:rPr>
            </w:pPr>
          </w:p>
        </w:tc>
      </w:tr>
    </w:tbl>
    <w:p w14:paraId="32380F85" w14:textId="77777777" w:rsidR="008C0EDC" w:rsidRPr="006E15E7" w:rsidRDefault="00516211" w:rsidP="008C0EDC">
      <w:pPr>
        <w:spacing w:after="0"/>
        <w:rPr>
          <w:rFonts w:eastAsia="Times New Roman"/>
          <w:lang w:eastAsia="lv-LV"/>
        </w:rPr>
      </w:pPr>
      <w:r w:rsidRPr="006E15E7">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F3A64D2" w14:textId="5F178696" w:rsidR="00E00EE9" w:rsidRPr="006E15E7" w:rsidRDefault="00E00EE9" w:rsidP="00E00EE9">
            <w:pPr>
              <w:spacing w:before="120" w:after="0"/>
              <w:jc w:val="both"/>
              <w:rPr>
                <w:rFonts w:eastAsia="Calibri"/>
              </w:rPr>
            </w:pPr>
            <w:r w:rsidRPr="006E15E7">
              <w:rPr>
                <w:rFonts w:eastAsia="Calibri"/>
              </w:rPr>
              <w:t>Eiropas Parlamenta un Padomes 2018. gada 4. jūlija Regula (ES) 2018/1139 par kopīgiem noteikumiem</w:t>
            </w:r>
            <w:proofErr w:type="gramStart"/>
            <w:r w:rsidRPr="006E15E7">
              <w:rPr>
                <w:rFonts w:eastAsia="Calibri"/>
              </w:rPr>
              <w:t xml:space="preserve"> </w:t>
            </w:r>
            <w:r w:rsidR="0016373A" w:rsidRPr="006E15E7">
              <w:rPr>
                <w:rFonts w:eastAsia="Calibri"/>
              </w:rPr>
              <w:t xml:space="preserve"> </w:t>
            </w:r>
            <w:proofErr w:type="gramEnd"/>
            <w:r w:rsidR="0016373A" w:rsidRPr="006E15E7">
              <w:rPr>
                <w:rFonts w:eastAsia="Calibri"/>
              </w:rPr>
              <w:t>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w:t>
            </w:r>
            <w:r w:rsidR="0075490C" w:rsidRPr="006E15E7">
              <w:rPr>
                <w:rFonts w:eastAsia="Calibri"/>
              </w:rPr>
              <w:t xml:space="preserve"> </w:t>
            </w:r>
            <w:r w:rsidR="0016373A" w:rsidRPr="006E15E7">
              <w:rPr>
                <w:rFonts w:eastAsia="Calibri"/>
              </w:rPr>
              <w:t>1</w:t>
            </w:r>
            <w:r w:rsidR="0075490C" w:rsidRPr="006E15E7">
              <w:rPr>
                <w:rFonts w:eastAsia="Calibri"/>
              </w:rPr>
              <w:t xml:space="preserve"> </w:t>
            </w:r>
            <w:r w:rsidR="0016373A" w:rsidRPr="006E15E7">
              <w:rPr>
                <w:rFonts w:eastAsia="Calibri"/>
              </w:rPr>
              <w:t>) (</w:t>
            </w:r>
            <w:r w:rsidR="0016373A" w:rsidRPr="006E15E7">
              <w:rPr>
                <w:rFonts w:eastAsia="Times New Roman"/>
                <w:lang w:eastAsia="lv-LV"/>
              </w:rPr>
              <w:t>publicēta “Eiropas Savienības Oficiālajā Vēstnesī”</w:t>
            </w:r>
            <w:r w:rsidR="0075490C" w:rsidRPr="006E15E7">
              <w:rPr>
                <w:rFonts w:eastAsia="Times New Roman"/>
                <w:lang w:eastAsia="lv-LV"/>
              </w:rPr>
              <w:t xml:space="preserve"> </w:t>
            </w:r>
            <w:r w:rsidR="0016373A" w:rsidRPr="006E15E7">
              <w:rPr>
                <w:rFonts w:eastAsia="Calibri"/>
              </w:rPr>
              <w:t>L 212 22.08.2018)</w:t>
            </w:r>
            <w:r w:rsidR="00AB3D14">
              <w:rPr>
                <w:rFonts w:eastAsia="Calibri"/>
              </w:rPr>
              <w:t>.</w:t>
            </w:r>
          </w:p>
          <w:p w14:paraId="69A28191" w14:textId="249320FB" w:rsidR="00E00EE9" w:rsidRPr="006E15E7" w:rsidRDefault="00E00EE9" w:rsidP="00E00EE9">
            <w:pPr>
              <w:spacing w:before="120" w:after="0"/>
              <w:jc w:val="both"/>
              <w:rPr>
                <w:rFonts w:eastAsia="Times New Roman"/>
                <w:lang w:eastAsia="lv-LV"/>
              </w:rPr>
            </w:pPr>
            <w:r w:rsidRPr="006E15E7">
              <w:rPr>
                <w:rFonts w:eastAsia="Calibri"/>
              </w:rPr>
              <w:t xml:space="preserve">Komisijas 2019. gada  24. maija  Īstenošanas Regula (ES) 2019/947 par bezpilota gaisa kuģu ekspluatācijas noteikumiem un procedūrām </w:t>
            </w:r>
            <w:r w:rsidRPr="006E15E7">
              <w:rPr>
                <w:rFonts w:eastAsia="Times New Roman"/>
                <w:lang w:eastAsia="lv-LV"/>
              </w:rPr>
              <w:t>(publicēta “Eiropas Savienības Oficiālajā Vēstnesī” L 152 24.05.2019)</w:t>
            </w:r>
            <w:r w:rsidR="00AB3D14">
              <w:rPr>
                <w:rFonts w:eastAsia="Times New Roman"/>
                <w:lang w:eastAsia="lv-LV"/>
              </w:rPr>
              <w:t>.</w:t>
            </w:r>
            <w:r w:rsidRPr="006E15E7">
              <w:rPr>
                <w:rFonts w:eastAsia="Times New Roman"/>
                <w:lang w:eastAsia="lv-LV"/>
              </w:rPr>
              <w:t xml:space="preserve"> </w:t>
            </w:r>
          </w:p>
          <w:p w14:paraId="1A51793C" w14:textId="3B64F3A8" w:rsidR="000270AD" w:rsidRPr="006E15E7" w:rsidRDefault="00E00EE9" w:rsidP="00E00EE9">
            <w:pPr>
              <w:spacing w:before="120" w:after="0"/>
              <w:jc w:val="both"/>
              <w:rPr>
                <w:rFonts w:eastAsia="Times New Roman"/>
                <w:lang w:eastAsia="lv-LV"/>
              </w:rPr>
            </w:pPr>
            <w:r w:rsidRPr="006E15E7">
              <w:rPr>
                <w:rFonts w:eastAsia="Times New Roman"/>
                <w:lang w:eastAsia="lv-LV"/>
              </w:rPr>
              <w:t>Komisijas 2019. gada 12. marta Deleģēt</w:t>
            </w:r>
            <w:r w:rsidR="0016373A" w:rsidRPr="006E15E7">
              <w:rPr>
                <w:rFonts w:eastAsia="Times New Roman"/>
                <w:lang w:eastAsia="lv-LV"/>
              </w:rPr>
              <w:t>ā</w:t>
            </w:r>
            <w:r w:rsidRPr="006E15E7">
              <w:rPr>
                <w:rFonts w:eastAsia="Times New Roman"/>
                <w:lang w:eastAsia="lv-LV"/>
              </w:rPr>
              <w:t xml:space="preserve"> regul</w:t>
            </w:r>
            <w:r w:rsidR="0016373A" w:rsidRPr="006E15E7">
              <w:rPr>
                <w:rFonts w:eastAsia="Times New Roman"/>
                <w:lang w:eastAsia="lv-LV"/>
              </w:rPr>
              <w:t>a</w:t>
            </w:r>
            <w:r w:rsidRPr="006E15E7">
              <w:rPr>
                <w:rFonts w:eastAsia="Times New Roman"/>
                <w:lang w:eastAsia="lv-LV"/>
              </w:rPr>
              <w:t xml:space="preserve"> (ES) 2019/945 par bezpilota gaisa kuģu sistēmām un trešo valstu bezpilota gaisa kuģu sistēmu ekspluatantiem (publicēta “Eiropas Savienības Oficiālajā Vēstnesī L 152 12.03.2019)</w:t>
            </w:r>
            <w:r w:rsidR="00AB3D14">
              <w:rPr>
                <w:rFonts w:eastAsia="Times New Roman"/>
                <w:lang w:eastAsia="lv-LV"/>
              </w:rPr>
              <w:t>.</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proofErr w:type="gramStart"/>
            <w:r w:rsidRPr="006E15E7">
              <w:rPr>
                <w:rFonts w:eastAsia="Times New Roman"/>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tcPr>
          <w:p w14:paraId="5EB4BE78" w14:textId="77777777" w:rsidR="00DE6F38" w:rsidRPr="006E15E7" w:rsidRDefault="00DE6F38" w:rsidP="00DE6F38">
            <w:pPr>
              <w:jc w:val="both"/>
              <w:rPr>
                <w:rFonts w:eastAsia="Calibri"/>
              </w:rPr>
            </w:pPr>
            <w:proofErr w:type="gramStart"/>
            <w:r w:rsidRPr="006E15E7">
              <w:rPr>
                <w:rFonts w:eastAsia="Calibri"/>
                <w:bCs/>
              </w:rPr>
              <w:t>1944.gada</w:t>
            </w:r>
            <w:proofErr w:type="gramEnd"/>
            <w:r w:rsidRPr="006E15E7">
              <w:rPr>
                <w:rFonts w:eastAsia="Calibri"/>
                <w:bCs/>
              </w:rPr>
              <w:t xml:space="preserve"> 7.decembra Konvencijas par starptautisko civilo aviāciju </w:t>
            </w:r>
            <w:r w:rsidRPr="006E15E7">
              <w:rPr>
                <w:rFonts w:eastAsia="Calibri"/>
              </w:rPr>
              <w:t xml:space="preserve">3. </w:t>
            </w:r>
            <w:proofErr w:type="spellStart"/>
            <w:r w:rsidRPr="006E15E7">
              <w:rPr>
                <w:rFonts w:eastAsia="Calibri"/>
              </w:rPr>
              <w:t>bis</w:t>
            </w:r>
            <w:proofErr w:type="spellEnd"/>
            <w:r w:rsidRPr="006E15E7">
              <w:rPr>
                <w:rFonts w:eastAsia="Calibri"/>
              </w:rPr>
              <w:t xml:space="preserve">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14:paraId="56FBE792" w14:textId="77777777" w:rsidR="00FA1AC8" w:rsidRPr="006E15E7" w:rsidRDefault="00DE6F38" w:rsidP="00DE6F38">
            <w:pPr>
              <w:spacing w:after="0"/>
              <w:jc w:val="both"/>
              <w:rPr>
                <w:rFonts w:eastAsia="Times New Roman"/>
                <w:highlight w:val="yellow"/>
                <w:lang w:eastAsia="lv-LV"/>
              </w:rPr>
            </w:pPr>
            <w:r w:rsidRPr="006E15E7">
              <w:rPr>
                <w:rFonts w:eastAsia="Calibri"/>
              </w:rPr>
              <w:t>ICAO Ģenerālsekretārs 2015. gadā ir apstiprinājis dokumentu “Rokasgrāmata par tālvadības gaisa kuģu sistēmām” (</w:t>
            </w:r>
            <w:proofErr w:type="spellStart"/>
            <w:r w:rsidRPr="006E15E7">
              <w:rPr>
                <w:rFonts w:eastAsia="Calibri"/>
              </w:rPr>
              <w:t>Doc</w:t>
            </w:r>
            <w:proofErr w:type="spellEnd"/>
            <w:r w:rsidRPr="006E15E7">
              <w:rPr>
                <w:rFonts w:eastAsia="Calibri"/>
              </w:rPr>
              <w:t xml:space="preserve"> 10019). Šā ICAO dokumenta mērķis ir sniegt darbības vadlīnijas, kas saistītas ar tālvadības gaisa kuģu integrēšanu gaisa telpā un lidlauku izmantošanu.</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4851EFB" w14:textId="77777777" w:rsidR="00E00EE9" w:rsidRPr="006E15E7" w:rsidRDefault="00E00EE9" w:rsidP="008C0EDC">
      <w:pPr>
        <w:spacing w:after="0"/>
        <w:rPr>
          <w:rFonts w:eastAsia="Times New Roman"/>
          <w:lang w:eastAsia="lv-LV"/>
        </w:rPr>
      </w:pPr>
    </w:p>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4"/>
        <w:gridCol w:w="2045"/>
        <w:gridCol w:w="2165"/>
        <w:gridCol w:w="3121"/>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Attiecīgā ES tiesību akta datums, numurs un nosaukums</w:t>
            </w:r>
          </w:p>
        </w:tc>
        <w:tc>
          <w:tcPr>
            <w:tcW w:w="4014" w:type="pct"/>
            <w:gridSpan w:val="3"/>
            <w:tcBorders>
              <w:top w:val="outset" w:sz="6" w:space="0" w:color="auto"/>
              <w:left w:val="outset" w:sz="6" w:space="0" w:color="auto"/>
              <w:bottom w:val="outset" w:sz="6" w:space="0" w:color="auto"/>
              <w:right w:val="outset" w:sz="6" w:space="0" w:color="auto"/>
            </w:tcBorders>
            <w:hideMark/>
          </w:tcPr>
          <w:p w14:paraId="3AE7FC60" w14:textId="2AE44FE5" w:rsidR="00B6790A" w:rsidRPr="006E15E7" w:rsidRDefault="00251D86" w:rsidP="006733BE">
            <w:pPr>
              <w:spacing w:before="120" w:after="0"/>
              <w:jc w:val="both"/>
              <w:rPr>
                <w:rFonts w:eastAsia="Calibri"/>
              </w:rPr>
            </w:pPr>
            <w:r w:rsidRPr="006E15E7">
              <w:rPr>
                <w:rFonts w:eastAsia="Calibri"/>
              </w:rPr>
              <w:t xml:space="preserve"> Eiropas Parlamenta un Padomes 2018. gada 4. jūlija Regula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(1) (</w:t>
            </w:r>
            <w:r w:rsidRPr="006E15E7">
              <w:rPr>
                <w:rFonts w:eastAsia="Times New Roman"/>
                <w:lang w:eastAsia="lv-LV"/>
              </w:rPr>
              <w:t xml:space="preserve">publicēta “Eiropas Savienības Oficiālajā Vēstnesī” </w:t>
            </w:r>
            <w:r w:rsidRPr="006E15E7">
              <w:rPr>
                <w:rFonts w:eastAsia="Calibri"/>
              </w:rPr>
              <w:t xml:space="preserve"> L 212 22.08.2018)</w:t>
            </w:r>
            <w:r w:rsidR="00AB3D14">
              <w:rPr>
                <w:rFonts w:eastAsia="Calibri"/>
              </w:rPr>
              <w:t>.</w:t>
            </w:r>
          </w:p>
          <w:p w14:paraId="08FA9C96" w14:textId="13D9D232" w:rsidR="0059758D" w:rsidRPr="006E15E7" w:rsidRDefault="00821822" w:rsidP="006733BE">
            <w:pPr>
              <w:spacing w:before="120" w:after="0"/>
              <w:jc w:val="both"/>
              <w:rPr>
                <w:rFonts w:eastAsia="Times New Roman"/>
                <w:lang w:eastAsia="lv-LV"/>
              </w:rPr>
            </w:pPr>
            <w:r w:rsidRPr="006E15E7">
              <w:rPr>
                <w:rFonts w:eastAsia="Calibri"/>
              </w:rPr>
              <w:t xml:space="preserve">Komisijas 2019. gada  24. 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FA35B9" w:rsidRPr="006E15E7">
              <w:rPr>
                <w:rFonts w:eastAsia="Times New Roman"/>
                <w:lang w:eastAsia="lv-LV"/>
              </w:rPr>
              <w:t xml:space="preserve">L 152 </w:t>
            </w:r>
            <w:r w:rsidRPr="006E15E7">
              <w:rPr>
                <w:rFonts w:eastAsia="Times New Roman"/>
                <w:lang w:eastAsia="lv-LV"/>
              </w:rPr>
              <w:t>24.05.2019)</w:t>
            </w:r>
            <w:r w:rsidR="00AB3D14">
              <w:rPr>
                <w:rFonts w:eastAsia="Times New Roman"/>
                <w:lang w:eastAsia="lv-LV"/>
              </w:rPr>
              <w:t>.</w:t>
            </w:r>
            <w:r w:rsidRPr="006E15E7">
              <w:rPr>
                <w:rFonts w:eastAsia="Times New Roman"/>
                <w:lang w:eastAsia="lv-LV"/>
              </w:rPr>
              <w:t xml:space="preserve"> </w:t>
            </w:r>
          </w:p>
          <w:p w14:paraId="1155DB78" w14:textId="26617F03" w:rsidR="00821822" w:rsidRPr="006E15E7" w:rsidRDefault="00251D86" w:rsidP="006733BE">
            <w:pPr>
              <w:spacing w:before="120" w:after="0"/>
              <w:jc w:val="both"/>
              <w:rPr>
                <w:rFonts w:eastAsia="Times New Roman"/>
                <w:lang w:eastAsia="lv-LV"/>
              </w:rPr>
            </w:pPr>
            <w:r w:rsidRPr="006E15E7">
              <w:t xml:space="preserve"> </w:t>
            </w:r>
            <w:r w:rsidRPr="006E15E7">
              <w:rPr>
                <w:rFonts w:eastAsia="Times New Roman"/>
                <w:lang w:eastAsia="lv-LV"/>
              </w:rPr>
              <w:t>Komisijas 2019. gada 12. marta Deleģētā regula (ES) 2019/945 par bezpilota gaisa kuģu sistēmām un trešo valstu bezpilota gaisa kuģu sistēmu ekspluatantiem (publicēta “Eiropas Savienības Oficiālajā Vēstnesī L 152 12.03.2019)</w:t>
            </w:r>
            <w:r w:rsidR="00AB3D14">
              <w:rPr>
                <w:rFonts w:eastAsia="Times New Roman"/>
                <w:lang w:eastAsia="lv-LV"/>
              </w:rPr>
              <w:t>.</w:t>
            </w:r>
          </w:p>
        </w:tc>
      </w:tr>
      <w:tr w:rsidR="00821822" w:rsidRPr="006E15E7" w14:paraId="19C5D48E"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A</w:t>
            </w:r>
          </w:p>
        </w:tc>
        <w:tc>
          <w:tcPr>
            <w:tcW w:w="1108"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1191"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682"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821822" w:rsidRPr="006E15E7" w14:paraId="2236565C"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panta numurs (uzskaitot katru tiesību akta vienību - pantu, daļu, punktu, apakšpunktu)</w:t>
            </w:r>
          </w:p>
        </w:tc>
        <w:tc>
          <w:tcPr>
            <w:tcW w:w="1108"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w:t>
            </w:r>
            <w:proofErr w:type="gramStart"/>
            <w:r w:rsidRPr="006E15E7">
              <w:rPr>
                <w:rFonts w:eastAsia="Times New Roman"/>
                <w:lang w:eastAsia="lv-LV"/>
              </w:rPr>
              <w:t>, vai tiesību akts</w:t>
            </w:r>
            <w:proofErr w:type="gramEnd"/>
            <w:r w:rsidRPr="006E15E7">
              <w:rPr>
                <w:rFonts w:eastAsia="Times New Roman"/>
                <w:lang w:eastAsia="lv-LV"/>
              </w:rPr>
              <w:t>, kur attiecīgā ES tiesību akta vienība pārņemta vai ieviesta</w:t>
            </w:r>
          </w:p>
        </w:tc>
        <w:tc>
          <w:tcPr>
            <w:tcW w:w="1191"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682"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 xml:space="preserve">Norāda iespējamās alternatīvas </w:t>
            </w:r>
            <w:proofErr w:type="gramStart"/>
            <w:r w:rsidRPr="006E15E7">
              <w:rPr>
                <w:rFonts w:eastAsia="Times New Roman"/>
                <w:lang w:eastAsia="lv-LV"/>
              </w:rPr>
              <w:t>(</w:t>
            </w:r>
            <w:proofErr w:type="gramEnd"/>
            <w:r w:rsidRPr="006E15E7">
              <w:rPr>
                <w:rFonts w:eastAsia="Times New Roman"/>
                <w:lang w:eastAsia="lv-LV"/>
              </w:rPr>
              <w:t>t. sk. alternatīvas, kas neparedz tiesiskā regulējuma izstrādi) - kādos gadījumos būtu iespējams izvairīties no stingrāku prasību noteikšanas, nekā paredzēts attiecīgajos ES tiesību aktos</w:t>
            </w:r>
          </w:p>
        </w:tc>
      </w:tr>
      <w:tr w:rsidR="00F2701F" w:rsidRPr="006E15E7" w14:paraId="10C874E9"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199BC0D2" w14:textId="77777777" w:rsidR="00F2701F" w:rsidRPr="006E15E7" w:rsidRDefault="00F2701F" w:rsidP="006733BE">
            <w:pPr>
              <w:spacing w:after="0"/>
              <w:rPr>
                <w:rFonts w:eastAsia="Times New Roman"/>
                <w:lang w:eastAsia="lv-LV"/>
              </w:rPr>
            </w:pPr>
            <w:r w:rsidRPr="006E15E7">
              <w:rPr>
                <w:rFonts w:eastAsia="Times New Roman"/>
                <w:lang w:eastAsia="lv-LV"/>
              </w:rPr>
              <w:t xml:space="preserve">Regulas Nr.2018/1139 </w:t>
            </w:r>
            <w:proofErr w:type="gramStart"/>
            <w:r w:rsidR="0075371F" w:rsidRPr="006E15E7">
              <w:rPr>
                <w:rFonts w:eastAsia="Times New Roman"/>
                <w:lang w:eastAsia="lv-LV"/>
              </w:rPr>
              <w:t>13</w:t>
            </w:r>
            <w:r w:rsidR="00A97963" w:rsidRPr="006E15E7">
              <w:rPr>
                <w:rFonts w:eastAsia="Times New Roman"/>
                <w:lang w:eastAsia="lv-LV"/>
              </w:rPr>
              <w:t>1</w:t>
            </w:r>
            <w:r w:rsidR="0075371F" w:rsidRPr="006E15E7">
              <w:rPr>
                <w:rFonts w:eastAsia="Times New Roman"/>
                <w:lang w:eastAsia="lv-LV"/>
              </w:rPr>
              <w:t>.pants</w:t>
            </w:r>
            <w:proofErr w:type="gramEnd"/>
          </w:p>
        </w:tc>
        <w:tc>
          <w:tcPr>
            <w:tcW w:w="1108" w:type="pct"/>
            <w:tcBorders>
              <w:top w:val="outset" w:sz="6" w:space="0" w:color="auto"/>
              <w:left w:val="outset" w:sz="6" w:space="0" w:color="auto"/>
              <w:bottom w:val="outset" w:sz="6" w:space="0" w:color="auto"/>
              <w:right w:val="outset" w:sz="6" w:space="0" w:color="auto"/>
            </w:tcBorders>
          </w:tcPr>
          <w:p w14:paraId="0740F103" w14:textId="77777777" w:rsidR="0075371F" w:rsidRPr="006E15E7" w:rsidRDefault="0075371F" w:rsidP="0075371F">
            <w:pPr>
              <w:spacing w:after="0"/>
              <w:rPr>
                <w:rFonts w:eastAsia="Times New Roman"/>
                <w:lang w:eastAsia="lv-LV"/>
              </w:rPr>
            </w:pPr>
            <w:r w:rsidRPr="006E15E7">
              <w:rPr>
                <w:rFonts w:eastAsia="Times New Roman"/>
                <w:lang w:eastAsia="lv-LV"/>
              </w:rPr>
              <w:t>Projekt</w:t>
            </w:r>
            <w:r w:rsidR="004854BA" w:rsidRPr="006E15E7">
              <w:rPr>
                <w:rFonts w:eastAsia="Times New Roman"/>
                <w:lang w:eastAsia="lv-LV"/>
              </w:rPr>
              <w:t xml:space="preserve">a 8. un </w:t>
            </w:r>
            <w:proofErr w:type="gramStart"/>
            <w:r w:rsidR="004854BA" w:rsidRPr="006E15E7">
              <w:rPr>
                <w:rFonts w:eastAsia="Times New Roman"/>
                <w:lang w:eastAsia="lv-LV"/>
              </w:rPr>
              <w:t>9.pants</w:t>
            </w:r>
            <w:proofErr w:type="gramEnd"/>
          </w:p>
          <w:p w14:paraId="616AC6D2" w14:textId="77777777" w:rsidR="00F2701F" w:rsidRPr="006E15E7" w:rsidRDefault="00F2701F" w:rsidP="0075371F">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585A521C" w14:textId="77777777" w:rsidR="00F2701F" w:rsidRPr="006E15E7" w:rsidRDefault="00F2701F" w:rsidP="00F2701F">
            <w:r w:rsidRPr="006E15E7">
              <w:t xml:space="preserve">Tiesību norma ieviesta pilnībā. </w:t>
            </w:r>
          </w:p>
          <w:p w14:paraId="1C0CE4A0" w14:textId="77777777" w:rsidR="00F2701F" w:rsidRPr="006E15E7" w:rsidRDefault="00F2701F" w:rsidP="00F2701F">
            <w:r w:rsidRPr="006E15E7">
              <w:tab/>
            </w:r>
          </w:p>
        </w:tc>
        <w:tc>
          <w:tcPr>
            <w:tcW w:w="1682" w:type="pct"/>
            <w:tcBorders>
              <w:top w:val="outset" w:sz="6" w:space="0" w:color="auto"/>
              <w:left w:val="outset" w:sz="6" w:space="0" w:color="auto"/>
              <w:bottom w:val="outset" w:sz="6" w:space="0" w:color="auto"/>
              <w:right w:val="outset" w:sz="6" w:space="0" w:color="auto"/>
            </w:tcBorders>
          </w:tcPr>
          <w:p w14:paraId="35AB898B" w14:textId="77777777" w:rsidR="00F2701F" w:rsidRPr="006E15E7" w:rsidRDefault="00F2701F" w:rsidP="006733BE">
            <w:r w:rsidRPr="006E15E7">
              <w:t>Projekts stingrākas prasības neparedz</w:t>
            </w:r>
          </w:p>
        </w:tc>
      </w:tr>
      <w:tr w:rsidR="00821822" w:rsidRPr="006E15E7" w14:paraId="40168F4B"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7539D932" w14:textId="77777777" w:rsidR="00821822" w:rsidRPr="006E15E7" w:rsidRDefault="00B63AAC" w:rsidP="006733BE">
            <w:pPr>
              <w:spacing w:after="0"/>
              <w:rPr>
                <w:rFonts w:eastAsia="Times New Roman"/>
                <w:lang w:eastAsia="lv-LV"/>
              </w:rPr>
            </w:pPr>
            <w:r w:rsidRPr="006E15E7">
              <w:rPr>
                <w:rFonts w:eastAsia="Times New Roman"/>
                <w:lang w:eastAsia="lv-LV"/>
              </w:rPr>
              <w:t xml:space="preserve">Regulas Nr.2018/1139 </w:t>
            </w:r>
            <w:proofErr w:type="gramStart"/>
            <w:r w:rsidRPr="006E15E7">
              <w:rPr>
                <w:rFonts w:eastAsia="Times New Roman"/>
                <w:lang w:eastAsia="lv-LV"/>
              </w:rPr>
              <w:t>7.pants</w:t>
            </w:r>
            <w:proofErr w:type="gramEnd"/>
          </w:p>
        </w:tc>
        <w:tc>
          <w:tcPr>
            <w:tcW w:w="1108" w:type="pct"/>
            <w:tcBorders>
              <w:top w:val="outset" w:sz="6" w:space="0" w:color="auto"/>
              <w:left w:val="outset" w:sz="6" w:space="0" w:color="auto"/>
              <w:bottom w:val="outset" w:sz="6" w:space="0" w:color="auto"/>
              <w:right w:val="outset" w:sz="6" w:space="0" w:color="auto"/>
            </w:tcBorders>
          </w:tcPr>
          <w:p w14:paraId="474E491A" w14:textId="77777777" w:rsidR="00821822" w:rsidRPr="006E15E7" w:rsidRDefault="00FC416C" w:rsidP="006733BE">
            <w:pPr>
              <w:spacing w:after="0"/>
              <w:rPr>
                <w:rFonts w:eastAsia="Times New Roman"/>
                <w:lang w:eastAsia="lv-LV"/>
              </w:rPr>
            </w:pPr>
            <w:r w:rsidRPr="006E15E7">
              <w:rPr>
                <w:rFonts w:eastAsia="Times New Roman"/>
                <w:lang w:eastAsia="lv-LV"/>
              </w:rPr>
              <w:t>Projekta</w:t>
            </w:r>
            <w:proofErr w:type="gramStart"/>
            <w:r w:rsidRPr="006E15E7">
              <w:rPr>
                <w:rFonts w:eastAsia="Times New Roman"/>
                <w:lang w:eastAsia="lv-LV"/>
              </w:rPr>
              <w:t xml:space="preserve">  </w:t>
            </w:r>
            <w:proofErr w:type="gramEnd"/>
            <w:r w:rsidRPr="006E15E7">
              <w:rPr>
                <w:rFonts w:eastAsia="Times New Roman"/>
                <w:lang w:eastAsia="lv-LV"/>
              </w:rPr>
              <w:t>4.pants</w:t>
            </w:r>
          </w:p>
        </w:tc>
        <w:tc>
          <w:tcPr>
            <w:tcW w:w="1191" w:type="pct"/>
            <w:tcBorders>
              <w:top w:val="outset" w:sz="6" w:space="0" w:color="auto"/>
              <w:left w:val="outset" w:sz="6" w:space="0" w:color="auto"/>
              <w:bottom w:val="outset" w:sz="6" w:space="0" w:color="auto"/>
              <w:right w:val="outset" w:sz="6" w:space="0" w:color="auto"/>
            </w:tcBorders>
          </w:tcPr>
          <w:p w14:paraId="215740B1" w14:textId="77777777" w:rsidR="00821822" w:rsidRPr="006E15E7" w:rsidRDefault="00821822" w:rsidP="006733BE">
            <w:r w:rsidRPr="006E15E7">
              <w:t xml:space="preserve">Tiesību norma ieviesta pilnībā. </w:t>
            </w:r>
          </w:p>
          <w:p w14:paraId="2B597C67" w14:textId="77777777" w:rsidR="00821822" w:rsidRPr="006E15E7" w:rsidRDefault="00821822" w:rsidP="006733BE"/>
        </w:tc>
        <w:tc>
          <w:tcPr>
            <w:tcW w:w="1682" w:type="pct"/>
            <w:tcBorders>
              <w:top w:val="outset" w:sz="6" w:space="0" w:color="auto"/>
              <w:left w:val="outset" w:sz="6" w:space="0" w:color="auto"/>
              <w:bottom w:val="outset" w:sz="6" w:space="0" w:color="auto"/>
              <w:right w:val="outset" w:sz="6" w:space="0" w:color="auto"/>
            </w:tcBorders>
          </w:tcPr>
          <w:p w14:paraId="23063471" w14:textId="77777777" w:rsidR="00821822" w:rsidRPr="006E15E7" w:rsidRDefault="00821822" w:rsidP="006733BE">
            <w:r w:rsidRPr="006E15E7">
              <w:t>Projekts stingrākas prasības neparedz</w:t>
            </w:r>
            <w:r w:rsidR="00C277D7" w:rsidRPr="006E15E7">
              <w:t>.</w:t>
            </w:r>
          </w:p>
        </w:tc>
      </w:tr>
      <w:tr w:rsidR="00FC416C" w:rsidRPr="006E15E7" w14:paraId="7E1B4DBE"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3C840B96" w14:textId="77777777" w:rsidR="00FC416C" w:rsidRPr="006E15E7" w:rsidRDefault="00FC416C" w:rsidP="00FC416C">
            <w:pPr>
              <w:spacing w:after="0"/>
              <w:rPr>
                <w:bCs/>
              </w:rPr>
            </w:pPr>
            <w:r w:rsidRPr="006E15E7">
              <w:rPr>
                <w:bCs/>
              </w:rPr>
              <w:lastRenderedPageBreak/>
              <w:t>Regulas Nr.</w:t>
            </w:r>
            <w:r w:rsidRPr="006E15E7">
              <w:rPr>
                <w:rFonts w:eastAsia="Times New Roman"/>
                <w:bCs/>
                <w:lang w:eastAsia="lv-LV"/>
              </w:rPr>
              <w:t xml:space="preserve"> 2019/945 19. panta 1.punkts</w:t>
            </w:r>
          </w:p>
        </w:tc>
        <w:tc>
          <w:tcPr>
            <w:tcW w:w="1108" w:type="pct"/>
            <w:tcBorders>
              <w:top w:val="outset" w:sz="6" w:space="0" w:color="auto"/>
              <w:left w:val="outset" w:sz="6" w:space="0" w:color="auto"/>
              <w:bottom w:val="outset" w:sz="6" w:space="0" w:color="auto"/>
              <w:right w:val="outset" w:sz="6" w:space="0" w:color="auto"/>
            </w:tcBorders>
          </w:tcPr>
          <w:p w14:paraId="30BD3D14" w14:textId="77777777" w:rsidR="00FC416C" w:rsidRPr="006E15E7" w:rsidRDefault="00FC416C" w:rsidP="00FC416C">
            <w:pPr>
              <w:spacing w:after="0"/>
              <w:rPr>
                <w:rFonts w:eastAsia="Times New Roman"/>
                <w:lang w:eastAsia="lv-LV"/>
              </w:rPr>
            </w:pPr>
            <w:r w:rsidRPr="006E15E7">
              <w:rPr>
                <w:rFonts w:eastAsia="Times New Roman"/>
                <w:lang w:eastAsia="lv-LV"/>
              </w:rPr>
              <w:t xml:space="preserve">Projekta </w:t>
            </w:r>
            <w:proofErr w:type="gramStart"/>
            <w:r w:rsidR="0087429F" w:rsidRPr="006E15E7">
              <w:rPr>
                <w:rFonts w:eastAsia="Times New Roman"/>
                <w:lang w:eastAsia="lv-LV"/>
              </w:rPr>
              <w:t>7</w:t>
            </w:r>
            <w:r w:rsidRPr="006E15E7">
              <w:rPr>
                <w:rFonts w:eastAsia="Times New Roman"/>
                <w:lang w:eastAsia="lv-LV"/>
              </w:rPr>
              <w:t>.pants</w:t>
            </w:r>
            <w:proofErr w:type="gramEnd"/>
          </w:p>
          <w:p w14:paraId="66DCFBF5" w14:textId="77777777" w:rsidR="0087429F" w:rsidRPr="006E15E7" w:rsidRDefault="0087429F" w:rsidP="0087429F">
            <w:pPr>
              <w:spacing w:after="0"/>
              <w:rPr>
                <w:rFonts w:eastAsia="Times New Roman"/>
                <w:lang w:eastAsia="lv-LV"/>
              </w:rPr>
            </w:pPr>
            <w:r w:rsidRPr="006E15E7">
              <w:rPr>
                <w:rFonts w:eastAsia="Times New Roman"/>
                <w:lang w:eastAsia="lv-LV"/>
              </w:rPr>
              <w:t>(117</w:t>
            </w:r>
            <w:r w:rsidRPr="006E15E7">
              <w:rPr>
                <w:rFonts w:eastAsia="Times New Roman"/>
                <w:vertAlign w:val="superscript"/>
                <w:lang w:eastAsia="lv-LV"/>
              </w:rPr>
              <w:t>11</w:t>
            </w:r>
            <w:r w:rsidRPr="006E15E7">
              <w:rPr>
                <w:rFonts w:eastAsia="Times New Roman"/>
                <w:lang w:eastAsia="lv-LV"/>
              </w:rPr>
              <w:t>. pants)</w:t>
            </w:r>
          </w:p>
          <w:p w14:paraId="46BAE216" w14:textId="77777777" w:rsidR="0087429F" w:rsidRPr="006E15E7" w:rsidRDefault="0087429F"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0A80380B" w14:textId="77777777" w:rsidR="00FC416C" w:rsidRPr="006E15E7" w:rsidRDefault="00FC416C" w:rsidP="00FC416C">
            <w:r w:rsidRPr="006E15E7">
              <w:t xml:space="preserve">Tiesību norma ieviesta pilnībā. </w:t>
            </w:r>
          </w:p>
          <w:p w14:paraId="73F2AD7F" w14:textId="77777777" w:rsidR="00FC416C" w:rsidRPr="006E15E7" w:rsidRDefault="00FC416C" w:rsidP="00FC416C"/>
        </w:tc>
        <w:tc>
          <w:tcPr>
            <w:tcW w:w="1682" w:type="pct"/>
            <w:tcBorders>
              <w:top w:val="outset" w:sz="6" w:space="0" w:color="auto"/>
              <w:left w:val="outset" w:sz="6" w:space="0" w:color="auto"/>
              <w:bottom w:val="outset" w:sz="6" w:space="0" w:color="auto"/>
              <w:right w:val="outset" w:sz="6" w:space="0" w:color="auto"/>
            </w:tcBorders>
          </w:tcPr>
          <w:p w14:paraId="3FF6E77C" w14:textId="77777777" w:rsidR="00FC416C" w:rsidRPr="006E15E7" w:rsidRDefault="00FC416C" w:rsidP="00FC416C">
            <w:r w:rsidRPr="006E15E7">
              <w:t>Projekts stingrākas prasības neparedz.</w:t>
            </w:r>
          </w:p>
        </w:tc>
      </w:tr>
      <w:tr w:rsidR="00FC416C" w:rsidRPr="006E15E7" w14:paraId="1AD93B9A"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78828016" w14:textId="77777777" w:rsidR="00FC416C" w:rsidRPr="006E15E7" w:rsidRDefault="00FC416C" w:rsidP="00FC416C">
            <w:pPr>
              <w:spacing w:after="0"/>
              <w:rPr>
                <w:rFonts w:eastAsia="Times New Roman"/>
                <w:lang w:eastAsia="lv-LV"/>
              </w:rPr>
            </w:pPr>
            <w:r w:rsidRPr="006E15E7">
              <w:rPr>
                <w:bCs/>
              </w:rPr>
              <w:t>Regulas Nr.</w:t>
            </w:r>
            <w:r w:rsidRPr="006E15E7">
              <w:rPr>
                <w:rFonts w:eastAsia="Times New Roman"/>
                <w:bCs/>
                <w:lang w:eastAsia="lv-LV"/>
              </w:rPr>
              <w:t xml:space="preserve"> 2019/945 19. panta 2.punkts</w:t>
            </w:r>
          </w:p>
        </w:tc>
        <w:tc>
          <w:tcPr>
            <w:tcW w:w="1108" w:type="pct"/>
            <w:tcBorders>
              <w:top w:val="outset" w:sz="6" w:space="0" w:color="auto"/>
              <w:left w:val="outset" w:sz="6" w:space="0" w:color="auto"/>
              <w:bottom w:val="outset" w:sz="6" w:space="0" w:color="auto"/>
              <w:right w:val="outset" w:sz="6" w:space="0" w:color="auto"/>
            </w:tcBorders>
          </w:tcPr>
          <w:p w14:paraId="4178B4D1" w14:textId="77777777" w:rsidR="00FC416C" w:rsidRPr="006E15E7" w:rsidRDefault="00FC416C" w:rsidP="00FC416C">
            <w:pPr>
              <w:spacing w:after="0"/>
              <w:rPr>
                <w:rFonts w:eastAsia="Times New Roman"/>
                <w:lang w:eastAsia="lv-LV"/>
              </w:rPr>
            </w:pPr>
            <w:r w:rsidRPr="006E15E7">
              <w:rPr>
                <w:rFonts w:eastAsia="Times New Roman"/>
                <w:lang w:eastAsia="lv-LV"/>
              </w:rPr>
              <w:t xml:space="preserve">Projekta </w:t>
            </w:r>
            <w:proofErr w:type="gramStart"/>
            <w:r w:rsidR="0087429F" w:rsidRPr="006E15E7">
              <w:rPr>
                <w:rFonts w:eastAsia="Times New Roman"/>
                <w:lang w:eastAsia="lv-LV"/>
              </w:rPr>
              <w:t>7</w:t>
            </w:r>
            <w:r w:rsidRPr="006E15E7">
              <w:rPr>
                <w:rFonts w:eastAsia="Times New Roman"/>
                <w:lang w:eastAsia="lv-LV"/>
              </w:rPr>
              <w:t>.pants</w:t>
            </w:r>
            <w:proofErr w:type="gramEnd"/>
          </w:p>
          <w:p w14:paraId="4EBD9443" w14:textId="77777777" w:rsidR="0087429F" w:rsidRPr="006E15E7" w:rsidRDefault="0087429F" w:rsidP="0087429F">
            <w:pPr>
              <w:spacing w:after="0"/>
              <w:rPr>
                <w:rFonts w:eastAsia="Times New Roman"/>
                <w:lang w:eastAsia="lv-LV"/>
              </w:rPr>
            </w:pPr>
            <w:r w:rsidRPr="006E15E7">
              <w:rPr>
                <w:rFonts w:eastAsia="Times New Roman"/>
                <w:lang w:eastAsia="lv-LV"/>
              </w:rPr>
              <w:t>(117</w:t>
            </w:r>
            <w:r w:rsidRPr="006E15E7">
              <w:rPr>
                <w:rFonts w:eastAsia="Times New Roman"/>
                <w:vertAlign w:val="superscript"/>
                <w:lang w:eastAsia="lv-LV"/>
              </w:rPr>
              <w:t>11</w:t>
            </w:r>
            <w:r w:rsidRPr="006E15E7">
              <w:rPr>
                <w:rFonts w:eastAsia="Times New Roman"/>
                <w:lang w:eastAsia="lv-LV"/>
              </w:rPr>
              <w:t>. pants)</w:t>
            </w:r>
          </w:p>
          <w:p w14:paraId="59ED9C1D" w14:textId="77777777" w:rsidR="0087429F" w:rsidRPr="006E15E7" w:rsidRDefault="0087429F" w:rsidP="00FC416C">
            <w:pPr>
              <w:spacing w:after="0"/>
              <w:rPr>
                <w:rFonts w:eastAsia="Times New Roman"/>
                <w:lang w:eastAsia="lv-LV"/>
              </w:rPr>
            </w:pPr>
          </w:p>
          <w:p w14:paraId="0B8AF335" w14:textId="77777777" w:rsidR="00FC416C" w:rsidRPr="006E15E7"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6CA0F698" w14:textId="77777777" w:rsidR="00FC416C" w:rsidRPr="006E15E7" w:rsidRDefault="00FC416C" w:rsidP="00FC416C">
            <w:r w:rsidRPr="006E15E7">
              <w:t xml:space="preserve">Tiesību norma ieviesta pilnībā. </w:t>
            </w:r>
          </w:p>
          <w:p w14:paraId="762103DA" w14:textId="77777777" w:rsidR="00FC416C" w:rsidRPr="006E15E7" w:rsidRDefault="00FC416C" w:rsidP="00FC416C"/>
        </w:tc>
        <w:tc>
          <w:tcPr>
            <w:tcW w:w="1682" w:type="pct"/>
            <w:tcBorders>
              <w:top w:val="outset" w:sz="6" w:space="0" w:color="auto"/>
              <w:left w:val="outset" w:sz="6" w:space="0" w:color="auto"/>
              <w:bottom w:val="outset" w:sz="6" w:space="0" w:color="auto"/>
              <w:right w:val="outset" w:sz="6" w:space="0" w:color="auto"/>
            </w:tcBorders>
          </w:tcPr>
          <w:p w14:paraId="6B9DABEB" w14:textId="77777777" w:rsidR="00FC416C" w:rsidRPr="006E15E7" w:rsidRDefault="00FC416C" w:rsidP="00FC416C">
            <w:r w:rsidRPr="006E15E7">
              <w:t>Projekts stingrākas prasības neparedz.</w:t>
            </w:r>
          </w:p>
        </w:tc>
      </w:tr>
      <w:tr w:rsidR="00FC416C" w:rsidRPr="006E15E7" w14:paraId="6105384D"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1AD045B6" w14:textId="77777777" w:rsidR="00FC416C" w:rsidRPr="006E15E7" w:rsidRDefault="00FC416C" w:rsidP="00FC416C">
            <w:pPr>
              <w:spacing w:after="0"/>
              <w:rPr>
                <w:bCs/>
              </w:rPr>
            </w:pPr>
            <w:r w:rsidRPr="006E15E7">
              <w:rPr>
                <w:bCs/>
              </w:rPr>
              <w:t xml:space="preserve">Regulas Nr.2019/945 </w:t>
            </w:r>
            <w:proofErr w:type="gramStart"/>
            <w:r w:rsidRPr="006E15E7">
              <w:t>3.panta</w:t>
            </w:r>
            <w:proofErr w:type="gramEnd"/>
            <w:r w:rsidRPr="006E15E7">
              <w:t xml:space="preserve"> 23.punkts un </w:t>
            </w:r>
            <w:r w:rsidRPr="006E15E7">
              <w:rPr>
                <w:rFonts w:eastAsia="Times New Roman"/>
                <w:bCs/>
                <w:lang w:eastAsia="lv-LV"/>
              </w:rPr>
              <w:t>35. panta 1., 2., un 3. punkts</w:t>
            </w:r>
          </w:p>
        </w:tc>
        <w:tc>
          <w:tcPr>
            <w:tcW w:w="1108" w:type="pct"/>
            <w:tcBorders>
              <w:top w:val="outset" w:sz="6" w:space="0" w:color="auto"/>
              <w:left w:val="outset" w:sz="6" w:space="0" w:color="auto"/>
              <w:bottom w:val="outset" w:sz="6" w:space="0" w:color="auto"/>
              <w:right w:val="outset" w:sz="6" w:space="0" w:color="auto"/>
            </w:tcBorders>
          </w:tcPr>
          <w:p w14:paraId="430F0486" w14:textId="77777777" w:rsidR="00FC416C" w:rsidRPr="006E15E7" w:rsidRDefault="00FC416C" w:rsidP="00FC416C">
            <w:pPr>
              <w:spacing w:after="0"/>
              <w:rPr>
                <w:rFonts w:eastAsia="Times New Roman"/>
                <w:lang w:eastAsia="lv-LV"/>
              </w:rPr>
            </w:pPr>
            <w:r w:rsidRPr="006E15E7">
              <w:rPr>
                <w:rFonts w:eastAsia="Times New Roman"/>
                <w:lang w:eastAsia="lv-LV"/>
              </w:rPr>
              <w:t xml:space="preserve">Projekta </w:t>
            </w:r>
            <w:proofErr w:type="gramStart"/>
            <w:r w:rsidR="0087429F" w:rsidRPr="006E15E7">
              <w:rPr>
                <w:rFonts w:eastAsia="Times New Roman"/>
                <w:lang w:eastAsia="lv-LV"/>
              </w:rPr>
              <w:t>7</w:t>
            </w:r>
            <w:r w:rsidRPr="006E15E7">
              <w:rPr>
                <w:rFonts w:eastAsia="Times New Roman"/>
                <w:lang w:eastAsia="lv-LV"/>
              </w:rPr>
              <w:t>.pants</w:t>
            </w:r>
            <w:proofErr w:type="gramEnd"/>
            <w:r w:rsidR="0087429F" w:rsidRPr="006E15E7">
              <w:rPr>
                <w:rFonts w:eastAsia="Times New Roman"/>
                <w:lang w:eastAsia="lv-LV"/>
              </w:rPr>
              <w:t xml:space="preserve"> (117</w:t>
            </w:r>
            <w:r w:rsidR="0087429F" w:rsidRPr="006E15E7">
              <w:rPr>
                <w:rFonts w:eastAsia="Times New Roman"/>
                <w:vertAlign w:val="superscript"/>
                <w:lang w:eastAsia="lv-LV"/>
              </w:rPr>
              <w:t>11</w:t>
            </w:r>
            <w:r w:rsidR="0087429F" w:rsidRPr="006E15E7">
              <w:rPr>
                <w:rFonts w:eastAsia="Times New Roman"/>
                <w:lang w:eastAsia="lv-LV"/>
              </w:rPr>
              <w:t>. pants)</w:t>
            </w:r>
          </w:p>
          <w:p w14:paraId="322D655E" w14:textId="77777777" w:rsidR="00FC416C" w:rsidRPr="006E15E7"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12969514" w14:textId="77777777" w:rsidR="00FC416C" w:rsidRPr="006E15E7" w:rsidRDefault="00FC416C" w:rsidP="00FC416C">
            <w:r w:rsidRPr="006E15E7">
              <w:t xml:space="preserve">Tiesību norma ieviesta pilnībā. </w:t>
            </w:r>
          </w:p>
          <w:p w14:paraId="35E1D025" w14:textId="77777777" w:rsidR="00FC416C" w:rsidRPr="006E15E7" w:rsidRDefault="00FC416C" w:rsidP="00FC416C"/>
        </w:tc>
        <w:tc>
          <w:tcPr>
            <w:tcW w:w="1682" w:type="pct"/>
            <w:tcBorders>
              <w:top w:val="outset" w:sz="6" w:space="0" w:color="auto"/>
              <w:left w:val="outset" w:sz="6" w:space="0" w:color="auto"/>
              <w:bottom w:val="outset" w:sz="6" w:space="0" w:color="auto"/>
              <w:right w:val="outset" w:sz="6" w:space="0" w:color="auto"/>
            </w:tcBorders>
          </w:tcPr>
          <w:p w14:paraId="32FAF7E7" w14:textId="77777777" w:rsidR="00FC416C" w:rsidRPr="006E15E7" w:rsidRDefault="00FC416C" w:rsidP="00FC416C">
            <w:r w:rsidRPr="006E15E7">
              <w:t>Projekts stingrākas prasības neparedz.</w:t>
            </w:r>
          </w:p>
        </w:tc>
      </w:tr>
      <w:tr w:rsidR="00FC416C" w:rsidRPr="006E15E7" w14:paraId="036FCD7A"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204DC495" w14:textId="77777777" w:rsidR="00FC416C" w:rsidRPr="006E15E7" w:rsidRDefault="00FC416C" w:rsidP="00FC416C">
            <w:pPr>
              <w:spacing w:after="0"/>
            </w:pPr>
            <w:r w:rsidRPr="006E15E7">
              <w:rPr>
                <w:rFonts w:eastAsia="Times New Roman"/>
                <w:lang w:eastAsia="lv-LV"/>
              </w:rPr>
              <w:t>Regula Nr.</w:t>
            </w:r>
            <w:r w:rsidRPr="006E15E7">
              <w:t xml:space="preserve"> 2019/947</w:t>
            </w:r>
            <w:proofErr w:type="gramStart"/>
            <w:r w:rsidRPr="006E15E7">
              <w:t xml:space="preserve">  </w:t>
            </w:r>
            <w:proofErr w:type="gramEnd"/>
          </w:p>
          <w:p w14:paraId="627B3D1A" w14:textId="77777777" w:rsidR="00FC416C" w:rsidRPr="006E15E7" w:rsidRDefault="00FC416C" w:rsidP="00FC416C">
            <w:pPr>
              <w:spacing w:after="0"/>
              <w:rPr>
                <w:rFonts w:eastAsia="Times New Roman"/>
                <w:lang w:eastAsia="lv-LV"/>
              </w:rPr>
            </w:pPr>
            <w:r w:rsidRPr="006E15E7">
              <w:t xml:space="preserve">(18. panta </w:t>
            </w:r>
            <w:proofErr w:type="spellStart"/>
            <w:r w:rsidRPr="006E15E7">
              <w:t>a),b),c),d),e),g</w:t>
            </w:r>
            <w:proofErr w:type="spellEnd"/>
            <w:r w:rsidRPr="006E15E7">
              <w:t xml:space="preserve">) </w:t>
            </w:r>
            <w:proofErr w:type="spellStart"/>
            <w:r w:rsidRPr="006E15E7">
              <w:t>h)punkta</w:t>
            </w:r>
            <w:proofErr w:type="spellEnd"/>
            <w:r w:rsidRPr="006E15E7">
              <w:t xml:space="preserve"> i) un </w:t>
            </w:r>
            <w:proofErr w:type="spellStart"/>
            <w:r w:rsidRPr="006E15E7">
              <w:t>ii</w:t>
            </w:r>
            <w:proofErr w:type="spellEnd"/>
            <w:r w:rsidRPr="006E15E7">
              <w:t xml:space="preserve">) apakšpunkti un </w:t>
            </w:r>
            <w:proofErr w:type="spellStart"/>
            <w:r w:rsidRPr="006E15E7">
              <w:t>i),j</w:t>
            </w:r>
            <w:proofErr w:type="spellEnd"/>
            <w:r w:rsidRPr="006E15E7">
              <w:t xml:space="preserve">) un k) punkti) </w:t>
            </w:r>
          </w:p>
        </w:tc>
        <w:tc>
          <w:tcPr>
            <w:tcW w:w="1108" w:type="pct"/>
            <w:tcBorders>
              <w:top w:val="outset" w:sz="6" w:space="0" w:color="auto"/>
              <w:left w:val="outset" w:sz="6" w:space="0" w:color="auto"/>
              <w:bottom w:val="outset" w:sz="6" w:space="0" w:color="auto"/>
              <w:right w:val="outset" w:sz="6" w:space="0" w:color="auto"/>
            </w:tcBorders>
          </w:tcPr>
          <w:p w14:paraId="2CE3F865" w14:textId="77777777" w:rsidR="00FC416C" w:rsidRPr="006E15E7" w:rsidRDefault="00FC416C" w:rsidP="00FC416C">
            <w:pPr>
              <w:spacing w:after="0"/>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7.pants</w:t>
            </w:r>
            <w:proofErr w:type="gramEnd"/>
            <w:r w:rsidR="00F86364" w:rsidRPr="006E15E7">
              <w:rPr>
                <w:rFonts w:eastAsia="Times New Roman"/>
                <w:lang w:eastAsia="lv-LV"/>
              </w:rPr>
              <w:t xml:space="preserve"> (117</w:t>
            </w:r>
            <w:r w:rsidR="00F86364" w:rsidRPr="006E15E7">
              <w:rPr>
                <w:rFonts w:eastAsia="Times New Roman"/>
                <w:vertAlign w:val="superscript"/>
                <w:lang w:eastAsia="lv-LV"/>
              </w:rPr>
              <w:t>2</w:t>
            </w:r>
            <w:r w:rsidR="00F86364" w:rsidRPr="006E15E7">
              <w:rPr>
                <w:rFonts w:eastAsia="Times New Roman"/>
                <w:lang w:eastAsia="lv-LV"/>
              </w:rPr>
              <w:t>. pants, 117</w:t>
            </w:r>
            <w:r w:rsidR="00F86364" w:rsidRPr="006E15E7">
              <w:rPr>
                <w:rFonts w:eastAsia="Times New Roman"/>
                <w:vertAlign w:val="superscript"/>
                <w:lang w:eastAsia="lv-LV"/>
              </w:rPr>
              <w:t>3</w:t>
            </w:r>
            <w:r w:rsidR="00F86364" w:rsidRPr="006E15E7">
              <w:rPr>
                <w:rFonts w:eastAsia="Times New Roman"/>
                <w:lang w:eastAsia="lv-LV"/>
              </w:rPr>
              <w:t>. pants, 117</w:t>
            </w:r>
            <w:r w:rsidR="00F86364" w:rsidRPr="006E15E7">
              <w:rPr>
                <w:rFonts w:eastAsia="Times New Roman"/>
                <w:vertAlign w:val="superscript"/>
                <w:lang w:eastAsia="lv-LV"/>
              </w:rPr>
              <w:t>5</w:t>
            </w:r>
            <w:r w:rsidR="00F86364" w:rsidRPr="006E15E7">
              <w:rPr>
                <w:rFonts w:eastAsia="Times New Roman"/>
                <w:lang w:eastAsia="lv-LV"/>
              </w:rPr>
              <w:t>. pants, 117</w:t>
            </w:r>
            <w:r w:rsidR="00F86364" w:rsidRPr="006E15E7">
              <w:rPr>
                <w:rFonts w:eastAsia="Times New Roman"/>
                <w:vertAlign w:val="superscript"/>
                <w:lang w:eastAsia="lv-LV"/>
              </w:rPr>
              <w:t>7</w:t>
            </w:r>
            <w:r w:rsidR="00F86364" w:rsidRPr="006E15E7">
              <w:rPr>
                <w:rFonts w:eastAsia="Times New Roman"/>
                <w:lang w:eastAsia="lv-LV"/>
              </w:rPr>
              <w:t>. pants)</w:t>
            </w:r>
          </w:p>
          <w:p w14:paraId="40BD0E63" w14:textId="77777777" w:rsidR="00FC416C" w:rsidRPr="006E15E7"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682"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FC416C" w:rsidRPr="006E15E7" w14:paraId="50478E3B"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732A6894" w14:textId="77777777" w:rsidR="00FC416C" w:rsidRPr="006E15E7" w:rsidRDefault="00FC416C" w:rsidP="00FC416C">
            <w:pPr>
              <w:spacing w:after="0"/>
              <w:rPr>
                <w:rFonts w:eastAsia="Times New Roman"/>
                <w:lang w:eastAsia="lv-LV"/>
              </w:rPr>
            </w:pPr>
            <w:r w:rsidRPr="006E15E7">
              <w:rPr>
                <w:rFonts w:eastAsia="Times New Roman"/>
                <w:lang w:eastAsia="lv-LV"/>
              </w:rPr>
              <w:t>Regulas Nr.</w:t>
            </w:r>
            <w:r w:rsidRPr="006E15E7">
              <w:t xml:space="preserve"> 2019/947 14. pants.</w:t>
            </w:r>
          </w:p>
        </w:tc>
        <w:tc>
          <w:tcPr>
            <w:tcW w:w="1108" w:type="pct"/>
            <w:tcBorders>
              <w:top w:val="outset" w:sz="6" w:space="0" w:color="auto"/>
              <w:left w:val="outset" w:sz="6" w:space="0" w:color="auto"/>
              <w:bottom w:val="outset" w:sz="6" w:space="0" w:color="auto"/>
              <w:right w:val="outset" w:sz="6" w:space="0" w:color="auto"/>
            </w:tcBorders>
          </w:tcPr>
          <w:p w14:paraId="3CFAFCDD" w14:textId="77777777" w:rsidR="00FC416C" w:rsidRPr="006E15E7" w:rsidRDefault="00FC416C" w:rsidP="00FC416C">
            <w:pPr>
              <w:spacing w:after="0"/>
              <w:rPr>
                <w:rFonts w:eastAsia="Times New Roman"/>
                <w:lang w:eastAsia="lv-LV"/>
              </w:rPr>
            </w:pPr>
            <w:r w:rsidRPr="006E15E7">
              <w:rPr>
                <w:rFonts w:eastAsia="Times New Roman"/>
                <w:lang w:eastAsia="lv-LV"/>
              </w:rPr>
              <w:t xml:space="preserve">Projekta </w:t>
            </w:r>
            <w:proofErr w:type="gramStart"/>
            <w:r w:rsidRPr="006E15E7">
              <w:rPr>
                <w:rFonts w:eastAsia="Times New Roman"/>
                <w:lang w:eastAsia="lv-LV"/>
              </w:rPr>
              <w:t>7.pants</w:t>
            </w:r>
            <w:proofErr w:type="gramEnd"/>
            <w:r w:rsidR="00927E5A" w:rsidRPr="006E15E7">
              <w:rPr>
                <w:rFonts w:eastAsia="Times New Roman"/>
                <w:lang w:eastAsia="lv-LV"/>
              </w:rPr>
              <w:t xml:space="preserve"> (117</w:t>
            </w:r>
            <w:r w:rsidR="00927E5A" w:rsidRPr="006E15E7">
              <w:rPr>
                <w:rFonts w:eastAsia="Times New Roman"/>
                <w:vertAlign w:val="superscript"/>
                <w:lang w:eastAsia="lv-LV"/>
              </w:rPr>
              <w:t>5</w:t>
            </w:r>
            <w:r w:rsidR="00927E5A" w:rsidRPr="006E15E7">
              <w:rPr>
                <w:rFonts w:eastAsia="Times New Roman"/>
                <w:lang w:eastAsia="lv-LV"/>
              </w:rPr>
              <w:t xml:space="preserve">. panta </w:t>
            </w:r>
            <w:r w:rsidR="00F86364" w:rsidRPr="006E15E7">
              <w:rPr>
                <w:rFonts w:eastAsia="Times New Roman"/>
                <w:lang w:eastAsia="lv-LV"/>
              </w:rPr>
              <w:t>1), 2) un 3) punkts</w:t>
            </w:r>
          </w:p>
          <w:p w14:paraId="03C370F2" w14:textId="77777777" w:rsidR="00FC416C" w:rsidRPr="006E15E7"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7BD0B267" w14:textId="77777777" w:rsidR="00FC416C" w:rsidRPr="006E15E7" w:rsidRDefault="00FC416C" w:rsidP="00FC416C">
            <w:r w:rsidRPr="006E15E7">
              <w:t xml:space="preserve">Tiesību norma ieviesta pilnībā. </w:t>
            </w:r>
          </w:p>
          <w:p w14:paraId="105905FE" w14:textId="77777777" w:rsidR="00FC416C" w:rsidRPr="006E15E7" w:rsidRDefault="00FC416C" w:rsidP="00FC416C"/>
        </w:tc>
        <w:tc>
          <w:tcPr>
            <w:tcW w:w="1682" w:type="pct"/>
            <w:tcBorders>
              <w:top w:val="outset" w:sz="6" w:space="0" w:color="auto"/>
              <w:left w:val="outset" w:sz="6" w:space="0" w:color="auto"/>
              <w:bottom w:val="outset" w:sz="6" w:space="0" w:color="auto"/>
              <w:right w:val="outset" w:sz="6" w:space="0" w:color="auto"/>
            </w:tcBorders>
          </w:tcPr>
          <w:p w14:paraId="42479C64" w14:textId="77777777" w:rsidR="00FC416C" w:rsidRPr="006E15E7" w:rsidRDefault="00FC416C" w:rsidP="00FC416C">
            <w:r w:rsidRPr="006E15E7">
              <w:t>Projekts stingrākas prasības neparedz.</w:t>
            </w:r>
          </w:p>
        </w:tc>
      </w:tr>
      <w:tr w:rsidR="00FC416C" w:rsidRPr="006E15E7" w14:paraId="25B3CF16" w14:textId="77777777" w:rsidTr="00F86364">
        <w:trPr>
          <w:tblCellSpacing w:w="15" w:type="dxa"/>
        </w:trPr>
        <w:tc>
          <w:tcPr>
            <w:tcW w:w="2060" w:type="pct"/>
            <w:gridSpan w:val="2"/>
            <w:tcBorders>
              <w:top w:val="outset" w:sz="6" w:space="0" w:color="auto"/>
              <w:left w:val="outset" w:sz="6" w:space="0" w:color="auto"/>
              <w:bottom w:val="outset" w:sz="6" w:space="0" w:color="auto"/>
              <w:right w:val="outset" w:sz="6" w:space="0" w:color="auto"/>
            </w:tcBorders>
            <w:hideMark/>
          </w:tcPr>
          <w:p w14:paraId="64284878" w14:textId="77777777" w:rsidR="00FC416C" w:rsidRPr="006E15E7" w:rsidRDefault="00FC416C" w:rsidP="00FC416C">
            <w:pPr>
              <w:spacing w:after="0"/>
              <w:rPr>
                <w:rFonts w:eastAsia="Times New Roman"/>
                <w:lang w:eastAsia="lv-LV"/>
              </w:rPr>
            </w:pPr>
            <w:r w:rsidRPr="006E15E7">
              <w:rPr>
                <w:rFonts w:eastAsia="Times New Roman"/>
                <w:lang w:eastAsia="lv-LV"/>
              </w:rPr>
              <w:t>Kā ir izmantota ES tiesību aktā paredzētā rīcības brīvība dalībvalstij pārņemt vai ieviest noteiktas ES tiesību akta normas? Kādēļ?</w:t>
            </w:r>
          </w:p>
        </w:tc>
        <w:tc>
          <w:tcPr>
            <w:tcW w:w="2890" w:type="pct"/>
            <w:gridSpan w:val="2"/>
            <w:tcBorders>
              <w:top w:val="outset" w:sz="6" w:space="0" w:color="auto"/>
              <w:left w:val="outset" w:sz="6" w:space="0" w:color="auto"/>
              <w:bottom w:val="outset" w:sz="6" w:space="0" w:color="auto"/>
              <w:right w:val="outset" w:sz="6" w:space="0" w:color="auto"/>
            </w:tcBorders>
          </w:tcPr>
          <w:p w14:paraId="78711807" w14:textId="77777777" w:rsidR="00FC416C" w:rsidRPr="006E15E7" w:rsidRDefault="00FC416C" w:rsidP="00FC416C">
            <w:pPr>
              <w:spacing w:after="0"/>
              <w:rPr>
                <w:rFonts w:eastAsia="Times New Roman"/>
                <w:lang w:eastAsia="lv-LV"/>
              </w:rPr>
            </w:pPr>
            <w:r w:rsidRPr="006E15E7">
              <w:rPr>
                <w:rFonts w:eastAsia="Times New Roman"/>
                <w:lang w:eastAsia="lv-LV"/>
              </w:rPr>
              <w:t>Projekts šo jomu neskar.</w:t>
            </w:r>
          </w:p>
        </w:tc>
      </w:tr>
      <w:tr w:rsidR="00FC416C" w:rsidRPr="006E15E7" w14:paraId="573BF134" w14:textId="77777777" w:rsidTr="00F86364">
        <w:trPr>
          <w:tblCellSpacing w:w="15" w:type="dxa"/>
        </w:trPr>
        <w:tc>
          <w:tcPr>
            <w:tcW w:w="2060" w:type="pct"/>
            <w:gridSpan w:val="2"/>
            <w:tcBorders>
              <w:top w:val="outset" w:sz="6" w:space="0" w:color="auto"/>
              <w:left w:val="outset" w:sz="6" w:space="0" w:color="auto"/>
              <w:bottom w:val="outset" w:sz="6" w:space="0" w:color="auto"/>
              <w:right w:val="outset" w:sz="6" w:space="0" w:color="auto"/>
            </w:tcBorders>
            <w:hideMark/>
          </w:tcPr>
          <w:p w14:paraId="7E1C5348" w14:textId="77777777" w:rsidR="00FC416C" w:rsidRPr="006E15E7" w:rsidRDefault="00FC416C" w:rsidP="00FC416C">
            <w:pPr>
              <w:spacing w:after="0"/>
              <w:rPr>
                <w:rFonts w:eastAsia="Times New Roman"/>
                <w:lang w:eastAsia="lv-LV"/>
              </w:rPr>
            </w:pPr>
            <w:r w:rsidRPr="006E15E7">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90" w:type="pct"/>
            <w:gridSpan w:val="2"/>
            <w:tcBorders>
              <w:top w:val="outset" w:sz="6" w:space="0" w:color="auto"/>
              <w:left w:val="outset" w:sz="6" w:space="0" w:color="auto"/>
              <w:bottom w:val="outset" w:sz="6" w:space="0" w:color="auto"/>
              <w:right w:val="outset" w:sz="6" w:space="0" w:color="auto"/>
            </w:tcBorders>
          </w:tcPr>
          <w:p w14:paraId="1FB3FEA0" w14:textId="77777777" w:rsidR="00FC416C" w:rsidRPr="006E15E7" w:rsidRDefault="00FC416C" w:rsidP="00FC416C">
            <w:pPr>
              <w:spacing w:after="0"/>
              <w:rPr>
                <w:rFonts w:eastAsia="Times New Roman"/>
                <w:lang w:eastAsia="lv-LV"/>
              </w:rPr>
            </w:pPr>
            <w:r w:rsidRPr="006E15E7">
              <w:rPr>
                <w:rFonts w:eastAsia="Times New Roman"/>
                <w:lang w:eastAsia="lv-LV"/>
              </w:rPr>
              <w:t>Projekts šo jomu neskar.</w:t>
            </w:r>
          </w:p>
        </w:tc>
      </w:tr>
      <w:tr w:rsidR="00FC416C" w:rsidRPr="006E15E7" w14:paraId="770D471E" w14:textId="77777777" w:rsidTr="00F86364">
        <w:trPr>
          <w:tblCellSpacing w:w="15" w:type="dxa"/>
        </w:trPr>
        <w:tc>
          <w:tcPr>
            <w:tcW w:w="2060" w:type="pct"/>
            <w:gridSpan w:val="2"/>
            <w:tcBorders>
              <w:top w:val="outset" w:sz="6" w:space="0" w:color="auto"/>
              <w:left w:val="outset" w:sz="6" w:space="0" w:color="auto"/>
              <w:bottom w:val="outset" w:sz="6" w:space="0" w:color="auto"/>
              <w:right w:val="outset" w:sz="6" w:space="0" w:color="auto"/>
            </w:tcBorders>
            <w:hideMark/>
          </w:tcPr>
          <w:p w14:paraId="31A130C2" w14:textId="77777777" w:rsidR="00FC416C" w:rsidRPr="006E15E7" w:rsidRDefault="00FC416C" w:rsidP="00FC416C">
            <w:pPr>
              <w:spacing w:after="0"/>
              <w:rPr>
                <w:rFonts w:eastAsia="Times New Roman"/>
                <w:lang w:eastAsia="lv-LV"/>
              </w:rPr>
            </w:pPr>
            <w:r w:rsidRPr="006E15E7">
              <w:rPr>
                <w:rFonts w:eastAsia="Times New Roman"/>
                <w:lang w:eastAsia="lv-LV"/>
              </w:rPr>
              <w:t>Cita informācija</w:t>
            </w:r>
          </w:p>
        </w:tc>
        <w:tc>
          <w:tcPr>
            <w:tcW w:w="2890" w:type="pct"/>
            <w:gridSpan w:val="2"/>
            <w:tcBorders>
              <w:top w:val="outset" w:sz="6" w:space="0" w:color="auto"/>
              <w:left w:val="outset" w:sz="6" w:space="0" w:color="auto"/>
              <w:bottom w:val="outset" w:sz="6" w:space="0" w:color="auto"/>
              <w:right w:val="outset" w:sz="6" w:space="0" w:color="auto"/>
            </w:tcBorders>
            <w:hideMark/>
          </w:tcPr>
          <w:p w14:paraId="0FD8464A" w14:textId="77777777" w:rsidR="00FC416C" w:rsidRPr="006E15E7" w:rsidRDefault="00FC416C" w:rsidP="00FC416C">
            <w:pPr>
              <w:spacing w:after="0"/>
              <w:rPr>
                <w:rFonts w:eastAsia="Times New Roman"/>
                <w:lang w:eastAsia="lv-LV"/>
              </w:rPr>
            </w:pPr>
            <w:r w:rsidRPr="006E15E7">
              <w:rPr>
                <w:rFonts w:eastAsia="Times New Roman"/>
                <w:lang w:eastAsia="lv-LV"/>
              </w:rPr>
              <w:t>Nav.</w:t>
            </w:r>
          </w:p>
        </w:tc>
      </w:tr>
      <w:tr w:rsidR="00FC416C"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FC416C" w:rsidRPr="006E15E7" w:rsidRDefault="00FC416C" w:rsidP="00FC416C">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FC416C" w:rsidRPr="006E15E7" w14:paraId="2E827EF3" w14:textId="77777777" w:rsidTr="006733B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B07CD36" w14:textId="77777777" w:rsidR="00FC416C" w:rsidRPr="006E15E7" w:rsidRDefault="00FC416C" w:rsidP="00FC416C">
            <w:pPr>
              <w:spacing w:after="0"/>
              <w:rPr>
                <w:rFonts w:eastAsia="Times New Roman"/>
                <w:lang w:eastAsia="lv-LV"/>
              </w:rPr>
            </w:pPr>
          </w:p>
          <w:p w14:paraId="05587B65" w14:textId="77777777" w:rsidR="00FC416C" w:rsidRPr="006E15E7" w:rsidRDefault="00FC416C" w:rsidP="00FC416C">
            <w:pPr>
              <w:spacing w:after="0"/>
              <w:jc w:val="both"/>
              <w:rPr>
                <w:rFonts w:eastAsia="Times New Roman"/>
                <w:lang w:eastAsia="lv-LV"/>
              </w:rPr>
            </w:pPr>
            <w:r w:rsidRPr="006E15E7">
              <w:rPr>
                <w:rFonts w:eastAsia="Times New Roman"/>
                <w:lang w:eastAsia="lv-LV"/>
              </w:rPr>
              <w:t xml:space="preserve"> 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lastRenderedPageBreak/>
              <w:t>VI. Sabiedrības līdzdalība un komunikācijas aktivitātes</w:t>
            </w:r>
          </w:p>
        </w:tc>
      </w:tr>
      <w:tr w:rsidR="008C0EDC" w:rsidRPr="006E15E7"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6E15E7" w:rsidRDefault="008C0EDC" w:rsidP="008C0EDC">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1F6EFA" w:rsidRDefault="00AB3D14" w:rsidP="00EE47A1">
            <w:pPr>
              <w:spacing w:after="0"/>
              <w:jc w:val="both"/>
              <w:rPr>
                <w:rFonts w:eastAsia="Times New Roman"/>
                <w:lang w:eastAsia="lv-LV"/>
              </w:rPr>
            </w:pPr>
            <w:r w:rsidRPr="006E15E7">
              <w:rPr>
                <w:rFonts w:eastAsia="Times New Roman"/>
                <w:lang w:eastAsia="lv-LV"/>
              </w:rPr>
              <w:t xml:space="preserve">Atbilstoši Ministru kabineta </w:t>
            </w:r>
            <w:proofErr w:type="gramStart"/>
            <w:r w:rsidRPr="006E15E7">
              <w:rPr>
                <w:rFonts w:eastAsia="Times New Roman"/>
                <w:lang w:eastAsia="lv-LV"/>
              </w:rPr>
              <w:t>2009.gada</w:t>
            </w:r>
            <w:proofErr w:type="gramEnd"/>
            <w:r w:rsidRPr="006E15E7">
              <w:rPr>
                <w:rFonts w:eastAsia="Times New Roman"/>
                <w:lang w:eastAsia="lv-LV"/>
              </w:rPr>
              <w:t xml:space="preserve">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008C0EDC" w:rsidRPr="006E15E7"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F938718" w14:textId="77777777" w:rsidR="004B7DC6" w:rsidRDefault="00AB3D14" w:rsidP="004B7DC6">
            <w:pPr>
              <w:spacing w:after="0"/>
              <w:jc w:val="both"/>
              <w:rPr>
                <w:rFonts w:eastAsia="Calibri"/>
              </w:rPr>
            </w:pPr>
            <w:r w:rsidRPr="006E15E7">
              <w:rPr>
                <w:rFonts w:eastAsia="Calibri"/>
              </w:rPr>
              <w:t xml:space="preserve">Paziņojums par līdzdalības iespējām projekta izstrādes procesā ievietots </w:t>
            </w:r>
            <w:proofErr w:type="gramStart"/>
            <w:r w:rsidRPr="006E15E7">
              <w:rPr>
                <w:rFonts w:eastAsia="Calibri"/>
              </w:rPr>
              <w:t>2020.gada</w:t>
            </w:r>
            <w:proofErr w:type="gramEnd"/>
            <w:r w:rsidRPr="006E15E7">
              <w:rPr>
                <w:rFonts w:eastAsia="Calibri"/>
              </w:rPr>
              <w:t xml:space="preserve"> </w:t>
            </w:r>
            <w:r>
              <w:rPr>
                <w:rFonts w:eastAsia="Calibri"/>
              </w:rPr>
              <w:t>9</w:t>
            </w:r>
            <w:r w:rsidRPr="006E15E7">
              <w:rPr>
                <w:rFonts w:eastAsia="Calibri"/>
              </w:rPr>
              <w:t xml:space="preserve">.martā Satiksmes ministrijas tīmekļa vietnē </w:t>
            </w:r>
            <w:hyperlink r:id="rId8" w:history="1">
              <w:r w:rsidRPr="00400497">
                <w:rPr>
                  <w:rStyle w:val="Hyperlink"/>
                  <w:rFonts w:eastAsia="Calibri"/>
                </w:rPr>
                <w:t>https://www.sam.gov.lv/lv/izstrade-esosie-attistibas-planosanas-dokumenti-un-tiesibu-akti</w:t>
              </w:r>
            </w:hyperlink>
            <w:r w:rsidR="004B7DC6" w:rsidRPr="006E15E7">
              <w:rPr>
                <w:rFonts w:eastAsia="Calibri"/>
              </w:rPr>
              <w:t xml:space="preserve"> </w:t>
            </w:r>
          </w:p>
          <w:p w14:paraId="0CD5B7A0" w14:textId="59B29010" w:rsidR="008C0EDC" w:rsidRPr="004B7DC6" w:rsidRDefault="004B7DC6" w:rsidP="00AB3D14">
            <w:pPr>
              <w:spacing w:after="0"/>
              <w:jc w:val="both"/>
              <w:rPr>
                <w:rFonts w:eastAsia="Calibri"/>
              </w:rPr>
            </w:pPr>
            <w:r w:rsidRPr="006E15E7">
              <w:rPr>
                <w:rFonts w:eastAsia="Calibri"/>
              </w:rPr>
              <w:t>Papildus elektroniski projekts tika nosūtīts Latvijas gaisa satiksme</w:t>
            </w:r>
            <w:r>
              <w:rPr>
                <w:rFonts w:eastAsia="Calibri"/>
              </w:rPr>
              <w:t>i</w:t>
            </w:r>
            <w:r w:rsidRPr="006E15E7">
              <w:rPr>
                <w:rFonts w:eastAsia="Calibri"/>
              </w:rPr>
              <w:t xml:space="preserve"> viedokļa </w:t>
            </w:r>
            <w:r>
              <w:rPr>
                <w:rFonts w:eastAsia="Calibri"/>
              </w:rPr>
              <w:t>snieg</w:t>
            </w:r>
            <w:r w:rsidRPr="006E15E7">
              <w:rPr>
                <w:rFonts w:eastAsia="Calibri"/>
              </w:rPr>
              <w:t>šanai.</w:t>
            </w:r>
          </w:p>
        </w:tc>
      </w:tr>
      <w:tr w:rsidR="008C0EDC" w:rsidRPr="006E15E7"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156EC89A" w:rsidR="008C0EDC" w:rsidRPr="006E15E7" w:rsidRDefault="00AB3D14" w:rsidP="008C0EDC">
            <w:pPr>
              <w:spacing w:after="0"/>
              <w:rPr>
                <w:rFonts w:eastAsia="Times New Roman"/>
                <w:lang w:eastAsia="lv-LV"/>
              </w:rPr>
            </w:pPr>
            <w:r w:rsidRPr="00734568">
              <w:rPr>
                <w:color w:val="000000" w:themeColor="text1"/>
              </w:rPr>
              <w:t>Iebildum</w:t>
            </w:r>
            <w:r w:rsidR="00734568">
              <w:rPr>
                <w:color w:val="000000" w:themeColor="text1"/>
              </w:rPr>
              <w:t>i</w:t>
            </w:r>
            <w:r w:rsidRPr="00734568">
              <w:rPr>
                <w:color w:val="000000" w:themeColor="text1"/>
              </w:rPr>
              <w:t xml:space="preserve"> un p</w:t>
            </w:r>
            <w:r w:rsidR="00F01236" w:rsidRPr="00734568">
              <w:rPr>
                <w:color w:val="000000" w:themeColor="text1"/>
              </w:rPr>
              <w:t>riekšlikumi netika s</w:t>
            </w:r>
            <w:r w:rsidRPr="00734568">
              <w:rPr>
                <w:color w:val="000000" w:themeColor="text1"/>
              </w:rPr>
              <w:t>aņemti</w:t>
            </w:r>
            <w:r w:rsidR="00F01236" w:rsidRPr="00734568">
              <w:rPr>
                <w:color w:val="000000" w:themeColor="text1"/>
              </w:rPr>
              <w:t>.</w:t>
            </w: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3652D9" w14:textId="66132CB1" w:rsidR="008C0EDC" w:rsidRPr="006E15E7" w:rsidRDefault="00AB3D14" w:rsidP="00AB3D14">
            <w:pPr>
              <w:spacing w:after="0"/>
              <w:jc w:val="both"/>
              <w:rPr>
                <w:rFonts w:eastAsia="Times New Roman"/>
                <w:lang w:eastAsia="lv-LV"/>
              </w:rPr>
            </w:pPr>
            <w:r w:rsidRPr="006E15E7">
              <w:rPr>
                <w:rFonts w:eastAsia="Times New Roman"/>
                <w:lang w:eastAsia="lv-LV"/>
              </w:rPr>
              <w:t xml:space="preserve">Civilās aviācijas aģentūra </w:t>
            </w:r>
            <w:proofErr w:type="gramStart"/>
            <w:r w:rsidRPr="006E15E7">
              <w:rPr>
                <w:rFonts w:eastAsia="Times New Roman"/>
                <w:lang w:eastAsia="lv-LV"/>
              </w:rPr>
              <w:t>2019.gada</w:t>
            </w:r>
            <w:proofErr w:type="gramEnd"/>
            <w:r w:rsidRPr="006E15E7">
              <w:rPr>
                <w:rFonts w:eastAsia="Times New Roman"/>
                <w:lang w:eastAsia="lv-LV"/>
              </w:rPr>
              <w:t xml:space="preserve"> 20.novembrī organizēja prezentāciju un diskusiju par iecerētajiem grozījumiem likumā “Par aviāciju” saistībā ar bezpilota gaisa kuģiem, kurā piedalījās eksperti no Ekonomikas ministrijas,</w:t>
            </w:r>
            <w:r w:rsidRPr="006E15E7">
              <w:t xml:space="preserve"> </w:t>
            </w:r>
            <w:r w:rsidRPr="006E15E7">
              <w:rPr>
                <w:rFonts w:eastAsia="Times New Roman"/>
                <w:lang w:eastAsia="lv-LV"/>
              </w:rPr>
              <w:t xml:space="preserve">Patērētāju tiesību aizsardzības centra,  Valsts policijas, Valsts robežsardzes, Nacionālajiem bruņotajiem spēkiem, Militārās policijas, Valsts ugunsdzēsības un glābšanas dienesta, </w:t>
            </w:r>
            <w:r w:rsidRPr="006E15E7">
              <w:rPr>
                <w:rFonts w:eastAsia="Calibri"/>
              </w:rPr>
              <w:t xml:space="preserve"> VAS “Latvijas gaisa satiksme”</w:t>
            </w:r>
            <w:r w:rsidRPr="006E15E7">
              <w:rPr>
                <w:rFonts w:eastAsia="Times New Roman"/>
                <w:lang w:eastAsia="lv-LV"/>
              </w:rPr>
              <w:t xml:space="preserve">, Ieslodzījumu vietu pārvaldes, Pašvaldības policijas, Latvijas lielo pilsētu asociācijas, Latvijas pašvaldību savienības un Latvijas Bankas. Projekta izstrādes gaitā tika uzklausīti un pēc iespējas ņemti vērā izteiktie priekšlikumi. Projektu paredzēts virzīt izskatīšanai </w:t>
            </w:r>
            <w:r w:rsidRPr="006E15E7">
              <w:t>Nacionālās civilās aviācijas drošības komisijas sēdē, kas tiek plānota marta beigās vai aprīļa sākumā.</w:t>
            </w:r>
          </w:p>
        </w:tc>
      </w:tr>
    </w:tbl>
    <w:p w14:paraId="7F083D2E"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39807A14" w:rsidR="008C0EDC" w:rsidRPr="006E15E7" w:rsidRDefault="00241364" w:rsidP="00057C6A">
            <w:pPr>
              <w:spacing w:after="0"/>
              <w:jc w:val="both"/>
              <w:rPr>
                <w:rFonts w:eastAsia="Times New Roman"/>
                <w:highlight w:val="yellow"/>
                <w:lang w:eastAsia="lv-LV"/>
              </w:rPr>
            </w:pPr>
            <w:r w:rsidRPr="006E15E7">
              <w:rPr>
                <w:rFonts w:eastAsia="Times New Roman"/>
                <w:lang w:eastAsia="lv-LV"/>
              </w:rPr>
              <w:t>Civilās aviācijas aģentūra</w:t>
            </w:r>
            <w:r w:rsidR="00FC09F3" w:rsidRPr="006E15E7">
              <w:rPr>
                <w:rFonts w:eastAsia="Times New Roman"/>
                <w:lang w:eastAsia="lv-LV"/>
              </w:rPr>
              <w:t xml:space="preserve">, Patērētāju tiesību aizsardzības </w:t>
            </w:r>
            <w:r w:rsidR="00F53C27" w:rsidRPr="006E15E7">
              <w:rPr>
                <w:rFonts w:eastAsia="Times New Roman"/>
                <w:lang w:eastAsia="lv-LV"/>
              </w:rPr>
              <w:t>centrs</w:t>
            </w:r>
            <w:r w:rsidR="00FC09F3" w:rsidRPr="006E15E7">
              <w:rPr>
                <w:rFonts w:eastAsia="Times New Roman"/>
                <w:lang w:eastAsia="lv-LV"/>
              </w:rPr>
              <w:t xml:space="preserve">, Valsts policija, </w:t>
            </w:r>
            <w:r w:rsidR="002E4C90" w:rsidRPr="006E15E7">
              <w:rPr>
                <w:rFonts w:eastAsia="Times New Roman"/>
                <w:lang w:eastAsia="lv-LV"/>
              </w:rPr>
              <w:t xml:space="preserve">Pašvaldības policija, </w:t>
            </w:r>
            <w:r w:rsidR="00FC09F3" w:rsidRPr="006E15E7">
              <w:rPr>
                <w:rFonts w:eastAsia="Times New Roman"/>
                <w:lang w:eastAsia="lv-LV"/>
              </w:rPr>
              <w:t>Valsts robežsardze un Nacionālo bruņoto spēku Militārā policija</w:t>
            </w:r>
            <w:r w:rsidRPr="006E15E7">
              <w:rPr>
                <w:rFonts w:eastAsia="Times New Roman"/>
                <w:lang w:eastAsia="lv-LV"/>
              </w:rPr>
              <w:t xml:space="preserve">. </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3"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38DB3F6D" w14:textId="77777777" w:rsidR="00C76B0E" w:rsidRDefault="00C76B0E" w:rsidP="00C76B0E">
            <w:pPr>
              <w:spacing w:after="0"/>
              <w:jc w:val="both"/>
            </w:pPr>
            <w:r>
              <w:t xml:space="preserve">Projekta izpilde neietekmē projekta izstrādē iesaistīto institūciju funkcijas un uzdevumus. </w:t>
            </w:r>
          </w:p>
          <w:p w14:paraId="4E1D10CA" w14:textId="77777777" w:rsidR="00C76B0E" w:rsidRDefault="00C76B0E" w:rsidP="00C76B0E">
            <w:pPr>
              <w:spacing w:after="0"/>
              <w:jc w:val="both"/>
            </w:pPr>
          </w:p>
          <w:p w14:paraId="4C19E734" w14:textId="001A185F" w:rsidR="00C76B0E" w:rsidRDefault="00C76B0E" w:rsidP="00C76B0E">
            <w:pPr>
              <w:spacing w:after="0"/>
              <w:jc w:val="both"/>
            </w:pPr>
            <w:r>
              <w:t>Ņemot vērā, ka Deleģētajā regulā (ES) 2019/945 noteiktā joma ir</w:t>
            </w:r>
            <w:proofErr w:type="gramStart"/>
            <w:r>
              <w:t xml:space="preserve">  </w:t>
            </w:r>
            <w:proofErr w:type="gramEnd"/>
            <w:r>
              <w:t xml:space="preserve">Patērētāju tiesību aizsardzības centra papildu kompetence. Lai varētu efektīvi veikt Deleģētajā regulā (ES) 2019/945 noteiktos uzraudzības un kontroles pienākumus, projektā ietvertā regulējuma īstenošanai Patērētāju tiesību aizsardzības centram ir nepieciešami </w:t>
            </w:r>
            <w:proofErr w:type="gramStart"/>
            <w:r>
              <w:t>papildus cilvēkresursi</w:t>
            </w:r>
            <w:proofErr w:type="gramEnd"/>
            <w:r>
              <w:t xml:space="preserve"> (1 jauna amata </w:t>
            </w:r>
            <w:r>
              <w:lastRenderedPageBreak/>
              <w:t>vieta, nepalielinot kopējo amata vietu skaitu Ekonomikas ministrijas resorā)</w:t>
            </w:r>
            <w:r w:rsidR="0034022E">
              <w:t>.</w:t>
            </w:r>
          </w:p>
          <w:p w14:paraId="18C79D38" w14:textId="77777777" w:rsidR="00C76B0E" w:rsidRDefault="00C76B0E" w:rsidP="00C76B0E">
            <w:pPr>
              <w:spacing w:after="0"/>
              <w:jc w:val="both"/>
            </w:pPr>
          </w:p>
          <w:p w14:paraId="4C3C6F3E" w14:textId="3CE73354" w:rsidR="00C76B0E" w:rsidRDefault="00C76B0E" w:rsidP="00C76B0E">
            <w:pPr>
              <w:spacing w:after="0"/>
              <w:jc w:val="both"/>
            </w:pPr>
            <w:r>
              <w:t xml:space="preserve">Attiecībā uz </w:t>
            </w:r>
            <w:proofErr w:type="gramStart"/>
            <w:r>
              <w:t>pārējām iesaistītām institūcijām</w:t>
            </w:r>
            <w:proofErr w:type="gramEnd"/>
            <w:r>
              <w:t xml:space="preserve"> projekta izpilde neietekmēs pārvaldes funkcijas vai institucionālo struktūru, jo tā izpilde tiks nodrošināta jau esošās valsts pārvaldes institucionālās uzbūves ietvaros.</w:t>
            </w:r>
          </w:p>
          <w:p w14:paraId="61341725" w14:textId="65FFB3BD" w:rsidR="008C0EDC" w:rsidRPr="00BF2ADF" w:rsidRDefault="008C0EDC" w:rsidP="00D935AC">
            <w:pPr>
              <w:spacing w:after="0"/>
              <w:jc w:val="both"/>
              <w:rPr>
                <w:rFonts w:eastAsia="Times New Roman"/>
                <w:lang w:eastAsia="lv-LV"/>
              </w:rPr>
            </w:pPr>
          </w:p>
        </w:tc>
      </w:tr>
      <w:bookmarkEnd w:id="3"/>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4EE8BF89" w14:textId="77777777" w:rsidR="004828BD" w:rsidRDefault="004828BD" w:rsidP="004B7DC6">
      <w:pPr>
        <w:tabs>
          <w:tab w:val="left" w:pos="6237"/>
        </w:tabs>
        <w:spacing w:after="0"/>
        <w:rPr>
          <w:sz w:val="28"/>
          <w:szCs w:val="28"/>
        </w:rPr>
      </w:pPr>
    </w:p>
    <w:p w14:paraId="058845A5" w14:textId="77777777" w:rsidR="00BF2ADF" w:rsidRPr="006E15E7" w:rsidRDefault="00BF2ADF" w:rsidP="000B6C51">
      <w:pPr>
        <w:tabs>
          <w:tab w:val="left" w:pos="6237"/>
        </w:tabs>
        <w:spacing w:after="0"/>
        <w:ind w:firstLine="720"/>
        <w:rPr>
          <w:sz w:val="28"/>
          <w:szCs w:val="28"/>
        </w:rPr>
      </w:pPr>
    </w:p>
    <w:p w14:paraId="041C09D6" w14:textId="77777777" w:rsidR="00144D9E" w:rsidRDefault="00144D9E" w:rsidP="005930CC">
      <w:pPr>
        <w:pStyle w:val="Body"/>
        <w:spacing w:after="0" w:line="240" w:lineRule="auto"/>
        <w:ind w:firstLine="709"/>
        <w:jc w:val="both"/>
        <w:rPr>
          <w:rFonts w:ascii="Times New Roman" w:hAnsi="Times New Roman"/>
          <w:color w:val="auto"/>
          <w:sz w:val="28"/>
          <w:lang w:val="de-DE"/>
        </w:rPr>
      </w:pPr>
    </w:p>
    <w:p w14:paraId="42B1F889" w14:textId="77777777" w:rsidR="00144D9E" w:rsidRPr="001258F6" w:rsidRDefault="00144D9E"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4F7A6343" w14:textId="0BBE4234" w:rsidR="00144D9E" w:rsidRDefault="00144D9E" w:rsidP="00144D9E">
      <w:pPr>
        <w:tabs>
          <w:tab w:val="left" w:pos="6237"/>
        </w:tabs>
        <w:spacing w:after="0"/>
      </w:pPr>
    </w:p>
    <w:p w14:paraId="1CFE6E7A" w14:textId="67E110E4" w:rsidR="00144D9E" w:rsidRDefault="00144D9E" w:rsidP="00144D9E">
      <w:pPr>
        <w:tabs>
          <w:tab w:val="left" w:pos="6237"/>
        </w:tabs>
        <w:spacing w:after="0"/>
      </w:pPr>
      <w:bookmarkStart w:id="4" w:name="_GoBack"/>
      <w:bookmarkEnd w:id="4"/>
    </w:p>
    <w:p w14:paraId="4051DB1C" w14:textId="77777777" w:rsidR="00144D9E" w:rsidRDefault="00144D9E" w:rsidP="00144D9E">
      <w:pPr>
        <w:tabs>
          <w:tab w:val="left" w:pos="6237"/>
        </w:tabs>
        <w:spacing w:after="0"/>
      </w:pPr>
    </w:p>
    <w:p w14:paraId="7876995A" w14:textId="78E611D2" w:rsidR="00144D9E" w:rsidRDefault="00144D9E" w:rsidP="00144D9E">
      <w:pPr>
        <w:tabs>
          <w:tab w:val="left" w:pos="6237"/>
        </w:tabs>
        <w:spacing w:after="0"/>
      </w:pPr>
    </w:p>
    <w:p w14:paraId="2D469682" w14:textId="64F7A693" w:rsidR="00144D9E" w:rsidRPr="00144D9E" w:rsidRDefault="00144D9E" w:rsidP="00144D9E">
      <w:pPr>
        <w:tabs>
          <w:tab w:val="left" w:pos="6237"/>
        </w:tabs>
        <w:spacing w:after="0"/>
        <w:rPr>
          <w:sz w:val="20"/>
          <w:szCs w:val="20"/>
        </w:rPr>
      </w:pPr>
      <w:proofErr w:type="spellStart"/>
      <w:r w:rsidRPr="00144D9E">
        <w:rPr>
          <w:sz w:val="20"/>
          <w:szCs w:val="20"/>
        </w:rPr>
        <w:t>v_sk</w:t>
      </w:r>
      <w:proofErr w:type="spellEnd"/>
      <w:r w:rsidRPr="00144D9E">
        <w:rPr>
          <w:sz w:val="20"/>
          <w:szCs w:val="20"/>
        </w:rPr>
        <w:t xml:space="preserve"> = 9408</w:t>
      </w:r>
    </w:p>
    <w:sectPr w:rsidR="00144D9E" w:rsidRPr="00144D9E" w:rsidSect="000E181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2C24" w14:textId="77777777" w:rsidR="00FF4E4A" w:rsidRDefault="00FF4E4A" w:rsidP="0055695F">
      <w:pPr>
        <w:spacing w:after="0"/>
      </w:pPr>
      <w:r>
        <w:separator/>
      </w:r>
    </w:p>
  </w:endnote>
  <w:endnote w:type="continuationSeparator" w:id="0">
    <w:p w14:paraId="7DD53B69" w14:textId="77777777" w:rsidR="00FF4E4A" w:rsidRDefault="00FF4E4A"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CA01" w14:textId="4E77C1D9" w:rsidR="00C76B0E" w:rsidRDefault="00C76B0E">
    <w:pPr>
      <w:pStyle w:val="Footer"/>
    </w:pPr>
    <w:r>
      <w:t>SManot_</w:t>
    </w:r>
    <w:r w:rsidR="00E3735C">
      <w:t>2409</w:t>
    </w:r>
    <w:r>
      <w:t>20_UAS</w:t>
    </w:r>
    <w:r w:rsidR="00E3735C">
      <w:t>_precizetais</w:t>
    </w:r>
    <w:r w:rsidR="00144D9E">
      <w:t xml:space="preserve"> </w:t>
    </w:r>
    <w:r w:rsidR="00144D9E">
      <w:t>(TA-1725)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5AF2" w14:textId="4B774516" w:rsidR="00C76B0E" w:rsidRDefault="00C76B0E">
    <w:pPr>
      <w:pStyle w:val="Footer"/>
    </w:pPr>
    <w:r w:rsidRPr="00570CED">
      <w:t>SManot_</w:t>
    </w:r>
    <w:r w:rsidR="00E3735C">
      <w:t>24</w:t>
    </w:r>
    <w:r>
      <w:t>0920</w:t>
    </w:r>
    <w:r w:rsidRPr="00570CED">
      <w:t>_UAS</w:t>
    </w:r>
    <w:r w:rsidR="00E3735C">
      <w:t>_precizetais</w:t>
    </w:r>
    <w:r w:rsidR="00144D9E">
      <w:t xml:space="preserve"> (TA-1725)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78B8" w14:textId="77777777" w:rsidR="00FF4E4A" w:rsidRDefault="00FF4E4A" w:rsidP="0055695F">
      <w:pPr>
        <w:spacing w:after="0"/>
      </w:pPr>
      <w:r>
        <w:separator/>
      </w:r>
    </w:p>
  </w:footnote>
  <w:footnote w:type="continuationSeparator" w:id="0">
    <w:p w14:paraId="65F8518D" w14:textId="77777777" w:rsidR="00FF4E4A" w:rsidRDefault="00FF4E4A"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14:paraId="0F8C4271" w14:textId="41A3CEE4" w:rsidR="00C76B0E" w:rsidRDefault="00C76B0E">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12DDB51B" w14:textId="77777777" w:rsidR="00C76B0E" w:rsidRDefault="00C7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1019E"/>
    <w:rsid w:val="00011137"/>
    <w:rsid w:val="0001405A"/>
    <w:rsid w:val="00014DFA"/>
    <w:rsid w:val="00016A41"/>
    <w:rsid w:val="00017DB6"/>
    <w:rsid w:val="000240DA"/>
    <w:rsid w:val="00024DF5"/>
    <w:rsid w:val="00025AD6"/>
    <w:rsid w:val="000270AD"/>
    <w:rsid w:val="00031587"/>
    <w:rsid w:val="00031885"/>
    <w:rsid w:val="00033644"/>
    <w:rsid w:val="000348DA"/>
    <w:rsid w:val="00040FE5"/>
    <w:rsid w:val="000424C2"/>
    <w:rsid w:val="00044D9F"/>
    <w:rsid w:val="0004634D"/>
    <w:rsid w:val="00046FC1"/>
    <w:rsid w:val="0005023E"/>
    <w:rsid w:val="000531B0"/>
    <w:rsid w:val="00055528"/>
    <w:rsid w:val="0005775E"/>
    <w:rsid w:val="00057C6A"/>
    <w:rsid w:val="00057D28"/>
    <w:rsid w:val="000601E9"/>
    <w:rsid w:val="00061295"/>
    <w:rsid w:val="00065D74"/>
    <w:rsid w:val="00066577"/>
    <w:rsid w:val="00066B3B"/>
    <w:rsid w:val="00067EE1"/>
    <w:rsid w:val="0007022C"/>
    <w:rsid w:val="00072E1D"/>
    <w:rsid w:val="00074352"/>
    <w:rsid w:val="00074570"/>
    <w:rsid w:val="000747B2"/>
    <w:rsid w:val="00077F4F"/>
    <w:rsid w:val="00082B9C"/>
    <w:rsid w:val="00083440"/>
    <w:rsid w:val="00085B87"/>
    <w:rsid w:val="0008665E"/>
    <w:rsid w:val="00092115"/>
    <w:rsid w:val="00092C0F"/>
    <w:rsid w:val="0009417D"/>
    <w:rsid w:val="000A3E86"/>
    <w:rsid w:val="000A585F"/>
    <w:rsid w:val="000A774F"/>
    <w:rsid w:val="000B4310"/>
    <w:rsid w:val="000B66C5"/>
    <w:rsid w:val="000B6C51"/>
    <w:rsid w:val="000C157A"/>
    <w:rsid w:val="000C52BA"/>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97E"/>
    <w:rsid w:val="000E41A1"/>
    <w:rsid w:val="000E51A4"/>
    <w:rsid w:val="000E60B4"/>
    <w:rsid w:val="000E64DD"/>
    <w:rsid w:val="000E78E2"/>
    <w:rsid w:val="000F3245"/>
    <w:rsid w:val="000F5F0F"/>
    <w:rsid w:val="001045B9"/>
    <w:rsid w:val="001113AF"/>
    <w:rsid w:val="001125E4"/>
    <w:rsid w:val="00121F9E"/>
    <w:rsid w:val="001226BA"/>
    <w:rsid w:val="00123412"/>
    <w:rsid w:val="0012362E"/>
    <w:rsid w:val="00124EE0"/>
    <w:rsid w:val="0012589A"/>
    <w:rsid w:val="0012667B"/>
    <w:rsid w:val="00126BCA"/>
    <w:rsid w:val="00127A59"/>
    <w:rsid w:val="00131A2B"/>
    <w:rsid w:val="0013311F"/>
    <w:rsid w:val="001340A1"/>
    <w:rsid w:val="0013633D"/>
    <w:rsid w:val="0014121D"/>
    <w:rsid w:val="00141FEA"/>
    <w:rsid w:val="0014200E"/>
    <w:rsid w:val="00144D9E"/>
    <w:rsid w:val="001476EE"/>
    <w:rsid w:val="00147E2E"/>
    <w:rsid w:val="0015190F"/>
    <w:rsid w:val="00155246"/>
    <w:rsid w:val="0016173B"/>
    <w:rsid w:val="0016373A"/>
    <w:rsid w:val="001717E7"/>
    <w:rsid w:val="0017373F"/>
    <w:rsid w:val="0017585C"/>
    <w:rsid w:val="00176023"/>
    <w:rsid w:val="001801D2"/>
    <w:rsid w:val="00182411"/>
    <w:rsid w:val="00184114"/>
    <w:rsid w:val="00185E17"/>
    <w:rsid w:val="0018726D"/>
    <w:rsid w:val="0018763D"/>
    <w:rsid w:val="00195E85"/>
    <w:rsid w:val="001A07F5"/>
    <w:rsid w:val="001A298B"/>
    <w:rsid w:val="001A45C3"/>
    <w:rsid w:val="001A503E"/>
    <w:rsid w:val="001B1342"/>
    <w:rsid w:val="001B1632"/>
    <w:rsid w:val="001B4C3B"/>
    <w:rsid w:val="001B5BE1"/>
    <w:rsid w:val="001B7FE2"/>
    <w:rsid w:val="001C044F"/>
    <w:rsid w:val="001C4F85"/>
    <w:rsid w:val="001C7550"/>
    <w:rsid w:val="001C7EFC"/>
    <w:rsid w:val="001D1B8F"/>
    <w:rsid w:val="001D2AB1"/>
    <w:rsid w:val="001D3E01"/>
    <w:rsid w:val="001D4304"/>
    <w:rsid w:val="001D4736"/>
    <w:rsid w:val="001D7444"/>
    <w:rsid w:val="001D77A9"/>
    <w:rsid w:val="001E06FA"/>
    <w:rsid w:val="001E3AC2"/>
    <w:rsid w:val="001E5DAE"/>
    <w:rsid w:val="001F12A2"/>
    <w:rsid w:val="001F1326"/>
    <w:rsid w:val="001F185F"/>
    <w:rsid w:val="001F1FFA"/>
    <w:rsid w:val="001F2184"/>
    <w:rsid w:val="001F3917"/>
    <w:rsid w:val="001F3B18"/>
    <w:rsid w:val="001F4808"/>
    <w:rsid w:val="001F484B"/>
    <w:rsid w:val="001F6E51"/>
    <w:rsid w:val="001F6EFA"/>
    <w:rsid w:val="002015CB"/>
    <w:rsid w:val="002064B0"/>
    <w:rsid w:val="002070C8"/>
    <w:rsid w:val="002110AA"/>
    <w:rsid w:val="00211147"/>
    <w:rsid w:val="00227F27"/>
    <w:rsid w:val="00230B14"/>
    <w:rsid w:val="00230CEE"/>
    <w:rsid w:val="00231016"/>
    <w:rsid w:val="00234A44"/>
    <w:rsid w:val="00234BCC"/>
    <w:rsid w:val="00235DE4"/>
    <w:rsid w:val="00237A81"/>
    <w:rsid w:val="00237EEB"/>
    <w:rsid w:val="00241364"/>
    <w:rsid w:val="00244939"/>
    <w:rsid w:val="00245954"/>
    <w:rsid w:val="0024686E"/>
    <w:rsid w:val="00247FBA"/>
    <w:rsid w:val="00251708"/>
    <w:rsid w:val="002519B2"/>
    <w:rsid w:val="00251D86"/>
    <w:rsid w:val="002575EF"/>
    <w:rsid w:val="00257D77"/>
    <w:rsid w:val="0026249E"/>
    <w:rsid w:val="00264A0B"/>
    <w:rsid w:val="00271C87"/>
    <w:rsid w:val="002751E5"/>
    <w:rsid w:val="00276EE4"/>
    <w:rsid w:val="002773F4"/>
    <w:rsid w:val="002774DD"/>
    <w:rsid w:val="00282BB4"/>
    <w:rsid w:val="00283597"/>
    <w:rsid w:val="0028796B"/>
    <w:rsid w:val="00295AD1"/>
    <w:rsid w:val="002A0479"/>
    <w:rsid w:val="002A53D1"/>
    <w:rsid w:val="002B0612"/>
    <w:rsid w:val="002B13D2"/>
    <w:rsid w:val="002B1A00"/>
    <w:rsid w:val="002B1E3D"/>
    <w:rsid w:val="002B2C1A"/>
    <w:rsid w:val="002B414C"/>
    <w:rsid w:val="002C0ED8"/>
    <w:rsid w:val="002C2346"/>
    <w:rsid w:val="002C3588"/>
    <w:rsid w:val="002C5208"/>
    <w:rsid w:val="002C615C"/>
    <w:rsid w:val="002D6F34"/>
    <w:rsid w:val="002E02D5"/>
    <w:rsid w:val="002E0698"/>
    <w:rsid w:val="002E30E5"/>
    <w:rsid w:val="002E4C90"/>
    <w:rsid w:val="002E5348"/>
    <w:rsid w:val="002E611F"/>
    <w:rsid w:val="002E6143"/>
    <w:rsid w:val="002E68E9"/>
    <w:rsid w:val="002F0B2C"/>
    <w:rsid w:val="002F0E8B"/>
    <w:rsid w:val="002F2619"/>
    <w:rsid w:val="002F297C"/>
    <w:rsid w:val="002F4B97"/>
    <w:rsid w:val="002F60EE"/>
    <w:rsid w:val="002F7ECD"/>
    <w:rsid w:val="00301132"/>
    <w:rsid w:val="003019BB"/>
    <w:rsid w:val="003025FF"/>
    <w:rsid w:val="003031F9"/>
    <w:rsid w:val="00304513"/>
    <w:rsid w:val="00305CA5"/>
    <w:rsid w:val="00306057"/>
    <w:rsid w:val="00307D30"/>
    <w:rsid w:val="00313435"/>
    <w:rsid w:val="00315DF8"/>
    <w:rsid w:val="00323560"/>
    <w:rsid w:val="00323A5A"/>
    <w:rsid w:val="00324101"/>
    <w:rsid w:val="00326473"/>
    <w:rsid w:val="00326816"/>
    <w:rsid w:val="00326A06"/>
    <w:rsid w:val="0033190B"/>
    <w:rsid w:val="0033234C"/>
    <w:rsid w:val="00332361"/>
    <w:rsid w:val="00333A7C"/>
    <w:rsid w:val="00333E7B"/>
    <w:rsid w:val="003358EB"/>
    <w:rsid w:val="0034022E"/>
    <w:rsid w:val="00341520"/>
    <w:rsid w:val="003439A7"/>
    <w:rsid w:val="00351210"/>
    <w:rsid w:val="00352EA9"/>
    <w:rsid w:val="00356C69"/>
    <w:rsid w:val="00356CAD"/>
    <w:rsid w:val="00361782"/>
    <w:rsid w:val="00366604"/>
    <w:rsid w:val="00370E4D"/>
    <w:rsid w:val="003768F6"/>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5F9D"/>
    <w:rsid w:val="003B66C7"/>
    <w:rsid w:val="003C0404"/>
    <w:rsid w:val="003C145D"/>
    <w:rsid w:val="003C3F12"/>
    <w:rsid w:val="003D0104"/>
    <w:rsid w:val="003D0D86"/>
    <w:rsid w:val="003D621A"/>
    <w:rsid w:val="003D6BA8"/>
    <w:rsid w:val="003D7BCD"/>
    <w:rsid w:val="003E036D"/>
    <w:rsid w:val="003E476D"/>
    <w:rsid w:val="003E5DEE"/>
    <w:rsid w:val="003E6577"/>
    <w:rsid w:val="003F0CB4"/>
    <w:rsid w:val="003F26FE"/>
    <w:rsid w:val="003F2B57"/>
    <w:rsid w:val="003F3519"/>
    <w:rsid w:val="003F6A5D"/>
    <w:rsid w:val="0040115B"/>
    <w:rsid w:val="00402D24"/>
    <w:rsid w:val="00402E5F"/>
    <w:rsid w:val="0040340A"/>
    <w:rsid w:val="0040751B"/>
    <w:rsid w:val="00411269"/>
    <w:rsid w:val="00412B1F"/>
    <w:rsid w:val="004202ED"/>
    <w:rsid w:val="00423429"/>
    <w:rsid w:val="00426B19"/>
    <w:rsid w:val="00430738"/>
    <w:rsid w:val="00430E7C"/>
    <w:rsid w:val="00433E8D"/>
    <w:rsid w:val="0043643A"/>
    <w:rsid w:val="00436F89"/>
    <w:rsid w:val="00442E3F"/>
    <w:rsid w:val="00445DEC"/>
    <w:rsid w:val="0045152E"/>
    <w:rsid w:val="00464497"/>
    <w:rsid w:val="00466736"/>
    <w:rsid w:val="00470966"/>
    <w:rsid w:val="00477C7E"/>
    <w:rsid w:val="004828BD"/>
    <w:rsid w:val="00482E34"/>
    <w:rsid w:val="00484172"/>
    <w:rsid w:val="004848A6"/>
    <w:rsid w:val="004854BA"/>
    <w:rsid w:val="0048578E"/>
    <w:rsid w:val="004857D0"/>
    <w:rsid w:val="00485B7D"/>
    <w:rsid w:val="004915FD"/>
    <w:rsid w:val="00491CD6"/>
    <w:rsid w:val="004937D9"/>
    <w:rsid w:val="0049482C"/>
    <w:rsid w:val="0049720F"/>
    <w:rsid w:val="004976E1"/>
    <w:rsid w:val="00497716"/>
    <w:rsid w:val="004A0BC5"/>
    <w:rsid w:val="004A20A8"/>
    <w:rsid w:val="004A4CE3"/>
    <w:rsid w:val="004B05B8"/>
    <w:rsid w:val="004B0F55"/>
    <w:rsid w:val="004B1663"/>
    <w:rsid w:val="004B2BDC"/>
    <w:rsid w:val="004B3198"/>
    <w:rsid w:val="004B31DC"/>
    <w:rsid w:val="004B5982"/>
    <w:rsid w:val="004B79E5"/>
    <w:rsid w:val="004B7DC6"/>
    <w:rsid w:val="004C0408"/>
    <w:rsid w:val="004C4940"/>
    <w:rsid w:val="004C6DEE"/>
    <w:rsid w:val="004C7425"/>
    <w:rsid w:val="004D1D19"/>
    <w:rsid w:val="004D4026"/>
    <w:rsid w:val="004D5109"/>
    <w:rsid w:val="004D5597"/>
    <w:rsid w:val="004E0DA9"/>
    <w:rsid w:val="004E2785"/>
    <w:rsid w:val="004E2FC5"/>
    <w:rsid w:val="004E3DDA"/>
    <w:rsid w:val="004E4C12"/>
    <w:rsid w:val="004E5E3B"/>
    <w:rsid w:val="004F25EF"/>
    <w:rsid w:val="004F69A8"/>
    <w:rsid w:val="00500E17"/>
    <w:rsid w:val="00502818"/>
    <w:rsid w:val="00502872"/>
    <w:rsid w:val="00503927"/>
    <w:rsid w:val="005049A6"/>
    <w:rsid w:val="00504DFB"/>
    <w:rsid w:val="005051B5"/>
    <w:rsid w:val="00507AC5"/>
    <w:rsid w:val="005114A6"/>
    <w:rsid w:val="00513D6A"/>
    <w:rsid w:val="0051412F"/>
    <w:rsid w:val="00515E75"/>
    <w:rsid w:val="00516211"/>
    <w:rsid w:val="00522027"/>
    <w:rsid w:val="00526B9C"/>
    <w:rsid w:val="00527044"/>
    <w:rsid w:val="005322D4"/>
    <w:rsid w:val="00532A4A"/>
    <w:rsid w:val="005346EE"/>
    <w:rsid w:val="00535633"/>
    <w:rsid w:val="00537D2C"/>
    <w:rsid w:val="00540425"/>
    <w:rsid w:val="005431A9"/>
    <w:rsid w:val="00543F56"/>
    <w:rsid w:val="00550B64"/>
    <w:rsid w:val="00551EC9"/>
    <w:rsid w:val="005530AB"/>
    <w:rsid w:val="00553ABF"/>
    <w:rsid w:val="0055695F"/>
    <w:rsid w:val="005578A9"/>
    <w:rsid w:val="005670C8"/>
    <w:rsid w:val="00567D68"/>
    <w:rsid w:val="00570CED"/>
    <w:rsid w:val="00571265"/>
    <w:rsid w:val="00573271"/>
    <w:rsid w:val="00573405"/>
    <w:rsid w:val="00576166"/>
    <w:rsid w:val="005764CA"/>
    <w:rsid w:val="0057675C"/>
    <w:rsid w:val="005779F3"/>
    <w:rsid w:val="00581CCB"/>
    <w:rsid w:val="005830DE"/>
    <w:rsid w:val="00585D61"/>
    <w:rsid w:val="00585E51"/>
    <w:rsid w:val="0058602F"/>
    <w:rsid w:val="005861C2"/>
    <w:rsid w:val="005923C4"/>
    <w:rsid w:val="00592C89"/>
    <w:rsid w:val="0059535E"/>
    <w:rsid w:val="005956F4"/>
    <w:rsid w:val="00597583"/>
    <w:rsid w:val="0059758D"/>
    <w:rsid w:val="005A3975"/>
    <w:rsid w:val="005A700F"/>
    <w:rsid w:val="005B076C"/>
    <w:rsid w:val="005B0D13"/>
    <w:rsid w:val="005B2637"/>
    <w:rsid w:val="005B321B"/>
    <w:rsid w:val="005B3D2C"/>
    <w:rsid w:val="005B473B"/>
    <w:rsid w:val="005B547B"/>
    <w:rsid w:val="005B5B54"/>
    <w:rsid w:val="005B711E"/>
    <w:rsid w:val="005C0527"/>
    <w:rsid w:val="005C245C"/>
    <w:rsid w:val="005C247F"/>
    <w:rsid w:val="005C7785"/>
    <w:rsid w:val="005D008C"/>
    <w:rsid w:val="005D1465"/>
    <w:rsid w:val="005D765E"/>
    <w:rsid w:val="005D7C3E"/>
    <w:rsid w:val="005E25BE"/>
    <w:rsid w:val="005E389D"/>
    <w:rsid w:val="005E39CF"/>
    <w:rsid w:val="005E762B"/>
    <w:rsid w:val="005F2726"/>
    <w:rsid w:val="005F4AEB"/>
    <w:rsid w:val="005F5B9D"/>
    <w:rsid w:val="005F6902"/>
    <w:rsid w:val="005F6BF0"/>
    <w:rsid w:val="005F70D9"/>
    <w:rsid w:val="00601C66"/>
    <w:rsid w:val="00604F05"/>
    <w:rsid w:val="0060690B"/>
    <w:rsid w:val="0061107E"/>
    <w:rsid w:val="006120C0"/>
    <w:rsid w:val="0061259A"/>
    <w:rsid w:val="0061275A"/>
    <w:rsid w:val="0061312E"/>
    <w:rsid w:val="00613D9A"/>
    <w:rsid w:val="00615BD0"/>
    <w:rsid w:val="00616984"/>
    <w:rsid w:val="0062051A"/>
    <w:rsid w:val="00620F85"/>
    <w:rsid w:val="006319AC"/>
    <w:rsid w:val="00640824"/>
    <w:rsid w:val="00641A77"/>
    <w:rsid w:val="0064375B"/>
    <w:rsid w:val="00646C99"/>
    <w:rsid w:val="00646F5C"/>
    <w:rsid w:val="00652C06"/>
    <w:rsid w:val="00652F9B"/>
    <w:rsid w:val="0065488A"/>
    <w:rsid w:val="00656474"/>
    <w:rsid w:val="00660216"/>
    <w:rsid w:val="00660C43"/>
    <w:rsid w:val="00661007"/>
    <w:rsid w:val="00661A4A"/>
    <w:rsid w:val="006702DA"/>
    <w:rsid w:val="00672B7B"/>
    <w:rsid w:val="006733BE"/>
    <w:rsid w:val="00676E8E"/>
    <w:rsid w:val="00680F66"/>
    <w:rsid w:val="00682F3A"/>
    <w:rsid w:val="00683D3D"/>
    <w:rsid w:val="00684A21"/>
    <w:rsid w:val="00690722"/>
    <w:rsid w:val="00693D83"/>
    <w:rsid w:val="0069432F"/>
    <w:rsid w:val="0069769F"/>
    <w:rsid w:val="006A0DCF"/>
    <w:rsid w:val="006A3C13"/>
    <w:rsid w:val="006A72FA"/>
    <w:rsid w:val="006B0AFB"/>
    <w:rsid w:val="006B286D"/>
    <w:rsid w:val="006B52D5"/>
    <w:rsid w:val="006B74C0"/>
    <w:rsid w:val="006B7B23"/>
    <w:rsid w:val="006B7C71"/>
    <w:rsid w:val="006C3148"/>
    <w:rsid w:val="006D0681"/>
    <w:rsid w:val="006D2BD0"/>
    <w:rsid w:val="006D3855"/>
    <w:rsid w:val="006D387F"/>
    <w:rsid w:val="006D3C52"/>
    <w:rsid w:val="006D4EB0"/>
    <w:rsid w:val="006D6ADF"/>
    <w:rsid w:val="006D7129"/>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71DF"/>
    <w:rsid w:val="00717644"/>
    <w:rsid w:val="00721AF4"/>
    <w:rsid w:val="0072521D"/>
    <w:rsid w:val="00725629"/>
    <w:rsid w:val="007259A5"/>
    <w:rsid w:val="00727CDA"/>
    <w:rsid w:val="00734568"/>
    <w:rsid w:val="00736412"/>
    <w:rsid w:val="00741791"/>
    <w:rsid w:val="00742B0E"/>
    <w:rsid w:val="00745504"/>
    <w:rsid w:val="00746ADB"/>
    <w:rsid w:val="007505C2"/>
    <w:rsid w:val="00750E39"/>
    <w:rsid w:val="0075371F"/>
    <w:rsid w:val="0075490C"/>
    <w:rsid w:val="007552C2"/>
    <w:rsid w:val="007556B7"/>
    <w:rsid w:val="00756043"/>
    <w:rsid w:val="0075710C"/>
    <w:rsid w:val="00760629"/>
    <w:rsid w:val="00761D76"/>
    <w:rsid w:val="0076212A"/>
    <w:rsid w:val="007644ED"/>
    <w:rsid w:val="00770A3A"/>
    <w:rsid w:val="0077211A"/>
    <w:rsid w:val="007736AC"/>
    <w:rsid w:val="0077547E"/>
    <w:rsid w:val="007764F9"/>
    <w:rsid w:val="0078175A"/>
    <w:rsid w:val="00794045"/>
    <w:rsid w:val="007A1DBB"/>
    <w:rsid w:val="007A3E3C"/>
    <w:rsid w:val="007B07EF"/>
    <w:rsid w:val="007B10F2"/>
    <w:rsid w:val="007B2F9E"/>
    <w:rsid w:val="007B4B92"/>
    <w:rsid w:val="007C0CBF"/>
    <w:rsid w:val="007C4562"/>
    <w:rsid w:val="007C5CC5"/>
    <w:rsid w:val="007C6D3C"/>
    <w:rsid w:val="007C7BA9"/>
    <w:rsid w:val="007D06AA"/>
    <w:rsid w:val="007D1027"/>
    <w:rsid w:val="007D1168"/>
    <w:rsid w:val="007D4357"/>
    <w:rsid w:val="007D4994"/>
    <w:rsid w:val="007E2060"/>
    <w:rsid w:val="007E2B16"/>
    <w:rsid w:val="007E2F3D"/>
    <w:rsid w:val="007E6EDA"/>
    <w:rsid w:val="007E7736"/>
    <w:rsid w:val="007F2770"/>
    <w:rsid w:val="007F2CA6"/>
    <w:rsid w:val="007F2D43"/>
    <w:rsid w:val="007F2F01"/>
    <w:rsid w:val="007F426D"/>
    <w:rsid w:val="007F60F7"/>
    <w:rsid w:val="007F6ED5"/>
    <w:rsid w:val="00802D92"/>
    <w:rsid w:val="008043E2"/>
    <w:rsid w:val="00805357"/>
    <w:rsid w:val="00807997"/>
    <w:rsid w:val="00810DB0"/>
    <w:rsid w:val="00812124"/>
    <w:rsid w:val="008142D1"/>
    <w:rsid w:val="00815478"/>
    <w:rsid w:val="00821822"/>
    <w:rsid w:val="008229CD"/>
    <w:rsid w:val="00832EDD"/>
    <w:rsid w:val="008337A8"/>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3C42"/>
    <w:rsid w:val="00870DF9"/>
    <w:rsid w:val="00871D25"/>
    <w:rsid w:val="0087429F"/>
    <w:rsid w:val="00876184"/>
    <w:rsid w:val="008771DE"/>
    <w:rsid w:val="00877CCB"/>
    <w:rsid w:val="00882C9F"/>
    <w:rsid w:val="008836A4"/>
    <w:rsid w:val="008907A5"/>
    <w:rsid w:val="008917C8"/>
    <w:rsid w:val="0089218B"/>
    <w:rsid w:val="00892CFD"/>
    <w:rsid w:val="00893598"/>
    <w:rsid w:val="008A014E"/>
    <w:rsid w:val="008A2A02"/>
    <w:rsid w:val="008A3729"/>
    <w:rsid w:val="008A54EB"/>
    <w:rsid w:val="008B0236"/>
    <w:rsid w:val="008B1367"/>
    <w:rsid w:val="008B1576"/>
    <w:rsid w:val="008B2F73"/>
    <w:rsid w:val="008B5200"/>
    <w:rsid w:val="008B552D"/>
    <w:rsid w:val="008C0EDC"/>
    <w:rsid w:val="008C169C"/>
    <w:rsid w:val="008C3EA1"/>
    <w:rsid w:val="008C46A0"/>
    <w:rsid w:val="008D3300"/>
    <w:rsid w:val="008D5829"/>
    <w:rsid w:val="008D750F"/>
    <w:rsid w:val="008E2ED1"/>
    <w:rsid w:val="008E7C20"/>
    <w:rsid w:val="008F0297"/>
    <w:rsid w:val="008F257F"/>
    <w:rsid w:val="008F2BD4"/>
    <w:rsid w:val="008F3A03"/>
    <w:rsid w:val="008F4E1A"/>
    <w:rsid w:val="008F7A8F"/>
    <w:rsid w:val="00900803"/>
    <w:rsid w:val="00900D56"/>
    <w:rsid w:val="00906452"/>
    <w:rsid w:val="00906EFB"/>
    <w:rsid w:val="00912126"/>
    <w:rsid w:val="00915AC5"/>
    <w:rsid w:val="0091709C"/>
    <w:rsid w:val="00917536"/>
    <w:rsid w:val="009222B2"/>
    <w:rsid w:val="009262A1"/>
    <w:rsid w:val="0092644A"/>
    <w:rsid w:val="009268F4"/>
    <w:rsid w:val="00927E5A"/>
    <w:rsid w:val="009315D3"/>
    <w:rsid w:val="00936497"/>
    <w:rsid w:val="009365E8"/>
    <w:rsid w:val="00936DAE"/>
    <w:rsid w:val="00940D8E"/>
    <w:rsid w:val="00941330"/>
    <w:rsid w:val="00943F2F"/>
    <w:rsid w:val="00946EF0"/>
    <w:rsid w:val="0095373D"/>
    <w:rsid w:val="009570D6"/>
    <w:rsid w:val="0096005F"/>
    <w:rsid w:val="00960248"/>
    <w:rsid w:val="009613BC"/>
    <w:rsid w:val="00962CD3"/>
    <w:rsid w:val="00965786"/>
    <w:rsid w:val="00967A17"/>
    <w:rsid w:val="00971593"/>
    <w:rsid w:val="00971B3F"/>
    <w:rsid w:val="009816EC"/>
    <w:rsid w:val="009869D9"/>
    <w:rsid w:val="0099290F"/>
    <w:rsid w:val="00992A38"/>
    <w:rsid w:val="009A4A58"/>
    <w:rsid w:val="009A76B4"/>
    <w:rsid w:val="009A77B7"/>
    <w:rsid w:val="009B1935"/>
    <w:rsid w:val="009B264E"/>
    <w:rsid w:val="009B27FF"/>
    <w:rsid w:val="009B719E"/>
    <w:rsid w:val="009B77A2"/>
    <w:rsid w:val="009C2F51"/>
    <w:rsid w:val="009C49D2"/>
    <w:rsid w:val="009D4BEC"/>
    <w:rsid w:val="009D662E"/>
    <w:rsid w:val="009E0034"/>
    <w:rsid w:val="009E49EF"/>
    <w:rsid w:val="009F1EB5"/>
    <w:rsid w:val="009F1EEC"/>
    <w:rsid w:val="009F2B18"/>
    <w:rsid w:val="009F3FF0"/>
    <w:rsid w:val="009F5C32"/>
    <w:rsid w:val="00A009CA"/>
    <w:rsid w:val="00A00E5C"/>
    <w:rsid w:val="00A0144F"/>
    <w:rsid w:val="00A01C0A"/>
    <w:rsid w:val="00A01C3F"/>
    <w:rsid w:val="00A01FBF"/>
    <w:rsid w:val="00A046F2"/>
    <w:rsid w:val="00A0718D"/>
    <w:rsid w:val="00A07DB5"/>
    <w:rsid w:val="00A12477"/>
    <w:rsid w:val="00A1558A"/>
    <w:rsid w:val="00A168AF"/>
    <w:rsid w:val="00A17BB7"/>
    <w:rsid w:val="00A20E84"/>
    <w:rsid w:val="00A22009"/>
    <w:rsid w:val="00A227FC"/>
    <w:rsid w:val="00A2292C"/>
    <w:rsid w:val="00A23443"/>
    <w:rsid w:val="00A26AF9"/>
    <w:rsid w:val="00A30A9A"/>
    <w:rsid w:val="00A30DFC"/>
    <w:rsid w:val="00A33D25"/>
    <w:rsid w:val="00A33DE5"/>
    <w:rsid w:val="00A34055"/>
    <w:rsid w:val="00A42768"/>
    <w:rsid w:val="00A4476E"/>
    <w:rsid w:val="00A50C8C"/>
    <w:rsid w:val="00A51D87"/>
    <w:rsid w:val="00A54704"/>
    <w:rsid w:val="00A5480B"/>
    <w:rsid w:val="00A559A2"/>
    <w:rsid w:val="00A55D80"/>
    <w:rsid w:val="00A57D7C"/>
    <w:rsid w:val="00A60425"/>
    <w:rsid w:val="00A63421"/>
    <w:rsid w:val="00A63F7F"/>
    <w:rsid w:val="00A66A4B"/>
    <w:rsid w:val="00A67428"/>
    <w:rsid w:val="00A67D55"/>
    <w:rsid w:val="00A71293"/>
    <w:rsid w:val="00A7541F"/>
    <w:rsid w:val="00A8035B"/>
    <w:rsid w:val="00A8121D"/>
    <w:rsid w:val="00A85E28"/>
    <w:rsid w:val="00A86900"/>
    <w:rsid w:val="00A9181C"/>
    <w:rsid w:val="00A94E7D"/>
    <w:rsid w:val="00A97963"/>
    <w:rsid w:val="00AA0AB2"/>
    <w:rsid w:val="00AA1548"/>
    <w:rsid w:val="00AA1CFA"/>
    <w:rsid w:val="00AA1F27"/>
    <w:rsid w:val="00AA4426"/>
    <w:rsid w:val="00AA5092"/>
    <w:rsid w:val="00AA5D2B"/>
    <w:rsid w:val="00AA6C1C"/>
    <w:rsid w:val="00AA7CA6"/>
    <w:rsid w:val="00AB0C9D"/>
    <w:rsid w:val="00AB2927"/>
    <w:rsid w:val="00AB3D14"/>
    <w:rsid w:val="00AB6356"/>
    <w:rsid w:val="00AB6D76"/>
    <w:rsid w:val="00AC3F7F"/>
    <w:rsid w:val="00AD0AD1"/>
    <w:rsid w:val="00AD0B4E"/>
    <w:rsid w:val="00AD2ECD"/>
    <w:rsid w:val="00AD39D9"/>
    <w:rsid w:val="00AD4A1D"/>
    <w:rsid w:val="00AD520C"/>
    <w:rsid w:val="00AE1865"/>
    <w:rsid w:val="00AE30DB"/>
    <w:rsid w:val="00AE3E89"/>
    <w:rsid w:val="00AE5C9E"/>
    <w:rsid w:val="00AE69F5"/>
    <w:rsid w:val="00AE7823"/>
    <w:rsid w:val="00AE7D2F"/>
    <w:rsid w:val="00AE7DAA"/>
    <w:rsid w:val="00AF00E9"/>
    <w:rsid w:val="00AF13B3"/>
    <w:rsid w:val="00AF469F"/>
    <w:rsid w:val="00AF645B"/>
    <w:rsid w:val="00B000E8"/>
    <w:rsid w:val="00B00555"/>
    <w:rsid w:val="00B008D8"/>
    <w:rsid w:val="00B05E47"/>
    <w:rsid w:val="00B211C1"/>
    <w:rsid w:val="00B2244A"/>
    <w:rsid w:val="00B22C39"/>
    <w:rsid w:val="00B23DFF"/>
    <w:rsid w:val="00B242F1"/>
    <w:rsid w:val="00B2607B"/>
    <w:rsid w:val="00B30B71"/>
    <w:rsid w:val="00B3359C"/>
    <w:rsid w:val="00B37168"/>
    <w:rsid w:val="00B4176C"/>
    <w:rsid w:val="00B419DD"/>
    <w:rsid w:val="00B421CB"/>
    <w:rsid w:val="00B43D39"/>
    <w:rsid w:val="00B4449F"/>
    <w:rsid w:val="00B445F3"/>
    <w:rsid w:val="00B44FA4"/>
    <w:rsid w:val="00B5062F"/>
    <w:rsid w:val="00B55DBD"/>
    <w:rsid w:val="00B55E94"/>
    <w:rsid w:val="00B56D47"/>
    <w:rsid w:val="00B63AAC"/>
    <w:rsid w:val="00B6790A"/>
    <w:rsid w:val="00B67BE5"/>
    <w:rsid w:val="00B70C85"/>
    <w:rsid w:val="00B71DF9"/>
    <w:rsid w:val="00B7393C"/>
    <w:rsid w:val="00B73EC6"/>
    <w:rsid w:val="00B769FC"/>
    <w:rsid w:val="00B77913"/>
    <w:rsid w:val="00B82204"/>
    <w:rsid w:val="00B85BA2"/>
    <w:rsid w:val="00B85C86"/>
    <w:rsid w:val="00B9129C"/>
    <w:rsid w:val="00B9211A"/>
    <w:rsid w:val="00B925B9"/>
    <w:rsid w:val="00B926C1"/>
    <w:rsid w:val="00B94798"/>
    <w:rsid w:val="00B96F24"/>
    <w:rsid w:val="00BA0797"/>
    <w:rsid w:val="00BA306A"/>
    <w:rsid w:val="00BA3252"/>
    <w:rsid w:val="00BA6B85"/>
    <w:rsid w:val="00BA6E7A"/>
    <w:rsid w:val="00BA7302"/>
    <w:rsid w:val="00BA7DD1"/>
    <w:rsid w:val="00BB303F"/>
    <w:rsid w:val="00BB5D7A"/>
    <w:rsid w:val="00BB64B3"/>
    <w:rsid w:val="00BC0B27"/>
    <w:rsid w:val="00BC5772"/>
    <w:rsid w:val="00BD1F84"/>
    <w:rsid w:val="00BD256C"/>
    <w:rsid w:val="00BD26E9"/>
    <w:rsid w:val="00BD4037"/>
    <w:rsid w:val="00BD7411"/>
    <w:rsid w:val="00BE0BDE"/>
    <w:rsid w:val="00BE2D8F"/>
    <w:rsid w:val="00BE2F05"/>
    <w:rsid w:val="00BE51E0"/>
    <w:rsid w:val="00BE78DC"/>
    <w:rsid w:val="00BF0D3A"/>
    <w:rsid w:val="00BF2ADF"/>
    <w:rsid w:val="00BF50DB"/>
    <w:rsid w:val="00BF5131"/>
    <w:rsid w:val="00BF5B93"/>
    <w:rsid w:val="00BF6B07"/>
    <w:rsid w:val="00C015A7"/>
    <w:rsid w:val="00C04DDE"/>
    <w:rsid w:val="00C05F77"/>
    <w:rsid w:val="00C11E73"/>
    <w:rsid w:val="00C12BC2"/>
    <w:rsid w:val="00C14B21"/>
    <w:rsid w:val="00C15B50"/>
    <w:rsid w:val="00C175A5"/>
    <w:rsid w:val="00C17995"/>
    <w:rsid w:val="00C2039D"/>
    <w:rsid w:val="00C21CCB"/>
    <w:rsid w:val="00C2265B"/>
    <w:rsid w:val="00C243E2"/>
    <w:rsid w:val="00C26942"/>
    <w:rsid w:val="00C277D7"/>
    <w:rsid w:val="00C27FAF"/>
    <w:rsid w:val="00C317C4"/>
    <w:rsid w:val="00C337AD"/>
    <w:rsid w:val="00C3662B"/>
    <w:rsid w:val="00C36AE5"/>
    <w:rsid w:val="00C37988"/>
    <w:rsid w:val="00C408A1"/>
    <w:rsid w:val="00C41BD5"/>
    <w:rsid w:val="00C41E24"/>
    <w:rsid w:val="00C42307"/>
    <w:rsid w:val="00C43933"/>
    <w:rsid w:val="00C43B50"/>
    <w:rsid w:val="00C43C28"/>
    <w:rsid w:val="00C4624C"/>
    <w:rsid w:val="00C4757E"/>
    <w:rsid w:val="00C521AC"/>
    <w:rsid w:val="00C53FB7"/>
    <w:rsid w:val="00C574D5"/>
    <w:rsid w:val="00C60B13"/>
    <w:rsid w:val="00C66AB0"/>
    <w:rsid w:val="00C670C2"/>
    <w:rsid w:val="00C67C3E"/>
    <w:rsid w:val="00C7283D"/>
    <w:rsid w:val="00C72BFC"/>
    <w:rsid w:val="00C72D28"/>
    <w:rsid w:val="00C73F42"/>
    <w:rsid w:val="00C76B0E"/>
    <w:rsid w:val="00C84203"/>
    <w:rsid w:val="00C87580"/>
    <w:rsid w:val="00C9101A"/>
    <w:rsid w:val="00C92BA2"/>
    <w:rsid w:val="00C9441F"/>
    <w:rsid w:val="00C950D8"/>
    <w:rsid w:val="00C95B6C"/>
    <w:rsid w:val="00C97E54"/>
    <w:rsid w:val="00CA03B9"/>
    <w:rsid w:val="00CA1666"/>
    <w:rsid w:val="00CA173F"/>
    <w:rsid w:val="00CA4ED6"/>
    <w:rsid w:val="00CA630C"/>
    <w:rsid w:val="00CA77C5"/>
    <w:rsid w:val="00CB0012"/>
    <w:rsid w:val="00CB196F"/>
    <w:rsid w:val="00CB1D72"/>
    <w:rsid w:val="00CB3758"/>
    <w:rsid w:val="00CB591A"/>
    <w:rsid w:val="00CB7D18"/>
    <w:rsid w:val="00CC01B9"/>
    <w:rsid w:val="00CC1C91"/>
    <w:rsid w:val="00CC4953"/>
    <w:rsid w:val="00CC6660"/>
    <w:rsid w:val="00CC782C"/>
    <w:rsid w:val="00CC7B7D"/>
    <w:rsid w:val="00CD0E48"/>
    <w:rsid w:val="00CD1E8E"/>
    <w:rsid w:val="00CD4E34"/>
    <w:rsid w:val="00CD5D73"/>
    <w:rsid w:val="00CD6884"/>
    <w:rsid w:val="00CE2513"/>
    <w:rsid w:val="00CE47BB"/>
    <w:rsid w:val="00CF142E"/>
    <w:rsid w:val="00CF22A5"/>
    <w:rsid w:val="00CF4C15"/>
    <w:rsid w:val="00CF4C17"/>
    <w:rsid w:val="00CF568F"/>
    <w:rsid w:val="00CF5DF3"/>
    <w:rsid w:val="00CF694B"/>
    <w:rsid w:val="00CF7106"/>
    <w:rsid w:val="00D04F78"/>
    <w:rsid w:val="00D059C6"/>
    <w:rsid w:val="00D1054F"/>
    <w:rsid w:val="00D10FE7"/>
    <w:rsid w:val="00D12846"/>
    <w:rsid w:val="00D14B02"/>
    <w:rsid w:val="00D14E44"/>
    <w:rsid w:val="00D1582A"/>
    <w:rsid w:val="00D15E8E"/>
    <w:rsid w:val="00D21781"/>
    <w:rsid w:val="00D21798"/>
    <w:rsid w:val="00D21C81"/>
    <w:rsid w:val="00D243D4"/>
    <w:rsid w:val="00D24A04"/>
    <w:rsid w:val="00D25F82"/>
    <w:rsid w:val="00D279A3"/>
    <w:rsid w:val="00D3000F"/>
    <w:rsid w:val="00D32525"/>
    <w:rsid w:val="00D32AFF"/>
    <w:rsid w:val="00D3690D"/>
    <w:rsid w:val="00D37DFC"/>
    <w:rsid w:val="00D37E51"/>
    <w:rsid w:val="00D47830"/>
    <w:rsid w:val="00D47EFD"/>
    <w:rsid w:val="00D50B8F"/>
    <w:rsid w:val="00D515B7"/>
    <w:rsid w:val="00D520BF"/>
    <w:rsid w:val="00D52B65"/>
    <w:rsid w:val="00D575DA"/>
    <w:rsid w:val="00D643F5"/>
    <w:rsid w:val="00D6605A"/>
    <w:rsid w:val="00D66A6D"/>
    <w:rsid w:val="00D675FB"/>
    <w:rsid w:val="00D71BBD"/>
    <w:rsid w:val="00D727BB"/>
    <w:rsid w:val="00D807DD"/>
    <w:rsid w:val="00D851E8"/>
    <w:rsid w:val="00D87FA4"/>
    <w:rsid w:val="00D9239E"/>
    <w:rsid w:val="00D924AC"/>
    <w:rsid w:val="00D935AC"/>
    <w:rsid w:val="00DB4106"/>
    <w:rsid w:val="00DC0EBA"/>
    <w:rsid w:val="00DC1091"/>
    <w:rsid w:val="00DC1FF0"/>
    <w:rsid w:val="00DC43DE"/>
    <w:rsid w:val="00DC45F0"/>
    <w:rsid w:val="00DC4D0A"/>
    <w:rsid w:val="00DC7CD9"/>
    <w:rsid w:val="00DD10F6"/>
    <w:rsid w:val="00DD237A"/>
    <w:rsid w:val="00DD440F"/>
    <w:rsid w:val="00DE042D"/>
    <w:rsid w:val="00DE0C0D"/>
    <w:rsid w:val="00DE1484"/>
    <w:rsid w:val="00DE249B"/>
    <w:rsid w:val="00DE2CDD"/>
    <w:rsid w:val="00DE396E"/>
    <w:rsid w:val="00DE4A34"/>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60BA"/>
    <w:rsid w:val="00E3116A"/>
    <w:rsid w:val="00E31BFB"/>
    <w:rsid w:val="00E36282"/>
    <w:rsid w:val="00E3735C"/>
    <w:rsid w:val="00E42E50"/>
    <w:rsid w:val="00E44620"/>
    <w:rsid w:val="00E44D9A"/>
    <w:rsid w:val="00E452D0"/>
    <w:rsid w:val="00E47C0C"/>
    <w:rsid w:val="00E47F47"/>
    <w:rsid w:val="00E50555"/>
    <w:rsid w:val="00E52A05"/>
    <w:rsid w:val="00E52C94"/>
    <w:rsid w:val="00E56F5A"/>
    <w:rsid w:val="00E636EB"/>
    <w:rsid w:val="00E6434C"/>
    <w:rsid w:val="00E71722"/>
    <w:rsid w:val="00E82874"/>
    <w:rsid w:val="00E83853"/>
    <w:rsid w:val="00E84D3E"/>
    <w:rsid w:val="00E85558"/>
    <w:rsid w:val="00E857B3"/>
    <w:rsid w:val="00E90BF3"/>
    <w:rsid w:val="00E90E0A"/>
    <w:rsid w:val="00E93B98"/>
    <w:rsid w:val="00EA1012"/>
    <w:rsid w:val="00EA10EB"/>
    <w:rsid w:val="00EA3C7C"/>
    <w:rsid w:val="00EA716D"/>
    <w:rsid w:val="00EB1F01"/>
    <w:rsid w:val="00EB1FA6"/>
    <w:rsid w:val="00EB3BDF"/>
    <w:rsid w:val="00EB41F2"/>
    <w:rsid w:val="00EB610F"/>
    <w:rsid w:val="00EB6C39"/>
    <w:rsid w:val="00EB7AF2"/>
    <w:rsid w:val="00EC1DF5"/>
    <w:rsid w:val="00EC3B44"/>
    <w:rsid w:val="00EC4243"/>
    <w:rsid w:val="00ED2EFB"/>
    <w:rsid w:val="00ED362D"/>
    <w:rsid w:val="00ED3A85"/>
    <w:rsid w:val="00ED680B"/>
    <w:rsid w:val="00ED6B74"/>
    <w:rsid w:val="00EE16A0"/>
    <w:rsid w:val="00EE2070"/>
    <w:rsid w:val="00EE358A"/>
    <w:rsid w:val="00EE47A1"/>
    <w:rsid w:val="00EF12B5"/>
    <w:rsid w:val="00EF267F"/>
    <w:rsid w:val="00EF271D"/>
    <w:rsid w:val="00EF4384"/>
    <w:rsid w:val="00EF7430"/>
    <w:rsid w:val="00EF7F0C"/>
    <w:rsid w:val="00F0005D"/>
    <w:rsid w:val="00F01236"/>
    <w:rsid w:val="00F01A31"/>
    <w:rsid w:val="00F1042C"/>
    <w:rsid w:val="00F13934"/>
    <w:rsid w:val="00F22DE1"/>
    <w:rsid w:val="00F24257"/>
    <w:rsid w:val="00F248AE"/>
    <w:rsid w:val="00F26D0D"/>
    <w:rsid w:val="00F2701F"/>
    <w:rsid w:val="00F2754A"/>
    <w:rsid w:val="00F276BD"/>
    <w:rsid w:val="00F355DA"/>
    <w:rsid w:val="00F3594D"/>
    <w:rsid w:val="00F36A95"/>
    <w:rsid w:val="00F37142"/>
    <w:rsid w:val="00F379FB"/>
    <w:rsid w:val="00F4014B"/>
    <w:rsid w:val="00F44EAB"/>
    <w:rsid w:val="00F455D3"/>
    <w:rsid w:val="00F53C27"/>
    <w:rsid w:val="00F54D4B"/>
    <w:rsid w:val="00F556EA"/>
    <w:rsid w:val="00F566E3"/>
    <w:rsid w:val="00F6055D"/>
    <w:rsid w:val="00F61CB9"/>
    <w:rsid w:val="00F66A7A"/>
    <w:rsid w:val="00F66B8A"/>
    <w:rsid w:val="00F674F6"/>
    <w:rsid w:val="00F70132"/>
    <w:rsid w:val="00F70851"/>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6B44"/>
    <w:rsid w:val="00FA1AC8"/>
    <w:rsid w:val="00FA1ECB"/>
    <w:rsid w:val="00FA35B9"/>
    <w:rsid w:val="00FB0240"/>
    <w:rsid w:val="00FB1018"/>
    <w:rsid w:val="00FB15BB"/>
    <w:rsid w:val="00FB3384"/>
    <w:rsid w:val="00FB3C05"/>
    <w:rsid w:val="00FB6BF8"/>
    <w:rsid w:val="00FC09F3"/>
    <w:rsid w:val="00FC0FE1"/>
    <w:rsid w:val="00FC1CEF"/>
    <w:rsid w:val="00FC2A5F"/>
    <w:rsid w:val="00FC416C"/>
    <w:rsid w:val="00FC4571"/>
    <w:rsid w:val="00FC7002"/>
    <w:rsid w:val="00FC7A28"/>
    <w:rsid w:val="00FD2133"/>
    <w:rsid w:val="00FD4D68"/>
    <w:rsid w:val="00FD58E8"/>
    <w:rsid w:val="00FD7AD2"/>
    <w:rsid w:val="00FE0050"/>
    <w:rsid w:val="00FE0A61"/>
    <w:rsid w:val="00FE0D34"/>
    <w:rsid w:val="00FE4BED"/>
    <w:rsid w:val="00FE5051"/>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semiHidden/>
    <w:unhideWhenUsed/>
    <w:rsid w:val="0018726D"/>
    <w:rPr>
      <w:sz w:val="20"/>
      <w:szCs w:val="20"/>
    </w:rPr>
  </w:style>
  <w:style w:type="character" w:customStyle="1" w:styleId="CommentTextChar">
    <w:name w:val="Comment Text Char"/>
    <w:basedOn w:val="DefaultParagraphFont"/>
    <w:link w:val="CommentText"/>
    <w:uiPriority w:val="99"/>
    <w:semiHidden/>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5A25-CE6E-4FE5-842C-0EDD5EE7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47182</Words>
  <Characters>26895</Characters>
  <Application>Microsoft Office Word</Application>
  <DocSecurity>0</DocSecurity>
  <Lines>224</Lines>
  <Paragraphs>147</Paragraphs>
  <ScaleCrop>false</ScaleCrop>
  <HeadingPairs>
    <vt:vector size="2" baseType="variant">
      <vt:variant>
        <vt:lpstr>Title</vt:lpstr>
      </vt:variant>
      <vt:variant>
        <vt:i4>1</vt:i4>
      </vt:variant>
    </vt:vector>
  </HeadingPairs>
  <TitlesOfParts>
    <vt:vector size="1" baseType="lpstr">
      <vt:lpstr>Likumprojekta „Grozījums likumā „Par aviāciju”” sākotnējās ietekmes novērtējuma ziņojums (anotācija)</vt:lpstr>
    </vt:vector>
  </TitlesOfParts>
  <Company>Satiksmes ministrija</Company>
  <LinksUpToDate>false</LinksUpToDate>
  <CharactersWithSpaces>73930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aviāciju”” sākotnējās ietekmes novērtējuma ziņojums (anotācija)</dc:title>
  <dc:subject>Anotācija</dc:subject>
  <dc:creator>Inga Prancāne;67830951;inga.prancane@caa.gov.lv</dc:creator>
  <dc:description>Inga Prancāne, 67830951, VA "Civilās aviācijas aģentūra", inga.prancane@caa.gov.lv</dc:description>
  <cp:lastModifiedBy>Anna Putane</cp:lastModifiedBy>
  <cp:revision>3</cp:revision>
  <cp:lastPrinted>2020-03-26T14:32:00Z</cp:lastPrinted>
  <dcterms:created xsi:type="dcterms:W3CDTF">2020-09-30T13:55:00Z</dcterms:created>
  <dcterms:modified xsi:type="dcterms:W3CDTF">2020-10-01T05:55:00Z</dcterms:modified>
</cp:coreProperties>
</file>