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04D5" w:rsidR="007116C7" w:rsidP="00863627" w:rsidRDefault="007116C7" w14:paraId="07ACFCE6" w14:textId="77777777">
      <w:pPr>
        <w:pStyle w:val="naisnod"/>
        <w:spacing w:before="0" w:after="0"/>
      </w:pPr>
      <w:r w:rsidRPr="006E04D5">
        <w:t>Izziņa par atzinumos sniegtajiem iebildumiem</w:t>
      </w:r>
    </w:p>
    <w:p w:rsidRPr="006E04D5" w:rsidR="007116C7" w:rsidP="00DB7395" w:rsidRDefault="007116C7" w14:paraId="126EC100"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6E04D5" w:rsidR="007116C7" w14:paraId="0D702D9E" w14:textId="77777777">
        <w:trPr>
          <w:jc w:val="center"/>
        </w:trPr>
        <w:tc>
          <w:tcPr>
            <w:tcW w:w="10188" w:type="dxa"/>
            <w:tcBorders>
              <w:bottom w:val="single" w:color="000000" w:sz="6" w:space="0"/>
            </w:tcBorders>
          </w:tcPr>
          <w:p w:rsidRPr="006E04D5" w:rsidR="007116C7" w:rsidP="00F507EA" w:rsidRDefault="00F507EA" w14:paraId="3DEECE61" w14:textId="77777777">
            <w:pPr>
              <w:pStyle w:val="Parastais"/>
              <w:rPr>
                <w:b/>
                <w:bCs/>
              </w:rPr>
            </w:pPr>
            <w:r w:rsidRPr="006E04D5">
              <w:rPr>
                <w:b/>
                <w:bCs/>
              </w:rPr>
              <w:t>Likumprojekts "Grozījumi Oficiālo publikāciju un tiesiskās informācijas likumā"</w:t>
            </w:r>
          </w:p>
        </w:tc>
      </w:tr>
    </w:tbl>
    <w:p w:rsidRPr="006E04D5" w:rsidR="007116C7" w:rsidP="006C079B" w:rsidRDefault="007116C7" w14:paraId="2392B9BA" w14:textId="77777777">
      <w:pPr>
        <w:pStyle w:val="naisc"/>
        <w:spacing w:before="0" w:after="0"/>
      </w:pPr>
      <w:r w:rsidRPr="006E04D5">
        <w:t>(</w:t>
      </w:r>
      <w:r w:rsidRPr="006E04D5">
        <w:rPr>
          <w:color w:val="808080"/>
        </w:rPr>
        <w:t>dokumenta veids un nosaukums</w:t>
      </w:r>
      <w:r w:rsidRPr="006E04D5">
        <w:t>)</w:t>
      </w:r>
      <w:bookmarkStart w:name="_GoBack" w:id="0"/>
      <w:bookmarkEnd w:id="0"/>
    </w:p>
    <w:p w:rsidRPr="006E04D5" w:rsidR="007B4C0F" w:rsidP="00DA4C2F" w:rsidRDefault="007B4C0F" w14:paraId="4EEBD84E" w14:textId="77777777">
      <w:pPr>
        <w:pStyle w:val="naisf"/>
        <w:spacing w:before="0" w:after="0"/>
        <w:ind w:firstLine="720"/>
      </w:pPr>
    </w:p>
    <w:p w:rsidRPr="006E04D5" w:rsidR="007B4C0F" w:rsidP="00DA4C2F" w:rsidRDefault="008601B6" w14:paraId="48D609F8" w14:textId="77777777">
      <w:pPr>
        <w:pStyle w:val="naisf"/>
        <w:spacing w:before="0" w:after="0"/>
        <w:ind w:firstLine="0"/>
        <w:rPr>
          <w:b/>
        </w:rPr>
      </w:pPr>
      <w:r w:rsidRPr="006E04D5">
        <w:rPr>
          <w:b/>
        </w:rPr>
        <w:t>I. </w:t>
      </w:r>
      <w:r w:rsidRPr="006E04D5" w:rsidR="007B4C0F">
        <w:rPr>
          <w:b/>
        </w:rPr>
        <w:t xml:space="preserve">Jautājumi, par kuriem saskaņošanā </w:t>
      </w:r>
      <w:r w:rsidRPr="006E04D5" w:rsidR="00134188">
        <w:rPr>
          <w:b/>
        </w:rPr>
        <w:t xml:space="preserve">vienošanās </w:t>
      </w:r>
      <w:r w:rsidRPr="006E04D5" w:rsidR="007B4C0F">
        <w:rPr>
          <w:b/>
        </w:rPr>
        <w:t>nav panākta</w:t>
      </w:r>
    </w:p>
    <w:p w:rsidRPr="006E04D5" w:rsidR="008601B6" w:rsidP="008601B6" w:rsidRDefault="008601B6" w14:paraId="56493C92" w14:textId="77777777">
      <w:pPr>
        <w:pStyle w:val="naisf"/>
        <w:spacing w:before="0" w:after="0"/>
        <w:ind w:left="360" w:firstLine="0"/>
        <w:rPr>
          <w:b/>
        </w:rPr>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3428"/>
        <w:gridCol w:w="2008"/>
        <w:gridCol w:w="1920"/>
      </w:tblGrid>
      <w:tr w:rsidRPr="006E04D5" w:rsidR="005F4BFD" w:rsidTr="0032740E" w14:paraId="4567497B"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6E04D5" w:rsidR="005F4BFD" w:rsidP="0036160E" w:rsidRDefault="005F4BFD" w14:paraId="52A57FD6" w14:textId="77777777">
            <w:pPr>
              <w:pStyle w:val="naisc"/>
              <w:spacing w:before="0" w:after="0"/>
            </w:pPr>
            <w:r w:rsidRPr="006E04D5">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6E04D5" w:rsidR="005F4BFD" w:rsidP="00364BB6" w:rsidRDefault="005F4BFD" w14:paraId="32260391" w14:textId="77777777">
            <w:pPr>
              <w:pStyle w:val="naisc"/>
              <w:spacing w:before="0" w:after="0"/>
              <w:ind w:firstLine="12"/>
            </w:pPr>
            <w:r w:rsidRPr="006E04D5">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6E04D5" w:rsidR="005F4BFD" w:rsidP="00364BB6" w:rsidRDefault="005F4BFD" w14:paraId="7763AECF" w14:textId="77777777">
            <w:pPr>
              <w:pStyle w:val="naisc"/>
              <w:spacing w:before="0" w:after="0"/>
              <w:ind w:right="3"/>
            </w:pPr>
            <w:r w:rsidRPr="006E04D5">
              <w:t>Atzinumā norādītais ministrijas (citas institūcijas) iebildums</w:t>
            </w:r>
            <w:r w:rsidRPr="006E04D5" w:rsidR="00184479">
              <w:t>,</w:t>
            </w:r>
            <w:r w:rsidRPr="006E04D5" w:rsidR="000E5509">
              <w:t xml:space="preserve"> kā arī saskaņošanā papildus izteiktais iebildums</w:t>
            </w:r>
            <w:r w:rsidRPr="006E04D5">
              <w:t xml:space="preserve"> par projekta konkrēto punktu (pantu)</w:t>
            </w:r>
          </w:p>
        </w:tc>
        <w:tc>
          <w:tcPr>
            <w:tcW w:w="3428" w:type="dxa"/>
            <w:tcBorders>
              <w:top w:val="single" w:color="000000" w:sz="6" w:space="0"/>
              <w:left w:val="single" w:color="000000" w:sz="6" w:space="0"/>
              <w:bottom w:val="single" w:color="000000" w:sz="6" w:space="0"/>
              <w:right w:val="single" w:color="000000" w:sz="6" w:space="0"/>
            </w:tcBorders>
            <w:vAlign w:val="center"/>
          </w:tcPr>
          <w:p w:rsidRPr="006E04D5" w:rsidR="005F4BFD" w:rsidP="00364BB6" w:rsidRDefault="005F4BFD" w14:paraId="463632EF" w14:textId="77777777">
            <w:pPr>
              <w:pStyle w:val="naisc"/>
              <w:spacing w:before="0" w:after="0"/>
              <w:ind w:firstLine="21"/>
            </w:pPr>
            <w:r w:rsidRPr="006E04D5">
              <w:t>Atbildīgās ministrijas pamatojums</w:t>
            </w:r>
            <w:r w:rsidRPr="006E04D5" w:rsidR="009307F2">
              <w:t xml:space="preserve"> iebilduma noraidījumam</w:t>
            </w:r>
          </w:p>
        </w:tc>
        <w:tc>
          <w:tcPr>
            <w:tcW w:w="2008" w:type="dxa"/>
            <w:tcBorders>
              <w:top w:val="single" w:color="auto" w:sz="4" w:space="0"/>
              <w:left w:val="single" w:color="auto" w:sz="4" w:space="0"/>
              <w:bottom w:val="single" w:color="auto" w:sz="4" w:space="0"/>
              <w:right w:val="single" w:color="auto" w:sz="4" w:space="0"/>
            </w:tcBorders>
            <w:vAlign w:val="center"/>
          </w:tcPr>
          <w:p w:rsidRPr="006E04D5" w:rsidR="005F4BFD" w:rsidP="00364BB6" w:rsidRDefault="005F4BFD" w14:paraId="284CDEDB" w14:textId="77777777">
            <w:pPr>
              <w:pStyle w:val="Parastais"/>
              <w:jc w:val="center"/>
            </w:pPr>
            <w:r w:rsidRPr="006E04D5">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6E04D5" w:rsidR="005F4BFD" w:rsidP="00364BB6" w:rsidRDefault="005F4BFD" w14:paraId="280E3DD8" w14:textId="77777777">
            <w:pPr>
              <w:pStyle w:val="Parastais"/>
              <w:jc w:val="center"/>
            </w:pPr>
            <w:r w:rsidRPr="006E04D5">
              <w:t>Projekta attiecīgā punkta (panta) galīgā redakcija</w:t>
            </w:r>
          </w:p>
        </w:tc>
      </w:tr>
      <w:tr w:rsidRPr="006E04D5" w:rsidR="005F4BFD" w:rsidTr="0032740E" w14:paraId="0379BC58" w14:textId="77777777">
        <w:tc>
          <w:tcPr>
            <w:tcW w:w="709" w:type="dxa"/>
            <w:tcBorders>
              <w:top w:val="single" w:color="000000" w:sz="6" w:space="0"/>
              <w:left w:val="single" w:color="000000" w:sz="6" w:space="0"/>
              <w:bottom w:val="single" w:color="000000" w:sz="6" w:space="0"/>
              <w:right w:val="single" w:color="000000" w:sz="6" w:space="0"/>
            </w:tcBorders>
          </w:tcPr>
          <w:p w:rsidRPr="006E04D5" w:rsidR="005F4BFD" w:rsidP="0048022C" w:rsidRDefault="008A36C9" w14:paraId="267ACE80" w14:textId="77777777">
            <w:pPr>
              <w:pStyle w:val="naisc"/>
              <w:spacing w:before="0" w:after="0"/>
            </w:pPr>
            <w:r w:rsidRPr="006E04D5">
              <w:t>1</w:t>
            </w:r>
          </w:p>
        </w:tc>
        <w:tc>
          <w:tcPr>
            <w:tcW w:w="2977" w:type="dxa"/>
            <w:tcBorders>
              <w:top w:val="single" w:color="000000" w:sz="6" w:space="0"/>
              <w:left w:val="single" w:color="000000" w:sz="6" w:space="0"/>
              <w:bottom w:val="single" w:color="000000" w:sz="6" w:space="0"/>
              <w:right w:val="single" w:color="000000" w:sz="6" w:space="0"/>
            </w:tcBorders>
          </w:tcPr>
          <w:p w:rsidRPr="006E04D5" w:rsidR="005F4BFD" w:rsidP="00022D01" w:rsidRDefault="008A36C9" w14:paraId="5050BDAB" w14:textId="77777777">
            <w:pPr>
              <w:pStyle w:val="naisc"/>
              <w:spacing w:before="0" w:after="0"/>
            </w:pPr>
            <w:r w:rsidRPr="006E04D5">
              <w:t>2</w:t>
            </w:r>
          </w:p>
        </w:tc>
        <w:tc>
          <w:tcPr>
            <w:tcW w:w="3118" w:type="dxa"/>
            <w:tcBorders>
              <w:top w:val="single" w:color="000000" w:sz="6" w:space="0"/>
              <w:left w:val="single" w:color="000000" w:sz="6" w:space="0"/>
              <w:bottom w:val="single" w:color="000000" w:sz="6" w:space="0"/>
              <w:right w:val="single" w:color="000000" w:sz="6" w:space="0"/>
            </w:tcBorders>
          </w:tcPr>
          <w:p w:rsidRPr="006E04D5" w:rsidR="005F4BFD" w:rsidP="00022D01" w:rsidRDefault="008A36C9" w14:paraId="448939AA" w14:textId="77777777">
            <w:pPr>
              <w:pStyle w:val="naisc"/>
              <w:spacing w:before="0" w:after="0"/>
            </w:pPr>
            <w:r w:rsidRPr="006E04D5">
              <w:t>3</w:t>
            </w:r>
          </w:p>
        </w:tc>
        <w:tc>
          <w:tcPr>
            <w:tcW w:w="3428" w:type="dxa"/>
            <w:tcBorders>
              <w:top w:val="single" w:color="000000" w:sz="6" w:space="0"/>
              <w:left w:val="single" w:color="000000" w:sz="6" w:space="0"/>
              <w:bottom w:val="single" w:color="000000" w:sz="6" w:space="0"/>
              <w:right w:val="single" w:color="000000" w:sz="6" w:space="0"/>
            </w:tcBorders>
          </w:tcPr>
          <w:p w:rsidRPr="006E04D5" w:rsidR="005F4BFD" w:rsidP="00022D01" w:rsidRDefault="008A36C9" w14:paraId="5F7601DA" w14:textId="77777777">
            <w:pPr>
              <w:pStyle w:val="naisc"/>
              <w:spacing w:before="0" w:after="0"/>
            </w:pPr>
            <w:r w:rsidRPr="006E04D5">
              <w:t>4</w:t>
            </w:r>
          </w:p>
        </w:tc>
        <w:tc>
          <w:tcPr>
            <w:tcW w:w="2008" w:type="dxa"/>
            <w:tcBorders>
              <w:top w:val="single" w:color="auto" w:sz="4" w:space="0"/>
              <w:left w:val="single" w:color="auto" w:sz="4" w:space="0"/>
              <w:bottom w:val="single" w:color="auto" w:sz="4" w:space="0"/>
              <w:right w:val="single" w:color="auto" w:sz="4" w:space="0"/>
            </w:tcBorders>
          </w:tcPr>
          <w:p w:rsidRPr="006E04D5" w:rsidR="005F4BFD" w:rsidP="0048022C" w:rsidRDefault="008A36C9" w14:paraId="4D31F2E5" w14:textId="77777777">
            <w:pPr>
              <w:pStyle w:val="Parastais"/>
              <w:jc w:val="center"/>
            </w:pPr>
            <w:r w:rsidRPr="006E04D5">
              <w:t>5</w:t>
            </w:r>
          </w:p>
        </w:tc>
        <w:tc>
          <w:tcPr>
            <w:tcW w:w="1920" w:type="dxa"/>
            <w:tcBorders>
              <w:top w:val="single" w:color="auto" w:sz="4" w:space="0"/>
              <w:left w:val="single" w:color="auto" w:sz="4" w:space="0"/>
              <w:bottom w:val="single" w:color="auto" w:sz="4" w:space="0"/>
            </w:tcBorders>
          </w:tcPr>
          <w:p w:rsidRPr="006E04D5" w:rsidR="005F4BFD" w:rsidP="0048022C" w:rsidRDefault="008A36C9" w14:paraId="104007D9" w14:textId="77777777">
            <w:pPr>
              <w:pStyle w:val="Parastais"/>
              <w:jc w:val="center"/>
            </w:pPr>
            <w:r w:rsidRPr="006E04D5">
              <w:t>6</w:t>
            </w:r>
          </w:p>
        </w:tc>
      </w:tr>
      <w:tr w:rsidRPr="006E04D5" w:rsidR="00DA4C2F" w:rsidTr="00D76740" w14:paraId="4000C20A" w14:textId="77777777">
        <w:tc>
          <w:tcPr>
            <w:tcW w:w="14160" w:type="dxa"/>
            <w:gridSpan w:val="6"/>
            <w:tcBorders>
              <w:left w:val="single" w:color="000000" w:sz="6" w:space="0"/>
              <w:bottom w:val="single" w:color="auto" w:sz="4" w:space="0"/>
            </w:tcBorders>
          </w:tcPr>
          <w:p w:rsidRPr="006E04D5" w:rsidR="00DA4C2F" w:rsidP="00DA4C2F" w:rsidRDefault="00DA4C2F" w14:paraId="26E87C99" w14:textId="67EA4D65">
            <w:pPr>
              <w:pStyle w:val="Parastais"/>
              <w:jc w:val="center"/>
              <w:rPr>
                <w:b/>
                <w:bCs/>
                <w:color w:val="000000"/>
              </w:rPr>
            </w:pPr>
            <w:r w:rsidRPr="006E04D5">
              <w:rPr>
                <w:b/>
                <w:bCs/>
                <w:color w:val="000000"/>
              </w:rPr>
              <w:t>Vides aizsardzības un reģionālās attīstības ministrijas (turpmāk – VARAM) iebildumi</w:t>
            </w:r>
          </w:p>
        </w:tc>
      </w:tr>
      <w:tr w:rsidRPr="006E04D5" w:rsidR="0032740E" w:rsidTr="0032740E" w14:paraId="64FF1622" w14:textId="77777777">
        <w:tc>
          <w:tcPr>
            <w:tcW w:w="709" w:type="dxa"/>
            <w:tcBorders>
              <w:left w:val="single" w:color="000000" w:sz="6" w:space="0"/>
              <w:bottom w:val="single" w:color="auto" w:sz="4" w:space="0"/>
              <w:right w:val="single" w:color="000000" w:sz="6" w:space="0"/>
            </w:tcBorders>
          </w:tcPr>
          <w:p w:rsidRPr="006E04D5" w:rsidR="0032740E" w:rsidP="0032740E" w:rsidRDefault="0032740E" w14:paraId="2E2D980D" w14:textId="5C47CC48">
            <w:pPr>
              <w:pStyle w:val="naisc"/>
              <w:spacing w:before="0" w:after="0"/>
              <w:jc w:val="right"/>
            </w:pPr>
            <w:r w:rsidRPr="006E04D5">
              <w:t>1.</w:t>
            </w:r>
          </w:p>
        </w:tc>
        <w:tc>
          <w:tcPr>
            <w:tcW w:w="2977" w:type="dxa"/>
            <w:tcBorders>
              <w:left w:val="single" w:color="000000" w:sz="6" w:space="0"/>
              <w:bottom w:val="single" w:color="auto" w:sz="4" w:space="0"/>
              <w:right w:val="single" w:color="000000" w:sz="6" w:space="0"/>
            </w:tcBorders>
          </w:tcPr>
          <w:p w:rsidRPr="006E04D5" w:rsidR="0032740E" w:rsidP="0032740E" w:rsidRDefault="0032740E" w14:paraId="097DF249" w14:textId="09D1ADAC">
            <w:pPr>
              <w:pStyle w:val="paragraph"/>
              <w:spacing w:before="0" w:beforeAutospacing="0" w:after="0" w:afterAutospacing="0"/>
              <w:jc w:val="both"/>
              <w:textAlignment w:val="baseline"/>
              <w:rPr>
                <w:rStyle w:val="normaltextrun"/>
              </w:rPr>
            </w:pPr>
            <w:r w:rsidRPr="006E04D5">
              <w:rPr>
                <w:rStyle w:val="normaltextrun"/>
              </w:rPr>
              <w:t>Pārejas noteikumu 11. punkts:</w:t>
            </w:r>
          </w:p>
          <w:p w:rsidRPr="006E04D5" w:rsidR="0032740E" w:rsidP="0032740E" w:rsidRDefault="0032740E" w14:paraId="5E0FD17A" w14:textId="096ED320">
            <w:pPr>
              <w:pStyle w:val="paragraph"/>
              <w:spacing w:before="0" w:beforeAutospacing="0" w:after="0" w:afterAutospacing="0"/>
              <w:jc w:val="both"/>
              <w:textAlignment w:val="baseline"/>
            </w:pPr>
            <w:r w:rsidRPr="006E04D5">
              <w:rPr>
                <w:rStyle w:val="normaltextrun"/>
              </w:rPr>
              <w:t xml:space="preserve">11. Grozījums šā likuma 3. panta pirmajā daļā par otrā teikuma izslēgšanu stājas spēkā 2021. gada 1. jūlijā. Sākot ar 2021. gada 1. jūliju, visu pašvaldību saistošos noteikumus izsludina, tos publicējot oficiālajā izdevumā. Iesniedzot publicēšanai grozījumus saistošajos noteikumos, kuri nav pieejami tīmekļa vietnē </w:t>
            </w:r>
            <w:proofErr w:type="spellStart"/>
            <w:r w:rsidRPr="006E04D5">
              <w:rPr>
                <w:rStyle w:val="normaltextrun"/>
              </w:rPr>
              <w:t>www.likumi.lv</w:t>
            </w:r>
            <w:proofErr w:type="spellEnd"/>
            <w:r w:rsidRPr="006E04D5">
              <w:rPr>
                <w:rStyle w:val="normaltextrun"/>
              </w:rPr>
              <w:t xml:space="preserve">, vienlaikus </w:t>
            </w:r>
            <w:r w:rsidRPr="006E04D5">
              <w:rPr>
                <w:rStyle w:val="normaltextrun"/>
              </w:rPr>
              <w:lastRenderedPageBreak/>
              <w:t>iesniedz grozīto saistošo noteikumu konsolidēto redakciju rediģējamā formātā, kurā ietverti arī publicēšanai iesniegtie grozījumi.</w:t>
            </w:r>
          </w:p>
          <w:p w:rsidRPr="006E04D5" w:rsidR="0032740E" w:rsidP="0032740E" w:rsidRDefault="0032740E" w14:paraId="262EE94A" w14:textId="3A8D695C">
            <w:pPr>
              <w:pStyle w:val="naisc"/>
              <w:spacing w:before="0" w:after="0"/>
              <w:jc w:val="both"/>
            </w:pPr>
          </w:p>
        </w:tc>
        <w:tc>
          <w:tcPr>
            <w:tcW w:w="3118" w:type="dxa"/>
            <w:tcBorders>
              <w:left w:val="single" w:color="000000" w:sz="6" w:space="0"/>
              <w:bottom w:val="single" w:color="auto" w:sz="4" w:space="0"/>
              <w:right w:val="single" w:color="000000" w:sz="6" w:space="0"/>
            </w:tcBorders>
          </w:tcPr>
          <w:p w:rsidRPr="006E04D5" w:rsidR="0032740E" w:rsidP="0032740E" w:rsidRDefault="0032740E" w14:paraId="43AC3B6B" w14:textId="77777777">
            <w:pPr>
              <w:pStyle w:val="Parastais"/>
              <w:ind w:firstLine="343"/>
              <w:jc w:val="both"/>
            </w:pPr>
            <w:r w:rsidRPr="006E04D5">
              <w:lastRenderedPageBreak/>
              <w:t xml:space="preserve">Likumprojekta anotācijā kā arī Ministru kabineta 2020.gada 18.augusta sēdē atbalstītajā informatīvajā ziņojumā “Par oficiālās publikācijas un tiesiskās informācijas nodrošināšanas funkcijas </w:t>
            </w:r>
            <w:proofErr w:type="spellStart"/>
            <w:r w:rsidRPr="006E04D5">
              <w:t>izpildiˮ</w:t>
            </w:r>
            <w:proofErr w:type="spellEnd"/>
            <w:r w:rsidRPr="006E04D5">
              <w:t xml:space="preserve"> vairākkārtīgi uzsvērts, ka </w:t>
            </w:r>
            <w:r w:rsidRPr="006E04D5">
              <w:rPr>
                <w:b/>
                <w:bCs/>
              </w:rPr>
              <w:t xml:space="preserve">viens no šī Likumprojektā ietvertā regulējuma mērķiem ir visu pašvaldību saistošo noteikumu oficiāla publicēšana vienuviet – oficiālajā izdevumā </w:t>
            </w:r>
            <w:r w:rsidRPr="006E04D5">
              <w:rPr>
                <w:b/>
                <w:bCs/>
              </w:rPr>
              <w:lastRenderedPageBreak/>
              <w:t xml:space="preserve">“Latvijas Vēstnesis” un to sistematizēšana tiesību aktu portālā </w:t>
            </w:r>
            <w:hyperlink w:history="1" r:id="rId8">
              <w:r w:rsidRPr="006E04D5">
                <w:rPr>
                  <w:rStyle w:val="Hipersaite"/>
                  <w:b/>
                  <w:bCs/>
                  <w:color w:val="auto"/>
                </w:rPr>
                <w:t>www.likumi.lv</w:t>
              </w:r>
            </w:hyperlink>
            <w:r w:rsidRPr="006E04D5">
              <w:rPr>
                <w:b/>
                <w:bCs/>
              </w:rPr>
              <w:t xml:space="preserve"> </w:t>
            </w:r>
            <w:r w:rsidRPr="006E04D5">
              <w:t>(gan spēkā esošās, gan vēsturiskās, gan nākotnes redakcijas). Savukārt ar Likumprojekta 7.punktu Oficiālo publikāciju un tiesiskās informācijas likuma Pārejas noteikumus plānots papildināt ar 11. punktu, kas paredzētu minētās kārtības spēkā stāšanās pārejas periodu, nosakot ka „</w:t>
            </w:r>
            <w:r w:rsidRPr="006E04D5">
              <w:rPr>
                <w:i/>
                <w:iCs/>
              </w:rPr>
              <w:t xml:space="preserve">grozījums šā likuma 3.panta pirmajā daļā par otrā teikuma izslēgšanu stājas spēkā 2021.gada 1. jūlijā. Sākot ar 2021.gada 1.jūliju, visu pašvaldību saistošos noteikumus izsludina, tos publicējot oficiālajā izdevumā. Iesniedzot publicēšanai grozījumus saistošajos noteikumos, kuri nav pieejami tīmekļa vietnē </w:t>
            </w:r>
            <w:hyperlink w:history="1" r:id="rId9">
              <w:r w:rsidRPr="006E04D5">
                <w:rPr>
                  <w:rStyle w:val="Hipersaite"/>
                  <w:i/>
                  <w:iCs/>
                  <w:color w:val="auto"/>
                </w:rPr>
                <w:t>www.likumi.lv</w:t>
              </w:r>
            </w:hyperlink>
            <w:r w:rsidRPr="006E04D5">
              <w:rPr>
                <w:i/>
                <w:iCs/>
              </w:rPr>
              <w:t>, vienlaikus iesniedz grozīto saistošo noteikumu konsolidēto redakciju rediģējamā formātā, kurā ietverti arī publicēšanai iesniegtie grozījumi</w:t>
            </w:r>
            <w:r w:rsidRPr="006E04D5">
              <w:t>.”.</w:t>
            </w:r>
          </w:p>
          <w:p w:rsidRPr="006E04D5" w:rsidR="0032740E" w:rsidP="0032740E" w:rsidRDefault="0032740E" w14:paraId="4170620B" w14:textId="77777777">
            <w:pPr>
              <w:pStyle w:val="Parastais"/>
              <w:ind w:firstLine="343"/>
              <w:jc w:val="both"/>
            </w:pPr>
            <w:r w:rsidRPr="006E04D5">
              <w:lastRenderedPageBreak/>
              <w:t>Saskaņā ar Administratīvo teritoriju un apdzīvoto vietu likuma Pārejas noteikumu 17.punktu „</w:t>
            </w:r>
            <w:r w:rsidRPr="006E04D5">
              <w:rPr>
                <w:i/>
                <w:iCs/>
              </w:rPr>
              <w:t>2021.gada pašvaldību vēlēšanās ievēlētā novada dome izvērtē novadu veidojošo bijušo pašvaldību pieņemtos saistošos noteikumus un pieņem jaunus novada saistošos noteikumus</w:t>
            </w:r>
            <w:r w:rsidRPr="006E04D5">
              <w:t>.”. Ministrija vērš Tieslietu ministrijas uzmanību, ka plānotās administratīvi teritoriālās reformas rezultātā netiek grozītas visu pašvaldību administratīvi teritoriālās robežas, kas nozīmē, ka pēc reformas īstenošanas atsevišķu pašvaldību izdotie saistošie noteikumi netiks pārskatīti.</w:t>
            </w:r>
          </w:p>
          <w:p w:rsidRPr="006E04D5" w:rsidR="0032740E" w:rsidP="0032740E" w:rsidRDefault="0032740E" w14:paraId="70B8890E" w14:textId="0F6E2899">
            <w:pPr>
              <w:pStyle w:val="naisc"/>
              <w:spacing w:before="0" w:after="0"/>
              <w:ind w:firstLine="343"/>
              <w:jc w:val="both"/>
            </w:pPr>
            <w:r w:rsidRPr="006E04D5">
              <w:rPr>
                <w:b/>
                <w:bCs/>
              </w:rPr>
              <w:t xml:space="preserve">Ievērojot minēto, Likumprojektā ietvertais tiesiskais regulējums nenodrošina visu pašvaldību saistošo noteikumu oficiālu publicēšana un sistematizēšanu vienuviet, jo atsevišķu pašvaldību saistošie noteikumi, kas netiks izdoti vēlreiz vai </w:t>
            </w:r>
            <w:r w:rsidRPr="006E04D5">
              <w:rPr>
                <w:b/>
                <w:bCs/>
              </w:rPr>
              <w:lastRenderedPageBreak/>
              <w:t>grozīti, joprojām var būt pieejami tikai šo pašvaldību izvēlētā publicēšanas vietā</w:t>
            </w:r>
            <w:r w:rsidRPr="006E04D5">
              <w:t xml:space="preserve"> (vietējā laikrakstā vai bezmaksas izdevumā). Turklāt, paredzot, ka pašvaldības vienlaikus ar grozījumiem saistošajos noteikumos, kas nav pieejami tīmekļa vietnē </w:t>
            </w:r>
            <w:hyperlink w:history="1" r:id="rId10">
              <w:r w:rsidRPr="006E04D5">
                <w:rPr>
                  <w:rStyle w:val="Hipersaite"/>
                  <w:color w:val="auto"/>
                </w:rPr>
                <w:t>www.likumi.lv</w:t>
              </w:r>
            </w:hyperlink>
            <w:r w:rsidRPr="006E04D5">
              <w:t>, iesniedz tikai grozīto saistošo noteikumu konsolidēto redakciju, netiek nodrošināta iepriekš minētā visu pašvaldību saistošo noteikumu vēsturisko redakciju pieejamība vienuviet.</w:t>
            </w:r>
          </w:p>
        </w:tc>
        <w:tc>
          <w:tcPr>
            <w:tcW w:w="3428" w:type="dxa"/>
            <w:tcBorders>
              <w:left w:val="single" w:color="000000" w:sz="6" w:space="0"/>
              <w:bottom w:val="single" w:color="auto" w:sz="4" w:space="0"/>
              <w:right w:val="single" w:color="000000" w:sz="6" w:space="0"/>
            </w:tcBorders>
          </w:tcPr>
          <w:p w:rsidRPr="006E04D5" w:rsidR="0032740E" w:rsidP="0032740E" w:rsidRDefault="0032740E" w14:paraId="0A9A4803" w14:textId="39708FB8">
            <w:pPr>
              <w:pStyle w:val="naisc"/>
              <w:spacing w:before="0" w:after="0"/>
              <w:jc w:val="both"/>
              <w:rPr>
                <w:b/>
                <w:bCs/>
              </w:rPr>
            </w:pPr>
            <w:r w:rsidRPr="006E04D5">
              <w:rPr>
                <w:b/>
                <w:bCs/>
              </w:rPr>
              <w:lastRenderedPageBreak/>
              <w:t>Nav ņemts vērā</w:t>
            </w:r>
          </w:p>
          <w:p w:rsidRPr="006E04D5" w:rsidR="0032740E" w:rsidP="0032740E" w:rsidRDefault="0032740E" w14:paraId="6B61A57D" w14:textId="7C710C0F">
            <w:pPr>
              <w:ind w:left="-84" w:firstLine="284"/>
              <w:jc w:val="both"/>
              <w:rPr>
                <w:sz w:val="24"/>
                <w:szCs w:val="24"/>
              </w:rPr>
            </w:pPr>
            <w:r w:rsidRPr="006E04D5">
              <w:rPr>
                <w:sz w:val="24"/>
                <w:szCs w:val="24"/>
              </w:rPr>
              <w:t xml:space="preserve">Atbalstām VARAM ideju pēc būtības, tomēr tās īstenošanai nepieciešams papildu finansējumu, kura apmēru šobrīd nav iespējams aprēķināt, jo nav zināms, cik daudz būs tādu saistošo noteikumu, kuri </w:t>
            </w:r>
            <w:r w:rsidRPr="006E04D5" w:rsidR="00B62ED0">
              <w:rPr>
                <w:sz w:val="24"/>
                <w:szCs w:val="24"/>
              </w:rPr>
              <w:t xml:space="preserve">pēc administratīvi teritoriālās reformas </w:t>
            </w:r>
            <w:r w:rsidRPr="006E04D5">
              <w:rPr>
                <w:sz w:val="24"/>
                <w:szCs w:val="24"/>
              </w:rPr>
              <w:t xml:space="preserve">paliks spēkā, bet netiks grozīti. Ja arī VARAM šo saistošo noteikumu apjomu </w:t>
            </w:r>
            <w:r w:rsidRPr="006E04D5" w:rsidR="00B62ED0">
              <w:rPr>
                <w:sz w:val="24"/>
                <w:szCs w:val="24"/>
              </w:rPr>
              <w:t>š</w:t>
            </w:r>
            <w:r w:rsidRPr="006E04D5">
              <w:rPr>
                <w:sz w:val="24"/>
                <w:szCs w:val="24"/>
              </w:rPr>
              <w:t xml:space="preserve">obrīd nevar </w:t>
            </w:r>
            <w:r w:rsidRPr="006E04D5" w:rsidR="00B62ED0">
              <w:rPr>
                <w:sz w:val="24"/>
                <w:szCs w:val="24"/>
              </w:rPr>
              <w:t>no</w:t>
            </w:r>
            <w:r w:rsidRPr="006E04D5">
              <w:rPr>
                <w:sz w:val="24"/>
                <w:szCs w:val="24"/>
              </w:rPr>
              <w:t xml:space="preserve">teikt un nevar arī norādīt avotu, no kura </w:t>
            </w:r>
            <w:r w:rsidRPr="006E04D5" w:rsidR="00B62ED0">
              <w:rPr>
                <w:sz w:val="24"/>
                <w:szCs w:val="24"/>
              </w:rPr>
              <w:t xml:space="preserve">finansēt šī saistošo noteikumu arhīva pārņemšanu </w:t>
            </w:r>
            <w:r w:rsidRPr="006E04D5" w:rsidR="00B62ED0">
              <w:rPr>
                <w:sz w:val="24"/>
                <w:szCs w:val="24"/>
              </w:rPr>
              <w:lastRenderedPageBreak/>
              <w:t xml:space="preserve">portālā </w:t>
            </w:r>
            <w:proofErr w:type="spellStart"/>
            <w:r w:rsidRPr="006E04D5" w:rsidR="00B62ED0">
              <w:rPr>
                <w:sz w:val="24"/>
                <w:szCs w:val="24"/>
              </w:rPr>
              <w:t>likumi.lv</w:t>
            </w:r>
            <w:proofErr w:type="spellEnd"/>
            <w:r w:rsidRPr="006E04D5" w:rsidR="00B62ED0">
              <w:rPr>
                <w:sz w:val="24"/>
                <w:szCs w:val="24"/>
              </w:rPr>
              <w:t>, i</w:t>
            </w:r>
            <w:r w:rsidRPr="006E04D5">
              <w:rPr>
                <w:sz w:val="24"/>
                <w:szCs w:val="24"/>
              </w:rPr>
              <w:t xml:space="preserve">erosinām jautājumu par saistošo noteikumu arhīva sakārtošanu </w:t>
            </w:r>
            <w:r w:rsidRPr="006E04D5" w:rsidR="00B62ED0">
              <w:rPr>
                <w:sz w:val="24"/>
                <w:szCs w:val="24"/>
              </w:rPr>
              <w:t xml:space="preserve">risināt Pašvaldību likumprojektā vai </w:t>
            </w:r>
            <w:r w:rsidRPr="006E04D5">
              <w:rPr>
                <w:sz w:val="24"/>
                <w:szCs w:val="24"/>
              </w:rPr>
              <w:t>2022.</w:t>
            </w:r>
            <w:r w:rsidRPr="006E04D5" w:rsidR="00B62ED0">
              <w:rPr>
                <w:sz w:val="24"/>
                <w:szCs w:val="24"/>
              </w:rPr>
              <w:t> </w:t>
            </w:r>
            <w:r w:rsidRPr="006E04D5">
              <w:rPr>
                <w:sz w:val="24"/>
                <w:szCs w:val="24"/>
              </w:rPr>
              <w:t xml:space="preserve">gada budžeta likuma </w:t>
            </w:r>
            <w:r w:rsidRPr="006E04D5" w:rsidR="00B62ED0">
              <w:rPr>
                <w:sz w:val="24"/>
                <w:szCs w:val="24"/>
              </w:rPr>
              <w:t xml:space="preserve">veidošanas </w:t>
            </w:r>
            <w:r w:rsidRPr="006E04D5">
              <w:rPr>
                <w:sz w:val="24"/>
                <w:szCs w:val="24"/>
              </w:rPr>
              <w:t>sarun</w:t>
            </w:r>
            <w:r w:rsidRPr="006E04D5" w:rsidR="00B62ED0">
              <w:rPr>
                <w:sz w:val="24"/>
                <w:szCs w:val="24"/>
              </w:rPr>
              <w:t>u procesā</w:t>
            </w:r>
            <w:r w:rsidRPr="006E04D5">
              <w:rPr>
                <w:sz w:val="24"/>
                <w:szCs w:val="24"/>
              </w:rPr>
              <w:t>.</w:t>
            </w:r>
          </w:p>
          <w:p w:rsidRPr="006E04D5" w:rsidR="0032740E" w:rsidP="0032740E" w:rsidRDefault="0032740E" w14:paraId="2E4669E0" w14:textId="77777777">
            <w:pPr>
              <w:pStyle w:val="naisc"/>
              <w:spacing w:before="0" w:after="0"/>
              <w:ind w:left="-84" w:firstLine="284"/>
              <w:jc w:val="both"/>
              <w:rPr>
                <w:b/>
                <w:bCs/>
              </w:rPr>
            </w:pPr>
          </w:p>
          <w:p w:rsidRPr="006E04D5" w:rsidR="0032740E" w:rsidP="0032740E" w:rsidRDefault="0032740E" w14:paraId="62D754EC" w14:textId="1520138A">
            <w:pPr>
              <w:pStyle w:val="naisc"/>
              <w:spacing w:before="0" w:after="0"/>
              <w:ind w:left="-84" w:firstLine="284"/>
              <w:jc w:val="both"/>
              <w:rPr>
                <w:rStyle w:val="Hipersaite"/>
                <w:color w:val="auto"/>
                <w:u w:val="none"/>
              </w:rPr>
            </w:pPr>
            <w:r w:rsidRPr="006E04D5">
              <w:t xml:space="preserve">Likumprojekts atbilstoši Ministru kabineta 2020. gada 18. augusta sēdē atbalstītajam informatīvajam ziņojumam "Par oficiālās publikācijas un tiesiskās informācijas nodrošināšanas funkcijas izpildi" paredz visu pašvaldību saistošo noteikumu oficiālu publicēšanu vienuviet – oficiālajā izdevumā "Latvijas Vēstnesis" un to turpmāku sistematizēšanu tiesību aktu portālā </w:t>
            </w:r>
            <w:hyperlink w:history="1" r:id="rId11">
              <w:r w:rsidRPr="006E04D5">
                <w:rPr>
                  <w:rStyle w:val="Hipersaite"/>
                  <w:color w:val="auto"/>
                  <w:u w:val="none"/>
                </w:rPr>
                <w:t>www.likumi.lv</w:t>
              </w:r>
            </w:hyperlink>
            <w:r w:rsidRPr="006E04D5">
              <w:rPr>
                <w:rStyle w:val="Hipersaite"/>
                <w:color w:val="auto"/>
                <w:u w:val="none"/>
              </w:rPr>
              <w:t xml:space="preserve">, tādējādi nodrošinot, ka saistošo noteikumu spēkā esošās, vēsturiskās un nākotnes redakcijas turpmāk tiks uzkrātas un būs pieejamas portālā </w:t>
            </w:r>
            <w:proofErr w:type="spellStart"/>
            <w:r w:rsidRPr="006E04D5">
              <w:rPr>
                <w:rStyle w:val="Hipersaite"/>
                <w:color w:val="auto"/>
                <w:u w:val="none"/>
              </w:rPr>
              <w:t>likumi.lv</w:t>
            </w:r>
            <w:proofErr w:type="spellEnd"/>
            <w:r w:rsidRPr="006E04D5">
              <w:rPr>
                <w:rStyle w:val="Hipersaite"/>
                <w:color w:val="auto"/>
                <w:u w:val="none"/>
              </w:rPr>
              <w:t xml:space="preserve">. </w:t>
            </w:r>
          </w:p>
          <w:p w:rsidRPr="006E04D5" w:rsidR="0032740E" w:rsidP="0032740E" w:rsidRDefault="0032740E" w14:paraId="79E1D2DE" w14:textId="77777777">
            <w:pPr>
              <w:pStyle w:val="naisc"/>
              <w:spacing w:before="0" w:after="0"/>
              <w:ind w:left="-84" w:firstLine="284"/>
              <w:jc w:val="both"/>
            </w:pPr>
            <w:r w:rsidRPr="006E04D5">
              <w:t xml:space="preserve">Kā Tieslietu ministrija jau bija skaidrojusi VARAM 02.03.2020. atzinumā Nr. 1-9.1/210 par informatīvo ziņojumu "Par Pašvaldību likuma izstrādi", Oficiālais izdevējs var nodrošināt arī saistošo noteikumu vēsturiskā </w:t>
            </w:r>
            <w:r w:rsidRPr="006E04D5">
              <w:lastRenderedPageBreak/>
              <w:t xml:space="preserve">arhīva izveidošanu, ja VARAM uzskata to par lietderīgu un tam tiek piešķirts arī atbilstošs papildu finansējums. Nepieciešamā papildu finansējuma apmērs atkarīgs no pašvaldību saistošo noteikumu apjoma, arhīva perioda un laika, kurā arhīvs jāizveido. </w:t>
            </w:r>
          </w:p>
          <w:p w:rsidRPr="006E04D5" w:rsidR="0032740E" w:rsidP="0032740E" w:rsidRDefault="0032740E" w14:paraId="676391D9" w14:textId="77777777">
            <w:pPr>
              <w:pStyle w:val="naisc"/>
              <w:spacing w:before="0" w:after="0"/>
              <w:ind w:left="-84" w:firstLine="284"/>
              <w:jc w:val="both"/>
            </w:pPr>
          </w:p>
          <w:p w:rsidRPr="006E04D5" w:rsidR="0032740E" w:rsidP="0050431E" w:rsidRDefault="0032740E" w14:paraId="726EE1BB" w14:textId="15CE10F2">
            <w:pPr>
              <w:pStyle w:val="naisc"/>
              <w:spacing w:before="0" w:after="0"/>
              <w:ind w:left="-84" w:firstLine="284"/>
              <w:jc w:val="both"/>
            </w:pPr>
            <w:r w:rsidRPr="006E04D5">
              <w:t>Ja VARAM uzstāj uz šo risinājumu, tad lūdzam VARAM norādīt</w:t>
            </w:r>
            <w:r w:rsidRPr="006E04D5" w:rsidR="0050431E">
              <w:t xml:space="preserve">, cik daudz būs tādu saistošo noteikumu, kuri pēc reformas paliks spēkā un netiks grozīti, kā arī norādīt </w:t>
            </w:r>
            <w:r w:rsidRPr="006E04D5">
              <w:t xml:space="preserve">finansējuma avotu, no kura šim mērķim var pārdalīt </w:t>
            </w:r>
            <w:r w:rsidRPr="006E04D5" w:rsidR="0050431E">
              <w:t>līdzekļus.</w:t>
            </w:r>
          </w:p>
        </w:tc>
        <w:tc>
          <w:tcPr>
            <w:tcW w:w="2008" w:type="dxa"/>
            <w:tcBorders>
              <w:top w:val="single" w:color="auto" w:sz="4" w:space="0"/>
              <w:left w:val="single" w:color="auto" w:sz="4" w:space="0"/>
              <w:bottom w:val="single" w:color="auto" w:sz="4" w:space="0"/>
              <w:right w:val="single" w:color="auto" w:sz="4" w:space="0"/>
            </w:tcBorders>
          </w:tcPr>
          <w:p w:rsidRPr="006E04D5" w:rsidR="0032740E" w:rsidP="0032740E" w:rsidRDefault="0032740E" w14:paraId="22D6C8AF" w14:textId="77777777">
            <w:pPr>
              <w:pStyle w:val="Parastais"/>
              <w:jc w:val="both"/>
            </w:pPr>
          </w:p>
        </w:tc>
        <w:tc>
          <w:tcPr>
            <w:tcW w:w="1920" w:type="dxa"/>
            <w:tcBorders>
              <w:top w:val="single" w:color="auto" w:sz="4" w:space="0"/>
              <w:left w:val="single" w:color="auto" w:sz="4" w:space="0"/>
              <w:bottom w:val="single" w:color="auto" w:sz="4" w:space="0"/>
              <w:right w:val="single" w:color="auto" w:sz="4" w:space="0"/>
            </w:tcBorders>
          </w:tcPr>
          <w:p w:rsidRPr="006E04D5" w:rsidR="0032740E" w:rsidP="0032740E" w:rsidRDefault="0032740E" w14:paraId="332F45FB" w14:textId="77777777">
            <w:pPr>
              <w:pStyle w:val="paragraph"/>
              <w:spacing w:before="0" w:beforeAutospacing="0" w:after="0" w:afterAutospacing="0"/>
              <w:jc w:val="both"/>
              <w:textAlignment w:val="baseline"/>
              <w:rPr>
                <w:rStyle w:val="normaltextrun"/>
              </w:rPr>
            </w:pPr>
            <w:r w:rsidRPr="006E04D5">
              <w:rPr>
                <w:rStyle w:val="normaltextrun"/>
              </w:rPr>
              <w:t>Pārejas noteikumu 11. punkts:</w:t>
            </w:r>
          </w:p>
          <w:p w:rsidRPr="006E04D5" w:rsidR="0032740E" w:rsidP="0032740E" w:rsidRDefault="0032740E" w14:paraId="379C7CDC" w14:textId="7BA625DF">
            <w:pPr>
              <w:pStyle w:val="paragraph"/>
              <w:spacing w:before="0" w:beforeAutospacing="0" w:after="0" w:afterAutospacing="0"/>
              <w:jc w:val="both"/>
              <w:textAlignment w:val="baseline"/>
            </w:pPr>
            <w:r w:rsidRPr="006E04D5">
              <w:rPr>
                <w:rStyle w:val="normaltextrun"/>
              </w:rPr>
              <w:t xml:space="preserve">11. Grozījums šā likuma 3. panta pirmajā daļā par otrā teikuma izslēgšanu stājas spēkā 2021. gada 1. jūlijā. Sākot ar 2021. gada 1. jūliju, visu pašvaldību saistošos noteikumus </w:t>
            </w:r>
            <w:r w:rsidRPr="006E04D5">
              <w:rPr>
                <w:rStyle w:val="normaltextrun"/>
              </w:rPr>
              <w:lastRenderedPageBreak/>
              <w:t xml:space="preserve">izsludina, tos publicējot oficiālajā izdevumā. Iesniedzot publicēšanai grozījumus saistošajos noteikumos, kuri nav pieejami tīmekļa vietnē </w:t>
            </w:r>
            <w:proofErr w:type="spellStart"/>
            <w:r w:rsidRPr="006E04D5">
              <w:rPr>
                <w:rStyle w:val="normaltextrun"/>
              </w:rPr>
              <w:t>www.likumi.lv</w:t>
            </w:r>
            <w:proofErr w:type="spellEnd"/>
            <w:r w:rsidRPr="006E04D5">
              <w:rPr>
                <w:rStyle w:val="normaltextrun"/>
              </w:rPr>
              <w:t>, vienlaikus iesniedz grozīto saistošo noteikumu konsolidēto redakciju rediģējamā formātā, kurā ietverti arī publicēšanai iesniegtie grozījumi.</w:t>
            </w:r>
          </w:p>
          <w:p w:rsidRPr="006E04D5" w:rsidR="0032740E" w:rsidP="0032740E" w:rsidRDefault="0032740E" w14:paraId="24DD9DE5" w14:textId="0962ED1E">
            <w:pPr>
              <w:pStyle w:val="Parastais"/>
              <w:jc w:val="both"/>
            </w:pPr>
          </w:p>
        </w:tc>
      </w:tr>
      <w:tr w:rsidRPr="006E04D5" w:rsidR="0032740E" w:rsidTr="0032740E" w14:paraId="327F65BF" w14:textId="77777777">
        <w:tc>
          <w:tcPr>
            <w:tcW w:w="709" w:type="dxa"/>
            <w:tcBorders>
              <w:left w:val="single" w:color="000000" w:sz="6" w:space="0"/>
              <w:bottom w:val="single" w:color="auto" w:sz="4" w:space="0"/>
              <w:right w:val="single" w:color="000000" w:sz="6" w:space="0"/>
            </w:tcBorders>
          </w:tcPr>
          <w:p w:rsidRPr="006E04D5" w:rsidR="0032740E" w:rsidP="0032740E" w:rsidRDefault="0032740E" w14:paraId="2900FC2E" w14:textId="20AB57A7">
            <w:pPr>
              <w:pStyle w:val="naisc"/>
              <w:spacing w:before="0" w:after="0"/>
              <w:jc w:val="right"/>
            </w:pPr>
            <w:r w:rsidRPr="006E04D5">
              <w:lastRenderedPageBreak/>
              <w:t>2.</w:t>
            </w:r>
          </w:p>
        </w:tc>
        <w:tc>
          <w:tcPr>
            <w:tcW w:w="2977" w:type="dxa"/>
            <w:tcBorders>
              <w:left w:val="single" w:color="000000" w:sz="6" w:space="0"/>
              <w:bottom w:val="single" w:color="auto" w:sz="4" w:space="0"/>
              <w:right w:val="single" w:color="000000" w:sz="6" w:space="0"/>
            </w:tcBorders>
          </w:tcPr>
          <w:p w:rsidRPr="006E04D5" w:rsidR="006E04D5" w:rsidP="006E04D5" w:rsidRDefault="006E04D5" w14:paraId="18E42E8C" w14:textId="77777777">
            <w:pPr>
              <w:pStyle w:val="paragraph"/>
              <w:spacing w:before="0" w:beforeAutospacing="0" w:after="0" w:afterAutospacing="0"/>
              <w:jc w:val="both"/>
              <w:textAlignment w:val="baseline"/>
              <w:rPr>
                <w:rStyle w:val="normaltextrun"/>
              </w:rPr>
            </w:pPr>
            <w:r w:rsidRPr="006E04D5">
              <w:rPr>
                <w:rStyle w:val="normaltextrun"/>
              </w:rPr>
              <w:t>Pārejas noteikumu 11. punkts:</w:t>
            </w:r>
          </w:p>
          <w:p w:rsidRPr="006E04D5" w:rsidR="006E04D5" w:rsidP="006E04D5" w:rsidRDefault="006E04D5" w14:paraId="04DA7DD1" w14:textId="77777777">
            <w:pPr>
              <w:pStyle w:val="paragraph"/>
              <w:spacing w:before="0" w:beforeAutospacing="0" w:after="0" w:afterAutospacing="0"/>
              <w:jc w:val="both"/>
              <w:textAlignment w:val="baseline"/>
            </w:pPr>
            <w:r w:rsidRPr="006E04D5">
              <w:rPr>
                <w:rStyle w:val="normaltextrun"/>
              </w:rPr>
              <w:t xml:space="preserve">11. Grozījums šā likuma 3. panta pirmajā daļā par otrā teikuma izslēgšanu stājas spēkā 2021. gada 1. jūlijā. Sākot ar 2021. gada 1. jūliju, visu pašvaldību saistošos noteikumus izsludina, tos publicējot oficiālajā izdevumā. Iesniedzot publicēšanai grozījumus saistošajos noteikumos, kuri nav pieejami tīmekļa vietnē </w:t>
            </w:r>
            <w:proofErr w:type="spellStart"/>
            <w:r w:rsidRPr="006E04D5">
              <w:rPr>
                <w:rStyle w:val="normaltextrun"/>
              </w:rPr>
              <w:lastRenderedPageBreak/>
              <w:t>www.likumi.lv</w:t>
            </w:r>
            <w:proofErr w:type="spellEnd"/>
            <w:r w:rsidRPr="006E04D5">
              <w:rPr>
                <w:rStyle w:val="normaltextrun"/>
              </w:rPr>
              <w:t>, vienlaikus iesniedz grozīto saistošo noteikumu konsolidēto redakciju rediģējamā formātā, kurā ietverti arī publicēšanai iesniegtie grozījumi.</w:t>
            </w:r>
          </w:p>
          <w:p w:rsidRPr="006E04D5" w:rsidR="0032740E" w:rsidP="0032740E" w:rsidRDefault="0032740E" w14:paraId="25D744C8" w14:textId="77777777">
            <w:pPr>
              <w:pStyle w:val="naisc"/>
              <w:spacing w:before="0" w:after="0"/>
              <w:ind w:firstLine="720"/>
              <w:jc w:val="both"/>
            </w:pPr>
          </w:p>
        </w:tc>
        <w:tc>
          <w:tcPr>
            <w:tcW w:w="3118" w:type="dxa"/>
            <w:tcBorders>
              <w:left w:val="single" w:color="000000" w:sz="6" w:space="0"/>
              <w:bottom w:val="single" w:color="auto" w:sz="4" w:space="0"/>
              <w:right w:val="single" w:color="000000" w:sz="6" w:space="0"/>
            </w:tcBorders>
          </w:tcPr>
          <w:p w:rsidRPr="006E04D5" w:rsidR="0032740E" w:rsidP="006E04D5" w:rsidRDefault="006E04D5" w14:paraId="4E767EDA" w14:textId="36E9E929">
            <w:pPr>
              <w:pStyle w:val="naisc"/>
              <w:spacing w:before="0" w:after="0"/>
              <w:ind w:firstLine="343"/>
              <w:jc w:val="both"/>
            </w:pPr>
            <w:r w:rsidRPr="006E04D5">
              <w:lastRenderedPageBreak/>
              <w:t>Lūdzam papildināt Likumprojekta Pārejas noteikumu 11. punktu ar norādi, ka prasība visu pašvaldību saistošo noteikumu publikācijai oficiālajā izdevumā “Latvijas Vēstnesis” no 2021. gada 1. jūlija nav attiecināma uz pašvaldību saistošajiem noteikumiem, kas izdoti pamatojoties uz likuma “Par pašvaldībām” 45.</w:t>
            </w:r>
            <w:r w:rsidRPr="006E04D5">
              <w:rPr>
                <w:vertAlign w:val="superscript"/>
              </w:rPr>
              <w:t>1</w:t>
            </w:r>
            <w:r w:rsidRPr="006E04D5">
              <w:t xml:space="preserve"> pantu, jo uz tiem attiecināma prasība </w:t>
            </w:r>
            <w:r w:rsidRPr="006E04D5">
              <w:lastRenderedPageBreak/>
              <w:t>publicēt norādi uz valsts vienoto ģeotelpiskās informācijas portālu (</w:t>
            </w:r>
            <w:hyperlink w:history="1" r:id="rId12">
              <w:r w:rsidRPr="006E04D5">
                <w:rPr>
                  <w:rStyle w:val="Hipersaite"/>
                  <w:color w:val="auto"/>
                </w:rPr>
                <w:t>www.geolatvija.lv</w:t>
              </w:r>
            </w:hyperlink>
            <w:r w:rsidRPr="006E04D5">
              <w:t xml:space="preserve">), kurā ietverta valsts informācijas sistēmā </w:t>
            </w:r>
            <w:r w:rsidRPr="006E04D5">
              <w:noBreakHyphen/>
              <w:t xml:space="preserve"> Teritorijas attīstības plānošanas informācijas sistēma (TAPIS) (turpmāk – TAPIS) publiski pieejamā daļa. Teritorijas attīstības plānošanas likuma 6. pants noteic, ka TAPIS ir valsts informācijas sistēma, kas nodrošina visu līmeņu teritorijas attīstības plānošanas dokumentu uzkrāšanu, apstrādi un publisku pieejamību, savukārt Ministru kabineta 2014. gada 14. oktobra noteikumu Nr. 628 “Noteikumi par pašvaldību teritorijas attīstības plānošanas dokumentiem” 8. punkts noteic, ka TAPIS ir primārā plānošanas dokumentu publicēšanas darba vide un informācijas avots.</w:t>
            </w:r>
          </w:p>
        </w:tc>
        <w:tc>
          <w:tcPr>
            <w:tcW w:w="3428" w:type="dxa"/>
            <w:tcBorders>
              <w:left w:val="single" w:color="000000" w:sz="6" w:space="0"/>
              <w:bottom w:val="single" w:color="auto" w:sz="4" w:space="0"/>
              <w:right w:val="single" w:color="000000" w:sz="6" w:space="0"/>
            </w:tcBorders>
          </w:tcPr>
          <w:p w:rsidRPr="006E04D5" w:rsidR="006E04D5" w:rsidP="006E04D5" w:rsidRDefault="006E04D5" w14:paraId="4C1604E6" w14:textId="77777777">
            <w:pPr>
              <w:pStyle w:val="naisc"/>
              <w:spacing w:before="0" w:after="0"/>
              <w:ind w:firstLine="200"/>
              <w:jc w:val="both"/>
              <w:rPr>
                <w:b/>
                <w:bCs/>
              </w:rPr>
            </w:pPr>
            <w:r w:rsidRPr="006E04D5">
              <w:rPr>
                <w:b/>
                <w:bCs/>
              </w:rPr>
              <w:lastRenderedPageBreak/>
              <w:t>Nav ņemts vērā</w:t>
            </w:r>
          </w:p>
          <w:p w:rsidRPr="006E04D5" w:rsidR="006E04D5" w:rsidP="006E04D5" w:rsidRDefault="006E04D5" w14:paraId="1974B72B" w14:textId="3FECB9A3">
            <w:pPr>
              <w:pStyle w:val="naisc"/>
              <w:spacing w:before="0" w:after="0"/>
              <w:jc w:val="both"/>
              <w:rPr>
                <w:u w:val="single"/>
              </w:rPr>
            </w:pPr>
            <w:r w:rsidRPr="006E04D5">
              <w:t xml:space="preserve">Šāds risinājums nonāktu pretrunā ar </w:t>
            </w:r>
            <w:r w:rsidRPr="006E04D5">
              <w:rPr>
                <w:rStyle w:val="normaltextrun"/>
                <w:color w:val="000000"/>
              </w:rPr>
              <w:t>Uzņēmējdarbības vides pilnveidošanas pasākumu plāna 2019.-2022. gadam 4.4.5. punktu, kas paredz uzdevumu i</w:t>
            </w:r>
            <w:r w:rsidRPr="006E04D5">
              <w:rPr>
                <w:color w:val="000000"/>
              </w:rPr>
              <w:t xml:space="preserve">zstrādāt regulējumu par </w:t>
            </w:r>
            <w:r w:rsidRPr="006E04D5">
              <w:rPr>
                <w:color w:val="000000"/>
                <w:u w:val="single"/>
              </w:rPr>
              <w:t>visu</w:t>
            </w:r>
            <w:r w:rsidRPr="006E04D5">
              <w:rPr>
                <w:color w:val="000000"/>
              </w:rPr>
              <w:t xml:space="preserve"> pašvaldību saistošo noteikumu izsludināšanu Latvijas Vēstnesī. </w:t>
            </w:r>
            <w:r w:rsidRPr="006E04D5">
              <w:t xml:space="preserve">Turklāt šādu risinājumu VARAM iepriekš saskaņoja un tas ir apstiprināts MK 18.08.2020. sēdē (skat. protokola Nr.49 38.§ 5. punktu): </w:t>
            </w:r>
            <w:hyperlink w:history="1" r:id="rId13">
              <w:r w:rsidRPr="006E04D5">
                <w:rPr>
                  <w:rStyle w:val="Hipersaite"/>
                </w:rPr>
                <w:t>http://tap.mk.gov.lv/mk/mksedes/saraksts/protokols/?protokols=2020-08-18</w:t>
              </w:r>
            </w:hyperlink>
            <w:r w:rsidRPr="006E04D5">
              <w:t xml:space="preserve">). Proti, Ministru kabinets 18.08.2020. sēdē atbalstīja, ka visus pašvaldību saistošos noteikumus (tai skaitā pašvaldības nolikumu, budžetu un tā grozījumus, </w:t>
            </w:r>
            <w:r w:rsidRPr="006E04D5">
              <w:rPr>
                <w:u w:val="single"/>
              </w:rPr>
              <w:t xml:space="preserve">ar teritoriālo attīstības plānošanu saistītos saistošos noteikumus pilnā apjomā (ja tehniski nav iespējams plānojumam un grafiskajai daļai veidot saites uz </w:t>
            </w:r>
            <w:proofErr w:type="spellStart"/>
            <w:r w:rsidRPr="006E04D5">
              <w:rPr>
                <w:u w:val="single"/>
              </w:rPr>
              <w:t>Geolatvija.lv</w:t>
            </w:r>
            <w:proofErr w:type="spellEnd"/>
            <w:r w:rsidRPr="006E04D5">
              <w:rPr>
                <w:u w:val="single"/>
              </w:rPr>
              <w:t xml:space="preserve"> dokumentiem))</w:t>
            </w:r>
            <w:r w:rsidRPr="006E04D5">
              <w:t xml:space="preserve"> par valsts budžeta līdzekļiem izsludina, tos publicējot oficiālajā izdevumā "Latvijas Vēstnesis", un nodrošina to sistematizāciju tiesību aktu </w:t>
            </w:r>
            <w:r>
              <w:t>p</w:t>
            </w:r>
            <w:r w:rsidRPr="006E04D5">
              <w:t xml:space="preserve">ortālā </w:t>
            </w:r>
            <w:proofErr w:type="spellStart"/>
            <w:r>
              <w:t>l</w:t>
            </w:r>
            <w:r w:rsidRPr="006E04D5">
              <w:t>ikumi.lv</w:t>
            </w:r>
            <w:proofErr w:type="spellEnd"/>
            <w:r w:rsidRPr="006E04D5">
              <w:t xml:space="preserve">, vienlaikus paredzot, ka pašvaldībām ir tiesības saistošo noteikumu papildu pieejamību nodrošināt ar pašvaldību bezmaksas izdevumu starpniecību </w:t>
            </w:r>
            <w:r w:rsidRPr="006E04D5">
              <w:rPr>
                <w:u w:val="single"/>
              </w:rPr>
              <w:t>un arī citos veidos.</w:t>
            </w:r>
          </w:p>
          <w:p w:rsidRPr="006E04D5" w:rsidR="006E04D5" w:rsidP="006E04D5" w:rsidRDefault="006E04D5" w14:paraId="79B28F62" w14:textId="2DA3AA97">
            <w:pPr>
              <w:ind w:firstLine="200"/>
              <w:jc w:val="both"/>
              <w:rPr>
                <w:sz w:val="24"/>
                <w:szCs w:val="24"/>
              </w:rPr>
            </w:pPr>
            <w:r w:rsidRPr="006E04D5">
              <w:rPr>
                <w:sz w:val="24"/>
                <w:szCs w:val="24"/>
              </w:rPr>
              <w:t xml:space="preserve">Saistošie noteikumi par teritorijas plānošanas jautājumiem arī ir ārējais normatīvais akts, tādēļ nav pamata izņēmumam, kādēļ tie nebūtu jāizsludina pienācīgā kārtībā kā visi ārējie normatīvie </w:t>
            </w:r>
            <w:r w:rsidRPr="006E04D5">
              <w:rPr>
                <w:sz w:val="24"/>
                <w:szCs w:val="24"/>
              </w:rPr>
              <w:lastRenderedPageBreak/>
              <w:t xml:space="preserve">akti. Savukārt par šo saistošo noteikumu grafiskās daļas pieejamību ģeotelpiskās informācijas platformā </w:t>
            </w:r>
            <w:r>
              <w:rPr>
                <w:sz w:val="24"/>
                <w:szCs w:val="24"/>
              </w:rPr>
              <w:t>Tieslietu ministrijai nav</w:t>
            </w:r>
            <w:r w:rsidRPr="006E04D5">
              <w:rPr>
                <w:sz w:val="24"/>
                <w:szCs w:val="24"/>
              </w:rPr>
              <w:t xml:space="preserve"> iebildumu, jo līdzīgi šobrīd ir atrisināts jautājums ar M</w:t>
            </w:r>
            <w:r>
              <w:rPr>
                <w:sz w:val="24"/>
                <w:szCs w:val="24"/>
              </w:rPr>
              <w:t xml:space="preserve">inistru kabineta </w:t>
            </w:r>
            <w:r w:rsidRPr="006E04D5">
              <w:rPr>
                <w:sz w:val="24"/>
                <w:szCs w:val="24"/>
              </w:rPr>
              <w:t>noteikumiem par īpaši aizsargājamām dabas teritorijām (</w:t>
            </w:r>
            <w:r>
              <w:rPr>
                <w:sz w:val="24"/>
                <w:szCs w:val="24"/>
              </w:rPr>
              <w:t xml:space="preserve">proti, </w:t>
            </w:r>
            <w:r w:rsidRPr="006E04D5">
              <w:rPr>
                <w:sz w:val="24"/>
                <w:szCs w:val="24"/>
              </w:rPr>
              <w:t>noteikumu teksts tiek izsludināts Latvijas Vēstnesī, bet šo noteikumu grafiskā daļa ir pieejama Dabas datu pārvaldības sistēmā "Ozols").</w:t>
            </w:r>
          </w:p>
          <w:p w:rsidRPr="006E04D5" w:rsidR="0032740E" w:rsidP="006E04D5" w:rsidRDefault="006E04D5" w14:paraId="32ED5500" w14:textId="369B0F11">
            <w:pPr>
              <w:pStyle w:val="naisc"/>
              <w:spacing w:before="0" w:after="0"/>
              <w:ind w:firstLine="341"/>
              <w:jc w:val="both"/>
            </w:pPr>
            <w:r>
              <w:t>Vienlaikus v</w:t>
            </w:r>
            <w:r w:rsidRPr="006E04D5">
              <w:t xml:space="preserve">ēršam uzmanību, ka Ministru kabineta 2014. gada 14. oktobra noteikumu Nr. 628 "Noteikumi par pašvaldību teritorijas attīstības plānošanas dokumentiem" 8. punkta regulējums attiecināms uz teritorijas attīstības plānošanas dokumentu izstrādes stadiju, nevis uz ārējā normatīvā akta – pašvaldību saistošo noteikumu izsludināšanu (paziņošanu to adresātiem kā spēkā stāšanās nosacījumu). </w:t>
            </w:r>
          </w:p>
        </w:tc>
        <w:tc>
          <w:tcPr>
            <w:tcW w:w="2008" w:type="dxa"/>
            <w:tcBorders>
              <w:top w:val="single" w:color="auto" w:sz="4" w:space="0"/>
              <w:left w:val="single" w:color="auto" w:sz="4" w:space="0"/>
              <w:bottom w:val="single" w:color="auto" w:sz="4" w:space="0"/>
              <w:right w:val="single" w:color="auto" w:sz="4" w:space="0"/>
            </w:tcBorders>
          </w:tcPr>
          <w:p w:rsidRPr="006E04D5" w:rsidR="0032740E" w:rsidP="0032740E" w:rsidRDefault="0032740E" w14:paraId="55E2B8BD" w14:textId="77777777">
            <w:pPr>
              <w:pStyle w:val="Parastais"/>
              <w:jc w:val="both"/>
            </w:pPr>
          </w:p>
        </w:tc>
        <w:tc>
          <w:tcPr>
            <w:tcW w:w="1920" w:type="dxa"/>
            <w:tcBorders>
              <w:top w:val="single" w:color="auto" w:sz="4" w:space="0"/>
              <w:left w:val="single" w:color="auto" w:sz="4" w:space="0"/>
              <w:bottom w:val="single" w:color="auto" w:sz="4" w:space="0"/>
              <w:right w:val="single" w:color="auto" w:sz="4" w:space="0"/>
            </w:tcBorders>
          </w:tcPr>
          <w:p w:rsidRPr="006E04D5" w:rsidR="006E04D5" w:rsidP="006E04D5" w:rsidRDefault="006E04D5" w14:paraId="4D195CF1" w14:textId="77777777">
            <w:pPr>
              <w:pStyle w:val="paragraph"/>
              <w:spacing w:before="0" w:beforeAutospacing="0" w:after="0" w:afterAutospacing="0"/>
              <w:jc w:val="both"/>
              <w:textAlignment w:val="baseline"/>
              <w:rPr>
                <w:rStyle w:val="normaltextrun"/>
              </w:rPr>
            </w:pPr>
            <w:r w:rsidRPr="006E04D5">
              <w:rPr>
                <w:rStyle w:val="normaltextrun"/>
              </w:rPr>
              <w:t>Pārejas noteikumu 11. punkts:</w:t>
            </w:r>
          </w:p>
          <w:p w:rsidRPr="006E04D5" w:rsidR="0032740E" w:rsidP="006E04D5" w:rsidRDefault="006E04D5" w14:paraId="75D61F65" w14:textId="2910E639">
            <w:pPr>
              <w:pStyle w:val="paragraph"/>
              <w:spacing w:before="0" w:beforeAutospacing="0" w:after="0" w:afterAutospacing="0"/>
              <w:jc w:val="both"/>
              <w:textAlignment w:val="baseline"/>
            </w:pPr>
            <w:r w:rsidRPr="006E04D5">
              <w:rPr>
                <w:rStyle w:val="normaltextrun"/>
              </w:rPr>
              <w:t xml:space="preserve">11. Grozījums šā likuma 3. panta pirmajā daļā par otrā teikuma izslēgšanu stājas spēkā 2021. gada 1. jūlijā. Sākot ar 2021. gada 1. jūliju, visu pašvaldību saistošos </w:t>
            </w:r>
            <w:r w:rsidRPr="006E04D5">
              <w:rPr>
                <w:rStyle w:val="normaltextrun"/>
              </w:rPr>
              <w:lastRenderedPageBreak/>
              <w:t xml:space="preserve">noteikumus izsludina, tos publicējot oficiālajā izdevumā. Iesniedzot publicēšanai grozījumus saistošajos noteikumos, kuri nav pieejami tīmekļa vietnē </w:t>
            </w:r>
            <w:proofErr w:type="spellStart"/>
            <w:r w:rsidRPr="006E04D5">
              <w:rPr>
                <w:rStyle w:val="normaltextrun"/>
              </w:rPr>
              <w:t>www.likumi.lv</w:t>
            </w:r>
            <w:proofErr w:type="spellEnd"/>
            <w:r w:rsidRPr="006E04D5">
              <w:rPr>
                <w:rStyle w:val="normaltextrun"/>
              </w:rPr>
              <w:t>, vienlaikus iesniedz grozīto saistošo noteikumu konsolidēto redakciju rediģējamā formātā, kurā ietverti arī publicēšanai iesniegtie grozījumi.</w:t>
            </w:r>
          </w:p>
        </w:tc>
      </w:tr>
      <w:tr w:rsidRPr="006E04D5" w:rsidR="00F15F41" w:rsidTr="0032740E" w14:paraId="382F52A4" w14:textId="77777777">
        <w:tc>
          <w:tcPr>
            <w:tcW w:w="709" w:type="dxa"/>
            <w:tcBorders>
              <w:left w:val="single" w:color="000000" w:sz="6" w:space="0"/>
              <w:bottom w:val="single" w:color="auto" w:sz="4" w:space="0"/>
              <w:right w:val="single" w:color="000000" w:sz="6" w:space="0"/>
            </w:tcBorders>
          </w:tcPr>
          <w:p w:rsidRPr="00F15F41" w:rsidR="00F15F41" w:rsidP="00F15F41" w:rsidRDefault="00F15F41" w14:paraId="5846C49E" w14:textId="23F0D267">
            <w:pPr>
              <w:pStyle w:val="naisc"/>
              <w:spacing w:before="0" w:after="0"/>
              <w:jc w:val="right"/>
            </w:pPr>
            <w:r w:rsidRPr="00F15F41">
              <w:lastRenderedPageBreak/>
              <w:t>3.</w:t>
            </w:r>
          </w:p>
        </w:tc>
        <w:tc>
          <w:tcPr>
            <w:tcW w:w="2977" w:type="dxa"/>
            <w:tcBorders>
              <w:left w:val="single" w:color="000000" w:sz="6" w:space="0"/>
              <w:bottom w:val="single" w:color="auto" w:sz="4" w:space="0"/>
              <w:right w:val="single" w:color="000000" w:sz="6" w:space="0"/>
            </w:tcBorders>
          </w:tcPr>
          <w:p w:rsidRPr="00F15F41" w:rsidR="00F15F41" w:rsidP="00F15F41" w:rsidRDefault="00F15F41" w14:paraId="655924DD" w14:textId="77777777">
            <w:pPr>
              <w:pStyle w:val="naisc"/>
              <w:spacing w:before="0" w:after="0"/>
              <w:ind w:firstLine="63"/>
              <w:jc w:val="both"/>
            </w:pPr>
            <w:r w:rsidRPr="00F15F41">
              <w:t>Ministru kabineta sēdes protokollēmuma projekta 3. punkts:</w:t>
            </w:r>
          </w:p>
          <w:p w:rsidRPr="00F15F41" w:rsidR="00F15F41" w:rsidP="00F15F41" w:rsidRDefault="00F15F41" w14:paraId="2DF1B47F" w14:textId="580F444B">
            <w:pPr>
              <w:jc w:val="both"/>
              <w:rPr>
                <w:sz w:val="24"/>
                <w:szCs w:val="24"/>
              </w:rPr>
            </w:pPr>
            <w:r w:rsidRPr="00F15F41">
              <w:rPr>
                <w:sz w:val="24"/>
                <w:szCs w:val="24"/>
              </w:rPr>
              <w:lastRenderedPageBreak/>
              <w:t>3. Vides un reģionālās attīstības ministrijai sagatavot fiskāli neitrālu priekšlikumu likumprojekta "Par valsts budžetu 2021. gadam" un likumprojekta "Par vidēja termiņa budžeta ietvaru 2021., 2022. un 2023. gadam" izskatīšanai Saeimā otrajā lasījumā, lai, sākot ar 2021. gadu un turpmākos gadus, nodrošinātu finansējumu 225 398 </w:t>
            </w:r>
            <w:proofErr w:type="spellStart"/>
            <w:r w:rsidRPr="00F15F41">
              <w:rPr>
                <w:i/>
                <w:iCs/>
                <w:sz w:val="24"/>
                <w:szCs w:val="24"/>
              </w:rPr>
              <w:t>euro</w:t>
            </w:r>
            <w:proofErr w:type="spellEnd"/>
            <w:r w:rsidRPr="00F15F41">
              <w:rPr>
                <w:sz w:val="24"/>
                <w:szCs w:val="24"/>
              </w:rPr>
              <w:t xml:space="preserve"> apmērā visu pašvaldību saistošo noteikumu izsludināšanai, tos publicējot oficiālajā izdevumā "Latvijas Vēstnesis" un sistematizēšanai portālā </w:t>
            </w:r>
            <w:proofErr w:type="spellStart"/>
            <w:r w:rsidRPr="00F15F41">
              <w:rPr>
                <w:sz w:val="24"/>
                <w:szCs w:val="24"/>
              </w:rPr>
              <w:t>www.likumi.lv</w:t>
            </w:r>
            <w:proofErr w:type="spellEnd"/>
            <w:r w:rsidRPr="00F15F41">
              <w:rPr>
                <w:sz w:val="24"/>
                <w:szCs w:val="24"/>
              </w:rPr>
              <w:t xml:space="preserve"> no 2021. gada 1. jūlija. </w:t>
            </w:r>
          </w:p>
        </w:tc>
        <w:tc>
          <w:tcPr>
            <w:tcW w:w="3118" w:type="dxa"/>
            <w:tcBorders>
              <w:left w:val="single" w:color="000000" w:sz="6" w:space="0"/>
              <w:bottom w:val="single" w:color="auto" w:sz="4" w:space="0"/>
              <w:right w:val="single" w:color="000000" w:sz="6" w:space="0"/>
            </w:tcBorders>
          </w:tcPr>
          <w:p w:rsidRPr="006E04D5" w:rsidR="00F15F41" w:rsidP="00F15F41" w:rsidRDefault="00F15F41" w14:paraId="2CA63079" w14:textId="07755BF0">
            <w:pPr>
              <w:pStyle w:val="naisc"/>
              <w:spacing w:before="0" w:after="0"/>
              <w:jc w:val="both"/>
            </w:pPr>
            <w:r w:rsidRPr="006E04D5">
              <w:lastRenderedPageBreak/>
              <w:t>Lūdzam svītrot Ministru kabineta sēdes protokollēmuma 2. punktu [</w:t>
            </w:r>
            <w:r w:rsidRPr="006E04D5">
              <w:rPr>
                <w:i/>
                <w:iCs/>
              </w:rPr>
              <w:t>kļūda atsaucē – 3.punkts</w:t>
            </w:r>
            <w:r w:rsidRPr="006E04D5">
              <w:t xml:space="preserve">], </w:t>
            </w:r>
            <w:r w:rsidRPr="006E04D5">
              <w:lastRenderedPageBreak/>
              <w:t>kas paredz prasību ministrijai sagatavot fiskāli neitrālu priekšlikumu likumprojekta "Par valsts budžetu 2021. gadam" un likumprojekta "Par vidēja termiņa budžeta ietvaru 2021., 2022. un 2023. gadam" izskatīšanai Saeimā otrajā lasījumā, lai, sākot ar 2021. gadu un turpmākos gadus, nodrošinātu finansējumu 225 398 </w:t>
            </w:r>
            <w:proofErr w:type="spellStart"/>
            <w:r w:rsidRPr="006E04D5">
              <w:rPr>
                <w:i/>
                <w:iCs/>
              </w:rPr>
              <w:t>euro</w:t>
            </w:r>
            <w:proofErr w:type="spellEnd"/>
            <w:r w:rsidRPr="006E04D5">
              <w:t xml:space="preserve"> apmērā visu pašvaldību saistošo noteikumu izsludināšanai, tos publicējot oficiālajā izdevumā “Latvijas Vēstnesis” un sistematizēšanai portālā </w:t>
            </w:r>
            <w:hyperlink w:history="1" r:id="rId14">
              <w:r w:rsidRPr="006E04D5">
                <w:rPr>
                  <w:rStyle w:val="Hipersaite"/>
                </w:rPr>
                <w:t>www.likumi.lv</w:t>
              </w:r>
            </w:hyperlink>
            <w:r w:rsidRPr="006E04D5">
              <w:t xml:space="preserve"> no 2021. gada 1. jūlija, jo atbilstoši Ministru kabineta 2020. gada 18. augusta sēdes protokola Nr. 49 §38 2. punktam jautājums par valsts sabiedrības ar ierobežotu atbildību “Latvijas Vēstnesis” deleģēto valsts pārvaldes uzdevumu izpildei (vienotas valsts, pilsoniskās un tiesiskās informācijas platformas uzturēšanai un attīstībai) </w:t>
            </w:r>
            <w:r w:rsidRPr="006E04D5">
              <w:lastRenderedPageBreak/>
              <w:t>papildus nepieciešamā finansējuma piešķiršanu 2021. gadā un turpmākajos gados 1 391 328 </w:t>
            </w:r>
            <w:proofErr w:type="spellStart"/>
            <w:r w:rsidRPr="006E04D5">
              <w:rPr>
                <w:i/>
                <w:iCs/>
              </w:rPr>
              <w:t>euro</w:t>
            </w:r>
            <w:proofErr w:type="spellEnd"/>
            <w:r w:rsidRPr="006E04D5">
              <w:t xml:space="preserve"> apmērā izskatāms Ministru kabinetā likumprojekta “Par vidēja termiņa budžeta ietvaru 2021., 2022. un 2023. gadam” un likumprojekta “Par valsts budžetu 2021.gadam” sagatavošanas procesā kopā ar visu ministriju un citu valsts pārvaldes iestāžu prioritāro pasākumu pieprasījumiem.</w:t>
            </w:r>
          </w:p>
        </w:tc>
        <w:tc>
          <w:tcPr>
            <w:tcW w:w="3428" w:type="dxa"/>
            <w:tcBorders>
              <w:left w:val="single" w:color="000000" w:sz="6" w:space="0"/>
              <w:bottom w:val="single" w:color="auto" w:sz="4" w:space="0"/>
              <w:right w:val="single" w:color="000000" w:sz="6" w:space="0"/>
            </w:tcBorders>
          </w:tcPr>
          <w:p w:rsidRPr="006E04D5" w:rsidR="00F15F41" w:rsidP="00F15F41" w:rsidRDefault="00F15F41" w14:paraId="49C7DB7C" w14:textId="77777777">
            <w:pPr>
              <w:pStyle w:val="naisc"/>
              <w:spacing w:before="0" w:after="0"/>
              <w:jc w:val="both"/>
              <w:rPr>
                <w:b/>
                <w:bCs/>
              </w:rPr>
            </w:pPr>
            <w:r w:rsidRPr="006E04D5">
              <w:rPr>
                <w:b/>
                <w:bCs/>
              </w:rPr>
              <w:lastRenderedPageBreak/>
              <w:t>Iebildums nav ņemts vērā.</w:t>
            </w:r>
          </w:p>
          <w:p w:rsidRPr="006E04D5" w:rsidR="00F15F41" w:rsidP="00F15F41" w:rsidRDefault="00F15F41" w14:paraId="133BF918" w14:textId="77777777">
            <w:pPr>
              <w:pStyle w:val="naisc"/>
              <w:spacing w:before="0" w:after="0"/>
              <w:jc w:val="both"/>
              <w:rPr>
                <w:b/>
                <w:bCs/>
              </w:rPr>
            </w:pPr>
          </w:p>
          <w:p w:rsidRPr="006E04D5" w:rsidR="00F15F41" w:rsidP="00F15F41" w:rsidRDefault="00F15F41" w14:paraId="7ECFC769" w14:textId="77777777">
            <w:pPr>
              <w:pStyle w:val="naisc"/>
              <w:spacing w:before="0" w:after="0"/>
              <w:ind w:firstLine="200"/>
              <w:jc w:val="both"/>
            </w:pPr>
            <w:r w:rsidRPr="006E04D5">
              <w:t xml:space="preserve">Ministru kabineta 22.09.2020. sēdē, izskatot informatīvo </w:t>
            </w:r>
            <w:r w:rsidRPr="006E04D5">
              <w:lastRenderedPageBreak/>
              <w:t>ziņojumu "Par priekšlikumiem valsts budžeta ieņēmumiem un izdevumiem 2021.gadam un ietvaram 2021.-2023.gadam", tika nolemts pieņemt zināšanai tieslietu ministra sniegto informāciju, ka Tieslietu ministrija izvērtēs iespēju Tieslietu ministrijas prioritārajam pasākumam "Oficiālās publikācijas un tiesiskās informācijas pieejamības finansiālais nodrošinājums" nepieciešamo finansējumu nodrošināt Tieslietu ministrijai piešķirto līdzekļu ietvaros, sniedzot fiskāli neitrālu priekšlikumu.</w:t>
            </w:r>
          </w:p>
          <w:p w:rsidRPr="006E04D5" w:rsidR="00F15F41" w:rsidP="00F15F41" w:rsidRDefault="00F15F41" w14:paraId="0422021B" w14:textId="77777777">
            <w:pPr>
              <w:pStyle w:val="naisc"/>
              <w:spacing w:before="0" w:after="0"/>
              <w:ind w:firstLine="200"/>
              <w:jc w:val="both"/>
            </w:pPr>
            <w:r w:rsidRPr="006E04D5">
              <w:t xml:space="preserve">Tieslietu ministrija ir radusi lielāko daļu no nepieciešamā finansējuma, lai nodrošinātu lielākajai daļai informācijas iesniedzēju publikācijas bez maksas. Tā kā arī VARAM kompetences ietvaros ir svarīgi nodrošināt pašvaldību saistošo noteikumu pieejamību līdzvērtīgi pārējiem ārējiem normatīvajiem aktiem (likumiem, Ministru kabineta noteikumiem utt.), aicinām līdzdarboties un atbalstīt šo pasākumu, sniedzot fiskāli </w:t>
            </w:r>
            <w:r w:rsidRPr="006E04D5">
              <w:lastRenderedPageBreak/>
              <w:t xml:space="preserve">neitrālu priekšlikumu finansējumam. </w:t>
            </w:r>
          </w:p>
          <w:p w:rsidRPr="00E30C47" w:rsidR="00F15F41" w:rsidP="00E30C47" w:rsidRDefault="00E30C47" w14:paraId="7E9E5E9B" w14:textId="0A7ACDCB">
            <w:pPr>
              <w:ind w:firstLine="341"/>
              <w:jc w:val="both"/>
              <w:rPr>
                <w:rFonts w:ascii="Arial" w:hAnsi="Arial" w:cs="Arial"/>
              </w:rPr>
            </w:pPr>
            <w:r w:rsidRPr="00E30C47">
              <w:rPr>
                <w:sz w:val="24"/>
                <w:szCs w:val="24"/>
              </w:rPr>
              <w:t>Ja šie grozījumi likumā netiks pieņemti, netiks izpildīts Valdības rīcības plāna 189. punkts, Uzņēmējdarbības vides pilnveidošanas pasākumu plāna 2019.–2022. gadam 4.4.5. apakšpunkts un Latvijas Ceturtā nacionālā atvērtās pārvaldības rīcības plāna 2020.-2021.gadam 4.apņemšanās 2. punkta 4. apakšpunkts. Vienlaikus nepietiekamā finansējuma dēļ tiks nopietni apdraudēta Latvijas Vēstneša funkciju izpilde (tai skaitā likumu, M</w:t>
            </w:r>
            <w:r w:rsidR="0095111A">
              <w:rPr>
                <w:sz w:val="24"/>
                <w:szCs w:val="24"/>
              </w:rPr>
              <w:t xml:space="preserve">inistru kabineta </w:t>
            </w:r>
            <w:r w:rsidRPr="00E30C47">
              <w:rPr>
                <w:sz w:val="24"/>
                <w:szCs w:val="24"/>
              </w:rPr>
              <w:t>noteikumu izsludināšana utt.).</w:t>
            </w:r>
          </w:p>
        </w:tc>
        <w:tc>
          <w:tcPr>
            <w:tcW w:w="2008" w:type="dxa"/>
            <w:tcBorders>
              <w:top w:val="single" w:color="auto" w:sz="4" w:space="0"/>
              <w:left w:val="single" w:color="auto" w:sz="4" w:space="0"/>
              <w:bottom w:val="single" w:color="auto" w:sz="4" w:space="0"/>
              <w:right w:val="single" w:color="auto" w:sz="4" w:space="0"/>
            </w:tcBorders>
          </w:tcPr>
          <w:p w:rsidRPr="006E04D5" w:rsidR="00F15F41" w:rsidP="00F15F41" w:rsidRDefault="00F15F41" w14:paraId="1CA0598C" w14:textId="77777777">
            <w:pPr>
              <w:pStyle w:val="Parastais"/>
              <w:jc w:val="both"/>
            </w:pPr>
          </w:p>
        </w:tc>
        <w:tc>
          <w:tcPr>
            <w:tcW w:w="1920" w:type="dxa"/>
            <w:tcBorders>
              <w:top w:val="single" w:color="auto" w:sz="4" w:space="0"/>
              <w:left w:val="single" w:color="auto" w:sz="4" w:space="0"/>
              <w:bottom w:val="single" w:color="auto" w:sz="4" w:space="0"/>
              <w:right w:val="single" w:color="auto" w:sz="4" w:space="0"/>
            </w:tcBorders>
          </w:tcPr>
          <w:p w:rsidRPr="00F15F41" w:rsidR="00F15F41" w:rsidP="00F15F41" w:rsidRDefault="00F15F41" w14:paraId="218A68F9" w14:textId="77777777">
            <w:pPr>
              <w:pStyle w:val="naisc"/>
              <w:spacing w:before="0" w:after="0"/>
              <w:ind w:firstLine="63"/>
              <w:jc w:val="both"/>
            </w:pPr>
            <w:r w:rsidRPr="00F15F41">
              <w:t xml:space="preserve">Ministru kabineta sēdes protokollēmuma </w:t>
            </w:r>
            <w:r w:rsidRPr="00F15F41">
              <w:lastRenderedPageBreak/>
              <w:t>projekta 3. punkts:</w:t>
            </w:r>
          </w:p>
          <w:p w:rsidRPr="006E04D5" w:rsidR="00F15F41" w:rsidP="00F15F41" w:rsidRDefault="00F15F41" w14:paraId="4E97FF70" w14:textId="55E9DAFE">
            <w:pPr>
              <w:pStyle w:val="Parastais"/>
              <w:jc w:val="both"/>
            </w:pPr>
            <w:r w:rsidRPr="00F15F41">
              <w:t>3. Vides un reģionālās attīstības ministrijai sagatavot fiskāli neitrālu priekšlikumu likumprojekta "Par valsts budžetu 2021. gadam" un likumprojekta "Par vidēja termiņa budžeta ietvaru 2021., 2022. un 2023. gadam" izskatīšanai Saeimā otrajā lasījumā, lai, sākot ar 2021. gadu un turpmākos gadus, nodrošinātu finansējumu 225 398 </w:t>
            </w:r>
            <w:proofErr w:type="spellStart"/>
            <w:r w:rsidRPr="00F15F41">
              <w:rPr>
                <w:i/>
                <w:iCs/>
              </w:rPr>
              <w:t>euro</w:t>
            </w:r>
            <w:proofErr w:type="spellEnd"/>
            <w:r w:rsidRPr="00F15F41">
              <w:t xml:space="preserve"> apmērā visu pašvaldību saistošo noteikumu </w:t>
            </w:r>
            <w:r w:rsidRPr="00F15F41">
              <w:lastRenderedPageBreak/>
              <w:t xml:space="preserve">izsludināšanai, tos publicējot oficiālajā izdevumā "Latvijas Vēstnesis" un sistematizēšanai portālā </w:t>
            </w:r>
            <w:proofErr w:type="spellStart"/>
            <w:r w:rsidRPr="00F15F41">
              <w:t>www.likumi.lv</w:t>
            </w:r>
            <w:proofErr w:type="spellEnd"/>
            <w:r w:rsidRPr="00F15F41">
              <w:t xml:space="preserve"> no 2021. gada 1. jūlija.</w:t>
            </w:r>
          </w:p>
        </w:tc>
      </w:tr>
    </w:tbl>
    <w:p w:rsidRPr="006E04D5" w:rsidR="00DA4C2F" w:rsidP="00DA4C2F" w:rsidRDefault="00DA4C2F" w14:paraId="0A822716" w14:textId="77777777">
      <w:pPr>
        <w:pStyle w:val="naisf"/>
        <w:spacing w:before="0" w:after="0"/>
        <w:ind w:firstLine="0"/>
      </w:pPr>
    </w:p>
    <w:p w:rsidRPr="006E04D5" w:rsidR="007B4C0F" w:rsidP="007B4C0F" w:rsidRDefault="007B4C0F" w14:paraId="7820DCE9" w14:textId="77777777">
      <w:pPr>
        <w:pStyle w:val="naisf"/>
        <w:spacing w:before="0" w:after="0"/>
        <w:ind w:firstLine="0"/>
      </w:pPr>
    </w:p>
    <w:p w:rsidRPr="006E04D5" w:rsidR="005D67F7" w:rsidP="005D67F7" w:rsidRDefault="005D67F7" w14:paraId="1FC7CA56" w14:textId="77777777">
      <w:pPr>
        <w:pStyle w:val="naisf"/>
        <w:spacing w:before="0" w:after="0"/>
        <w:ind w:firstLine="0"/>
        <w:rPr>
          <w:b/>
        </w:rPr>
      </w:pPr>
      <w:r w:rsidRPr="006E04D5">
        <w:rPr>
          <w:b/>
        </w:rPr>
        <w:t>Informācija par starpministriju (starpinstitūciju) sanāksmi vai elektronisko saskaņošanu</w:t>
      </w:r>
    </w:p>
    <w:p w:rsidRPr="006E04D5" w:rsidR="005D67F7" w:rsidP="005D67F7" w:rsidRDefault="005D67F7" w14:paraId="4EAA0A1A" w14:textId="77777777">
      <w:pPr>
        <w:pStyle w:val="naisf"/>
        <w:spacing w:before="0" w:after="0"/>
        <w:ind w:firstLine="0"/>
        <w:rPr>
          <w:b/>
        </w:rPr>
      </w:pPr>
    </w:p>
    <w:tbl>
      <w:tblPr>
        <w:tblW w:w="12758" w:type="dxa"/>
        <w:tblLook w:val="00A0" w:firstRow="1" w:lastRow="0" w:firstColumn="1" w:lastColumn="0" w:noHBand="0" w:noVBand="0"/>
      </w:tblPr>
      <w:tblGrid>
        <w:gridCol w:w="6345"/>
        <w:gridCol w:w="363"/>
        <w:gridCol w:w="238"/>
        <w:gridCol w:w="5812"/>
      </w:tblGrid>
      <w:tr w:rsidRPr="006E04D5" w:rsidR="007B4C0F" w:rsidTr="00F507EA" w14:paraId="469F8650" w14:textId="77777777">
        <w:tc>
          <w:tcPr>
            <w:tcW w:w="6345" w:type="dxa"/>
          </w:tcPr>
          <w:p w:rsidRPr="006E04D5" w:rsidR="007B4C0F" w:rsidP="005D67F7" w:rsidRDefault="005D67F7" w14:paraId="6C525E82" w14:textId="77777777">
            <w:pPr>
              <w:pStyle w:val="naisf"/>
              <w:spacing w:before="0" w:after="0"/>
              <w:ind w:firstLine="0"/>
            </w:pPr>
            <w:r w:rsidRPr="006E04D5">
              <w:t>D</w:t>
            </w:r>
            <w:r w:rsidRPr="006E04D5" w:rsidR="007B4C0F">
              <w:t>atums</w:t>
            </w:r>
          </w:p>
        </w:tc>
        <w:tc>
          <w:tcPr>
            <w:tcW w:w="6413" w:type="dxa"/>
            <w:gridSpan w:val="3"/>
            <w:tcBorders>
              <w:bottom w:val="single" w:color="auto" w:sz="4" w:space="0"/>
            </w:tcBorders>
          </w:tcPr>
          <w:p w:rsidRPr="006E04D5" w:rsidR="007B4C0F" w:rsidP="0036160E" w:rsidRDefault="007B4C0F" w14:paraId="2F00A3FA" w14:textId="00BC043D">
            <w:pPr>
              <w:pStyle w:val="ParastaisWeb"/>
              <w:spacing w:before="0" w:beforeAutospacing="0" w:after="0" w:afterAutospacing="0"/>
              <w:ind w:firstLine="720"/>
            </w:pPr>
          </w:p>
        </w:tc>
      </w:tr>
      <w:tr w:rsidRPr="006E04D5" w:rsidR="003C27A2" w:rsidTr="00777E81" w14:paraId="5A344653" w14:textId="77777777">
        <w:tc>
          <w:tcPr>
            <w:tcW w:w="6345" w:type="dxa"/>
          </w:tcPr>
          <w:p w:rsidRPr="006E04D5" w:rsidR="003C27A2" w:rsidP="007B4C0F" w:rsidRDefault="003C27A2" w14:paraId="70F07264" w14:textId="77777777">
            <w:pPr>
              <w:pStyle w:val="naisf"/>
              <w:spacing w:before="0" w:after="0"/>
              <w:ind w:firstLine="0"/>
            </w:pPr>
          </w:p>
        </w:tc>
        <w:tc>
          <w:tcPr>
            <w:tcW w:w="6413" w:type="dxa"/>
            <w:gridSpan w:val="3"/>
            <w:tcBorders>
              <w:top w:val="single" w:color="auto" w:sz="4" w:space="0"/>
            </w:tcBorders>
          </w:tcPr>
          <w:p w:rsidRPr="006E04D5" w:rsidR="003C27A2" w:rsidP="0036160E" w:rsidRDefault="003C27A2" w14:paraId="53616388" w14:textId="77777777">
            <w:pPr>
              <w:pStyle w:val="ParastaisWeb"/>
              <w:spacing w:before="0" w:beforeAutospacing="0" w:after="0" w:afterAutospacing="0"/>
              <w:ind w:firstLine="720"/>
            </w:pPr>
          </w:p>
        </w:tc>
      </w:tr>
      <w:tr w:rsidRPr="006E04D5" w:rsidR="007B4C0F" w:rsidTr="00777E81" w14:paraId="3244652C" w14:textId="77777777">
        <w:tc>
          <w:tcPr>
            <w:tcW w:w="6345" w:type="dxa"/>
          </w:tcPr>
          <w:p w:rsidRPr="006E04D5" w:rsidR="007B4C0F" w:rsidP="003C27A2" w:rsidRDefault="00365CC0" w14:paraId="227AC9E7" w14:textId="77777777">
            <w:pPr>
              <w:pStyle w:val="naiskr"/>
              <w:spacing w:before="0" w:after="0"/>
            </w:pPr>
            <w:r w:rsidRPr="006E04D5">
              <w:t>Saskaņošanas dalībnieki</w:t>
            </w:r>
          </w:p>
        </w:tc>
        <w:tc>
          <w:tcPr>
            <w:tcW w:w="6413" w:type="dxa"/>
            <w:gridSpan w:val="3"/>
            <w:tcBorders>
              <w:bottom w:val="single" w:color="auto" w:sz="4" w:space="0"/>
            </w:tcBorders>
          </w:tcPr>
          <w:p w:rsidRPr="006E04D5" w:rsidR="007B4C0F" w:rsidP="00777E81" w:rsidRDefault="00F507EA" w14:paraId="5BA05E09" w14:textId="77777777">
            <w:pPr>
              <w:pStyle w:val="Parastais"/>
              <w:autoSpaceDE w:val="0"/>
              <w:autoSpaceDN w:val="0"/>
              <w:adjustRightInd w:val="0"/>
              <w:ind w:right="13"/>
              <w:jc w:val="both"/>
            </w:pPr>
            <w:r w:rsidRPr="006E04D5">
              <w:rPr>
                <w:color w:val="000000"/>
              </w:rPr>
              <w:t>Aizsardzības ministrija, Ārlietu ministrija, biedrība "Latvijas Pašvaldību savienība", Finanšu ministrija</w:t>
            </w:r>
            <w:r w:rsidRPr="006E04D5" w:rsidR="00777E81">
              <w:rPr>
                <w:color w:val="000000"/>
              </w:rPr>
              <w:t xml:space="preserve">, </w:t>
            </w:r>
            <w:r w:rsidRPr="006E04D5">
              <w:rPr>
                <w:color w:val="000000"/>
              </w:rPr>
              <w:t>Kultūras ministrija</w:t>
            </w:r>
            <w:r w:rsidRPr="006E04D5" w:rsidR="00777E81">
              <w:rPr>
                <w:color w:val="000000"/>
              </w:rPr>
              <w:t xml:space="preserve">, </w:t>
            </w:r>
            <w:r w:rsidRPr="006E04D5">
              <w:rPr>
                <w:color w:val="000000"/>
              </w:rPr>
              <w:t>Pārresoru koordinācijas centr</w:t>
            </w:r>
            <w:r w:rsidRPr="006E04D5" w:rsidR="00777E81">
              <w:rPr>
                <w:color w:val="000000"/>
              </w:rPr>
              <w:t xml:space="preserve">s, </w:t>
            </w:r>
            <w:r w:rsidRPr="006E04D5">
              <w:rPr>
                <w:color w:val="000000"/>
              </w:rPr>
              <w:t>Valsts kanceleja</w:t>
            </w:r>
            <w:r w:rsidRPr="006E04D5" w:rsidR="00777E81">
              <w:rPr>
                <w:color w:val="000000"/>
              </w:rPr>
              <w:t xml:space="preserve">, </w:t>
            </w:r>
            <w:r w:rsidRPr="006E04D5">
              <w:rPr>
                <w:color w:val="000000"/>
              </w:rPr>
              <w:t>Vides aizsardzības un reģionālās</w:t>
            </w:r>
            <w:r w:rsidRPr="006E04D5" w:rsidR="00777E81">
              <w:rPr>
                <w:color w:val="000000"/>
              </w:rPr>
              <w:t xml:space="preserve"> </w:t>
            </w:r>
            <w:r w:rsidRPr="006E04D5">
              <w:rPr>
                <w:color w:val="000000"/>
              </w:rPr>
              <w:t>attīstības ministrija</w:t>
            </w:r>
          </w:p>
        </w:tc>
      </w:tr>
      <w:tr w:rsidRPr="006E04D5" w:rsidR="000D0AED" w:rsidTr="00777E81" w14:paraId="26A2C4F8" w14:textId="77777777">
        <w:trPr>
          <w:trHeight w:val="285"/>
        </w:trPr>
        <w:tc>
          <w:tcPr>
            <w:tcW w:w="6345" w:type="dxa"/>
          </w:tcPr>
          <w:p w:rsidRPr="006E04D5" w:rsidR="000D0AED" w:rsidP="000D0AED" w:rsidRDefault="000D0AED" w14:paraId="04EA2407" w14:textId="77777777">
            <w:pPr>
              <w:pStyle w:val="naiskr"/>
              <w:spacing w:before="0" w:after="0"/>
            </w:pPr>
          </w:p>
        </w:tc>
        <w:tc>
          <w:tcPr>
            <w:tcW w:w="601" w:type="dxa"/>
            <w:gridSpan w:val="2"/>
            <w:tcBorders>
              <w:top w:val="single" w:color="auto" w:sz="4" w:space="0"/>
            </w:tcBorders>
          </w:tcPr>
          <w:p w:rsidRPr="006E04D5" w:rsidR="000D0AED" w:rsidP="0036160E" w:rsidRDefault="000D0AED" w14:paraId="2574C842" w14:textId="77777777">
            <w:pPr>
              <w:pStyle w:val="naiskr"/>
              <w:spacing w:before="0" w:after="0"/>
              <w:ind w:firstLine="720"/>
            </w:pPr>
          </w:p>
        </w:tc>
        <w:tc>
          <w:tcPr>
            <w:tcW w:w="5812" w:type="dxa"/>
            <w:tcBorders>
              <w:top w:val="single" w:color="auto" w:sz="4" w:space="0"/>
            </w:tcBorders>
          </w:tcPr>
          <w:p w:rsidRPr="006E04D5" w:rsidR="000D0AED" w:rsidP="0036160E" w:rsidRDefault="000D0AED" w14:paraId="0C3349CC" w14:textId="77777777">
            <w:pPr>
              <w:pStyle w:val="naiskr"/>
              <w:spacing w:before="0" w:after="0"/>
              <w:ind w:firstLine="12"/>
            </w:pPr>
          </w:p>
        </w:tc>
      </w:tr>
      <w:tr w:rsidRPr="006E04D5" w:rsidR="007B4C0F" w:rsidTr="00777E81" w14:paraId="675EF47B" w14:textId="77777777">
        <w:trPr>
          <w:trHeight w:val="285"/>
        </w:trPr>
        <w:tc>
          <w:tcPr>
            <w:tcW w:w="6708" w:type="dxa"/>
            <w:gridSpan w:val="2"/>
          </w:tcPr>
          <w:p w:rsidRPr="006E04D5" w:rsidR="007B4C0F" w:rsidP="000D0AED" w:rsidRDefault="00365CC0" w14:paraId="4D6B17DD" w14:textId="77777777">
            <w:pPr>
              <w:pStyle w:val="naiskr"/>
              <w:spacing w:before="0" w:after="0"/>
            </w:pPr>
            <w:r w:rsidRPr="006E04D5">
              <w:t xml:space="preserve">Saskaņošanas dalībnieki </w:t>
            </w:r>
            <w:r w:rsidRPr="006E04D5" w:rsidR="007B4C0F">
              <w:t>izskatīja</w:t>
            </w:r>
            <w:r w:rsidRPr="006E04D5" w:rsidR="005D67F7">
              <w:t xml:space="preserve"> šādu ministriju </w:t>
            </w:r>
            <w:r w:rsidRPr="006E04D5" w:rsidR="003E4C3F">
              <w:t>(c</w:t>
            </w:r>
            <w:r w:rsidRPr="006E04D5" w:rsidR="005D67F7">
              <w:t>itu institūciju</w:t>
            </w:r>
            <w:r w:rsidRPr="006E04D5" w:rsidR="003E4C3F">
              <w:t>)</w:t>
            </w:r>
            <w:r w:rsidRPr="006E04D5" w:rsidR="005D67F7">
              <w:t xml:space="preserve"> iebildumus</w:t>
            </w:r>
          </w:p>
        </w:tc>
        <w:tc>
          <w:tcPr>
            <w:tcW w:w="238" w:type="dxa"/>
          </w:tcPr>
          <w:p w:rsidRPr="006E04D5" w:rsidR="007B4C0F" w:rsidP="0036160E" w:rsidRDefault="007B4C0F" w14:paraId="207F54DA" w14:textId="77777777">
            <w:pPr>
              <w:pStyle w:val="naiskr"/>
              <w:spacing w:before="0" w:after="0"/>
              <w:ind w:firstLine="720"/>
            </w:pPr>
          </w:p>
        </w:tc>
        <w:tc>
          <w:tcPr>
            <w:tcW w:w="5812" w:type="dxa"/>
          </w:tcPr>
          <w:p w:rsidRPr="006E04D5" w:rsidR="007B4C0F" w:rsidP="0036160E" w:rsidRDefault="00777E81" w14:paraId="4FE6E152" w14:textId="77777777">
            <w:pPr>
              <w:pStyle w:val="naiskr"/>
              <w:spacing w:before="0" w:after="0"/>
              <w:ind w:firstLine="12"/>
            </w:pPr>
            <w:r w:rsidRPr="006E04D5">
              <w:rPr>
                <w:color w:val="000000"/>
              </w:rPr>
              <w:t>Vides aizsardzības un reģionālās attīstības ministrijas</w:t>
            </w:r>
          </w:p>
        </w:tc>
      </w:tr>
      <w:tr w:rsidRPr="006E04D5" w:rsidR="007B4C0F" w:rsidTr="00F507EA" w14:paraId="6F2C654F" w14:textId="77777777">
        <w:trPr>
          <w:trHeight w:val="465"/>
        </w:trPr>
        <w:tc>
          <w:tcPr>
            <w:tcW w:w="12758" w:type="dxa"/>
            <w:gridSpan w:val="4"/>
          </w:tcPr>
          <w:p w:rsidRPr="006E04D5" w:rsidR="007B4C0F" w:rsidP="00E02B33" w:rsidRDefault="007B4C0F" w14:paraId="40D60FE4" w14:textId="77777777">
            <w:pPr>
              <w:pStyle w:val="naisc"/>
              <w:spacing w:before="0" w:after="0"/>
              <w:ind w:left="4820" w:firstLine="720"/>
            </w:pPr>
          </w:p>
        </w:tc>
      </w:tr>
      <w:tr w:rsidRPr="006E04D5" w:rsidR="007B4C0F" w:rsidTr="00F507EA" w14:paraId="3D744822" w14:textId="77777777">
        <w:tc>
          <w:tcPr>
            <w:tcW w:w="6708" w:type="dxa"/>
            <w:gridSpan w:val="2"/>
          </w:tcPr>
          <w:p w:rsidRPr="006E04D5" w:rsidR="007B4C0F" w:rsidP="0036160E" w:rsidRDefault="007B4C0F" w14:paraId="15376C7B" w14:textId="77777777">
            <w:pPr>
              <w:pStyle w:val="naiskr"/>
              <w:spacing w:before="0" w:after="0"/>
            </w:pPr>
            <w:r w:rsidRPr="006E04D5">
              <w:t>Ministrijas (citas institūcijas), kuras nav ieradušās uz sanāksmi vai kuras nav atbildējušas uz uzaicinājumu piedalīties elektroniskajā saskaņošanā</w:t>
            </w:r>
          </w:p>
        </w:tc>
        <w:tc>
          <w:tcPr>
            <w:tcW w:w="6050" w:type="dxa"/>
            <w:gridSpan w:val="2"/>
          </w:tcPr>
          <w:p w:rsidRPr="006E04D5" w:rsidR="007B4C0F" w:rsidP="0036160E" w:rsidRDefault="007B4C0F" w14:paraId="0A496A00" w14:textId="77777777">
            <w:pPr>
              <w:pStyle w:val="naiskr"/>
              <w:spacing w:before="0" w:after="0"/>
              <w:ind w:firstLine="720"/>
            </w:pPr>
          </w:p>
        </w:tc>
      </w:tr>
      <w:tr w:rsidRPr="006E04D5" w:rsidR="007B4C0F" w:rsidTr="00F507EA" w14:paraId="54019979" w14:textId="77777777">
        <w:tc>
          <w:tcPr>
            <w:tcW w:w="6708" w:type="dxa"/>
            <w:gridSpan w:val="2"/>
          </w:tcPr>
          <w:p w:rsidRPr="006E04D5" w:rsidR="007B4C0F" w:rsidP="0036160E" w:rsidRDefault="007B4C0F" w14:paraId="31001ACB" w14:textId="77777777">
            <w:pPr>
              <w:pStyle w:val="naiskr"/>
              <w:spacing w:before="0" w:after="0"/>
              <w:ind w:firstLine="720"/>
            </w:pPr>
            <w:r w:rsidRPr="006E04D5">
              <w:t>  </w:t>
            </w:r>
          </w:p>
        </w:tc>
        <w:tc>
          <w:tcPr>
            <w:tcW w:w="6050" w:type="dxa"/>
            <w:gridSpan w:val="2"/>
            <w:tcBorders>
              <w:top w:val="single" w:color="000000" w:sz="6" w:space="0"/>
              <w:bottom w:val="single" w:color="000000" w:sz="6" w:space="0"/>
            </w:tcBorders>
          </w:tcPr>
          <w:p w:rsidRPr="006E04D5" w:rsidR="007B4C0F" w:rsidP="0036160E" w:rsidRDefault="007B4C0F" w14:paraId="6C109A70" w14:textId="77777777">
            <w:pPr>
              <w:pStyle w:val="naiskr"/>
              <w:spacing w:before="0" w:after="0"/>
              <w:ind w:firstLine="720"/>
            </w:pPr>
          </w:p>
        </w:tc>
      </w:tr>
    </w:tbl>
    <w:p w:rsidRPr="006E04D5" w:rsidR="008601B6" w:rsidP="00184479" w:rsidRDefault="008601B6" w14:paraId="5C698841" w14:textId="77777777">
      <w:pPr>
        <w:pStyle w:val="naisf"/>
        <w:spacing w:before="0" w:after="0"/>
        <w:ind w:firstLine="0"/>
        <w:jc w:val="center"/>
        <w:rPr>
          <w:b/>
        </w:rPr>
      </w:pPr>
    </w:p>
    <w:p w:rsidRPr="006E04D5" w:rsidR="007B4C0F" w:rsidP="00184479" w:rsidRDefault="007B4C0F" w14:paraId="579D0286" w14:textId="77777777">
      <w:pPr>
        <w:pStyle w:val="naisf"/>
        <w:spacing w:before="0" w:after="0"/>
        <w:ind w:firstLine="0"/>
        <w:jc w:val="center"/>
        <w:rPr>
          <w:b/>
        </w:rPr>
      </w:pPr>
      <w:r w:rsidRPr="006E04D5">
        <w:rPr>
          <w:b/>
        </w:rPr>
        <w:t>II. </w:t>
      </w:r>
      <w:r w:rsidRPr="006E04D5" w:rsidR="00134188">
        <w:rPr>
          <w:b/>
        </w:rPr>
        <w:t>Jautājumi, par kuriem saskaņošanā vienošan</w:t>
      </w:r>
      <w:r w:rsidRPr="006E04D5" w:rsidR="00144622">
        <w:rPr>
          <w:b/>
        </w:rPr>
        <w:t>ā</w:t>
      </w:r>
      <w:r w:rsidRPr="006E04D5" w:rsidR="00134188">
        <w:rPr>
          <w:b/>
        </w:rPr>
        <w:t>s ir panākta</w:t>
      </w:r>
    </w:p>
    <w:p w:rsidRPr="006E04D5" w:rsidR="008601B6" w:rsidP="00184479" w:rsidRDefault="008601B6" w14:paraId="3D76B183" w14:textId="77777777">
      <w:pPr>
        <w:pStyle w:val="naisf"/>
        <w:spacing w:before="0" w:after="0"/>
        <w:ind w:firstLine="0"/>
        <w:jc w:val="center"/>
        <w:rPr>
          <w:b/>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59"/>
        <w:gridCol w:w="2549"/>
        <w:gridCol w:w="686"/>
        <w:gridCol w:w="4394"/>
        <w:gridCol w:w="1099"/>
        <w:gridCol w:w="2728"/>
        <w:gridCol w:w="2127"/>
      </w:tblGrid>
      <w:tr w:rsidRPr="006E04D5" w:rsidR="00134188" w:rsidTr="005D60D0" w14:paraId="50289FEB" w14:textId="77777777">
        <w:tc>
          <w:tcPr>
            <w:tcW w:w="559" w:type="dxa"/>
            <w:tcBorders>
              <w:top w:val="single" w:color="000000" w:sz="6" w:space="0"/>
              <w:left w:val="single" w:color="000000" w:sz="6" w:space="0"/>
              <w:bottom w:val="single" w:color="000000" w:sz="6" w:space="0"/>
              <w:right w:val="single" w:color="000000" w:sz="6" w:space="0"/>
            </w:tcBorders>
            <w:vAlign w:val="center"/>
          </w:tcPr>
          <w:p w:rsidRPr="006E04D5" w:rsidR="00134188" w:rsidP="009623BC" w:rsidRDefault="00134188" w14:paraId="0D84B879" w14:textId="77777777">
            <w:pPr>
              <w:pStyle w:val="naisc"/>
              <w:spacing w:before="0" w:after="0"/>
            </w:pPr>
            <w:r w:rsidRPr="006E04D5">
              <w:t>Nr. p.k.</w:t>
            </w:r>
          </w:p>
        </w:tc>
        <w:tc>
          <w:tcPr>
            <w:tcW w:w="3235" w:type="dxa"/>
            <w:gridSpan w:val="2"/>
            <w:tcBorders>
              <w:top w:val="single" w:color="000000" w:sz="6" w:space="0"/>
              <w:left w:val="single" w:color="000000" w:sz="6" w:space="0"/>
              <w:bottom w:val="single" w:color="000000" w:sz="6" w:space="0"/>
              <w:right w:val="single" w:color="000000" w:sz="6" w:space="0"/>
            </w:tcBorders>
            <w:vAlign w:val="center"/>
          </w:tcPr>
          <w:p w:rsidRPr="006E04D5" w:rsidR="00134188" w:rsidP="009623BC" w:rsidRDefault="00134188" w14:paraId="37A5B12E" w14:textId="77777777">
            <w:pPr>
              <w:pStyle w:val="naisc"/>
              <w:spacing w:before="0" w:after="0"/>
              <w:ind w:firstLine="12"/>
            </w:pPr>
            <w:r w:rsidRPr="006E04D5">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6E04D5" w:rsidR="00134188" w:rsidP="009623BC" w:rsidRDefault="00134188" w14:paraId="6A8B0687" w14:textId="77777777">
            <w:pPr>
              <w:pStyle w:val="naisc"/>
              <w:spacing w:before="0" w:after="0"/>
              <w:ind w:right="3"/>
            </w:pPr>
            <w:r w:rsidRPr="006E04D5">
              <w:t>Atzinumā norādītais ministrijas (citas institūcijas) iebildums, kā arī saskaņošanā papildus izteiktais iebildums par projekta konkrēto punktu (pantu)</w:t>
            </w:r>
          </w:p>
        </w:tc>
        <w:tc>
          <w:tcPr>
            <w:tcW w:w="3827" w:type="dxa"/>
            <w:gridSpan w:val="2"/>
            <w:tcBorders>
              <w:top w:val="single" w:color="000000" w:sz="6" w:space="0"/>
              <w:left w:val="single" w:color="000000" w:sz="6" w:space="0"/>
              <w:bottom w:val="single" w:color="000000" w:sz="6" w:space="0"/>
              <w:right w:val="single" w:color="000000" w:sz="6" w:space="0"/>
            </w:tcBorders>
            <w:vAlign w:val="center"/>
          </w:tcPr>
          <w:p w:rsidRPr="006E04D5" w:rsidR="00134188" w:rsidP="009623BC" w:rsidRDefault="00134188" w14:paraId="72865A8E" w14:textId="77777777">
            <w:pPr>
              <w:pStyle w:val="naisc"/>
              <w:spacing w:before="0" w:after="0"/>
              <w:ind w:firstLine="21"/>
            </w:pPr>
            <w:r w:rsidRPr="006E04D5">
              <w:t>Atbildīgās ministrijas norāde</w:t>
            </w:r>
            <w:r w:rsidRPr="006E04D5" w:rsidR="006C1C48">
              <w:t xml:space="preserve"> par to, ka </w:t>
            </w:r>
            <w:r w:rsidRPr="006E04D5">
              <w:t>iebildums ir ņemts vērā</w:t>
            </w:r>
            <w:r w:rsidRPr="006E04D5" w:rsidR="006455E7">
              <w:t>,</w:t>
            </w:r>
            <w:r w:rsidRPr="006E04D5">
              <w:t xml:space="preserve"> vai </w:t>
            </w:r>
            <w:r w:rsidRPr="006E04D5" w:rsidR="006C1C48">
              <w:t xml:space="preserve">informācija par saskaņošanā </w:t>
            </w:r>
            <w:r w:rsidRPr="006E04D5" w:rsidR="00022B0F">
              <w:t>panākto alternatīvo risinājumu</w:t>
            </w:r>
          </w:p>
        </w:tc>
        <w:tc>
          <w:tcPr>
            <w:tcW w:w="2127" w:type="dxa"/>
            <w:tcBorders>
              <w:top w:val="single" w:color="auto" w:sz="4" w:space="0"/>
              <w:left w:val="single" w:color="auto" w:sz="4" w:space="0"/>
              <w:bottom w:val="single" w:color="auto" w:sz="4" w:space="0"/>
            </w:tcBorders>
            <w:vAlign w:val="center"/>
          </w:tcPr>
          <w:p w:rsidRPr="006E04D5" w:rsidR="00134188" w:rsidP="009623BC" w:rsidRDefault="00134188" w14:paraId="274D00E9" w14:textId="77777777">
            <w:pPr>
              <w:pStyle w:val="Parastais"/>
              <w:jc w:val="center"/>
            </w:pPr>
            <w:r w:rsidRPr="006E04D5">
              <w:t>Projekta attiecīgā punkta (panta) galīgā redakcija</w:t>
            </w:r>
          </w:p>
        </w:tc>
      </w:tr>
      <w:tr w:rsidRPr="006E04D5" w:rsidR="00134188" w:rsidTr="005D60D0" w14:paraId="6450ACFA" w14:textId="77777777">
        <w:tc>
          <w:tcPr>
            <w:tcW w:w="559" w:type="dxa"/>
            <w:tcBorders>
              <w:top w:val="single" w:color="000000" w:sz="6" w:space="0"/>
              <w:left w:val="single" w:color="000000" w:sz="6" w:space="0"/>
              <w:bottom w:val="single" w:color="000000" w:sz="6" w:space="0"/>
              <w:right w:val="single" w:color="000000" w:sz="6" w:space="0"/>
            </w:tcBorders>
          </w:tcPr>
          <w:p w:rsidRPr="006E04D5" w:rsidR="00134188" w:rsidP="003B71E0" w:rsidRDefault="003B71E0" w14:paraId="418BD9D4" w14:textId="77777777">
            <w:pPr>
              <w:pStyle w:val="naisc"/>
              <w:spacing w:before="0" w:after="0"/>
            </w:pPr>
            <w:r w:rsidRPr="006E04D5">
              <w:t>1</w:t>
            </w:r>
          </w:p>
        </w:tc>
        <w:tc>
          <w:tcPr>
            <w:tcW w:w="3235" w:type="dxa"/>
            <w:gridSpan w:val="2"/>
            <w:tcBorders>
              <w:top w:val="single" w:color="000000" w:sz="6" w:space="0"/>
              <w:left w:val="single" w:color="000000" w:sz="6" w:space="0"/>
              <w:bottom w:val="single" w:color="000000" w:sz="6" w:space="0"/>
              <w:right w:val="single" w:color="000000" w:sz="6" w:space="0"/>
            </w:tcBorders>
          </w:tcPr>
          <w:p w:rsidRPr="006E04D5" w:rsidR="00134188" w:rsidP="00022D01" w:rsidRDefault="00F34AAB" w14:paraId="2D308397" w14:textId="77777777">
            <w:pPr>
              <w:pStyle w:val="naisc"/>
              <w:spacing w:before="0" w:after="0"/>
            </w:pPr>
            <w:r w:rsidRPr="006E04D5">
              <w:t>2</w:t>
            </w:r>
          </w:p>
        </w:tc>
        <w:tc>
          <w:tcPr>
            <w:tcW w:w="4394" w:type="dxa"/>
            <w:tcBorders>
              <w:top w:val="single" w:color="000000" w:sz="6" w:space="0"/>
              <w:left w:val="single" w:color="000000" w:sz="6" w:space="0"/>
              <w:bottom w:val="single" w:color="000000" w:sz="6" w:space="0"/>
              <w:right w:val="single" w:color="000000" w:sz="6" w:space="0"/>
            </w:tcBorders>
          </w:tcPr>
          <w:p w:rsidRPr="006E04D5" w:rsidR="00134188" w:rsidP="00022D01" w:rsidRDefault="003B71E0" w14:paraId="39350F13" w14:textId="77777777">
            <w:pPr>
              <w:pStyle w:val="naisc"/>
              <w:spacing w:before="0" w:after="0"/>
            </w:pPr>
            <w:r w:rsidRPr="006E04D5">
              <w:t>3</w:t>
            </w:r>
          </w:p>
        </w:tc>
        <w:tc>
          <w:tcPr>
            <w:tcW w:w="3827" w:type="dxa"/>
            <w:gridSpan w:val="2"/>
            <w:tcBorders>
              <w:top w:val="single" w:color="000000" w:sz="6" w:space="0"/>
              <w:left w:val="single" w:color="000000" w:sz="6" w:space="0"/>
              <w:bottom w:val="single" w:color="000000" w:sz="6" w:space="0"/>
              <w:right w:val="single" w:color="000000" w:sz="6" w:space="0"/>
            </w:tcBorders>
          </w:tcPr>
          <w:p w:rsidRPr="006E04D5" w:rsidR="00134188" w:rsidP="00022D01" w:rsidRDefault="003B71E0" w14:paraId="43900FDD" w14:textId="77777777">
            <w:pPr>
              <w:pStyle w:val="naisc"/>
              <w:spacing w:before="0" w:after="0"/>
            </w:pPr>
            <w:r w:rsidRPr="006E04D5">
              <w:t>4</w:t>
            </w:r>
          </w:p>
        </w:tc>
        <w:tc>
          <w:tcPr>
            <w:tcW w:w="2127" w:type="dxa"/>
            <w:tcBorders>
              <w:top w:val="single" w:color="auto" w:sz="4" w:space="0"/>
              <w:left w:val="single" w:color="auto" w:sz="4" w:space="0"/>
              <w:bottom w:val="single" w:color="auto" w:sz="4" w:space="0"/>
            </w:tcBorders>
          </w:tcPr>
          <w:p w:rsidRPr="006E04D5" w:rsidR="00134188" w:rsidP="003B71E0" w:rsidRDefault="003B71E0" w14:paraId="08BD6176" w14:textId="77777777">
            <w:pPr>
              <w:pStyle w:val="Parastais"/>
              <w:jc w:val="center"/>
            </w:pPr>
            <w:r w:rsidRPr="006E04D5">
              <w:t>5</w:t>
            </w:r>
          </w:p>
        </w:tc>
      </w:tr>
      <w:tr w:rsidRPr="006E04D5" w:rsidR="005D60D0" w:rsidTr="005D60D0" w14:paraId="607E50AD" w14:textId="77777777">
        <w:tc>
          <w:tcPr>
            <w:tcW w:w="559" w:type="dxa"/>
            <w:tcBorders>
              <w:left w:val="single" w:color="000000" w:sz="6" w:space="0"/>
              <w:bottom w:val="single" w:color="auto" w:sz="4" w:space="0"/>
              <w:right w:val="single" w:color="000000" w:sz="6" w:space="0"/>
            </w:tcBorders>
          </w:tcPr>
          <w:p w:rsidRPr="006E04D5" w:rsidR="005D60D0" w:rsidP="005D60D0" w:rsidRDefault="00F15F41" w14:paraId="6E90E946" w14:textId="65A47FB5">
            <w:pPr>
              <w:pStyle w:val="naisc"/>
              <w:spacing w:before="0" w:after="0"/>
              <w:ind w:left="22"/>
              <w:jc w:val="left"/>
            </w:pPr>
            <w:r>
              <w:t>1.</w:t>
            </w:r>
          </w:p>
        </w:tc>
        <w:tc>
          <w:tcPr>
            <w:tcW w:w="3235" w:type="dxa"/>
            <w:gridSpan w:val="2"/>
            <w:tcBorders>
              <w:left w:val="single" w:color="000000" w:sz="6" w:space="0"/>
              <w:bottom w:val="single" w:color="auto" w:sz="4" w:space="0"/>
              <w:right w:val="single" w:color="000000" w:sz="6" w:space="0"/>
            </w:tcBorders>
          </w:tcPr>
          <w:p w:rsidRPr="006E04D5" w:rsidR="005D60D0" w:rsidP="005D60D0" w:rsidRDefault="00516424" w14:paraId="4852246E" w14:textId="77777777">
            <w:pPr>
              <w:pStyle w:val="naisc"/>
              <w:spacing w:before="0" w:after="0"/>
              <w:jc w:val="left"/>
            </w:pPr>
            <w:r w:rsidRPr="006E04D5">
              <w:t>Likumprojekta anotācijas I sadaļas 2. punkts</w:t>
            </w:r>
          </w:p>
        </w:tc>
        <w:tc>
          <w:tcPr>
            <w:tcW w:w="4394" w:type="dxa"/>
            <w:tcBorders>
              <w:left w:val="single" w:color="000000" w:sz="6" w:space="0"/>
              <w:bottom w:val="single" w:color="auto" w:sz="4" w:space="0"/>
              <w:right w:val="single" w:color="000000" w:sz="6" w:space="0"/>
            </w:tcBorders>
          </w:tcPr>
          <w:p w:rsidRPr="006E04D5" w:rsidR="005D60D0" w:rsidP="005D60D0" w:rsidRDefault="005D60D0" w14:paraId="124C6F7F" w14:textId="3C4DCD76">
            <w:pPr>
              <w:pStyle w:val="Parastais"/>
              <w:jc w:val="both"/>
            </w:pPr>
            <w:r w:rsidRPr="006E04D5">
              <w:t>Lūdzam Likumprojekta anotācijas I. sadaļas 2. punktā sniegt izvērstu skaidrojumu attiecībā uz potenciāli nepieciešamajām izmaiņām TAPIS un valsts vienotajā ģeotelpiskās informācijas portālā (</w:t>
            </w:r>
            <w:hyperlink w:history="1" r:id="rId15">
              <w:r w:rsidRPr="006E04D5">
                <w:rPr>
                  <w:rStyle w:val="Hipersaite"/>
                  <w:color w:val="auto"/>
                </w:rPr>
                <w:t>www.geolatvija.lv</w:t>
              </w:r>
            </w:hyperlink>
            <w:r w:rsidRPr="006E04D5">
              <w:t>). Ministrija vērš uzmanību, ka izmaiņu gadījumā nepieciešams ietvert norādes uz paredzēto finansējumu likumprojekta anotācijā, lai nodrošinātu nepieciešamās izmaiņas minētajās informācijas sistēmās.</w:t>
            </w:r>
          </w:p>
        </w:tc>
        <w:tc>
          <w:tcPr>
            <w:tcW w:w="3827" w:type="dxa"/>
            <w:gridSpan w:val="2"/>
            <w:tcBorders>
              <w:left w:val="single" w:color="000000" w:sz="6" w:space="0"/>
              <w:bottom w:val="single" w:color="auto" w:sz="4" w:space="0"/>
              <w:right w:val="single" w:color="000000" w:sz="6" w:space="0"/>
            </w:tcBorders>
          </w:tcPr>
          <w:p w:rsidRPr="006E04D5" w:rsidR="003017C3" w:rsidP="00DB6CB6" w:rsidRDefault="003017C3" w14:paraId="195E2552" w14:textId="467AEC13">
            <w:pPr>
              <w:pStyle w:val="naisc"/>
              <w:spacing w:before="0" w:after="0"/>
              <w:jc w:val="both"/>
              <w:rPr>
                <w:b/>
                <w:bCs/>
              </w:rPr>
            </w:pPr>
            <w:r w:rsidRPr="006E04D5">
              <w:rPr>
                <w:b/>
                <w:bCs/>
              </w:rPr>
              <w:t>Iebildums ņemts vērā</w:t>
            </w:r>
            <w:r w:rsidRPr="006E04D5" w:rsidR="009331BC">
              <w:rPr>
                <w:b/>
                <w:bCs/>
              </w:rPr>
              <w:t>, sniedzot skaidrojumu izziņā.</w:t>
            </w:r>
          </w:p>
          <w:p w:rsidRPr="006E04D5" w:rsidR="005D60D0" w:rsidP="00DB6CB6" w:rsidRDefault="005D60D0" w14:paraId="4BCA6785" w14:textId="77777777">
            <w:pPr>
              <w:pStyle w:val="naisc"/>
              <w:spacing w:before="0" w:after="0"/>
              <w:jc w:val="both"/>
            </w:pPr>
          </w:p>
          <w:p w:rsidRPr="006E04D5" w:rsidR="003017C3" w:rsidP="00DB6CB6" w:rsidRDefault="003017C3" w14:paraId="2EF24404" w14:textId="1F1F01A0">
            <w:pPr>
              <w:pStyle w:val="naisc"/>
              <w:spacing w:before="0" w:after="0"/>
              <w:jc w:val="both"/>
            </w:pPr>
            <w:r w:rsidRPr="006E04D5">
              <w:t>Izskatot šos jautājumus konceptuālā līmenī</w:t>
            </w:r>
            <w:r w:rsidRPr="006E04D5" w:rsidR="003A22E1">
              <w:t>,</w:t>
            </w:r>
            <w:r w:rsidRPr="006E04D5">
              <w:t xml:space="preserve"> VARAM </w:t>
            </w:r>
            <w:r w:rsidRPr="006E04D5" w:rsidR="00D92A64">
              <w:t xml:space="preserve">un Aizsardzības ministrija </w:t>
            </w:r>
            <w:r w:rsidRPr="006E04D5">
              <w:t>nav snie</w:t>
            </w:r>
            <w:r w:rsidRPr="006E04D5" w:rsidR="009331BC">
              <w:t>gušas</w:t>
            </w:r>
            <w:r w:rsidRPr="006E04D5">
              <w:t xml:space="preserve"> Tieslietu ministrijai informāciju par potenciāli nepieciešamajām izmaiņām TAPIS un valsts vienotajā ģeotelpiskās informācijas portālā (</w:t>
            </w:r>
            <w:hyperlink w:history="1" r:id="rId16">
              <w:r w:rsidRPr="006E04D5">
                <w:rPr>
                  <w:rStyle w:val="Hipersaite"/>
                  <w:color w:val="auto"/>
                </w:rPr>
                <w:t>www.geolatvija.lv</w:t>
              </w:r>
            </w:hyperlink>
            <w:r w:rsidRPr="006E04D5">
              <w:t xml:space="preserve">), tāpēc prezumējam, ka tādas nav nepieciešamas vai tās ir tik nebūtiskas, ka neprasa finanšu ieguldījumus. </w:t>
            </w:r>
            <w:r w:rsidR="00F15F41">
              <w:t xml:space="preserve">Turklāt </w:t>
            </w:r>
            <w:r w:rsidRPr="006E04D5" w:rsidR="006B530A">
              <w:t xml:space="preserve">pašreizējā datu apmaiņa ļauj no TAPIS atsūtīt paziņojumu ar pielikumiem. Pielikumos tad arī var atsūtīt </w:t>
            </w:r>
            <w:r w:rsidRPr="006E04D5" w:rsidR="006B530A">
              <w:lastRenderedPageBreak/>
              <w:t>izsludināmos saistošos noteikumus</w:t>
            </w:r>
            <w:r w:rsidR="00F15F41">
              <w:t>,</w:t>
            </w:r>
            <w:r w:rsidRPr="006E04D5" w:rsidR="006B530A">
              <w:t xml:space="preserve"> ar saitēm uz plānojumu un grafiskajām daļām, tādējādi </w:t>
            </w:r>
            <w:r w:rsidRPr="006E04D5" w:rsidR="003A22E1">
              <w:t xml:space="preserve">nodrošinot sasaisti ar </w:t>
            </w:r>
            <w:r w:rsidRPr="006E04D5" w:rsidR="006B530A">
              <w:t xml:space="preserve">TAPIS un </w:t>
            </w:r>
            <w:proofErr w:type="spellStart"/>
            <w:r w:rsidRPr="006E04D5" w:rsidR="006B530A">
              <w:t>Geolatvija.lv</w:t>
            </w:r>
            <w:proofErr w:type="spellEnd"/>
            <w:r w:rsidRPr="006E04D5" w:rsidR="006B530A">
              <w:t>.</w:t>
            </w:r>
          </w:p>
        </w:tc>
        <w:tc>
          <w:tcPr>
            <w:tcW w:w="2127" w:type="dxa"/>
            <w:tcBorders>
              <w:top w:val="single" w:color="auto" w:sz="4" w:space="0"/>
              <w:left w:val="single" w:color="auto" w:sz="4" w:space="0"/>
              <w:bottom w:val="single" w:color="auto" w:sz="4" w:space="0"/>
            </w:tcBorders>
          </w:tcPr>
          <w:p w:rsidRPr="006E04D5" w:rsidR="005D60D0" w:rsidP="005D60D0" w:rsidRDefault="00F15F41" w14:paraId="1F281A1B" w14:textId="42F66C99">
            <w:pPr>
              <w:pStyle w:val="Parastais"/>
            </w:pPr>
            <w:r w:rsidRPr="006E04D5">
              <w:lastRenderedPageBreak/>
              <w:t>Likumprojekta anotācijas I sadaļas 2. punkts</w:t>
            </w:r>
          </w:p>
        </w:tc>
      </w:tr>
      <w:tr w:rsidRPr="006E04D5" w:rsidR="005D60D0" w:rsidTr="005D60D0" w14:paraId="094C8E43" w14:textId="77777777">
        <w:tc>
          <w:tcPr>
            <w:tcW w:w="559" w:type="dxa"/>
            <w:tcBorders>
              <w:left w:val="single" w:color="000000" w:sz="6" w:space="0"/>
              <w:bottom w:val="single" w:color="auto" w:sz="4" w:space="0"/>
              <w:right w:val="single" w:color="000000" w:sz="6" w:space="0"/>
            </w:tcBorders>
          </w:tcPr>
          <w:p w:rsidRPr="006E04D5" w:rsidR="005D60D0" w:rsidP="005D60D0" w:rsidRDefault="005D60D0" w14:paraId="68E9F900" w14:textId="77777777">
            <w:pPr>
              <w:pStyle w:val="naisc"/>
              <w:spacing w:before="0" w:after="0"/>
              <w:ind w:left="22"/>
              <w:jc w:val="left"/>
            </w:pPr>
            <w:r w:rsidRPr="006E04D5">
              <w:t>4.</w:t>
            </w:r>
          </w:p>
        </w:tc>
        <w:tc>
          <w:tcPr>
            <w:tcW w:w="3235" w:type="dxa"/>
            <w:gridSpan w:val="2"/>
            <w:tcBorders>
              <w:left w:val="single" w:color="000000" w:sz="6" w:space="0"/>
              <w:bottom w:val="single" w:color="auto" w:sz="4" w:space="0"/>
              <w:right w:val="single" w:color="000000" w:sz="6" w:space="0"/>
            </w:tcBorders>
          </w:tcPr>
          <w:p w:rsidRPr="006E04D5" w:rsidR="005D60D0" w:rsidP="005D60D0" w:rsidRDefault="005D60D0" w14:paraId="73027460" w14:textId="10AC32D6">
            <w:pPr>
              <w:pStyle w:val="naisc"/>
              <w:spacing w:before="0" w:after="0"/>
              <w:jc w:val="left"/>
            </w:pPr>
          </w:p>
        </w:tc>
        <w:tc>
          <w:tcPr>
            <w:tcW w:w="4394" w:type="dxa"/>
            <w:tcBorders>
              <w:left w:val="single" w:color="000000" w:sz="6" w:space="0"/>
              <w:bottom w:val="single" w:color="auto" w:sz="4" w:space="0"/>
              <w:right w:val="single" w:color="000000" w:sz="6" w:space="0"/>
            </w:tcBorders>
          </w:tcPr>
          <w:p w:rsidRPr="006E04D5" w:rsidR="005D60D0" w:rsidP="005D60D0" w:rsidRDefault="005D60D0" w14:paraId="40377EFC" w14:textId="322D1B19">
            <w:pPr>
              <w:pStyle w:val="Parastais"/>
              <w:jc w:val="both"/>
            </w:pPr>
            <w:r w:rsidRPr="006E04D5">
              <w:t>4. </w:t>
            </w:r>
          </w:p>
        </w:tc>
        <w:tc>
          <w:tcPr>
            <w:tcW w:w="3827" w:type="dxa"/>
            <w:gridSpan w:val="2"/>
            <w:tcBorders>
              <w:left w:val="single" w:color="000000" w:sz="6" w:space="0"/>
              <w:bottom w:val="single" w:color="auto" w:sz="4" w:space="0"/>
              <w:right w:val="single" w:color="000000" w:sz="6" w:space="0"/>
            </w:tcBorders>
          </w:tcPr>
          <w:p w:rsidRPr="006E04D5" w:rsidR="00516424" w:rsidP="00DB6CB6" w:rsidRDefault="00516424" w14:paraId="10C81281" w14:textId="7A15F0BF">
            <w:pPr>
              <w:pStyle w:val="naisc"/>
              <w:spacing w:before="0" w:after="0"/>
              <w:jc w:val="both"/>
              <w:rPr>
                <w:i/>
                <w:iCs/>
              </w:rPr>
            </w:pPr>
          </w:p>
        </w:tc>
        <w:tc>
          <w:tcPr>
            <w:tcW w:w="2127" w:type="dxa"/>
            <w:tcBorders>
              <w:top w:val="single" w:color="auto" w:sz="4" w:space="0"/>
              <w:left w:val="single" w:color="auto" w:sz="4" w:space="0"/>
              <w:bottom w:val="single" w:color="auto" w:sz="4" w:space="0"/>
            </w:tcBorders>
          </w:tcPr>
          <w:p w:rsidRPr="006E04D5" w:rsidR="005D60D0" w:rsidP="005D60D0" w:rsidRDefault="005D60D0" w14:paraId="667A9FAD" w14:textId="77777777">
            <w:pPr>
              <w:pStyle w:val="Parastais"/>
            </w:pPr>
          </w:p>
        </w:tc>
      </w:tr>
      <w:tr w:rsidRPr="006E04D5" w:rsidR="005D60D0" w:rsidTr="0048022C" w14:paraId="34529E3C"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Pr="006E04D5" w:rsidR="005D60D0" w:rsidP="005D60D0" w:rsidRDefault="005D60D0" w14:paraId="58FA4EB8" w14:textId="77777777">
            <w:pPr>
              <w:pStyle w:val="naiskr"/>
              <w:spacing w:before="0" w:after="0"/>
            </w:pPr>
          </w:p>
          <w:p w:rsidRPr="006E04D5" w:rsidR="005D60D0" w:rsidP="005D60D0" w:rsidRDefault="005D60D0" w14:paraId="15AAD365" w14:textId="77777777">
            <w:pPr>
              <w:pStyle w:val="naiskr"/>
              <w:spacing w:before="0" w:after="0"/>
            </w:pPr>
          </w:p>
          <w:p w:rsidRPr="006E04D5" w:rsidR="005D60D0" w:rsidP="005D60D0" w:rsidRDefault="005D60D0" w14:paraId="557C8868" w14:textId="77777777">
            <w:pPr>
              <w:pStyle w:val="naiskr"/>
              <w:spacing w:before="0" w:after="0"/>
            </w:pPr>
            <w:r w:rsidRPr="006E04D5">
              <w:t>Atbildīgā amatpersona</w:t>
            </w:r>
          </w:p>
        </w:tc>
        <w:tc>
          <w:tcPr>
            <w:tcW w:w="6179" w:type="dxa"/>
            <w:gridSpan w:val="3"/>
          </w:tcPr>
          <w:p w:rsidRPr="006E04D5" w:rsidR="005D60D0" w:rsidP="005D60D0" w:rsidRDefault="005D60D0" w14:paraId="2589D8E5" w14:textId="77777777">
            <w:pPr>
              <w:pStyle w:val="naiskr"/>
              <w:spacing w:before="0" w:after="0"/>
              <w:ind w:firstLine="720"/>
            </w:pPr>
          </w:p>
        </w:tc>
      </w:tr>
      <w:tr w:rsidRPr="006E04D5" w:rsidR="005D60D0" w:rsidTr="0048022C" w14:paraId="57AC9DC7"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2"/>
          </w:tcPr>
          <w:p w:rsidRPr="006E04D5" w:rsidR="005D60D0" w:rsidP="005D60D0" w:rsidRDefault="005D60D0" w14:paraId="608D43DA" w14:textId="77777777">
            <w:pPr>
              <w:pStyle w:val="naiskr"/>
              <w:spacing w:before="0" w:after="0"/>
              <w:ind w:firstLine="720"/>
            </w:pPr>
          </w:p>
        </w:tc>
        <w:tc>
          <w:tcPr>
            <w:tcW w:w="6179" w:type="dxa"/>
            <w:gridSpan w:val="3"/>
            <w:tcBorders>
              <w:top w:val="single" w:color="000000" w:sz="6" w:space="0"/>
            </w:tcBorders>
          </w:tcPr>
          <w:p w:rsidRPr="006E04D5" w:rsidR="005D60D0" w:rsidP="005D60D0" w:rsidRDefault="005D60D0" w14:paraId="2670FD28" w14:textId="77777777">
            <w:pPr>
              <w:pStyle w:val="naisc"/>
              <w:spacing w:before="0" w:after="0"/>
              <w:ind w:firstLine="720"/>
            </w:pPr>
            <w:r w:rsidRPr="006E04D5">
              <w:t>(paraksts)</w:t>
            </w:r>
          </w:p>
        </w:tc>
      </w:tr>
    </w:tbl>
    <w:p w:rsidRPr="006E04D5" w:rsidR="003B71E0" w:rsidP="00DB7395" w:rsidRDefault="003B71E0" w14:paraId="142DC89E" w14:textId="77777777">
      <w:pPr>
        <w:pStyle w:val="naisf"/>
        <w:spacing w:before="0" w:after="0"/>
        <w:ind w:firstLine="720"/>
      </w:pPr>
    </w:p>
    <w:p w:rsidRPr="006E04D5" w:rsidR="00777E81" w:rsidP="00777E81" w:rsidRDefault="00777E81" w14:paraId="3B760966" w14:textId="77777777">
      <w:pPr>
        <w:pStyle w:val="naisf"/>
        <w:spacing w:before="0" w:after="0"/>
        <w:ind w:firstLine="0"/>
      </w:pPr>
      <w:r w:rsidRPr="006E04D5">
        <w:t>Kristīne Kuprijanova</w:t>
      </w:r>
    </w:p>
    <w:p w:rsidRPr="006E04D5" w:rsidR="00777E81" w:rsidP="00777E81" w:rsidRDefault="00777E81" w14:paraId="3A536A24" w14:textId="77777777">
      <w:pPr>
        <w:pStyle w:val="naisf"/>
        <w:spacing w:before="0" w:after="0"/>
        <w:ind w:firstLine="0"/>
      </w:pPr>
      <w:r w:rsidRPr="006E04D5">
        <w:t xml:space="preserve">Tieslietu ministrijas </w:t>
      </w:r>
    </w:p>
    <w:p w:rsidRPr="006E04D5" w:rsidR="00777E81" w:rsidP="00777E81" w:rsidRDefault="00777E81" w14:paraId="2D1BC9FC" w14:textId="77777777">
      <w:pPr>
        <w:pStyle w:val="naisf"/>
        <w:spacing w:before="0" w:after="0"/>
        <w:ind w:firstLine="0"/>
      </w:pPr>
      <w:r w:rsidRPr="006E04D5">
        <w:t xml:space="preserve">Normatīvo aktu kvalitātes nodrošināšanas </w:t>
      </w:r>
    </w:p>
    <w:p w:rsidRPr="006E04D5" w:rsidR="00777E81" w:rsidP="00777E81" w:rsidRDefault="00777E81" w14:paraId="1E209966" w14:textId="77777777">
      <w:pPr>
        <w:pStyle w:val="naisf"/>
        <w:spacing w:before="0" w:after="0"/>
        <w:ind w:firstLine="0"/>
      </w:pPr>
      <w:r w:rsidRPr="006E04D5">
        <w:t>departamenta direktore</w:t>
      </w:r>
    </w:p>
    <w:p w:rsidRPr="006E04D5" w:rsidR="00777E81" w:rsidP="00777E81" w:rsidRDefault="00777E81" w14:paraId="63A99127" w14:textId="77777777">
      <w:pPr>
        <w:pStyle w:val="naisf"/>
        <w:spacing w:before="0" w:after="0"/>
        <w:ind w:firstLine="0"/>
      </w:pPr>
      <w:r w:rsidRPr="006E04D5">
        <w:t>Tālrunis 67036922, e-pasts: kristine.kuprijanova@tm.gov.lv</w:t>
      </w:r>
    </w:p>
    <w:sectPr w:rsidRPr="006E04D5" w:rsidR="00777E81" w:rsidSect="00863627">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44A29" w14:textId="77777777" w:rsidR="006A31FE" w:rsidRDefault="006A31FE">
      <w:pPr>
        <w:pStyle w:val="Parastais"/>
      </w:pPr>
      <w:r>
        <w:separator/>
      </w:r>
    </w:p>
  </w:endnote>
  <w:endnote w:type="continuationSeparator" w:id="0">
    <w:p w14:paraId="7F4254A7" w14:textId="77777777" w:rsidR="006A31FE" w:rsidRDefault="006A31F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8A8F" w14:textId="77777777" w:rsidR="00DA4C2F" w:rsidRDefault="00DA4C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2A44" w14:textId="77777777" w:rsidR="008601B6" w:rsidRDefault="008601B6" w:rsidP="008601B6">
    <w:pPr>
      <w:pStyle w:val="Parastais"/>
      <w:rPr>
        <w:sz w:val="22"/>
        <w:szCs w:val="22"/>
      </w:rPr>
    </w:pPr>
  </w:p>
  <w:p w14:paraId="16A927FB" w14:textId="33310A94" w:rsidR="00AB3D34" w:rsidRPr="004A5B15" w:rsidRDefault="008601B6" w:rsidP="008601B6">
    <w:pPr>
      <w:pStyle w:val="Parastais"/>
      <w:rPr>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DA4C2F">
      <w:rPr>
        <w:noProof/>
        <w:sz w:val="20"/>
        <w:szCs w:val="20"/>
      </w:rPr>
      <w:t>TMIzz_051020_grOPTIL</w:t>
    </w:r>
    <w:r w:rsidRPr="004A5B1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6A5E" w14:textId="690CBE65" w:rsidR="00AB3D34" w:rsidRPr="004A5B15" w:rsidRDefault="008601B6" w:rsidP="00AB3D34">
    <w:pPr>
      <w:pStyle w:val="Parastais"/>
      <w:rPr>
        <w:color w:val="808080"/>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DA4C2F">
      <w:rPr>
        <w:noProof/>
        <w:sz w:val="20"/>
        <w:szCs w:val="20"/>
      </w:rPr>
      <w:t>TMIzz_051020_grOPTIL</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1462" w14:textId="77777777" w:rsidR="006A31FE" w:rsidRDefault="006A31FE">
      <w:pPr>
        <w:pStyle w:val="Parastais"/>
      </w:pPr>
      <w:r>
        <w:separator/>
      </w:r>
    </w:p>
  </w:footnote>
  <w:footnote w:type="continuationSeparator" w:id="0">
    <w:p w14:paraId="04703359" w14:textId="77777777" w:rsidR="006A31FE" w:rsidRDefault="006A31FE">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01E025D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0F19165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0455BCD3"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00FCB">
      <w:rPr>
        <w:rStyle w:val="Lappusesnumurs"/>
        <w:noProof/>
      </w:rPr>
      <w:t>2</w:t>
    </w:r>
    <w:r>
      <w:rPr>
        <w:rStyle w:val="Lappusesnumurs"/>
      </w:rPr>
      <w:fldChar w:fldCharType="end"/>
    </w:r>
  </w:p>
  <w:p w:rsidR="00AB3D34" w:rsidRDefault="00AB3D34" w14:paraId="68399177"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2F" w:rsidRDefault="00DA4C2F" w14:paraId="34953D0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607739"/>
    <w:multiLevelType w:val="hybridMultilevel"/>
    <w:tmpl w:val="234EEA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AA7"/>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07F54"/>
    <w:rsid w:val="00110259"/>
    <w:rsid w:val="00110AA9"/>
    <w:rsid w:val="0011254D"/>
    <w:rsid w:val="001139C2"/>
    <w:rsid w:val="00114559"/>
    <w:rsid w:val="00114EA9"/>
    <w:rsid w:val="00115ED0"/>
    <w:rsid w:val="0011683C"/>
    <w:rsid w:val="001179E8"/>
    <w:rsid w:val="0012021B"/>
    <w:rsid w:val="0012222D"/>
    <w:rsid w:val="001255E6"/>
    <w:rsid w:val="00125D7D"/>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4DC"/>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1C0F"/>
    <w:rsid w:val="0024249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EE7"/>
    <w:rsid w:val="002815D0"/>
    <w:rsid w:val="002820A7"/>
    <w:rsid w:val="002827CF"/>
    <w:rsid w:val="00283B82"/>
    <w:rsid w:val="00283E13"/>
    <w:rsid w:val="0028511E"/>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7C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40E"/>
    <w:rsid w:val="00331193"/>
    <w:rsid w:val="003333D4"/>
    <w:rsid w:val="003347A7"/>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2E1"/>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D55"/>
    <w:rsid w:val="0043233C"/>
    <w:rsid w:val="004331C2"/>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848"/>
    <w:rsid w:val="004A5B15"/>
    <w:rsid w:val="004A5D29"/>
    <w:rsid w:val="004A5D3A"/>
    <w:rsid w:val="004A6897"/>
    <w:rsid w:val="004A692B"/>
    <w:rsid w:val="004A6EB6"/>
    <w:rsid w:val="004A794C"/>
    <w:rsid w:val="004B3EC7"/>
    <w:rsid w:val="004B5664"/>
    <w:rsid w:val="004B56C3"/>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032"/>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31E"/>
    <w:rsid w:val="00504C0C"/>
    <w:rsid w:val="00504E48"/>
    <w:rsid w:val="005070FF"/>
    <w:rsid w:val="0051092E"/>
    <w:rsid w:val="00512BBC"/>
    <w:rsid w:val="005134FB"/>
    <w:rsid w:val="005135FD"/>
    <w:rsid w:val="0051366C"/>
    <w:rsid w:val="00516424"/>
    <w:rsid w:val="0051684F"/>
    <w:rsid w:val="00516A92"/>
    <w:rsid w:val="00516B9F"/>
    <w:rsid w:val="00517693"/>
    <w:rsid w:val="005205AB"/>
    <w:rsid w:val="005224AB"/>
    <w:rsid w:val="00523378"/>
    <w:rsid w:val="0052550F"/>
    <w:rsid w:val="00526C0F"/>
    <w:rsid w:val="0052702A"/>
    <w:rsid w:val="00530397"/>
    <w:rsid w:val="00530F73"/>
    <w:rsid w:val="0053368F"/>
    <w:rsid w:val="00533B8E"/>
    <w:rsid w:val="00535417"/>
    <w:rsid w:val="00535833"/>
    <w:rsid w:val="00536D28"/>
    <w:rsid w:val="005372C5"/>
    <w:rsid w:val="00537A26"/>
    <w:rsid w:val="00540E47"/>
    <w:rsid w:val="00543283"/>
    <w:rsid w:val="0054364C"/>
    <w:rsid w:val="00543A82"/>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46FE"/>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0D0"/>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1FE"/>
    <w:rsid w:val="006A3836"/>
    <w:rsid w:val="006A3DD3"/>
    <w:rsid w:val="006A4625"/>
    <w:rsid w:val="006A47AE"/>
    <w:rsid w:val="006A5B5E"/>
    <w:rsid w:val="006A67CB"/>
    <w:rsid w:val="006B0368"/>
    <w:rsid w:val="006B0F6E"/>
    <w:rsid w:val="006B1D7B"/>
    <w:rsid w:val="006B27D4"/>
    <w:rsid w:val="006B2C9C"/>
    <w:rsid w:val="006B48EB"/>
    <w:rsid w:val="006B4C00"/>
    <w:rsid w:val="006B530A"/>
    <w:rsid w:val="006B56FC"/>
    <w:rsid w:val="006B6DDA"/>
    <w:rsid w:val="006B73D9"/>
    <w:rsid w:val="006B7DF0"/>
    <w:rsid w:val="006B7E74"/>
    <w:rsid w:val="006C079B"/>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4D5"/>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6D5"/>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3950"/>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77E81"/>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B7779"/>
    <w:rsid w:val="007C27FB"/>
    <w:rsid w:val="007C2CBB"/>
    <w:rsid w:val="007C309C"/>
    <w:rsid w:val="007C34B5"/>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48"/>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1BC"/>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11A"/>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4FC5"/>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001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2C82"/>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ED0"/>
    <w:rsid w:val="00B63528"/>
    <w:rsid w:val="00B63DAF"/>
    <w:rsid w:val="00B63E98"/>
    <w:rsid w:val="00B65754"/>
    <w:rsid w:val="00B661AA"/>
    <w:rsid w:val="00B66242"/>
    <w:rsid w:val="00B670D3"/>
    <w:rsid w:val="00B67958"/>
    <w:rsid w:val="00B701D1"/>
    <w:rsid w:val="00B716BB"/>
    <w:rsid w:val="00B716FD"/>
    <w:rsid w:val="00B727E7"/>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31B2"/>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D52"/>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492F"/>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A64"/>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4C2F"/>
    <w:rsid w:val="00DA70DD"/>
    <w:rsid w:val="00DB088F"/>
    <w:rsid w:val="00DB0B4A"/>
    <w:rsid w:val="00DB1487"/>
    <w:rsid w:val="00DB19B4"/>
    <w:rsid w:val="00DB19F1"/>
    <w:rsid w:val="00DB26AE"/>
    <w:rsid w:val="00DB32FB"/>
    <w:rsid w:val="00DB4411"/>
    <w:rsid w:val="00DB466D"/>
    <w:rsid w:val="00DB5FD0"/>
    <w:rsid w:val="00DB6CB6"/>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9FE"/>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A11"/>
    <w:rsid w:val="00E02B33"/>
    <w:rsid w:val="00E04441"/>
    <w:rsid w:val="00E05F03"/>
    <w:rsid w:val="00E06370"/>
    <w:rsid w:val="00E069FF"/>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0C4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50C6"/>
    <w:rsid w:val="00F10033"/>
    <w:rsid w:val="00F10848"/>
    <w:rsid w:val="00F10B68"/>
    <w:rsid w:val="00F11F55"/>
    <w:rsid w:val="00F12DEC"/>
    <w:rsid w:val="00F13151"/>
    <w:rsid w:val="00F15523"/>
    <w:rsid w:val="00F15F41"/>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07EA"/>
    <w:rsid w:val="00F51254"/>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4C"/>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02CF4D"/>
  <w15:chartTrackingRefBased/>
  <w15:docId w15:val="{F1D8D4DF-F6C8-44C0-944D-AD92C612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Vresteksts">
    <w:name w:val="footnote text"/>
    <w:basedOn w:val="Parastais"/>
    <w:link w:val="VrestekstsRakstz"/>
    <w:uiPriority w:val="99"/>
    <w:semiHidden/>
    <w:unhideWhenUsed/>
    <w:rsid w:val="001F24DC"/>
    <w:rPr>
      <w:sz w:val="20"/>
      <w:szCs w:val="20"/>
    </w:rPr>
  </w:style>
  <w:style w:type="character" w:customStyle="1" w:styleId="VrestekstsRakstz">
    <w:name w:val="Vēres teksts Rakstz."/>
    <w:basedOn w:val="Noklusjumarindkopasfonts"/>
    <w:link w:val="Vresteksts"/>
    <w:uiPriority w:val="99"/>
    <w:semiHidden/>
    <w:rsid w:val="001F24DC"/>
  </w:style>
  <w:style w:type="character" w:styleId="Vresatsauce">
    <w:name w:val="footnote reference"/>
    <w:basedOn w:val="Noklusjumarindkopasfonts"/>
    <w:uiPriority w:val="99"/>
    <w:semiHidden/>
    <w:unhideWhenUsed/>
    <w:rsid w:val="001F24DC"/>
    <w:rPr>
      <w:vertAlign w:val="superscript"/>
    </w:rPr>
  </w:style>
  <w:style w:type="character" w:customStyle="1" w:styleId="normaltextrun">
    <w:name w:val="normaltextrun"/>
    <w:basedOn w:val="Noklusjumarindkopasfonts"/>
    <w:rsid w:val="00F51254"/>
  </w:style>
  <w:style w:type="paragraph" w:customStyle="1" w:styleId="paragraph">
    <w:name w:val="paragraph"/>
    <w:basedOn w:val="Parasts"/>
    <w:rsid w:val="0032740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7882">
      <w:bodyDiv w:val="1"/>
      <w:marLeft w:val="0"/>
      <w:marRight w:val="0"/>
      <w:marTop w:val="0"/>
      <w:marBottom w:val="0"/>
      <w:divBdr>
        <w:top w:val="none" w:sz="0" w:space="0" w:color="auto"/>
        <w:left w:val="none" w:sz="0" w:space="0" w:color="auto"/>
        <w:bottom w:val="none" w:sz="0" w:space="0" w:color="auto"/>
        <w:right w:val="none" w:sz="0" w:space="0" w:color="auto"/>
      </w:divBdr>
    </w:div>
    <w:div w:id="190844505">
      <w:bodyDiv w:val="1"/>
      <w:marLeft w:val="0"/>
      <w:marRight w:val="0"/>
      <w:marTop w:val="0"/>
      <w:marBottom w:val="0"/>
      <w:divBdr>
        <w:top w:val="none" w:sz="0" w:space="0" w:color="auto"/>
        <w:left w:val="none" w:sz="0" w:space="0" w:color="auto"/>
        <w:bottom w:val="none" w:sz="0" w:space="0" w:color="auto"/>
        <w:right w:val="none" w:sz="0" w:space="0" w:color="auto"/>
      </w:divBdr>
    </w:div>
    <w:div w:id="44519791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4802473">
      <w:bodyDiv w:val="1"/>
      <w:marLeft w:val="0"/>
      <w:marRight w:val="0"/>
      <w:marTop w:val="0"/>
      <w:marBottom w:val="0"/>
      <w:divBdr>
        <w:top w:val="none" w:sz="0" w:space="0" w:color="auto"/>
        <w:left w:val="none" w:sz="0" w:space="0" w:color="auto"/>
        <w:bottom w:val="none" w:sz="0" w:space="0" w:color="auto"/>
        <w:right w:val="none" w:sz="0" w:space="0" w:color="auto"/>
      </w:divBdr>
    </w:div>
    <w:div w:id="610630928">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1483263">
      <w:bodyDiv w:val="1"/>
      <w:marLeft w:val="0"/>
      <w:marRight w:val="0"/>
      <w:marTop w:val="0"/>
      <w:marBottom w:val="0"/>
      <w:divBdr>
        <w:top w:val="none" w:sz="0" w:space="0" w:color="auto"/>
        <w:left w:val="none" w:sz="0" w:space="0" w:color="auto"/>
        <w:bottom w:val="none" w:sz="0" w:space="0" w:color="auto"/>
        <w:right w:val="none" w:sz="0" w:space="0" w:color="auto"/>
      </w:divBdr>
    </w:div>
    <w:div w:id="97945560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7909694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yperlink" Target="http://tap.mk.gov.lv/mk/mksedes/saraksts/protokols/?protokols=2020-08-1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eolatvij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eolatvija.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eolatvija.lv" TargetMode="External"/><Relationship Id="rId23" Type="http://schemas.openxmlformats.org/officeDocument/2006/relationships/fontTable" Target="fontTable.xml"/><Relationship Id="rId10" Type="http://schemas.openxmlformats.org/officeDocument/2006/relationships/hyperlink" Target="http://www.likum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hyperlink" Target="http://www.likumi.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494E-51E1-4151-B1B1-C586435B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1994</Words>
  <Characters>15045</Characters>
  <Application>Microsoft Office Word</Application>
  <DocSecurity>0</DocSecurity>
  <Lines>125</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Oficiālo publikāciju un tiesiskās informācijas likumā"</vt:lpstr>
      <vt:lpstr>MK noteikumu projekts "Ministru kabineta kārtības rullis"</vt:lpstr>
    </vt:vector>
  </TitlesOfParts>
  <Company>Tieslietu ministrija</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Oficiālo publikāciju un tiesiskās informācijas likumā"</dc:title>
  <dc:subject>Izziņa par atzinumos sniegtajiem iebildumiem</dc:subject>
  <dc:creator>Ilze Brazauska</dc:creator>
  <cp:keywords/>
  <dc:description>67036933, ilze.brazauska@tm.gov.lv</dc:description>
  <cp:lastModifiedBy>Ilze Brazauska</cp:lastModifiedBy>
  <cp:revision>13</cp:revision>
  <cp:lastPrinted>2012-01-18T09:50:00Z</cp:lastPrinted>
  <dcterms:created xsi:type="dcterms:W3CDTF">2020-09-29T13:53:00Z</dcterms:created>
  <dcterms:modified xsi:type="dcterms:W3CDTF">2020-10-05T11:55:00Z</dcterms:modified>
</cp:coreProperties>
</file>