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F7E8E" w14:textId="66C6CE18" w:rsidR="00EA6CD3" w:rsidRPr="009B3F4A" w:rsidRDefault="00EA6CD3" w:rsidP="0042180D">
      <w:pPr>
        <w:contextualSpacing/>
        <w:jc w:val="center"/>
        <w:rPr>
          <w:b/>
          <w:sz w:val="28"/>
          <w:szCs w:val="28"/>
          <w:lang w:val="lv-LV"/>
        </w:rPr>
      </w:pPr>
      <w:bookmarkStart w:id="0" w:name="OLE_LINK3"/>
      <w:bookmarkStart w:id="1" w:name="OLE_LINK1"/>
      <w:bookmarkStart w:id="2" w:name="OLE_LINK2"/>
      <w:r w:rsidRPr="009B3F4A">
        <w:rPr>
          <w:b/>
          <w:sz w:val="28"/>
          <w:szCs w:val="28"/>
          <w:lang w:val="lv-LV"/>
        </w:rPr>
        <w:t>Ministru kabineta noteikumu projekta ,,</w:t>
      </w:r>
      <w:bookmarkStart w:id="3" w:name="OLE_LINK7"/>
      <w:bookmarkStart w:id="4" w:name="OLE_LINK8"/>
      <w:r w:rsidR="00FE76B5" w:rsidRPr="009B3F4A">
        <w:rPr>
          <w:b/>
          <w:sz w:val="28"/>
          <w:szCs w:val="28"/>
          <w:lang w:val="lv-LV"/>
        </w:rPr>
        <w:t>Grozījumi Ministru kabineta 2016.</w:t>
      </w:r>
      <w:r w:rsidR="00855C4D">
        <w:rPr>
          <w:b/>
          <w:sz w:val="28"/>
          <w:szCs w:val="28"/>
          <w:lang w:val="lv-LV"/>
        </w:rPr>
        <w:t> </w:t>
      </w:r>
      <w:r w:rsidR="00FE76B5" w:rsidRPr="009B3F4A">
        <w:rPr>
          <w:b/>
          <w:sz w:val="28"/>
          <w:szCs w:val="28"/>
          <w:lang w:val="lv-LV"/>
        </w:rPr>
        <w:t xml:space="preserve">gada </w:t>
      </w:r>
      <w:r w:rsidR="00123887" w:rsidRPr="009B3F4A">
        <w:rPr>
          <w:b/>
          <w:sz w:val="28"/>
          <w:szCs w:val="28"/>
          <w:lang w:val="lv-LV"/>
        </w:rPr>
        <w:t>15.</w:t>
      </w:r>
      <w:r w:rsidR="00855C4D">
        <w:rPr>
          <w:b/>
          <w:sz w:val="28"/>
          <w:szCs w:val="28"/>
          <w:lang w:val="lv-LV"/>
        </w:rPr>
        <w:t> </w:t>
      </w:r>
      <w:r w:rsidR="00123887" w:rsidRPr="009B3F4A">
        <w:rPr>
          <w:b/>
          <w:sz w:val="28"/>
          <w:szCs w:val="28"/>
          <w:lang w:val="lv-LV"/>
        </w:rPr>
        <w:t>jūlija</w:t>
      </w:r>
      <w:r w:rsidR="00FE76B5" w:rsidRPr="009B3F4A">
        <w:rPr>
          <w:b/>
          <w:sz w:val="28"/>
          <w:szCs w:val="28"/>
          <w:lang w:val="lv-LV"/>
        </w:rPr>
        <w:t xml:space="preserve"> noteikumos Nr.</w:t>
      </w:r>
      <w:r w:rsidR="00855C4D">
        <w:rPr>
          <w:b/>
          <w:sz w:val="28"/>
          <w:szCs w:val="28"/>
          <w:lang w:val="lv-LV"/>
        </w:rPr>
        <w:t> </w:t>
      </w:r>
      <w:r w:rsidR="00123887" w:rsidRPr="009B3F4A">
        <w:rPr>
          <w:b/>
          <w:sz w:val="28"/>
          <w:szCs w:val="28"/>
          <w:lang w:val="lv-LV"/>
        </w:rPr>
        <w:t>469</w:t>
      </w:r>
      <w:r w:rsidR="00FE76B5" w:rsidRPr="009B3F4A">
        <w:rPr>
          <w:b/>
          <w:sz w:val="28"/>
          <w:szCs w:val="28"/>
          <w:lang w:val="lv-LV"/>
        </w:rPr>
        <w:t xml:space="preserve"> „</w:t>
      </w:r>
      <w:r w:rsidR="00123887" w:rsidRPr="009B3F4A">
        <w:rPr>
          <w:b/>
          <w:sz w:val="28"/>
          <w:szCs w:val="28"/>
          <w:lang w:val="lv-LV"/>
        </w:rPr>
        <w:t>Noteikumi par paralēlajiem aizdevumiem saimnieciskās darbības veicējiem konkurētspējas uzlabošanai</w:t>
      </w:r>
      <w:r w:rsidR="00FE76B5" w:rsidRPr="009B3F4A">
        <w:rPr>
          <w:b/>
          <w:sz w:val="28"/>
          <w:szCs w:val="28"/>
          <w:lang w:val="lv-LV"/>
        </w:rPr>
        <w:t>”</w:t>
      </w:r>
      <w:r w:rsidRPr="009B3F4A">
        <w:rPr>
          <w:b/>
          <w:sz w:val="28"/>
          <w:szCs w:val="28"/>
          <w:lang w:val="lv-LV"/>
        </w:rPr>
        <w:t>”</w:t>
      </w:r>
      <w:bookmarkEnd w:id="3"/>
      <w:bookmarkEnd w:id="4"/>
      <w:r w:rsidR="00844176" w:rsidRPr="009B3F4A">
        <w:rPr>
          <w:b/>
          <w:sz w:val="28"/>
          <w:szCs w:val="28"/>
          <w:lang w:val="lv-LV"/>
        </w:rPr>
        <w:t xml:space="preserve"> </w:t>
      </w:r>
      <w:r w:rsidRPr="009B3F4A">
        <w:rPr>
          <w:b/>
          <w:sz w:val="28"/>
          <w:szCs w:val="28"/>
          <w:lang w:val="lv-LV"/>
        </w:rPr>
        <w:t>sākotnējās ietekmes novērtējuma ziņojums (anotācija)</w:t>
      </w:r>
    </w:p>
    <w:p w14:paraId="4F03DE00" w14:textId="77777777" w:rsidR="00310924" w:rsidRPr="009B3F4A" w:rsidRDefault="00310924" w:rsidP="0042180D">
      <w:pPr>
        <w:contextualSpacing/>
        <w:rPr>
          <w:b/>
          <w:sz w:val="28"/>
          <w:szCs w:val="28"/>
          <w:lang w:val="lv-LV"/>
        </w:rPr>
      </w:pPr>
    </w:p>
    <w:tbl>
      <w:tblPr>
        <w:tblW w:w="9072" w:type="dxa"/>
        <w:tblCellSpacing w:w="15" w:type="dxa"/>
        <w:tblBorders>
          <w:top w:val="outset" w:sz="6" w:space="0" w:color="auto"/>
          <w:left w:val="outset" w:sz="6" w:space="0" w:color="auto"/>
          <w:bottom w:val="outset" w:sz="6" w:space="0" w:color="auto"/>
          <w:right w:val="outset" w:sz="6" w:space="0" w:color="auto"/>
        </w:tblBorders>
        <w:tblCellMar>
          <w:top w:w="30" w:type="dxa"/>
          <w:left w:w="57" w:type="dxa"/>
          <w:bottom w:w="30" w:type="dxa"/>
          <w:right w:w="57" w:type="dxa"/>
        </w:tblCellMar>
        <w:tblLook w:val="04A0" w:firstRow="1" w:lastRow="0" w:firstColumn="1" w:lastColumn="0" w:noHBand="0" w:noVBand="1"/>
      </w:tblPr>
      <w:tblGrid>
        <w:gridCol w:w="3101"/>
        <w:gridCol w:w="5971"/>
      </w:tblGrid>
      <w:tr w:rsidR="00310924" w:rsidRPr="009B3F4A" w14:paraId="06A3987D" w14:textId="77777777" w:rsidTr="00C61B8E">
        <w:trPr>
          <w:trHeight w:val="143"/>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bookmarkEnd w:id="0"/>
          <w:bookmarkEnd w:id="1"/>
          <w:bookmarkEnd w:id="2"/>
          <w:p w14:paraId="0723E20C" w14:textId="77777777" w:rsidR="00310924" w:rsidRPr="009B3F4A" w:rsidRDefault="00310924" w:rsidP="00A62823">
            <w:pPr>
              <w:contextualSpacing/>
              <w:jc w:val="center"/>
              <w:rPr>
                <w:rFonts w:eastAsia="Times New Roman"/>
                <w:b/>
                <w:bCs/>
                <w:iCs/>
                <w:sz w:val="24"/>
                <w:szCs w:val="24"/>
                <w:lang w:val="lv-LV" w:eastAsia="lv-LV"/>
              </w:rPr>
            </w:pPr>
            <w:r w:rsidRPr="009B3F4A">
              <w:rPr>
                <w:rFonts w:eastAsia="Times New Roman"/>
                <w:b/>
                <w:bCs/>
                <w:iCs/>
                <w:sz w:val="24"/>
                <w:szCs w:val="24"/>
                <w:lang w:val="lv-LV" w:eastAsia="lv-LV"/>
              </w:rPr>
              <w:t>Tiesību akta projekta anotācijas kopsavilkums</w:t>
            </w:r>
          </w:p>
        </w:tc>
      </w:tr>
      <w:tr w:rsidR="00310924" w:rsidRPr="00EA21FB" w14:paraId="5F92C921" w14:textId="77777777" w:rsidTr="00EF37F7">
        <w:trPr>
          <w:tblCellSpacing w:w="15" w:type="dxa"/>
        </w:trPr>
        <w:tc>
          <w:tcPr>
            <w:tcW w:w="1690" w:type="pct"/>
            <w:tcBorders>
              <w:top w:val="outset" w:sz="6" w:space="0" w:color="auto"/>
              <w:left w:val="outset" w:sz="6" w:space="0" w:color="auto"/>
              <w:bottom w:val="outset" w:sz="6" w:space="0" w:color="auto"/>
              <w:right w:val="outset" w:sz="6" w:space="0" w:color="auto"/>
            </w:tcBorders>
            <w:hideMark/>
          </w:tcPr>
          <w:p w14:paraId="4D1DBABE" w14:textId="77777777" w:rsidR="00310924" w:rsidRPr="009B3F4A" w:rsidRDefault="00310924" w:rsidP="0042180D">
            <w:pPr>
              <w:contextualSpacing/>
              <w:rPr>
                <w:rFonts w:eastAsia="Times New Roman"/>
                <w:iCs/>
                <w:sz w:val="24"/>
                <w:szCs w:val="24"/>
                <w:lang w:val="lv-LV" w:eastAsia="lv-LV"/>
              </w:rPr>
            </w:pPr>
            <w:r w:rsidRPr="009B3F4A">
              <w:rPr>
                <w:rFonts w:eastAsia="Times New Roman"/>
                <w:iCs/>
                <w:sz w:val="24"/>
                <w:szCs w:val="24"/>
                <w:lang w:val="lv-LV" w:eastAsia="lv-LV"/>
              </w:rPr>
              <w:t>Mērķis, risinājums un projekta spēkā stāšanās laiks (500 zīmes bez atstarpēm)</w:t>
            </w:r>
          </w:p>
        </w:tc>
        <w:tc>
          <w:tcPr>
            <w:tcW w:w="3261" w:type="pct"/>
            <w:tcBorders>
              <w:top w:val="outset" w:sz="6" w:space="0" w:color="auto"/>
              <w:left w:val="outset" w:sz="6" w:space="0" w:color="auto"/>
              <w:bottom w:val="outset" w:sz="6" w:space="0" w:color="auto"/>
              <w:right w:val="outset" w:sz="6" w:space="0" w:color="auto"/>
            </w:tcBorders>
            <w:hideMark/>
          </w:tcPr>
          <w:p w14:paraId="55BC27AF" w14:textId="071A15D3" w:rsidR="00823012" w:rsidRDefault="00823012" w:rsidP="0042180D">
            <w:pPr>
              <w:contextualSpacing/>
              <w:jc w:val="both"/>
              <w:rPr>
                <w:rFonts w:eastAsia="Times New Roman"/>
                <w:iCs/>
                <w:sz w:val="24"/>
                <w:szCs w:val="24"/>
                <w:lang w:val="lv-LV" w:eastAsia="lv-LV"/>
              </w:rPr>
            </w:pPr>
            <w:r w:rsidRPr="00823012">
              <w:rPr>
                <w:rFonts w:eastAsia="Times New Roman"/>
                <w:iCs/>
                <w:sz w:val="24"/>
                <w:szCs w:val="24"/>
                <w:lang w:val="lv-LV" w:eastAsia="lv-LV"/>
              </w:rPr>
              <w:t>Ministru kabineta noteikumu projekta</w:t>
            </w:r>
            <w:r w:rsidR="00310924" w:rsidRPr="009B3F4A">
              <w:rPr>
                <w:rFonts w:eastAsia="Times New Roman"/>
                <w:iCs/>
                <w:sz w:val="24"/>
                <w:szCs w:val="24"/>
                <w:lang w:val="lv-LV" w:eastAsia="lv-LV"/>
              </w:rPr>
              <w:t xml:space="preserve"> </w:t>
            </w:r>
            <w:r w:rsidRPr="00823012">
              <w:rPr>
                <w:rFonts w:eastAsia="Times New Roman"/>
                <w:iCs/>
                <w:sz w:val="24"/>
                <w:szCs w:val="24"/>
                <w:lang w:val="lv-LV" w:eastAsia="lv-LV"/>
              </w:rPr>
              <w:t xml:space="preserve">,,Grozījumi Ministru kabineta 2016. gada 15. jūlija noteikumos Nr. 469 „Noteikumi par paralēlajiem aizdevumiem saimnieciskās darbības veicējiem konkurētspējas uzlabošanai”” (turpmāk -  MK noteikumu projekts) mērķis ir precizēt </w:t>
            </w:r>
            <w:r>
              <w:rPr>
                <w:rFonts w:eastAsia="Times New Roman"/>
                <w:iCs/>
                <w:sz w:val="24"/>
                <w:szCs w:val="24"/>
                <w:lang w:val="lv-LV" w:eastAsia="lv-LV"/>
              </w:rPr>
              <w:t>p</w:t>
            </w:r>
            <w:r w:rsidRPr="00823012">
              <w:rPr>
                <w:rFonts w:eastAsia="Times New Roman"/>
                <w:iCs/>
                <w:sz w:val="24"/>
                <w:szCs w:val="24"/>
                <w:lang w:val="lv-LV" w:eastAsia="lv-LV"/>
              </w:rPr>
              <w:t>aralēlo aizdevumu piešķiršanas nosacījumu ierobežojumus  saimnieciskās darbības veicējiem.</w:t>
            </w:r>
          </w:p>
          <w:p w14:paraId="3D9E1407" w14:textId="77777777" w:rsidR="00823012" w:rsidRPr="00823012" w:rsidRDefault="00823012" w:rsidP="0042180D">
            <w:pPr>
              <w:contextualSpacing/>
              <w:jc w:val="both"/>
              <w:rPr>
                <w:rFonts w:eastAsia="Times New Roman"/>
                <w:iCs/>
                <w:sz w:val="24"/>
                <w:szCs w:val="24"/>
                <w:lang w:val="lv-LV" w:eastAsia="lv-LV"/>
              </w:rPr>
            </w:pPr>
          </w:p>
          <w:p w14:paraId="0891E1DE" w14:textId="3FC0D94A" w:rsidR="001A3746" w:rsidRPr="009B3F4A" w:rsidRDefault="00823012" w:rsidP="0042180D">
            <w:pPr>
              <w:contextualSpacing/>
              <w:jc w:val="both"/>
              <w:rPr>
                <w:rFonts w:eastAsia="Times New Roman"/>
                <w:iCs/>
                <w:sz w:val="24"/>
                <w:szCs w:val="24"/>
                <w:lang w:val="lv-LV" w:eastAsia="lv-LV"/>
              </w:rPr>
            </w:pPr>
            <w:r w:rsidRPr="00823012">
              <w:rPr>
                <w:rFonts w:eastAsia="Times New Roman"/>
                <w:iCs/>
                <w:sz w:val="24"/>
                <w:szCs w:val="24"/>
                <w:lang w:val="lv-LV" w:eastAsia="lv-LV"/>
              </w:rPr>
              <w:t>MK Noteikumu projekts stāsies spēkā nākamajā dienā pēc tā publicēšanas oficiālajā izdevumā “Latvijas Vēstnesis”.</w:t>
            </w:r>
          </w:p>
        </w:tc>
      </w:tr>
    </w:tbl>
    <w:p w14:paraId="2DE059E4" w14:textId="6BA0F248" w:rsidR="003E171B" w:rsidRPr="009B3F4A" w:rsidRDefault="003E171B" w:rsidP="0042180D">
      <w:pPr>
        <w:tabs>
          <w:tab w:val="right" w:pos="9072"/>
        </w:tabs>
        <w:contextualSpacing/>
        <w:rPr>
          <w:sz w:val="24"/>
          <w:szCs w:val="24"/>
          <w:lang w:val="lv-LV"/>
        </w:rPr>
      </w:pPr>
    </w:p>
    <w:tbl>
      <w:tblPr>
        <w:tblW w:w="9072" w:type="dxa"/>
        <w:tblBorders>
          <w:top w:val="outset" w:sz="6" w:space="0" w:color="414142"/>
          <w:left w:val="outset" w:sz="6" w:space="0" w:color="414142"/>
          <w:bottom w:val="outset" w:sz="6" w:space="0" w:color="414142"/>
          <w:right w:val="outset" w:sz="6" w:space="0" w:color="414142"/>
        </w:tblBorders>
        <w:tblCellMar>
          <w:top w:w="30" w:type="dxa"/>
          <w:left w:w="85" w:type="dxa"/>
          <w:bottom w:w="30" w:type="dxa"/>
          <w:right w:w="85" w:type="dxa"/>
        </w:tblCellMar>
        <w:tblLook w:val="04A0" w:firstRow="1" w:lastRow="0" w:firstColumn="1" w:lastColumn="0" w:noHBand="0" w:noVBand="1"/>
      </w:tblPr>
      <w:tblGrid>
        <w:gridCol w:w="470"/>
        <w:gridCol w:w="2687"/>
        <w:gridCol w:w="5915"/>
      </w:tblGrid>
      <w:tr w:rsidR="00844176" w:rsidRPr="009B3F4A" w14:paraId="02364BB3" w14:textId="77777777" w:rsidTr="00C61B8E">
        <w:trPr>
          <w:trHeight w:val="105"/>
        </w:trPr>
        <w:tc>
          <w:tcPr>
            <w:tcW w:w="9072" w:type="dxa"/>
            <w:gridSpan w:val="3"/>
            <w:tcBorders>
              <w:top w:val="outset" w:sz="6" w:space="0" w:color="414142"/>
              <w:left w:val="outset" w:sz="6" w:space="0" w:color="414142"/>
              <w:bottom w:val="outset" w:sz="6" w:space="0" w:color="414142"/>
              <w:right w:val="outset" w:sz="6" w:space="0" w:color="414142"/>
            </w:tcBorders>
            <w:hideMark/>
          </w:tcPr>
          <w:p w14:paraId="12E54FE2" w14:textId="77777777" w:rsidR="00844176" w:rsidRPr="009B3F4A" w:rsidRDefault="00844176" w:rsidP="0042180D">
            <w:pPr>
              <w:ind w:firstLine="300"/>
              <w:contextualSpacing/>
              <w:jc w:val="center"/>
              <w:rPr>
                <w:rFonts w:eastAsia="Times New Roman"/>
                <w:sz w:val="24"/>
                <w:szCs w:val="24"/>
                <w:lang w:val="lv-LV" w:eastAsia="lv-LV"/>
              </w:rPr>
            </w:pPr>
            <w:r w:rsidRPr="009B3F4A">
              <w:rPr>
                <w:rFonts w:eastAsia="Times New Roman"/>
                <w:b/>
                <w:bCs/>
                <w:color w:val="000000"/>
                <w:sz w:val="24"/>
                <w:szCs w:val="24"/>
                <w:lang w:val="lv-LV" w:eastAsia="lv-LV"/>
              </w:rPr>
              <w:t>I. Tiesību akta projekta izstrādes nepieciešamība</w:t>
            </w:r>
          </w:p>
        </w:tc>
      </w:tr>
      <w:tr w:rsidR="00844176" w:rsidRPr="00EA21FB" w14:paraId="7F385C9A" w14:textId="77777777" w:rsidTr="007109B8">
        <w:trPr>
          <w:trHeight w:val="405"/>
        </w:trPr>
        <w:tc>
          <w:tcPr>
            <w:tcW w:w="470" w:type="dxa"/>
            <w:tcBorders>
              <w:top w:val="outset" w:sz="6" w:space="0" w:color="414142"/>
              <w:left w:val="outset" w:sz="6" w:space="0" w:color="414142"/>
              <w:bottom w:val="outset" w:sz="6" w:space="0" w:color="414142"/>
              <w:right w:val="outset" w:sz="6" w:space="0" w:color="414142"/>
            </w:tcBorders>
            <w:hideMark/>
          </w:tcPr>
          <w:p w14:paraId="7802C726" w14:textId="77777777" w:rsidR="00844176" w:rsidRPr="009B3F4A" w:rsidRDefault="00844176" w:rsidP="0042180D">
            <w:pPr>
              <w:contextualSpacing/>
              <w:rPr>
                <w:rFonts w:eastAsia="Times New Roman"/>
                <w:sz w:val="24"/>
                <w:szCs w:val="24"/>
                <w:lang w:val="lv-LV" w:eastAsia="lv-LV"/>
              </w:rPr>
            </w:pPr>
            <w:r w:rsidRPr="009B3F4A">
              <w:rPr>
                <w:rFonts w:eastAsia="Times New Roman"/>
                <w:color w:val="000000"/>
                <w:sz w:val="24"/>
                <w:szCs w:val="24"/>
                <w:lang w:val="lv-LV" w:eastAsia="lv-LV"/>
              </w:rPr>
              <w:t>1.</w:t>
            </w:r>
          </w:p>
        </w:tc>
        <w:tc>
          <w:tcPr>
            <w:tcW w:w="2687" w:type="dxa"/>
            <w:tcBorders>
              <w:top w:val="outset" w:sz="6" w:space="0" w:color="414142"/>
              <w:left w:val="outset" w:sz="6" w:space="0" w:color="414142"/>
              <w:bottom w:val="outset" w:sz="6" w:space="0" w:color="414142"/>
              <w:right w:val="outset" w:sz="6" w:space="0" w:color="414142"/>
            </w:tcBorders>
            <w:hideMark/>
          </w:tcPr>
          <w:p w14:paraId="1D9EF4B2" w14:textId="77777777" w:rsidR="00844176" w:rsidRPr="009B3F4A" w:rsidRDefault="00844176" w:rsidP="0042180D">
            <w:pPr>
              <w:contextualSpacing/>
              <w:rPr>
                <w:rFonts w:eastAsia="Times New Roman"/>
                <w:sz w:val="24"/>
                <w:szCs w:val="24"/>
                <w:lang w:val="lv-LV" w:eastAsia="lv-LV"/>
              </w:rPr>
            </w:pPr>
            <w:r w:rsidRPr="009B3F4A">
              <w:rPr>
                <w:rFonts w:eastAsia="Times New Roman"/>
                <w:color w:val="000000"/>
                <w:sz w:val="24"/>
                <w:szCs w:val="24"/>
                <w:lang w:val="lv-LV" w:eastAsia="lv-LV"/>
              </w:rPr>
              <w:t>Pamatojums</w:t>
            </w:r>
          </w:p>
        </w:tc>
        <w:tc>
          <w:tcPr>
            <w:tcW w:w="5915" w:type="dxa"/>
            <w:tcBorders>
              <w:top w:val="outset" w:sz="6" w:space="0" w:color="414142"/>
              <w:left w:val="outset" w:sz="6" w:space="0" w:color="414142"/>
              <w:bottom w:val="outset" w:sz="6" w:space="0" w:color="414142"/>
              <w:right w:val="outset" w:sz="6" w:space="0" w:color="414142"/>
            </w:tcBorders>
            <w:hideMark/>
          </w:tcPr>
          <w:p w14:paraId="5DE11BEF" w14:textId="4A50A28C" w:rsidR="00844176" w:rsidRDefault="0055025C" w:rsidP="003440FE">
            <w:pPr>
              <w:contextualSpacing/>
              <w:jc w:val="both"/>
              <w:rPr>
                <w:sz w:val="24"/>
                <w:szCs w:val="24"/>
                <w:lang w:val="lv-LV"/>
              </w:rPr>
            </w:pPr>
            <w:r w:rsidRPr="006E5AC1">
              <w:rPr>
                <w:sz w:val="24"/>
                <w:szCs w:val="24"/>
                <w:lang w:val="lv-LV"/>
              </w:rPr>
              <w:t>Noteikumu projekts izstrādāts saskaņā ar Eiropas Savienības struktūrfondu un Kohēzijas fonda 2014.-2020.gada plānošanas perioda vadības likuma 20.panta 14.punktu.</w:t>
            </w:r>
            <w:r w:rsidR="00842E49">
              <w:rPr>
                <w:sz w:val="24"/>
                <w:szCs w:val="24"/>
                <w:lang w:val="lv-LV"/>
              </w:rPr>
              <w:t xml:space="preserve"> un</w:t>
            </w:r>
            <w:r w:rsidR="00842E49" w:rsidRPr="009B3F4A">
              <w:rPr>
                <w:sz w:val="24"/>
                <w:szCs w:val="24"/>
                <w:lang w:val="lv-LV"/>
              </w:rPr>
              <w:t xml:space="preserve"> Attīstības finanšu institūcijas likuma 12.panta ceturtā daļa</w:t>
            </w:r>
            <w:r>
              <w:rPr>
                <w:sz w:val="24"/>
                <w:szCs w:val="24"/>
                <w:lang w:val="lv-LV"/>
              </w:rPr>
              <w:t>.</w:t>
            </w:r>
            <w:r w:rsidR="00862F04">
              <w:rPr>
                <w:sz w:val="24"/>
                <w:szCs w:val="24"/>
                <w:lang w:val="lv-LV"/>
              </w:rPr>
              <w:t xml:space="preserve"> </w:t>
            </w:r>
          </w:p>
          <w:p w14:paraId="79DF1BBF" w14:textId="0EC3F84D" w:rsidR="00862F04" w:rsidRPr="009B3F4A" w:rsidRDefault="00862F04" w:rsidP="003440FE">
            <w:pPr>
              <w:contextualSpacing/>
              <w:jc w:val="both"/>
              <w:rPr>
                <w:sz w:val="24"/>
                <w:szCs w:val="24"/>
                <w:lang w:val="lv-LV"/>
              </w:rPr>
            </w:pPr>
          </w:p>
        </w:tc>
      </w:tr>
      <w:tr w:rsidR="00844176" w:rsidRPr="00EA21FB" w14:paraId="62EDED08" w14:textId="77777777" w:rsidTr="007109B8">
        <w:trPr>
          <w:trHeight w:val="465"/>
        </w:trPr>
        <w:tc>
          <w:tcPr>
            <w:tcW w:w="470" w:type="dxa"/>
            <w:tcBorders>
              <w:top w:val="outset" w:sz="6" w:space="0" w:color="414142"/>
              <w:left w:val="outset" w:sz="6" w:space="0" w:color="414142"/>
              <w:bottom w:val="outset" w:sz="6" w:space="0" w:color="414142"/>
              <w:right w:val="outset" w:sz="6" w:space="0" w:color="414142"/>
            </w:tcBorders>
            <w:hideMark/>
          </w:tcPr>
          <w:p w14:paraId="304587A4" w14:textId="77777777" w:rsidR="00844176" w:rsidRPr="009B3F4A" w:rsidRDefault="00844176" w:rsidP="0042180D">
            <w:pPr>
              <w:contextualSpacing/>
              <w:rPr>
                <w:rFonts w:eastAsia="Times New Roman"/>
                <w:sz w:val="24"/>
                <w:szCs w:val="24"/>
                <w:lang w:val="lv-LV" w:eastAsia="lv-LV"/>
              </w:rPr>
            </w:pPr>
            <w:r w:rsidRPr="009B3F4A">
              <w:rPr>
                <w:rFonts w:eastAsia="Times New Roman"/>
                <w:color w:val="000000"/>
                <w:sz w:val="24"/>
                <w:szCs w:val="24"/>
                <w:lang w:val="lv-LV" w:eastAsia="lv-LV"/>
              </w:rPr>
              <w:t>2.</w:t>
            </w:r>
          </w:p>
        </w:tc>
        <w:tc>
          <w:tcPr>
            <w:tcW w:w="2687" w:type="dxa"/>
            <w:tcBorders>
              <w:top w:val="outset" w:sz="6" w:space="0" w:color="414142"/>
              <w:left w:val="outset" w:sz="6" w:space="0" w:color="414142"/>
              <w:bottom w:val="outset" w:sz="6" w:space="0" w:color="414142"/>
              <w:right w:val="outset" w:sz="6" w:space="0" w:color="414142"/>
            </w:tcBorders>
            <w:hideMark/>
          </w:tcPr>
          <w:p w14:paraId="40AD4671" w14:textId="7272E7FB" w:rsidR="00844176" w:rsidRPr="009B3F4A" w:rsidRDefault="00844176" w:rsidP="0042180D">
            <w:pPr>
              <w:contextualSpacing/>
              <w:rPr>
                <w:rFonts w:eastAsia="Times New Roman"/>
                <w:sz w:val="24"/>
                <w:szCs w:val="24"/>
                <w:lang w:val="lv-LV" w:eastAsia="lv-LV"/>
              </w:rPr>
            </w:pPr>
            <w:r w:rsidRPr="009B3F4A">
              <w:rPr>
                <w:rFonts w:eastAsia="Times New Roman"/>
                <w:color w:val="000000"/>
                <w:sz w:val="24"/>
                <w:szCs w:val="24"/>
                <w:lang w:val="lv-LV" w:eastAsia="lv-LV"/>
              </w:rPr>
              <w:t>Pašreizējā situācija un problēmas, kuru risināšanai tiesību akta projekts izstrādāts, tiesiskā regulējuma mērķis un būtība</w:t>
            </w:r>
          </w:p>
        </w:tc>
        <w:tc>
          <w:tcPr>
            <w:tcW w:w="5915" w:type="dxa"/>
            <w:tcBorders>
              <w:top w:val="outset" w:sz="6" w:space="0" w:color="414142"/>
              <w:left w:val="outset" w:sz="6" w:space="0" w:color="414142"/>
              <w:bottom w:val="outset" w:sz="6" w:space="0" w:color="414142"/>
              <w:right w:val="outset" w:sz="6" w:space="0" w:color="414142"/>
            </w:tcBorders>
          </w:tcPr>
          <w:p w14:paraId="64A351DE" w14:textId="49AE8E0B" w:rsidR="00AD3841" w:rsidRDefault="004459A6" w:rsidP="00A91A5A">
            <w:pPr>
              <w:jc w:val="both"/>
              <w:rPr>
                <w:sz w:val="24"/>
                <w:szCs w:val="24"/>
                <w:lang w:val="lv-LV"/>
              </w:rPr>
            </w:pPr>
            <w:r>
              <w:rPr>
                <w:sz w:val="24"/>
                <w:szCs w:val="24"/>
                <w:lang w:val="lv-LV"/>
              </w:rPr>
              <w:t xml:space="preserve">1) </w:t>
            </w:r>
            <w:r w:rsidR="00823012" w:rsidRPr="00A91A5A">
              <w:rPr>
                <w:sz w:val="24"/>
                <w:szCs w:val="24"/>
                <w:lang w:val="lv-LV"/>
              </w:rPr>
              <w:t>Šobrīd Ministru kabineta 2016. gada 15. jūlija noteikum</w:t>
            </w:r>
            <w:r w:rsidR="00A91A5A" w:rsidRPr="00A91A5A">
              <w:rPr>
                <w:sz w:val="24"/>
                <w:szCs w:val="24"/>
                <w:lang w:val="lv-LV"/>
              </w:rPr>
              <w:t>i</w:t>
            </w:r>
            <w:r w:rsidR="00823012" w:rsidRPr="00A91A5A">
              <w:rPr>
                <w:sz w:val="24"/>
                <w:szCs w:val="24"/>
                <w:lang w:val="lv-LV"/>
              </w:rPr>
              <w:t xml:space="preserve"> Nr. 469 „Noteikumi par paralēlajiem aizdevumiem saimnieciskās darbības veicējiem konkurētspējas uzlabošanai” (turpmāk – MK noteikumi Nr.469) paredz, ka paralēlo aizdevumu nepiešķir saimnieciskās darbības veicējam, kurš lēmuma pieņemšanas brīdī par atbalsta piešķiršanu </w:t>
            </w:r>
            <w:r w:rsidR="00A91A5A" w:rsidRPr="00A91A5A">
              <w:rPr>
                <w:sz w:val="24"/>
                <w:szCs w:val="24"/>
                <w:lang w:val="lv-LV"/>
              </w:rPr>
              <w:t>atbilst grūtībās nonākuša komersanta statusam saskaņā ar Komisijas regulas Nr.  </w:t>
            </w:r>
            <w:hyperlink r:id="rId8" w:tgtFrame="_blank" w:history="1">
              <w:r w:rsidR="00A91A5A" w:rsidRPr="00A91A5A">
                <w:rPr>
                  <w:sz w:val="24"/>
                  <w:szCs w:val="24"/>
                  <w:lang w:val="lv-LV"/>
                </w:rPr>
                <w:t>651/2014</w:t>
              </w:r>
            </w:hyperlink>
            <w:r w:rsidR="00A91A5A" w:rsidRPr="00A91A5A">
              <w:rPr>
                <w:sz w:val="24"/>
                <w:szCs w:val="24"/>
                <w:lang w:val="lv-LV"/>
              </w:rPr>
              <w:t> 2. panta 18. punktā noteikto definīciju.</w:t>
            </w:r>
          </w:p>
          <w:p w14:paraId="34EC9CBE" w14:textId="6A91ECBD" w:rsidR="004459A6" w:rsidRDefault="00AD3841" w:rsidP="00A91A5A">
            <w:pPr>
              <w:jc w:val="both"/>
              <w:rPr>
                <w:sz w:val="24"/>
                <w:szCs w:val="24"/>
                <w:lang w:val="lv-LV"/>
              </w:rPr>
            </w:pPr>
            <w:r>
              <w:rPr>
                <w:sz w:val="24"/>
                <w:szCs w:val="24"/>
                <w:lang w:val="lv-LV"/>
              </w:rPr>
              <w:t xml:space="preserve">Komisijas </w:t>
            </w:r>
            <w:r w:rsidR="00345325">
              <w:rPr>
                <w:sz w:val="24"/>
                <w:szCs w:val="24"/>
                <w:lang w:val="lv-LV"/>
              </w:rPr>
              <w:t xml:space="preserve">2020.gada 2.jūlija </w:t>
            </w:r>
            <w:r>
              <w:rPr>
                <w:sz w:val="24"/>
                <w:szCs w:val="24"/>
                <w:lang w:val="lv-LV"/>
              </w:rPr>
              <w:t xml:space="preserve">regulas </w:t>
            </w:r>
            <w:r w:rsidRPr="00AD3841">
              <w:rPr>
                <w:sz w:val="24"/>
                <w:szCs w:val="24"/>
                <w:lang w:val="lv-LV"/>
              </w:rPr>
              <w:t>(ES) 2020/972 ar ko groza Regulu (ES) Nr. 1407/2013 attiecībā uz tās pagarināšanu un groza Regulu (ES) Nr. 651/2014 attiecībā uz tās pagarināšanu un attiecīgiem pielāgojumiem</w:t>
            </w:r>
            <w:r>
              <w:rPr>
                <w:sz w:val="24"/>
                <w:szCs w:val="24"/>
                <w:lang w:val="lv-LV"/>
              </w:rPr>
              <w:t xml:space="preserve"> (turpmāk - Komisijas regula </w:t>
            </w:r>
            <w:r w:rsidR="006E5AC1">
              <w:rPr>
                <w:sz w:val="24"/>
                <w:szCs w:val="24"/>
                <w:lang w:val="lv-LV"/>
              </w:rPr>
              <w:t>Nr.</w:t>
            </w:r>
            <w:r>
              <w:rPr>
                <w:sz w:val="24"/>
                <w:szCs w:val="24"/>
                <w:lang w:val="lv-LV"/>
              </w:rPr>
              <w:t>2020/972) 2.panta 1.punktā ir noteikts, ka tiek grozīts  Komisijas regulas N</w:t>
            </w:r>
            <w:r w:rsidR="00DB47D2">
              <w:rPr>
                <w:sz w:val="24"/>
                <w:szCs w:val="24"/>
                <w:lang w:val="lv-LV"/>
              </w:rPr>
              <w:t>r</w:t>
            </w:r>
            <w:r>
              <w:rPr>
                <w:sz w:val="24"/>
                <w:szCs w:val="24"/>
                <w:lang w:val="lv-LV"/>
              </w:rPr>
              <w:t xml:space="preserve">.651/2014 </w:t>
            </w:r>
            <w:r w:rsidRPr="00AD3841">
              <w:rPr>
                <w:sz w:val="24"/>
                <w:szCs w:val="24"/>
                <w:lang w:val="lv-LV"/>
              </w:rPr>
              <w:t>1. panta 4. punkta c) apakšpunkts</w:t>
            </w:r>
            <w:r w:rsidR="006218CB">
              <w:rPr>
                <w:sz w:val="24"/>
                <w:szCs w:val="24"/>
                <w:lang w:val="lv-LV"/>
              </w:rPr>
              <w:t>, tāpat</w:t>
            </w:r>
            <w:r w:rsidR="00DE0A9D">
              <w:rPr>
                <w:sz w:val="24"/>
                <w:szCs w:val="24"/>
                <w:lang w:val="lv-LV"/>
              </w:rPr>
              <w:t xml:space="preserve"> 2.panta 5.punktā ir noteikts, ka </w:t>
            </w:r>
            <w:r w:rsidR="00DE0A9D" w:rsidRPr="00AD3841">
              <w:rPr>
                <w:sz w:val="24"/>
                <w:szCs w:val="24"/>
                <w:lang w:val="lv-LV"/>
              </w:rPr>
              <w:t>Regul</w:t>
            </w:r>
            <w:r w:rsidR="00DB47D2">
              <w:rPr>
                <w:sz w:val="24"/>
                <w:szCs w:val="24"/>
                <w:lang w:val="lv-LV"/>
              </w:rPr>
              <w:t>as</w:t>
            </w:r>
            <w:r w:rsidR="00DE0A9D" w:rsidRPr="00AD3841">
              <w:rPr>
                <w:sz w:val="24"/>
                <w:szCs w:val="24"/>
                <w:lang w:val="lv-LV"/>
              </w:rPr>
              <w:t xml:space="preserve"> (ES) Nr. 651/2014</w:t>
            </w:r>
            <w:r w:rsidR="00DE0A9D" w:rsidRPr="00DE0A9D">
              <w:rPr>
                <w:sz w:val="24"/>
                <w:szCs w:val="24"/>
                <w:lang w:val="lv-LV"/>
              </w:rPr>
              <w:t xml:space="preserve"> 59. panta otro daļu aizstāj</w:t>
            </w:r>
            <w:r w:rsidR="00DE0A9D">
              <w:rPr>
                <w:sz w:val="24"/>
                <w:szCs w:val="24"/>
                <w:lang w:val="lv-LV"/>
              </w:rPr>
              <w:t xml:space="preserve">, nosakot, ka regulu piemēro </w:t>
            </w:r>
            <w:r w:rsidR="00DE0A9D" w:rsidRPr="006C6333">
              <w:rPr>
                <w:sz w:val="24"/>
                <w:szCs w:val="24"/>
                <w:lang w:val="lv-LV"/>
              </w:rPr>
              <w:t>līdz 2023. gada 31. decembrim</w:t>
            </w:r>
            <w:r w:rsidR="004A797D">
              <w:rPr>
                <w:sz w:val="24"/>
                <w:szCs w:val="24"/>
                <w:lang w:val="lv-LV"/>
              </w:rPr>
              <w:t xml:space="preserve">. </w:t>
            </w:r>
            <w:r w:rsidRPr="00AD3841">
              <w:rPr>
                <w:sz w:val="24"/>
                <w:szCs w:val="24"/>
                <w:lang w:val="lv-LV"/>
              </w:rPr>
              <w:t xml:space="preserve"> </w:t>
            </w:r>
            <w:r w:rsidR="004459A6">
              <w:rPr>
                <w:sz w:val="24"/>
                <w:szCs w:val="24"/>
                <w:lang w:val="lv-LV"/>
              </w:rPr>
              <w:t>Atbilstoši šiem grozījumiem Ekonomikas ministrija ierosina precizēt arī MK noteikumu</w:t>
            </w:r>
            <w:r w:rsidR="004A797D">
              <w:rPr>
                <w:sz w:val="24"/>
                <w:szCs w:val="24"/>
                <w:lang w:val="lv-LV"/>
              </w:rPr>
              <w:t>s</w:t>
            </w:r>
            <w:r w:rsidR="004459A6">
              <w:rPr>
                <w:sz w:val="24"/>
                <w:szCs w:val="24"/>
                <w:lang w:val="lv-LV"/>
              </w:rPr>
              <w:t xml:space="preserve"> Nr.469</w:t>
            </w:r>
            <w:r w:rsidR="004A797D">
              <w:rPr>
                <w:sz w:val="24"/>
                <w:szCs w:val="24"/>
                <w:lang w:val="lv-LV"/>
              </w:rPr>
              <w:t xml:space="preserve"> papildinot tos ar 49.punktu n</w:t>
            </w:r>
            <w:r w:rsidR="004459A6">
              <w:rPr>
                <w:sz w:val="24"/>
                <w:szCs w:val="24"/>
                <w:lang w:val="lv-LV"/>
              </w:rPr>
              <w:t>osakot,</w:t>
            </w:r>
            <w:r w:rsidR="004A797D">
              <w:rPr>
                <w:sz w:val="24"/>
                <w:szCs w:val="24"/>
                <w:lang w:val="lv-LV"/>
              </w:rPr>
              <w:t xml:space="preserve"> ka</w:t>
            </w:r>
            <w:r w:rsidR="004459A6">
              <w:rPr>
                <w:sz w:val="24"/>
                <w:szCs w:val="24"/>
                <w:lang w:val="lv-LV"/>
              </w:rPr>
              <w:t xml:space="preserve"> </w:t>
            </w:r>
            <w:r w:rsidR="004A797D">
              <w:rPr>
                <w:sz w:val="24"/>
                <w:szCs w:val="24"/>
                <w:lang w:val="lv-LV"/>
              </w:rPr>
              <w:t>l</w:t>
            </w:r>
            <w:r w:rsidR="004A797D" w:rsidRPr="004A797D">
              <w:rPr>
                <w:sz w:val="24"/>
                <w:szCs w:val="24"/>
                <w:lang w:val="lv-LV"/>
              </w:rPr>
              <w:t>ēmumu par atbalsta piešķiršanu saskaņā ar Komisijas regulu Nr. 651/2014 var pieņemt līdz šīs regulas darbības beigām, izņemot lēmumu par atbalsta piešķiršanu grūtībās nonākušiem saimnieciskās darbības veicējiem saskaņā ar Komisijas regulas Nr. 651/2014 2.panta 18.punktā noteikto definīciju var</w:t>
            </w:r>
            <w:r w:rsidR="006218CB">
              <w:rPr>
                <w:sz w:val="24"/>
                <w:szCs w:val="24"/>
                <w:lang w:val="lv-LV"/>
              </w:rPr>
              <w:t xml:space="preserve"> pieņemt</w:t>
            </w:r>
            <w:r w:rsidR="004A797D" w:rsidRPr="004A797D">
              <w:rPr>
                <w:sz w:val="24"/>
                <w:szCs w:val="24"/>
                <w:lang w:val="lv-LV"/>
              </w:rPr>
              <w:t xml:space="preserve"> </w:t>
            </w:r>
            <w:r w:rsidR="008A3095" w:rsidRPr="00635363">
              <w:rPr>
                <w:sz w:val="24"/>
                <w:szCs w:val="24"/>
                <w:lang w:val="lv-LV"/>
              </w:rPr>
              <w:t>līdz Komisijas regulas Nr.651/2014 1.panta 4.punkta c) apakšpunktā noteiktā termiņa beigām</w:t>
            </w:r>
            <w:r w:rsidR="004A797D" w:rsidRPr="00635363">
              <w:rPr>
                <w:sz w:val="24"/>
                <w:szCs w:val="24"/>
                <w:lang w:val="lv-LV"/>
              </w:rPr>
              <w:t>,</w:t>
            </w:r>
            <w:r w:rsidR="004A797D" w:rsidRPr="004A797D">
              <w:rPr>
                <w:sz w:val="24"/>
                <w:szCs w:val="24"/>
                <w:lang w:val="lv-LV"/>
              </w:rPr>
              <w:t xml:space="preserve"> kas ir a</w:t>
            </w:r>
            <w:r w:rsidR="00BB17E8" w:rsidRPr="00BB17E8">
              <w:rPr>
                <w:sz w:val="24"/>
                <w:szCs w:val="24"/>
                <w:lang w:val="lv-LV"/>
              </w:rPr>
              <w:t xml:space="preserve">tbilstoši </w:t>
            </w:r>
            <w:r w:rsidR="00BB17E8" w:rsidRPr="00BB17E8">
              <w:rPr>
                <w:sz w:val="24"/>
                <w:szCs w:val="24"/>
                <w:lang w:val="lv-LV"/>
              </w:rPr>
              <w:lastRenderedPageBreak/>
              <w:t>Eiropas Komisijas sniegtajam skaidrojumam</w:t>
            </w:r>
            <w:r w:rsidR="004A797D">
              <w:rPr>
                <w:sz w:val="24"/>
                <w:szCs w:val="24"/>
                <w:lang w:val="lv-LV"/>
              </w:rPr>
              <w:t xml:space="preserve">, ka </w:t>
            </w:r>
            <w:r w:rsidR="00BB17E8" w:rsidRPr="00BB17E8">
              <w:rPr>
                <w:sz w:val="24"/>
                <w:szCs w:val="24"/>
                <w:lang w:val="lv-LV"/>
              </w:rPr>
              <w:t>atbalst</w:t>
            </w:r>
            <w:r w:rsidR="00BB17E8">
              <w:rPr>
                <w:sz w:val="24"/>
                <w:szCs w:val="24"/>
                <w:lang w:val="lv-LV"/>
              </w:rPr>
              <w:t>s</w:t>
            </w:r>
            <w:r w:rsidR="00BB17E8" w:rsidRPr="00BB17E8">
              <w:rPr>
                <w:sz w:val="24"/>
                <w:szCs w:val="24"/>
                <w:lang w:val="lv-LV"/>
              </w:rPr>
              <w:t xml:space="preserve"> </w:t>
            </w:r>
            <w:r w:rsidR="00BB17E8">
              <w:rPr>
                <w:sz w:val="24"/>
                <w:szCs w:val="24"/>
                <w:lang w:val="lv-LV"/>
              </w:rPr>
              <w:t xml:space="preserve">šiem </w:t>
            </w:r>
            <w:r w:rsidR="00BB17E8" w:rsidRPr="00BB17E8">
              <w:rPr>
                <w:sz w:val="24"/>
                <w:szCs w:val="24"/>
                <w:lang w:val="lv-LV"/>
              </w:rPr>
              <w:t>grūtībās nonākušiem uzņēmumiem</w:t>
            </w:r>
            <w:r w:rsidR="004A797D">
              <w:rPr>
                <w:sz w:val="24"/>
                <w:szCs w:val="24"/>
                <w:lang w:val="lv-LV"/>
              </w:rPr>
              <w:t xml:space="preserve"> var</w:t>
            </w:r>
            <w:r w:rsidR="00BB17E8" w:rsidRPr="00BB17E8">
              <w:rPr>
                <w:sz w:val="24"/>
                <w:szCs w:val="24"/>
                <w:lang w:val="lv-LV"/>
              </w:rPr>
              <w:t xml:space="preserve"> </w:t>
            </w:r>
            <w:r w:rsidR="00BB17E8">
              <w:rPr>
                <w:sz w:val="24"/>
                <w:szCs w:val="24"/>
                <w:lang w:val="lv-LV"/>
              </w:rPr>
              <w:t>tik</w:t>
            </w:r>
            <w:r w:rsidR="004A797D">
              <w:rPr>
                <w:sz w:val="24"/>
                <w:szCs w:val="24"/>
                <w:lang w:val="lv-LV"/>
              </w:rPr>
              <w:t>t</w:t>
            </w:r>
            <w:r w:rsidR="00BB17E8">
              <w:rPr>
                <w:sz w:val="24"/>
                <w:szCs w:val="24"/>
                <w:lang w:val="lv-LV"/>
              </w:rPr>
              <w:t xml:space="preserve"> piešķirts </w:t>
            </w:r>
            <w:r w:rsidR="00BB17E8" w:rsidRPr="00BB17E8">
              <w:rPr>
                <w:sz w:val="24"/>
                <w:szCs w:val="24"/>
                <w:lang w:val="lv-LV"/>
              </w:rPr>
              <w:t>līdz 2021.gada 30.jūnijam</w:t>
            </w:r>
            <w:r w:rsidR="00BB17E8">
              <w:rPr>
                <w:sz w:val="24"/>
                <w:szCs w:val="24"/>
                <w:lang w:val="lv-LV"/>
              </w:rPr>
              <w:t>.</w:t>
            </w:r>
          </w:p>
          <w:p w14:paraId="464E4EE9" w14:textId="2B75E649" w:rsidR="008A3095" w:rsidRPr="008A3095" w:rsidRDefault="008A3095" w:rsidP="00635363">
            <w:pPr>
              <w:spacing w:after="240"/>
              <w:jc w:val="both"/>
              <w:rPr>
                <w:sz w:val="24"/>
                <w:szCs w:val="24"/>
                <w:lang w:val="lv-LV"/>
              </w:rPr>
            </w:pPr>
            <w:r w:rsidRPr="00635363">
              <w:rPr>
                <w:sz w:val="24"/>
                <w:szCs w:val="24"/>
                <w:lang w:val="lv-LV"/>
              </w:rPr>
              <w:t>Pēc pozitīva Eiropas Komisijas lēmuma saņemšanas par pašreiz spēkā esošās reģionālās atbalsta kartes (MK noteikumi Nr.786) darbības termiņa pagarināšanu, ne vēlāk kā līdz šī gada beigām Eiropas Komisijai tiks nosūtīta kopsavilkuma informācija par šo atbalsta pasākumu atbilstoši Komisijas regulas 2020/972 preambulas 7.apsvērumā un Komisijas Regulas Nr.651/2014 11.panta a) apakšpunktā noteiktajam, izmantojot Komisijas elektroniskās paziņošanas (SANI2) sistēmu.</w:t>
            </w:r>
          </w:p>
          <w:p w14:paraId="1844C1F4" w14:textId="77777777" w:rsidR="000F7CCD" w:rsidRDefault="004459A6" w:rsidP="00A91A5A">
            <w:pPr>
              <w:jc w:val="both"/>
              <w:rPr>
                <w:iCs/>
                <w:color w:val="000000" w:themeColor="text1"/>
                <w:sz w:val="24"/>
                <w:szCs w:val="24"/>
                <w:lang w:val="lv-LV"/>
              </w:rPr>
            </w:pPr>
            <w:r>
              <w:rPr>
                <w:lang w:val="lv-LV"/>
              </w:rPr>
              <w:t>2</w:t>
            </w:r>
            <w:r w:rsidRPr="004459A6">
              <w:rPr>
                <w:iCs/>
                <w:color w:val="000000" w:themeColor="text1"/>
                <w:sz w:val="24"/>
                <w:szCs w:val="24"/>
                <w:lang w:val="lv-LV"/>
              </w:rPr>
              <w:t xml:space="preserve">) </w:t>
            </w:r>
            <w:r w:rsidR="003071A8">
              <w:rPr>
                <w:iCs/>
                <w:color w:val="000000" w:themeColor="text1"/>
                <w:sz w:val="24"/>
                <w:szCs w:val="24"/>
                <w:lang w:val="lv-LV"/>
              </w:rPr>
              <w:t>Šobrīd MK noteikumi Nr.469 paredz, ka p</w:t>
            </w:r>
            <w:r w:rsidR="003071A8" w:rsidRPr="003071A8">
              <w:rPr>
                <w:iCs/>
                <w:color w:val="000000" w:themeColor="text1"/>
                <w:sz w:val="24"/>
                <w:szCs w:val="24"/>
                <w:lang w:val="lv-LV"/>
              </w:rPr>
              <w:t>aralēlo aizdevumu nepiešķir saimnieciskās darbības veicējam, kuram paralēlā aizdevuma piešķiršanas brīdī saskaņā ar Valsts ieņēmumu dienesta administrēto nodokļu (nodevu) parādnieku datubāzē pieejamo informāciju ir nodokļu vai nodevu parādi, tai skaitā valsts sociālās apdrošināšanas obligāto iemaksu parādi, kas kopsummā pārsniedz 150 </w:t>
            </w:r>
            <w:r w:rsidR="003071A8" w:rsidRPr="003071A8">
              <w:rPr>
                <w:i/>
                <w:color w:val="000000" w:themeColor="text1"/>
                <w:sz w:val="24"/>
                <w:szCs w:val="24"/>
                <w:lang w:val="lv-LV"/>
              </w:rPr>
              <w:t>euro</w:t>
            </w:r>
            <w:r w:rsidR="003071A8">
              <w:rPr>
                <w:iCs/>
                <w:color w:val="000000" w:themeColor="text1"/>
                <w:sz w:val="24"/>
                <w:szCs w:val="24"/>
                <w:lang w:val="lv-LV"/>
              </w:rPr>
              <w:t xml:space="preserve">. </w:t>
            </w:r>
          </w:p>
          <w:p w14:paraId="405DB87F" w14:textId="2814E8C3" w:rsidR="004A797D" w:rsidRPr="00635363" w:rsidRDefault="000F7CCD" w:rsidP="00D041E1">
            <w:pPr>
              <w:jc w:val="both"/>
              <w:rPr>
                <w:iCs/>
                <w:color w:val="000000" w:themeColor="text1"/>
                <w:sz w:val="24"/>
                <w:szCs w:val="24"/>
                <w:lang w:val="lv-LV"/>
              </w:rPr>
            </w:pPr>
            <w:r w:rsidRPr="000F7CCD">
              <w:rPr>
                <w:iCs/>
                <w:color w:val="000000" w:themeColor="text1"/>
                <w:sz w:val="24"/>
                <w:szCs w:val="24"/>
                <w:lang w:val="lv-LV"/>
              </w:rPr>
              <w:t>Lai salāgotu atbalsta saņemšanas nosacījumus ar citām Ekonomikas ministrijas atbildībā esošām atbalsta programmām, kas līdzvērtīgos apstākļos pieļauj atbalsta saņemšanu, kā arī ņemot vērā pieaugušo gadījumu skaitu saistībā ar Covid-19 radīto negatīvo ietekmi uz uzņēmumu saimniecisko darbību, kuru rezultātā saimnieciskās darbības veicēji  ir noslēguši vienošanās līgumu ar Valsts ieņēmumu dienestu par nodokļu parāda atmaksu</w:t>
            </w:r>
            <w:bookmarkStart w:id="5" w:name="_GoBack"/>
            <w:bookmarkEnd w:id="5"/>
            <w:r w:rsidRPr="000F7CCD">
              <w:rPr>
                <w:iCs/>
                <w:color w:val="000000" w:themeColor="text1"/>
                <w:sz w:val="24"/>
                <w:szCs w:val="24"/>
                <w:lang w:val="lv-LV"/>
              </w:rPr>
              <w:t xml:space="preserve"> vai Valsts ieņēmumu dienests ir pieņēmis lēmumu par nokavēto nodokļu maksājumu labprātīgu izpildi, Ekonomikas ministrija ierosina, ka arī šiem saimnieciskās darbības veicējiem var tikt piešķirts paralēlais aizdevums.</w:t>
            </w:r>
            <w:r w:rsidR="00014B1E">
              <w:rPr>
                <w:iCs/>
                <w:color w:val="000000" w:themeColor="text1"/>
                <w:sz w:val="24"/>
                <w:szCs w:val="24"/>
                <w:lang w:val="lv-LV"/>
              </w:rPr>
              <w:t xml:space="preserve"> </w:t>
            </w:r>
            <w:r w:rsidR="00D041E1" w:rsidRPr="000056DB">
              <w:rPr>
                <w:iCs/>
                <w:color w:val="000000" w:themeColor="text1"/>
                <w:sz w:val="24"/>
                <w:szCs w:val="24"/>
                <w:lang w:val="lv-LV"/>
              </w:rPr>
              <w:t>Ekonomikas ministrija ir izskatījusi informāciju, attiecībā uz šiem saimnieciskās darbības veicējiem, un ņemot vērā, ka šie saimnieciskās darbības veicēji veic labprātīgu nodokļu parāda atmaksu, tad netiek saskatīts risks paralēlā aizdevuma piešķiršanā.</w:t>
            </w:r>
          </w:p>
          <w:p w14:paraId="1AE0A2C3" w14:textId="5BB65AFB" w:rsidR="00656276" w:rsidRPr="00656276" w:rsidRDefault="004A797D" w:rsidP="00656276">
            <w:pPr>
              <w:jc w:val="both"/>
              <w:rPr>
                <w:iCs/>
                <w:color w:val="000000" w:themeColor="text1"/>
                <w:sz w:val="24"/>
                <w:szCs w:val="24"/>
                <w:lang w:val="lv-LV"/>
              </w:rPr>
            </w:pPr>
            <w:r w:rsidRPr="00635363">
              <w:rPr>
                <w:iCs/>
                <w:color w:val="000000" w:themeColor="text1"/>
                <w:sz w:val="24"/>
                <w:szCs w:val="24"/>
                <w:lang w:val="lv-LV"/>
              </w:rPr>
              <w:t xml:space="preserve">3) </w:t>
            </w:r>
            <w:r w:rsidR="00656276" w:rsidRPr="00635363">
              <w:rPr>
                <w:iCs/>
                <w:color w:val="000000" w:themeColor="text1"/>
                <w:sz w:val="24"/>
                <w:szCs w:val="24"/>
                <w:lang w:val="lv-LV"/>
              </w:rPr>
              <w:t>Lai nodrošinātos, ka atbalsta</w:t>
            </w:r>
            <w:r w:rsidR="00656276" w:rsidRPr="00656276">
              <w:rPr>
                <w:iCs/>
                <w:color w:val="000000" w:themeColor="text1"/>
                <w:sz w:val="24"/>
                <w:szCs w:val="24"/>
                <w:lang w:val="lv-LV"/>
              </w:rPr>
              <w:t xml:space="preserve"> apvienošanas gadījumā </w:t>
            </w:r>
            <w:r w:rsidR="00F61167" w:rsidRPr="00F61167">
              <w:rPr>
                <w:spacing w:val="2"/>
                <w:sz w:val="24"/>
                <w:szCs w:val="24"/>
                <w:shd w:val="clear" w:color="auto" w:fill="FEFEFE"/>
                <w:lang w:val="lv-LV"/>
              </w:rPr>
              <w:t>AS "Attīstības finanšu institūcija Altum"</w:t>
            </w:r>
            <w:r w:rsidR="00F61167">
              <w:rPr>
                <w:spacing w:val="2"/>
                <w:sz w:val="24"/>
                <w:szCs w:val="24"/>
                <w:shd w:val="clear" w:color="auto" w:fill="FEFEFE"/>
                <w:lang w:val="lv-LV"/>
              </w:rPr>
              <w:t xml:space="preserve"> (turpmāk - </w:t>
            </w:r>
            <w:r w:rsidR="00656276" w:rsidRPr="00656276">
              <w:rPr>
                <w:iCs/>
                <w:color w:val="000000" w:themeColor="text1"/>
                <w:sz w:val="24"/>
                <w:szCs w:val="24"/>
                <w:lang w:val="lv-LV"/>
              </w:rPr>
              <w:t>sabiedrība Altum</w:t>
            </w:r>
            <w:r w:rsidR="00F61167">
              <w:rPr>
                <w:iCs/>
                <w:color w:val="000000" w:themeColor="text1"/>
                <w:sz w:val="24"/>
                <w:szCs w:val="24"/>
                <w:lang w:val="lv-LV"/>
              </w:rPr>
              <w:t>)</w:t>
            </w:r>
            <w:r w:rsidR="00656276" w:rsidRPr="00656276">
              <w:rPr>
                <w:iCs/>
                <w:color w:val="000000" w:themeColor="text1"/>
                <w:sz w:val="24"/>
                <w:szCs w:val="24"/>
                <w:lang w:val="lv-LV"/>
              </w:rPr>
              <w:t xml:space="preserve"> ir pārliecinājusies par kumulācijas normu korektu izpildi, </w:t>
            </w:r>
            <w:r>
              <w:rPr>
                <w:iCs/>
                <w:color w:val="000000" w:themeColor="text1"/>
                <w:sz w:val="24"/>
                <w:szCs w:val="24"/>
                <w:lang w:val="lv-LV"/>
              </w:rPr>
              <w:t>MK n</w:t>
            </w:r>
            <w:r w:rsidR="00656276" w:rsidRPr="00656276">
              <w:rPr>
                <w:iCs/>
                <w:color w:val="000000" w:themeColor="text1"/>
                <w:sz w:val="24"/>
                <w:szCs w:val="24"/>
                <w:lang w:val="lv-LV"/>
              </w:rPr>
              <w:t xml:space="preserve">oteikumu projekts paredz papildināt minēto Noteikuma normu, nosakot, ka saimnieciskās darbības veicējs līdz ar pieteikumu atbalsta saņemšanai sniedz sabiedrībai Altum visu informāciju par plānoto un piešķirto atbalstu par tām pašām attiecināmajām izmaksām, norādot atbalsta piešķiršanas datumu, atbalsta sniedzēju, atbalsta pasākumu un plānoto/piešķirto atbalsta summu. </w:t>
            </w:r>
          </w:p>
          <w:p w14:paraId="37D253AB" w14:textId="798CD410" w:rsidR="00656276" w:rsidRPr="00635363" w:rsidRDefault="00656276" w:rsidP="00A91A5A">
            <w:pPr>
              <w:jc w:val="both"/>
              <w:rPr>
                <w:iCs/>
                <w:color w:val="000000" w:themeColor="text1"/>
                <w:sz w:val="24"/>
                <w:szCs w:val="24"/>
                <w:lang w:val="lv-LV"/>
              </w:rPr>
            </w:pPr>
            <w:r w:rsidRPr="00635363">
              <w:rPr>
                <w:iCs/>
                <w:color w:val="000000" w:themeColor="text1"/>
                <w:sz w:val="24"/>
                <w:szCs w:val="24"/>
                <w:lang w:val="lv-LV"/>
              </w:rPr>
              <w:t>Pamatojoties uz sniegto informāciju, sabiedrība</w:t>
            </w:r>
            <w:r w:rsidR="00C85631" w:rsidRPr="00635363">
              <w:rPr>
                <w:iCs/>
                <w:color w:val="000000" w:themeColor="text1"/>
                <w:sz w:val="24"/>
                <w:szCs w:val="24"/>
                <w:lang w:val="lv-LV"/>
              </w:rPr>
              <w:t>i</w:t>
            </w:r>
            <w:r w:rsidRPr="00635363">
              <w:rPr>
                <w:iCs/>
                <w:color w:val="000000" w:themeColor="text1"/>
                <w:sz w:val="24"/>
                <w:szCs w:val="24"/>
                <w:lang w:val="lv-LV"/>
              </w:rPr>
              <w:t xml:space="preserve"> Altum</w:t>
            </w:r>
            <w:r w:rsidR="00C85631" w:rsidRPr="00635363">
              <w:rPr>
                <w:iCs/>
                <w:color w:val="000000" w:themeColor="text1"/>
                <w:sz w:val="24"/>
                <w:szCs w:val="24"/>
                <w:lang w:val="lv-LV"/>
              </w:rPr>
              <w:t>, pieņemot lēmumu par paralēlā aizdevuma piešķiršanu,</w:t>
            </w:r>
            <w:r w:rsidRPr="00635363">
              <w:rPr>
                <w:iCs/>
                <w:color w:val="000000" w:themeColor="text1"/>
                <w:sz w:val="24"/>
                <w:szCs w:val="24"/>
                <w:lang w:val="lv-LV"/>
              </w:rPr>
              <w:t xml:space="preserve"> būs </w:t>
            </w:r>
            <w:r w:rsidR="006218CB" w:rsidRPr="00635363">
              <w:rPr>
                <w:iCs/>
                <w:color w:val="000000" w:themeColor="text1"/>
                <w:sz w:val="24"/>
                <w:szCs w:val="24"/>
                <w:lang w:val="lv-LV"/>
              </w:rPr>
              <w:t xml:space="preserve">atvieglotākas </w:t>
            </w:r>
            <w:r w:rsidRPr="00635363">
              <w:rPr>
                <w:iCs/>
                <w:color w:val="000000" w:themeColor="text1"/>
                <w:sz w:val="24"/>
                <w:szCs w:val="24"/>
                <w:lang w:val="lv-LV"/>
              </w:rPr>
              <w:t>iespēja</w:t>
            </w:r>
            <w:r w:rsidR="00C85631" w:rsidRPr="00635363">
              <w:rPr>
                <w:iCs/>
                <w:color w:val="000000" w:themeColor="text1"/>
                <w:sz w:val="24"/>
                <w:szCs w:val="24"/>
                <w:lang w:val="lv-LV"/>
              </w:rPr>
              <w:t>s</w:t>
            </w:r>
            <w:r w:rsidRPr="00635363">
              <w:rPr>
                <w:iCs/>
                <w:color w:val="000000" w:themeColor="text1"/>
                <w:sz w:val="24"/>
                <w:szCs w:val="24"/>
                <w:lang w:val="lv-LV"/>
              </w:rPr>
              <w:t xml:space="preserve"> izvērtēt, vai tiek korekti izpildīti visi piemērojamie komercdarbības atbalsta regulējuma nosacījumi.</w:t>
            </w:r>
          </w:p>
          <w:p w14:paraId="59DC3D73" w14:textId="50EBC273" w:rsidR="00F61167" w:rsidRDefault="00F61167" w:rsidP="00A91A5A">
            <w:pPr>
              <w:jc w:val="both"/>
              <w:rPr>
                <w:sz w:val="24"/>
                <w:szCs w:val="24"/>
                <w:lang w:val="lv-LV"/>
              </w:rPr>
            </w:pPr>
            <w:r w:rsidRPr="00635363">
              <w:rPr>
                <w:sz w:val="24"/>
                <w:szCs w:val="24"/>
                <w:lang w:val="lv-LV"/>
              </w:rPr>
              <w:lastRenderedPageBreak/>
              <w:t xml:space="preserve">Gadījumā, ja  programmas kopējais sagaidāmo paredzamo un neparedzamo zaudējumu apjoms pārsniedz šajā programmu rādītāju novērtējumā minētos apjomus, </w:t>
            </w:r>
            <w:r w:rsidRPr="00635363">
              <w:rPr>
                <w:spacing w:val="2"/>
                <w:sz w:val="24"/>
                <w:szCs w:val="24"/>
                <w:shd w:val="clear" w:color="auto" w:fill="FEFEFE"/>
                <w:lang w:val="lv-LV"/>
              </w:rPr>
              <w:t xml:space="preserve">sabiedrības Altum </w:t>
            </w:r>
            <w:r w:rsidRPr="00635363">
              <w:rPr>
                <w:sz w:val="24"/>
                <w:szCs w:val="24"/>
                <w:lang w:val="lv-LV"/>
              </w:rPr>
              <w:t>nepieciešamais papildu finansējums zaudējumu segšanai tiks nodrošināts</w:t>
            </w:r>
            <w:r w:rsidR="002379FC" w:rsidRPr="00635363">
              <w:rPr>
                <w:sz w:val="24"/>
                <w:szCs w:val="24"/>
                <w:lang w:val="lv-LV"/>
              </w:rPr>
              <w:t xml:space="preserve"> FoF ietvaros </w:t>
            </w:r>
            <w:r w:rsidRPr="00635363">
              <w:rPr>
                <w:sz w:val="24"/>
                <w:szCs w:val="24"/>
                <w:lang w:val="lv-LV"/>
              </w:rPr>
              <w:t xml:space="preserve"> </w:t>
            </w:r>
            <w:r w:rsidR="002379FC" w:rsidRPr="00635363">
              <w:rPr>
                <w:sz w:val="24"/>
                <w:szCs w:val="24"/>
                <w:lang w:val="lv-LV"/>
              </w:rPr>
              <w:t>atbilstoši MK 2016.gada 1.marta noteikumu Nr.118 “</w:t>
            </w:r>
            <w:r w:rsidR="002379FC" w:rsidRPr="002379FC">
              <w:rPr>
                <w:sz w:val="24"/>
                <w:szCs w:val="24"/>
                <w:lang w:val="lv-LV"/>
              </w:rPr>
              <w:t xml:space="preserve">Noteikumi par finanšu instrumentu un fondu fonda īstenošanas kārtību darbības programmas "Izaugsme un nodarbinātība" 3.1.1. specifiskā atbalsta mērķa "Sekmēt mazo un vidējo komersantu izveidi un attīstību, īpaši apstrādes rūpniecībā un RIS3 prioritārajās nozarēs" un 3.1.2. specifiskā atbalsta mērķa "Palielināt straujas izaugsmes komersantu skaitu" pasākumu </w:t>
            </w:r>
            <w:r w:rsidR="002379FC" w:rsidRPr="00635363">
              <w:rPr>
                <w:sz w:val="24"/>
                <w:szCs w:val="24"/>
                <w:lang w:val="lv-LV"/>
              </w:rPr>
              <w:t>ieviešanai”  15.punktā noteiktajam.</w:t>
            </w:r>
          </w:p>
          <w:p w14:paraId="17424919" w14:textId="76C7D376" w:rsidR="000056DB" w:rsidRPr="000056DB" w:rsidRDefault="00A87232" w:rsidP="000056DB">
            <w:pPr>
              <w:pStyle w:val="xmsonormal"/>
              <w:jc w:val="both"/>
              <w:rPr>
                <w:rFonts w:ascii="Times New Roman" w:eastAsia="Times New Roman" w:hAnsi="Times New Roman" w:cs="Times New Roman"/>
                <w:sz w:val="24"/>
                <w:szCs w:val="24"/>
                <w:lang w:eastAsia="en-US"/>
              </w:rPr>
            </w:pPr>
            <w:r w:rsidRPr="000056DB">
              <w:rPr>
                <w:iCs/>
                <w:color w:val="000000" w:themeColor="text1"/>
                <w:sz w:val="24"/>
                <w:szCs w:val="24"/>
              </w:rPr>
              <w:t xml:space="preserve">4) </w:t>
            </w:r>
            <w:r w:rsidR="000056DB" w:rsidRPr="000056DB">
              <w:rPr>
                <w:rFonts w:ascii="Times New Roman" w:eastAsia="Times New Roman" w:hAnsi="Times New Roman" w:cs="Times New Roman"/>
                <w:sz w:val="24"/>
                <w:szCs w:val="24"/>
                <w:lang w:eastAsia="en-US"/>
              </w:rPr>
              <w:t>Šobrīd MK noteikumi nosaka, ka paralēlos aizdevumus var saņemt saimnieciskās darbības veicēji, kas ir komersanti un lauksaimniecības pakalpojumu kooperatīvās sabiedrības. Tā kā saimniecisko darbību var veikt ne tikai komersanti, bet arī biedrības un nodibinājumi, kā arī zemnieku saimniecības savu mērķu sasniegšanai, kas var būt atbalstāmi, ņemot vērā Regulas Nr.1303/2013 37.panta 4.punktā noteiktos mērķus, Noteikumu projekta 1.punkts paredz precizēt atbalsta saņēmēju mērķa grupu, t.sk., salāgojot to ar nosacījumiem, kas paredzēti arī citā FoF finanšu instrumentā- garantijās.</w:t>
            </w:r>
          </w:p>
          <w:p w14:paraId="5E0F0CE1" w14:textId="1610A2CD" w:rsidR="00A87232" w:rsidRPr="00A87232" w:rsidRDefault="00A87232" w:rsidP="00A87232">
            <w:pPr>
              <w:pStyle w:val="xmsonormal"/>
              <w:jc w:val="both"/>
              <w:rPr>
                <w:rFonts w:ascii="Times New Roman" w:eastAsia="Calibri" w:hAnsi="Times New Roman" w:cs="Times New Roman"/>
                <w:sz w:val="24"/>
                <w:szCs w:val="24"/>
                <w:lang w:eastAsia="en-US"/>
              </w:rPr>
            </w:pPr>
          </w:p>
          <w:p w14:paraId="7F8F8BDE" w14:textId="6618F96E" w:rsidR="00B928EC" w:rsidRPr="00F61167" w:rsidRDefault="00B928EC" w:rsidP="00A91A5A">
            <w:pPr>
              <w:jc w:val="both"/>
              <w:rPr>
                <w:iCs/>
                <w:color w:val="000000" w:themeColor="text1"/>
                <w:sz w:val="24"/>
                <w:szCs w:val="24"/>
                <w:lang w:val="lv-LV"/>
              </w:rPr>
            </w:pPr>
          </w:p>
          <w:p w14:paraId="09F04E06" w14:textId="22C3D6D6" w:rsidR="00F11DD5" w:rsidRPr="00401C84" w:rsidRDefault="002A2D76" w:rsidP="002A2D76">
            <w:pPr>
              <w:jc w:val="both"/>
              <w:rPr>
                <w:sz w:val="24"/>
                <w:szCs w:val="24"/>
                <w:lang w:val="lv-LV"/>
              </w:rPr>
            </w:pPr>
            <w:r>
              <w:rPr>
                <w:sz w:val="24"/>
                <w:szCs w:val="24"/>
                <w:lang w:val="lv-LV"/>
              </w:rPr>
              <w:t xml:space="preserve"> </w:t>
            </w:r>
          </w:p>
        </w:tc>
      </w:tr>
      <w:tr w:rsidR="00844176" w:rsidRPr="009B3F4A" w14:paraId="41041CF1" w14:textId="77777777" w:rsidTr="007109B8">
        <w:trPr>
          <w:trHeight w:val="465"/>
        </w:trPr>
        <w:tc>
          <w:tcPr>
            <w:tcW w:w="470" w:type="dxa"/>
            <w:tcBorders>
              <w:top w:val="outset" w:sz="6" w:space="0" w:color="414142"/>
              <w:left w:val="outset" w:sz="6" w:space="0" w:color="414142"/>
              <w:bottom w:val="outset" w:sz="6" w:space="0" w:color="414142"/>
              <w:right w:val="outset" w:sz="6" w:space="0" w:color="414142"/>
            </w:tcBorders>
            <w:hideMark/>
          </w:tcPr>
          <w:p w14:paraId="5CAB363A" w14:textId="77777777" w:rsidR="00844176" w:rsidRPr="009B3F4A" w:rsidRDefault="00844176" w:rsidP="0042180D">
            <w:pPr>
              <w:contextualSpacing/>
              <w:rPr>
                <w:rFonts w:eastAsia="Times New Roman"/>
                <w:sz w:val="24"/>
                <w:szCs w:val="24"/>
                <w:lang w:val="lv-LV" w:eastAsia="lv-LV"/>
              </w:rPr>
            </w:pPr>
            <w:r w:rsidRPr="009B3F4A">
              <w:rPr>
                <w:rFonts w:eastAsia="Times New Roman"/>
                <w:color w:val="000000"/>
                <w:sz w:val="24"/>
                <w:szCs w:val="24"/>
                <w:lang w:val="lv-LV" w:eastAsia="lv-LV"/>
              </w:rPr>
              <w:lastRenderedPageBreak/>
              <w:t>3.</w:t>
            </w:r>
          </w:p>
        </w:tc>
        <w:tc>
          <w:tcPr>
            <w:tcW w:w="2687" w:type="dxa"/>
            <w:tcBorders>
              <w:top w:val="outset" w:sz="6" w:space="0" w:color="414142"/>
              <w:left w:val="outset" w:sz="6" w:space="0" w:color="414142"/>
              <w:bottom w:val="outset" w:sz="6" w:space="0" w:color="414142"/>
              <w:right w:val="outset" w:sz="6" w:space="0" w:color="414142"/>
            </w:tcBorders>
            <w:hideMark/>
          </w:tcPr>
          <w:p w14:paraId="2F4C459C" w14:textId="36B41AF8" w:rsidR="00844176" w:rsidRPr="009B3F4A" w:rsidRDefault="00844176" w:rsidP="0042180D">
            <w:pPr>
              <w:contextualSpacing/>
              <w:rPr>
                <w:rFonts w:eastAsia="Times New Roman"/>
                <w:sz w:val="24"/>
                <w:szCs w:val="24"/>
                <w:lang w:val="lv-LV" w:eastAsia="lv-LV"/>
              </w:rPr>
            </w:pPr>
            <w:r w:rsidRPr="009B3F4A">
              <w:rPr>
                <w:rFonts w:eastAsia="Times New Roman"/>
                <w:color w:val="000000"/>
                <w:sz w:val="24"/>
                <w:szCs w:val="24"/>
                <w:lang w:val="lv-LV" w:eastAsia="lv-LV"/>
              </w:rPr>
              <w:t>Projekta izstrādē iesaistītās institūcijas</w:t>
            </w:r>
            <w:r w:rsidR="005618E8">
              <w:rPr>
                <w:rFonts w:eastAsia="Times New Roman"/>
                <w:color w:val="000000"/>
                <w:sz w:val="24"/>
                <w:szCs w:val="24"/>
                <w:lang w:val="lv-LV" w:eastAsia="lv-LV"/>
              </w:rPr>
              <w:t xml:space="preserve"> un publiskas personas kapitālsabiedrības</w:t>
            </w:r>
          </w:p>
        </w:tc>
        <w:tc>
          <w:tcPr>
            <w:tcW w:w="5915" w:type="dxa"/>
            <w:tcBorders>
              <w:top w:val="outset" w:sz="6" w:space="0" w:color="414142"/>
              <w:left w:val="outset" w:sz="6" w:space="0" w:color="414142"/>
              <w:bottom w:val="outset" w:sz="6" w:space="0" w:color="414142"/>
              <w:right w:val="outset" w:sz="6" w:space="0" w:color="414142"/>
            </w:tcBorders>
            <w:hideMark/>
          </w:tcPr>
          <w:p w14:paraId="1C1732C9" w14:textId="77777777" w:rsidR="00844176" w:rsidRPr="009B3F4A" w:rsidRDefault="00CE0AC5" w:rsidP="009B3F4A">
            <w:pPr>
              <w:ind w:hanging="52"/>
              <w:contextualSpacing/>
              <w:rPr>
                <w:rFonts w:eastAsia="Times New Roman"/>
                <w:sz w:val="24"/>
                <w:szCs w:val="24"/>
                <w:lang w:val="lv-LV" w:eastAsia="lv-LV"/>
              </w:rPr>
            </w:pPr>
            <w:r w:rsidRPr="009B3F4A">
              <w:rPr>
                <w:sz w:val="24"/>
                <w:szCs w:val="24"/>
                <w:lang w:val="lv-LV"/>
              </w:rPr>
              <w:t>E</w:t>
            </w:r>
            <w:r w:rsidR="00547ACF" w:rsidRPr="009B3F4A">
              <w:rPr>
                <w:sz w:val="24"/>
                <w:szCs w:val="24"/>
                <w:lang w:val="lv-LV"/>
              </w:rPr>
              <w:t>konomikas ministrija</w:t>
            </w:r>
            <w:r w:rsidRPr="009B3F4A">
              <w:rPr>
                <w:sz w:val="24"/>
                <w:szCs w:val="24"/>
                <w:lang w:val="lv-LV"/>
              </w:rPr>
              <w:t xml:space="preserve">, </w:t>
            </w:r>
            <w:r w:rsidR="00547ACF" w:rsidRPr="009B3F4A">
              <w:rPr>
                <w:sz w:val="24"/>
                <w:szCs w:val="24"/>
                <w:lang w:val="lv-LV"/>
              </w:rPr>
              <w:t>akciju sabiedrība “Attīstības finanšu institūcija Altum”</w:t>
            </w:r>
          </w:p>
        </w:tc>
      </w:tr>
      <w:tr w:rsidR="00844176" w:rsidRPr="009B3F4A" w14:paraId="3C98D228" w14:textId="77777777" w:rsidTr="007109B8">
        <w:tc>
          <w:tcPr>
            <w:tcW w:w="470" w:type="dxa"/>
            <w:tcBorders>
              <w:top w:val="outset" w:sz="6" w:space="0" w:color="414142"/>
              <w:left w:val="outset" w:sz="6" w:space="0" w:color="414142"/>
              <w:bottom w:val="outset" w:sz="6" w:space="0" w:color="414142"/>
              <w:right w:val="outset" w:sz="6" w:space="0" w:color="414142"/>
            </w:tcBorders>
            <w:hideMark/>
          </w:tcPr>
          <w:p w14:paraId="55D70DCF" w14:textId="77777777" w:rsidR="00844176" w:rsidRPr="009B3F4A" w:rsidRDefault="00844176" w:rsidP="0042180D">
            <w:pPr>
              <w:contextualSpacing/>
              <w:rPr>
                <w:rFonts w:eastAsia="Times New Roman"/>
                <w:sz w:val="24"/>
                <w:szCs w:val="24"/>
                <w:lang w:val="lv-LV" w:eastAsia="lv-LV"/>
              </w:rPr>
            </w:pPr>
            <w:r w:rsidRPr="009B3F4A">
              <w:rPr>
                <w:rFonts w:eastAsia="Times New Roman"/>
                <w:color w:val="000000"/>
                <w:sz w:val="24"/>
                <w:szCs w:val="24"/>
                <w:lang w:val="lv-LV" w:eastAsia="lv-LV"/>
              </w:rPr>
              <w:t>4.</w:t>
            </w:r>
          </w:p>
        </w:tc>
        <w:tc>
          <w:tcPr>
            <w:tcW w:w="2687" w:type="dxa"/>
            <w:tcBorders>
              <w:top w:val="outset" w:sz="6" w:space="0" w:color="414142"/>
              <w:left w:val="outset" w:sz="6" w:space="0" w:color="414142"/>
              <w:bottom w:val="outset" w:sz="6" w:space="0" w:color="414142"/>
              <w:right w:val="outset" w:sz="6" w:space="0" w:color="414142"/>
            </w:tcBorders>
            <w:hideMark/>
          </w:tcPr>
          <w:p w14:paraId="3639AA3F" w14:textId="77777777" w:rsidR="00844176" w:rsidRPr="009B3F4A" w:rsidRDefault="00844176" w:rsidP="0042180D">
            <w:pPr>
              <w:contextualSpacing/>
              <w:rPr>
                <w:rFonts w:eastAsia="Times New Roman"/>
                <w:sz w:val="24"/>
                <w:szCs w:val="24"/>
                <w:lang w:val="lv-LV" w:eastAsia="lv-LV"/>
              </w:rPr>
            </w:pPr>
            <w:r w:rsidRPr="009B3F4A">
              <w:rPr>
                <w:rFonts w:eastAsia="Times New Roman"/>
                <w:color w:val="000000"/>
                <w:sz w:val="24"/>
                <w:szCs w:val="24"/>
                <w:lang w:val="lv-LV" w:eastAsia="lv-LV"/>
              </w:rPr>
              <w:t>Cita informācija</w:t>
            </w:r>
          </w:p>
        </w:tc>
        <w:tc>
          <w:tcPr>
            <w:tcW w:w="5915" w:type="dxa"/>
            <w:tcBorders>
              <w:top w:val="outset" w:sz="6" w:space="0" w:color="414142"/>
              <w:left w:val="outset" w:sz="6" w:space="0" w:color="414142"/>
              <w:bottom w:val="outset" w:sz="6" w:space="0" w:color="414142"/>
              <w:right w:val="outset" w:sz="6" w:space="0" w:color="414142"/>
            </w:tcBorders>
            <w:hideMark/>
          </w:tcPr>
          <w:p w14:paraId="5D4509E1" w14:textId="77777777" w:rsidR="00844176" w:rsidRPr="009B3F4A" w:rsidRDefault="00844176" w:rsidP="009B3F4A">
            <w:pPr>
              <w:ind w:hanging="52"/>
              <w:contextualSpacing/>
              <w:rPr>
                <w:rFonts w:eastAsia="Times New Roman"/>
                <w:sz w:val="24"/>
                <w:szCs w:val="24"/>
                <w:lang w:val="lv-LV" w:eastAsia="lv-LV"/>
              </w:rPr>
            </w:pPr>
            <w:r w:rsidRPr="009B3F4A">
              <w:rPr>
                <w:rFonts w:eastAsia="Times New Roman"/>
                <w:color w:val="000000"/>
                <w:sz w:val="24"/>
                <w:szCs w:val="24"/>
                <w:lang w:val="lv-LV" w:eastAsia="lv-LV"/>
              </w:rPr>
              <w:t xml:space="preserve">Nav </w:t>
            </w:r>
          </w:p>
        </w:tc>
      </w:tr>
    </w:tbl>
    <w:p w14:paraId="6A3C7AB8" w14:textId="77777777" w:rsidR="007109B8" w:rsidRDefault="007109B8" w:rsidP="0042180D">
      <w:pPr>
        <w:contextualSpacing/>
        <w:rPr>
          <w:rFonts w:eastAsia="Times New Roman"/>
          <w:sz w:val="24"/>
          <w:szCs w:val="24"/>
          <w:lang w:val="lv-LV" w:eastAsia="lv-LV"/>
        </w:rPr>
      </w:pPr>
    </w:p>
    <w:tbl>
      <w:tblPr>
        <w:tblW w:w="9072" w:type="dxa"/>
        <w:tblBorders>
          <w:top w:val="outset" w:sz="6" w:space="0" w:color="414142"/>
          <w:left w:val="outset" w:sz="6" w:space="0" w:color="414142"/>
          <w:bottom w:val="outset" w:sz="6" w:space="0" w:color="414142"/>
          <w:right w:val="outset" w:sz="6" w:space="0" w:color="414142"/>
        </w:tblBorders>
        <w:tblCellMar>
          <w:top w:w="30" w:type="dxa"/>
          <w:left w:w="85" w:type="dxa"/>
          <w:bottom w:w="30" w:type="dxa"/>
          <w:right w:w="85" w:type="dxa"/>
        </w:tblCellMar>
        <w:tblLook w:val="04A0" w:firstRow="1" w:lastRow="0" w:firstColumn="1" w:lastColumn="0" w:noHBand="0" w:noVBand="1"/>
      </w:tblPr>
      <w:tblGrid>
        <w:gridCol w:w="414"/>
        <w:gridCol w:w="2697"/>
        <w:gridCol w:w="5961"/>
      </w:tblGrid>
      <w:tr w:rsidR="007109B8" w:rsidRPr="00EA21FB" w14:paraId="1F95D081" w14:textId="77777777" w:rsidTr="007109B8">
        <w:trPr>
          <w:trHeight w:val="555"/>
        </w:trPr>
        <w:tc>
          <w:tcPr>
            <w:tcW w:w="9072" w:type="dxa"/>
            <w:gridSpan w:val="3"/>
            <w:tcBorders>
              <w:top w:val="single" w:sz="4" w:space="0" w:color="auto"/>
              <w:left w:val="single" w:sz="4" w:space="0" w:color="auto"/>
              <w:bottom w:val="single" w:sz="4" w:space="0" w:color="auto"/>
              <w:right w:val="single" w:sz="4" w:space="0" w:color="auto"/>
            </w:tcBorders>
            <w:hideMark/>
          </w:tcPr>
          <w:p w14:paraId="19D1C596" w14:textId="77777777" w:rsidR="007109B8" w:rsidRPr="009B3F4A" w:rsidRDefault="007109B8" w:rsidP="00711C15">
            <w:pPr>
              <w:ind w:firstLine="300"/>
              <w:contextualSpacing/>
              <w:jc w:val="center"/>
              <w:rPr>
                <w:rFonts w:eastAsia="Times New Roman"/>
                <w:sz w:val="24"/>
                <w:szCs w:val="24"/>
                <w:lang w:val="lv-LV" w:eastAsia="lv-LV"/>
              </w:rPr>
            </w:pPr>
            <w:r w:rsidRPr="009B3F4A">
              <w:rPr>
                <w:rFonts w:eastAsia="Times New Roman"/>
                <w:b/>
                <w:bCs/>
                <w:color w:val="000000"/>
                <w:sz w:val="24"/>
                <w:szCs w:val="24"/>
                <w:lang w:val="lv-LV" w:eastAsia="lv-LV"/>
              </w:rPr>
              <w:t>II. Tiesību akta projekta ietekme uz sabiedrību, tautsaimniecības attīstību un administratīvo slogu</w:t>
            </w:r>
          </w:p>
        </w:tc>
      </w:tr>
      <w:tr w:rsidR="007109B8" w:rsidRPr="00EA21FB" w14:paraId="536FDB83" w14:textId="77777777" w:rsidTr="007109B8">
        <w:trPr>
          <w:trHeight w:val="465"/>
        </w:trPr>
        <w:tc>
          <w:tcPr>
            <w:tcW w:w="414" w:type="dxa"/>
            <w:tcBorders>
              <w:top w:val="single" w:sz="4" w:space="0" w:color="auto"/>
              <w:left w:val="outset" w:sz="6" w:space="0" w:color="414142"/>
              <w:bottom w:val="outset" w:sz="6" w:space="0" w:color="414142"/>
              <w:right w:val="outset" w:sz="6" w:space="0" w:color="414142"/>
            </w:tcBorders>
            <w:hideMark/>
          </w:tcPr>
          <w:p w14:paraId="516CA381" w14:textId="77777777" w:rsidR="007109B8" w:rsidRPr="009B3F4A" w:rsidRDefault="007109B8" w:rsidP="00711C15">
            <w:pPr>
              <w:contextualSpacing/>
              <w:rPr>
                <w:rFonts w:eastAsia="Times New Roman"/>
                <w:sz w:val="24"/>
                <w:szCs w:val="24"/>
                <w:lang w:val="lv-LV" w:eastAsia="lv-LV"/>
              </w:rPr>
            </w:pPr>
            <w:r w:rsidRPr="009B3F4A">
              <w:rPr>
                <w:rFonts w:eastAsia="Times New Roman"/>
                <w:color w:val="000000"/>
                <w:sz w:val="24"/>
                <w:szCs w:val="24"/>
                <w:lang w:val="lv-LV" w:eastAsia="lv-LV"/>
              </w:rPr>
              <w:t>1.</w:t>
            </w:r>
          </w:p>
        </w:tc>
        <w:tc>
          <w:tcPr>
            <w:tcW w:w="2697" w:type="dxa"/>
            <w:tcBorders>
              <w:top w:val="single" w:sz="4" w:space="0" w:color="auto"/>
              <w:left w:val="outset" w:sz="6" w:space="0" w:color="414142"/>
              <w:bottom w:val="outset" w:sz="6" w:space="0" w:color="414142"/>
              <w:right w:val="outset" w:sz="6" w:space="0" w:color="414142"/>
            </w:tcBorders>
            <w:hideMark/>
          </w:tcPr>
          <w:p w14:paraId="4FC96002" w14:textId="77777777" w:rsidR="007109B8" w:rsidRPr="009B3F4A" w:rsidRDefault="007109B8" w:rsidP="00711C15">
            <w:pPr>
              <w:contextualSpacing/>
              <w:rPr>
                <w:rFonts w:eastAsia="Times New Roman"/>
                <w:sz w:val="24"/>
                <w:szCs w:val="24"/>
                <w:lang w:val="lv-LV" w:eastAsia="lv-LV"/>
              </w:rPr>
            </w:pPr>
            <w:r w:rsidRPr="009B3F4A">
              <w:rPr>
                <w:rFonts w:eastAsia="Times New Roman"/>
                <w:color w:val="000000"/>
                <w:sz w:val="24"/>
                <w:szCs w:val="24"/>
                <w:lang w:val="lv-LV" w:eastAsia="lv-LV"/>
              </w:rPr>
              <w:t>Sabiedrības mērķgrupas, kuras tiesiskais regulējums ietekmē vai varētu ietekmēt</w:t>
            </w:r>
          </w:p>
        </w:tc>
        <w:tc>
          <w:tcPr>
            <w:tcW w:w="5961" w:type="dxa"/>
            <w:tcBorders>
              <w:top w:val="single" w:sz="4" w:space="0" w:color="auto"/>
              <w:left w:val="outset" w:sz="6" w:space="0" w:color="414142"/>
              <w:bottom w:val="outset" w:sz="6" w:space="0" w:color="414142"/>
              <w:right w:val="outset" w:sz="6" w:space="0" w:color="414142"/>
            </w:tcBorders>
            <w:hideMark/>
          </w:tcPr>
          <w:p w14:paraId="7B7505E3" w14:textId="6BA2C472" w:rsidR="007109B8" w:rsidRPr="009B3F4A" w:rsidRDefault="007109B8" w:rsidP="00711C15">
            <w:pPr>
              <w:ind w:right="201"/>
              <w:contextualSpacing/>
              <w:jc w:val="both"/>
              <w:rPr>
                <w:sz w:val="24"/>
                <w:szCs w:val="24"/>
                <w:lang w:val="lv-LV"/>
              </w:rPr>
            </w:pPr>
            <w:r w:rsidRPr="009B3F4A">
              <w:rPr>
                <w:sz w:val="24"/>
                <w:szCs w:val="24"/>
                <w:lang w:val="lv-LV"/>
              </w:rPr>
              <w:t>Latvijā reģistrēti saimnieciskās darbības veicēji</w:t>
            </w:r>
          </w:p>
        </w:tc>
      </w:tr>
      <w:tr w:rsidR="007109B8" w:rsidRPr="009B3F4A" w14:paraId="58C77B49" w14:textId="77777777" w:rsidTr="00711C15">
        <w:trPr>
          <w:trHeight w:val="510"/>
        </w:trPr>
        <w:tc>
          <w:tcPr>
            <w:tcW w:w="414" w:type="dxa"/>
            <w:tcBorders>
              <w:top w:val="outset" w:sz="6" w:space="0" w:color="414142"/>
              <w:left w:val="outset" w:sz="6" w:space="0" w:color="414142"/>
              <w:bottom w:val="outset" w:sz="6" w:space="0" w:color="414142"/>
              <w:right w:val="outset" w:sz="6" w:space="0" w:color="414142"/>
            </w:tcBorders>
            <w:hideMark/>
          </w:tcPr>
          <w:p w14:paraId="054508C9" w14:textId="77777777" w:rsidR="007109B8" w:rsidRPr="009B3F4A" w:rsidRDefault="007109B8" w:rsidP="00711C15">
            <w:pPr>
              <w:contextualSpacing/>
              <w:rPr>
                <w:rFonts w:eastAsia="Times New Roman"/>
                <w:sz w:val="24"/>
                <w:szCs w:val="24"/>
                <w:lang w:val="lv-LV" w:eastAsia="lv-LV"/>
              </w:rPr>
            </w:pPr>
            <w:r w:rsidRPr="009B3F4A">
              <w:rPr>
                <w:rFonts w:eastAsia="Times New Roman"/>
                <w:color w:val="000000"/>
                <w:sz w:val="24"/>
                <w:szCs w:val="24"/>
                <w:lang w:val="lv-LV" w:eastAsia="lv-LV"/>
              </w:rPr>
              <w:t>2.</w:t>
            </w:r>
          </w:p>
        </w:tc>
        <w:tc>
          <w:tcPr>
            <w:tcW w:w="2697" w:type="dxa"/>
            <w:tcBorders>
              <w:top w:val="outset" w:sz="6" w:space="0" w:color="414142"/>
              <w:left w:val="outset" w:sz="6" w:space="0" w:color="414142"/>
              <w:bottom w:val="outset" w:sz="6" w:space="0" w:color="414142"/>
              <w:right w:val="outset" w:sz="6" w:space="0" w:color="414142"/>
            </w:tcBorders>
            <w:hideMark/>
          </w:tcPr>
          <w:p w14:paraId="446EB27A" w14:textId="77777777" w:rsidR="007109B8" w:rsidRPr="009B3F4A" w:rsidRDefault="007109B8" w:rsidP="00711C15">
            <w:pPr>
              <w:contextualSpacing/>
              <w:rPr>
                <w:rFonts w:eastAsia="Times New Roman"/>
                <w:sz w:val="24"/>
                <w:szCs w:val="24"/>
                <w:lang w:val="lv-LV" w:eastAsia="lv-LV"/>
              </w:rPr>
            </w:pPr>
            <w:r w:rsidRPr="009B3F4A">
              <w:rPr>
                <w:rFonts w:eastAsia="Times New Roman"/>
                <w:color w:val="000000"/>
                <w:sz w:val="24"/>
                <w:szCs w:val="24"/>
                <w:lang w:val="lv-LV" w:eastAsia="lv-LV"/>
              </w:rPr>
              <w:t>Tiesiskā regulējuma ietekme uz tautsaimniecību un administratīvo slogu</w:t>
            </w:r>
          </w:p>
        </w:tc>
        <w:tc>
          <w:tcPr>
            <w:tcW w:w="5961" w:type="dxa"/>
            <w:tcBorders>
              <w:top w:val="outset" w:sz="6" w:space="0" w:color="414142"/>
              <w:left w:val="outset" w:sz="6" w:space="0" w:color="414142"/>
              <w:bottom w:val="outset" w:sz="6" w:space="0" w:color="414142"/>
              <w:right w:val="outset" w:sz="6" w:space="0" w:color="414142"/>
            </w:tcBorders>
            <w:hideMark/>
          </w:tcPr>
          <w:p w14:paraId="65C1D9A5" w14:textId="5E572C18" w:rsidR="007109B8" w:rsidRPr="009B3F4A" w:rsidRDefault="007109B8" w:rsidP="00711C15">
            <w:pPr>
              <w:pStyle w:val="BodyText"/>
              <w:ind w:right="201"/>
              <w:contextualSpacing/>
              <w:rPr>
                <w:rFonts w:eastAsia="Calibri"/>
                <w:sz w:val="24"/>
                <w:szCs w:val="24"/>
                <w:lang w:eastAsia="en-US"/>
              </w:rPr>
            </w:pPr>
            <w:r>
              <w:rPr>
                <w:rFonts w:eastAsia="Calibri"/>
                <w:sz w:val="24"/>
                <w:szCs w:val="24"/>
                <w:lang w:eastAsia="en-US"/>
              </w:rPr>
              <w:t>P</w:t>
            </w:r>
            <w:r w:rsidRPr="009B3F4A">
              <w:rPr>
                <w:rFonts w:eastAsia="Calibri"/>
                <w:sz w:val="24"/>
                <w:szCs w:val="24"/>
                <w:lang w:eastAsia="en-US"/>
              </w:rPr>
              <w:t>rojekts neparedz ietekmi uz administratīvo slogu</w:t>
            </w:r>
          </w:p>
        </w:tc>
      </w:tr>
      <w:tr w:rsidR="007109B8" w:rsidRPr="009B3F4A" w14:paraId="78791E1E" w14:textId="77777777" w:rsidTr="00711C15">
        <w:trPr>
          <w:trHeight w:val="510"/>
        </w:trPr>
        <w:tc>
          <w:tcPr>
            <w:tcW w:w="414" w:type="dxa"/>
            <w:tcBorders>
              <w:top w:val="outset" w:sz="6" w:space="0" w:color="414142"/>
              <w:left w:val="outset" w:sz="6" w:space="0" w:color="414142"/>
              <w:bottom w:val="outset" w:sz="6" w:space="0" w:color="414142"/>
              <w:right w:val="outset" w:sz="6" w:space="0" w:color="414142"/>
            </w:tcBorders>
            <w:hideMark/>
          </w:tcPr>
          <w:p w14:paraId="77D19262" w14:textId="77777777" w:rsidR="007109B8" w:rsidRPr="009B3F4A" w:rsidRDefault="007109B8" w:rsidP="00711C15">
            <w:pPr>
              <w:contextualSpacing/>
              <w:rPr>
                <w:rFonts w:eastAsia="Times New Roman"/>
                <w:sz w:val="24"/>
                <w:szCs w:val="24"/>
                <w:lang w:val="lv-LV" w:eastAsia="lv-LV"/>
              </w:rPr>
            </w:pPr>
            <w:r w:rsidRPr="009B3F4A">
              <w:rPr>
                <w:rFonts w:eastAsia="Times New Roman"/>
                <w:color w:val="000000"/>
                <w:sz w:val="24"/>
                <w:szCs w:val="24"/>
                <w:lang w:val="lv-LV" w:eastAsia="lv-LV"/>
              </w:rPr>
              <w:t>3.</w:t>
            </w:r>
          </w:p>
        </w:tc>
        <w:tc>
          <w:tcPr>
            <w:tcW w:w="2697" w:type="dxa"/>
            <w:tcBorders>
              <w:top w:val="outset" w:sz="6" w:space="0" w:color="414142"/>
              <w:left w:val="outset" w:sz="6" w:space="0" w:color="414142"/>
              <w:bottom w:val="outset" w:sz="6" w:space="0" w:color="414142"/>
              <w:right w:val="outset" w:sz="6" w:space="0" w:color="414142"/>
            </w:tcBorders>
            <w:hideMark/>
          </w:tcPr>
          <w:p w14:paraId="3DE9A4E6" w14:textId="77777777" w:rsidR="007109B8" w:rsidRPr="009B3F4A" w:rsidRDefault="007109B8" w:rsidP="00711C15">
            <w:pPr>
              <w:contextualSpacing/>
              <w:rPr>
                <w:rFonts w:eastAsia="Times New Roman"/>
                <w:sz w:val="24"/>
                <w:szCs w:val="24"/>
                <w:lang w:val="lv-LV" w:eastAsia="lv-LV"/>
              </w:rPr>
            </w:pPr>
            <w:r w:rsidRPr="009B3F4A">
              <w:rPr>
                <w:rFonts w:eastAsia="Times New Roman"/>
                <w:color w:val="000000"/>
                <w:sz w:val="24"/>
                <w:szCs w:val="24"/>
                <w:lang w:val="lv-LV" w:eastAsia="lv-LV"/>
              </w:rPr>
              <w:t>Administratīvo izmaksu monetārs novērtējums</w:t>
            </w:r>
          </w:p>
        </w:tc>
        <w:tc>
          <w:tcPr>
            <w:tcW w:w="5961" w:type="dxa"/>
            <w:tcBorders>
              <w:top w:val="outset" w:sz="6" w:space="0" w:color="414142"/>
              <w:left w:val="outset" w:sz="6" w:space="0" w:color="414142"/>
              <w:bottom w:val="outset" w:sz="6" w:space="0" w:color="414142"/>
              <w:right w:val="outset" w:sz="6" w:space="0" w:color="414142"/>
            </w:tcBorders>
            <w:hideMark/>
          </w:tcPr>
          <w:p w14:paraId="4767E997" w14:textId="77777777" w:rsidR="007109B8" w:rsidRPr="009B3F4A" w:rsidRDefault="007109B8" w:rsidP="00711C15">
            <w:pPr>
              <w:pStyle w:val="BodyText"/>
              <w:ind w:right="201"/>
              <w:contextualSpacing/>
              <w:rPr>
                <w:rFonts w:eastAsia="Calibri"/>
                <w:sz w:val="24"/>
                <w:szCs w:val="24"/>
                <w:lang w:eastAsia="en-US"/>
              </w:rPr>
            </w:pPr>
            <w:r w:rsidRPr="009B3F4A">
              <w:rPr>
                <w:rFonts w:eastAsia="Calibri"/>
                <w:sz w:val="24"/>
                <w:szCs w:val="24"/>
                <w:lang w:eastAsia="en-US"/>
              </w:rPr>
              <w:t>Projekts šo jomu neskar</w:t>
            </w:r>
          </w:p>
        </w:tc>
      </w:tr>
      <w:tr w:rsidR="007109B8" w:rsidRPr="009B3F4A" w14:paraId="194C8C2A" w14:textId="77777777" w:rsidTr="00711C15">
        <w:trPr>
          <w:trHeight w:val="510"/>
        </w:trPr>
        <w:tc>
          <w:tcPr>
            <w:tcW w:w="414" w:type="dxa"/>
            <w:tcBorders>
              <w:top w:val="outset" w:sz="6" w:space="0" w:color="414142"/>
              <w:left w:val="outset" w:sz="6" w:space="0" w:color="414142"/>
              <w:bottom w:val="outset" w:sz="6" w:space="0" w:color="414142"/>
              <w:right w:val="outset" w:sz="6" w:space="0" w:color="414142"/>
            </w:tcBorders>
          </w:tcPr>
          <w:p w14:paraId="5985640D" w14:textId="77777777" w:rsidR="007109B8" w:rsidRPr="009B3F4A" w:rsidRDefault="007109B8" w:rsidP="00711C15">
            <w:pPr>
              <w:contextualSpacing/>
              <w:rPr>
                <w:rFonts w:eastAsia="Times New Roman"/>
                <w:color w:val="000000"/>
                <w:sz w:val="24"/>
                <w:szCs w:val="24"/>
                <w:lang w:val="lv-LV" w:eastAsia="lv-LV"/>
              </w:rPr>
            </w:pPr>
            <w:r>
              <w:rPr>
                <w:rFonts w:eastAsia="Times New Roman"/>
                <w:color w:val="000000"/>
                <w:sz w:val="24"/>
                <w:szCs w:val="24"/>
                <w:lang w:val="lv-LV" w:eastAsia="lv-LV"/>
              </w:rPr>
              <w:t>4.</w:t>
            </w:r>
          </w:p>
        </w:tc>
        <w:tc>
          <w:tcPr>
            <w:tcW w:w="2697" w:type="dxa"/>
            <w:tcBorders>
              <w:top w:val="outset" w:sz="6" w:space="0" w:color="414142"/>
              <w:left w:val="outset" w:sz="6" w:space="0" w:color="414142"/>
              <w:bottom w:val="outset" w:sz="6" w:space="0" w:color="414142"/>
              <w:right w:val="outset" w:sz="6" w:space="0" w:color="414142"/>
            </w:tcBorders>
          </w:tcPr>
          <w:p w14:paraId="6D5C2A00" w14:textId="77777777" w:rsidR="007109B8" w:rsidRPr="009B3F4A" w:rsidRDefault="007109B8" w:rsidP="00711C15">
            <w:pPr>
              <w:contextualSpacing/>
              <w:rPr>
                <w:rFonts w:eastAsia="Times New Roman"/>
                <w:color w:val="000000"/>
                <w:sz w:val="24"/>
                <w:szCs w:val="24"/>
                <w:lang w:val="lv-LV" w:eastAsia="lv-LV"/>
              </w:rPr>
            </w:pPr>
            <w:r w:rsidRPr="009B3F4A">
              <w:rPr>
                <w:rFonts w:eastAsia="Times New Roman"/>
                <w:color w:val="000000"/>
                <w:sz w:val="24"/>
                <w:szCs w:val="24"/>
                <w:lang w:val="lv-LV" w:eastAsia="lv-LV"/>
              </w:rPr>
              <w:t>A</w:t>
            </w:r>
            <w:r>
              <w:rPr>
                <w:rFonts w:eastAsia="Times New Roman"/>
                <w:color w:val="000000"/>
                <w:sz w:val="24"/>
                <w:szCs w:val="24"/>
                <w:lang w:val="lv-LV" w:eastAsia="lv-LV"/>
              </w:rPr>
              <w:t xml:space="preserve">tbilstības </w:t>
            </w:r>
            <w:r w:rsidRPr="009B3F4A">
              <w:rPr>
                <w:rFonts w:eastAsia="Times New Roman"/>
                <w:color w:val="000000"/>
                <w:sz w:val="24"/>
                <w:szCs w:val="24"/>
                <w:lang w:val="lv-LV" w:eastAsia="lv-LV"/>
              </w:rPr>
              <w:t>izmaksu monetārs novērtējums</w:t>
            </w:r>
          </w:p>
        </w:tc>
        <w:tc>
          <w:tcPr>
            <w:tcW w:w="5961" w:type="dxa"/>
            <w:tcBorders>
              <w:top w:val="outset" w:sz="6" w:space="0" w:color="414142"/>
              <w:left w:val="outset" w:sz="6" w:space="0" w:color="414142"/>
              <w:bottom w:val="outset" w:sz="6" w:space="0" w:color="414142"/>
              <w:right w:val="outset" w:sz="6" w:space="0" w:color="414142"/>
            </w:tcBorders>
          </w:tcPr>
          <w:p w14:paraId="03C435B1" w14:textId="77777777" w:rsidR="007109B8" w:rsidRPr="009B3F4A" w:rsidRDefault="007109B8" w:rsidP="00711C15">
            <w:pPr>
              <w:pStyle w:val="BodyText"/>
              <w:ind w:right="201"/>
              <w:contextualSpacing/>
              <w:rPr>
                <w:rFonts w:eastAsia="Calibri"/>
                <w:sz w:val="24"/>
                <w:szCs w:val="24"/>
                <w:lang w:eastAsia="en-US"/>
              </w:rPr>
            </w:pPr>
            <w:r w:rsidRPr="009B3F4A">
              <w:rPr>
                <w:rFonts w:eastAsia="Calibri"/>
                <w:sz w:val="24"/>
                <w:szCs w:val="24"/>
                <w:lang w:eastAsia="en-US"/>
              </w:rPr>
              <w:t>Projekts šo jomu neskar</w:t>
            </w:r>
          </w:p>
        </w:tc>
      </w:tr>
      <w:tr w:rsidR="007109B8" w:rsidRPr="009B3F4A" w14:paraId="734DC9C4" w14:textId="77777777" w:rsidTr="00711C15">
        <w:trPr>
          <w:trHeight w:val="137"/>
        </w:trPr>
        <w:tc>
          <w:tcPr>
            <w:tcW w:w="414" w:type="dxa"/>
            <w:tcBorders>
              <w:top w:val="outset" w:sz="6" w:space="0" w:color="414142"/>
              <w:left w:val="outset" w:sz="6" w:space="0" w:color="414142"/>
              <w:bottom w:val="outset" w:sz="6" w:space="0" w:color="414142"/>
              <w:right w:val="outset" w:sz="6" w:space="0" w:color="414142"/>
            </w:tcBorders>
            <w:hideMark/>
          </w:tcPr>
          <w:p w14:paraId="28A9D7F7" w14:textId="51437719" w:rsidR="007109B8" w:rsidRPr="009B3F4A" w:rsidRDefault="007109B8" w:rsidP="00711C15">
            <w:pPr>
              <w:contextualSpacing/>
              <w:rPr>
                <w:rFonts w:eastAsia="Times New Roman"/>
                <w:sz w:val="24"/>
                <w:szCs w:val="24"/>
                <w:lang w:val="lv-LV" w:eastAsia="lv-LV"/>
              </w:rPr>
            </w:pPr>
            <w:r>
              <w:rPr>
                <w:rFonts w:eastAsia="Times New Roman"/>
                <w:color w:val="000000"/>
                <w:sz w:val="24"/>
                <w:szCs w:val="24"/>
                <w:lang w:val="lv-LV" w:eastAsia="lv-LV"/>
              </w:rPr>
              <w:t>5</w:t>
            </w:r>
            <w:r w:rsidRPr="009B3F4A">
              <w:rPr>
                <w:rFonts w:eastAsia="Times New Roman"/>
                <w:color w:val="000000"/>
                <w:sz w:val="24"/>
                <w:szCs w:val="24"/>
                <w:lang w:val="lv-LV" w:eastAsia="lv-LV"/>
              </w:rPr>
              <w:t>.</w:t>
            </w:r>
          </w:p>
        </w:tc>
        <w:tc>
          <w:tcPr>
            <w:tcW w:w="2697" w:type="dxa"/>
            <w:tcBorders>
              <w:top w:val="outset" w:sz="6" w:space="0" w:color="414142"/>
              <w:left w:val="outset" w:sz="6" w:space="0" w:color="414142"/>
              <w:bottom w:val="outset" w:sz="6" w:space="0" w:color="414142"/>
              <w:right w:val="outset" w:sz="6" w:space="0" w:color="414142"/>
            </w:tcBorders>
            <w:hideMark/>
          </w:tcPr>
          <w:p w14:paraId="16CED4C2" w14:textId="77777777" w:rsidR="007109B8" w:rsidRPr="009B3F4A" w:rsidRDefault="007109B8" w:rsidP="00711C15">
            <w:pPr>
              <w:contextualSpacing/>
              <w:rPr>
                <w:rFonts w:eastAsia="Times New Roman"/>
                <w:sz w:val="24"/>
                <w:szCs w:val="24"/>
                <w:lang w:val="lv-LV" w:eastAsia="lv-LV"/>
              </w:rPr>
            </w:pPr>
            <w:r w:rsidRPr="009B3F4A">
              <w:rPr>
                <w:rFonts w:eastAsia="Times New Roman"/>
                <w:color w:val="000000"/>
                <w:sz w:val="24"/>
                <w:szCs w:val="24"/>
                <w:lang w:val="lv-LV" w:eastAsia="lv-LV"/>
              </w:rPr>
              <w:t>Cita informācija</w:t>
            </w:r>
          </w:p>
        </w:tc>
        <w:tc>
          <w:tcPr>
            <w:tcW w:w="5961" w:type="dxa"/>
            <w:tcBorders>
              <w:top w:val="outset" w:sz="6" w:space="0" w:color="414142"/>
              <w:left w:val="outset" w:sz="6" w:space="0" w:color="414142"/>
              <w:bottom w:val="outset" w:sz="6" w:space="0" w:color="414142"/>
              <w:right w:val="outset" w:sz="6" w:space="0" w:color="414142"/>
            </w:tcBorders>
            <w:hideMark/>
          </w:tcPr>
          <w:p w14:paraId="17C4C888" w14:textId="77777777" w:rsidR="007109B8" w:rsidRPr="009B3F4A" w:rsidRDefault="007109B8" w:rsidP="00711C15">
            <w:pPr>
              <w:ind w:right="201"/>
              <w:contextualSpacing/>
              <w:jc w:val="both"/>
              <w:rPr>
                <w:sz w:val="24"/>
                <w:szCs w:val="24"/>
                <w:lang w:val="lv-LV"/>
              </w:rPr>
            </w:pPr>
            <w:r w:rsidRPr="009B3F4A">
              <w:rPr>
                <w:sz w:val="24"/>
                <w:szCs w:val="24"/>
                <w:lang w:val="lv-LV"/>
              </w:rPr>
              <w:t>Nav</w:t>
            </w:r>
          </w:p>
        </w:tc>
      </w:tr>
    </w:tbl>
    <w:p w14:paraId="0A426588" w14:textId="77777777" w:rsidR="007109B8" w:rsidRDefault="007109B8" w:rsidP="007109B8">
      <w:pPr>
        <w:contextualSpacing/>
        <w:rPr>
          <w:rFonts w:eastAsia="Times New Roman"/>
          <w:sz w:val="24"/>
          <w:szCs w:val="24"/>
          <w:lang w:val="lv-LV" w:eastAsia="lv-LV"/>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E0333C" w:rsidRPr="00EA21FB" w14:paraId="5C3AC8E5" w14:textId="77777777" w:rsidTr="00C61B8E">
        <w:tc>
          <w:tcPr>
            <w:tcW w:w="9072" w:type="dxa"/>
            <w:tcBorders>
              <w:top w:val="single" w:sz="4" w:space="0" w:color="auto"/>
              <w:left w:val="single" w:sz="4" w:space="0" w:color="auto"/>
              <w:bottom w:val="single" w:sz="4" w:space="0" w:color="auto"/>
              <w:right w:val="single" w:sz="4" w:space="0" w:color="auto"/>
            </w:tcBorders>
            <w:shd w:val="clear" w:color="auto" w:fill="auto"/>
            <w:hideMark/>
          </w:tcPr>
          <w:p w14:paraId="2E8916C1" w14:textId="77777777" w:rsidR="00E0333C" w:rsidRPr="009B3F4A" w:rsidRDefault="00E0333C" w:rsidP="0042180D">
            <w:pPr>
              <w:contextualSpacing/>
              <w:jc w:val="center"/>
              <w:rPr>
                <w:rFonts w:eastAsia="Times New Roman"/>
                <w:b/>
                <w:sz w:val="24"/>
                <w:szCs w:val="24"/>
                <w:lang w:val="lv-LV" w:eastAsia="lv-LV"/>
              </w:rPr>
            </w:pPr>
            <w:r w:rsidRPr="009B3F4A">
              <w:rPr>
                <w:rFonts w:eastAsia="Times New Roman"/>
                <w:b/>
                <w:bCs/>
                <w:sz w:val="24"/>
                <w:szCs w:val="24"/>
                <w:lang w:val="lv-LV" w:eastAsia="lv-LV"/>
              </w:rPr>
              <w:t>III. Tiesību akta projekta ietekme uz valsts budžetu un pašvaldību budžetiem</w:t>
            </w:r>
          </w:p>
        </w:tc>
      </w:tr>
      <w:tr w:rsidR="00E0333C" w:rsidRPr="009B3F4A" w14:paraId="07D6D83D" w14:textId="77777777" w:rsidTr="00C61B8E">
        <w:tc>
          <w:tcPr>
            <w:tcW w:w="9072" w:type="dxa"/>
            <w:tcBorders>
              <w:top w:val="single" w:sz="4" w:space="0" w:color="auto"/>
              <w:left w:val="single" w:sz="4" w:space="0" w:color="auto"/>
              <w:bottom w:val="single" w:sz="4" w:space="0" w:color="auto"/>
              <w:right w:val="single" w:sz="4" w:space="0" w:color="auto"/>
            </w:tcBorders>
            <w:shd w:val="clear" w:color="auto" w:fill="auto"/>
          </w:tcPr>
          <w:p w14:paraId="5639F0C7" w14:textId="5FF646C5" w:rsidR="00E0333C" w:rsidRPr="009B3F4A" w:rsidRDefault="003D131E" w:rsidP="0042180D">
            <w:pPr>
              <w:contextualSpacing/>
              <w:jc w:val="center"/>
              <w:rPr>
                <w:rFonts w:eastAsia="Times New Roman"/>
                <w:bCs/>
                <w:sz w:val="24"/>
                <w:szCs w:val="24"/>
                <w:lang w:val="lv-LV" w:eastAsia="lv-LV"/>
              </w:rPr>
            </w:pPr>
            <w:r>
              <w:rPr>
                <w:rFonts w:eastAsia="Times New Roman"/>
                <w:bCs/>
                <w:sz w:val="24"/>
                <w:szCs w:val="24"/>
                <w:lang w:val="lv-LV" w:eastAsia="lv-LV"/>
              </w:rPr>
              <w:t>P</w:t>
            </w:r>
            <w:r w:rsidR="00E0333C" w:rsidRPr="009B3F4A">
              <w:rPr>
                <w:rFonts w:eastAsia="Times New Roman"/>
                <w:bCs/>
                <w:sz w:val="24"/>
                <w:szCs w:val="24"/>
                <w:lang w:val="lv-LV" w:eastAsia="lv-LV"/>
              </w:rPr>
              <w:t>rojekts šo jomu neskar</w:t>
            </w:r>
          </w:p>
        </w:tc>
      </w:tr>
    </w:tbl>
    <w:p w14:paraId="7B2ECE92" w14:textId="77777777" w:rsidR="0067363A" w:rsidRPr="009B3F4A" w:rsidRDefault="0067363A" w:rsidP="0042180D">
      <w:pPr>
        <w:contextualSpacing/>
        <w:rPr>
          <w:rFonts w:eastAsia="Times New Roman"/>
          <w:sz w:val="24"/>
          <w:szCs w:val="24"/>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85" w:type="dxa"/>
          <w:bottom w:w="30" w:type="dxa"/>
          <w:right w:w="85" w:type="dxa"/>
        </w:tblCellMar>
        <w:tblLook w:val="04A0" w:firstRow="1" w:lastRow="0" w:firstColumn="1" w:lastColumn="0" w:noHBand="0" w:noVBand="1"/>
      </w:tblPr>
      <w:tblGrid>
        <w:gridCol w:w="418"/>
        <w:gridCol w:w="2691"/>
        <w:gridCol w:w="5946"/>
      </w:tblGrid>
      <w:tr w:rsidR="00844176" w:rsidRPr="00EA21FB" w14:paraId="6C33CD82" w14:textId="77777777" w:rsidTr="008361A8">
        <w:trPr>
          <w:trHeight w:val="26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EF4B0E9" w14:textId="77777777" w:rsidR="00844176" w:rsidRPr="009B3F4A" w:rsidRDefault="00844176" w:rsidP="0042180D">
            <w:pPr>
              <w:ind w:firstLine="300"/>
              <w:contextualSpacing/>
              <w:jc w:val="center"/>
              <w:rPr>
                <w:rFonts w:eastAsia="Times New Roman"/>
                <w:b/>
                <w:bCs/>
                <w:sz w:val="24"/>
                <w:szCs w:val="24"/>
                <w:lang w:val="lv-LV" w:eastAsia="lv-LV"/>
              </w:rPr>
            </w:pPr>
            <w:r w:rsidRPr="009B3F4A">
              <w:rPr>
                <w:rFonts w:eastAsia="Times New Roman"/>
                <w:b/>
                <w:bCs/>
                <w:sz w:val="24"/>
                <w:szCs w:val="24"/>
                <w:lang w:val="lv-LV" w:eastAsia="lv-LV"/>
              </w:rPr>
              <w:t>IV. Tiesību akta projekta ietekme uz spēkā esošo tiesību normu sistēmu</w:t>
            </w:r>
          </w:p>
        </w:tc>
      </w:tr>
      <w:tr w:rsidR="00844176" w:rsidRPr="00823012" w14:paraId="57818953" w14:textId="77777777" w:rsidTr="008361A8">
        <w:tc>
          <w:tcPr>
            <w:tcW w:w="231" w:type="pct"/>
            <w:tcBorders>
              <w:top w:val="outset" w:sz="6" w:space="0" w:color="414142"/>
              <w:left w:val="outset" w:sz="6" w:space="0" w:color="414142"/>
              <w:bottom w:val="outset" w:sz="6" w:space="0" w:color="414142"/>
              <w:right w:val="outset" w:sz="6" w:space="0" w:color="414142"/>
            </w:tcBorders>
            <w:hideMark/>
          </w:tcPr>
          <w:p w14:paraId="1A5FDF87" w14:textId="77777777" w:rsidR="00844176" w:rsidRPr="009B3F4A" w:rsidRDefault="00844176" w:rsidP="0042180D">
            <w:pPr>
              <w:contextualSpacing/>
              <w:rPr>
                <w:rFonts w:eastAsia="Times New Roman"/>
                <w:sz w:val="24"/>
                <w:szCs w:val="24"/>
                <w:lang w:val="lv-LV" w:eastAsia="lv-LV"/>
              </w:rPr>
            </w:pPr>
            <w:r w:rsidRPr="009B3F4A">
              <w:rPr>
                <w:rFonts w:eastAsia="Times New Roman"/>
                <w:sz w:val="24"/>
                <w:szCs w:val="24"/>
                <w:lang w:val="lv-LV" w:eastAsia="lv-LV"/>
              </w:rPr>
              <w:t>1.</w:t>
            </w:r>
          </w:p>
        </w:tc>
        <w:tc>
          <w:tcPr>
            <w:tcW w:w="1486" w:type="pct"/>
            <w:tcBorders>
              <w:top w:val="outset" w:sz="6" w:space="0" w:color="414142"/>
              <w:left w:val="outset" w:sz="6" w:space="0" w:color="414142"/>
              <w:bottom w:val="outset" w:sz="6" w:space="0" w:color="414142"/>
              <w:right w:val="outset" w:sz="6" w:space="0" w:color="414142"/>
            </w:tcBorders>
            <w:hideMark/>
          </w:tcPr>
          <w:p w14:paraId="6B0EF5B6" w14:textId="0605E310" w:rsidR="00844176" w:rsidRPr="009B3F4A" w:rsidRDefault="00182635" w:rsidP="0042180D">
            <w:pPr>
              <w:contextualSpacing/>
              <w:rPr>
                <w:rFonts w:eastAsia="Times New Roman"/>
                <w:sz w:val="24"/>
                <w:szCs w:val="24"/>
                <w:lang w:val="lv-LV" w:eastAsia="lv-LV"/>
              </w:rPr>
            </w:pPr>
            <w:r>
              <w:rPr>
                <w:rFonts w:eastAsia="Times New Roman"/>
                <w:sz w:val="24"/>
                <w:szCs w:val="24"/>
                <w:lang w:val="lv-LV" w:eastAsia="lv-LV"/>
              </w:rPr>
              <w:t>S</w:t>
            </w:r>
            <w:r w:rsidR="00844176" w:rsidRPr="009B3F4A">
              <w:rPr>
                <w:rFonts w:eastAsia="Times New Roman"/>
                <w:sz w:val="24"/>
                <w:szCs w:val="24"/>
                <w:lang w:val="lv-LV" w:eastAsia="lv-LV"/>
              </w:rPr>
              <w:t>aistītie tiesību aktu projekti</w:t>
            </w:r>
          </w:p>
        </w:tc>
        <w:tc>
          <w:tcPr>
            <w:tcW w:w="3282" w:type="pct"/>
            <w:tcBorders>
              <w:top w:val="outset" w:sz="6" w:space="0" w:color="414142"/>
              <w:left w:val="outset" w:sz="6" w:space="0" w:color="414142"/>
              <w:bottom w:val="outset" w:sz="6" w:space="0" w:color="414142"/>
              <w:right w:val="outset" w:sz="6" w:space="0" w:color="414142"/>
            </w:tcBorders>
            <w:hideMark/>
          </w:tcPr>
          <w:p w14:paraId="37F545BF" w14:textId="222ED6E4" w:rsidR="00844176" w:rsidRPr="00345325" w:rsidRDefault="00345325" w:rsidP="00345325">
            <w:pPr>
              <w:jc w:val="both"/>
              <w:rPr>
                <w:bCs/>
                <w:iCs/>
                <w:sz w:val="24"/>
                <w:szCs w:val="24"/>
                <w:lang w:val="lv-LV"/>
              </w:rPr>
            </w:pPr>
            <w:r>
              <w:rPr>
                <w:bCs/>
                <w:iCs/>
                <w:sz w:val="24"/>
                <w:szCs w:val="24"/>
                <w:lang w:val="lv-LV"/>
              </w:rPr>
              <w:t>N/a</w:t>
            </w:r>
          </w:p>
        </w:tc>
      </w:tr>
      <w:tr w:rsidR="00844176" w:rsidRPr="009B3F4A" w14:paraId="3469659F" w14:textId="77777777" w:rsidTr="008361A8">
        <w:tc>
          <w:tcPr>
            <w:tcW w:w="231" w:type="pct"/>
            <w:tcBorders>
              <w:top w:val="outset" w:sz="6" w:space="0" w:color="414142"/>
              <w:left w:val="outset" w:sz="6" w:space="0" w:color="414142"/>
              <w:bottom w:val="outset" w:sz="6" w:space="0" w:color="414142"/>
              <w:right w:val="outset" w:sz="6" w:space="0" w:color="414142"/>
            </w:tcBorders>
            <w:hideMark/>
          </w:tcPr>
          <w:p w14:paraId="1F7E264C" w14:textId="77777777" w:rsidR="00844176" w:rsidRPr="009B3F4A" w:rsidRDefault="00844176" w:rsidP="0042180D">
            <w:pPr>
              <w:contextualSpacing/>
              <w:rPr>
                <w:rFonts w:eastAsia="Times New Roman"/>
                <w:sz w:val="24"/>
                <w:szCs w:val="24"/>
                <w:lang w:val="lv-LV" w:eastAsia="lv-LV"/>
              </w:rPr>
            </w:pPr>
            <w:r w:rsidRPr="009B3F4A">
              <w:rPr>
                <w:rFonts w:eastAsia="Times New Roman"/>
                <w:sz w:val="24"/>
                <w:szCs w:val="24"/>
                <w:lang w:val="lv-LV" w:eastAsia="lv-LV"/>
              </w:rPr>
              <w:t>2.</w:t>
            </w:r>
          </w:p>
        </w:tc>
        <w:tc>
          <w:tcPr>
            <w:tcW w:w="1486" w:type="pct"/>
            <w:tcBorders>
              <w:top w:val="outset" w:sz="6" w:space="0" w:color="414142"/>
              <w:left w:val="outset" w:sz="6" w:space="0" w:color="414142"/>
              <w:bottom w:val="outset" w:sz="6" w:space="0" w:color="414142"/>
              <w:right w:val="outset" w:sz="6" w:space="0" w:color="414142"/>
            </w:tcBorders>
            <w:hideMark/>
          </w:tcPr>
          <w:p w14:paraId="458FEFBA" w14:textId="77777777" w:rsidR="00844176" w:rsidRPr="009B3F4A" w:rsidRDefault="00844176" w:rsidP="0042180D">
            <w:pPr>
              <w:contextualSpacing/>
              <w:rPr>
                <w:rFonts w:eastAsia="Times New Roman"/>
                <w:sz w:val="24"/>
                <w:szCs w:val="24"/>
                <w:lang w:val="lv-LV" w:eastAsia="lv-LV"/>
              </w:rPr>
            </w:pPr>
            <w:r w:rsidRPr="009B3F4A">
              <w:rPr>
                <w:rFonts w:eastAsia="Times New Roman"/>
                <w:sz w:val="24"/>
                <w:szCs w:val="24"/>
                <w:lang w:val="lv-LV" w:eastAsia="lv-LV"/>
              </w:rPr>
              <w:t>Atbildīgā institūcija</w:t>
            </w:r>
          </w:p>
        </w:tc>
        <w:tc>
          <w:tcPr>
            <w:tcW w:w="3282" w:type="pct"/>
            <w:tcBorders>
              <w:top w:val="outset" w:sz="6" w:space="0" w:color="414142"/>
              <w:left w:val="outset" w:sz="6" w:space="0" w:color="414142"/>
              <w:bottom w:val="outset" w:sz="6" w:space="0" w:color="414142"/>
              <w:right w:val="outset" w:sz="6" w:space="0" w:color="414142"/>
            </w:tcBorders>
            <w:hideMark/>
          </w:tcPr>
          <w:p w14:paraId="3DEC7C4D" w14:textId="77777777" w:rsidR="00844176" w:rsidRPr="009B3F4A" w:rsidRDefault="007F6449" w:rsidP="0042180D">
            <w:pPr>
              <w:pStyle w:val="BodyText"/>
              <w:ind w:right="142"/>
              <w:contextualSpacing/>
              <w:rPr>
                <w:rFonts w:eastAsia="Calibri"/>
                <w:sz w:val="24"/>
                <w:szCs w:val="24"/>
                <w:lang w:eastAsia="en-US"/>
              </w:rPr>
            </w:pPr>
            <w:r w:rsidRPr="009B3F4A">
              <w:rPr>
                <w:rFonts w:eastAsia="Calibri"/>
                <w:sz w:val="24"/>
                <w:szCs w:val="24"/>
                <w:lang w:eastAsia="en-US"/>
              </w:rPr>
              <w:t>Ekonomikas ministrija</w:t>
            </w:r>
          </w:p>
        </w:tc>
      </w:tr>
      <w:tr w:rsidR="00844176" w:rsidRPr="009B3F4A" w14:paraId="32F2DD54" w14:textId="77777777" w:rsidTr="008361A8">
        <w:tc>
          <w:tcPr>
            <w:tcW w:w="231" w:type="pct"/>
            <w:tcBorders>
              <w:top w:val="outset" w:sz="6" w:space="0" w:color="414142"/>
              <w:left w:val="outset" w:sz="6" w:space="0" w:color="414142"/>
              <w:bottom w:val="outset" w:sz="6" w:space="0" w:color="414142"/>
              <w:right w:val="outset" w:sz="6" w:space="0" w:color="414142"/>
            </w:tcBorders>
            <w:hideMark/>
          </w:tcPr>
          <w:p w14:paraId="4A6C61D3" w14:textId="77777777" w:rsidR="00844176" w:rsidRPr="009B3F4A" w:rsidRDefault="00844176" w:rsidP="0042180D">
            <w:pPr>
              <w:contextualSpacing/>
              <w:rPr>
                <w:rFonts w:eastAsia="Times New Roman"/>
                <w:sz w:val="24"/>
                <w:szCs w:val="24"/>
                <w:lang w:val="lv-LV" w:eastAsia="lv-LV"/>
              </w:rPr>
            </w:pPr>
            <w:r w:rsidRPr="009B3F4A">
              <w:rPr>
                <w:rFonts w:eastAsia="Times New Roman"/>
                <w:sz w:val="24"/>
                <w:szCs w:val="24"/>
                <w:lang w:val="lv-LV" w:eastAsia="lv-LV"/>
              </w:rPr>
              <w:t>3.</w:t>
            </w:r>
          </w:p>
        </w:tc>
        <w:tc>
          <w:tcPr>
            <w:tcW w:w="1486" w:type="pct"/>
            <w:tcBorders>
              <w:top w:val="outset" w:sz="6" w:space="0" w:color="414142"/>
              <w:left w:val="outset" w:sz="6" w:space="0" w:color="414142"/>
              <w:bottom w:val="outset" w:sz="6" w:space="0" w:color="414142"/>
              <w:right w:val="outset" w:sz="6" w:space="0" w:color="414142"/>
            </w:tcBorders>
            <w:hideMark/>
          </w:tcPr>
          <w:p w14:paraId="3AF1A60F" w14:textId="77777777" w:rsidR="00844176" w:rsidRPr="009B3F4A" w:rsidRDefault="00844176" w:rsidP="0042180D">
            <w:pPr>
              <w:contextualSpacing/>
              <w:rPr>
                <w:rFonts w:eastAsia="Times New Roman"/>
                <w:sz w:val="24"/>
                <w:szCs w:val="24"/>
                <w:lang w:val="lv-LV" w:eastAsia="lv-LV"/>
              </w:rPr>
            </w:pPr>
            <w:r w:rsidRPr="009B3F4A">
              <w:rPr>
                <w:rFonts w:eastAsia="Times New Roman"/>
                <w:sz w:val="24"/>
                <w:szCs w:val="24"/>
                <w:lang w:val="lv-LV"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637C4F16" w14:textId="237FF4C2" w:rsidR="00844176" w:rsidRPr="009B3F4A" w:rsidRDefault="00D97622" w:rsidP="0042180D">
            <w:pPr>
              <w:contextualSpacing/>
              <w:jc w:val="both"/>
              <w:rPr>
                <w:sz w:val="24"/>
                <w:szCs w:val="24"/>
                <w:lang w:val="lv-LV"/>
              </w:rPr>
            </w:pPr>
            <w:r w:rsidRPr="009B3F4A">
              <w:rPr>
                <w:sz w:val="24"/>
                <w:szCs w:val="24"/>
                <w:lang w:val="lv-LV"/>
              </w:rPr>
              <w:t>Nav</w:t>
            </w:r>
          </w:p>
        </w:tc>
      </w:tr>
    </w:tbl>
    <w:p w14:paraId="2A21AD4B" w14:textId="77777777" w:rsidR="00844176" w:rsidRPr="009B3F4A" w:rsidRDefault="00844176" w:rsidP="0042180D">
      <w:pPr>
        <w:contextualSpacing/>
        <w:rPr>
          <w:rFonts w:eastAsia="Times New Roman"/>
          <w:sz w:val="24"/>
          <w:szCs w:val="24"/>
          <w:lang w:val="lv-LV" w:eastAsia="lv-LV"/>
        </w:rPr>
      </w:pPr>
    </w:p>
    <w:tbl>
      <w:tblPr>
        <w:tblW w:w="9072" w:type="dxa"/>
        <w:tblBorders>
          <w:top w:val="outset" w:sz="6" w:space="0" w:color="414142"/>
          <w:left w:val="outset" w:sz="6" w:space="0" w:color="414142"/>
          <w:bottom w:val="outset" w:sz="6" w:space="0" w:color="414142"/>
          <w:right w:val="outset" w:sz="6" w:space="0" w:color="414142"/>
        </w:tblBorders>
        <w:tblCellMar>
          <w:top w:w="30" w:type="dxa"/>
          <w:left w:w="57" w:type="dxa"/>
          <w:bottom w:w="30" w:type="dxa"/>
          <w:right w:w="57" w:type="dxa"/>
        </w:tblCellMar>
        <w:tblLook w:val="04A0" w:firstRow="1" w:lastRow="0" w:firstColumn="1" w:lastColumn="0" w:noHBand="0" w:noVBand="1"/>
      </w:tblPr>
      <w:tblGrid>
        <w:gridCol w:w="417"/>
        <w:gridCol w:w="2410"/>
        <w:gridCol w:w="283"/>
        <w:gridCol w:w="1702"/>
        <w:gridCol w:w="1981"/>
        <w:gridCol w:w="2264"/>
        <w:gridCol w:w="15"/>
      </w:tblGrid>
      <w:tr w:rsidR="00844176" w:rsidRPr="009B3F4A" w14:paraId="07C3ABEE" w14:textId="77777777" w:rsidTr="001F4A31">
        <w:tc>
          <w:tcPr>
            <w:tcW w:w="0" w:type="auto"/>
            <w:gridSpan w:val="7"/>
            <w:tcBorders>
              <w:top w:val="outset" w:sz="6" w:space="0" w:color="414142"/>
              <w:left w:val="outset" w:sz="6" w:space="0" w:color="414142"/>
              <w:bottom w:val="outset" w:sz="6" w:space="0" w:color="414142"/>
              <w:right w:val="outset" w:sz="6" w:space="0" w:color="414142"/>
            </w:tcBorders>
            <w:hideMark/>
          </w:tcPr>
          <w:p w14:paraId="6901DE8D" w14:textId="77777777" w:rsidR="00844176" w:rsidRPr="009B3F4A" w:rsidRDefault="00844176" w:rsidP="0042180D">
            <w:pPr>
              <w:ind w:firstLine="300"/>
              <w:contextualSpacing/>
              <w:jc w:val="center"/>
              <w:rPr>
                <w:rFonts w:eastAsia="Times New Roman"/>
                <w:sz w:val="24"/>
                <w:szCs w:val="24"/>
                <w:lang w:val="lv-LV" w:eastAsia="lv-LV"/>
              </w:rPr>
            </w:pPr>
            <w:r w:rsidRPr="009B3F4A">
              <w:rPr>
                <w:rFonts w:eastAsia="Times New Roman"/>
                <w:b/>
                <w:bCs/>
                <w:color w:val="000000"/>
                <w:sz w:val="24"/>
                <w:szCs w:val="24"/>
                <w:lang w:val="lv-LV" w:eastAsia="lv-LV"/>
              </w:rPr>
              <w:t>V. Tiesību akta projekta atbilstība Latvijas Republikas starptautiskajām saistībām</w:t>
            </w:r>
          </w:p>
        </w:tc>
      </w:tr>
      <w:tr w:rsidR="006F4B13" w:rsidRPr="00EA21FB" w14:paraId="17F7F902" w14:textId="77777777" w:rsidTr="0082700A">
        <w:tc>
          <w:tcPr>
            <w:tcW w:w="230" w:type="pct"/>
            <w:tcBorders>
              <w:top w:val="outset" w:sz="6" w:space="0" w:color="414142"/>
              <w:left w:val="outset" w:sz="6" w:space="0" w:color="414142"/>
              <w:bottom w:val="outset" w:sz="6" w:space="0" w:color="414142"/>
              <w:right w:val="outset" w:sz="6" w:space="0" w:color="414142"/>
            </w:tcBorders>
            <w:hideMark/>
          </w:tcPr>
          <w:p w14:paraId="78A781BB" w14:textId="77777777" w:rsidR="006F4B13" w:rsidRPr="009B3F4A" w:rsidRDefault="006F4B13" w:rsidP="0042180D">
            <w:pPr>
              <w:contextualSpacing/>
              <w:rPr>
                <w:rFonts w:eastAsia="Times New Roman"/>
                <w:sz w:val="24"/>
                <w:szCs w:val="24"/>
                <w:lang w:val="lv-LV" w:eastAsia="lv-LV"/>
              </w:rPr>
            </w:pPr>
            <w:r w:rsidRPr="009B3F4A">
              <w:rPr>
                <w:rFonts w:eastAsia="Times New Roman"/>
                <w:sz w:val="24"/>
                <w:szCs w:val="24"/>
                <w:lang w:val="lv-LV" w:eastAsia="lv-LV"/>
              </w:rPr>
              <w:t>1.</w:t>
            </w:r>
          </w:p>
        </w:tc>
        <w:tc>
          <w:tcPr>
            <w:tcW w:w="1484" w:type="pct"/>
            <w:gridSpan w:val="2"/>
            <w:tcBorders>
              <w:top w:val="outset" w:sz="6" w:space="0" w:color="414142"/>
              <w:left w:val="outset" w:sz="6" w:space="0" w:color="414142"/>
              <w:bottom w:val="outset" w:sz="6" w:space="0" w:color="414142"/>
              <w:right w:val="outset" w:sz="6" w:space="0" w:color="414142"/>
            </w:tcBorders>
            <w:hideMark/>
          </w:tcPr>
          <w:p w14:paraId="4D28CC95" w14:textId="77777777" w:rsidR="006F4B13" w:rsidRPr="009B3F4A" w:rsidRDefault="006F4B13" w:rsidP="0042180D">
            <w:pPr>
              <w:contextualSpacing/>
              <w:jc w:val="both"/>
              <w:rPr>
                <w:rFonts w:eastAsia="Times New Roman"/>
                <w:sz w:val="24"/>
                <w:szCs w:val="24"/>
                <w:lang w:val="lv-LV" w:eastAsia="lv-LV"/>
              </w:rPr>
            </w:pPr>
            <w:r w:rsidRPr="009B3F4A">
              <w:rPr>
                <w:rFonts w:eastAsia="Times New Roman"/>
                <w:sz w:val="24"/>
                <w:szCs w:val="24"/>
                <w:lang w:val="lv-LV" w:eastAsia="lv-LV"/>
              </w:rPr>
              <w:t>Saistības pret Eiropas Savienību</w:t>
            </w:r>
          </w:p>
        </w:tc>
        <w:tc>
          <w:tcPr>
            <w:tcW w:w="3286" w:type="pct"/>
            <w:gridSpan w:val="4"/>
            <w:tcBorders>
              <w:top w:val="outset" w:sz="6" w:space="0" w:color="414142"/>
              <w:left w:val="outset" w:sz="6" w:space="0" w:color="414142"/>
              <w:bottom w:val="outset" w:sz="6" w:space="0" w:color="414142"/>
              <w:right w:val="outset" w:sz="6" w:space="0" w:color="414142"/>
            </w:tcBorders>
            <w:hideMark/>
          </w:tcPr>
          <w:p w14:paraId="313D4E77" w14:textId="51AF5E27" w:rsidR="006F4B13" w:rsidRPr="00345325" w:rsidRDefault="00345325" w:rsidP="0042180D">
            <w:pPr>
              <w:contextualSpacing/>
              <w:jc w:val="both"/>
              <w:rPr>
                <w:rFonts w:eastAsia="Times New Roman"/>
                <w:sz w:val="24"/>
                <w:szCs w:val="24"/>
                <w:lang w:val="lv-LV" w:eastAsia="lv-LV"/>
              </w:rPr>
            </w:pPr>
            <w:r w:rsidRPr="00345325">
              <w:rPr>
                <w:rFonts w:eastAsia="Times New Roman"/>
                <w:iCs/>
                <w:sz w:val="24"/>
                <w:szCs w:val="24"/>
                <w:lang w:val="lv-LV" w:eastAsia="lv-LV"/>
              </w:rPr>
              <w:t xml:space="preserve">MK noteikumu projektā ir iekļautas tiesību normas, kas izriet no </w:t>
            </w:r>
            <w:r w:rsidRPr="00345325">
              <w:rPr>
                <w:iCs/>
                <w:sz w:val="24"/>
                <w:szCs w:val="24"/>
                <w:lang w:val="lv-LV"/>
              </w:rPr>
              <w:t>Komisijas 20</w:t>
            </w:r>
            <w:r>
              <w:rPr>
                <w:iCs/>
                <w:sz w:val="24"/>
                <w:szCs w:val="24"/>
                <w:lang w:val="lv-LV"/>
              </w:rPr>
              <w:t>20</w:t>
            </w:r>
            <w:r w:rsidRPr="00345325">
              <w:rPr>
                <w:iCs/>
                <w:sz w:val="24"/>
                <w:szCs w:val="24"/>
                <w:lang w:val="lv-LV"/>
              </w:rPr>
              <w:t xml:space="preserve">. gada </w:t>
            </w:r>
            <w:r>
              <w:rPr>
                <w:iCs/>
                <w:sz w:val="24"/>
                <w:szCs w:val="24"/>
                <w:lang w:val="lv-LV"/>
              </w:rPr>
              <w:t>2.jūlija regulas</w:t>
            </w:r>
            <w:r w:rsidRPr="00345325">
              <w:rPr>
                <w:iCs/>
                <w:sz w:val="24"/>
                <w:szCs w:val="24"/>
                <w:lang w:val="lv-LV"/>
              </w:rPr>
              <w:t xml:space="preserve"> </w:t>
            </w:r>
            <w:r w:rsidRPr="00AD3841">
              <w:rPr>
                <w:sz w:val="24"/>
                <w:szCs w:val="24"/>
                <w:lang w:val="lv-LV"/>
              </w:rPr>
              <w:t>(ES) 2020/972 ar ko groza Regulu (ES) Nr. 1407/2013 attiecībā uz tās pagarināšanu un groza Regulu (ES) Nr. 651/2014 attiecībā uz tās pagarināšanu un attiecīgiem pielāgojumiem</w:t>
            </w:r>
            <w:r>
              <w:rPr>
                <w:sz w:val="24"/>
                <w:szCs w:val="24"/>
                <w:lang w:val="lv-LV"/>
              </w:rPr>
              <w:t xml:space="preserve"> (turpmāk - Komisijas regula 2020/972)</w:t>
            </w:r>
          </w:p>
        </w:tc>
      </w:tr>
      <w:tr w:rsidR="006F4B13" w:rsidRPr="009B3F4A" w14:paraId="2BF33DFD" w14:textId="77777777" w:rsidTr="0082700A">
        <w:tc>
          <w:tcPr>
            <w:tcW w:w="230" w:type="pct"/>
            <w:tcBorders>
              <w:top w:val="outset" w:sz="6" w:space="0" w:color="414142"/>
              <w:left w:val="outset" w:sz="6" w:space="0" w:color="414142"/>
              <w:bottom w:val="outset" w:sz="6" w:space="0" w:color="414142"/>
              <w:right w:val="outset" w:sz="6" w:space="0" w:color="414142"/>
            </w:tcBorders>
            <w:hideMark/>
          </w:tcPr>
          <w:p w14:paraId="1F188A09" w14:textId="77777777" w:rsidR="006F4B13" w:rsidRPr="009B3F4A" w:rsidRDefault="006F4B13" w:rsidP="0042180D">
            <w:pPr>
              <w:contextualSpacing/>
              <w:rPr>
                <w:rFonts w:eastAsia="Times New Roman"/>
                <w:sz w:val="24"/>
                <w:szCs w:val="24"/>
                <w:lang w:val="lv-LV" w:eastAsia="lv-LV"/>
              </w:rPr>
            </w:pPr>
            <w:r w:rsidRPr="009B3F4A">
              <w:rPr>
                <w:rFonts w:eastAsia="Times New Roman"/>
                <w:sz w:val="24"/>
                <w:szCs w:val="24"/>
                <w:lang w:val="lv-LV" w:eastAsia="lv-LV"/>
              </w:rPr>
              <w:t>2.</w:t>
            </w:r>
          </w:p>
        </w:tc>
        <w:tc>
          <w:tcPr>
            <w:tcW w:w="1484" w:type="pct"/>
            <w:gridSpan w:val="2"/>
            <w:tcBorders>
              <w:top w:val="outset" w:sz="6" w:space="0" w:color="414142"/>
              <w:left w:val="outset" w:sz="6" w:space="0" w:color="414142"/>
              <w:bottom w:val="outset" w:sz="6" w:space="0" w:color="414142"/>
              <w:right w:val="outset" w:sz="6" w:space="0" w:color="414142"/>
            </w:tcBorders>
            <w:hideMark/>
          </w:tcPr>
          <w:p w14:paraId="0B74399D" w14:textId="77777777" w:rsidR="006F4B13" w:rsidRPr="009B3F4A" w:rsidRDefault="006F4B13" w:rsidP="0042180D">
            <w:pPr>
              <w:contextualSpacing/>
              <w:jc w:val="both"/>
              <w:rPr>
                <w:rFonts w:eastAsia="Times New Roman"/>
                <w:sz w:val="24"/>
                <w:szCs w:val="24"/>
                <w:lang w:val="lv-LV" w:eastAsia="lv-LV"/>
              </w:rPr>
            </w:pPr>
            <w:r w:rsidRPr="009B3F4A">
              <w:rPr>
                <w:rFonts w:eastAsia="Times New Roman"/>
                <w:sz w:val="24"/>
                <w:szCs w:val="24"/>
                <w:lang w:val="lv-LV" w:eastAsia="lv-LV"/>
              </w:rPr>
              <w:t>Citas starptautiskās saistības</w:t>
            </w:r>
          </w:p>
        </w:tc>
        <w:tc>
          <w:tcPr>
            <w:tcW w:w="3286" w:type="pct"/>
            <w:gridSpan w:val="4"/>
            <w:tcBorders>
              <w:top w:val="outset" w:sz="6" w:space="0" w:color="414142"/>
              <w:left w:val="outset" w:sz="6" w:space="0" w:color="414142"/>
              <w:bottom w:val="outset" w:sz="6" w:space="0" w:color="414142"/>
              <w:right w:val="outset" w:sz="6" w:space="0" w:color="414142"/>
            </w:tcBorders>
            <w:hideMark/>
          </w:tcPr>
          <w:p w14:paraId="04D2F44F" w14:textId="051A85A2" w:rsidR="006F4B13" w:rsidRPr="009B3F4A" w:rsidRDefault="006F4B13" w:rsidP="0042180D">
            <w:pPr>
              <w:contextualSpacing/>
              <w:jc w:val="both"/>
              <w:rPr>
                <w:rFonts w:eastAsia="Times New Roman"/>
                <w:sz w:val="24"/>
                <w:szCs w:val="24"/>
                <w:lang w:val="lv-LV" w:eastAsia="lv-LV"/>
              </w:rPr>
            </w:pPr>
            <w:r w:rsidRPr="009B3F4A">
              <w:rPr>
                <w:rFonts w:eastAsia="Times New Roman"/>
                <w:sz w:val="24"/>
                <w:szCs w:val="24"/>
                <w:lang w:val="lv-LV" w:eastAsia="lv-LV"/>
              </w:rPr>
              <w:t>Projekts šo jomu neskar</w:t>
            </w:r>
          </w:p>
        </w:tc>
      </w:tr>
      <w:tr w:rsidR="006F4B13" w:rsidRPr="009B3F4A" w14:paraId="64229F4B" w14:textId="77777777" w:rsidTr="0082700A">
        <w:tc>
          <w:tcPr>
            <w:tcW w:w="230" w:type="pct"/>
            <w:tcBorders>
              <w:top w:val="outset" w:sz="6" w:space="0" w:color="414142"/>
              <w:left w:val="outset" w:sz="6" w:space="0" w:color="414142"/>
              <w:bottom w:val="outset" w:sz="6" w:space="0" w:color="414142"/>
              <w:right w:val="outset" w:sz="6" w:space="0" w:color="414142"/>
            </w:tcBorders>
            <w:hideMark/>
          </w:tcPr>
          <w:p w14:paraId="2D9DCABC" w14:textId="77777777" w:rsidR="006F4B13" w:rsidRPr="009B3F4A" w:rsidRDefault="006F4B13" w:rsidP="0042180D">
            <w:pPr>
              <w:contextualSpacing/>
              <w:rPr>
                <w:rFonts w:eastAsia="Times New Roman"/>
                <w:sz w:val="24"/>
                <w:szCs w:val="24"/>
                <w:lang w:val="lv-LV" w:eastAsia="lv-LV"/>
              </w:rPr>
            </w:pPr>
            <w:r w:rsidRPr="009B3F4A">
              <w:rPr>
                <w:rFonts w:eastAsia="Times New Roman"/>
                <w:sz w:val="24"/>
                <w:szCs w:val="24"/>
                <w:lang w:val="lv-LV" w:eastAsia="lv-LV"/>
              </w:rPr>
              <w:t>3.</w:t>
            </w:r>
          </w:p>
        </w:tc>
        <w:tc>
          <w:tcPr>
            <w:tcW w:w="1484" w:type="pct"/>
            <w:gridSpan w:val="2"/>
            <w:tcBorders>
              <w:top w:val="outset" w:sz="6" w:space="0" w:color="414142"/>
              <w:left w:val="outset" w:sz="6" w:space="0" w:color="414142"/>
              <w:bottom w:val="outset" w:sz="6" w:space="0" w:color="414142"/>
              <w:right w:val="outset" w:sz="6" w:space="0" w:color="414142"/>
            </w:tcBorders>
            <w:hideMark/>
          </w:tcPr>
          <w:p w14:paraId="19774E23" w14:textId="77777777" w:rsidR="006F4B13" w:rsidRPr="009B3F4A" w:rsidRDefault="006F4B13" w:rsidP="0042180D">
            <w:pPr>
              <w:contextualSpacing/>
              <w:jc w:val="both"/>
              <w:rPr>
                <w:rFonts w:eastAsia="Times New Roman"/>
                <w:sz w:val="24"/>
                <w:szCs w:val="24"/>
                <w:lang w:val="lv-LV" w:eastAsia="lv-LV"/>
              </w:rPr>
            </w:pPr>
            <w:r w:rsidRPr="009B3F4A">
              <w:rPr>
                <w:rFonts w:eastAsia="Times New Roman"/>
                <w:sz w:val="24"/>
                <w:szCs w:val="24"/>
                <w:lang w:val="lv-LV" w:eastAsia="lv-LV"/>
              </w:rPr>
              <w:t>Cita informācija</w:t>
            </w:r>
          </w:p>
        </w:tc>
        <w:tc>
          <w:tcPr>
            <w:tcW w:w="3286" w:type="pct"/>
            <w:gridSpan w:val="4"/>
            <w:tcBorders>
              <w:top w:val="outset" w:sz="6" w:space="0" w:color="414142"/>
              <w:left w:val="outset" w:sz="6" w:space="0" w:color="414142"/>
              <w:bottom w:val="outset" w:sz="6" w:space="0" w:color="414142"/>
              <w:right w:val="outset" w:sz="6" w:space="0" w:color="414142"/>
            </w:tcBorders>
            <w:hideMark/>
          </w:tcPr>
          <w:p w14:paraId="10FD6544" w14:textId="142F44A7" w:rsidR="006F4B13" w:rsidRPr="009B3F4A" w:rsidRDefault="006F4B13" w:rsidP="0042180D">
            <w:pPr>
              <w:contextualSpacing/>
              <w:jc w:val="both"/>
              <w:rPr>
                <w:rFonts w:eastAsia="Times New Roman"/>
                <w:sz w:val="24"/>
                <w:szCs w:val="24"/>
                <w:lang w:val="lv-LV" w:eastAsia="lv-LV"/>
              </w:rPr>
            </w:pPr>
            <w:r w:rsidRPr="009B3F4A">
              <w:rPr>
                <w:rFonts w:eastAsia="Times New Roman"/>
                <w:sz w:val="24"/>
                <w:szCs w:val="24"/>
                <w:lang w:val="lv-LV" w:eastAsia="lv-LV"/>
              </w:rPr>
              <w:t>Nav</w:t>
            </w:r>
          </w:p>
        </w:tc>
      </w:tr>
      <w:tr w:rsidR="001F4A31" w:rsidRPr="005F1D39" w14:paraId="48AFD7DA" w14:textId="77777777" w:rsidTr="001F4A31">
        <w:tblPrEx>
          <w:shd w:val="clear" w:color="auto" w:fill="FFFFFF"/>
          <w:tblCellMar>
            <w:left w:w="30" w:type="dxa"/>
            <w:right w:w="30" w:type="dxa"/>
          </w:tblCellMar>
        </w:tblPrEx>
        <w:trPr>
          <w:gridAfter w:val="1"/>
          <w:wAfter w:w="8" w:type="pct"/>
        </w:trPr>
        <w:tc>
          <w:tcPr>
            <w:tcW w:w="0" w:type="auto"/>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A6F91E" w14:textId="7892DC82" w:rsidR="001F4A31" w:rsidRPr="005D2D68" w:rsidRDefault="00345325" w:rsidP="00613952">
            <w:pPr>
              <w:spacing w:before="100" w:beforeAutospacing="1" w:after="100" w:afterAutospacing="1" w:line="293" w:lineRule="atLeast"/>
              <w:jc w:val="center"/>
              <w:rPr>
                <w:rFonts w:eastAsia="Times New Roman"/>
                <w:b/>
                <w:bCs/>
                <w:color w:val="414142"/>
                <w:sz w:val="26"/>
                <w:szCs w:val="26"/>
                <w:lang w:val="lv-LV" w:eastAsia="lv-LV"/>
              </w:rPr>
            </w:pPr>
            <w:r w:rsidRPr="00C67AA9">
              <w:rPr>
                <w:rFonts w:eastAsia="Times New Roman"/>
                <w:iCs/>
                <w:color w:val="000000" w:themeColor="text1"/>
                <w:sz w:val="24"/>
                <w:szCs w:val="24"/>
                <w:lang w:eastAsia="lv-LV"/>
              </w:rPr>
              <w:t>1. tabula</w:t>
            </w:r>
            <w:r w:rsidRPr="00C67AA9">
              <w:rPr>
                <w:rFonts w:eastAsia="Times New Roman"/>
                <w:iCs/>
                <w:color w:val="000000" w:themeColor="text1"/>
                <w:sz w:val="24"/>
                <w:szCs w:val="24"/>
                <w:lang w:eastAsia="lv-LV"/>
              </w:rPr>
              <w:br/>
              <w:t>Tiesību akta projekta atbilstība ES tiesību aktiem</w:t>
            </w:r>
          </w:p>
        </w:tc>
      </w:tr>
      <w:tr w:rsidR="001F4A31" w:rsidRPr="00823012" w14:paraId="465D33AA" w14:textId="77777777" w:rsidTr="0082700A">
        <w:tblPrEx>
          <w:shd w:val="clear" w:color="auto" w:fill="FFFFFF"/>
          <w:tblCellMar>
            <w:left w:w="30" w:type="dxa"/>
            <w:right w:w="30" w:type="dxa"/>
          </w:tblCellMar>
        </w:tblPrEx>
        <w:trPr>
          <w:gridAfter w:val="1"/>
          <w:wAfter w:w="8" w:type="pct"/>
        </w:trPr>
        <w:tc>
          <w:tcPr>
            <w:tcW w:w="1558"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CF8ABE0" w14:textId="77777777" w:rsidR="001F4A31" w:rsidRPr="005D2D68" w:rsidRDefault="001F4A31" w:rsidP="00345325">
            <w:pPr>
              <w:contextualSpacing/>
              <w:jc w:val="both"/>
              <w:rPr>
                <w:rFonts w:eastAsia="Times New Roman"/>
                <w:color w:val="414142"/>
                <w:sz w:val="26"/>
                <w:szCs w:val="26"/>
                <w:lang w:val="lv-LV" w:eastAsia="lv-LV"/>
              </w:rPr>
            </w:pPr>
            <w:r w:rsidRPr="00345325">
              <w:rPr>
                <w:rFonts w:eastAsia="Times New Roman"/>
                <w:sz w:val="24"/>
                <w:szCs w:val="24"/>
                <w:lang w:val="lv-LV" w:eastAsia="lv-LV"/>
              </w:rPr>
              <w:t>Attiecīgā ES tiesību akta datums, numurs un nosaukums</w:t>
            </w:r>
          </w:p>
        </w:tc>
        <w:tc>
          <w:tcPr>
            <w:tcW w:w="3434"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0AE67683" w14:textId="52900531" w:rsidR="001F4A31" w:rsidRPr="005D2D68" w:rsidRDefault="00345325" w:rsidP="00345325">
            <w:pPr>
              <w:pStyle w:val="naiskr"/>
              <w:numPr>
                <w:ilvl w:val="0"/>
                <w:numId w:val="37"/>
              </w:numPr>
              <w:spacing w:before="0" w:after="0"/>
              <w:jc w:val="both"/>
              <w:rPr>
                <w:color w:val="000000"/>
                <w:sz w:val="26"/>
                <w:szCs w:val="26"/>
                <w:lang w:eastAsia="en-US"/>
              </w:rPr>
            </w:pPr>
            <w:r>
              <w:t>Komisijas regula 2020/972.</w:t>
            </w:r>
          </w:p>
        </w:tc>
      </w:tr>
      <w:tr w:rsidR="001F4A31" w:rsidRPr="005B4B5F" w14:paraId="3E9C9B36" w14:textId="77777777" w:rsidTr="0082700A">
        <w:tblPrEx>
          <w:shd w:val="clear" w:color="auto" w:fill="FFFFFF"/>
          <w:tblCellMar>
            <w:left w:w="30" w:type="dxa"/>
            <w:right w:w="30" w:type="dxa"/>
          </w:tblCellMar>
        </w:tblPrEx>
        <w:trPr>
          <w:gridAfter w:val="1"/>
          <w:wAfter w:w="8" w:type="pct"/>
        </w:trPr>
        <w:tc>
          <w:tcPr>
            <w:tcW w:w="155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93E3D1" w14:textId="77777777" w:rsidR="001F4A31" w:rsidRPr="005D2D68" w:rsidRDefault="001F4A31" w:rsidP="00613952">
            <w:pPr>
              <w:spacing w:before="100" w:beforeAutospacing="1" w:after="100" w:afterAutospacing="1" w:line="293" w:lineRule="atLeast"/>
              <w:jc w:val="center"/>
              <w:rPr>
                <w:rFonts w:eastAsia="Times New Roman"/>
                <w:color w:val="414142"/>
                <w:sz w:val="26"/>
                <w:szCs w:val="26"/>
                <w:lang w:val="lv-LV" w:eastAsia="lv-LV"/>
              </w:rPr>
            </w:pPr>
            <w:r w:rsidRPr="005D2D68">
              <w:rPr>
                <w:rFonts w:eastAsia="Times New Roman"/>
                <w:color w:val="414142"/>
                <w:sz w:val="26"/>
                <w:szCs w:val="26"/>
                <w:lang w:val="lv-LV" w:eastAsia="lv-LV"/>
              </w:rPr>
              <w:t>A</w:t>
            </w:r>
          </w:p>
        </w:tc>
        <w:tc>
          <w:tcPr>
            <w:tcW w:w="1094"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978159" w14:textId="77777777" w:rsidR="001F4A31" w:rsidRPr="00611E0A" w:rsidRDefault="001F4A31" w:rsidP="00613952">
            <w:pPr>
              <w:spacing w:before="100" w:beforeAutospacing="1" w:after="100" w:afterAutospacing="1" w:line="293" w:lineRule="atLeast"/>
              <w:jc w:val="center"/>
              <w:rPr>
                <w:rFonts w:eastAsia="Times New Roman"/>
                <w:color w:val="414142"/>
                <w:sz w:val="26"/>
                <w:szCs w:val="26"/>
                <w:lang w:val="lv-LV" w:eastAsia="lv-LV"/>
              </w:rPr>
            </w:pPr>
            <w:r w:rsidRPr="00611E0A">
              <w:rPr>
                <w:rFonts w:eastAsia="Times New Roman"/>
                <w:color w:val="414142"/>
                <w:sz w:val="26"/>
                <w:szCs w:val="26"/>
                <w:lang w:val="lv-LV" w:eastAsia="lv-LV"/>
              </w:rPr>
              <w:t>B</w:t>
            </w:r>
          </w:p>
        </w:tc>
        <w:tc>
          <w:tcPr>
            <w:tcW w:w="10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4A048F" w14:textId="77777777" w:rsidR="001F4A31" w:rsidRPr="009E1DDF" w:rsidRDefault="001F4A31" w:rsidP="00613952">
            <w:pPr>
              <w:spacing w:before="100" w:beforeAutospacing="1" w:after="100" w:afterAutospacing="1" w:line="293" w:lineRule="atLeast"/>
              <w:jc w:val="center"/>
              <w:rPr>
                <w:rFonts w:eastAsia="Times New Roman"/>
                <w:color w:val="414142"/>
                <w:sz w:val="26"/>
                <w:szCs w:val="26"/>
                <w:lang w:val="lv-LV" w:eastAsia="lv-LV"/>
              </w:rPr>
            </w:pPr>
            <w:r w:rsidRPr="00D328FA">
              <w:rPr>
                <w:rFonts w:eastAsia="Times New Roman"/>
                <w:color w:val="414142"/>
                <w:sz w:val="26"/>
                <w:szCs w:val="26"/>
                <w:lang w:val="lv-LV" w:eastAsia="lv-LV"/>
              </w:rPr>
              <w:t>C</w:t>
            </w:r>
          </w:p>
        </w:tc>
        <w:tc>
          <w:tcPr>
            <w:tcW w:w="12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9D9CFE" w14:textId="77777777" w:rsidR="001F4A31" w:rsidRPr="009E1DDF" w:rsidRDefault="001F4A31" w:rsidP="00613952">
            <w:pPr>
              <w:spacing w:before="100" w:beforeAutospacing="1" w:after="100" w:afterAutospacing="1" w:line="293" w:lineRule="atLeast"/>
              <w:jc w:val="center"/>
              <w:rPr>
                <w:rFonts w:eastAsia="Times New Roman"/>
                <w:color w:val="414142"/>
                <w:sz w:val="26"/>
                <w:szCs w:val="26"/>
                <w:lang w:val="lv-LV" w:eastAsia="lv-LV"/>
              </w:rPr>
            </w:pPr>
            <w:r w:rsidRPr="009E1DDF">
              <w:rPr>
                <w:rFonts w:eastAsia="Times New Roman"/>
                <w:color w:val="414142"/>
                <w:sz w:val="26"/>
                <w:szCs w:val="26"/>
                <w:lang w:val="lv-LV" w:eastAsia="lv-LV"/>
              </w:rPr>
              <w:t>D</w:t>
            </w:r>
          </w:p>
        </w:tc>
      </w:tr>
      <w:tr w:rsidR="0082700A" w:rsidRPr="005B4B5F" w14:paraId="40A0F90B" w14:textId="77777777" w:rsidTr="0082700A">
        <w:tblPrEx>
          <w:shd w:val="clear" w:color="auto" w:fill="FFFFFF"/>
          <w:tblCellMar>
            <w:left w:w="30" w:type="dxa"/>
            <w:right w:w="30" w:type="dxa"/>
          </w:tblCellMar>
        </w:tblPrEx>
        <w:trPr>
          <w:gridAfter w:val="1"/>
          <w:wAfter w:w="8" w:type="pct"/>
        </w:trPr>
        <w:tc>
          <w:tcPr>
            <w:tcW w:w="1558" w:type="pct"/>
            <w:gridSpan w:val="2"/>
            <w:tcBorders>
              <w:top w:val="outset" w:sz="6" w:space="0" w:color="414142"/>
              <w:left w:val="outset" w:sz="6" w:space="0" w:color="414142"/>
              <w:bottom w:val="outset" w:sz="6" w:space="0" w:color="414142"/>
              <w:right w:val="outset" w:sz="6" w:space="0" w:color="414142"/>
            </w:tcBorders>
            <w:shd w:val="clear" w:color="auto" w:fill="FFFFFF"/>
          </w:tcPr>
          <w:p w14:paraId="6AC31B26" w14:textId="009B505B" w:rsidR="0082700A" w:rsidRPr="005D2D68" w:rsidRDefault="00345325" w:rsidP="0082700A">
            <w:pPr>
              <w:rPr>
                <w:i/>
                <w:color w:val="000000"/>
                <w:sz w:val="26"/>
                <w:szCs w:val="26"/>
              </w:rPr>
            </w:pPr>
            <w:r>
              <w:rPr>
                <w:sz w:val="24"/>
                <w:szCs w:val="24"/>
                <w:lang w:val="lv-LV"/>
              </w:rPr>
              <w:t>Komisijas regula 2020/972</w:t>
            </w:r>
          </w:p>
        </w:tc>
        <w:tc>
          <w:tcPr>
            <w:tcW w:w="1094" w:type="pct"/>
            <w:gridSpan w:val="2"/>
            <w:tcBorders>
              <w:top w:val="outset" w:sz="6" w:space="0" w:color="414142"/>
              <w:left w:val="outset" w:sz="6" w:space="0" w:color="414142"/>
              <w:bottom w:val="outset" w:sz="6" w:space="0" w:color="414142"/>
              <w:right w:val="outset" w:sz="6" w:space="0" w:color="414142"/>
            </w:tcBorders>
            <w:shd w:val="clear" w:color="auto" w:fill="FFFFFF"/>
          </w:tcPr>
          <w:p w14:paraId="59F560A3" w14:textId="68ABFFE9" w:rsidR="0082700A" w:rsidRPr="005D2D68" w:rsidRDefault="00345325" w:rsidP="0082700A">
            <w:pPr>
              <w:rPr>
                <w:i/>
                <w:iCs/>
                <w:color w:val="000000"/>
                <w:sz w:val="26"/>
                <w:szCs w:val="26"/>
              </w:rPr>
            </w:pPr>
            <w:r>
              <w:rPr>
                <w:i/>
                <w:iCs/>
                <w:color w:val="000000"/>
                <w:sz w:val="26"/>
                <w:szCs w:val="26"/>
              </w:rPr>
              <w:t>MK n</w:t>
            </w:r>
            <w:r w:rsidR="0082700A" w:rsidRPr="005D2D68">
              <w:rPr>
                <w:i/>
                <w:iCs/>
                <w:color w:val="000000"/>
                <w:sz w:val="26"/>
                <w:szCs w:val="26"/>
              </w:rPr>
              <w:t xml:space="preserve">oteikumu projekta </w:t>
            </w:r>
            <w:r w:rsidR="006C6333">
              <w:rPr>
                <w:i/>
                <w:iCs/>
                <w:color w:val="000000"/>
                <w:sz w:val="26"/>
                <w:szCs w:val="26"/>
              </w:rPr>
              <w:t>4</w:t>
            </w:r>
            <w:r w:rsidR="0082700A" w:rsidRPr="005D2D68">
              <w:rPr>
                <w:i/>
                <w:iCs/>
                <w:color w:val="000000"/>
                <w:sz w:val="26"/>
                <w:szCs w:val="26"/>
              </w:rPr>
              <w:t>.</w:t>
            </w:r>
            <w:r w:rsidR="004C7EB5">
              <w:rPr>
                <w:i/>
                <w:iCs/>
                <w:color w:val="000000"/>
                <w:sz w:val="26"/>
                <w:szCs w:val="26"/>
              </w:rPr>
              <w:t xml:space="preserve"> </w:t>
            </w:r>
            <w:r w:rsidR="004A7D47">
              <w:rPr>
                <w:i/>
                <w:iCs/>
                <w:color w:val="000000"/>
                <w:sz w:val="26"/>
                <w:szCs w:val="26"/>
              </w:rPr>
              <w:t>punkts</w:t>
            </w:r>
          </w:p>
        </w:tc>
        <w:tc>
          <w:tcPr>
            <w:tcW w:w="1092" w:type="pct"/>
            <w:tcBorders>
              <w:top w:val="outset" w:sz="6" w:space="0" w:color="414142"/>
              <w:left w:val="outset" w:sz="6" w:space="0" w:color="414142"/>
              <w:bottom w:val="outset" w:sz="6" w:space="0" w:color="414142"/>
              <w:right w:val="outset" w:sz="6" w:space="0" w:color="414142"/>
            </w:tcBorders>
            <w:shd w:val="clear" w:color="auto" w:fill="FFFFFF"/>
          </w:tcPr>
          <w:p w14:paraId="35893345" w14:textId="5A5EA28D" w:rsidR="0082700A" w:rsidRPr="005D2D68" w:rsidRDefault="00E374CE" w:rsidP="0082700A">
            <w:pPr>
              <w:rPr>
                <w:i/>
                <w:iCs/>
                <w:color w:val="000000"/>
                <w:sz w:val="26"/>
                <w:szCs w:val="26"/>
              </w:rPr>
            </w:pPr>
            <w:r>
              <w:rPr>
                <w:i/>
                <w:iCs/>
                <w:color w:val="000000"/>
                <w:sz w:val="26"/>
                <w:szCs w:val="26"/>
              </w:rPr>
              <w:t>Daļēji ieviesta</w:t>
            </w:r>
          </w:p>
        </w:tc>
        <w:tc>
          <w:tcPr>
            <w:tcW w:w="1248" w:type="pct"/>
            <w:tcBorders>
              <w:top w:val="outset" w:sz="6" w:space="0" w:color="414142"/>
              <w:left w:val="outset" w:sz="6" w:space="0" w:color="414142"/>
              <w:bottom w:val="outset" w:sz="6" w:space="0" w:color="414142"/>
              <w:right w:val="outset" w:sz="6" w:space="0" w:color="414142"/>
            </w:tcBorders>
            <w:shd w:val="clear" w:color="auto" w:fill="FFFFFF"/>
          </w:tcPr>
          <w:p w14:paraId="6B80A0AD" w14:textId="4BEE0628" w:rsidR="0082700A" w:rsidRPr="005D2D68" w:rsidRDefault="0082700A" w:rsidP="0082700A">
            <w:pPr>
              <w:rPr>
                <w:i/>
                <w:iCs/>
                <w:color w:val="000000"/>
                <w:sz w:val="26"/>
                <w:szCs w:val="26"/>
              </w:rPr>
            </w:pPr>
            <w:r w:rsidRPr="005D2D68">
              <w:rPr>
                <w:i/>
                <w:iCs/>
                <w:color w:val="000000"/>
                <w:sz w:val="26"/>
                <w:szCs w:val="26"/>
              </w:rPr>
              <w:t>Neparedz stingrākas prasības</w:t>
            </w:r>
          </w:p>
        </w:tc>
      </w:tr>
      <w:tr w:rsidR="0082700A" w:rsidRPr="005B4B5F" w14:paraId="23FBD0EF" w14:textId="77777777" w:rsidTr="0082700A">
        <w:tblPrEx>
          <w:shd w:val="clear" w:color="auto" w:fill="FFFFFF"/>
          <w:tblCellMar>
            <w:left w:w="30" w:type="dxa"/>
            <w:right w:w="30" w:type="dxa"/>
          </w:tblCellMar>
        </w:tblPrEx>
        <w:trPr>
          <w:gridAfter w:val="1"/>
          <w:wAfter w:w="8" w:type="pct"/>
        </w:trPr>
        <w:tc>
          <w:tcPr>
            <w:tcW w:w="1558"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95365BD" w14:textId="77777777" w:rsidR="0082700A" w:rsidRPr="00345325" w:rsidRDefault="0082700A" w:rsidP="0082700A">
            <w:pPr>
              <w:rPr>
                <w:rFonts w:eastAsia="Times New Roman"/>
                <w:sz w:val="26"/>
                <w:szCs w:val="26"/>
                <w:lang w:val="lv-LV" w:eastAsia="lv-LV"/>
              </w:rPr>
            </w:pPr>
            <w:r w:rsidRPr="00345325">
              <w:rPr>
                <w:rFonts w:eastAsia="Times New Roman"/>
                <w:sz w:val="26"/>
                <w:szCs w:val="26"/>
                <w:lang w:val="lv-LV" w:eastAsia="lv-LV"/>
              </w:rPr>
              <w:t>Kā ir izmantota ES tiesību aktā paredzētā rīcības brīvība dalībvalstij pārņemt vai ieviest noteiktas ES tiesību akta normas? Kādēļ?</w:t>
            </w:r>
          </w:p>
        </w:tc>
        <w:tc>
          <w:tcPr>
            <w:tcW w:w="3434" w:type="pct"/>
            <w:gridSpan w:val="4"/>
            <w:tcBorders>
              <w:top w:val="single" w:sz="4" w:space="0" w:color="auto"/>
              <w:left w:val="single" w:sz="4" w:space="0" w:color="auto"/>
              <w:bottom w:val="single" w:sz="4" w:space="0" w:color="auto"/>
              <w:right w:val="single" w:sz="4" w:space="0" w:color="auto"/>
            </w:tcBorders>
            <w:hideMark/>
          </w:tcPr>
          <w:p w14:paraId="6F72D900" w14:textId="77777777" w:rsidR="0082700A" w:rsidRPr="00345325" w:rsidRDefault="0082700A" w:rsidP="0082700A">
            <w:pPr>
              <w:rPr>
                <w:rFonts w:eastAsia="Times New Roman"/>
                <w:sz w:val="26"/>
                <w:szCs w:val="26"/>
                <w:lang w:val="lv-LV" w:eastAsia="lv-LV"/>
              </w:rPr>
            </w:pPr>
            <w:r w:rsidRPr="00345325">
              <w:rPr>
                <w:rFonts w:eastAsia="Times New Roman"/>
                <w:sz w:val="26"/>
                <w:szCs w:val="26"/>
                <w:lang w:val="lv-LV"/>
              </w:rPr>
              <w:t>Projekts šo jomu neskar.</w:t>
            </w:r>
          </w:p>
        </w:tc>
      </w:tr>
      <w:tr w:rsidR="0082700A" w:rsidRPr="005B4B5F" w14:paraId="1313FDD8" w14:textId="77777777" w:rsidTr="0082700A">
        <w:tblPrEx>
          <w:shd w:val="clear" w:color="auto" w:fill="FFFFFF"/>
          <w:tblCellMar>
            <w:left w:w="30" w:type="dxa"/>
            <w:right w:w="30" w:type="dxa"/>
          </w:tblCellMar>
        </w:tblPrEx>
        <w:trPr>
          <w:gridAfter w:val="1"/>
          <w:wAfter w:w="8" w:type="pct"/>
        </w:trPr>
        <w:tc>
          <w:tcPr>
            <w:tcW w:w="1558"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E8B2516" w14:textId="77777777" w:rsidR="0082700A" w:rsidRPr="00345325" w:rsidRDefault="0082700A" w:rsidP="0082700A">
            <w:pPr>
              <w:rPr>
                <w:rFonts w:eastAsia="Times New Roman"/>
                <w:sz w:val="26"/>
                <w:szCs w:val="26"/>
                <w:lang w:val="lv-LV" w:eastAsia="lv-LV"/>
              </w:rPr>
            </w:pPr>
            <w:r w:rsidRPr="00345325">
              <w:rPr>
                <w:rFonts w:eastAsia="Times New Roman"/>
                <w:sz w:val="26"/>
                <w:szCs w:val="26"/>
                <w:lang w:val="lv-LV"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34" w:type="pct"/>
            <w:gridSpan w:val="4"/>
            <w:tcBorders>
              <w:top w:val="single" w:sz="4" w:space="0" w:color="auto"/>
              <w:left w:val="single" w:sz="4" w:space="0" w:color="auto"/>
              <w:bottom w:val="single" w:sz="4" w:space="0" w:color="auto"/>
              <w:right w:val="single" w:sz="4" w:space="0" w:color="auto"/>
            </w:tcBorders>
            <w:hideMark/>
          </w:tcPr>
          <w:p w14:paraId="0B1A82AE" w14:textId="77777777" w:rsidR="0082700A" w:rsidRPr="00345325" w:rsidRDefault="0082700A" w:rsidP="0082700A">
            <w:pPr>
              <w:rPr>
                <w:rFonts w:eastAsia="Times New Roman"/>
                <w:sz w:val="26"/>
                <w:szCs w:val="26"/>
                <w:lang w:val="lv-LV" w:eastAsia="lv-LV"/>
              </w:rPr>
            </w:pPr>
            <w:r w:rsidRPr="00345325">
              <w:rPr>
                <w:rFonts w:eastAsia="Times New Roman"/>
                <w:sz w:val="26"/>
                <w:szCs w:val="26"/>
                <w:lang w:val="lv-LV"/>
              </w:rPr>
              <w:t>Projekts šo jomu neskar.</w:t>
            </w:r>
          </w:p>
        </w:tc>
      </w:tr>
      <w:tr w:rsidR="0082700A" w:rsidRPr="005B4B5F" w14:paraId="29D6D756" w14:textId="77777777" w:rsidTr="0082700A">
        <w:tblPrEx>
          <w:shd w:val="clear" w:color="auto" w:fill="FFFFFF"/>
          <w:tblCellMar>
            <w:left w:w="30" w:type="dxa"/>
            <w:right w:w="30" w:type="dxa"/>
          </w:tblCellMar>
        </w:tblPrEx>
        <w:trPr>
          <w:gridAfter w:val="1"/>
          <w:wAfter w:w="8" w:type="pct"/>
        </w:trPr>
        <w:tc>
          <w:tcPr>
            <w:tcW w:w="1558"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0FDF687" w14:textId="77777777" w:rsidR="0082700A" w:rsidRPr="00345325" w:rsidRDefault="0082700A" w:rsidP="0082700A">
            <w:pPr>
              <w:rPr>
                <w:rFonts w:eastAsia="Times New Roman"/>
                <w:sz w:val="26"/>
                <w:szCs w:val="26"/>
                <w:lang w:val="lv-LV" w:eastAsia="lv-LV"/>
              </w:rPr>
            </w:pPr>
            <w:r w:rsidRPr="00345325">
              <w:rPr>
                <w:rFonts w:eastAsia="Times New Roman"/>
                <w:sz w:val="26"/>
                <w:szCs w:val="26"/>
                <w:lang w:val="lv-LV" w:eastAsia="lv-LV"/>
              </w:rPr>
              <w:t>Cita informācija</w:t>
            </w:r>
          </w:p>
        </w:tc>
        <w:tc>
          <w:tcPr>
            <w:tcW w:w="3434" w:type="pct"/>
            <w:gridSpan w:val="4"/>
            <w:tcBorders>
              <w:top w:val="single" w:sz="4" w:space="0" w:color="auto"/>
              <w:left w:val="single" w:sz="4" w:space="0" w:color="auto"/>
              <w:bottom w:val="single" w:sz="4" w:space="0" w:color="auto"/>
              <w:right w:val="single" w:sz="4" w:space="0" w:color="auto"/>
            </w:tcBorders>
            <w:hideMark/>
          </w:tcPr>
          <w:p w14:paraId="29E74F38" w14:textId="77777777" w:rsidR="0082700A" w:rsidRPr="00345325" w:rsidRDefault="0082700A" w:rsidP="0082700A">
            <w:pPr>
              <w:rPr>
                <w:rFonts w:eastAsia="Times New Roman"/>
                <w:sz w:val="26"/>
                <w:szCs w:val="26"/>
                <w:lang w:val="lv-LV" w:eastAsia="lv-LV"/>
              </w:rPr>
            </w:pPr>
            <w:r w:rsidRPr="00345325">
              <w:rPr>
                <w:sz w:val="26"/>
                <w:szCs w:val="26"/>
                <w:lang w:val="lv-LV"/>
              </w:rPr>
              <w:t>Nav.</w:t>
            </w:r>
          </w:p>
        </w:tc>
      </w:tr>
    </w:tbl>
    <w:p w14:paraId="1F45E5ED" w14:textId="144FD2A1" w:rsidR="00844176" w:rsidRDefault="00844176" w:rsidP="0042180D">
      <w:pPr>
        <w:contextualSpacing/>
        <w:rPr>
          <w:rFonts w:eastAsia="Times New Roman"/>
          <w:color w:val="000000"/>
          <w:sz w:val="24"/>
          <w:szCs w:val="24"/>
          <w:lang w:val="lv-LV" w:eastAsia="lv-LV"/>
        </w:rPr>
      </w:pPr>
    </w:p>
    <w:p w14:paraId="55501B31" w14:textId="77777777" w:rsidR="00970611" w:rsidRPr="009B3F4A" w:rsidRDefault="00970611" w:rsidP="0042180D">
      <w:pPr>
        <w:contextualSpacing/>
        <w:rPr>
          <w:rFonts w:eastAsia="Times New Roman"/>
          <w:color w:val="000000"/>
          <w:sz w:val="24"/>
          <w:szCs w:val="24"/>
          <w:lang w:val="lv-LV" w:eastAsia="lv-LV"/>
        </w:rPr>
      </w:pPr>
    </w:p>
    <w:tbl>
      <w:tblPr>
        <w:tblW w:w="9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1559"/>
        <w:gridCol w:w="7081"/>
      </w:tblGrid>
      <w:tr w:rsidR="006F4B13" w:rsidRPr="00EA21FB" w14:paraId="7EEC0F00" w14:textId="77777777" w:rsidTr="00970611">
        <w:trPr>
          <w:trHeight w:val="415"/>
        </w:trPr>
        <w:tc>
          <w:tcPr>
            <w:tcW w:w="9066" w:type="dxa"/>
            <w:gridSpan w:val="3"/>
            <w:tcBorders>
              <w:top w:val="single" w:sz="2" w:space="0" w:color="auto"/>
            </w:tcBorders>
            <w:vAlign w:val="center"/>
          </w:tcPr>
          <w:p w14:paraId="7BCCE7F8" w14:textId="77777777" w:rsidR="006F4B13" w:rsidRPr="009B3F4A" w:rsidRDefault="006F4B13" w:rsidP="0042180D">
            <w:pPr>
              <w:ind w:left="57" w:right="57"/>
              <w:contextualSpacing/>
              <w:jc w:val="center"/>
              <w:rPr>
                <w:rFonts w:eastAsia="Times New Roman"/>
                <w:sz w:val="24"/>
                <w:szCs w:val="24"/>
                <w:lang w:val="lv-LV"/>
              </w:rPr>
            </w:pPr>
            <w:r w:rsidRPr="009B3F4A">
              <w:rPr>
                <w:rFonts w:eastAsia="Times New Roman"/>
                <w:b/>
                <w:sz w:val="24"/>
                <w:szCs w:val="24"/>
                <w:lang w:val="lv-LV"/>
              </w:rPr>
              <w:lastRenderedPageBreak/>
              <w:t>VI. Sabiedrības līdzdalība un komunikācijas aktivitātes</w:t>
            </w:r>
          </w:p>
        </w:tc>
      </w:tr>
      <w:tr w:rsidR="006F4B13" w:rsidRPr="00823012" w14:paraId="6FEF54FD" w14:textId="77777777" w:rsidTr="00970611">
        <w:trPr>
          <w:trHeight w:val="545"/>
        </w:trPr>
        <w:tc>
          <w:tcPr>
            <w:tcW w:w="426" w:type="dxa"/>
          </w:tcPr>
          <w:p w14:paraId="41086138" w14:textId="77777777" w:rsidR="006F4B13" w:rsidRPr="009B3F4A" w:rsidRDefault="006F4B13" w:rsidP="0042180D">
            <w:pPr>
              <w:ind w:left="57" w:right="57"/>
              <w:contextualSpacing/>
              <w:jc w:val="both"/>
              <w:rPr>
                <w:rFonts w:eastAsia="PMingLiU"/>
                <w:bCs/>
                <w:sz w:val="24"/>
                <w:szCs w:val="24"/>
                <w:lang w:eastAsia="ja-JP"/>
              </w:rPr>
            </w:pPr>
            <w:r w:rsidRPr="009B3F4A">
              <w:rPr>
                <w:rFonts w:eastAsia="PMingLiU"/>
                <w:bCs/>
                <w:sz w:val="24"/>
                <w:szCs w:val="24"/>
                <w:lang w:eastAsia="ja-JP"/>
              </w:rPr>
              <w:t>1.</w:t>
            </w:r>
          </w:p>
        </w:tc>
        <w:tc>
          <w:tcPr>
            <w:tcW w:w="1559" w:type="dxa"/>
          </w:tcPr>
          <w:p w14:paraId="798682AC" w14:textId="77777777" w:rsidR="006F4B13" w:rsidRPr="009B3F4A" w:rsidRDefault="006F4B13" w:rsidP="0042180D">
            <w:pPr>
              <w:tabs>
                <w:tab w:val="left" w:pos="170"/>
              </w:tabs>
              <w:ind w:left="57" w:right="57"/>
              <w:contextualSpacing/>
              <w:rPr>
                <w:rFonts w:eastAsia="PMingLiU"/>
                <w:sz w:val="24"/>
                <w:szCs w:val="24"/>
                <w:lang w:val="lv-LV" w:eastAsia="ja-JP"/>
              </w:rPr>
            </w:pPr>
            <w:r w:rsidRPr="009B3F4A">
              <w:rPr>
                <w:rFonts w:eastAsia="PMingLiU"/>
                <w:sz w:val="24"/>
                <w:szCs w:val="24"/>
                <w:lang w:val="lv-LV" w:eastAsia="ja-JP"/>
              </w:rPr>
              <w:t>Plānotās sabiedrības līdzdalības un komunikācijas aktivitātes saistībā ar projektu</w:t>
            </w:r>
          </w:p>
        </w:tc>
        <w:tc>
          <w:tcPr>
            <w:tcW w:w="7081" w:type="dxa"/>
          </w:tcPr>
          <w:p w14:paraId="384FFED0" w14:textId="519F7CFB" w:rsidR="006F4B13" w:rsidRPr="00C703E5" w:rsidRDefault="00775334" w:rsidP="00D567F8">
            <w:pPr>
              <w:shd w:val="clear" w:color="auto" w:fill="FFFFFF"/>
              <w:ind w:left="57" w:right="113"/>
              <w:contextualSpacing/>
              <w:jc w:val="both"/>
              <w:rPr>
                <w:rFonts w:eastAsia="PMingLiU"/>
                <w:sz w:val="24"/>
                <w:szCs w:val="24"/>
                <w:lang w:val="lv-LV" w:eastAsia="ja-JP"/>
              </w:rPr>
            </w:pPr>
            <w:r w:rsidRPr="00C703E5">
              <w:rPr>
                <w:rFonts w:eastAsia="PMingLiU"/>
                <w:sz w:val="24"/>
                <w:szCs w:val="24"/>
                <w:lang w:val="lv-LV" w:eastAsia="ja-JP"/>
              </w:rPr>
              <w:t xml:space="preserve"> </w:t>
            </w:r>
            <w:r w:rsidR="00C703E5" w:rsidRPr="00C703E5">
              <w:rPr>
                <w:rFonts w:eastAsia="PMingLiU"/>
                <w:sz w:val="26"/>
                <w:szCs w:val="26"/>
                <w:lang w:val="lv-LV" w:eastAsia="ja-JP"/>
              </w:rPr>
              <w:t>N/a</w:t>
            </w:r>
          </w:p>
        </w:tc>
      </w:tr>
      <w:tr w:rsidR="006F4B13" w:rsidRPr="00823012" w14:paraId="3F5FD1CD" w14:textId="77777777" w:rsidTr="00970611">
        <w:trPr>
          <w:trHeight w:val="334"/>
        </w:trPr>
        <w:tc>
          <w:tcPr>
            <w:tcW w:w="426" w:type="dxa"/>
          </w:tcPr>
          <w:p w14:paraId="4B9C6F89" w14:textId="77777777" w:rsidR="006F4B13" w:rsidRPr="009B3F4A" w:rsidRDefault="006F4B13" w:rsidP="0042180D">
            <w:pPr>
              <w:ind w:left="57" w:right="57"/>
              <w:contextualSpacing/>
              <w:jc w:val="both"/>
              <w:rPr>
                <w:rFonts w:eastAsia="PMingLiU"/>
                <w:bCs/>
                <w:sz w:val="24"/>
                <w:szCs w:val="24"/>
                <w:lang w:eastAsia="ja-JP"/>
              </w:rPr>
            </w:pPr>
            <w:r w:rsidRPr="009B3F4A">
              <w:rPr>
                <w:rFonts w:eastAsia="PMingLiU"/>
                <w:bCs/>
                <w:sz w:val="24"/>
                <w:szCs w:val="24"/>
                <w:lang w:eastAsia="ja-JP"/>
              </w:rPr>
              <w:t>2.</w:t>
            </w:r>
          </w:p>
        </w:tc>
        <w:tc>
          <w:tcPr>
            <w:tcW w:w="1559" w:type="dxa"/>
          </w:tcPr>
          <w:p w14:paraId="4B6FBDE6" w14:textId="77777777" w:rsidR="006F4B13" w:rsidRPr="009B3F4A" w:rsidRDefault="006F4B13" w:rsidP="0042180D">
            <w:pPr>
              <w:ind w:left="57" w:right="57"/>
              <w:contextualSpacing/>
              <w:rPr>
                <w:rFonts w:eastAsia="PMingLiU"/>
                <w:sz w:val="24"/>
                <w:szCs w:val="24"/>
                <w:lang w:val="lv-LV" w:eastAsia="ja-JP"/>
              </w:rPr>
            </w:pPr>
            <w:r w:rsidRPr="009B3F4A">
              <w:rPr>
                <w:rFonts w:eastAsia="PMingLiU"/>
                <w:sz w:val="24"/>
                <w:szCs w:val="24"/>
                <w:lang w:val="lv-LV" w:eastAsia="ja-JP"/>
              </w:rPr>
              <w:t>Sabiedrības līdzdalība projekta izstrādē</w:t>
            </w:r>
          </w:p>
        </w:tc>
        <w:tc>
          <w:tcPr>
            <w:tcW w:w="7081" w:type="dxa"/>
          </w:tcPr>
          <w:p w14:paraId="18D5064F" w14:textId="7C70EA88" w:rsidR="006F4B13" w:rsidRPr="00C703E5" w:rsidRDefault="00C703E5" w:rsidP="0042180D">
            <w:pPr>
              <w:shd w:val="clear" w:color="auto" w:fill="FFFFFF"/>
              <w:ind w:left="57" w:right="113"/>
              <w:contextualSpacing/>
              <w:jc w:val="both"/>
              <w:rPr>
                <w:rFonts w:eastAsia="PMingLiU"/>
                <w:sz w:val="24"/>
                <w:szCs w:val="24"/>
                <w:shd w:val="clear" w:color="auto" w:fill="FFFFFF"/>
                <w:lang w:val="lv-LV" w:eastAsia="ja-JP"/>
              </w:rPr>
            </w:pPr>
            <w:r w:rsidRPr="00C703E5">
              <w:rPr>
                <w:rFonts w:eastAsia="Times New Roman"/>
                <w:iCs/>
                <w:sz w:val="26"/>
                <w:szCs w:val="26"/>
                <w:lang w:val="lv-LV"/>
              </w:rPr>
              <w:t>N/a</w:t>
            </w:r>
          </w:p>
        </w:tc>
      </w:tr>
      <w:tr w:rsidR="006F4B13" w:rsidRPr="009B3F4A" w14:paraId="0F937EA3" w14:textId="77777777" w:rsidTr="00970611">
        <w:trPr>
          <w:trHeight w:val="469"/>
        </w:trPr>
        <w:tc>
          <w:tcPr>
            <w:tcW w:w="426" w:type="dxa"/>
          </w:tcPr>
          <w:p w14:paraId="5A007BCA" w14:textId="77777777" w:rsidR="006F4B13" w:rsidRPr="009B3F4A" w:rsidRDefault="006F4B13" w:rsidP="0042180D">
            <w:pPr>
              <w:ind w:left="57" w:right="57"/>
              <w:contextualSpacing/>
              <w:jc w:val="both"/>
              <w:rPr>
                <w:rFonts w:eastAsia="PMingLiU"/>
                <w:bCs/>
                <w:sz w:val="24"/>
                <w:szCs w:val="24"/>
                <w:lang w:eastAsia="ja-JP"/>
              </w:rPr>
            </w:pPr>
            <w:r w:rsidRPr="009B3F4A">
              <w:rPr>
                <w:rFonts w:eastAsia="PMingLiU"/>
                <w:bCs/>
                <w:sz w:val="24"/>
                <w:szCs w:val="24"/>
                <w:lang w:eastAsia="ja-JP"/>
              </w:rPr>
              <w:t>3.</w:t>
            </w:r>
          </w:p>
        </w:tc>
        <w:tc>
          <w:tcPr>
            <w:tcW w:w="1559" w:type="dxa"/>
          </w:tcPr>
          <w:p w14:paraId="5F99D7D0" w14:textId="77777777" w:rsidR="006F4B13" w:rsidRPr="009B3F4A" w:rsidRDefault="006F4B13" w:rsidP="0042180D">
            <w:pPr>
              <w:ind w:left="57" w:right="57"/>
              <w:contextualSpacing/>
              <w:rPr>
                <w:rFonts w:eastAsia="PMingLiU"/>
                <w:sz w:val="24"/>
                <w:szCs w:val="24"/>
                <w:lang w:val="lv-LV" w:eastAsia="ja-JP"/>
              </w:rPr>
            </w:pPr>
            <w:r w:rsidRPr="009B3F4A">
              <w:rPr>
                <w:rFonts w:eastAsia="PMingLiU"/>
                <w:sz w:val="24"/>
                <w:szCs w:val="24"/>
                <w:lang w:val="lv-LV" w:eastAsia="ja-JP"/>
              </w:rPr>
              <w:t>Sabiedrības līdzdalības rezultāti</w:t>
            </w:r>
          </w:p>
        </w:tc>
        <w:tc>
          <w:tcPr>
            <w:tcW w:w="7081" w:type="dxa"/>
          </w:tcPr>
          <w:p w14:paraId="2BF921D4" w14:textId="57AFC746" w:rsidR="006F4B13" w:rsidRPr="009B3F4A" w:rsidRDefault="006F4B13" w:rsidP="0042180D">
            <w:pPr>
              <w:shd w:val="clear" w:color="auto" w:fill="FFFFFF"/>
              <w:ind w:left="57" w:right="113"/>
              <w:contextualSpacing/>
              <w:jc w:val="both"/>
              <w:rPr>
                <w:rFonts w:eastAsia="PMingLiU"/>
                <w:sz w:val="24"/>
                <w:szCs w:val="24"/>
                <w:shd w:val="clear" w:color="auto" w:fill="FFFFFF"/>
                <w:lang w:val="lv-LV" w:eastAsia="ja-JP"/>
              </w:rPr>
            </w:pPr>
            <w:r w:rsidRPr="009B3F4A">
              <w:rPr>
                <w:rFonts w:eastAsia="PMingLiU"/>
                <w:sz w:val="24"/>
                <w:szCs w:val="24"/>
                <w:shd w:val="clear" w:color="auto" w:fill="FFFFFF"/>
                <w:lang w:val="lv-LV" w:eastAsia="ja-JP"/>
              </w:rPr>
              <w:t>Nav</w:t>
            </w:r>
          </w:p>
        </w:tc>
      </w:tr>
      <w:tr w:rsidR="006F4B13" w:rsidRPr="009B3F4A" w14:paraId="13638F96" w14:textId="77777777" w:rsidTr="00970611">
        <w:trPr>
          <w:trHeight w:val="201"/>
        </w:trPr>
        <w:tc>
          <w:tcPr>
            <w:tcW w:w="426" w:type="dxa"/>
          </w:tcPr>
          <w:p w14:paraId="286DE4AB" w14:textId="77777777" w:rsidR="006F4B13" w:rsidRPr="009B3F4A" w:rsidRDefault="006F4B13" w:rsidP="0042180D">
            <w:pPr>
              <w:ind w:left="57" w:right="57"/>
              <w:contextualSpacing/>
              <w:jc w:val="both"/>
              <w:rPr>
                <w:rFonts w:eastAsia="PMingLiU"/>
                <w:bCs/>
                <w:sz w:val="24"/>
                <w:szCs w:val="24"/>
                <w:lang w:eastAsia="ja-JP"/>
              </w:rPr>
            </w:pPr>
            <w:r w:rsidRPr="009B3F4A">
              <w:rPr>
                <w:rFonts w:eastAsia="PMingLiU"/>
                <w:bCs/>
                <w:sz w:val="24"/>
                <w:szCs w:val="24"/>
                <w:lang w:eastAsia="ja-JP"/>
              </w:rPr>
              <w:t>4.</w:t>
            </w:r>
          </w:p>
        </w:tc>
        <w:tc>
          <w:tcPr>
            <w:tcW w:w="1559" w:type="dxa"/>
          </w:tcPr>
          <w:p w14:paraId="1AEA4978" w14:textId="77777777" w:rsidR="006F4B13" w:rsidRPr="009B3F4A" w:rsidRDefault="006F4B13" w:rsidP="0042180D">
            <w:pPr>
              <w:ind w:left="57" w:right="57"/>
              <w:contextualSpacing/>
              <w:rPr>
                <w:rFonts w:eastAsia="PMingLiU"/>
                <w:sz w:val="24"/>
                <w:szCs w:val="24"/>
                <w:lang w:val="lv-LV" w:eastAsia="ja-JP"/>
              </w:rPr>
            </w:pPr>
            <w:r w:rsidRPr="009B3F4A">
              <w:rPr>
                <w:rFonts w:eastAsia="PMingLiU"/>
                <w:sz w:val="24"/>
                <w:szCs w:val="24"/>
                <w:lang w:val="lv-LV" w:eastAsia="ja-JP"/>
              </w:rPr>
              <w:t>Cita informācija</w:t>
            </w:r>
          </w:p>
        </w:tc>
        <w:tc>
          <w:tcPr>
            <w:tcW w:w="7081" w:type="dxa"/>
          </w:tcPr>
          <w:p w14:paraId="29112FCD" w14:textId="3E31505E" w:rsidR="006F4B13" w:rsidRPr="009B3F4A" w:rsidRDefault="006F4B13" w:rsidP="0042180D">
            <w:pPr>
              <w:ind w:left="57" w:right="113"/>
              <w:contextualSpacing/>
              <w:jc w:val="both"/>
              <w:rPr>
                <w:rFonts w:eastAsia="PMingLiU"/>
                <w:sz w:val="24"/>
                <w:szCs w:val="24"/>
                <w:lang w:val="lv-LV" w:eastAsia="ja-JP"/>
              </w:rPr>
            </w:pPr>
            <w:r w:rsidRPr="009B3F4A">
              <w:rPr>
                <w:rFonts w:eastAsia="PMingLiU"/>
                <w:sz w:val="24"/>
                <w:szCs w:val="24"/>
                <w:lang w:val="lv-LV" w:eastAsia="ja-JP"/>
              </w:rPr>
              <w:t>Nav</w:t>
            </w:r>
          </w:p>
        </w:tc>
      </w:tr>
    </w:tbl>
    <w:p w14:paraId="07B85D36" w14:textId="1E6EF1D8" w:rsidR="00844176" w:rsidRPr="009B3F4A" w:rsidRDefault="00844176" w:rsidP="0042180D">
      <w:pPr>
        <w:contextualSpacing/>
        <w:rPr>
          <w:rFonts w:eastAsia="Times New Roman"/>
          <w:sz w:val="24"/>
          <w:szCs w:val="24"/>
          <w:lang w:val="lv-LV" w:eastAsia="lv-LV"/>
        </w:rPr>
      </w:pPr>
    </w:p>
    <w:tbl>
      <w:tblPr>
        <w:tblW w:w="907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693"/>
        <w:gridCol w:w="5961"/>
      </w:tblGrid>
      <w:tr w:rsidR="00844176" w:rsidRPr="00EA21FB" w14:paraId="72278BCA" w14:textId="77777777" w:rsidTr="004D5E85">
        <w:trPr>
          <w:trHeight w:val="375"/>
        </w:trPr>
        <w:tc>
          <w:tcPr>
            <w:tcW w:w="9072" w:type="dxa"/>
            <w:gridSpan w:val="3"/>
            <w:tcBorders>
              <w:top w:val="outset" w:sz="6" w:space="0" w:color="414142"/>
              <w:left w:val="outset" w:sz="6" w:space="0" w:color="414142"/>
              <w:bottom w:val="outset" w:sz="6" w:space="0" w:color="414142"/>
              <w:right w:val="outset" w:sz="6" w:space="0" w:color="414142"/>
            </w:tcBorders>
            <w:vAlign w:val="center"/>
            <w:hideMark/>
          </w:tcPr>
          <w:p w14:paraId="34C12EA7" w14:textId="53912CA3" w:rsidR="00844176" w:rsidRPr="009B3F4A" w:rsidRDefault="00844176" w:rsidP="004D5E85">
            <w:pPr>
              <w:ind w:firstLine="300"/>
              <w:contextualSpacing/>
              <w:jc w:val="center"/>
              <w:rPr>
                <w:rFonts w:eastAsia="Times New Roman"/>
                <w:sz w:val="24"/>
                <w:szCs w:val="24"/>
                <w:lang w:val="lv-LV" w:eastAsia="lv-LV"/>
              </w:rPr>
            </w:pPr>
            <w:r w:rsidRPr="009B3F4A">
              <w:rPr>
                <w:rFonts w:eastAsia="Times New Roman"/>
                <w:b/>
                <w:bCs/>
                <w:color w:val="000000"/>
                <w:sz w:val="24"/>
                <w:szCs w:val="24"/>
                <w:lang w:val="lv-LV" w:eastAsia="lv-LV"/>
              </w:rPr>
              <w:t>VII. Tiesību akta projekta izpildes nodrošināšana un tās ietekme uz institūcijām</w:t>
            </w:r>
          </w:p>
        </w:tc>
      </w:tr>
      <w:tr w:rsidR="00844176" w:rsidRPr="009B3F4A" w14:paraId="3BE578E7" w14:textId="77777777" w:rsidTr="00803A75">
        <w:trPr>
          <w:trHeight w:val="420"/>
        </w:trPr>
        <w:tc>
          <w:tcPr>
            <w:tcW w:w="418" w:type="dxa"/>
            <w:tcBorders>
              <w:top w:val="outset" w:sz="6" w:space="0" w:color="414142"/>
              <w:left w:val="outset" w:sz="6" w:space="0" w:color="414142"/>
              <w:bottom w:val="outset" w:sz="6" w:space="0" w:color="414142"/>
              <w:right w:val="outset" w:sz="6" w:space="0" w:color="414142"/>
            </w:tcBorders>
            <w:hideMark/>
          </w:tcPr>
          <w:p w14:paraId="722ABD64" w14:textId="77777777" w:rsidR="00844176" w:rsidRPr="009B3F4A" w:rsidRDefault="00844176" w:rsidP="0042180D">
            <w:pPr>
              <w:contextualSpacing/>
              <w:rPr>
                <w:rFonts w:eastAsia="Times New Roman"/>
                <w:sz w:val="24"/>
                <w:szCs w:val="24"/>
                <w:lang w:val="lv-LV" w:eastAsia="lv-LV"/>
              </w:rPr>
            </w:pPr>
            <w:r w:rsidRPr="009B3F4A">
              <w:rPr>
                <w:rFonts w:eastAsia="Times New Roman"/>
                <w:color w:val="000000"/>
                <w:sz w:val="24"/>
                <w:szCs w:val="24"/>
                <w:lang w:val="lv-LV" w:eastAsia="lv-LV"/>
              </w:rPr>
              <w:t>1.</w:t>
            </w:r>
          </w:p>
        </w:tc>
        <w:tc>
          <w:tcPr>
            <w:tcW w:w="2693" w:type="dxa"/>
            <w:tcBorders>
              <w:top w:val="outset" w:sz="6" w:space="0" w:color="414142"/>
              <w:left w:val="outset" w:sz="6" w:space="0" w:color="414142"/>
              <w:bottom w:val="outset" w:sz="6" w:space="0" w:color="414142"/>
              <w:right w:val="outset" w:sz="6" w:space="0" w:color="414142"/>
            </w:tcBorders>
            <w:hideMark/>
          </w:tcPr>
          <w:p w14:paraId="6CB08CA7" w14:textId="77777777" w:rsidR="00844176" w:rsidRPr="009B3F4A" w:rsidRDefault="00844176" w:rsidP="0042180D">
            <w:pPr>
              <w:ind w:right="112"/>
              <w:contextualSpacing/>
              <w:jc w:val="both"/>
              <w:rPr>
                <w:sz w:val="24"/>
                <w:szCs w:val="24"/>
                <w:lang w:val="lv-LV"/>
              </w:rPr>
            </w:pPr>
            <w:r w:rsidRPr="009B3F4A">
              <w:rPr>
                <w:sz w:val="24"/>
                <w:szCs w:val="24"/>
                <w:lang w:val="lv-LV"/>
              </w:rPr>
              <w:t>Projekta izpildē iesaistītās institūcijas</w:t>
            </w:r>
          </w:p>
        </w:tc>
        <w:tc>
          <w:tcPr>
            <w:tcW w:w="5961" w:type="dxa"/>
            <w:tcBorders>
              <w:top w:val="outset" w:sz="6" w:space="0" w:color="414142"/>
              <w:left w:val="outset" w:sz="6" w:space="0" w:color="414142"/>
              <w:bottom w:val="outset" w:sz="6" w:space="0" w:color="414142"/>
              <w:right w:val="outset" w:sz="6" w:space="0" w:color="414142"/>
            </w:tcBorders>
            <w:hideMark/>
          </w:tcPr>
          <w:p w14:paraId="4C10CF17" w14:textId="77777777" w:rsidR="00844176" w:rsidRPr="009B3F4A" w:rsidRDefault="00844176" w:rsidP="0042180D">
            <w:pPr>
              <w:ind w:left="82" w:right="161"/>
              <w:contextualSpacing/>
              <w:jc w:val="both"/>
              <w:rPr>
                <w:sz w:val="24"/>
                <w:szCs w:val="24"/>
                <w:lang w:val="lv-LV"/>
              </w:rPr>
            </w:pPr>
            <w:r w:rsidRPr="009B3F4A">
              <w:rPr>
                <w:sz w:val="24"/>
                <w:szCs w:val="24"/>
                <w:lang w:val="lv-LV"/>
              </w:rPr>
              <w:t>E</w:t>
            </w:r>
            <w:r w:rsidR="00733C32" w:rsidRPr="009B3F4A">
              <w:rPr>
                <w:sz w:val="24"/>
                <w:szCs w:val="24"/>
                <w:lang w:val="lv-LV"/>
              </w:rPr>
              <w:t>konomikas ministrija</w:t>
            </w:r>
            <w:r w:rsidR="0074545C" w:rsidRPr="009B3F4A">
              <w:rPr>
                <w:sz w:val="24"/>
                <w:szCs w:val="24"/>
                <w:lang w:val="lv-LV"/>
              </w:rPr>
              <w:t>, akciju sabiedrība</w:t>
            </w:r>
            <w:r w:rsidR="00733C32" w:rsidRPr="009B3F4A">
              <w:rPr>
                <w:sz w:val="24"/>
                <w:szCs w:val="24"/>
                <w:lang w:val="lv-LV"/>
              </w:rPr>
              <w:t xml:space="preserve"> “Attīstības finanšu institūcija Altum”</w:t>
            </w:r>
            <w:r w:rsidRPr="009B3F4A">
              <w:rPr>
                <w:sz w:val="24"/>
                <w:szCs w:val="24"/>
                <w:lang w:val="lv-LV"/>
              </w:rPr>
              <w:t>.</w:t>
            </w:r>
          </w:p>
        </w:tc>
      </w:tr>
      <w:tr w:rsidR="00844176" w:rsidRPr="00EA21FB" w14:paraId="2CF2C3EA" w14:textId="77777777" w:rsidTr="00803A75">
        <w:trPr>
          <w:trHeight w:val="450"/>
        </w:trPr>
        <w:tc>
          <w:tcPr>
            <w:tcW w:w="418" w:type="dxa"/>
            <w:tcBorders>
              <w:top w:val="outset" w:sz="6" w:space="0" w:color="414142"/>
              <w:left w:val="outset" w:sz="6" w:space="0" w:color="414142"/>
              <w:bottom w:val="outset" w:sz="6" w:space="0" w:color="414142"/>
              <w:right w:val="outset" w:sz="6" w:space="0" w:color="414142"/>
            </w:tcBorders>
            <w:hideMark/>
          </w:tcPr>
          <w:p w14:paraId="6D5BFDB2" w14:textId="77777777" w:rsidR="00844176" w:rsidRPr="009B3F4A" w:rsidRDefault="00844176" w:rsidP="0042180D">
            <w:pPr>
              <w:contextualSpacing/>
              <w:rPr>
                <w:rFonts w:eastAsia="Times New Roman"/>
                <w:sz w:val="24"/>
                <w:szCs w:val="24"/>
                <w:lang w:val="lv-LV" w:eastAsia="lv-LV"/>
              </w:rPr>
            </w:pPr>
            <w:r w:rsidRPr="009B3F4A">
              <w:rPr>
                <w:rFonts w:eastAsia="Times New Roman"/>
                <w:color w:val="000000"/>
                <w:sz w:val="24"/>
                <w:szCs w:val="24"/>
                <w:lang w:val="lv-LV" w:eastAsia="lv-LV"/>
              </w:rPr>
              <w:t>2.</w:t>
            </w:r>
          </w:p>
        </w:tc>
        <w:tc>
          <w:tcPr>
            <w:tcW w:w="2693" w:type="dxa"/>
            <w:tcBorders>
              <w:top w:val="outset" w:sz="6" w:space="0" w:color="414142"/>
              <w:left w:val="outset" w:sz="6" w:space="0" w:color="414142"/>
              <w:bottom w:val="outset" w:sz="6" w:space="0" w:color="414142"/>
              <w:right w:val="outset" w:sz="6" w:space="0" w:color="414142"/>
            </w:tcBorders>
            <w:hideMark/>
          </w:tcPr>
          <w:p w14:paraId="7D209650" w14:textId="77777777" w:rsidR="00844176" w:rsidRPr="009B3F4A" w:rsidRDefault="00844176" w:rsidP="0042180D">
            <w:pPr>
              <w:ind w:right="112"/>
              <w:contextualSpacing/>
              <w:jc w:val="both"/>
              <w:rPr>
                <w:sz w:val="24"/>
                <w:szCs w:val="24"/>
                <w:lang w:val="lv-LV"/>
              </w:rPr>
            </w:pPr>
            <w:r w:rsidRPr="009B3F4A">
              <w:rPr>
                <w:sz w:val="24"/>
                <w:szCs w:val="24"/>
                <w:lang w:val="lv-LV"/>
              </w:rPr>
              <w:t>Projekta izpildes ietekme uz pārvaldes funkcijām un institucionālo struktūru. Jaunu institūciju izveide, esošu institūciju likvidācija vai reorganizācija, to ietekme uz institūcijas cilvēkresursiem.</w:t>
            </w:r>
          </w:p>
        </w:tc>
        <w:tc>
          <w:tcPr>
            <w:tcW w:w="5961" w:type="dxa"/>
            <w:tcBorders>
              <w:top w:val="outset" w:sz="6" w:space="0" w:color="414142"/>
              <w:left w:val="outset" w:sz="6" w:space="0" w:color="414142"/>
              <w:bottom w:val="outset" w:sz="6" w:space="0" w:color="414142"/>
              <w:right w:val="outset" w:sz="6" w:space="0" w:color="414142"/>
            </w:tcBorders>
            <w:hideMark/>
          </w:tcPr>
          <w:p w14:paraId="5F5A7977" w14:textId="0C3CAA12" w:rsidR="0083113E" w:rsidRPr="009B3F4A" w:rsidRDefault="00EB1F72" w:rsidP="006C3A78">
            <w:pPr>
              <w:ind w:left="82" w:right="161"/>
              <w:contextualSpacing/>
              <w:jc w:val="both"/>
              <w:rPr>
                <w:sz w:val="24"/>
                <w:szCs w:val="24"/>
                <w:lang w:val="lv-LV"/>
              </w:rPr>
            </w:pPr>
            <w:r>
              <w:rPr>
                <w:sz w:val="24"/>
                <w:szCs w:val="24"/>
                <w:lang w:val="lv-LV"/>
              </w:rPr>
              <w:t>P</w:t>
            </w:r>
            <w:r w:rsidR="00844176" w:rsidRPr="009B3F4A">
              <w:rPr>
                <w:sz w:val="24"/>
                <w:szCs w:val="24"/>
                <w:lang w:val="lv-LV"/>
              </w:rPr>
              <w:t>roj</w:t>
            </w:r>
            <w:r w:rsidR="00733C32" w:rsidRPr="009B3F4A">
              <w:rPr>
                <w:sz w:val="24"/>
                <w:szCs w:val="24"/>
                <w:lang w:val="lv-LV"/>
              </w:rPr>
              <w:t>ekta izpilde tiks nodrošināta Ekonomikas ministrijas</w:t>
            </w:r>
            <w:r w:rsidR="00844176" w:rsidRPr="009B3F4A">
              <w:rPr>
                <w:sz w:val="24"/>
                <w:szCs w:val="24"/>
                <w:lang w:val="lv-LV"/>
              </w:rPr>
              <w:t xml:space="preserve"> un </w:t>
            </w:r>
            <w:r w:rsidR="0074545C" w:rsidRPr="009B3F4A">
              <w:rPr>
                <w:sz w:val="24"/>
                <w:szCs w:val="24"/>
                <w:lang w:val="lv-LV"/>
              </w:rPr>
              <w:t>akciju sabiedrības</w:t>
            </w:r>
            <w:r w:rsidR="00733C32" w:rsidRPr="009B3F4A">
              <w:rPr>
                <w:sz w:val="24"/>
                <w:szCs w:val="24"/>
                <w:lang w:val="lv-LV"/>
              </w:rPr>
              <w:t xml:space="preserve"> “Attīstības finanšu institūcija Altum” </w:t>
            </w:r>
            <w:r w:rsidR="00844176" w:rsidRPr="009B3F4A">
              <w:rPr>
                <w:sz w:val="24"/>
                <w:szCs w:val="24"/>
                <w:lang w:val="lv-LV"/>
              </w:rPr>
              <w:t xml:space="preserve">esošo funkciju </w:t>
            </w:r>
            <w:r w:rsidR="006D6807">
              <w:rPr>
                <w:sz w:val="24"/>
                <w:szCs w:val="24"/>
                <w:lang w:val="lv-LV"/>
              </w:rPr>
              <w:t xml:space="preserve">un cilvēkresursu </w:t>
            </w:r>
            <w:r w:rsidR="00844176" w:rsidRPr="009B3F4A">
              <w:rPr>
                <w:sz w:val="24"/>
                <w:szCs w:val="24"/>
                <w:lang w:val="lv-LV"/>
              </w:rPr>
              <w:t>ietvaros</w:t>
            </w:r>
            <w:r w:rsidR="006C3A78">
              <w:rPr>
                <w:sz w:val="24"/>
                <w:szCs w:val="24"/>
                <w:lang w:val="lv-LV"/>
              </w:rPr>
              <w:t>, kā arī n</w:t>
            </w:r>
            <w:r w:rsidR="0083113E">
              <w:rPr>
                <w:sz w:val="24"/>
                <w:szCs w:val="24"/>
                <w:lang w:val="lv-LV"/>
              </w:rPr>
              <w:t xml:space="preserve">av paredzēta </w:t>
            </w:r>
            <w:r w:rsidR="00A6213E">
              <w:rPr>
                <w:sz w:val="24"/>
                <w:szCs w:val="24"/>
                <w:lang w:val="lv-LV"/>
              </w:rPr>
              <w:t>j</w:t>
            </w:r>
            <w:r w:rsidR="004B4635" w:rsidRPr="004B4635">
              <w:rPr>
                <w:sz w:val="24"/>
                <w:szCs w:val="24"/>
                <w:lang w:val="lv-LV"/>
              </w:rPr>
              <w:t>aunu institūciju izveide, esošu institūciju likvidācija vai reorganizācija</w:t>
            </w:r>
            <w:r w:rsidR="006C3A78">
              <w:rPr>
                <w:sz w:val="24"/>
                <w:szCs w:val="24"/>
                <w:lang w:val="lv-LV"/>
              </w:rPr>
              <w:t>.</w:t>
            </w:r>
          </w:p>
        </w:tc>
      </w:tr>
      <w:tr w:rsidR="00844176" w:rsidRPr="009B3F4A" w14:paraId="2EBACAF6" w14:textId="77777777" w:rsidTr="00803A75">
        <w:trPr>
          <w:trHeight w:val="311"/>
        </w:trPr>
        <w:tc>
          <w:tcPr>
            <w:tcW w:w="418" w:type="dxa"/>
            <w:tcBorders>
              <w:top w:val="outset" w:sz="6" w:space="0" w:color="414142"/>
              <w:left w:val="outset" w:sz="6" w:space="0" w:color="414142"/>
              <w:bottom w:val="outset" w:sz="6" w:space="0" w:color="414142"/>
              <w:right w:val="outset" w:sz="6" w:space="0" w:color="414142"/>
            </w:tcBorders>
            <w:hideMark/>
          </w:tcPr>
          <w:p w14:paraId="7852C13F" w14:textId="77777777" w:rsidR="00844176" w:rsidRPr="009B3F4A" w:rsidRDefault="00844176" w:rsidP="0042180D">
            <w:pPr>
              <w:contextualSpacing/>
              <w:rPr>
                <w:rFonts w:eastAsia="Times New Roman"/>
                <w:sz w:val="24"/>
                <w:szCs w:val="24"/>
                <w:lang w:val="lv-LV" w:eastAsia="lv-LV"/>
              </w:rPr>
            </w:pPr>
            <w:r w:rsidRPr="009B3F4A">
              <w:rPr>
                <w:rFonts w:eastAsia="Times New Roman"/>
                <w:color w:val="000000"/>
                <w:sz w:val="24"/>
                <w:szCs w:val="24"/>
                <w:lang w:val="lv-LV" w:eastAsia="lv-LV"/>
              </w:rPr>
              <w:t>3.</w:t>
            </w:r>
          </w:p>
        </w:tc>
        <w:tc>
          <w:tcPr>
            <w:tcW w:w="2693" w:type="dxa"/>
            <w:tcBorders>
              <w:top w:val="outset" w:sz="6" w:space="0" w:color="414142"/>
              <w:left w:val="outset" w:sz="6" w:space="0" w:color="414142"/>
              <w:bottom w:val="outset" w:sz="6" w:space="0" w:color="414142"/>
              <w:right w:val="outset" w:sz="6" w:space="0" w:color="414142"/>
            </w:tcBorders>
            <w:hideMark/>
          </w:tcPr>
          <w:p w14:paraId="19CC748B" w14:textId="77777777" w:rsidR="00844176" w:rsidRPr="009B3F4A" w:rsidRDefault="00844176" w:rsidP="0042180D">
            <w:pPr>
              <w:contextualSpacing/>
              <w:jc w:val="both"/>
              <w:rPr>
                <w:rFonts w:eastAsia="Times New Roman"/>
                <w:sz w:val="24"/>
                <w:szCs w:val="24"/>
                <w:lang w:val="lv-LV" w:eastAsia="lv-LV"/>
              </w:rPr>
            </w:pPr>
            <w:r w:rsidRPr="009B3F4A">
              <w:rPr>
                <w:rFonts w:eastAsia="Times New Roman"/>
                <w:sz w:val="24"/>
                <w:szCs w:val="24"/>
                <w:lang w:val="lv-LV" w:eastAsia="lv-LV"/>
              </w:rPr>
              <w:t>Cita informācija</w:t>
            </w:r>
          </w:p>
        </w:tc>
        <w:tc>
          <w:tcPr>
            <w:tcW w:w="5961" w:type="dxa"/>
            <w:tcBorders>
              <w:top w:val="outset" w:sz="6" w:space="0" w:color="414142"/>
              <w:left w:val="outset" w:sz="6" w:space="0" w:color="414142"/>
              <w:bottom w:val="outset" w:sz="6" w:space="0" w:color="414142"/>
              <w:right w:val="outset" w:sz="6" w:space="0" w:color="414142"/>
            </w:tcBorders>
            <w:hideMark/>
          </w:tcPr>
          <w:p w14:paraId="539FA647" w14:textId="77777777" w:rsidR="00844176" w:rsidRPr="009B3F4A" w:rsidRDefault="00844176" w:rsidP="0042180D">
            <w:pPr>
              <w:contextualSpacing/>
              <w:jc w:val="both"/>
              <w:rPr>
                <w:rFonts w:eastAsia="Times New Roman"/>
                <w:sz w:val="24"/>
                <w:szCs w:val="24"/>
                <w:lang w:val="lv-LV" w:eastAsia="lv-LV"/>
              </w:rPr>
            </w:pPr>
            <w:r w:rsidRPr="009B3F4A">
              <w:rPr>
                <w:rFonts w:eastAsia="Times New Roman"/>
                <w:sz w:val="24"/>
                <w:szCs w:val="24"/>
                <w:lang w:val="lv-LV" w:eastAsia="lv-LV"/>
              </w:rPr>
              <w:t>Nav</w:t>
            </w:r>
          </w:p>
        </w:tc>
      </w:tr>
    </w:tbl>
    <w:p w14:paraId="7FC0F3F0" w14:textId="1E3ACBC7" w:rsidR="000A0059" w:rsidRPr="009B3F4A" w:rsidRDefault="000A0059" w:rsidP="0042180D">
      <w:pPr>
        <w:tabs>
          <w:tab w:val="right" w:pos="9072"/>
        </w:tabs>
        <w:contextualSpacing/>
        <w:rPr>
          <w:sz w:val="24"/>
          <w:szCs w:val="24"/>
          <w:lang w:val="lv-LV"/>
        </w:rPr>
      </w:pPr>
    </w:p>
    <w:p w14:paraId="03EE94B5" w14:textId="77777777" w:rsidR="00862580" w:rsidRPr="009B3F4A" w:rsidRDefault="00862580" w:rsidP="0042180D">
      <w:pPr>
        <w:contextualSpacing/>
        <w:jc w:val="both"/>
        <w:rPr>
          <w:sz w:val="24"/>
          <w:szCs w:val="24"/>
        </w:rPr>
      </w:pPr>
    </w:p>
    <w:p w14:paraId="09558E83" w14:textId="325FB477" w:rsidR="00862580" w:rsidRPr="009B3F4A" w:rsidRDefault="0042180D" w:rsidP="0042180D">
      <w:pPr>
        <w:tabs>
          <w:tab w:val="left" w:pos="6237"/>
        </w:tabs>
        <w:ind w:firstLine="720"/>
        <w:contextualSpacing/>
        <w:rPr>
          <w:sz w:val="24"/>
          <w:szCs w:val="24"/>
          <w:lang w:val="lv-LV"/>
        </w:rPr>
      </w:pPr>
      <w:r w:rsidRPr="009B3F4A">
        <w:rPr>
          <w:sz w:val="24"/>
          <w:szCs w:val="24"/>
          <w:lang w:val="lv-LV"/>
        </w:rPr>
        <w:t>E</w:t>
      </w:r>
      <w:r w:rsidR="00862580" w:rsidRPr="009B3F4A">
        <w:rPr>
          <w:sz w:val="24"/>
          <w:szCs w:val="24"/>
          <w:lang w:val="lv-LV"/>
        </w:rPr>
        <w:t>konomikas ministrs</w:t>
      </w:r>
      <w:r w:rsidR="00862580" w:rsidRPr="009B3F4A">
        <w:rPr>
          <w:sz w:val="24"/>
          <w:szCs w:val="24"/>
          <w:lang w:val="lv-LV"/>
        </w:rPr>
        <w:tab/>
      </w:r>
      <w:r w:rsidR="00EB337E">
        <w:rPr>
          <w:sz w:val="24"/>
          <w:szCs w:val="24"/>
          <w:lang w:val="lv-LV"/>
        </w:rPr>
        <w:t>J.Vitenbergs</w:t>
      </w:r>
    </w:p>
    <w:p w14:paraId="3248ED04" w14:textId="5AABC4B9" w:rsidR="00862580" w:rsidRDefault="00862580" w:rsidP="0042180D">
      <w:pPr>
        <w:tabs>
          <w:tab w:val="left" w:pos="6237"/>
        </w:tabs>
        <w:ind w:firstLine="720"/>
        <w:contextualSpacing/>
        <w:rPr>
          <w:sz w:val="24"/>
          <w:szCs w:val="24"/>
          <w:lang w:val="lv-LV"/>
        </w:rPr>
      </w:pPr>
    </w:p>
    <w:p w14:paraId="0AA6C481" w14:textId="77777777" w:rsidR="004D17C7" w:rsidRPr="009B3F4A" w:rsidRDefault="004D17C7" w:rsidP="0042180D">
      <w:pPr>
        <w:tabs>
          <w:tab w:val="left" w:pos="6237"/>
        </w:tabs>
        <w:ind w:firstLine="720"/>
        <w:contextualSpacing/>
        <w:rPr>
          <w:sz w:val="24"/>
          <w:szCs w:val="24"/>
          <w:lang w:val="lv-LV"/>
        </w:rPr>
      </w:pPr>
    </w:p>
    <w:p w14:paraId="32B9797C" w14:textId="77777777" w:rsidR="00862580" w:rsidRPr="009B3F4A" w:rsidRDefault="00862580" w:rsidP="0042180D">
      <w:pPr>
        <w:tabs>
          <w:tab w:val="left" w:pos="6237"/>
        </w:tabs>
        <w:ind w:firstLine="720"/>
        <w:contextualSpacing/>
        <w:rPr>
          <w:sz w:val="24"/>
          <w:szCs w:val="24"/>
          <w:lang w:val="lv-LV"/>
        </w:rPr>
      </w:pPr>
      <w:r w:rsidRPr="009B3F4A">
        <w:rPr>
          <w:sz w:val="24"/>
          <w:szCs w:val="24"/>
          <w:lang w:val="lv-LV"/>
        </w:rPr>
        <w:t>Vīza:</w:t>
      </w:r>
    </w:p>
    <w:p w14:paraId="10766B62" w14:textId="5E3E48C5" w:rsidR="00862580" w:rsidRPr="009B3F4A" w:rsidRDefault="00862580" w:rsidP="0042180D">
      <w:pPr>
        <w:tabs>
          <w:tab w:val="left" w:pos="6237"/>
        </w:tabs>
        <w:ind w:firstLine="720"/>
        <w:contextualSpacing/>
        <w:rPr>
          <w:sz w:val="24"/>
          <w:szCs w:val="24"/>
          <w:lang w:val="lv-LV"/>
        </w:rPr>
      </w:pPr>
      <w:r w:rsidRPr="009B3F4A">
        <w:rPr>
          <w:sz w:val="24"/>
          <w:szCs w:val="24"/>
          <w:lang w:val="lv-LV"/>
        </w:rPr>
        <w:t>Valsts sekretār</w:t>
      </w:r>
      <w:r w:rsidR="00D65DD5">
        <w:rPr>
          <w:sz w:val="24"/>
          <w:szCs w:val="24"/>
          <w:lang w:val="lv-LV"/>
        </w:rPr>
        <w:t>s</w:t>
      </w:r>
      <w:r w:rsidR="00EB337E">
        <w:rPr>
          <w:sz w:val="24"/>
          <w:szCs w:val="24"/>
          <w:lang w:val="lv-LV"/>
        </w:rPr>
        <w:tab/>
        <w:t>E.Valantis</w:t>
      </w:r>
      <w:r w:rsidRPr="009B3F4A">
        <w:rPr>
          <w:sz w:val="24"/>
          <w:szCs w:val="24"/>
          <w:lang w:val="lv-LV"/>
        </w:rPr>
        <w:tab/>
      </w:r>
    </w:p>
    <w:p w14:paraId="2A024035" w14:textId="77777777" w:rsidR="00862580" w:rsidRDefault="00862580" w:rsidP="0042180D">
      <w:pPr>
        <w:tabs>
          <w:tab w:val="left" w:pos="6237"/>
        </w:tabs>
        <w:contextualSpacing/>
      </w:pPr>
    </w:p>
    <w:p w14:paraId="3365EE2C" w14:textId="77777777" w:rsidR="00862580" w:rsidRPr="008A104F" w:rsidRDefault="00862580" w:rsidP="0042180D">
      <w:pPr>
        <w:tabs>
          <w:tab w:val="left" w:pos="6237"/>
        </w:tabs>
        <w:contextualSpacing/>
      </w:pPr>
    </w:p>
    <w:p w14:paraId="686EDB4F" w14:textId="77777777" w:rsidR="00862580" w:rsidRPr="008A104F" w:rsidRDefault="00862580" w:rsidP="0042180D">
      <w:pPr>
        <w:tabs>
          <w:tab w:val="left" w:pos="6237"/>
        </w:tabs>
        <w:contextualSpacing/>
      </w:pPr>
    </w:p>
    <w:p w14:paraId="7FE050EB" w14:textId="56533086" w:rsidR="00862580" w:rsidRPr="00871792" w:rsidRDefault="00D65DD5" w:rsidP="0042180D">
      <w:pPr>
        <w:tabs>
          <w:tab w:val="left" w:pos="6840"/>
        </w:tabs>
        <w:contextualSpacing/>
        <w:jc w:val="both"/>
      </w:pPr>
      <w:r>
        <w:t>Priedīte</w:t>
      </w:r>
      <w:r w:rsidR="00862580" w:rsidRPr="00871792">
        <w:t>, 67013</w:t>
      </w:r>
      <w:r w:rsidR="000948CC">
        <w:t>2</w:t>
      </w:r>
      <w:r>
        <w:t>41</w:t>
      </w:r>
    </w:p>
    <w:p w14:paraId="30EAABC8" w14:textId="4F7D9906" w:rsidR="000948CC" w:rsidRDefault="00EA21FB" w:rsidP="0042180D">
      <w:pPr>
        <w:pStyle w:val="Header"/>
        <w:tabs>
          <w:tab w:val="clear" w:pos="4153"/>
          <w:tab w:val="clear" w:pos="8306"/>
        </w:tabs>
        <w:contextualSpacing/>
      </w:pPr>
      <w:hyperlink r:id="rId9" w:history="1">
        <w:r w:rsidR="00D65DD5" w:rsidRPr="00BF6FBF">
          <w:rPr>
            <w:rStyle w:val="Hyperlink"/>
          </w:rPr>
          <w:t>Kristine.Priedite@em.gov.lv</w:t>
        </w:r>
      </w:hyperlink>
    </w:p>
    <w:sectPr w:rsidR="000948CC" w:rsidSect="009B3F4A">
      <w:headerReference w:type="default" r:id="rId10"/>
      <w:footerReference w:type="default" r:id="rId11"/>
      <w:footerReference w:type="first" r:id="rId12"/>
      <w:endnotePr>
        <w:numFmt w:val="decimal"/>
      </w:endnotePr>
      <w:type w:val="continuous"/>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924E8" w14:textId="77777777" w:rsidR="00726737" w:rsidRDefault="00726737" w:rsidP="006B2FEF">
      <w:r>
        <w:separator/>
      </w:r>
    </w:p>
  </w:endnote>
  <w:endnote w:type="continuationSeparator" w:id="0">
    <w:p w14:paraId="6C1DA368" w14:textId="77777777" w:rsidR="00726737" w:rsidRDefault="00726737" w:rsidP="006B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7D52F" w14:textId="3559BC05" w:rsidR="0007156D" w:rsidRPr="00BB55EA" w:rsidRDefault="00F00E88" w:rsidP="00E37F50">
    <w:pPr>
      <w:pStyle w:val="Footer"/>
      <w:jc w:val="both"/>
      <w:rPr>
        <w:lang w:val="lv-LV"/>
      </w:rPr>
    </w:pPr>
    <w:r>
      <w:rPr>
        <w:noProof/>
      </w:rPr>
      <w:fldChar w:fldCharType="begin"/>
    </w:r>
    <w:r>
      <w:rPr>
        <w:noProof/>
      </w:rPr>
      <w:instrText xml:space="preserve"> FILENAME   \* MERGEFORMAT </w:instrText>
    </w:r>
    <w:r>
      <w:rPr>
        <w:noProof/>
      </w:rPr>
      <w:fldChar w:fldCharType="separate"/>
    </w:r>
    <w:r w:rsidR="00EB337E">
      <w:rPr>
        <w:noProof/>
      </w:rPr>
      <w:t>EMAnot_Groz_MKN469_</w:t>
    </w:r>
    <w:r w:rsidR="00EA21FB">
      <w:rPr>
        <w:noProof/>
      </w:rPr>
      <w:t>22</w:t>
    </w:r>
    <w:r w:rsidR="00D041E1">
      <w:rPr>
        <w:noProof/>
      </w:rPr>
      <w:t>09</w:t>
    </w:r>
    <w:r w:rsidR="00D3696B">
      <w:rPr>
        <w:noProof/>
      </w:rPr>
      <w:t>20</w:t>
    </w:r>
    <w:r w:rsidR="00EB337E">
      <w:rPr>
        <w:noProof/>
      </w:rPr>
      <w:t>20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FF2A6" w14:textId="6A84EBBB" w:rsidR="0007156D" w:rsidRDefault="00F00E88" w:rsidP="003B7B62">
    <w:pPr>
      <w:pStyle w:val="Footer"/>
      <w:jc w:val="both"/>
    </w:pPr>
    <w:r>
      <w:rPr>
        <w:noProof/>
      </w:rPr>
      <w:fldChar w:fldCharType="begin"/>
    </w:r>
    <w:r>
      <w:rPr>
        <w:noProof/>
      </w:rPr>
      <w:instrText xml:space="preserve"> FILENAME   \* MERGEFORMAT </w:instrText>
    </w:r>
    <w:r>
      <w:rPr>
        <w:noProof/>
      </w:rPr>
      <w:fldChar w:fldCharType="separate"/>
    </w:r>
    <w:r w:rsidR="00EB337E">
      <w:rPr>
        <w:noProof/>
      </w:rPr>
      <w:t>EMAnot_Groz_MKN469_</w:t>
    </w:r>
    <w:r w:rsidR="00EA21FB">
      <w:rPr>
        <w:noProof/>
      </w:rPr>
      <w:t>22</w:t>
    </w:r>
    <w:r w:rsidR="00D041E1">
      <w:rPr>
        <w:noProof/>
      </w:rPr>
      <w:t>09</w:t>
    </w:r>
    <w:r w:rsidR="00D3696B">
      <w:rPr>
        <w:noProof/>
      </w:rPr>
      <w:t>20</w:t>
    </w:r>
    <w:r w:rsidR="00EB337E">
      <w:rPr>
        <w:noProof/>
      </w:rPr>
      <w:t>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EA513" w14:textId="77777777" w:rsidR="00726737" w:rsidRDefault="00726737" w:rsidP="006B2FEF">
      <w:r>
        <w:separator/>
      </w:r>
    </w:p>
  </w:footnote>
  <w:footnote w:type="continuationSeparator" w:id="0">
    <w:p w14:paraId="6587DAF8" w14:textId="77777777" w:rsidR="00726737" w:rsidRDefault="00726737" w:rsidP="006B2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06079B9A" w14:textId="2A33C95A" w:rsidR="0007156D" w:rsidRPr="00B014C2" w:rsidRDefault="0007156D">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C136CD">
          <w:rPr>
            <w:noProof/>
            <w:sz w:val="24"/>
            <w:szCs w:val="24"/>
          </w:rPr>
          <w:t>7</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061A"/>
    <w:multiLevelType w:val="hybridMultilevel"/>
    <w:tmpl w:val="E90AB3D0"/>
    <w:lvl w:ilvl="0" w:tplc="69484720">
      <w:start w:val="5"/>
      <w:numFmt w:val="bullet"/>
      <w:lvlText w:val="-"/>
      <w:lvlJc w:val="left"/>
      <w:pPr>
        <w:ind w:left="359" w:hanging="360"/>
      </w:pPr>
      <w:rPr>
        <w:rFonts w:ascii="Times New Roman" w:eastAsia="Calibri" w:hAnsi="Times New Roman" w:cs="Times New Roman" w:hint="default"/>
      </w:rPr>
    </w:lvl>
    <w:lvl w:ilvl="1" w:tplc="04260003" w:tentative="1">
      <w:start w:val="1"/>
      <w:numFmt w:val="bullet"/>
      <w:lvlText w:val="o"/>
      <w:lvlJc w:val="left"/>
      <w:pPr>
        <w:ind w:left="1079" w:hanging="360"/>
      </w:pPr>
      <w:rPr>
        <w:rFonts w:ascii="Courier New" w:hAnsi="Courier New" w:cs="Courier New" w:hint="default"/>
      </w:rPr>
    </w:lvl>
    <w:lvl w:ilvl="2" w:tplc="04260005" w:tentative="1">
      <w:start w:val="1"/>
      <w:numFmt w:val="bullet"/>
      <w:lvlText w:val=""/>
      <w:lvlJc w:val="left"/>
      <w:pPr>
        <w:ind w:left="1799" w:hanging="360"/>
      </w:pPr>
      <w:rPr>
        <w:rFonts w:ascii="Wingdings" w:hAnsi="Wingdings" w:hint="default"/>
      </w:rPr>
    </w:lvl>
    <w:lvl w:ilvl="3" w:tplc="04260001" w:tentative="1">
      <w:start w:val="1"/>
      <w:numFmt w:val="bullet"/>
      <w:lvlText w:val=""/>
      <w:lvlJc w:val="left"/>
      <w:pPr>
        <w:ind w:left="2519" w:hanging="360"/>
      </w:pPr>
      <w:rPr>
        <w:rFonts w:ascii="Symbol" w:hAnsi="Symbol" w:hint="default"/>
      </w:rPr>
    </w:lvl>
    <w:lvl w:ilvl="4" w:tplc="04260003" w:tentative="1">
      <w:start w:val="1"/>
      <w:numFmt w:val="bullet"/>
      <w:lvlText w:val="o"/>
      <w:lvlJc w:val="left"/>
      <w:pPr>
        <w:ind w:left="3239" w:hanging="360"/>
      </w:pPr>
      <w:rPr>
        <w:rFonts w:ascii="Courier New" w:hAnsi="Courier New" w:cs="Courier New" w:hint="default"/>
      </w:rPr>
    </w:lvl>
    <w:lvl w:ilvl="5" w:tplc="04260005" w:tentative="1">
      <w:start w:val="1"/>
      <w:numFmt w:val="bullet"/>
      <w:lvlText w:val=""/>
      <w:lvlJc w:val="left"/>
      <w:pPr>
        <w:ind w:left="3959" w:hanging="360"/>
      </w:pPr>
      <w:rPr>
        <w:rFonts w:ascii="Wingdings" w:hAnsi="Wingdings" w:hint="default"/>
      </w:rPr>
    </w:lvl>
    <w:lvl w:ilvl="6" w:tplc="04260001" w:tentative="1">
      <w:start w:val="1"/>
      <w:numFmt w:val="bullet"/>
      <w:lvlText w:val=""/>
      <w:lvlJc w:val="left"/>
      <w:pPr>
        <w:ind w:left="4679" w:hanging="360"/>
      </w:pPr>
      <w:rPr>
        <w:rFonts w:ascii="Symbol" w:hAnsi="Symbol" w:hint="default"/>
      </w:rPr>
    </w:lvl>
    <w:lvl w:ilvl="7" w:tplc="04260003" w:tentative="1">
      <w:start w:val="1"/>
      <w:numFmt w:val="bullet"/>
      <w:lvlText w:val="o"/>
      <w:lvlJc w:val="left"/>
      <w:pPr>
        <w:ind w:left="5399" w:hanging="360"/>
      </w:pPr>
      <w:rPr>
        <w:rFonts w:ascii="Courier New" w:hAnsi="Courier New" w:cs="Courier New" w:hint="default"/>
      </w:rPr>
    </w:lvl>
    <w:lvl w:ilvl="8" w:tplc="04260005" w:tentative="1">
      <w:start w:val="1"/>
      <w:numFmt w:val="bullet"/>
      <w:lvlText w:val=""/>
      <w:lvlJc w:val="left"/>
      <w:pPr>
        <w:ind w:left="6119" w:hanging="360"/>
      </w:pPr>
      <w:rPr>
        <w:rFonts w:ascii="Wingdings" w:hAnsi="Wingdings" w:hint="default"/>
      </w:rPr>
    </w:lvl>
  </w:abstractNum>
  <w:abstractNum w:abstractNumId="1" w15:restartNumberingAfterBreak="0">
    <w:nsid w:val="051D5F0E"/>
    <w:multiLevelType w:val="hybridMultilevel"/>
    <w:tmpl w:val="4B546A86"/>
    <w:lvl w:ilvl="0" w:tplc="1D9AE45C">
      <w:numFmt w:val="bullet"/>
      <w:lvlText w:val="–"/>
      <w:lvlJc w:val="left"/>
      <w:pPr>
        <w:ind w:left="142" w:hanging="360"/>
      </w:pPr>
      <w:rPr>
        <w:rFonts w:ascii="Times New Roman" w:eastAsia="Calibri" w:hAnsi="Times New Roman" w:cs="Times New Roman" w:hint="default"/>
      </w:rPr>
    </w:lvl>
    <w:lvl w:ilvl="1" w:tplc="04260003" w:tentative="1">
      <w:start w:val="1"/>
      <w:numFmt w:val="bullet"/>
      <w:lvlText w:val="o"/>
      <w:lvlJc w:val="left"/>
      <w:pPr>
        <w:ind w:left="862" w:hanging="360"/>
      </w:pPr>
      <w:rPr>
        <w:rFonts w:ascii="Courier New" w:hAnsi="Courier New" w:cs="Courier New" w:hint="default"/>
      </w:rPr>
    </w:lvl>
    <w:lvl w:ilvl="2" w:tplc="04260005" w:tentative="1">
      <w:start w:val="1"/>
      <w:numFmt w:val="bullet"/>
      <w:lvlText w:val=""/>
      <w:lvlJc w:val="left"/>
      <w:pPr>
        <w:ind w:left="1582" w:hanging="360"/>
      </w:pPr>
      <w:rPr>
        <w:rFonts w:ascii="Wingdings" w:hAnsi="Wingdings" w:hint="default"/>
      </w:rPr>
    </w:lvl>
    <w:lvl w:ilvl="3" w:tplc="04260001" w:tentative="1">
      <w:start w:val="1"/>
      <w:numFmt w:val="bullet"/>
      <w:lvlText w:val=""/>
      <w:lvlJc w:val="left"/>
      <w:pPr>
        <w:ind w:left="2302" w:hanging="360"/>
      </w:pPr>
      <w:rPr>
        <w:rFonts w:ascii="Symbol" w:hAnsi="Symbol" w:hint="default"/>
      </w:rPr>
    </w:lvl>
    <w:lvl w:ilvl="4" w:tplc="04260003" w:tentative="1">
      <w:start w:val="1"/>
      <w:numFmt w:val="bullet"/>
      <w:lvlText w:val="o"/>
      <w:lvlJc w:val="left"/>
      <w:pPr>
        <w:ind w:left="3022" w:hanging="360"/>
      </w:pPr>
      <w:rPr>
        <w:rFonts w:ascii="Courier New" w:hAnsi="Courier New" w:cs="Courier New" w:hint="default"/>
      </w:rPr>
    </w:lvl>
    <w:lvl w:ilvl="5" w:tplc="04260005" w:tentative="1">
      <w:start w:val="1"/>
      <w:numFmt w:val="bullet"/>
      <w:lvlText w:val=""/>
      <w:lvlJc w:val="left"/>
      <w:pPr>
        <w:ind w:left="3742" w:hanging="360"/>
      </w:pPr>
      <w:rPr>
        <w:rFonts w:ascii="Wingdings" w:hAnsi="Wingdings" w:hint="default"/>
      </w:rPr>
    </w:lvl>
    <w:lvl w:ilvl="6" w:tplc="04260001" w:tentative="1">
      <w:start w:val="1"/>
      <w:numFmt w:val="bullet"/>
      <w:lvlText w:val=""/>
      <w:lvlJc w:val="left"/>
      <w:pPr>
        <w:ind w:left="4462" w:hanging="360"/>
      </w:pPr>
      <w:rPr>
        <w:rFonts w:ascii="Symbol" w:hAnsi="Symbol" w:hint="default"/>
      </w:rPr>
    </w:lvl>
    <w:lvl w:ilvl="7" w:tplc="04260003" w:tentative="1">
      <w:start w:val="1"/>
      <w:numFmt w:val="bullet"/>
      <w:lvlText w:val="o"/>
      <w:lvlJc w:val="left"/>
      <w:pPr>
        <w:ind w:left="5182" w:hanging="360"/>
      </w:pPr>
      <w:rPr>
        <w:rFonts w:ascii="Courier New" w:hAnsi="Courier New" w:cs="Courier New" w:hint="default"/>
      </w:rPr>
    </w:lvl>
    <w:lvl w:ilvl="8" w:tplc="04260005" w:tentative="1">
      <w:start w:val="1"/>
      <w:numFmt w:val="bullet"/>
      <w:lvlText w:val=""/>
      <w:lvlJc w:val="left"/>
      <w:pPr>
        <w:ind w:left="5902" w:hanging="360"/>
      </w:pPr>
      <w:rPr>
        <w:rFonts w:ascii="Wingdings" w:hAnsi="Wingdings" w:hint="default"/>
      </w:rPr>
    </w:lvl>
  </w:abstractNum>
  <w:abstractNum w:abstractNumId="2" w15:restartNumberingAfterBreak="0">
    <w:nsid w:val="063438F4"/>
    <w:multiLevelType w:val="hybridMultilevel"/>
    <w:tmpl w:val="FFCA72A0"/>
    <w:lvl w:ilvl="0" w:tplc="0FCC61A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0F8171BC"/>
    <w:multiLevelType w:val="hybridMultilevel"/>
    <w:tmpl w:val="6BAE6320"/>
    <w:lvl w:ilvl="0" w:tplc="46BAD366">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4" w15:restartNumberingAfterBreak="0">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5" w15:restartNumberingAfterBreak="0">
    <w:nsid w:val="19CF3FAE"/>
    <w:multiLevelType w:val="hybridMultilevel"/>
    <w:tmpl w:val="D0140E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7" w15:restartNumberingAfterBreak="0">
    <w:nsid w:val="1FA95D05"/>
    <w:multiLevelType w:val="hybridMultilevel"/>
    <w:tmpl w:val="77C41132"/>
    <w:lvl w:ilvl="0" w:tplc="37E0056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228D2668"/>
    <w:multiLevelType w:val="hybridMultilevel"/>
    <w:tmpl w:val="AAA4C9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9EE420C"/>
    <w:multiLevelType w:val="hybridMultilevel"/>
    <w:tmpl w:val="431E2A94"/>
    <w:lvl w:ilvl="0" w:tplc="0B2E20D0">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B2F58BF"/>
    <w:multiLevelType w:val="hybridMultilevel"/>
    <w:tmpl w:val="E6A269FE"/>
    <w:lvl w:ilvl="0" w:tplc="AA6C735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15:restartNumberingAfterBreak="0">
    <w:nsid w:val="2C34708A"/>
    <w:multiLevelType w:val="hybridMultilevel"/>
    <w:tmpl w:val="E7E03FB6"/>
    <w:lvl w:ilvl="0" w:tplc="42DAF454">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12" w15:restartNumberingAfterBreak="0">
    <w:nsid w:val="315539C9"/>
    <w:multiLevelType w:val="hybridMultilevel"/>
    <w:tmpl w:val="3FF28906"/>
    <w:lvl w:ilvl="0" w:tplc="69484720">
      <w:start w:val="5"/>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3" w15:restartNumberingAfterBreak="0">
    <w:nsid w:val="338939FF"/>
    <w:multiLevelType w:val="hybridMultilevel"/>
    <w:tmpl w:val="E09A29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4991720"/>
    <w:multiLevelType w:val="hybridMultilevel"/>
    <w:tmpl w:val="5C242DD4"/>
    <w:lvl w:ilvl="0" w:tplc="9F2AC0A0">
      <w:start w:val="7"/>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5E60574"/>
    <w:multiLevelType w:val="hybridMultilevel"/>
    <w:tmpl w:val="626C33EE"/>
    <w:lvl w:ilvl="0" w:tplc="77765C2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366B6A2C"/>
    <w:multiLevelType w:val="hybridMultilevel"/>
    <w:tmpl w:val="1DE2ED08"/>
    <w:lvl w:ilvl="0" w:tplc="0AA833F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7" w15:restartNumberingAfterBreak="0">
    <w:nsid w:val="39702E8E"/>
    <w:multiLevelType w:val="multilevel"/>
    <w:tmpl w:val="9D88E39C"/>
    <w:lvl w:ilvl="0">
      <w:start w:val="1"/>
      <w:numFmt w:val="decimal"/>
      <w:pStyle w:val="Hipo-Heading1"/>
      <w:suff w:val="space"/>
      <w:lvlText w:val="%1."/>
      <w:lvlJc w:val="left"/>
      <w:pPr>
        <w:ind w:left="0" w:firstLine="0"/>
      </w:pPr>
    </w:lvl>
    <w:lvl w:ilvl="1">
      <w:start w:val="1"/>
      <w:numFmt w:val="decimal"/>
      <w:pStyle w:val="Hipo-Heading2"/>
      <w:suff w:val="space"/>
      <w:lvlText w:val="%1.%2."/>
      <w:lvlJc w:val="left"/>
      <w:pPr>
        <w:ind w:left="284" w:firstLine="0"/>
      </w:pPr>
      <w:rPr>
        <w:b w:val="0"/>
        <w:i w:val="0"/>
      </w:rPr>
    </w:lvl>
    <w:lvl w:ilvl="2">
      <w:start w:val="1"/>
      <w:numFmt w:val="decimal"/>
      <w:pStyle w:val="Hipo-Text1"/>
      <w:suff w:val="space"/>
      <w:lvlText w:val="%1.%2.%3."/>
      <w:lvlJc w:val="left"/>
      <w:pPr>
        <w:ind w:left="1315" w:hanging="595"/>
      </w:pPr>
      <w:rPr>
        <w:b w:val="0"/>
      </w:rPr>
    </w:lvl>
    <w:lvl w:ilvl="3">
      <w:start w:val="1"/>
      <w:numFmt w:val="decimal"/>
      <w:pStyle w:val="Hipo-Text2"/>
      <w:suff w:val="space"/>
      <w:lvlText w:val="%1.%2.%3.%4."/>
      <w:lvlJc w:val="left"/>
      <w:pPr>
        <w:ind w:left="1872" w:hanging="595"/>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3BD17CA9"/>
    <w:multiLevelType w:val="hybridMultilevel"/>
    <w:tmpl w:val="CBA2BB18"/>
    <w:lvl w:ilvl="0" w:tplc="1C52F500">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2352863"/>
    <w:multiLevelType w:val="hybridMultilevel"/>
    <w:tmpl w:val="2F5EAFB6"/>
    <w:lvl w:ilvl="0" w:tplc="58D68196">
      <w:start w:val="1"/>
      <w:numFmt w:val="decimal"/>
      <w:lvlText w:val="(%1)"/>
      <w:lvlJc w:val="left"/>
      <w:pPr>
        <w:ind w:left="4122" w:hanging="360"/>
      </w:pPr>
      <w:rPr>
        <w:rFonts w:ascii="Times New Roman" w:hAnsi="Times New Roman" w:cs="Times New Roman" w:hint="default"/>
        <w:b w:val="0"/>
        <w:i w:val="0"/>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5CF659D"/>
    <w:multiLevelType w:val="hybridMultilevel"/>
    <w:tmpl w:val="7C54FE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7E72288"/>
    <w:multiLevelType w:val="hybridMultilevel"/>
    <w:tmpl w:val="C624FC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01446FB"/>
    <w:multiLevelType w:val="hybridMultilevel"/>
    <w:tmpl w:val="BB9006E8"/>
    <w:lvl w:ilvl="0" w:tplc="04260001">
      <w:start w:val="1"/>
      <w:numFmt w:val="bullet"/>
      <w:lvlText w:val=""/>
      <w:lvlJc w:val="left"/>
      <w:pPr>
        <w:ind w:left="720" w:hanging="360"/>
      </w:pPr>
      <w:rPr>
        <w:rFonts w:ascii="Symbol"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5265F8E"/>
    <w:multiLevelType w:val="hybridMultilevel"/>
    <w:tmpl w:val="B5E8051A"/>
    <w:lvl w:ilvl="0" w:tplc="4B78912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5A510D38"/>
    <w:multiLevelType w:val="hybridMultilevel"/>
    <w:tmpl w:val="888CE90E"/>
    <w:lvl w:ilvl="0" w:tplc="04260001">
      <w:start w:val="1"/>
      <w:numFmt w:val="bullet"/>
      <w:lvlText w:val=""/>
      <w:lvlJc w:val="left"/>
      <w:pPr>
        <w:ind w:left="501" w:hanging="360"/>
      </w:pPr>
      <w:rPr>
        <w:rFonts w:ascii="Symbol" w:hAnsi="Symbol" w:hint="default"/>
        <w:b w:val="0"/>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1">
      <w:start w:val="1"/>
      <w:numFmt w:val="bullet"/>
      <w:lvlText w:val=""/>
      <w:lvlJc w:val="left"/>
      <w:pPr>
        <w:ind w:left="2661" w:hanging="360"/>
      </w:pPr>
      <w:rPr>
        <w:rFonts w:ascii="Symbol" w:hAnsi="Symbol" w:hint="default"/>
      </w:r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5" w15:restartNumberingAfterBreak="0">
    <w:nsid w:val="5A931078"/>
    <w:multiLevelType w:val="hybridMultilevel"/>
    <w:tmpl w:val="7CB21D14"/>
    <w:lvl w:ilvl="0" w:tplc="28746E5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2BD2601"/>
    <w:multiLevelType w:val="hybridMultilevel"/>
    <w:tmpl w:val="61B286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58A2F4E"/>
    <w:multiLevelType w:val="hybridMultilevel"/>
    <w:tmpl w:val="3508ED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7B72757"/>
    <w:multiLevelType w:val="hybridMultilevel"/>
    <w:tmpl w:val="A7FCEC66"/>
    <w:lvl w:ilvl="0" w:tplc="EFF408B0">
      <w:start w:val="2016"/>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9" w15:restartNumberingAfterBreak="0">
    <w:nsid w:val="6FED38EF"/>
    <w:multiLevelType w:val="hybridMultilevel"/>
    <w:tmpl w:val="C48CD6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05E154F"/>
    <w:multiLevelType w:val="hybridMultilevel"/>
    <w:tmpl w:val="9168DF8E"/>
    <w:lvl w:ilvl="0" w:tplc="BEE0299C">
      <w:start w:val="2016"/>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1" w15:restartNumberingAfterBreak="0">
    <w:nsid w:val="75FD4EE1"/>
    <w:multiLevelType w:val="hybridMultilevel"/>
    <w:tmpl w:val="D6EE11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66266BE"/>
    <w:multiLevelType w:val="hybridMultilevel"/>
    <w:tmpl w:val="E154F6C2"/>
    <w:lvl w:ilvl="0" w:tplc="22EACA3E">
      <w:start w:val="30"/>
      <w:numFmt w:val="bullet"/>
      <w:lvlText w:val="-"/>
      <w:lvlJc w:val="left"/>
      <w:pPr>
        <w:ind w:left="720" w:hanging="360"/>
      </w:pPr>
      <w:rPr>
        <w:rFonts w:ascii="Times New Roman" w:eastAsia="Times New Roman" w:hAnsi="Times New Roman" w:cs="Times New Roman" w:hint="default"/>
        <w:strike w:val="0"/>
        <w:dstrike w:val="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77AE11B1"/>
    <w:multiLevelType w:val="hybridMultilevel"/>
    <w:tmpl w:val="60EA4F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7DE4F9C"/>
    <w:multiLevelType w:val="hybridMultilevel"/>
    <w:tmpl w:val="FADEBF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A235232"/>
    <w:multiLevelType w:val="hybridMultilevel"/>
    <w:tmpl w:val="035E82D2"/>
    <w:lvl w:ilvl="0" w:tplc="12B043A2">
      <w:start w:val="1"/>
      <w:numFmt w:val="decimal"/>
      <w:lvlText w:val="%1)"/>
      <w:lvlJc w:val="left"/>
      <w:pPr>
        <w:ind w:left="720" w:hanging="360"/>
      </w:pPr>
      <w:rPr>
        <w:rFonts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EE86341"/>
    <w:multiLevelType w:val="hybridMultilevel"/>
    <w:tmpl w:val="A698B94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
  </w:num>
  <w:num w:numId="2">
    <w:abstractNumId w:val="34"/>
  </w:num>
  <w:num w:numId="3">
    <w:abstractNumId w:val="23"/>
  </w:num>
  <w:num w:numId="4">
    <w:abstractNumId w:val="7"/>
  </w:num>
  <w:num w:numId="5">
    <w:abstractNumId w:val="11"/>
  </w:num>
  <w:num w:numId="6">
    <w:abstractNumId w:val="3"/>
  </w:num>
  <w:num w:numId="7">
    <w:abstractNumId w:val="18"/>
  </w:num>
  <w:num w:numId="8">
    <w:abstractNumId w:val="36"/>
  </w:num>
  <w:num w:numId="9">
    <w:abstractNumId w:val="24"/>
  </w:num>
  <w:num w:numId="10">
    <w:abstractNumId w:val="0"/>
  </w:num>
  <w:num w:numId="11">
    <w:abstractNumId w:val="1"/>
  </w:num>
  <w:num w:numId="12">
    <w:abstractNumId w:val="12"/>
  </w:num>
  <w:num w:numId="13">
    <w:abstractNumId w:val="27"/>
  </w:num>
  <w:num w:numId="14">
    <w:abstractNumId w:val="29"/>
  </w:num>
  <w:num w:numId="15">
    <w:abstractNumId w:val="10"/>
  </w:num>
  <w:num w:numId="16">
    <w:abstractNumId w:val="30"/>
  </w:num>
  <w:num w:numId="17">
    <w:abstractNumId w:val="25"/>
  </w:num>
  <w:num w:numId="18">
    <w:abstractNumId w:val="28"/>
  </w:num>
  <w:num w:numId="19">
    <w:abstractNumId w:val="16"/>
  </w:num>
  <w:num w:numId="20">
    <w:abstractNumId w:val="4"/>
  </w:num>
  <w:num w:numId="21">
    <w:abstractNumId w:val="6"/>
  </w:num>
  <w:num w:numId="22">
    <w:abstractNumId w:val="5"/>
  </w:num>
  <w:num w:numId="23">
    <w:abstractNumId w:val="15"/>
  </w:num>
  <w:num w:numId="24">
    <w:abstractNumId w:val="8"/>
  </w:num>
  <w:num w:numId="25">
    <w:abstractNumId w:val="13"/>
  </w:num>
  <w:num w:numId="26">
    <w:abstractNumId w:val="14"/>
  </w:num>
  <w:num w:numId="27">
    <w:abstractNumId w:val="21"/>
  </w:num>
  <w:num w:numId="28">
    <w:abstractNumId w:val="26"/>
  </w:num>
  <w:num w:numId="29">
    <w:abstractNumId w:val="9"/>
  </w:num>
  <w:num w:numId="3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9"/>
  </w:num>
  <w:num w:numId="33">
    <w:abstractNumId w:val="31"/>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2"/>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8A9"/>
    <w:rsid w:val="000056DB"/>
    <w:rsid w:val="000058AA"/>
    <w:rsid w:val="0001048C"/>
    <w:rsid w:val="00013B61"/>
    <w:rsid w:val="00014B1E"/>
    <w:rsid w:val="00014B9F"/>
    <w:rsid w:val="00016159"/>
    <w:rsid w:val="00017E98"/>
    <w:rsid w:val="0002003C"/>
    <w:rsid w:val="00023D3C"/>
    <w:rsid w:val="0002596F"/>
    <w:rsid w:val="00026F18"/>
    <w:rsid w:val="0003012D"/>
    <w:rsid w:val="00030B7E"/>
    <w:rsid w:val="00031E3A"/>
    <w:rsid w:val="0003245D"/>
    <w:rsid w:val="0003265E"/>
    <w:rsid w:val="00040755"/>
    <w:rsid w:val="000430AC"/>
    <w:rsid w:val="0004380E"/>
    <w:rsid w:val="00044743"/>
    <w:rsid w:val="00046D46"/>
    <w:rsid w:val="00047095"/>
    <w:rsid w:val="000527A4"/>
    <w:rsid w:val="000546E6"/>
    <w:rsid w:val="000678CD"/>
    <w:rsid w:val="00070F56"/>
    <w:rsid w:val="00071082"/>
    <w:rsid w:val="0007156D"/>
    <w:rsid w:val="00071BC9"/>
    <w:rsid w:val="00072B02"/>
    <w:rsid w:val="0007330D"/>
    <w:rsid w:val="00074090"/>
    <w:rsid w:val="00076F3C"/>
    <w:rsid w:val="000773A5"/>
    <w:rsid w:val="00077D13"/>
    <w:rsid w:val="0008002B"/>
    <w:rsid w:val="00080352"/>
    <w:rsid w:val="00081EC5"/>
    <w:rsid w:val="0008515E"/>
    <w:rsid w:val="00085640"/>
    <w:rsid w:val="00087F28"/>
    <w:rsid w:val="0009324B"/>
    <w:rsid w:val="000948CC"/>
    <w:rsid w:val="00094B1E"/>
    <w:rsid w:val="00095280"/>
    <w:rsid w:val="00096060"/>
    <w:rsid w:val="000964C6"/>
    <w:rsid w:val="000A0059"/>
    <w:rsid w:val="000A14E3"/>
    <w:rsid w:val="000A48D0"/>
    <w:rsid w:val="000B0748"/>
    <w:rsid w:val="000B1926"/>
    <w:rsid w:val="000B1B64"/>
    <w:rsid w:val="000B2240"/>
    <w:rsid w:val="000B2C54"/>
    <w:rsid w:val="000B3449"/>
    <w:rsid w:val="000B3FAB"/>
    <w:rsid w:val="000B492B"/>
    <w:rsid w:val="000C1EDF"/>
    <w:rsid w:val="000C33C1"/>
    <w:rsid w:val="000C4418"/>
    <w:rsid w:val="000D2474"/>
    <w:rsid w:val="000D3D56"/>
    <w:rsid w:val="000D43D9"/>
    <w:rsid w:val="000D74B9"/>
    <w:rsid w:val="000E257B"/>
    <w:rsid w:val="000E53C3"/>
    <w:rsid w:val="000E56F8"/>
    <w:rsid w:val="000E5DD2"/>
    <w:rsid w:val="000F0A62"/>
    <w:rsid w:val="000F4230"/>
    <w:rsid w:val="000F611C"/>
    <w:rsid w:val="000F7CCD"/>
    <w:rsid w:val="00102922"/>
    <w:rsid w:val="00102B1D"/>
    <w:rsid w:val="00110128"/>
    <w:rsid w:val="0011606F"/>
    <w:rsid w:val="00123887"/>
    <w:rsid w:val="0012624C"/>
    <w:rsid w:val="00137388"/>
    <w:rsid w:val="00137F96"/>
    <w:rsid w:val="00143BB6"/>
    <w:rsid w:val="00145366"/>
    <w:rsid w:val="00146697"/>
    <w:rsid w:val="00151BBD"/>
    <w:rsid w:val="00152387"/>
    <w:rsid w:val="0015295F"/>
    <w:rsid w:val="00156C28"/>
    <w:rsid w:val="00161BA7"/>
    <w:rsid w:val="001650AC"/>
    <w:rsid w:val="001655DD"/>
    <w:rsid w:val="00165747"/>
    <w:rsid w:val="00165F5E"/>
    <w:rsid w:val="0016668A"/>
    <w:rsid w:val="00166A8B"/>
    <w:rsid w:val="0016744E"/>
    <w:rsid w:val="00172082"/>
    <w:rsid w:val="00177250"/>
    <w:rsid w:val="00177882"/>
    <w:rsid w:val="00177C69"/>
    <w:rsid w:val="00180E2B"/>
    <w:rsid w:val="00182635"/>
    <w:rsid w:val="00183B65"/>
    <w:rsid w:val="00186A4D"/>
    <w:rsid w:val="00187140"/>
    <w:rsid w:val="00190B3D"/>
    <w:rsid w:val="00192BEA"/>
    <w:rsid w:val="001935C8"/>
    <w:rsid w:val="001946C8"/>
    <w:rsid w:val="00195D43"/>
    <w:rsid w:val="001979D2"/>
    <w:rsid w:val="001A1368"/>
    <w:rsid w:val="001A1439"/>
    <w:rsid w:val="001A3746"/>
    <w:rsid w:val="001A38EA"/>
    <w:rsid w:val="001A3ED2"/>
    <w:rsid w:val="001A5CA9"/>
    <w:rsid w:val="001A7C3A"/>
    <w:rsid w:val="001A7E1D"/>
    <w:rsid w:val="001B7454"/>
    <w:rsid w:val="001C0801"/>
    <w:rsid w:val="001C143C"/>
    <w:rsid w:val="001C1B72"/>
    <w:rsid w:val="001C2832"/>
    <w:rsid w:val="001C362D"/>
    <w:rsid w:val="001C5ED6"/>
    <w:rsid w:val="001C6208"/>
    <w:rsid w:val="001C68A2"/>
    <w:rsid w:val="001D0561"/>
    <w:rsid w:val="001D0800"/>
    <w:rsid w:val="001D3167"/>
    <w:rsid w:val="001D7397"/>
    <w:rsid w:val="001D7DC1"/>
    <w:rsid w:val="001E1B0F"/>
    <w:rsid w:val="001E3588"/>
    <w:rsid w:val="001E4C2F"/>
    <w:rsid w:val="001E5FBC"/>
    <w:rsid w:val="001E76BE"/>
    <w:rsid w:val="001F2BA2"/>
    <w:rsid w:val="001F4A31"/>
    <w:rsid w:val="001F6DBE"/>
    <w:rsid w:val="001F7086"/>
    <w:rsid w:val="001F7AAD"/>
    <w:rsid w:val="00200E7D"/>
    <w:rsid w:val="0020468C"/>
    <w:rsid w:val="0020655F"/>
    <w:rsid w:val="002107BF"/>
    <w:rsid w:val="00211315"/>
    <w:rsid w:val="00215C6A"/>
    <w:rsid w:val="002177B0"/>
    <w:rsid w:val="00217F5B"/>
    <w:rsid w:val="00224E84"/>
    <w:rsid w:val="002267E7"/>
    <w:rsid w:val="002300F7"/>
    <w:rsid w:val="00234AE6"/>
    <w:rsid w:val="0023582E"/>
    <w:rsid w:val="00237878"/>
    <w:rsid w:val="002379FC"/>
    <w:rsid w:val="00240F8F"/>
    <w:rsid w:val="002415C6"/>
    <w:rsid w:val="002438ED"/>
    <w:rsid w:val="00244A9E"/>
    <w:rsid w:val="00246849"/>
    <w:rsid w:val="00250127"/>
    <w:rsid w:val="0025023B"/>
    <w:rsid w:val="00252EEF"/>
    <w:rsid w:val="00253B6C"/>
    <w:rsid w:val="00254651"/>
    <w:rsid w:val="00254901"/>
    <w:rsid w:val="00255BAC"/>
    <w:rsid w:val="002601C7"/>
    <w:rsid w:val="00261B97"/>
    <w:rsid w:val="00262054"/>
    <w:rsid w:val="002651EA"/>
    <w:rsid w:val="0027369F"/>
    <w:rsid w:val="00273700"/>
    <w:rsid w:val="00273B21"/>
    <w:rsid w:val="00277D9D"/>
    <w:rsid w:val="0028133D"/>
    <w:rsid w:val="00281C0B"/>
    <w:rsid w:val="00285EF8"/>
    <w:rsid w:val="0028744A"/>
    <w:rsid w:val="00290EE2"/>
    <w:rsid w:val="00292062"/>
    <w:rsid w:val="002928BD"/>
    <w:rsid w:val="002932D2"/>
    <w:rsid w:val="002957B7"/>
    <w:rsid w:val="002A0435"/>
    <w:rsid w:val="002A0BC1"/>
    <w:rsid w:val="002A166A"/>
    <w:rsid w:val="002A2D76"/>
    <w:rsid w:val="002A3EC2"/>
    <w:rsid w:val="002A6400"/>
    <w:rsid w:val="002B3EAE"/>
    <w:rsid w:val="002B4900"/>
    <w:rsid w:val="002B6364"/>
    <w:rsid w:val="002B7F82"/>
    <w:rsid w:val="002C15A0"/>
    <w:rsid w:val="002C22CF"/>
    <w:rsid w:val="002C3E23"/>
    <w:rsid w:val="002C3E51"/>
    <w:rsid w:val="002C504B"/>
    <w:rsid w:val="002C74BC"/>
    <w:rsid w:val="002D6A10"/>
    <w:rsid w:val="002D6BDB"/>
    <w:rsid w:val="002D744A"/>
    <w:rsid w:val="002D7D0E"/>
    <w:rsid w:val="002E024D"/>
    <w:rsid w:val="002E1075"/>
    <w:rsid w:val="002E1F18"/>
    <w:rsid w:val="002E5643"/>
    <w:rsid w:val="002E6468"/>
    <w:rsid w:val="002E678E"/>
    <w:rsid w:val="002E708A"/>
    <w:rsid w:val="002E7635"/>
    <w:rsid w:val="002F06CE"/>
    <w:rsid w:val="002F5587"/>
    <w:rsid w:val="002F741D"/>
    <w:rsid w:val="00300B84"/>
    <w:rsid w:val="00301A6D"/>
    <w:rsid w:val="0030247A"/>
    <w:rsid w:val="00303955"/>
    <w:rsid w:val="00303EEA"/>
    <w:rsid w:val="00304810"/>
    <w:rsid w:val="003061FB"/>
    <w:rsid w:val="00306270"/>
    <w:rsid w:val="003071A8"/>
    <w:rsid w:val="0031008A"/>
    <w:rsid w:val="00310924"/>
    <w:rsid w:val="0031259B"/>
    <w:rsid w:val="00314298"/>
    <w:rsid w:val="003176D3"/>
    <w:rsid w:val="003228DE"/>
    <w:rsid w:val="00323C8A"/>
    <w:rsid w:val="00326096"/>
    <w:rsid w:val="003334FB"/>
    <w:rsid w:val="0033779C"/>
    <w:rsid w:val="00337AC6"/>
    <w:rsid w:val="003422F1"/>
    <w:rsid w:val="00343A18"/>
    <w:rsid w:val="003440FE"/>
    <w:rsid w:val="0034476B"/>
    <w:rsid w:val="00345325"/>
    <w:rsid w:val="003469B5"/>
    <w:rsid w:val="00346CE0"/>
    <w:rsid w:val="00354ABE"/>
    <w:rsid w:val="00360657"/>
    <w:rsid w:val="00366AFE"/>
    <w:rsid w:val="00367B98"/>
    <w:rsid w:val="00371BA2"/>
    <w:rsid w:val="00374F73"/>
    <w:rsid w:val="00375F30"/>
    <w:rsid w:val="00376F09"/>
    <w:rsid w:val="00380AC5"/>
    <w:rsid w:val="00381382"/>
    <w:rsid w:val="003814A5"/>
    <w:rsid w:val="00381B26"/>
    <w:rsid w:val="00382FEC"/>
    <w:rsid w:val="00385772"/>
    <w:rsid w:val="00387734"/>
    <w:rsid w:val="0039139B"/>
    <w:rsid w:val="003913FB"/>
    <w:rsid w:val="00392998"/>
    <w:rsid w:val="00395460"/>
    <w:rsid w:val="00396152"/>
    <w:rsid w:val="00397D0E"/>
    <w:rsid w:val="003A1D77"/>
    <w:rsid w:val="003A24AD"/>
    <w:rsid w:val="003A40AD"/>
    <w:rsid w:val="003A4941"/>
    <w:rsid w:val="003A6A32"/>
    <w:rsid w:val="003B1693"/>
    <w:rsid w:val="003B32EC"/>
    <w:rsid w:val="003B3488"/>
    <w:rsid w:val="003B5E55"/>
    <w:rsid w:val="003B5F6A"/>
    <w:rsid w:val="003B63BE"/>
    <w:rsid w:val="003B7B62"/>
    <w:rsid w:val="003C072B"/>
    <w:rsid w:val="003C3D3D"/>
    <w:rsid w:val="003C52E9"/>
    <w:rsid w:val="003C7796"/>
    <w:rsid w:val="003D0448"/>
    <w:rsid w:val="003D131E"/>
    <w:rsid w:val="003D1A86"/>
    <w:rsid w:val="003D3E7E"/>
    <w:rsid w:val="003D734F"/>
    <w:rsid w:val="003D7F0B"/>
    <w:rsid w:val="003E145E"/>
    <w:rsid w:val="003E171B"/>
    <w:rsid w:val="003E4132"/>
    <w:rsid w:val="003E58C7"/>
    <w:rsid w:val="003E5A6D"/>
    <w:rsid w:val="003E5D7B"/>
    <w:rsid w:val="003E637A"/>
    <w:rsid w:val="003F0341"/>
    <w:rsid w:val="003F288B"/>
    <w:rsid w:val="003F2B20"/>
    <w:rsid w:val="003F2C34"/>
    <w:rsid w:val="003F30FC"/>
    <w:rsid w:val="003F45CD"/>
    <w:rsid w:val="003F4CC7"/>
    <w:rsid w:val="003F7C94"/>
    <w:rsid w:val="00401397"/>
    <w:rsid w:val="00401C84"/>
    <w:rsid w:val="004038BC"/>
    <w:rsid w:val="00406AE2"/>
    <w:rsid w:val="0041036A"/>
    <w:rsid w:val="0041316A"/>
    <w:rsid w:val="004158F6"/>
    <w:rsid w:val="00415A66"/>
    <w:rsid w:val="00415DC1"/>
    <w:rsid w:val="00416A31"/>
    <w:rsid w:val="00417136"/>
    <w:rsid w:val="00420760"/>
    <w:rsid w:val="0042180D"/>
    <w:rsid w:val="004224C2"/>
    <w:rsid w:val="00423B46"/>
    <w:rsid w:val="00425AA9"/>
    <w:rsid w:val="00426250"/>
    <w:rsid w:val="00426A69"/>
    <w:rsid w:val="00426B77"/>
    <w:rsid w:val="00431019"/>
    <w:rsid w:val="00433EC2"/>
    <w:rsid w:val="004352F7"/>
    <w:rsid w:val="0043554A"/>
    <w:rsid w:val="0043619D"/>
    <w:rsid w:val="004362D3"/>
    <w:rsid w:val="00442A8B"/>
    <w:rsid w:val="00442D1E"/>
    <w:rsid w:val="00443016"/>
    <w:rsid w:val="00444344"/>
    <w:rsid w:val="00445945"/>
    <w:rsid w:val="004459A6"/>
    <w:rsid w:val="00450691"/>
    <w:rsid w:val="00450D9C"/>
    <w:rsid w:val="00452140"/>
    <w:rsid w:val="00453BB3"/>
    <w:rsid w:val="00454ABF"/>
    <w:rsid w:val="004619FE"/>
    <w:rsid w:val="00463574"/>
    <w:rsid w:val="004666F3"/>
    <w:rsid w:val="00467026"/>
    <w:rsid w:val="00467343"/>
    <w:rsid w:val="0047031A"/>
    <w:rsid w:val="004741BD"/>
    <w:rsid w:val="00481C20"/>
    <w:rsid w:val="00483B86"/>
    <w:rsid w:val="00485293"/>
    <w:rsid w:val="00485E47"/>
    <w:rsid w:val="00490499"/>
    <w:rsid w:val="00497AB8"/>
    <w:rsid w:val="004A2EE3"/>
    <w:rsid w:val="004A4356"/>
    <w:rsid w:val="004A5EEF"/>
    <w:rsid w:val="004A61F8"/>
    <w:rsid w:val="004A797D"/>
    <w:rsid w:val="004A7D47"/>
    <w:rsid w:val="004B0B1D"/>
    <w:rsid w:val="004B4635"/>
    <w:rsid w:val="004C0738"/>
    <w:rsid w:val="004C0FE6"/>
    <w:rsid w:val="004C20F1"/>
    <w:rsid w:val="004C253C"/>
    <w:rsid w:val="004C2FC4"/>
    <w:rsid w:val="004C7EB5"/>
    <w:rsid w:val="004D0B68"/>
    <w:rsid w:val="004D0F95"/>
    <w:rsid w:val="004D17C7"/>
    <w:rsid w:val="004D232B"/>
    <w:rsid w:val="004D3010"/>
    <w:rsid w:val="004D3ABB"/>
    <w:rsid w:val="004D5E85"/>
    <w:rsid w:val="004E4946"/>
    <w:rsid w:val="004E5D38"/>
    <w:rsid w:val="004E603B"/>
    <w:rsid w:val="004E626B"/>
    <w:rsid w:val="004E6C7D"/>
    <w:rsid w:val="004F13BD"/>
    <w:rsid w:val="004F478F"/>
    <w:rsid w:val="0050054B"/>
    <w:rsid w:val="0050230D"/>
    <w:rsid w:val="0050364D"/>
    <w:rsid w:val="00503D17"/>
    <w:rsid w:val="005048FB"/>
    <w:rsid w:val="00504D6E"/>
    <w:rsid w:val="005116FB"/>
    <w:rsid w:val="00514B75"/>
    <w:rsid w:val="00515D44"/>
    <w:rsid w:val="00521A78"/>
    <w:rsid w:val="00531AFF"/>
    <w:rsid w:val="00532875"/>
    <w:rsid w:val="00534305"/>
    <w:rsid w:val="00535F9E"/>
    <w:rsid w:val="00536C24"/>
    <w:rsid w:val="00537FF8"/>
    <w:rsid w:val="0054338A"/>
    <w:rsid w:val="005464E6"/>
    <w:rsid w:val="00546938"/>
    <w:rsid w:val="00547ACF"/>
    <w:rsid w:val="0055025C"/>
    <w:rsid w:val="00552639"/>
    <w:rsid w:val="00555557"/>
    <w:rsid w:val="00557AA8"/>
    <w:rsid w:val="005618E8"/>
    <w:rsid w:val="00566916"/>
    <w:rsid w:val="00566F71"/>
    <w:rsid w:val="00567FC5"/>
    <w:rsid w:val="00570EDA"/>
    <w:rsid w:val="00571CCF"/>
    <w:rsid w:val="00572180"/>
    <w:rsid w:val="00572337"/>
    <w:rsid w:val="00573FFE"/>
    <w:rsid w:val="00575FC3"/>
    <w:rsid w:val="0057625C"/>
    <w:rsid w:val="00576743"/>
    <w:rsid w:val="00577190"/>
    <w:rsid w:val="005771D5"/>
    <w:rsid w:val="00581784"/>
    <w:rsid w:val="00582219"/>
    <w:rsid w:val="00584453"/>
    <w:rsid w:val="00591838"/>
    <w:rsid w:val="00592809"/>
    <w:rsid w:val="00593343"/>
    <w:rsid w:val="00594A83"/>
    <w:rsid w:val="005A0C78"/>
    <w:rsid w:val="005A4807"/>
    <w:rsid w:val="005A5A80"/>
    <w:rsid w:val="005B297A"/>
    <w:rsid w:val="005B29EF"/>
    <w:rsid w:val="005B2DA5"/>
    <w:rsid w:val="005B476F"/>
    <w:rsid w:val="005B5F05"/>
    <w:rsid w:val="005B6095"/>
    <w:rsid w:val="005B60E5"/>
    <w:rsid w:val="005B65B8"/>
    <w:rsid w:val="005B6A0D"/>
    <w:rsid w:val="005B6D1C"/>
    <w:rsid w:val="005C04E5"/>
    <w:rsid w:val="005C1764"/>
    <w:rsid w:val="005C3B2C"/>
    <w:rsid w:val="005C3D03"/>
    <w:rsid w:val="005C4293"/>
    <w:rsid w:val="005C51FA"/>
    <w:rsid w:val="005C5413"/>
    <w:rsid w:val="005C63C7"/>
    <w:rsid w:val="005C6628"/>
    <w:rsid w:val="005C6B2C"/>
    <w:rsid w:val="005C73E4"/>
    <w:rsid w:val="005C7B1F"/>
    <w:rsid w:val="005D06E8"/>
    <w:rsid w:val="005D1195"/>
    <w:rsid w:val="005D2167"/>
    <w:rsid w:val="005D688E"/>
    <w:rsid w:val="005D6B98"/>
    <w:rsid w:val="005D794E"/>
    <w:rsid w:val="005E30B2"/>
    <w:rsid w:val="005E39B3"/>
    <w:rsid w:val="005E4164"/>
    <w:rsid w:val="005F3FC6"/>
    <w:rsid w:val="005F75C4"/>
    <w:rsid w:val="006002BF"/>
    <w:rsid w:val="00600301"/>
    <w:rsid w:val="006008D1"/>
    <w:rsid w:val="006009BD"/>
    <w:rsid w:val="00604A3D"/>
    <w:rsid w:val="00611ADA"/>
    <w:rsid w:val="00611D8D"/>
    <w:rsid w:val="00611E18"/>
    <w:rsid w:val="00611FC0"/>
    <w:rsid w:val="00613A4A"/>
    <w:rsid w:val="00614157"/>
    <w:rsid w:val="00614A2A"/>
    <w:rsid w:val="00614ECD"/>
    <w:rsid w:val="006218CB"/>
    <w:rsid w:val="006231D7"/>
    <w:rsid w:val="00624D78"/>
    <w:rsid w:val="00626031"/>
    <w:rsid w:val="00630C6C"/>
    <w:rsid w:val="00630ED2"/>
    <w:rsid w:val="00631935"/>
    <w:rsid w:val="00635363"/>
    <w:rsid w:val="00636B91"/>
    <w:rsid w:val="006373FF"/>
    <w:rsid w:val="00646A6F"/>
    <w:rsid w:val="00653397"/>
    <w:rsid w:val="006535C3"/>
    <w:rsid w:val="006553CD"/>
    <w:rsid w:val="006559F5"/>
    <w:rsid w:val="00656276"/>
    <w:rsid w:val="0065752A"/>
    <w:rsid w:val="00661782"/>
    <w:rsid w:val="00662C11"/>
    <w:rsid w:val="00665109"/>
    <w:rsid w:val="00672822"/>
    <w:rsid w:val="006729D2"/>
    <w:rsid w:val="0067363A"/>
    <w:rsid w:val="00673B07"/>
    <w:rsid w:val="00673BC6"/>
    <w:rsid w:val="006775B3"/>
    <w:rsid w:val="00680D06"/>
    <w:rsid w:val="00684808"/>
    <w:rsid w:val="00690F72"/>
    <w:rsid w:val="006A37F7"/>
    <w:rsid w:val="006B2D92"/>
    <w:rsid w:val="006B2FEF"/>
    <w:rsid w:val="006B4B31"/>
    <w:rsid w:val="006B6581"/>
    <w:rsid w:val="006B6D6C"/>
    <w:rsid w:val="006C20C5"/>
    <w:rsid w:val="006C3A78"/>
    <w:rsid w:val="006C5ECD"/>
    <w:rsid w:val="006C6333"/>
    <w:rsid w:val="006D1520"/>
    <w:rsid w:val="006D2482"/>
    <w:rsid w:val="006D2F0C"/>
    <w:rsid w:val="006D3604"/>
    <w:rsid w:val="006D536E"/>
    <w:rsid w:val="006D5EB4"/>
    <w:rsid w:val="006D6807"/>
    <w:rsid w:val="006D6BB5"/>
    <w:rsid w:val="006E2082"/>
    <w:rsid w:val="006E3BE5"/>
    <w:rsid w:val="006E5343"/>
    <w:rsid w:val="006E5AC1"/>
    <w:rsid w:val="006E5D5B"/>
    <w:rsid w:val="006E5F08"/>
    <w:rsid w:val="006E67BA"/>
    <w:rsid w:val="006F2362"/>
    <w:rsid w:val="006F47EB"/>
    <w:rsid w:val="006F4B13"/>
    <w:rsid w:val="006F4DE9"/>
    <w:rsid w:val="006F61B5"/>
    <w:rsid w:val="006F71C2"/>
    <w:rsid w:val="007008B0"/>
    <w:rsid w:val="00700AC3"/>
    <w:rsid w:val="00700AD6"/>
    <w:rsid w:val="00700E68"/>
    <w:rsid w:val="00701065"/>
    <w:rsid w:val="0070175E"/>
    <w:rsid w:val="00703DC5"/>
    <w:rsid w:val="007040F2"/>
    <w:rsid w:val="007049DF"/>
    <w:rsid w:val="007109B8"/>
    <w:rsid w:val="007120EE"/>
    <w:rsid w:val="0071279F"/>
    <w:rsid w:val="007153C5"/>
    <w:rsid w:val="007161D3"/>
    <w:rsid w:val="00716FAA"/>
    <w:rsid w:val="00720C35"/>
    <w:rsid w:val="00720E7B"/>
    <w:rsid w:val="00722C94"/>
    <w:rsid w:val="007262F0"/>
    <w:rsid w:val="00726737"/>
    <w:rsid w:val="007314F1"/>
    <w:rsid w:val="00731BE9"/>
    <w:rsid w:val="00731E2B"/>
    <w:rsid w:val="00733005"/>
    <w:rsid w:val="00733C32"/>
    <w:rsid w:val="007420D7"/>
    <w:rsid w:val="007452F1"/>
    <w:rsid w:val="0074545C"/>
    <w:rsid w:val="00752DBC"/>
    <w:rsid w:val="00753FF4"/>
    <w:rsid w:val="0075411D"/>
    <w:rsid w:val="00756F8A"/>
    <w:rsid w:val="00757367"/>
    <w:rsid w:val="00760295"/>
    <w:rsid w:val="00760B97"/>
    <w:rsid w:val="00762675"/>
    <w:rsid w:val="00762FC8"/>
    <w:rsid w:val="00765825"/>
    <w:rsid w:val="007700D3"/>
    <w:rsid w:val="00770970"/>
    <w:rsid w:val="0077131C"/>
    <w:rsid w:val="0077138B"/>
    <w:rsid w:val="00775334"/>
    <w:rsid w:val="0077534E"/>
    <w:rsid w:val="0078045E"/>
    <w:rsid w:val="00780B70"/>
    <w:rsid w:val="00782847"/>
    <w:rsid w:val="00783777"/>
    <w:rsid w:val="00783D20"/>
    <w:rsid w:val="00785232"/>
    <w:rsid w:val="007862D0"/>
    <w:rsid w:val="0079247D"/>
    <w:rsid w:val="00794F2D"/>
    <w:rsid w:val="007954D3"/>
    <w:rsid w:val="00796159"/>
    <w:rsid w:val="00797AAD"/>
    <w:rsid w:val="00797AE3"/>
    <w:rsid w:val="007A2F02"/>
    <w:rsid w:val="007A5127"/>
    <w:rsid w:val="007A5C51"/>
    <w:rsid w:val="007A69A7"/>
    <w:rsid w:val="007B41D7"/>
    <w:rsid w:val="007C1A7D"/>
    <w:rsid w:val="007C4094"/>
    <w:rsid w:val="007C45C5"/>
    <w:rsid w:val="007C608D"/>
    <w:rsid w:val="007C6D2A"/>
    <w:rsid w:val="007D0C98"/>
    <w:rsid w:val="007D50AE"/>
    <w:rsid w:val="007D516C"/>
    <w:rsid w:val="007E1EA6"/>
    <w:rsid w:val="007E2FDE"/>
    <w:rsid w:val="007E4C1F"/>
    <w:rsid w:val="007E6943"/>
    <w:rsid w:val="007F0204"/>
    <w:rsid w:val="007F478B"/>
    <w:rsid w:val="007F5C3C"/>
    <w:rsid w:val="007F5C58"/>
    <w:rsid w:val="007F6449"/>
    <w:rsid w:val="007F6674"/>
    <w:rsid w:val="00803A75"/>
    <w:rsid w:val="0080630B"/>
    <w:rsid w:val="00806AB5"/>
    <w:rsid w:val="00807142"/>
    <w:rsid w:val="008074E3"/>
    <w:rsid w:val="00807802"/>
    <w:rsid w:val="0080799C"/>
    <w:rsid w:val="00810C18"/>
    <w:rsid w:val="00814421"/>
    <w:rsid w:val="00814AFC"/>
    <w:rsid w:val="00814B22"/>
    <w:rsid w:val="00822862"/>
    <w:rsid w:val="00823012"/>
    <w:rsid w:val="0082350A"/>
    <w:rsid w:val="00823D3C"/>
    <w:rsid w:val="0082597B"/>
    <w:rsid w:val="0082700A"/>
    <w:rsid w:val="0083113E"/>
    <w:rsid w:val="00831A5D"/>
    <w:rsid w:val="00831DB4"/>
    <w:rsid w:val="008361A8"/>
    <w:rsid w:val="008365EC"/>
    <w:rsid w:val="00837390"/>
    <w:rsid w:val="00837930"/>
    <w:rsid w:val="00842E49"/>
    <w:rsid w:val="00844176"/>
    <w:rsid w:val="00846AF5"/>
    <w:rsid w:val="008503CA"/>
    <w:rsid w:val="0085318D"/>
    <w:rsid w:val="00855C4D"/>
    <w:rsid w:val="008560D3"/>
    <w:rsid w:val="008565FB"/>
    <w:rsid w:val="00862580"/>
    <w:rsid w:val="00862834"/>
    <w:rsid w:val="00862F04"/>
    <w:rsid w:val="00871516"/>
    <w:rsid w:val="00871E2F"/>
    <w:rsid w:val="008764DD"/>
    <w:rsid w:val="00877499"/>
    <w:rsid w:val="00877992"/>
    <w:rsid w:val="00881E4F"/>
    <w:rsid w:val="008841EB"/>
    <w:rsid w:val="00884879"/>
    <w:rsid w:val="0088688D"/>
    <w:rsid w:val="0089123F"/>
    <w:rsid w:val="00891622"/>
    <w:rsid w:val="00891C00"/>
    <w:rsid w:val="00895E41"/>
    <w:rsid w:val="0089734D"/>
    <w:rsid w:val="008A0A32"/>
    <w:rsid w:val="008A1056"/>
    <w:rsid w:val="008A3095"/>
    <w:rsid w:val="008A7CC5"/>
    <w:rsid w:val="008B1CC3"/>
    <w:rsid w:val="008B206C"/>
    <w:rsid w:val="008B4335"/>
    <w:rsid w:val="008B56DF"/>
    <w:rsid w:val="008B5B2C"/>
    <w:rsid w:val="008B5EFB"/>
    <w:rsid w:val="008B66FD"/>
    <w:rsid w:val="008C092C"/>
    <w:rsid w:val="008C4728"/>
    <w:rsid w:val="008C7959"/>
    <w:rsid w:val="008D4F09"/>
    <w:rsid w:val="008D539E"/>
    <w:rsid w:val="008D65D5"/>
    <w:rsid w:val="008D75EB"/>
    <w:rsid w:val="008D7F23"/>
    <w:rsid w:val="008E1F57"/>
    <w:rsid w:val="008E3DBB"/>
    <w:rsid w:val="008E5D85"/>
    <w:rsid w:val="008E751B"/>
    <w:rsid w:val="0090007C"/>
    <w:rsid w:val="00900C33"/>
    <w:rsid w:val="0090193D"/>
    <w:rsid w:val="009034C7"/>
    <w:rsid w:val="00906ABE"/>
    <w:rsid w:val="00907DD7"/>
    <w:rsid w:val="00910BBC"/>
    <w:rsid w:val="009165D6"/>
    <w:rsid w:val="00917D6F"/>
    <w:rsid w:val="00921504"/>
    <w:rsid w:val="00922352"/>
    <w:rsid w:val="00926CE7"/>
    <w:rsid w:val="0092710C"/>
    <w:rsid w:val="009273CE"/>
    <w:rsid w:val="00930CC7"/>
    <w:rsid w:val="0093112B"/>
    <w:rsid w:val="00932313"/>
    <w:rsid w:val="0093298F"/>
    <w:rsid w:val="00937BB0"/>
    <w:rsid w:val="0094022B"/>
    <w:rsid w:val="00942D63"/>
    <w:rsid w:val="0094437B"/>
    <w:rsid w:val="009455DB"/>
    <w:rsid w:val="00951ED7"/>
    <w:rsid w:val="00953982"/>
    <w:rsid w:val="00954428"/>
    <w:rsid w:val="00954541"/>
    <w:rsid w:val="00954C0F"/>
    <w:rsid w:val="00956218"/>
    <w:rsid w:val="00956C4B"/>
    <w:rsid w:val="00957E64"/>
    <w:rsid w:val="00961605"/>
    <w:rsid w:val="00961C32"/>
    <w:rsid w:val="00963C88"/>
    <w:rsid w:val="00965995"/>
    <w:rsid w:val="00966814"/>
    <w:rsid w:val="00970611"/>
    <w:rsid w:val="00970D58"/>
    <w:rsid w:val="00973167"/>
    <w:rsid w:val="00985BCE"/>
    <w:rsid w:val="00993596"/>
    <w:rsid w:val="00993955"/>
    <w:rsid w:val="00995285"/>
    <w:rsid w:val="009A103F"/>
    <w:rsid w:val="009A6766"/>
    <w:rsid w:val="009A692C"/>
    <w:rsid w:val="009A710E"/>
    <w:rsid w:val="009A7E10"/>
    <w:rsid w:val="009B06F7"/>
    <w:rsid w:val="009B186D"/>
    <w:rsid w:val="009B1CEB"/>
    <w:rsid w:val="009B2576"/>
    <w:rsid w:val="009B3508"/>
    <w:rsid w:val="009B3AE3"/>
    <w:rsid w:val="009B3F4A"/>
    <w:rsid w:val="009B43EB"/>
    <w:rsid w:val="009B584C"/>
    <w:rsid w:val="009B6613"/>
    <w:rsid w:val="009B7000"/>
    <w:rsid w:val="009B75D4"/>
    <w:rsid w:val="009C061A"/>
    <w:rsid w:val="009C108E"/>
    <w:rsid w:val="009C1FE8"/>
    <w:rsid w:val="009C228A"/>
    <w:rsid w:val="009C282F"/>
    <w:rsid w:val="009C2E2D"/>
    <w:rsid w:val="009C3257"/>
    <w:rsid w:val="009C544D"/>
    <w:rsid w:val="009C7F6E"/>
    <w:rsid w:val="009D0A96"/>
    <w:rsid w:val="009D1051"/>
    <w:rsid w:val="009D43B2"/>
    <w:rsid w:val="009D7828"/>
    <w:rsid w:val="009E317E"/>
    <w:rsid w:val="009E5C84"/>
    <w:rsid w:val="009F0FC9"/>
    <w:rsid w:val="009F1A7E"/>
    <w:rsid w:val="00A03E32"/>
    <w:rsid w:val="00A13FC8"/>
    <w:rsid w:val="00A14369"/>
    <w:rsid w:val="00A154D5"/>
    <w:rsid w:val="00A2067E"/>
    <w:rsid w:val="00A21F19"/>
    <w:rsid w:val="00A229AC"/>
    <w:rsid w:val="00A23E8B"/>
    <w:rsid w:val="00A25225"/>
    <w:rsid w:val="00A26676"/>
    <w:rsid w:val="00A267B2"/>
    <w:rsid w:val="00A27A02"/>
    <w:rsid w:val="00A30DAB"/>
    <w:rsid w:val="00A32A3F"/>
    <w:rsid w:val="00A337C5"/>
    <w:rsid w:val="00A33B10"/>
    <w:rsid w:val="00A34EAB"/>
    <w:rsid w:val="00A37CD5"/>
    <w:rsid w:val="00A41FB2"/>
    <w:rsid w:val="00A44A7E"/>
    <w:rsid w:val="00A468F1"/>
    <w:rsid w:val="00A541ED"/>
    <w:rsid w:val="00A562DC"/>
    <w:rsid w:val="00A56E9B"/>
    <w:rsid w:val="00A6213E"/>
    <w:rsid w:val="00A62823"/>
    <w:rsid w:val="00A66F1F"/>
    <w:rsid w:val="00A73448"/>
    <w:rsid w:val="00A86F1C"/>
    <w:rsid w:val="00A87232"/>
    <w:rsid w:val="00A9174A"/>
    <w:rsid w:val="00A91A5A"/>
    <w:rsid w:val="00A92A07"/>
    <w:rsid w:val="00A93054"/>
    <w:rsid w:val="00A94B68"/>
    <w:rsid w:val="00A969CC"/>
    <w:rsid w:val="00A96C8D"/>
    <w:rsid w:val="00A9708B"/>
    <w:rsid w:val="00AA33AB"/>
    <w:rsid w:val="00AA3A72"/>
    <w:rsid w:val="00AA3F88"/>
    <w:rsid w:val="00AB3EB4"/>
    <w:rsid w:val="00AB4E1F"/>
    <w:rsid w:val="00AB6AE8"/>
    <w:rsid w:val="00AC24BD"/>
    <w:rsid w:val="00AD3841"/>
    <w:rsid w:val="00AD3D79"/>
    <w:rsid w:val="00AD58B4"/>
    <w:rsid w:val="00AD5B91"/>
    <w:rsid w:val="00AD5C75"/>
    <w:rsid w:val="00AD6AEF"/>
    <w:rsid w:val="00AE0055"/>
    <w:rsid w:val="00AE091D"/>
    <w:rsid w:val="00AE36C6"/>
    <w:rsid w:val="00AE5675"/>
    <w:rsid w:val="00AE57EC"/>
    <w:rsid w:val="00AE64F9"/>
    <w:rsid w:val="00AF1C04"/>
    <w:rsid w:val="00AF254A"/>
    <w:rsid w:val="00AF36C9"/>
    <w:rsid w:val="00AF5DF5"/>
    <w:rsid w:val="00AF60EF"/>
    <w:rsid w:val="00AF755E"/>
    <w:rsid w:val="00B02EDD"/>
    <w:rsid w:val="00B0569D"/>
    <w:rsid w:val="00B10B94"/>
    <w:rsid w:val="00B111A5"/>
    <w:rsid w:val="00B117F2"/>
    <w:rsid w:val="00B13379"/>
    <w:rsid w:val="00B13C6F"/>
    <w:rsid w:val="00B14D75"/>
    <w:rsid w:val="00B15DBA"/>
    <w:rsid w:val="00B17078"/>
    <w:rsid w:val="00B2297A"/>
    <w:rsid w:val="00B230F6"/>
    <w:rsid w:val="00B2313B"/>
    <w:rsid w:val="00B26202"/>
    <w:rsid w:val="00B300C7"/>
    <w:rsid w:val="00B32793"/>
    <w:rsid w:val="00B404B6"/>
    <w:rsid w:val="00B414FF"/>
    <w:rsid w:val="00B4164D"/>
    <w:rsid w:val="00B450C4"/>
    <w:rsid w:val="00B457C4"/>
    <w:rsid w:val="00B462F7"/>
    <w:rsid w:val="00B4697F"/>
    <w:rsid w:val="00B46A16"/>
    <w:rsid w:val="00B47FA7"/>
    <w:rsid w:val="00B50D88"/>
    <w:rsid w:val="00B51190"/>
    <w:rsid w:val="00B51427"/>
    <w:rsid w:val="00B5564B"/>
    <w:rsid w:val="00B5597C"/>
    <w:rsid w:val="00B55A30"/>
    <w:rsid w:val="00B618A9"/>
    <w:rsid w:val="00B621AF"/>
    <w:rsid w:val="00B652FE"/>
    <w:rsid w:val="00B65CF6"/>
    <w:rsid w:val="00B700CC"/>
    <w:rsid w:val="00B74B38"/>
    <w:rsid w:val="00B752C4"/>
    <w:rsid w:val="00B752D3"/>
    <w:rsid w:val="00B75435"/>
    <w:rsid w:val="00B762A0"/>
    <w:rsid w:val="00B77E56"/>
    <w:rsid w:val="00B80371"/>
    <w:rsid w:val="00B8269F"/>
    <w:rsid w:val="00B82B04"/>
    <w:rsid w:val="00B837AE"/>
    <w:rsid w:val="00B83EED"/>
    <w:rsid w:val="00B85A89"/>
    <w:rsid w:val="00B868AD"/>
    <w:rsid w:val="00B928EC"/>
    <w:rsid w:val="00B9742D"/>
    <w:rsid w:val="00BA2274"/>
    <w:rsid w:val="00BB0BAA"/>
    <w:rsid w:val="00BB17E8"/>
    <w:rsid w:val="00BB1EA2"/>
    <w:rsid w:val="00BB328E"/>
    <w:rsid w:val="00BB480B"/>
    <w:rsid w:val="00BB4E62"/>
    <w:rsid w:val="00BB55EA"/>
    <w:rsid w:val="00BC608E"/>
    <w:rsid w:val="00BC69DC"/>
    <w:rsid w:val="00BC7045"/>
    <w:rsid w:val="00BD20AE"/>
    <w:rsid w:val="00BD7AE1"/>
    <w:rsid w:val="00BE15E4"/>
    <w:rsid w:val="00BE6127"/>
    <w:rsid w:val="00BF13E6"/>
    <w:rsid w:val="00BF15B9"/>
    <w:rsid w:val="00BF2D25"/>
    <w:rsid w:val="00BF7BD9"/>
    <w:rsid w:val="00BF7D60"/>
    <w:rsid w:val="00C017FE"/>
    <w:rsid w:val="00C031F3"/>
    <w:rsid w:val="00C0447C"/>
    <w:rsid w:val="00C04CAF"/>
    <w:rsid w:val="00C050AF"/>
    <w:rsid w:val="00C05EF2"/>
    <w:rsid w:val="00C12263"/>
    <w:rsid w:val="00C12CF8"/>
    <w:rsid w:val="00C136CD"/>
    <w:rsid w:val="00C15EB7"/>
    <w:rsid w:val="00C212B4"/>
    <w:rsid w:val="00C21746"/>
    <w:rsid w:val="00C220E6"/>
    <w:rsid w:val="00C23427"/>
    <w:rsid w:val="00C23F73"/>
    <w:rsid w:val="00C25016"/>
    <w:rsid w:val="00C2517F"/>
    <w:rsid w:val="00C26333"/>
    <w:rsid w:val="00C264E6"/>
    <w:rsid w:val="00C26E37"/>
    <w:rsid w:val="00C271E6"/>
    <w:rsid w:val="00C32C97"/>
    <w:rsid w:val="00C353F8"/>
    <w:rsid w:val="00C35A54"/>
    <w:rsid w:val="00C416DB"/>
    <w:rsid w:val="00C423B7"/>
    <w:rsid w:val="00C42887"/>
    <w:rsid w:val="00C42ACD"/>
    <w:rsid w:val="00C446A5"/>
    <w:rsid w:val="00C45150"/>
    <w:rsid w:val="00C45368"/>
    <w:rsid w:val="00C46737"/>
    <w:rsid w:val="00C52004"/>
    <w:rsid w:val="00C557BF"/>
    <w:rsid w:val="00C5756A"/>
    <w:rsid w:val="00C61B8E"/>
    <w:rsid w:val="00C6333E"/>
    <w:rsid w:val="00C633A8"/>
    <w:rsid w:val="00C64DE5"/>
    <w:rsid w:val="00C65AAE"/>
    <w:rsid w:val="00C66A4D"/>
    <w:rsid w:val="00C703E5"/>
    <w:rsid w:val="00C7141D"/>
    <w:rsid w:val="00C72945"/>
    <w:rsid w:val="00C77C68"/>
    <w:rsid w:val="00C85115"/>
    <w:rsid w:val="00C85631"/>
    <w:rsid w:val="00C86896"/>
    <w:rsid w:val="00C86AE5"/>
    <w:rsid w:val="00C914BB"/>
    <w:rsid w:val="00C933DE"/>
    <w:rsid w:val="00C95D71"/>
    <w:rsid w:val="00CA0478"/>
    <w:rsid w:val="00CA082C"/>
    <w:rsid w:val="00CA0BCB"/>
    <w:rsid w:val="00CA373F"/>
    <w:rsid w:val="00CA6F3A"/>
    <w:rsid w:val="00CB2A80"/>
    <w:rsid w:val="00CB5A26"/>
    <w:rsid w:val="00CB6AC4"/>
    <w:rsid w:val="00CB7C01"/>
    <w:rsid w:val="00CD1C12"/>
    <w:rsid w:val="00CD1F7F"/>
    <w:rsid w:val="00CE0AC5"/>
    <w:rsid w:val="00CE1DD6"/>
    <w:rsid w:val="00CE35E1"/>
    <w:rsid w:val="00CE5541"/>
    <w:rsid w:val="00CF4607"/>
    <w:rsid w:val="00CF6767"/>
    <w:rsid w:val="00CF747C"/>
    <w:rsid w:val="00D00576"/>
    <w:rsid w:val="00D0207F"/>
    <w:rsid w:val="00D041E1"/>
    <w:rsid w:val="00D04299"/>
    <w:rsid w:val="00D0506F"/>
    <w:rsid w:val="00D05A7A"/>
    <w:rsid w:val="00D07B78"/>
    <w:rsid w:val="00D12B80"/>
    <w:rsid w:val="00D13BD0"/>
    <w:rsid w:val="00D13D6F"/>
    <w:rsid w:val="00D165F4"/>
    <w:rsid w:val="00D16C33"/>
    <w:rsid w:val="00D20CC5"/>
    <w:rsid w:val="00D217AC"/>
    <w:rsid w:val="00D269CF"/>
    <w:rsid w:val="00D31BE1"/>
    <w:rsid w:val="00D3696B"/>
    <w:rsid w:val="00D37973"/>
    <w:rsid w:val="00D41F46"/>
    <w:rsid w:val="00D421E6"/>
    <w:rsid w:val="00D42754"/>
    <w:rsid w:val="00D454B7"/>
    <w:rsid w:val="00D455A4"/>
    <w:rsid w:val="00D5265D"/>
    <w:rsid w:val="00D567F8"/>
    <w:rsid w:val="00D62E09"/>
    <w:rsid w:val="00D64101"/>
    <w:rsid w:val="00D64FFD"/>
    <w:rsid w:val="00D65DD5"/>
    <w:rsid w:val="00D67CE9"/>
    <w:rsid w:val="00D70AAA"/>
    <w:rsid w:val="00D71684"/>
    <w:rsid w:val="00D75C37"/>
    <w:rsid w:val="00D767E6"/>
    <w:rsid w:val="00D76D7C"/>
    <w:rsid w:val="00D77A0C"/>
    <w:rsid w:val="00D80108"/>
    <w:rsid w:val="00D8131B"/>
    <w:rsid w:val="00D81D94"/>
    <w:rsid w:val="00D8420C"/>
    <w:rsid w:val="00D84DE0"/>
    <w:rsid w:val="00D96FBA"/>
    <w:rsid w:val="00D97622"/>
    <w:rsid w:val="00DA1FCE"/>
    <w:rsid w:val="00DA239C"/>
    <w:rsid w:val="00DB3228"/>
    <w:rsid w:val="00DB3721"/>
    <w:rsid w:val="00DB3D04"/>
    <w:rsid w:val="00DB47D2"/>
    <w:rsid w:val="00DC64F8"/>
    <w:rsid w:val="00DC729E"/>
    <w:rsid w:val="00DC72F1"/>
    <w:rsid w:val="00DD00BE"/>
    <w:rsid w:val="00DD02D4"/>
    <w:rsid w:val="00DD0953"/>
    <w:rsid w:val="00DD1CB9"/>
    <w:rsid w:val="00DD1E2B"/>
    <w:rsid w:val="00DD1F77"/>
    <w:rsid w:val="00DD2637"/>
    <w:rsid w:val="00DD2F35"/>
    <w:rsid w:val="00DD696D"/>
    <w:rsid w:val="00DE0A9D"/>
    <w:rsid w:val="00DE2BEF"/>
    <w:rsid w:val="00DE60AD"/>
    <w:rsid w:val="00DF3993"/>
    <w:rsid w:val="00DF6E16"/>
    <w:rsid w:val="00E00218"/>
    <w:rsid w:val="00E018E1"/>
    <w:rsid w:val="00E0333C"/>
    <w:rsid w:val="00E0484E"/>
    <w:rsid w:val="00E07AC4"/>
    <w:rsid w:val="00E10305"/>
    <w:rsid w:val="00E1062C"/>
    <w:rsid w:val="00E1136D"/>
    <w:rsid w:val="00E116BA"/>
    <w:rsid w:val="00E11D29"/>
    <w:rsid w:val="00E140A6"/>
    <w:rsid w:val="00E15447"/>
    <w:rsid w:val="00E15B7B"/>
    <w:rsid w:val="00E20773"/>
    <w:rsid w:val="00E20931"/>
    <w:rsid w:val="00E2107F"/>
    <w:rsid w:val="00E23059"/>
    <w:rsid w:val="00E231E0"/>
    <w:rsid w:val="00E30352"/>
    <w:rsid w:val="00E33146"/>
    <w:rsid w:val="00E36F53"/>
    <w:rsid w:val="00E374CE"/>
    <w:rsid w:val="00E37F50"/>
    <w:rsid w:val="00E40942"/>
    <w:rsid w:val="00E50E6F"/>
    <w:rsid w:val="00E511C6"/>
    <w:rsid w:val="00E539B3"/>
    <w:rsid w:val="00E55EC8"/>
    <w:rsid w:val="00E56469"/>
    <w:rsid w:val="00E56D02"/>
    <w:rsid w:val="00E57209"/>
    <w:rsid w:val="00E5727D"/>
    <w:rsid w:val="00E57FAB"/>
    <w:rsid w:val="00E62EE6"/>
    <w:rsid w:val="00E713A7"/>
    <w:rsid w:val="00E72404"/>
    <w:rsid w:val="00E73BE3"/>
    <w:rsid w:val="00E74A15"/>
    <w:rsid w:val="00E7567F"/>
    <w:rsid w:val="00E81F3E"/>
    <w:rsid w:val="00E85807"/>
    <w:rsid w:val="00E86211"/>
    <w:rsid w:val="00E86ACB"/>
    <w:rsid w:val="00E872F8"/>
    <w:rsid w:val="00E900E0"/>
    <w:rsid w:val="00E9122B"/>
    <w:rsid w:val="00E93CFE"/>
    <w:rsid w:val="00E93D58"/>
    <w:rsid w:val="00E947B7"/>
    <w:rsid w:val="00E953B9"/>
    <w:rsid w:val="00EA0EBB"/>
    <w:rsid w:val="00EA1619"/>
    <w:rsid w:val="00EA21FB"/>
    <w:rsid w:val="00EA3969"/>
    <w:rsid w:val="00EA49CE"/>
    <w:rsid w:val="00EA4CBA"/>
    <w:rsid w:val="00EA6CD3"/>
    <w:rsid w:val="00EA7EDF"/>
    <w:rsid w:val="00EB184B"/>
    <w:rsid w:val="00EB1F72"/>
    <w:rsid w:val="00EB337E"/>
    <w:rsid w:val="00EC03E6"/>
    <w:rsid w:val="00EC218F"/>
    <w:rsid w:val="00EC2DD4"/>
    <w:rsid w:val="00ED053C"/>
    <w:rsid w:val="00ED0911"/>
    <w:rsid w:val="00ED0A46"/>
    <w:rsid w:val="00ED18C9"/>
    <w:rsid w:val="00ED2979"/>
    <w:rsid w:val="00ED377A"/>
    <w:rsid w:val="00ED3B0E"/>
    <w:rsid w:val="00ED4255"/>
    <w:rsid w:val="00ED5CF7"/>
    <w:rsid w:val="00ED603E"/>
    <w:rsid w:val="00EE44FE"/>
    <w:rsid w:val="00EE4A54"/>
    <w:rsid w:val="00EE4C51"/>
    <w:rsid w:val="00EE61BD"/>
    <w:rsid w:val="00EE7BA0"/>
    <w:rsid w:val="00EF156A"/>
    <w:rsid w:val="00EF2696"/>
    <w:rsid w:val="00EF37F7"/>
    <w:rsid w:val="00EF55B6"/>
    <w:rsid w:val="00EF78A6"/>
    <w:rsid w:val="00F00E88"/>
    <w:rsid w:val="00F019FA"/>
    <w:rsid w:val="00F02EB7"/>
    <w:rsid w:val="00F0540C"/>
    <w:rsid w:val="00F0662E"/>
    <w:rsid w:val="00F066C5"/>
    <w:rsid w:val="00F06F21"/>
    <w:rsid w:val="00F11DD5"/>
    <w:rsid w:val="00F15773"/>
    <w:rsid w:val="00F30608"/>
    <w:rsid w:val="00F30A0A"/>
    <w:rsid w:val="00F32822"/>
    <w:rsid w:val="00F3306D"/>
    <w:rsid w:val="00F352DD"/>
    <w:rsid w:val="00F40762"/>
    <w:rsid w:val="00F40F20"/>
    <w:rsid w:val="00F418C2"/>
    <w:rsid w:val="00F42208"/>
    <w:rsid w:val="00F449A8"/>
    <w:rsid w:val="00F44B3E"/>
    <w:rsid w:val="00F51164"/>
    <w:rsid w:val="00F53217"/>
    <w:rsid w:val="00F542FA"/>
    <w:rsid w:val="00F61167"/>
    <w:rsid w:val="00F64D33"/>
    <w:rsid w:val="00F652EB"/>
    <w:rsid w:val="00F66C78"/>
    <w:rsid w:val="00F70443"/>
    <w:rsid w:val="00F7097D"/>
    <w:rsid w:val="00F716EF"/>
    <w:rsid w:val="00F77D50"/>
    <w:rsid w:val="00F81A0A"/>
    <w:rsid w:val="00F838F0"/>
    <w:rsid w:val="00F83970"/>
    <w:rsid w:val="00F858D1"/>
    <w:rsid w:val="00F85A24"/>
    <w:rsid w:val="00F9016C"/>
    <w:rsid w:val="00F929ED"/>
    <w:rsid w:val="00F9305D"/>
    <w:rsid w:val="00F94D89"/>
    <w:rsid w:val="00F9522F"/>
    <w:rsid w:val="00F95A7C"/>
    <w:rsid w:val="00FA2346"/>
    <w:rsid w:val="00FA3AB1"/>
    <w:rsid w:val="00FA4EC5"/>
    <w:rsid w:val="00FA5EE1"/>
    <w:rsid w:val="00FB1472"/>
    <w:rsid w:val="00FB14FB"/>
    <w:rsid w:val="00FC3C7A"/>
    <w:rsid w:val="00FC6839"/>
    <w:rsid w:val="00FD01FC"/>
    <w:rsid w:val="00FD061B"/>
    <w:rsid w:val="00FD5F34"/>
    <w:rsid w:val="00FD5FEF"/>
    <w:rsid w:val="00FE041B"/>
    <w:rsid w:val="00FE2D33"/>
    <w:rsid w:val="00FE2F11"/>
    <w:rsid w:val="00FE6FC3"/>
    <w:rsid w:val="00FE76B5"/>
    <w:rsid w:val="00FE76D2"/>
    <w:rsid w:val="00FF22AC"/>
    <w:rsid w:val="00FF3664"/>
    <w:rsid w:val="00FF3F78"/>
    <w:rsid w:val="00FF42CE"/>
    <w:rsid w:val="00FF5967"/>
    <w:rsid w:val="00FF6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5049DE3"/>
  <w15:docId w15:val="{FFC5070A-869C-45D7-974A-330AE733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paragraph" w:styleId="Heading5">
    <w:name w:val="heading 5"/>
    <w:basedOn w:val="Normal"/>
    <w:next w:val="Normal"/>
    <w:link w:val="Heading5Char"/>
    <w:uiPriority w:val="9"/>
    <w:unhideWhenUsed/>
    <w:qFormat/>
    <w:rsid w:val="00884879"/>
    <w:pPr>
      <w:numPr>
        <w:ilvl w:val="4"/>
        <w:numId w:val="34"/>
      </w:numPr>
      <w:spacing w:before="240" w:after="60"/>
      <w:outlineLvl w:val="4"/>
    </w:pPr>
    <w:rPr>
      <w:rFonts w:eastAsia="Times New Roman"/>
      <w:b/>
      <w:bCs/>
      <w:i/>
      <w:iCs/>
      <w:sz w:val="26"/>
      <w:szCs w:val="26"/>
      <w:lang w:val="en-GB" w:eastAsia="lv-LV"/>
    </w:rPr>
  </w:style>
  <w:style w:type="paragraph" w:styleId="Heading6">
    <w:name w:val="heading 6"/>
    <w:basedOn w:val="Normal"/>
    <w:next w:val="Normal"/>
    <w:link w:val="Heading6Char"/>
    <w:uiPriority w:val="9"/>
    <w:unhideWhenUsed/>
    <w:qFormat/>
    <w:rsid w:val="00884879"/>
    <w:pPr>
      <w:numPr>
        <w:ilvl w:val="5"/>
        <w:numId w:val="34"/>
      </w:numPr>
      <w:spacing w:before="240" w:after="60"/>
      <w:outlineLvl w:val="5"/>
    </w:pPr>
    <w:rPr>
      <w:rFonts w:eastAsia="Times New Roman"/>
      <w:b/>
      <w:bCs/>
      <w:sz w:val="22"/>
      <w:szCs w:val="22"/>
      <w:lang w:val="en-GB" w:eastAsia="lv-LV"/>
    </w:rPr>
  </w:style>
  <w:style w:type="paragraph" w:styleId="Heading7">
    <w:name w:val="heading 7"/>
    <w:basedOn w:val="Normal"/>
    <w:next w:val="Normal"/>
    <w:link w:val="Heading7Char"/>
    <w:uiPriority w:val="9"/>
    <w:unhideWhenUsed/>
    <w:qFormat/>
    <w:rsid w:val="00884879"/>
    <w:pPr>
      <w:numPr>
        <w:ilvl w:val="6"/>
        <w:numId w:val="34"/>
      </w:numPr>
      <w:spacing w:before="240" w:after="60"/>
      <w:outlineLvl w:val="6"/>
    </w:pPr>
    <w:rPr>
      <w:rFonts w:eastAsia="Times New Roman"/>
      <w:sz w:val="24"/>
      <w:szCs w:val="24"/>
      <w:lang w:val="en-GB" w:eastAsia="lv-LV"/>
    </w:rPr>
  </w:style>
  <w:style w:type="paragraph" w:styleId="Heading8">
    <w:name w:val="heading 8"/>
    <w:basedOn w:val="Normal"/>
    <w:next w:val="Normal"/>
    <w:link w:val="Heading8Char"/>
    <w:uiPriority w:val="9"/>
    <w:unhideWhenUsed/>
    <w:qFormat/>
    <w:rsid w:val="00884879"/>
    <w:pPr>
      <w:numPr>
        <w:ilvl w:val="7"/>
        <w:numId w:val="34"/>
      </w:numPr>
      <w:spacing w:before="240" w:after="60"/>
      <w:outlineLvl w:val="7"/>
    </w:pPr>
    <w:rPr>
      <w:rFonts w:eastAsia="Times New Roman"/>
      <w:i/>
      <w:iCs/>
      <w:sz w:val="24"/>
      <w:szCs w:val="24"/>
      <w:lang w:val="en-GB" w:eastAsia="lv-LV"/>
    </w:rPr>
  </w:style>
  <w:style w:type="paragraph" w:styleId="Heading9">
    <w:name w:val="heading 9"/>
    <w:basedOn w:val="Normal"/>
    <w:next w:val="Normal"/>
    <w:link w:val="Heading9Char"/>
    <w:uiPriority w:val="9"/>
    <w:unhideWhenUsed/>
    <w:qFormat/>
    <w:rsid w:val="00884879"/>
    <w:pPr>
      <w:numPr>
        <w:ilvl w:val="8"/>
        <w:numId w:val="34"/>
      </w:numPr>
      <w:spacing w:before="240" w:after="60"/>
      <w:outlineLvl w:val="8"/>
    </w:pPr>
    <w:rPr>
      <w:rFonts w:ascii="Arial" w:eastAsia="Times New Roman" w:hAnsi="Arial" w:cs="Arial"/>
      <w:sz w:val="22"/>
      <w:szCs w:val="22"/>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Normal bullet 2,Bullet list,Saistīto dokumentu saraksts,Syle 1,Numurets,List Paragraph11,OBC Bullet,Bullet Style,L,H&amp;P List Paragraph,List Paragraph1"/>
    <w:basedOn w:val="Normal"/>
    <w:link w:val="ListParagraphChar"/>
    <w:uiPriority w:val="34"/>
    <w:qFormat/>
    <w:rsid w:val="00166A8B"/>
    <w:pPr>
      <w:ind w:left="720"/>
      <w:contextualSpacing/>
    </w:pPr>
  </w:style>
  <w:style w:type="character" w:styleId="CommentReference">
    <w:name w:val="annotation reference"/>
    <w:basedOn w:val="DefaultParagraphFont"/>
    <w:uiPriority w:val="99"/>
    <w:unhideWhenUsed/>
    <w:rsid w:val="00961605"/>
    <w:rPr>
      <w:sz w:val="16"/>
      <w:szCs w:val="16"/>
    </w:rPr>
  </w:style>
  <w:style w:type="paragraph" w:styleId="CommentText">
    <w:name w:val="annotation text"/>
    <w:basedOn w:val="Normal"/>
    <w:link w:val="CommentTextChar"/>
    <w:unhideWhenUsed/>
    <w:rsid w:val="00961605"/>
  </w:style>
  <w:style w:type="character" w:customStyle="1" w:styleId="CommentTextChar">
    <w:name w:val="Comment Text Char"/>
    <w:basedOn w:val="DefaultParagraphFont"/>
    <w:link w:val="CommentText"/>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Normal bullet 2 Char,Bullet list Char,Saistīto dokumentu saraksts Char,Syle 1 Char,Numurets Char,List Paragraph11 Char,OBC Bullet Char,Bullet Style Char,L Char,H&amp;P List Paragraph Char,List Paragraph1 Char"/>
    <w:link w:val="ListParagraph"/>
    <w:uiPriority w:val="34"/>
    <w:qFormat/>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styleId="UnresolvedMention">
    <w:name w:val="Unresolved Mention"/>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Heading5Char">
    <w:name w:val="Heading 5 Char"/>
    <w:basedOn w:val="DefaultParagraphFont"/>
    <w:link w:val="Heading5"/>
    <w:uiPriority w:val="9"/>
    <w:rsid w:val="00884879"/>
    <w:rPr>
      <w:rFonts w:ascii="Times New Roman" w:eastAsia="Times New Roman" w:hAnsi="Times New Roman" w:cs="Times New Roman"/>
      <w:b/>
      <w:bCs/>
      <w:i/>
      <w:iCs/>
      <w:sz w:val="26"/>
      <w:szCs w:val="26"/>
      <w:lang w:val="en-GB" w:eastAsia="lv-LV"/>
    </w:rPr>
  </w:style>
  <w:style w:type="character" w:customStyle="1" w:styleId="Heading6Char">
    <w:name w:val="Heading 6 Char"/>
    <w:basedOn w:val="DefaultParagraphFont"/>
    <w:link w:val="Heading6"/>
    <w:uiPriority w:val="9"/>
    <w:rsid w:val="00884879"/>
    <w:rPr>
      <w:rFonts w:ascii="Times New Roman" w:eastAsia="Times New Roman" w:hAnsi="Times New Roman" w:cs="Times New Roman"/>
      <w:b/>
      <w:bCs/>
      <w:lang w:val="en-GB" w:eastAsia="lv-LV"/>
    </w:rPr>
  </w:style>
  <w:style w:type="character" w:customStyle="1" w:styleId="Heading7Char">
    <w:name w:val="Heading 7 Char"/>
    <w:basedOn w:val="DefaultParagraphFont"/>
    <w:link w:val="Heading7"/>
    <w:uiPriority w:val="9"/>
    <w:rsid w:val="00884879"/>
    <w:rPr>
      <w:rFonts w:ascii="Times New Roman" w:eastAsia="Times New Roman" w:hAnsi="Times New Roman" w:cs="Times New Roman"/>
      <w:sz w:val="24"/>
      <w:szCs w:val="24"/>
      <w:lang w:val="en-GB" w:eastAsia="lv-LV"/>
    </w:rPr>
  </w:style>
  <w:style w:type="character" w:customStyle="1" w:styleId="Heading8Char">
    <w:name w:val="Heading 8 Char"/>
    <w:basedOn w:val="DefaultParagraphFont"/>
    <w:link w:val="Heading8"/>
    <w:uiPriority w:val="9"/>
    <w:rsid w:val="00884879"/>
    <w:rPr>
      <w:rFonts w:ascii="Times New Roman" w:eastAsia="Times New Roman" w:hAnsi="Times New Roman" w:cs="Times New Roman"/>
      <w:i/>
      <w:iCs/>
      <w:sz w:val="24"/>
      <w:szCs w:val="24"/>
      <w:lang w:val="en-GB" w:eastAsia="lv-LV"/>
    </w:rPr>
  </w:style>
  <w:style w:type="character" w:customStyle="1" w:styleId="Heading9Char">
    <w:name w:val="Heading 9 Char"/>
    <w:basedOn w:val="DefaultParagraphFont"/>
    <w:link w:val="Heading9"/>
    <w:uiPriority w:val="9"/>
    <w:rsid w:val="00884879"/>
    <w:rPr>
      <w:rFonts w:ascii="Arial" w:eastAsia="Times New Roman" w:hAnsi="Arial" w:cs="Arial"/>
      <w:lang w:val="en-GB" w:eastAsia="lv-LV"/>
    </w:rPr>
  </w:style>
  <w:style w:type="paragraph" w:customStyle="1" w:styleId="naisc">
    <w:name w:val="naisc"/>
    <w:basedOn w:val="Normal"/>
    <w:rsid w:val="00884879"/>
    <w:pPr>
      <w:spacing w:before="75" w:after="75"/>
      <w:jc w:val="center"/>
    </w:pPr>
    <w:rPr>
      <w:rFonts w:eastAsia="Times New Roman"/>
      <w:sz w:val="24"/>
      <w:szCs w:val="24"/>
      <w:lang w:val="lv-LV" w:eastAsia="lv-LV"/>
    </w:rPr>
  </w:style>
  <w:style w:type="paragraph" w:customStyle="1" w:styleId="Hipo-Heading2">
    <w:name w:val="Hipo-Heading2"/>
    <w:next w:val="Normal"/>
    <w:rsid w:val="00884879"/>
    <w:pPr>
      <w:keepNext/>
      <w:numPr>
        <w:ilvl w:val="1"/>
        <w:numId w:val="34"/>
      </w:numPr>
      <w:suppressAutoHyphens/>
      <w:spacing w:before="240" w:after="240" w:line="240" w:lineRule="auto"/>
    </w:pPr>
    <w:rPr>
      <w:rFonts w:ascii="Times New Roman" w:eastAsia="Times New Roman" w:hAnsi="Times New Roman" w:cs="Times New Roman"/>
      <w:b/>
      <w:sz w:val="24"/>
      <w:szCs w:val="20"/>
      <w:lang w:eastAsia="lv-LV"/>
    </w:rPr>
  </w:style>
  <w:style w:type="paragraph" w:customStyle="1" w:styleId="Hipo-Text1">
    <w:name w:val="Hipo-Text1"/>
    <w:rsid w:val="00884879"/>
    <w:pPr>
      <w:numPr>
        <w:ilvl w:val="2"/>
        <w:numId w:val="34"/>
      </w:numPr>
      <w:suppressAutoHyphens/>
      <w:spacing w:after="240" w:line="240" w:lineRule="auto"/>
      <w:jc w:val="both"/>
    </w:pPr>
    <w:rPr>
      <w:rFonts w:ascii="Times New Roman" w:eastAsia="Times New Roman" w:hAnsi="Times New Roman" w:cs="Times New Roman"/>
      <w:sz w:val="24"/>
      <w:szCs w:val="20"/>
      <w:lang w:eastAsia="lv-LV"/>
    </w:rPr>
  </w:style>
  <w:style w:type="paragraph" w:customStyle="1" w:styleId="Hipo-Text2">
    <w:name w:val="Hipo-Text2"/>
    <w:rsid w:val="00884879"/>
    <w:pPr>
      <w:numPr>
        <w:ilvl w:val="3"/>
        <w:numId w:val="34"/>
      </w:numPr>
      <w:suppressAutoHyphens/>
      <w:spacing w:after="0" w:line="240" w:lineRule="auto"/>
      <w:jc w:val="both"/>
    </w:pPr>
    <w:rPr>
      <w:rFonts w:ascii="Times New Roman" w:eastAsia="Times New Roman" w:hAnsi="Times New Roman" w:cs="Times New Roman"/>
      <w:sz w:val="24"/>
      <w:szCs w:val="20"/>
      <w:lang w:eastAsia="lv-LV"/>
    </w:rPr>
  </w:style>
  <w:style w:type="paragraph" w:customStyle="1" w:styleId="Hipo-Heading1">
    <w:name w:val="Hipo-Heading1"/>
    <w:rsid w:val="00884879"/>
    <w:pPr>
      <w:numPr>
        <w:numId w:val="34"/>
      </w:numPr>
      <w:spacing w:before="360" w:after="240" w:line="240" w:lineRule="auto"/>
    </w:pPr>
    <w:rPr>
      <w:rFonts w:ascii="Times New Roman" w:eastAsia="Times New Roman" w:hAnsi="Times New Roman" w:cs="Times New Roman"/>
      <w:b/>
      <w:sz w:val="24"/>
      <w:szCs w:val="20"/>
      <w:lang w:eastAsia="lv-LV"/>
    </w:rPr>
  </w:style>
  <w:style w:type="paragraph" w:customStyle="1" w:styleId="oj-normal">
    <w:name w:val="oj-normal"/>
    <w:basedOn w:val="Normal"/>
    <w:rsid w:val="00DE0A9D"/>
    <w:pPr>
      <w:spacing w:before="100" w:beforeAutospacing="1" w:after="100" w:afterAutospacing="1"/>
    </w:pPr>
    <w:rPr>
      <w:rFonts w:eastAsia="Times New Roman"/>
      <w:sz w:val="24"/>
      <w:szCs w:val="24"/>
      <w:lang w:val="lv-LV" w:eastAsia="lv-LV"/>
    </w:rPr>
  </w:style>
  <w:style w:type="paragraph" w:customStyle="1" w:styleId="xmsonormal">
    <w:name w:val="x_msonormal"/>
    <w:basedOn w:val="Normal"/>
    <w:rsid w:val="00A87232"/>
    <w:rPr>
      <w:rFonts w:ascii="Calibri" w:eastAsiaTheme="minorHAnsi" w:hAnsi="Calibri" w:cs="Calibri"/>
      <w:sz w:val="22"/>
      <w:szCs w:val="2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86528284">
      <w:bodyDiv w:val="1"/>
      <w:marLeft w:val="0"/>
      <w:marRight w:val="0"/>
      <w:marTop w:val="0"/>
      <w:marBottom w:val="0"/>
      <w:divBdr>
        <w:top w:val="none" w:sz="0" w:space="0" w:color="auto"/>
        <w:left w:val="none" w:sz="0" w:space="0" w:color="auto"/>
        <w:bottom w:val="none" w:sz="0" w:space="0" w:color="auto"/>
        <w:right w:val="none" w:sz="0" w:space="0" w:color="auto"/>
      </w:divBdr>
      <w:divsChild>
        <w:div w:id="1920627365">
          <w:marLeft w:val="0"/>
          <w:marRight w:val="0"/>
          <w:marTop w:val="480"/>
          <w:marBottom w:val="240"/>
          <w:divBdr>
            <w:top w:val="none" w:sz="0" w:space="0" w:color="auto"/>
            <w:left w:val="none" w:sz="0" w:space="0" w:color="auto"/>
            <w:bottom w:val="none" w:sz="0" w:space="0" w:color="auto"/>
            <w:right w:val="none" w:sz="0" w:space="0" w:color="auto"/>
          </w:divBdr>
        </w:div>
        <w:div w:id="1413619258">
          <w:marLeft w:val="0"/>
          <w:marRight w:val="0"/>
          <w:marTop w:val="0"/>
          <w:marBottom w:val="567"/>
          <w:divBdr>
            <w:top w:val="none" w:sz="0" w:space="0" w:color="auto"/>
            <w:left w:val="none" w:sz="0" w:space="0" w:color="auto"/>
            <w:bottom w:val="none" w:sz="0" w:space="0" w:color="auto"/>
            <w:right w:val="none" w:sz="0" w:space="0" w:color="auto"/>
          </w:divBdr>
        </w:div>
      </w:divsChild>
    </w:div>
    <w:div w:id="1052000633">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40783097">
      <w:bodyDiv w:val="1"/>
      <w:marLeft w:val="0"/>
      <w:marRight w:val="0"/>
      <w:marTop w:val="0"/>
      <w:marBottom w:val="0"/>
      <w:divBdr>
        <w:top w:val="none" w:sz="0" w:space="0" w:color="auto"/>
        <w:left w:val="none" w:sz="0" w:space="0" w:color="auto"/>
        <w:bottom w:val="none" w:sz="0" w:space="0" w:color="auto"/>
        <w:right w:val="none" w:sz="0" w:space="0" w:color="auto"/>
      </w:divBdr>
    </w:div>
    <w:div w:id="1565526381">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oj/?locale=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ine.Priedite@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E7997-43F9-4844-BA97-9BEA4DB20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6521</Words>
  <Characters>3717</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Ministru kabineta noteikumu projekta ,, Grozījumi Ministru kabineta 2016.gada 15.jūlija noteikumos Nr.469 „Noteikumi par paralēlajiem aizdevumiem saimnieciskās darbības veicējiem konkurētspējas uzlabošanai”” sākotnējās ietekmes novērtējuma ziņojums (anotā</vt:lpstr>
    </vt:vector>
  </TitlesOfParts>
  <Company>Altum</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 Grozījumi Ministru kabineta 2016.gada 15.jūlija noteikumos Nr.469 „Noteikumi par paralēlajiem aizdevumiem saimnieciskās darbības veicējiem konkurētspējas uzlabošanai”” sākotnējās ietekmes novērtējuma ziņojums (anotācija)</dc:title>
  <dc:subject>Anotācija</dc:subject>
  <dc:creator>Dita.Tetere@em.gov.lv</dc:creator>
  <cp:keywords>Anotācija</cp:keywords>
  <dc:description>67013203
Liene.Bergholde@em.gov.lv</dc:description>
  <cp:lastModifiedBy>Kristīne Priedīte</cp:lastModifiedBy>
  <cp:revision>9</cp:revision>
  <cp:lastPrinted>2019-11-27T15:24:00Z</cp:lastPrinted>
  <dcterms:created xsi:type="dcterms:W3CDTF">2020-08-24T12:57:00Z</dcterms:created>
  <dcterms:modified xsi:type="dcterms:W3CDTF">2020-09-22T07:28:00Z</dcterms:modified>
</cp:coreProperties>
</file>