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520" w:rsidRPr="005F0460" w:rsidRDefault="00350520" w:rsidP="00350520">
      <w:pPr>
        <w:spacing w:after="0" w:line="240" w:lineRule="auto"/>
        <w:jc w:val="center"/>
        <w:rPr>
          <w:rFonts w:ascii="Times New Roman" w:eastAsia="Times New Roman" w:hAnsi="Times New Roman" w:cs="Times New Roman"/>
          <w:b/>
          <w:bCs/>
          <w:sz w:val="24"/>
          <w:szCs w:val="24"/>
          <w:lang w:eastAsia="lv-LV"/>
        </w:rPr>
      </w:pPr>
      <w:r w:rsidRPr="005F0460">
        <w:rPr>
          <w:rFonts w:ascii="Times New Roman" w:eastAsia="Times New Roman" w:hAnsi="Times New Roman" w:cs="Times New Roman"/>
          <w:b/>
          <w:bCs/>
          <w:sz w:val="24"/>
          <w:szCs w:val="24"/>
          <w:lang w:eastAsia="lv-LV"/>
        </w:rPr>
        <w:t>Ministru kabineta noteikumu projekta “Grozījumi Ministru kabineta 2018. gada 20. februāra noteikumos Nr. 95 “Noteikumi par valsts palīdzību dzīvojamās telpas iegādei vai būvniecībai”” sākotnējās ietekmes novērtējuma ziņojums (anotācija)</w:t>
      </w:r>
    </w:p>
    <w:p w:rsidR="00350520" w:rsidRPr="005F0460" w:rsidRDefault="00350520" w:rsidP="00350520">
      <w:pPr>
        <w:spacing w:after="0" w:line="240" w:lineRule="auto"/>
        <w:rPr>
          <w:rFonts w:ascii="Times New Roman" w:eastAsia="Times New Roman" w:hAnsi="Times New Roman" w:cs="Times New Roman"/>
          <w:b/>
          <w:bCs/>
          <w:sz w:val="24"/>
          <w:szCs w:val="24"/>
          <w:lang w:eastAsia="lv-LV"/>
        </w:rPr>
      </w:pPr>
    </w:p>
    <w:p w:rsidR="00350520" w:rsidRPr="005F0460" w:rsidRDefault="00350520" w:rsidP="00350520">
      <w:pPr>
        <w:spacing w:after="0" w:line="240" w:lineRule="auto"/>
        <w:jc w:val="center"/>
        <w:rPr>
          <w:rFonts w:ascii="Times New Roman" w:eastAsia="Times New Roman" w:hAnsi="Times New Roman" w:cs="Times New Roman"/>
          <w:b/>
          <w:bCs/>
          <w:sz w:val="16"/>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3"/>
        <w:gridCol w:w="5397"/>
      </w:tblGrid>
      <w:tr w:rsidR="00350520" w:rsidRPr="005F0460" w:rsidTr="009B78B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0520" w:rsidRPr="005F0460" w:rsidRDefault="00350520" w:rsidP="009B78B0">
            <w:pPr>
              <w:spacing w:after="0" w:line="240" w:lineRule="auto"/>
              <w:rPr>
                <w:rFonts w:ascii="Times New Roman" w:eastAsia="Times New Roman" w:hAnsi="Times New Roman" w:cs="Times New Roman"/>
                <w:b/>
                <w:bCs/>
                <w:iCs/>
                <w:sz w:val="24"/>
                <w:szCs w:val="24"/>
                <w:lang w:eastAsia="lv-LV"/>
              </w:rPr>
            </w:pPr>
            <w:r w:rsidRPr="005F0460">
              <w:rPr>
                <w:rFonts w:ascii="Times New Roman" w:eastAsia="Times New Roman" w:hAnsi="Times New Roman" w:cs="Times New Roman"/>
                <w:b/>
                <w:bCs/>
                <w:iCs/>
                <w:sz w:val="24"/>
                <w:szCs w:val="24"/>
                <w:lang w:eastAsia="lv-LV"/>
              </w:rPr>
              <w:t>Tiesību akta projekta anotācijas kopsavilkums</w:t>
            </w:r>
          </w:p>
        </w:tc>
      </w:tr>
      <w:tr w:rsidR="00350520" w:rsidRPr="005F0460" w:rsidTr="009B78B0">
        <w:trPr>
          <w:trHeight w:val="1358"/>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Mērķis, risinājums un projekta spēkā stāšanās laiks (500 zīmes bez atstarpēm)</w:t>
            </w:r>
          </w:p>
          <w:p w:rsidR="00350520" w:rsidRPr="005F0460" w:rsidRDefault="00350520" w:rsidP="009B78B0">
            <w:pPr>
              <w:rPr>
                <w:rFonts w:ascii="Times New Roman" w:eastAsia="Times New Roman" w:hAnsi="Times New Roman" w:cs="Times New Roman"/>
                <w:sz w:val="24"/>
                <w:szCs w:val="24"/>
                <w:lang w:eastAsia="lv-LV"/>
              </w:rPr>
            </w:pPr>
          </w:p>
        </w:tc>
        <w:tc>
          <w:tcPr>
            <w:tcW w:w="2971" w:type="pct"/>
            <w:tcBorders>
              <w:top w:val="outset" w:sz="6" w:space="0" w:color="auto"/>
              <w:left w:val="outset" w:sz="6" w:space="0" w:color="auto"/>
              <w:bottom w:val="outset" w:sz="6" w:space="0" w:color="auto"/>
              <w:right w:val="outset" w:sz="6" w:space="0" w:color="auto"/>
            </w:tcBorders>
          </w:tcPr>
          <w:p w:rsidR="00350520" w:rsidRPr="005F0460" w:rsidRDefault="00350520" w:rsidP="009B78B0">
            <w:pPr>
              <w:tabs>
                <w:tab w:val="left" w:pos="415"/>
              </w:tabs>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 xml:space="preserve">Ministru kabineta noteikumu projekta </w:t>
            </w:r>
            <w:r w:rsidRPr="005F0460">
              <w:rPr>
                <w:rFonts w:ascii="Times New Roman" w:eastAsia="Times New Roman" w:hAnsi="Times New Roman" w:cs="Times New Roman"/>
                <w:sz w:val="24"/>
                <w:szCs w:val="24"/>
                <w:lang w:eastAsia="lv-LV"/>
              </w:rPr>
              <w:t xml:space="preserve">“Grozījumi Ministru kabineta 2018. gada 20. februāra noteikumos Nr. 95 “Noteikumi par valsts palīdzību dzīvojamās telpas iegādei vai būvniecībai”” (turpmāk – Noteikumu projekts) </w:t>
            </w:r>
            <w:r w:rsidRPr="005F0460">
              <w:rPr>
                <w:rFonts w:ascii="Times New Roman" w:eastAsia="Times New Roman" w:hAnsi="Times New Roman" w:cs="Times New Roman"/>
                <w:iCs/>
                <w:sz w:val="24"/>
                <w:szCs w:val="24"/>
                <w:lang w:eastAsia="lv-LV"/>
              </w:rPr>
              <w:t>mērķis ir precizēt nosacījumus valsts palīdzības sniegšanai dzīvojamās telpas iegādei vai būvniecībai, piešķirot subsīdiju</w:t>
            </w:r>
            <w:r>
              <w:rPr>
                <w:rFonts w:ascii="Times New Roman" w:eastAsia="Times New Roman" w:hAnsi="Times New Roman" w:cs="Times New Roman"/>
                <w:iCs/>
                <w:sz w:val="24"/>
                <w:szCs w:val="24"/>
                <w:lang w:eastAsia="lv-LV"/>
              </w:rPr>
              <w:t xml:space="preserve"> “Balsts”</w:t>
            </w:r>
            <w:r w:rsidRPr="005F046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vienlaikus </w:t>
            </w:r>
            <w:r w:rsidRPr="005F0460">
              <w:rPr>
                <w:rFonts w:ascii="Times New Roman" w:eastAsia="Times New Roman" w:hAnsi="Times New Roman" w:cs="Times New Roman"/>
                <w:iCs/>
                <w:sz w:val="24"/>
                <w:szCs w:val="24"/>
                <w:lang w:eastAsia="lv-LV"/>
              </w:rPr>
              <w:t>samazin</w:t>
            </w:r>
            <w:r>
              <w:rPr>
                <w:rFonts w:ascii="Times New Roman" w:eastAsia="Times New Roman" w:hAnsi="Times New Roman" w:cs="Times New Roman"/>
                <w:iCs/>
                <w:sz w:val="24"/>
                <w:szCs w:val="24"/>
                <w:lang w:eastAsia="lv-LV"/>
              </w:rPr>
              <w:t>ot</w:t>
            </w:r>
            <w:r w:rsidRPr="005F0460">
              <w:rPr>
                <w:rFonts w:ascii="Times New Roman" w:eastAsia="Times New Roman" w:hAnsi="Times New Roman" w:cs="Times New Roman"/>
                <w:iCs/>
                <w:sz w:val="24"/>
                <w:szCs w:val="24"/>
                <w:lang w:eastAsia="lv-LV"/>
              </w:rPr>
              <w:t xml:space="preserve"> administratīvo slogu </w:t>
            </w:r>
            <w:r>
              <w:rPr>
                <w:rFonts w:ascii="Times New Roman" w:eastAsia="Times New Roman" w:hAnsi="Times New Roman" w:cs="Times New Roman"/>
                <w:iCs/>
                <w:sz w:val="24"/>
                <w:szCs w:val="24"/>
                <w:lang w:eastAsia="lv-LV"/>
              </w:rPr>
              <w:t xml:space="preserve">un nodrošinot vienlīdzīgu pieeju </w:t>
            </w:r>
            <w:r w:rsidRPr="005F0460">
              <w:rPr>
                <w:rFonts w:ascii="Times New Roman" w:eastAsia="Times New Roman" w:hAnsi="Times New Roman" w:cs="Times New Roman"/>
                <w:iCs/>
                <w:sz w:val="24"/>
                <w:szCs w:val="24"/>
                <w:lang w:eastAsia="lv-LV"/>
              </w:rPr>
              <w:t xml:space="preserve">subsīdijas “Balsts” pretendentiem. </w:t>
            </w:r>
          </w:p>
          <w:p w:rsidR="00350520" w:rsidRPr="005F0460" w:rsidRDefault="00350520" w:rsidP="009B78B0">
            <w:pPr>
              <w:spacing w:after="0" w:line="240" w:lineRule="auto"/>
              <w:jc w:val="both"/>
              <w:rPr>
                <w:rFonts w:ascii="Times New Roman" w:eastAsia="Times New Roman" w:hAnsi="Times New Roman" w:cs="Times New Roman"/>
                <w:iCs/>
                <w:sz w:val="24"/>
                <w:szCs w:val="24"/>
                <w:lang w:eastAsia="lv-LV"/>
              </w:rPr>
            </w:pPr>
          </w:p>
          <w:p w:rsidR="00350520" w:rsidRDefault="00350520" w:rsidP="009B78B0">
            <w:pPr>
              <w:tabs>
                <w:tab w:val="left" w:pos="285"/>
                <w:tab w:val="left" w:pos="427"/>
              </w:tabs>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Noteikumu projekts paredz</w:t>
            </w:r>
            <w:r>
              <w:rPr>
                <w:rFonts w:ascii="Times New Roman" w:eastAsia="Times New Roman" w:hAnsi="Times New Roman" w:cs="Times New Roman"/>
                <w:iCs/>
                <w:sz w:val="24"/>
                <w:szCs w:val="24"/>
                <w:lang w:eastAsia="lv-LV"/>
              </w:rPr>
              <w:t>:</w:t>
            </w:r>
          </w:p>
          <w:p w:rsidR="00350520" w:rsidRDefault="00350520" w:rsidP="009B78B0">
            <w:pPr>
              <w:tabs>
                <w:tab w:val="left" w:pos="285"/>
                <w:tab w:val="left" w:pos="427"/>
              </w:tabs>
              <w:spacing w:after="0" w:line="240" w:lineRule="auto"/>
              <w:jc w:val="both"/>
              <w:rPr>
                <w:rFonts w:ascii="Times New Roman" w:eastAsia="Times New Roman" w:hAnsi="Times New Roman" w:cs="Times New Roman"/>
                <w:iCs/>
                <w:sz w:val="24"/>
                <w:szCs w:val="24"/>
                <w:lang w:eastAsia="lv-LV"/>
              </w:rPr>
            </w:pPr>
          </w:p>
          <w:p w:rsidR="00350520" w:rsidRDefault="00350520" w:rsidP="00350520">
            <w:pPr>
              <w:pStyle w:val="ListParagraph"/>
              <w:numPr>
                <w:ilvl w:val="0"/>
                <w:numId w:val="2"/>
              </w:numPr>
              <w:tabs>
                <w:tab w:val="left" w:pos="285"/>
                <w:tab w:val="left" w:pos="427"/>
              </w:tabs>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precizēt iesniedzamos dokumentus un datu avotus ienākumu noteikšanai subsīdijas “Balsts” saņemšanai;</w:t>
            </w:r>
          </w:p>
          <w:p w:rsidR="00350520" w:rsidRPr="005F0460" w:rsidRDefault="00350520" w:rsidP="009B78B0">
            <w:pPr>
              <w:pStyle w:val="ListParagraph"/>
              <w:tabs>
                <w:tab w:val="left" w:pos="285"/>
                <w:tab w:val="left" w:pos="427"/>
              </w:tabs>
              <w:spacing w:after="0" w:line="240" w:lineRule="auto"/>
              <w:jc w:val="both"/>
              <w:rPr>
                <w:rFonts w:ascii="Times New Roman" w:eastAsia="Times New Roman" w:hAnsi="Times New Roman" w:cs="Times New Roman"/>
                <w:iCs/>
                <w:sz w:val="24"/>
                <w:szCs w:val="24"/>
                <w:lang w:eastAsia="lv-LV"/>
              </w:rPr>
            </w:pPr>
          </w:p>
          <w:p w:rsidR="00350520" w:rsidRDefault="00350520" w:rsidP="00350520">
            <w:pPr>
              <w:pStyle w:val="ListParagraph"/>
              <w:numPr>
                <w:ilvl w:val="0"/>
                <w:numId w:val="2"/>
              </w:numPr>
              <w:tabs>
                <w:tab w:val="left" w:pos="285"/>
                <w:tab w:val="left" w:pos="427"/>
              </w:tabs>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 xml:space="preserve">noteikt, ka ienākumi, kuri tiek vērtēti subsīdijas “Balsts” piešķiršanai, ir ienākumi par </w:t>
            </w:r>
            <w:r>
              <w:rPr>
                <w:rFonts w:ascii="Times New Roman" w:eastAsia="Times New Roman" w:hAnsi="Times New Roman" w:cs="Times New Roman"/>
                <w:iCs/>
                <w:sz w:val="24"/>
                <w:szCs w:val="24"/>
                <w:lang w:eastAsia="lv-LV"/>
              </w:rPr>
              <w:t>iepriekšējo</w:t>
            </w:r>
            <w:r w:rsidRPr="005F0460">
              <w:rPr>
                <w:rFonts w:ascii="Times New Roman" w:eastAsia="Times New Roman" w:hAnsi="Times New Roman" w:cs="Times New Roman"/>
                <w:iCs/>
                <w:sz w:val="24"/>
                <w:szCs w:val="24"/>
                <w:lang w:eastAsia="lv-LV"/>
              </w:rPr>
              <w:t xml:space="preserve"> taksācijas gadu</w:t>
            </w:r>
            <w:r>
              <w:rPr>
                <w:rFonts w:ascii="Times New Roman" w:eastAsia="Times New Roman" w:hAnsi="Times New Roman" w:cs="Times New Roman"/>
                <w:iCs/>
                <w:sz w:val="24"/>
                <w:szCs w:val="24"/>
                <w:lang w:eastAsia="lv-LV"/>
              </w:rPr>
              <w:t xml:space="preserve"> atbilstoši Valsts ieņēmumu dienesta izziņai vai kredītinformācijas biroja datiem</w:t>
            </w:r>
            <w:r w:rsidRPr="005F0460">
              <w:rPr>
                <w:rFonts w:ascii="Times New Roman" w:eastAsia="Times New Roman" w:hAnsi="Times New Roman" w:cs="Times New Roman"/>
                <w:iCs/>
                <w:sz w:val="24"/>
                <w:szCs w:val="24"/>
                <w:lang w:eastAsia="lv-LV"/>
              </w:rPr>
              <w:t xml:space="preserve">, kā arī </w:t>
            </w:r>
            <w:r>
              <w:rPr>
                <w:rFonts w:ascii="Times New Roman" w:eastAsia="Times New Roman" w:hAnsi="Times New Roman" w:cs="Times New Roman"/>
                <w:iCs/>
                <w:sz w:val="24"/>
                <w:szCs w:val="24"/>
                <w:lang w:eastAsia="lv-LV"/>
              </w:rPr>
              <w:t xml:space="preserve">tiek </w:t>
            </w:r>
            <w:r w:rsidRPr="005F0460">
              <w:rPr>
                <w:rFonts w:ascii="Times New Roman" w:eastAsia="Times New Roman" w:hAnsi="Times New Roman" w:cs="Times New Roman"/>
                <w:iCs/>
                <w:sz w:val="24"/>
                <w:szCs w:val="24"/>
                <w:lang w:eastAsia="lv-LV"/>
              </w:rPr>
              <w:t>precizēt</w:t>
            </w:r>
            <w:r>
              <w:rPr>
                <w:rFonts w:ascii="Times New Roman" w:eastAsia="Times New Roman" w:hAnsi="Times New Roman" w:cs="Times New Roman"/>
                <w:iCs/>
                <w:sz w:val="24"/>
                <w:szCs w:val="24"/>
                <w:lang w:eastAsia="lv-LV"/>
              </w:rPr>
              <w:t>s</w:t>
            </w:r>
            <w:r w:rsidRPr="005F0460">
              <w:rPr>
                <w:rFonts w:ascii="Times New Roman" w:eastAsia="Times New Roman" w:hAnsi="Times New Roman" w:cs="Times New Roman"/>
                <w:iCs/>
                <w:sz w:val="24"/>
                <w:szCs w:val="24"/>
                <w:lang w:eastAsia="lv-LV"/>
              </w:rPr>
              <w:t xml:space="preserve"> personu lok</w:t>
            </w:r>
            <w:r>
              <w:rPr>
                <w:rFonts w:ascii="Times New Roman" w:eastAsia="Times New Roman" w:hAnsi="Times New Roman" w:cs="Times New Roman"/>
                <w:iCs/>
                <w:sz w:val="24"/>
                <w:szCs w:val="24"/>
                <w:lang w:eastAsia="lv-LV"/>
              </w:rPr>
              <w:t>s</w:t>
            </w:r>
            <w:r w:rsidRPr="005F0460">
              <w:rPr>
                <w:rFonts w:ascii="Times New Roman" w:eastAsia="Times New Roman" w:hAnsi="Times New Roman" w:cs="Times New Roman"/>
                <w:iCs/>
                <w:sz w:val="24"/>
                <w:szCs w:val="24"/>
                <w:lang w:eastAsia="lv-LV"/>
              </w:rPr>
              <w:t xml:space="preserve">, kurām šie ienākumi vērtējami; </w:t>
            </w:r>
          </w:p>
          <w:p w:rsidR="00350520" w:rsidRPr="005F0460" w:rsidRDefault="00350520" w:rsidP="009B78B0">
            <w:pPr>
              <w:tabs>
                <w:tab w:val="left" w:pos="285"/>
                <w:tab w:val="left" w:pos="427"/>
              </w:tabs>
              <w:spacing w:after="0" w:line="240" w:lineRule="auto"/>
              <w:jc w:val="both"/>
              <w:rPr>
                <w:rFonts w:ascii="Times New Roman" w:eastAsia="Times New Roman" w:hAnsi="Times New Roman" w:cs="Times New Roman"/>
                <w:iCs/>
                <w:sz w:val="24"/>
                <w:szCs w:val="24"/>
                <w:lang w:eastAsia="lv-LV"/>
              </w:rPr>
            </w:pPr>
          </w:p>
          <w:p w:rsidR="00350520" w:rsidRDefault="00350520" w:rsidP="00350520">
            <w:pPr>
              <w:pStyle w:val="ListParagraph"/>
              <w:numPr>
                <w:ilvl w:val="0"/>
                <w:numId w:val="2"/>
              </w:numPr>
              <w:tabs>
                <w:tab w:val="left" w:pos="285"/>
                <w:tab w:val="left" w:pos="427"/>
              </w:tabs>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 xml:space="preserve">noteikt brīdi un kritērijus, kuriem izpildoties, personām, kuras jau noslēgušas hipotekārā aizdevuma līgumu ar kredītiestādi, būs iespēja pieteikties kredītiestādē subsīdijas “Balsts” saņemšanai, ievērojot </w:t>
            </w:r>
            <w:r>
              <w:rPr>
                <w:rFonts w:ascii="Times New Roman" w:eastAsia="Times New Roman" w:hAnsi="Times New Roman" w:cs="Times New Roman"/>
                <w:iCs/>
                <w:sz w:val="24"/>
                <w:szCs w:val="24"/>
                <w:lang w:eastAsia="lv-LV"/>
              </w:rPr>
              <w:t>to</w:t>
            </w:r>
            <w:r w:rsidRPr="005F0460">
              <w:rPr>
                <w:rFonts w:ascii="Times New Roman" w:eastAsia="Times New Roman" w:hAnsi="Times New Roman" w:cs="Times New Roman"/>
                <w:iCs/>
                <w:sz w:val="24"/>
                <w:szCs w:val="24"/>
                <w:lang w:eastAsia="lv-LV"/>
              </w:rPr>
              <w:t>, ka subsīdijas “Balsts” praktiskā ieviešana kredītiestādēs un A/S “Attīstības finanšu institūcija” (turpmāk – Altum) īstenota pēc Ministru kabineta noteikumu, ar kuriem subsīdija “Balsts” nostiprināta, pieņemšanas;</w:t>
            </w:r>
          </w:p>
          <w:p w:rsidR="00350520" w:rsidRPr="005F0460" w:rsidRDefault="00350520" w:rsidP="009B78B0">
            <w:pPr>
              <w:tabs>
                <w:tab w:val="left" w:pos="285"/>
                <w:tab w:val="left" w:pos="427"/>
              </w:tabs>
              <w:spacing w:after="0" w:line="240" w:lineRule="auto"/>
              <w:jc w:val="both"/>
              <w:rPr>
                <w:rFonts w:ascii="Times New Roman" w:eastAsia="Times New Roman" w:hAnsi="Times New Roman" w:cs="Times New Roman"/>
                <w:iCs/>
                <w:sz w:val="24"/>
                <w:szCs w:val="24"/>
                <w:lang w:eastAsia="lv-LV"/>
              </w:rPr>
            </w:pPr>
          </w:p>
          <w:p w:rsidR="00350520" w:rsidRDefault="00350520" w:rsidP="00350520">
            <w:pPr>
              <w:pStyle w:val="ListParagraph"/>
              <w:numPr>
                <w:ilvl w:val="0"/>
                <w:numId w:val="2"/>
              </w:numPr>
              <w:tabs>
                <w:tab w:val="left" w:pos="285"/>
                <w:tab w:val="left" w:pos="427"/>
              </w:tabs>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gadījum</w:t>
            </w:r>
            <w:r w:rsidR="00D415C7">
              <w:rPr>
                <w:rFonts w:ascii="Times New Roman" w:eastAsia="Times New Roman" w:hAnsi="Times New Roman" w:cs="Times New Roman"/>
                <w:iCs/>
                <w:sz w:val="24"/>
                <w:szCs w:val="24"/>
                <w:lang w:eastAsia="lv-LV"/>
              </w:rPr>
              <w:t>us</w:t>
            </w:r>
            <w:bookmarkStart w:id="0" w:name="_GoBack"/>
            <w:bookmarkEnd w:id="0"/>
            <w:r w:rsidRPr="005F0460">
              <w:rPr>
                <w:rFonts w:ascii="Times New Roman" w:eastAsia="Times New Roman" w:hAnsi="Times New Roman" w:cs="Times New Roman"/>
                <w:iCs/>
                <w:sz w:val="24"/>
                <w:szCs w:val="24"/>
                <w:lang w:eastAsia="lv-LV"/>
              </w:rPr>
              <w:t>, kad personai ir pienākums atmaksāt saņemto subsīdiju “Balsts”</w:t>
            </w:r>
            <w:r>
              <w:rPr>
                <w:rFonts w:ascii="Times New Roman" w:eastAsia="Times New Roman" w:hAnsi="Times New Roman" w:cs="Times New Roman"/>
                <w:iCs/>
                <w:sz w:val="24"/>
                <w:szCs w:val="24"/>
                <w:lang w:eastAsia="lv-LV"/>
              </w:rPr>
              <w:t>;</w:t>
            </w:r>
          </w:p>
          <w:p w:rsidR="00350520" w:rsidRPr="003861B1" w:rsidRDefault="00350520" w:rsidP="009B78B0">
            <w:pPr>
              <w:pStyle w:val="ListParagraph"/>
              <w:rPr>
                <w:rFonts w:ascii="Times New Roman" w:eastAsia="Times New Roman" w:hAnsi="Times New Roman" w:cs="Times New Roman"/>
                <w:iCs/>
                <w:sz w:val="24"/>
                <w:szCs w:val="24"/>
                <w:lang w:eastAsia="lv-LV"/>
              </w:rPr>
            </w:pPr>
          </w:p>
          <w:p w:rsidR="00350520" w:rsidRPr="005F0460" w:rsidRDefault="00350520" w:rsidP="00350520">
            <w:pPr>
              <w:pStyle w:val="ListParagraph"/>
              <w:numPr>
                <w:ilvl w:val="0"/>
                <w:numId w:val="2"/>
              </w:numPr>
              <w:tabs>
                <w:tab w:val="left" w:pos="285"/>
                <w:tab w:val="left" w:pos="427"/>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tehniskus precizējumus atsevišķu Noteikumu punktu piemērošanā. </w:t>
            </w:r>
          </w:p>
          <w:p w:rsidR="00350520" w:rsidRPr="005F0460" w:rsidRDefault="00350520" w:rsidP="009B78B0">
            <w:pPr>
              <w:tabs>
                <w:tab w:val="left" w:pos="285"/>
                <w:tab w:val="left" w:pos="427"/>
              </w:tabs>
              <w:spacing w:after="0" w:line="240" w:lineRule="auto"/>
              <w:ind w:left="360"/>
              <w:jc w:val="both"/>
              <w:rPr>
                <w:rFonts w:ascii="Times New Roman" w:eastAsia="Times New Roman" w:hAnsi="Times New Roman" w:cs="Times New Roman"/>
                <w:iCs/>
                <w:sz w:val="24"/>
                <w:szCs w:val="24"/>
                <w:lang w:eastAsia="lv-LV"/>
              </w:rPr>
            </w:pPr>
          </w:p>
          <w:p w:rsidR="00350520" w:rsidRPr="005F0460" w:rsidRDefault="00350520" w:rsidP="009B78B0">
            <w:pPr>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 xml:space="preserve">Noteikumu projekts stājas spēkā nākamajā dienā pēc publicēšanas. </w:t>
            </w:r>
          </w:p>
        </w:tc>
      </w:tr>
    </w:tbl>
    <w:p w:rsidR="00350520" w:rsidRPr="005F0460" w:rsidRDefault="00350520" w:rsidP="00350520">
      <w:pPr>
        <w:spacing w:after="0" w:line="240" w:lineRule="auto"/>
        <w:rPr>
          <w:rFonts w:ascii="Times New Roman" w:eastAsia="Times New Roman" w:hAnsi="Times New Roman" w:cs="Times New Roman"/>
          <w:iCs/>
          <w:sz w:val="36"/>
          <w:szCs w:val="24"/>
          <w:lang w:eastAsia="lv-LV"/>
        </w:rPr>
      </w:pPr>
      <w:r w:rsidRPr="005F0460">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00350520" w:rsidRPr="005F0460" w:rsidTr="009B78B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50520" w:rsidRPr="005F0460" w:rsidRDefault="00350520" w:rsidP="009B78B0">
            <w:pPr>
              <w:spacing w:after="0" w:line="240" w:lineRule="auto"/>
              <w:rPr>
                <w:rFonts w:ascii="Times New Roman" w:eastAsia="Times New Roman" w:hAnsi="Times New Roman" w:cs="Times New Roman"/>
                <w:b/>
                <w:bCs/>
                <w:iCs/>
                <w:sz w:val="24"/>
                <w:szCs w:val="24"/>
                <w:lang w:eastAsia="lv-LV"/>
              </w:rPr>
            </w:pPr>
            <w:r w:rsidRPr="005F0460">
              <w:rPr>
                <w:rFonts w:ascii="Times New Roman" w:eastAsia="Times New Roman" w:hAnsi="Times New Roman" w:cs="Times New Roman"/>
                <w:b/>
                <w:bCs/>
                <w:iCs/>
                <w:sz w:val="24"/>
                <w:szCs w:val="24"/>
                <w:lang w:eastAsia="lv-LV"/>
              </w:rPr>
              <w:t>I. Tiesību akta projekta izstrādes nepieciešamība</w:t>
            </w:r>
          </w:p>
        </w:tc>
      </w:tr>
      <w:tr w:rsidR="00350520" w:rsidRPr="005F0460" w:rsidTr="009B78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jc w:val="both"/>
              <w:rPr>
                <w:rFonts w:ascii="Times New Roman" w:eastAsia="Times New Roman" w:hAnsi="Times New Roman" w:cs="Times New Roman"/>
                <w:sz w:val="24"/>
                <w:szCs w:val="24"/>
                <w:lang w:eastAsia="lv-LV"/>
              </w:rPr>
            </w:pPr>
            <w:r w:rsidRPr="005F0460">
              <w:rPr>
                <w:rFonts w:ascii="Times New Roman" w:eastAsia="Times New Roman" w:hAnsi="Times New Roman" w:cs="Times New Roman"/>
                <w:sz w:val="24"/>
                <w:szCs w:val="24"/>
                <w:lang w:eastAsia="lv-LV"/>
              </w:rPr>
              <w:t xml:space="preserve">Noteikumu projekts izstrādāts pēc Ekonomikas ministrijas </w:t>
            </w:r>
            <w:r w:rsidRPr="005F0460">
              <w:rPr>
                <w:rFonts w:ascii="Times New Roman" w:eastAsia="Calibri" w:hAnsi="Times New Roman" w:cs="Times New Roman"/>
                <w:sz w:val="24"/>
                <w:szCs w:val="24"/>
              </w:rPr>
              <w:t xml:space="preserve">iniciatīvas. </w:t>
            </w:r>
          </w:p>
        </w:tc>
      </w:tr>
      <w:tr w:rsidR="00350520" w:rsidRPr="005F0460" w:rsidTr="009B78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iCs/>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sz w:val="24"/>
                <w:szCs w:val="24"/>
                <w:lang w:eastAsia="lv-LV"/>
              </w:rPr>
            </w:pPr>
          </w:p>
          <w:p w:rsidR="00350520" w:rsidRPr="005F0460" w:rsidRDefault="00350520" w:rsidP="009B78B0">
            <w:pPr>
              <w:spacing w:after="0" w:line="240" w:lineRule="auto"/>
              <w:rPr>
                <w:rFonts w:ascii="Times New Roman" w:eastAsia="Times New Roman" w:hAnsi="Times New Roman" w:cs="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rsidR="00350520" w:rsidRPr="005F0460" w:rsidRDefault="00350520" w:rsidP="009B78B0">
            <w:pPr>
              <w:tabs>
                <w:tab w:val="left" w:pos="415"/>
              </w:tabs>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2020.gada 1.jūlijā stājās spēkā Ministru kabineta 2020. gada 30.jūnija noteikumi Nr.410 “Grozījumi Ministru kabineta 2018.gada 20.februāra noteikumos Nr.95 “Noteikumi par valsts palīdzību dzīvojamās telpas iegādei vai būvniecībai” (turpmāk – Noteikumi Nr.410), kuros iekļauti subsīdijas “Balsts” nosacījumi, atbilstoši kuriem</w:t>
            </w:r>
            <w:r>
              <w:rPr>
                <w:rFonts w:ascii="Times New Roman" w:eastAsia="Times New Roman" w:hAnsi="Times New Roman" w:cs="Times New Roman"/>
                <w:iCs/>
                <w:sz w:val="24"/>
                <w:szCs w:val="24"/>
                <w:lang w:eastAsia="lv-LV"/>
              </w:rPr>
              <w:t>,</w:t>
            </w:r>
            <w:r w:rsidRPr="005F0460">
              <w:rPr>
                <w:rFonts w:ascii="Times New Roman" w:eastAsia="Times New Roman" w:hAnsi="Times New Roman" w:cs="Times New Roman"/>
                <w:iCs/>
                <w:sz w:val="24"/>
                <w:szCs w:val="24"/>
                <w:lang w:eastAsia="lv-LV"/>
              </w:rPr>
              <w:t xml:space="preserve"> aizņēmējiem, kuri dzīvo kopā un kuru apgādībā ir trīs vai vairāk bērni (saskaņā ar likuma Par palīdzību dzīvokļa jautājumu risināšanā </w:t>
            </w:r>
            <w:r w:rsidRPr="005F0460">
              <w:rPr>
                <w:rFonts w:ascii="Times New Roman" w:hAnsi="Times New Roman" w:cs="Times New Roman"/>
                <w:iCs/>
                <w:sz w:val="24"/>
                <w:szCs w:val="24"/>
                <w:shd w:val="clear" w:color="auto" w:fill="FFFFFF"/>
              </w:rPr>
              <w:t>27.</w:t>
            </w:r>
            <w:r w:rsidRPr="005F0460">
              <w:rPr>
                <w:rFonts w:ascii="Times New Roman" w:hAnsi="Times New Roman" w:cs="Times New Roman"/>
                <w:iCs/>
                <w:sz w:val="24"/>
                <w:szCs w:val="24"/>
                <w:shd w:val="clear" w:color="auto" w:fill="FFFFFF"/>
                <w:vertAlign w:val="superscript"/>
              </w:rPr>
              <w:t>1</w:t>
            </w:r>
            <w:r w:rsidRPr="005F0460">
              <w:rPr>
                <w:rFonts w:ascii="Times New Roman" w:hAnsi="Times New Roman" w:cs="Times New Roman"/>
                <w:sz w:val="24"/>
                <w:szCs w:val="24"/>
                <w:shd w:val="clear" w:color="auto" w:fill="FFFFFF"/>
              </w:rPr>
              <w:t> panta otro daļu – bērns ir persona, kas nav sasniegusi 24 gadu vecumu</w:t>
            </w:r>
            <w:r w:rsidRPr="005F0460">
              <w:rPr>
                <w:rFonts w:ascii="Times New Roman" w:eastAsia="Times New Roman" w:hAnsi="Times New Roman" w:cs="Times New Roman"/>
                <w:iCs/>
                <w:sz w:val="24"/>
                <w:szCs w:val="24"/>
                <w:lang w:eastAsia="lv-LV"/>
              </w:rPr>
              <w:t>) vai divi bērni un iestājusies grūtniecība, un kas dzīvojamās telpas iegādei vai būvniecībai saņem hipotekāro kredītu kredītiestādē, var saņemt arī subsīdiju “Balsts” (subsīdiju “Balsts” var saņemt neatkarīgi, vai</w:t>
            </w:r>
            <w:r>
              <w:rPr>
                <w:rFonts w:ascii="Times New Roman" w:eastAsia="Times New Roman" w:hAnsi="Times New Roman" w:cs="Times New Roman"/>
                <w:iCs/>
                <w:sz w:val="24"/>
                <w:szCs w:val="24"/>
                <w:lang w:eastAsia="lv-LV"/>
              </w:rPr>
              <w:t xml:space="preserve"> līdzās</w:t>
            </w:r>
            <w:r w:rsidRPr="005F0460">
              <w:rPr>
                <w:rFonts w:ascii="Times New Roman" w:eastAsia="Times New Roman" w:hAnsi="Times New Roman" w:cs="Times New Roman"/>
                <w:iCs/>
                <w:sz w:val="24"/>
                <w:szCs w:val="24"/>
                <w:lang w:eastAsia="lv-LV"/>
              </w:rPr>
              <w:t xml:space="preserve"> hipotekārā kredīta saņemšanai </w:t>
            </w:r>
            <w:r>
              <w:rPr>
                <w:rFonts w:ascii="Times New Roman" w:eastAsia="Times New Roman" w:hAnsi="Times New Roman" w:cs="Times New Roman"/>
                <w:iCs/>
                <w:sz w:val="24"/>
                <w:szCs w:val="24"/>
                <w:lang w:eastAsia="lv-LV"/>
              </w:rPr>
              <w:t>tiek piešķirta arī</w:t>
            </w:r>
            <w:r w:rsidRPr="005F0460">
              <w:rPr>
                <w:rFonts w:ascii="Times New Roman" w:eastAsia="Times New Roman" w:hAnsi="Times New Roman" w:cs="Times New Roman"/>
                <w:iCs/>
                <w:sz w:val="24"/>
                <w:szCs w:val="24"/>
                <w:lang w:eastAsia="lv-LV"/>
              </w:rPr>
              <w:t xml:space="preserve"> garantija).</w:t>
            </w:r>
          </w:p>
          <w:p w:rsidR="00350520" w:rsidRDefault="00350520" w:rsidP="009B78B0">
            <w:pPr>
              <w:tabs>
                <w:tab w:val="left" w:pos="415"/>
              </w:tabs>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 xml:space="preserve">Pēc subsīdijas “Balsts” nosacījumu apstiprināšanas Altum un kredītiestādes uzsāka subsīdijas “Balsts” ieviešanas nosacījumu izstrādi, kā arī saņēma potenciālo subsīdijas “Balsts” pretendentu jautājumus, atbilstoši kuriem izstrādāts noteikumu projekts, lai nodrošinātu vienlīdzīgu pieeju un samazinātu administratīvo slogu garantiju un subsīdijas “Balsts” pretendentiem. </w:t>
            </w:r>
          </w:p>
          <w:p w:rsidR="00350520" w:rsidRPr="005F0460" w:rsidRDefault="00350520" w:rsidP="009B78B0">
            <w:pPr>
              <w:tabs>
                <w:tab w:val="left" w:pos="415"/>
              </w:tabs>
              <w:spacing w:after="0" w:line="240" w:lineRule="auto"/>
              <w:jc w:val="both"/>
              <w:rPr>
                <w:rFonts w:ascii="Times New Roman" w:eastAsia="Times New Roman" w:hAnsi="Times New Roman" w:cs="Times New Roman"/>
                <w:iCs/>
                <w:sz w:val="24"/>
                <w:szCs w:val="24"/>
                <w:lang w:eastAsia="lv-LV"/>
              </w:rPr>
            </w:pPr>
          </w:p>
          <w:p w:rsidR="00350520" w:rsidRPr="005F0460" w:rsidRDefault="00350520" w:rsidP="009B78B0">
            <w:pPr>
              <w:tabs>
                <w:tab w:val="left" w:pos="415"/>
              </w:tabs>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Noteikumu projekts paredz šādas izmaiņas:</w:t>
            </w:r>
          </w:p>
          <w:p w:rsidR="00350520" w:rsidRDefault="00350520" w:rsidP="009B78B0">
            <w:pPr>
              <w:tabs>
                <w:tab w:val="left" w:pos="415"/>
              </w:tabs>
              <w:spacing w:after="0" w:line="240" w:lineRule="auto"/>
              <w:jc w:val="both"/>
              <w:rPr>
                <w:rFonts w:ascii="Times New Roman" w:eastAsia="Times New Roman" w:hAnsi="Times New Roman" w:cs="Times New Roman"/>
                <w:b/>
                <w:bCs/>
                <w:iCs/>
                <w:sz w:val="24"/>
                <w:szCs w:val="24"/>
                <w:lang w:eastAsia="lv-LV"/>
              </w:rPr>
            </w:pPr>
          </w:p>
          <w:p w:rsidR="00350520" w:rsidRDefault="00350520" w:rsidP="00350520">
            <w:pPr>
              <w:pStyle w:val="ListParagraph"/>
              <w:numPr>
                <w:ilvl w:val="0"/>
                <w:numId w:val="3"/>
              </w:numPr>
              <w:tabs>
                <w:tab w:val="left" w:pos="415"/>
              </w:tabs>
              <w:spacing w:after="0" w:line="240" w:lineRule="auto"/>
              <w:ind w:left="123" w:firstLine="0"/>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b/>
                <w:bCs/>
                <w:iCs/>
                <w:sz w:val="24"/>
                <w:szCs w:val="24"/>
                <w:lang w:eastAsia="lv-LV"/>
              </w:rPr>
              <w:t>Precizēti iesniedzamie dokumenti un datu avoti ienākumu noteikšanai subsīdijas “Balsts” saņemšanai.</w:t>
            </w:r>
            <w:r w:rsidRPr="005F0460">
              <w:rPr>
                <w:rFonts w:ascii="Times New Roman" w:eastAsia="Times New Roman" w:hAnsi="Times New Roman" w:cs="Times New Roman"/>
                <w:iCs/>
                <w:sz w:val="24"/>
                <w:szCs w:val="24"/>
                <w:lang w:eastAsia="lv-LV"/>
              </w:rPr>
              <w:t xml:space="preserve"> </w:t>
            </w:r>
          </w:p>
          <w:p w:rsidR="00350520" w:rsidRPr="005F0460" w:rsidRDefault="00350520" w:rsidP="009B78B0">
            <w:pPr>
              <w:pStyle w:val="ListParagraph"/>
              <w:tabs>
                <w:tab w:val="left" w:pos="415"/>
              </w:tabs>
              <w:spacing w:after="0" w:line="240" w:lineRule="auto"/>
              <w:jc w:val="both"/>
              <w:rPr>
                <w:rFonts w:ascii="Times New Roman" w:eastAsia="Times New Roman" w:hAnsi="Times New Roman" w:cs="Times New Roman"/>
                <w:iCs/>
                <w:sz w:val="24"/>
                <w:szCs w:val="24"/>
                <w:lang w:eastAsia="lv-LV"/>
              </w:rPr>
            </w:pPr>
          </w:p>
          <w:p w:rsidR="00350520" w:rsidRPr="005F0460" w:rsidRDefault="00350520" w:rsidP="009B78B0">
            <w:pPr>
              <w:tabs>
                <w:tab w:val="left" w:pos="415"/>
              </w:tabs>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Spēkā esošo Ministru kabineta 2018.gada 20.februāra noteikumu Nr.95 “Noteikumi par valsts palīdzību dzīvojamās telpas iegādei vai būvniecībai” (turpmāk – Noteikumi)  4.punkta 4.9. apakšpunkts paredz, ka aizņēmēja ienākumu noteikšanai nepieciešami dati par ienākumiem pēdējos 12 mēnešos. Saskaņā ar 2020.gadam 27.augusta Ekonomikas ministrijas, sadarbības platform</w:t>
            </w:r>
            <w:r>
              <w:rPr>
                <w:rFonts w:ascii="Times New Roman" w:eastAsia="Times New Roman" w:hAnsi="Times New Roman" w:cs="Times New Roman"/>
                <w:iCs/>
                <w:sz w:val="24"/>
                <w:szCs w:val="24"/>
                <w:lang w:eastAsia="lv-LV"/>
              </w:rPr>
              <w:t>as</w:t>
            </w:r>
            <w:r w:rsidRPr="005F0460">
              <w:rPr>
                <w:rFonts w:ascii="Times New Roman" w:eastAsia="Times New Roman" w:hAnsi="Times New Roman" w:cs="Times New Roman"/>
                <w:iCs/>
                <w:sz w:val="24"/>
                <w:szCs w:val="24"/>
                <w:lang w:eastAsia="lv-LV"/>
              </w:rPr>
              <w:t xml:space="preserve"> “Demogrāfisko lietu centrs”,  Finanšu nozares asociācijas, Altum sanāksmē Valsts ieņēmumu dienesta sniegto informāciju, dažādiem nodokļu režīmiem atšķiras ienākumu deklarēšanas termiņi Valsts ieņēmumu dienestā, tādēļ, piemēram, algotiem darbiniekiem vai pašnodarbinātām personām </w:t>
            </w:r>
            <w:r w:rsidRPr="005F0460">
              <w:rPr>
                <w:rFonts w:ascii="Times New Roman" w:eastAsia="Times New Roman" w:hAnsi="Times New Roman" w:cs="Times New Roman"/>
                <w:iCs/>
                <w:sz w:val="24"/>
                <w:szCs w:val="24"/>
                <w:lang w:eastAsia="lv-LV"/>
              </w:rPr>
              <w:lastRenderedPageBreak/>
              <w:t>dati par ienākumiem pēdējos 12 mēnešos nav salīdzināmi.</w:t>
            </w:r>
          </w:p>
          <w:p w:rsidR="00350520" w:rsidRPr="005F0460" w:rsidRDefault="00350520" w:rsidP="009B78B0">
            <w:pPr>
              <w:tabs>
                <w:tab w:val="left" w:pos="415"/>
              </w:tabs>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Noteikumu projekts paredz noteikt, ka ienākumus vērtē atbilstoši Valsts ieņēmumu dienesta</w:t>
            </w:r>
            <w:r w:rsidR="00CD5769">
              <w:rPr>
                <w:rFonts w:ascii="Times New Roman" w:eastAsia="Times New Roman" w:hAnsi="Times New Roman" w:cs="Times New Roman"/>
                <w:iCs/>
                <w:sz w:val="24"/>
                <w:szCs w:val="24"/>
                <w:lang w:eastAsia="lv-LV"/>
              </w:rPr>
              <w:t xml:space="preserve"> izziņai</w:t>
            </w:r>
            <w:r w:rsidRPr="005F0460">
              <w:rPr>
                <w:rFonts w:ascii="Times New Roman" w:eastAsia="Times New Roman" w:hAnsi="Times New Roman" w:cs="Times New Roman"/>
                <w:iCs/>
                <w:sz w:val="24"/>
                <w:szCs w:val="24"/>
                <w:lang w:eastAsia="lv-LV"/>
              </w:rPr>
              <w:t xml:space="preserve"> vai kredītinformācijas biroja datiem par pēdējo pieejamo noslēgto </w:t>
            </w:r>
            <w:r>
              <w:rPr>
                <w:rFonts w:ascii="Times New Roman" w:eastAsia="Times New Roman" w:hAnsi="Times New Roman" w:cs="Times New Roman"/>
                <w:iCs/>
                <w:sz w:val="24"/>
                <w:szCs w:val="24"/>
                <w:lang w:eastAsia="lv-LV"/>
              </w:rPr>
              <w:t>taksācijas</w:t>
            </w:r>
            <w:r w:rsidRPr="005F0460">
              <w:rPr>
                <w:rFonts w:ascii="Times New Roman" w:eastAsia="Times New Roman" w:hAnsi="Times New Roman" w:cs="Times New Roman"/>
                <w:iCs/>
                <w:sz w:val="24"/>
                <w:szCs w:val="24"/>
                <w:lang w:eastAsia="lv-LV"/>
              </w:rPr>
              <w:t xml:space="preserve"> gadu, jo šādi dati ir objektīvi salīdzināmi un atspoguļo visus personas deklarētos ienākumus. Savukārt </w:t>
            </w:r>
            <w:r w:rsidRPr="00C73F43">
              <w:rPr>
                <w:rFonts w:ascii="Times New Roman" w:eastAsia="Times New Roman" w:hAnsi="Times New Roman" w:cs="Times New Roman"/>
                <w:iCs/>
                <w:sz w:val="24"/>
                <w:szCs w:val="24"/>
                <w:lang w:eastAsia="lv-LV"/>
              </w:rPr>
              <w:t xml:space="preserve">gadījumos, ja kredītiestāde, nosakot aizņēmēja spēju atmaksāt aizdevumu kredītiestāde izmanto arī personas ārvalstīs gūtos ienākumus, </w:t>
            </w:r>
            <w:r>
              <w:rPr>
                <w:rFonts w:ascii="Times New Roman" w:eastAsia="Times New Roman" w:hAnsi="Times New Roman" w:cs="Times New Roman"/>
                <w:iCs/>
                <w:sz w:val="24"/>
                <w:szCs w:val="24"/>
                <w:lang w:eastAsia="lv-LV"/>
              </w:rPr>
              <w:t xml:space="preserve">tad </w:t>
            </w:r>
            <w:r w:rsidRPr="00C73F43">
              <w:rPr>
                <w:rFonts w:ascii="Times New Roman" w:eastAsia="Times New Roman" w:hAnsi="Times New Roman" w:cs="Times New Roman"/>
                <w:iCs/>
                <w:sz w:val="24"/>
                <w:szCs w:val="24"/>
                <w:lang w:eastAsia="lv-LV"/>
              </w:rPr>
              <w:t xml:space="preserve">papildus </w:t>
            </w:r>
            <w:r>
              <w:rPr>
                <w:rFonts w:ascii="Times New Roman" w:eastAsia="Times New Roman" w:hAnsi="Times New Roman" w:cs="Times New Roman"/>
                <w:iCs/>
                <w:sz w:val="24"/>
                <w:szCs w:val="24"/>
                <w:lang w:eastAsia="lv-LV"/>
              </w:rPr>
              <w:t xml:space="preserve">būs </w:t>
            </w:r>
            <w:r w:rsidRPr="00C73F43">
              <w:rPr>
                <w:rFonts w:ascii="Times New Roman" w:eastAsia="Times New Roman" w:hAnsi="Times New Roman" w:cs="Times New Roman"/>
                <w:iCs/>
                <w:sz w:val="24"/>
                <w:szCs w:val="24"/>
                <w:lang w:eastAsia="lv-LV"/>
              </w:rPr>
              <w:t xml:space="preserve">iesniedzama </w:t>
            </w:r>
            <w:r>
              <w:rPr>
                <w:rFonts w:ascii="Times New Roman" w:eastAsia="Times New Roman" w:hAnsi="Times New Roman" w:cs="Times New Roman"/>
                <w:iCs/>
                <w:sz w:val="24"/>
                <w:szCs w:val="24"/>
                <w:lang w:eastAsia="lv-LV"/>
              </w:rPr>
              <w:t xml:space="preserve">arī </w:t>
            </w:r>
            <w:r w:rsidRPr="00C73F43">
              <w:rPr>
                <w:rFonts w:ascii="Times New Roman" w:eastAsia="Times New Roman" w:hAnsi="Times New Roman" w:cs="Times New Roman"/>
                <w:iCs/>
                <w:sz w:val="24"/>
                <w:szCs w:val="24"/>
                <w:lang w:eastAsia="lv-LV"/>
              </w:rPr>
              <w:t>satura ziņā līdzvērtīga citas valsts nodokļu administrācijas izziņa.</w:t>
            </w:r>
          </w:p>
          <w:p w:rsidR="00CD5769" w:rsidRDefault="00350520" w:rsidP="009B78B0">
            <w:pPr>
              <w:tabs>
                <w:tab w:val="left" w:pos="415"/>
              </w:tabs>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 xml:space="preserve">Atbilstoši šādai pieejai ienākumi būs salīdzināmi, neatkarīgi no nodokļu režīma. </w:t>
            </w:r>
          </w:p>
          <w:p w:rsidR="00CD5769" w:rsidRDefault="00CD5769" w:rsidP="009B78B0">
            <w:pPr>
              <w:tabs>
                <w:tab w:val="left" w:pos="415"/>
              </w:tabs>
              <w:spacing w:after="0" w:line="240" w:lineRule="auto"/>
              <w:jc w:val="both"/>
              <w:rPr>
                <w:rFonts w:ascii="Times New Roman" w:eastAsia="Times New Roman" w:hAnsi="Times New Roman" w:cs="Times New Roman"/>
                <w:iCs/>
                <w:sz w:val="24"/>
                <w:szCs w:val="24"/>
                <w:lang w:eastAsia="lv-LV"/>
              </w:rPr>
            </w:pPr>
          </w:p>
          <w:p w:rsidR="000C4D8F" w:rsidRDefault="00CD5769" w:rsidP="000C4D8F">
            <w:pPr>
              <w:tabs>
                <w:tab w:val="left" w:pos="415"/>
              </w:tabs>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iCs/>
                <w:sz w:val="24"/>
                <w:szCs w:val="24"/>
                <w:lang w:eastAsia="lv-LV"/>
              </w:rPr>
              <w:t>Jānorāda, ka informāciju par ienākumiem subsīdijas “Balsts” nosacījumu izpildes izvērtēšanas mērķim kredītiestādes un Altum varēs iegūt saņemot no personas iesniegtu Valsts ieņēmumu dienesta izziņu, jo</w:t>
            </w:r>
            <w:r w:rsidR="00895EA5">
              <w:rPr>
                <w:rFonts w:ascii="Times New Roman" w:eastAsia="Times New Roman" w:hAnsi="Times New Roman" w:cs="Times New Roman"/>
                <w:iCs/>
                <w:sz w:val="24"/>
                <w:szCs w:val="24"/>
                <w:lang w:eastAsia="lv-LV"/>
              </w:rPr>
              <w:t xml:space="preserve"> likuma “Par nodokļiem un </w:t>
            </w:r>
            <w:r w:rsidR="00895EA5" w:rsidRPr="00895EA5">
              <w:rPr>
                <w:rFonts w:ascii="Times New Roman" w:eastAsia="Times New Roman" w:hAnsi="Times New Roman" w:cs="Times New Roman"/>
                <w:iCs/>
                <w:sz w:val="24"/>
                <w:szCs w:val="24"/>
                <w:lang w:eastAsia="lv-LV"/>
              </w:rPr>
              <w:t xml:space="preserve">nodevām” </w:t>
            </w:r>
            <w:r w:rsidR="00895EA5" w:rsidRPr="00895EA5">
              <w:rPr>
                <w:rFonts w:ascii="Times New Roman" w:hAnsi="Times New Roman" w:cs="Times New Roman"/>
                <w:color w:val="000000"/>
                <w:sz w:val="24"/>
                <w:szCs w:val="24"/>
              </w:rPr>
              <w:t>22.</w:t>
            </w:r>
            <w:r w:rsidR="00895EA5" w:rsidRPr="00895EA5">
              <w:rPr>
                <w:rFonts w:ascii="Times New Roman" w:hAnsi="Times New Roman" w:cs="Times New Roman"/>
                <w:color w:val="000000"/>
                <w:sz w:val="24"/>
                <w:szCs w:val="24"/>
                <w:vertAlign w:val="superscript"/>
              </w:rPr>
              <w:t>1</w:t>
            </w:r>
            <w:r w:rsidR="00895EA5" w:rsidRPr="00895EA5">
              <w:rPr>
                <w:rFonts w:ascii="Times New Roman" w:hAnsi="Times New Roman" w:cs="Times New Roman"/>
                <w:color w:val="000000"/>
                <w:sz w:val="24"/>
                <w:szCs w:val="24"/>
              </w:rPr>
              <w:t> panta pirmā daļa paredz, ka Valsts ieņēmumu dienestam ir atļauts sniegt tā rīcībā esošo informāciju par fiziskās personas ienākumiem kredītinformācijas birojam nodošanai, nemainot tās saturu, kredītinformācijas lietotājam</w:t>
            </w:r>
            <w:r w:rsidR="00895EA5">
              <w:rPr>
                <w:rFonts w:ascii="Times New Roman" w:hAnsi="Times New Roman" w:cs="Times New Roman"/>
                <w:color w:val="000000"/>
                <w:sz w:val="24"/>
                <w:szCs w:val="24"/>
              </w:rPr>
              <w:t xml:space="preserve"> </w:t>
            </w:r>
            <w:r w:rsidR="00895EA5" w:rsidRPr="00895EA5">
              <w:rPr>
                <w:rFonts w:ascii="Times New Roman" w:hAnsi="Times New Roman" w:cs="Times New Roman"/>
                <w:color w:val="000000"/>
                <w:sz w:val="24"/>
                <w:szCs w:val="24"/>
              </w:rPr>
              <w:t xml:space="preserve">šīs fiziskās personas kā iespējamā vai esošā kredītinformācijas lietotāja klienta </w:t>
            </w:r>
            <w:r w:rsidR="00895EA5" w:rsidRPr="00895EA5">
              <w:rPr>
                <w:rFonts w:ascii="Times New Roman" w:hAnsi="Times New Roman" w:cs="Times New Roman"/>
                <w:i/>
                <w:iCs/>
                <w:color w:val="000000"/>
                <w:sz w:val="24"/>
                <w:szCs w:val="24"/>
              </w:rPr>
              <w:t>kredītspējas vērtēšanai vai sava kredītriska pārvaldībai</w:t>
            </w:r>
            <w:r w:rsidR="00895EA5" w:rsidRPr="00895EA5">
              <w:rPr>
                <w:rFonts w:ascii="Times New Roman" w:hAnsi="Times New Roman" w:cs="Times New Roman"/>
                <w:color w:val="000000"/>
                <w:sz w:val="24"/>
                <w:szCs w:val="24"/>
              </w:rPr>
              <w:t>.</w:t>
            </w:r>
            <w:r w:rsidR="00895EA5">
              <w:rPr>
                <w:rFonts w:ascii="Times New Roman" w:hAnsi="Times New Roman" w:cs="Times New Roman"/>
                <w:color w:val="000000"/>
                <w:sz w:val="24"/>
                <w:szCs w:val="24"/>
              </w:rPr>
              <w:t xml:space="preserve"> Attiecīgi </w:t>
            </w:r>
          </w:p>
          <w:p w:rsidR="00C821BB" w:rsidRDefault="000C4D8F" w:rsidP="00C821BB">
            <w:pPr>
              <w:tabs>
                <w:tab w:val="left" w:pos="415"/>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2015.gada 22.decembra noteikumu Nr.760 “Kārtība, kādā kredītinformācijas birojs vai fiziskā persona pieprasa un Valsts ieņēmumu dienests sniedz informāciju par fiziskas personas ienākumiem” (turpmāk – MK noteikumi Nr.760) </w:t>
            </w:r>
            <w:r w:rsidR="00C821BB">
              <w:rPr>
                <w:rFonts w:ascii="Times New Roman" w:eastAsia="Times New Roman" w:hAnsi="Times New Roman" w:cs="Times New Roman"/>
                <w:iCs/>
                <w:sz w:val="24"/>
                <w:szCs w:val="24"/>
                <w:lang w:eastAsia="lv-LV"/>
              </w:rPr>
              <w:t>2.punkta 2.1. un 2.2.apakšpunkta</w:t>
            </w:r>
            <w:r>
              <w:rPr>
                <w:rFonts w:ascii="Times New Roman" w:eastAsia="Times New Roman" w:hAnsi="Times New Roman" w:cs="Times New Roman"/>
                <w:iCs/>
                <w:sz w:val="24"/>
                <w:szCs w:val="24"/>
                <w:lang w:eastAsia="lv-LV"/>
              </w:rPr>
              <w:t xml:space="preserve"> </w:t>
            </w:r>
            <w:r w:rsidR="00CD5769">
              <w:rPr>
                <w:rFonts w:ascii="Times New Roman" w:eastAsia="Times New Roman" w:hAnsi="Times New Roman" w:cs="Times New Roman"/>
                <w:iCs/>
                <w:sz w:val="24"/>
                <w:szCs w:val="24"/>
                <w:lang w:eastAsia="lv-LV"/>
              </w:rPr>
              <w:t>redakcija paredz</w:t>
            </w:r>
            <w:r w:rsidR="00C821BB">
              <w:rPr>
                <w:rFonts w:ascii="Times New Roman" w:eastAsia="Times New Roman" w:hAnsi="Times New Roman" w:cs="Times New Roman"/>
                <w:iCs/>
                <w:sz w:val="24"/>
                <w:szCs w:val="24"/>
                <w:lang w:eastAsia="lv-LV"/>
              </w:rPr>
              <w:t>, ka</w:t>
            </w:r>
            <w:r w:rsidR="00CD5769">
              <w:rPr>
                <w:rFonts w:ascii="Times New Roman" w:eastAsia="Times New Roman" w:hAnsi="Times New Roman" w:cs="Times New Roman"/>
                <w:iCs/>
                <w:sz w:val="24"/>
                <w:szCs w:val="24"/>
                <w:lang w:eastAsia="lv-LV"/>
              </w:rPr>
              <w:t xml:space="preserve"> </w:t>
            </w:r>
            <w:r w:rsidR="00C821BB">
              <w:rPr>
                <w:rFonts w:ascii="Times New Roman" w:eastAsia="Times New Roman" w:hAnsi="Times New Roman" w:cs="Times New Roman"/>
                <w:iCs/>
                <w:sz w:val="24"/>
                <w:szCs w:val="24"/>
                <w:lang w:eastAsia="lv-LV"/>
              </w:rPr>
              <w:t xml:space="preserve">no Valsts ieņēmumu dienesta iegūtā informācija, kas nodota kredītinformācijas birojam un kredītinformācijas birojs to nodod kredītiestādēm tiek sniegta diviem fizisko personu datu apstrādes mērķiem – kredītspējas un kredītriska izvērtēšanai. Savukārt minēto noteikumu 2.punkta 2.3. apakšpunkts paredz, ka informācijas pieprasījuma mērķis var būt arī cits, ja informāciju pieprasa persona par saviem ienākumiem. </w:t>
            </w:r>
            <w:r>
              <w:rPr>
                <w:rFonts w:ascii="Times New Roman" w:eastAsia="Times New Roman" w:hAnsi="Times New Roman" w:cs="Times New Roman"/>
                <w:iCs/>
                <w:sz w:val="24"/>
                <w:szCs w:val="24"/>
                <w:lang w:eastAsia="lv-LV"/>
              </w:rPr>
              <w:t>Ievērojot minēto, lai izvērtētu subsīdijas “Balsts” ienākumu sliekšņa nosacījuma izpildi, kredītiestādes un Altum informāciju par personas ienākumiem varēs iegūt saņemot no personas Valsts ieņēmumu dienesta izziņu.</w:t>
            </w:r>
          </w:p>
          <w:p w:rsidR="000C4D8F" w:rsidRPr="00C821BB" w:rsidRDefault="000C4D8F" w:rsidP="00C821BB">
            <w:pPr>
              <w:tabs>
                <w:tab w:val="left" w:pos="415"/>
              </w:tabs>
              <w:spacing w:after="0" w:line="240" w:lineRule="auto"/>
              <w:jc w:val="both"/>
              <w:rPr>
                <w:rFonts w:ascii="Times New Roman" w:eastAsia="Times New Roman" w:hAnsi="Times New Roman" w:cs="Times New Roman"/>
                <w:iCs/>
                <w:sz w:val="24"/>
                <w:szCs w:val="24"/>
                <w:lang w:eastAsia="lv-LV"/>
              </w:rPr>
            </w:pPr>
          </w:p>
          <w:p w:rsidR="00350520" w:rsidRDefault="00350520" w:rsidP="00350520">
            <w:pPr>
              <w:pStyle w:val="ListParagraph"/>
              <w:numPr>
                <w:ilvl w:val="0"/>
                <w:numId w:val="3"/>
              </w:numPr>
              <w:tabs>
                <w:tab w:val="left" w:pos="415"/>
              </w:tabs>
              <w:spacing w:after="0" w:line="240" w:lineRule="auto"/>
              <w:ind w:left="123" w:firstLine="0"/>
              <w:jc w:val="both"/>
              <w:rPr>
                <w:rFonts w:ascii="Times New Roman" w:eastAsia="Times New Roman" w:hAnsi="Times New Roman" w:cs="Times New Roman"/>
                <w:b/>
                <w:bCs/>
                <w:iCs/>
                <w:sz w:val="24"/>
                <w:szCs w:val="24"/>
                <w:lang w:eastAsia="lv-LV"/>
              </w:rPr>
            </w:pPr>
            <w:r w:rsidRPr="00CC5AC3">
              <w:rPr>
                <w:rFonts w:ascii="Times New Roman" w:eastAsia="Times New Roman" w:hAnsi="Times New Roman" w:cs="Times New Roman"/>
                <w:b/>
                <w:bCs/>
                <w:iCs/>
                <w:sz w:val="24"/>
                <w:szCs w:val="24"/>
                <w:lang w:eastAsia="lv-LV"/>
              </w:rPr>
              <w:lastRenderedPageBreak/>
              <w:t>Ienākumi, kuri tiek vērtēti subsīdijas “Balsts” piešķiršanai un personas, kurām šie ienākumi vērtējami.</w:t>
            </w:r>
          </w:p>
          <w:p w:rsidR="00350520" w:rsidRPr="00CC5AC3" w:rsidRDefault="00350520" w:rsidP="009B78B0">
            <w:pPr>
              <w:pStyle w:val="ListParagraph"/>
              <w:tabs>
                <w:tab w:val="left" w:pos="415"/>
              </w:tabs>
              <w:spacing w:after="0" w:line="240" w:lineRule="auto"/>
              <w:ind w:left="123"/>
              <w:jc w:val="both"/>
              <w:rPr>
                <w:rFonts w:ascii="Times New Roman" w:eastAsia="Times New Roman" w:hAnsi="Times New Roman" w:cs="Times New Roman"/>
                <w:b/>
                <w:bCs/>
                <w:iCs/>
                <w:sz w:val="24"/>
                <w:szCs w:val="24"/>
                <w:lang w:eastAsia="lv-LV"/>
              </w:rPr>
            </w:pPr>
          </w:p>
          <w:p w:rsidR="00350520" w:rsidRPr="00C20B8F" w:rsidRDefault="00350520" w:rsidP="009B78B0">
            <w:pPr>
              <w:tabs>
                <w:tab w:val="left" w:pos="415"/>
              </w:tabs>
              <w:spacing w:after="0" w:line="240" w:lineRule="auto"/>
              <w:jc w:val="both"/>
              <w:rPr>
                <w:rFonts w:ascii="Times New Roman" w:eastAsia="Times New Roman" w:hAnsi="Times New Roman" w:cs="Times New Roman"/>
                <w:iCs/>
                <w:sz w:val="24"/>
                <w:szCs w:val="24"/>
                <w:lang w:eastAsia="lv-LV"/>
              </w:rPr>
            </w:pPr>
            <w:r w:rsidRPr="00CC5AC3">
              <w:rPr>
                <w:rFonts w:ascii="Times New Roman" w:eastAsia="Times New Roman" w:hAnsi="Times New Roman" w:cs="Times New Roman"/>
                <w:iCs/>
                <w:sz w:val="24"/>
                <w:szCs w:val="24"/>
                <w:lang w:eastAsia="lv-LV"/>
              </w:rPr>
              <w:t>Noteikumu 6.</w:t>
            </w:r>
            <w:r w:rsidRPr="00CC5AC3">
              <w:rPr>
                <w:rFonts w:ascii="Times New Roman" w:eastAsia="Times New Roman" w:hAnsi="Times New Roman" w:cs="Times New Roman"/>
                <w:iCs/>
                <w:sz w:val="24"/>
                <w:szCs w:val="24"/>
                <w:vertAlign w:val="superscript"/>
                <w:lang w:eastAsia="lv-LV"/>
              </w:rPr>
              <w:t>6</w:t>
            </w:r>
            <w:r w:rsidRPr="00CC5AC3">
              <w:rPr>
                <w:rFonts w:ascii="Times New Roman" w:eastAsia="Times New Roman" w:hAnsi="Times New Roman" w:cs="Times New Roman"/>
                <w:iCs/>
                <w:sz w:val="24"/>
                <w:szCs w:val="24"/>
                <w:lang w:eastAsia="lv-LV"/>
              </w:rPr>
              <w:t xml:space="preserve"> punkts paredz, ka subsīdijas “Balsts” saņemšanai vērtē abu bērna vecāku ienākumus. Bieži bērna vecāki dzīvo šķirti un subsīdijas “Balsts” pretendents nevar saņemt informāciju par otra bērna vecāka ienākumiem, līdz ar to nevar pieteikties subsīdijas “Balsts” saņemšanai no sevis neatkarīgu iemeslu dēļ. Lai novērstu šādas problēmsituācijas, noteikumu projekts nosaka, ka ienākumus subsīdijas “Balsts” saņemšanai vērtē aizņēmējam vai solidāriem aizņēmējiem un </w:t>
            </w:r>
            <w:r w:rsidRPr="00C20B8F">
              <w:rPr>
                <w:rFonts w:ascii="Times New Roman" w:eastAsia="Times New Roman" w:hAnsi="Times New Roman" w:cs="Times New Roman"/>
                <w:iCs/>
                <w:sz w:val="24"/>
                <w:szCs w:val="24"/>
                <w:lang w:eastAsia="lv-LV"/>
              </w:rPr>
              <w:t>galvotājam. Atkarībā no banku prakses, mājsaimniecības locekli aizdevuma saņemšanai piesaista kā solidāro aizņēmēju vai galvotāju. Šāda pieeja nodrošinās, ka ienākumus vērtēs mājsaimniecības locekļiem, kuru ienākumi jau tika vērtēti hipotekārā aizdevuma saņemšanai dzīvojamās telpas iegādei vai būvniecībai.</w:t>
            </w:r>
          </w:p>
          <w:p w:rsidR="00350520" w:rsidRPr="00C20B8F" w:rsidRDefault="00350520" w:rsidP="009B78B0">
            <w:pPr>
              <w:pStyle w:val="tv213"/>
              <w:tabs>
                <w:tab w:val="left" w:pos="5235"/>
              </w:tabs>
              <w:spacing w:before="0" w:beforeAutospacing="0" w:after="0" w:afterAutospacing="0"/>
              <w:contextualSpacing/>
              <w:jc w:val="both"/>
            </w:pPr>
            <w:r w:rsidRPr="00C20B8F">
              <w:rPr>
                <w:color w:val="000000" w:themeColor="text1"/>
              </w:rPr>
              <w:t xml:space="preserve">Ienākumus, noteiks, </w:t>
            </w:r>
            <w:r w:rsidRPr="00C20B8F">
              <w:t>summējot aizņēmēja</w:t>
            </w:r>
            <w:r w:rsidRPr="00C20B8F">
              <w:rPr>
                <w:color w:val="000000" w:themeColor="text1"/>
              </w:rPr>
              <w:t xml:space="preserve"> un solidāro aizņēmēju vai galvotāju </w:t>
            </w:r>
            <w:r w:rsidRPr="00C20B8F">
              <w:t xml:space="preserve">ienākumus un dalot ar visu minēto personu, kā arī bērnu, kas dzīvo kopā ar aizņēmēju un ir aizņēmēja apgādībā, skaitu. Uz solidāro aizņēmēju vai galvotāju nepiemēro </w:t>
            </w:r>
            <w:r w:rsidRPr="00C20B8F">
              <w:rPr>
                <w:color w:val="000000" w:themeColor="text1"/>
              </w:rPr>
              <w:t xml:space="preserve">šo Noteikumos ietverto </w:t>
            </w:r>
            <w:r w:rsidRPr="00C20B8F">
              <w:t xml:space="preserve">nosacījumu par citu nepiederošu </w:t>
            </w:r>
            <w:r w:rsidR="00EF2D02">
              <w:t xml:space="preserve">dzīvojamo </w:t>
            </w:r>
            <w:r w:rsidRPr="00C20B8F">
              <w:t>telpu.</w:t>
            </w:r>
          </w:p>
          <w:p w:rsidR="00350520" w:rsidRPr="005F0460" w:rsidRDefault="00350520" w:rsidP="009B78B0">
            <w:pPr>
              <w:tabs>
                <w:tab w:val="left" w:pos="415"/>
              </w:tabs>
              <w:spacing w:after="0" w:line="240" w:lineRule="auto"/>
              <w:jc w:val="both"/>
              <w:rPr>
                <w:rFonts w:ascii="Times New Roman" w:eastAsia="Times New Roman" w:hAnsi="Times New Roman" w:cs="Times New Roman"/>
                <w:iCs/>
                <w:sz w:val="24"/>
                <w:szCs w:val="24"/>
                <w:lang w:eastAsia="lv-LV"/>
              </w:rPr>
            </w:pPr>
          </w:p>
          <w:p w:rsidR="00350520" w:rsidRDefault="00350520" w:rsidP="00350520">
            <w:pPr>
              <w:pStyle w:val="ListParagraph"/>
              <w:numPr>
                <w:ilvl w:val="0"/>
                <w:numId w:val="3"/>
              </w:numPr>
              <w:tabs>
                <w:tab w:val="left" w:pos="406"/>
              </w:tabs>
              <w:spacing w:after="0" w:line="240" w:lineRule="auto"/>
              <w:ind w:left="123" w:firstLine="0"/>
              <w:jc w:val="both"/>
              <w:rPr>
                <w:rFonts w:ascii="Times New Roman" w:eastAsia="Times New Roman" w:hAnsi="Times New Roman" w:cs="Times New Roman"/>
                <w:iCs/>
                <w:sz w:val="24"/>
                <w:szCs w:val="24"/>
                <w:lang w:eastAsia="lv-LV"/>
              </w:rPr>
            </w:pPr>
            <w:r w:rsidRPr="00CC5AC3">
              <w:rPr>
                <w:rFonts w:ascii="Times New Roman" w:eastAsia="Times New Roman" w:hAnsi="Times New Roman" w:cs="Times New Roman"/>
                <w:b/>
                <w:bCs/>
                <w:iCs/>
                <w:sz w:val="24"/>
                <w:szCs w:val="24"/>
                <w:lang w:eastAsia="lv-LV"/>
              </w:rPr>
              <w:t>Brīdis un kritēriji, kuriem izpildoties, personām, kuras jau noslēgušas hipotekārā aizdevuma līgumu ar kredītiestādi, būs iespēja pieteikties kredītiestādē subsīdijas “Balsts” saņemšanai.</w:t>
            </w:r>
            <w:r w:rsidRPr="00CC5AC3">
              <w:rPr>
                <w:rFonts w:ascii="Times New Roman" w:eastAsia="Times New Roman" w:hAnsi="Times New Roman" w:cs="Times New Roman"/>
                <w:iCs/>
                <w:sz w:val="24"/>
                <w:szCs w:val="24"/>
                <w:lang w:eastAsia="lv-LV"/>
              </w:rPr>
              <w:t xml:space="preserve">  </w:t>
            </w:r>
          </w:p>
          <w:p w:rsidR="00350520" w:rsidRPr="00CC5AC3" w:rsidRDefault="00350520" w:rsidP="009B78B0">
            <w:pPr>
              <w:pStyle w:val="ListParagraph"/>
              <w:tabs>
                <w:tab w:val="left" w:pos="406"/>
              </w:tabs>
              <w:spacing w:after="0" w:line="240" w:lineRule="auto"/>
              <w:ind w:left="123"/>
              <w:jc w:val="both"/>
              <w:rPr>
                <w:rFonts w:ascii="Times New Roman" w:eastAsia="Times New Roman" w:hAnsi="Times New Roman" w:cs="Times New Roman"/>
                <w:iCs/>
                <w:sz w:val="24"/>
                <w:szCs w:val="24"/>
                <w:lang w:eastAsia="lv-LV"/>
              </w:rPr>
            </w:pPr>
          </w:p>
          <w:p w:rsidR="00350520" w:rsidRPr="00CC5AC3" w:rsidRDefault="00350520" w:rsidP="009B78B0">
            <w:pPr>
              <w:spacing w:after="0" w:line="240" w:lineRule="auto"/>
              <w:jc w:val="both"/>
              <w:rPr>
                <w:rFonts w:ascii="Times New Roman" w:hAnsi="Times New Roman" w:cs="Times New Roman"/>
                <w:sz w:val="24"/>
                <w:szCs w:val="24"/>
              </w:rPr>
            </w:pPr>
            <w:r w:rsidRPr="00CC5AC3">
              <w:rPr>
                <w:rFonts w:ascii="Times New Roman" w:eastAsia="Times New Roman" w:hAnsi="Times New Roman" w:cs="Times New Roman"/>
                <w:iCs/>
                <w:sz w:val="24"/>
                <w:szCs w:val="24"/>
                <w:lang w:eastAsia="lv-LV"/>
              </w:rPr>
              <w:t>S</w:t>
            </w:r>
            <w:r w:rsidRPr="00CC5AC3">
              <w:rPr>
                <w:rFonts w:ascii="Times New Roman" w:hAnsi="Times New Roman" w:cs="Times New Roman"/>
                <w:sz w:val="24"/>
                <w:szCs w:val="24"/>
              </w:rPr>
              <w:t xml:space="preserve">askaņā ar Oficiālo publikāciju un tiesiskās informācijas likuma 9.panta ceturto daļu: “Normatīvajam aktam vai tā daļai nav atpakaļejoša spēka, izņemot likumā īpaši paredzētus gadījumus.” </w:t>
            </w:r>
          </w:p>
          <w:p w:rsidR="00350520" w:rsidRPr="009C2C46" w:rsidRDefault="00350520" w:rsidP="009B78B0">
            <w:pPr>
              <w:jc w:val="both"/>
              <w:rPr>
                <w:rFonts w:ascii="Times New Roman" w:hAnsi="Times New Roman" w:cs="Times New Roman"/>
                <w:sz w:val="28"/>
                <w:szCs w:val="28"/>
              </w:rPr>
            </w:pPr>
            <w:r w:rsidRPr="005F0460">
              <w:rPr>
                <w:rFonts w:ascii="Times New Roman" w:eastAsia="Times New Roman" w:hAnsi="Times New Roman" w:cs="Times New Roman"/>
                <w:iCs/>
                <w:sz w:val="24"/>
                <w:szCs w:val="24"/>
                <w:lang w:eastAsia="lv-LV"/>
              </w:rPr>
              <w:t xml:space="preserve">Atbilstoši Noteikumiem Nr.410 subsīdijas “Balsts” nosacījumi stājās spēkā 2020.gada 1.jūlijā, taču tā faktiskā pieejamība personām ir atkarīga no termiņa, kad Altum un kredītiestādes noslēdz sadarbības līgumus un izstrādā ieviešanas nosacījumus, kas kredītiestādēm notiek atšķirīgos termiņos. Lai nodrošinātu vienādus nosacījumus visiem tiem subsīdijas “Balsts” nosacījumiem atbilstošajiem pretendentiem, kas </w:t>
            </w:r>
            <w:r>
              <w:rPr>
                <w:rFonts w:ascii="Times New Roman" w:eastAsia="Times New Roman" w:hAnsi="Times New Roman" w:cs="Times New Roman"/>
                <w:iCs/>
                <w:sz w:val="24"/>
                <w:szCs w:val="24"/>
                <w:lang w:eastAsia="lv-LV"/>
              </w:rPr>
              <w:t xml:space="preserve">kvalificējas daudzbērnu ģimenes statusam ar noteikumu projektā noteikto ienākumu griestiem, un ievērojot to, ka noteikumu projekts </w:t>
            </w:r>
            <w:r>
              <w:rPr>
                <w:rFonts w:ascii="Times New Roman" w:eastAsia="Times New Roman" w:hAnsi="Times New Roman" w:cs="Times New Roman"/>
                <w:iCs/>
                <w:sz w:val="24"/>
                <w:szCs w:val="24"/>
                <w:lang w:eastAsia="lv-LV"/>
              </w:rPr>
              <w:lastRenderedPageBreak/>
              <w:t xml:space="preserve">daudzbērnu ģimenēm paredz labvēlīgākus kvalificēšanās kritērijus subsīdijas “Balsts” saņemšanai, </w:t>
            </w:r>
            <w:r w:rsidRPr="005F0460">
              <w:rPr>
                <w:rFonts w:ascii="Times New Roman" w:eastAsia="Times New Roman" w:hAnsi="Times New Roman" w:cs="Times New Roman"/>
                <w:iCs/>
                <w:sz w:val="24"/>
                <w:szCs w:val="24"/>
                <w:lang w:eastAsia="lv-LV"/>
              </w:rPr>
              <w:t xml:space="preserve">noteikumu projekts nosaka, ka personām, </w:t>
            </w:r>
            <w:r w:rsidRPr="005F0460">
              <w:rPr>
                <w:rFonts w:ascii="Times New Roman" w:hAnsi="Times New Roman" w:cs="Times New Roman"/>
                <w:sz w:val="24"/>
                <w:szCs w:val="24"/>
              </w:rPr>
              <w:t xml:space="preserve">kas hipotekārā aizdevuma līgumu ar kredītiestādi noslēgušas, sākot ar 2020. gada 1. jūliju līdz dienai, kad aizdevējs uzsācis pieteikumu pieņemšanu subsīdijas “Balsts” piešķiršanai, un </w:t>
            </w:r>
            <w:r w:rsidRPr="00C73F43">
              <w:rPr>
                <w:rFonts w:ascii="Times New Roman" w:hAnsi="Times New Roman" w:cs="Times New Roman"/>
                <w:sz w:val="24"/>
                <w:szCs w:val="24"/>
              </w:rPr>
              <w:t xml:space="preserve">persona hipotekārā aizdevuma līguma noslēgšanas </w:t>
            </w:r>
            <w:r w:rsidRPr="003A5997">
              <w:rPr>
                <w:rFonts w:ascii="Times New Roman" w:hAnsi="Times New Roman" w:cs="Times New Roman"/>
                <w:sz w:val="24"/>
                <w:szCs w:val="24"/>
              </w:rPr>
              <w:t xml:space="preserve">brīdī atbilst </w:t>
            </w:r>
            <w:r>
              <w:rPr>
                <w:rFonts w:ascii="Times New Roman" w:hAnsi="Times New Roman" w:cs="Times New Roman"/>
                <w:sz w:val="24"/>
                <w:szCs w:val="24"/>
              </w:rPr>
              <w:t>N</w:t>
            </w:r>
            <w:r w:rsidRPr="003A5997">
              <w:rPr>
                <w:rFonts w:ascii="Times New Roman" w:hAnsi="Times New Roman" w:cs="Times New Roman"/>
                <w:sz w:val="24"/>
                <w:szCs w:val="24"/>
              </w:rPr>
              <w:t>oteikumu 6.</w:t>
            </w:r>
            <w:r w:rsidRPr="003A5997">
              <w:rPr>
                <w:rFonts w:ascii="Times New Roman" w:hAnsi="Times New Roman" w:cs="Times New Roman"/>
                <w:sz w:val="24"/>
                <w:szCs w:val="24"/>
                <w:vertAlign w:val="superscript"/>
              </w:rPr>
              <w:t>5</w:t>
            </w:r>
            <w:r w:rsidRPr="003A5997">
              <w:rPr>
                <w:rFonts w:ascii="Times New Roman" w:hAnsi="Times New Roman" w:cs="Times New Roman"/>
                <w:sz w:val="24"/>
                <w:szCs w:val="24"/>
              </w:rPr>
              <w:t xml:space="preserve"> punkta kritērijiem</w:t>
            </w:r>
            <w:r>
              <w:rPr>
                <w:rFonts w:ascii="Times New Roman" w:hAnsi="Times New Roman" w:cs="Times New Roman"/>
                <w:sz w:val="24"/>
                <w:szCs w:val="24"/>
              </w:rPr>
              <w:t xml:space="preserve"> (tātad jaunā redakcijā, kas atbilst noteikumu projektam)</w:t>
            </w:r>
            <w:r w:rsidRPr="003A5997">
              <w:rPr>
                <w:rFonts w:ascii="Times New Roman" w:hAnsi="Times New Roman" w:cs="Times New Roman"/>
                <w:sz w:val="24"/>
                <w:szCs w:val="24"/>
              </w:rPr>
              <w:t>, ir tiesības līdz 2021</w:t>
            </w:r>
            <w:r w:rsidRPr="00C73F43">
              <w:rPr>
                <w:rFonts w:ascii="Times New Roman" w:hAnsi="Times New Roman" w:cs="Times New Roman"/>
                <w:sz w:val="24"/>
                <w:szCs w:val="24"/>
              </w:rPr>
              <w:t>.gada 30.jūnijam iesniegt pieteikumu</w:t>
            </w:r>
            <w:r w:rsidRPr="005F0460">
              <w:rPr>
                <w:rFonts w:ascii="Times New Roman" w:hAnsi="Times New Roman" w:cs="Times New Roman"/>
                <w:sz w:val="24"/>
                <w:szCs w:val="24"/>
              </w:rPr>
              <w:t xml:space="preserve"> kredītiestādē par subsīdijas “Balsts” piešķiršanu. Šajā gadījumā subsīdija “Balsts” tiek piešķirta, pirms termiņa dzēšot aizņēmēja neizpildītās parādsaistības attiecībā uz dzīvojamās telpas iegādei vai būvniecībai ņemto aizdevumu piešķirtās subsīdijas “Balsts” apmērā.</w:t>
            </w:r>
            <w:r w:rsidRPr="005F0460">
              <w:rPr>
                <w:rFonts w:ascii="Times New Roman" w:hAnsi="Times New Roman" w:cs="Times New Roman"/>
                <w:sz w:val="28"/>
                <w:szCs w:val="28"/>
              </w:rPr>
              <w:t xml:space="preserve"> </w:t>
            </w:r>
          </w:p>
          <w:p w:rsidR="00350520" w:rsidRPr="005F0460" w:rsidRDefault="00350520" w:rsidP="00350520">
            <w:pPr>
              <w:pStyle w:val="ListParagraph"/>
              <w:numPr>
                <w:ilvl w:val="0"/>
                <w:numId w:val="2"/>
              </w:numPr>
              <w:tabs>
                <w:tab w:val="left" w:pos="264"/>
              </w:tabs>
              <w:ind w:left="0" w:firstLine="0"/>
              <w:jc w:val="both"/>
              <w:rPr>
                <w:rFonts w:ascii="Times New Roman" w:hAnsi="Times New Roman" w:cs="Times New Roman"/>
                <w:b/>
                <w:bCs/>
                <w:sz w:val="24"/>
                <w:szCs w:val="24"/>
              </w:rPr>
            </w:pPr>
            <w:r w:rsidRPr="005F0460">
              <w:rPr>
                <w:rFonts w:ascii="Times New Roman" w:hAnsi="Times New Roman" w:cs="Times New Roman"/>
                <w:b/>
                <w:bCs/>
                <w:sz w:val="24"/>
                <w:szCs w:val="24"/>
              </w:rPr>
              <w:t xml:space="preserve">Gadījumi, </w:t>
            </w:r>
            <w:r w:rsidRPr="005F0460">
              <w:rPr>
                <w:rFonts w:ascii="Times New Roman" w:eastAsia="Times New Roman" w:hAnsi="Times New Roman" w:cs="Times New Roman"/>
                <w:b/>
                <w:bCs/>
                <w:iCs/>
                <w:sz w:val="24"/>
                <w:szCs w:val="24"/>
                <w:lang w:eastAsia="lv-LV"/>
              </w:rPr>
              <w:t xml:space="preserve">kad personai ir pienākums atmaksāt saņemto subsīdiju “Balsts”. </w:t>
            </w:r>
          </w:p>
          <w:p w:rsidR="00350520" w:rsidRDefault="00350520" w:rsidP="009B78B0">
            <w:pPr>
              <w:pStyle w:val="tv213"/>
              <w:tabs>
                <w:tab w:val="left" w:pos="5235"/>
              </w:tabs>
              <w:spacing w:after="0"/>
              <w:contextualSpacing/>
              <w:jc w:val="both"/>
            </w:pPr>
            <w:r w:rsidRPr="005F0460">
              <w:t>Noteikumu projekts paredz, ka subsīdijas “Balsts” saņēmējam ir pienākums atmaksāt saņemto subsīdiju “Balsts”, ja subsīdijas saņēmējs sniedzis garantētājam vai aizdevējam nepatiesu informāciju par atbilstību subsīdijas “Balsts” nosacījumiem vai arī subsīdija nav izmantota dzīvojamās telpas iegādei vai būvniecībai</w:t>
            </w:r>
            <w:r w:rsidR="002B695B">
              <w:t xml:space="preserve"> un būve nav nodota ekspluatācijā</w:t>
            </w:r>
            <w:r w:rsidRPr="005F0460">
              <w:t>.</w:t>
            </w:r>
            <w:r w:rsidR="002B695B">
              <w:t xml:space="preserve"> </w:t>
            </w:r>
            <w:r w:rsidRPr="005F0460">
              <w:t xml:space="preserve"> </w:t>
            </w:r>
          </w:p>
          <w:p w:rsidR="006A107B" w:rsidRDefault="006A107B" w:rsidP="009B78B0">
            <w:pPr>
              <w:pStyle w:val="tv213"/>
              <w:tabs>
                <w:tab w:val="left" w:pos="5235"/>
              </w:tabs>
              <w:spacing w:after="0"/>
              <w:contextualSpacing/>
              <w:jc w:val="both"/>
            </w:pPr>
          </w:p>
          <w:p w:rsidR="006A107B" w:rsidRPr="006A107B" w:rsidRDefault="006A107B" w:rsidP="006A107B">
            <w:pPr>
              <w:pStyle w:val="tv213"/>
              <w:numPr>
                <w:ilvl w:val="0"/>
                <w:numId w:val="2"/>
              </w:numPr>
              <w:tabs>
                <w:tab w:val="left" w:pos="302"/>
              </w:tabs>
              <w:spacing w:after="0"/>
              <w:ind w:left="18" w:hanging="18"/>
              <w:contextualSpacing/>
              <w:jc w:val="both"/>
              <w:rPr>
                <w:b/>
                <w:bCs/>
              </w:rPr>
            </w:pPr>
            <w:r w:rsidRPr="006A107B">
              <w:rPr>
                <w:b/>
                <w:bCs/>
              </w:rPr>
              <w:t xml:space="preserve">Par nosacījuma “nepieder cita dzīvojamā telpa” pārbaudi. </w:t>
            </w:r>
          </w:p>
          <w:p w:rsidR="006A107B" w:rsidRPr="009509FE" w:rsidRDefault="006A107B" w:rsidP="006A107B">
            <w:pPr>
              <w:spacing w:after="0" w:line="240" w:lineRule="auto"/>
              <w:jc w:val="both"/>
              <w:rPr>
                <w:rFonts w:ascii="Times New Roman" w:hAnsi="Times New Roman" w:cs="Times New Roman"/>
                <w:sz w:val="24"/>
                <w:szCs w:val="24"/>
                <w:shd w:val="clear" w:color="auto" w:fill="FFFFFF"/>
              </w:rPr>
            </w:pPr>
            <w:r w:rsidRPr="009509FE">
              <w:rPr>
                <w:rFonts w:ascii="Times New Roman" w:hAnsi="Times New Roman" w:cs="Times New Roman"/>
                <w:sz w:val="24"/>
                <w:szCs w:val="24"/>
              </w:rPr>
              <w:t xml:space="preserve">Civillikuma 994.pants nosaka, ka </w:t>
            </w:r>
            <w:r w:rsidRPr="009509FE">
              <w:rPr>
                <w:rFonts w:ascii="Times New Roman" w:hAnsi="Times New Roman" w:cs="Times New Roman"/>
                <w:sz w:val="24"/>
                <w:szCs w:val="24"/>
                <w:shd w:val="clear" w:color="auto" w:fill="FFFFFF"/>
              </w:rPr>
              <w:t xml:space="preserve">par nekustama īpašuma īpašnieku atzīstams tikai tas, kas par tādu ierakstīts zemes grāmatās. </w:t>
            </w:r>
            <w:r w:rsidRPr="009509FE">
              <w:rPr>
                <w:rFonts w:ascii="Times New Roman" w:hAnsi="Times New Roman" w:cs="Times New Roman"/>
                <w:sz w:val="24"/>
                <w:szCs w:val="24"/>
              </w:rPr>
              <w:t>Saskaņā ar Zemesgrāmatu likuma 1. pantu zemesgrāmatās ieraksta nekustamus īpašumus un nostiprina ar tiem saistītās tiesības. Zemesgrāmatas ir visiem pieejams, un to ierakstiem ir publiska ticamība. Vienlaikus norādāms, ka dati par īpašumā piederošajām dzīvojamām telpām (t.i. telpu grupu līmenī), kuras līdz šim nebija reģistrētas zemesgrāmatā, ietverti Kadastra informācijas sistēmā.  Nekustamā īpašuma valsts kadastra likuma 7.panta pirmās daļas 1. un 2.punkts paredz, ka Nekustamā īpašuma valsts kadastra likuma izpratnē par nekustamā īpašuma īpašnieku atzīstama:</w:t>
            </w:r>
          </w:p>
          <w:p w:rsidR="006A107B" w:rsidRPr="009509FE" w:rsidRDefault="006A107B" w:rsidP="006A107B">
            <w:pPr>
              <w:pStyle w:val="tv213"/>
              <w:shd w:val="clear" w:color="auto" w:fill="FFFFFF"/>
              <w:spacing w:before="0" w:beforeAutospacing="0" w:after="0" w:afterAutospacing="0"/>
              <w:jc w:val="both"/>
            </w:pPr>
            <w:r w:rsidRPr="009509FE">
              <w:t>1) persona, kura atbilst </w:t>
            </w:r>
            <w:hyperlink r:id="rId7" w:tgtFrame="_blank" w:history="1">
              <w:r w:rsidRPr="009509FE">
                <w:rPr>
                  <w:rStyle w:val="Hyperlink"/>
                  <w:color w:val="auto"/>
                  <w:u w:val="none"/>
                </w:rPr>
                <w:t>Civillikumā</w:t>
              </w:r>
            </w:hyperlink>
            <w:r w:rsidRPr="009509FE">
              <w:t> noteiktajam īpašnieka jēdzienam;</w:t>
            </w:r>
          </w:p>
          <w:p w:rsidR="006A107B" w:rsidRPr="009509FE" w:rsidRDefault="006A107B" w:rsidP="006A107B">
            <w:pPr>
              <w:pStyle w:val="tv213"/>
              <w:shd w:val="clear" w:color="auto" w:fill="FFFFFF"/>
              <w:spacing w:before="0" w:beforeAutospacing="0" w:after="0" w:afterAutospacing="0"/>
              <w:jc w:val="both"/>
            </w:pPr>
            <w:r w:rsidRPr="009509FE">
              <w:t>2) persona, kura reģistrēta Kadastra informācijas sistēmā kā īpašnieks un ieguvusi īpašuma tiesības uz:</w:t>
            </w:r>
          </w:p>
          <w:p w:rsidR="006A107B" w:rsidRPr="009509FE" w:rsidRDefault="006A107B" w:rsidP="006A107B">
            <w:pPr>
              <w:pStyle w:val="tv213"/>
              <w:shd w:val="clear" w:color="auto" w:fill="FFFFFF"/>
              <w:spacing w:before="0" w:beforeAutospacing="0" w:after="0" w:afterAutospacing="0"/>
              <w:jc w:val="both"/>
            </w:pPr>
            <w:r w:rsidRPr="009509FE">
              <w:lastRenderedPageBreak/>
              <w:t>a) dzīvokli, mākslinieka darbnīcu vai neapdzīvojamo telpu, kas privatizēta līdz dzīvojamās mājas privatizācijai likumā “</w:t>
            </w:r>
            <w:hyperlink r:id="rId8" w:tgtFrame="_blank" w:history="1">
              <w:r w:rsidRPr="009509FE">
                <w:rPr>
                  <w:rStyle w:val="Hyperlink"/>
                  <w:color w:val="auto"/>
                  <w:u w:val="none"/>
                </w:rPr>
                <w:t>Par valsts un pašvaldību dzīvojamo māju privatizāciju</w:t>
              </w:r>
            </w:hyperlink>
            <w:r w:rsidRPr="009509FE">
              <w:t>” noteiktajā kārtībā,</w:t>
            </w:r>
          </w:p>
          <w:p w:rsidR="006A107B" w:rsidRPr="009509FE" w:rsidRDefault="006A107B" w:rsidP="006A107B">
            <w:pPr>
              <w:spacing w:after="0" w:line="240" w:lineRule="auto"/>
              <w:jc w:val="both"/>
              <w:rPr>
                <w:rFonts w:ascii="Times New Roman" w:hAnsi="Times New Roman" w:cs="Times New Roman"/>
                <w:sz w:val="24"/>
                <w:szCs w:val="24"/>
              </w:rPr>
            </w:pPr>
            <w:r w:rsidRPr="009509FE">
              <w:rPr>
                <w:rFonts w:ascii="Times New Roman" w:hAnsi="Times New Roman" w:cs="Times New Roman"/>
                <w:sz w:val="24"/>
                <w:szCs w:val="24"/>
              </w:rPr>
              <w:t>b) dzīvokli, kas privatizēts vai atsavināts likumā “</w:t>
            </w:r>
            <w:hyperlink r:id="rId9" w:tgtFrame="_blank" w:history="1">
              <w:r w:rsidRPr="009509FE">
                <w:rPr>
                  <w:rStyle w:val="Hyperlink"/>
                  <w:rFonts w:ascii="Times New Roman" w:hAnsi="Times New Roman" w:cs="Times New Roman"/>
                  <w:color w:val="auto"/>
                  <w:sz w:val="24"/>
                  <w:szCs w:val="24"/>
                  <w:u w:val="none"/>
                </w:rPr>
                <w:t>Par kooperatīvo dzīvokļu privatizāciju</w:t>
              </w:r>
            </w:hyperlink>
            <w:r w:rsidRPr="009509FE">
              <w:rPr>
                <w:rFonts w:ascii="Times New Roman" w:hAnsi="Times New Roman" w:cs="Times New Roman"/>
                <w:sz w:val="24"/>
                <w:szCs w:val="24"/>
              </w:rPr>
              <w:t>”, likumā “</w:t>
            </w:r>
            <w:hyperlink r:id="rId10" w:tgtFrame="_blank" w:history="1">
              <w:r w:rsidRPr="009509FE">
                <w:rPr>
                  <w:rStyle w:val="Hyperlink"/>
                  <w:rFonts w:ascii="Times New Roman" w:hAnsi="Times New Roman" w:cs="Times New Roman"/>
                  <w:color w:val="auto"/>
                  <w:sz w:val="24"/>
                  <w:szCs w:val="24"/>
                  <w:u w:val="none"/>
                </w:rPr>
                <w:t>Par lauksaimniecības uzņēmumu un zvejnieku kolhozu privatizāciju</w:t>
              </w:r>
            </w:hyperlink>
            <w:r w:rsidRPr="009509FE">
              <w:rPr>
                <w:rFonts w:ascii="Times New Roman" w:hAnsi="Times New Roman" w:cs="Times New Roman"/>
                <w:sz w:val="24"/>
                <w:szCs w:val="24"/>
              </w:rPr>
              <w:t>” vai Latvijas PSR Ministru padomes un Latvijas Republikāniskās arodbiedrību padomes 1989.gada 24.jūlija lēmumā Nr.171 “Par valsts un sabiedriskā dzīvokļu fonda dzīvokļu un māju pārdošanu pilsoņiem personiskajā īpašumā” noteiktajā kārtībā.</w:t>
            </w:r>
          </w:p>
          <w:p w:rsidR="006A107B" w:rsidRPr="009509FE" w:rsidRDefault="006A107B" w:rsidP="006A107B">
            <w:pPr>
              <w:spacing w:after="0" w:line="240" w:lineRule="auto"/>
              <w:jc w:val="both"/>
              <w:rPr>
                <w:rFonts w:ascii="Times New Roman" w:hAnsi="Times New Roman" w:cs="Times New Roman"/>
                <w:sz w:val="24"/>
                <w:szCs w:val="24"/>
              </w:rPr>
            </w:pPr>
            <w:r w:rsidRPr="009509FE">
              <w:rPr>
                <w:rFonts w:ascii="Times New Roman" w:hAnsi="Times New Roman" w:cs="Times New Roman"/>
                <w:sz w:val="24"/>
                <w:szCs w:val="24"/>
              </w:rPr>
              <w:t xml:space="preserve">Atbilstoši Nekustamā īpašuma valsts kadastra likuma 3.pantam </w:t>
            </w:r>
            <w:r w:rsidRPr="009509FE">
              <w:rPr>
                <w:rFonts w:ascii="Times New Roman" w:hAnsi="Times New Roman" w:cs="Times New Roman"/>
                <w:sz w:val="24"/>
                <w:szCs w:val="24"/>
                <w:shd w:val="clear" w:color="auto" w:fill="FFFFFF"/>
              </w:rPr>
              <w:t xml:space="preserve">nekustamā īpašuma valsts kadastrs ir vienota uzskaites sistēma, kas nodrošina datu iegūšanu par valsts teritorijā esošajiem nekustamajiem īpašumiem, to objektiem, zemes vienības daļām un to </w:t>
            </w:r>
            <w:r w:rsidRPr="009509FE">
              <w:rPr>
                <w:rFonts w:ascii="Times New Roman" w:hAnsi="Times New Roman" w:cs="Times New Roman"/>
                <w:i/>
                <w:iCs/>
                <w:sz w:val="24"/>
                <w:szCs w:val="24"/>
                <w:shd w:val="clear" w:color="auto" w:fill="FFFFFF"/>
              </w:rPr>
              <w:t>īpašniekiem</w:t>
            </w:r>
            <w:r w:rsidRPr="009509FE">
              <w:rPr>
                <w:rFonts w:ascii="Times New Roman" w:hAnsi="Times New Roman" w:cs="Times New Roman"/>
                <w:sz w:val="24"/>
                <w:szCs w:val="24"/>
                <w:shd w:val="clear" w:color="auto" w:fill="FFFFFF"/>
              </w:rPr>
              <w:t xml:space="preserve">, kā arī nodrošina minēto datu uzturēšanu un izmantošanu. Papildus Ministru kabineta 2012.gada 10.janvāra noteikumu Nr.47 “Noteikumi par Nekustamā īpašuma valsts kadastra informācijas sistēmas uzturēšanai nepieciešamās informācijas sniegšanas kārtību un apjomu” 6.punkta 6.3. un 6.4. apakšpunkts paredz, ka Tiesu administrācija no Valsts vienotās datorizētās zemesgrāmatas par katru īpašuma tiesību nostiprinājumu zemesgrāmatā Valsts zemes dienestam tiešsaistē sniedz ziņas par zemesgrāmatas nodalījuma II daļas 1.iedaļas ieraksta datiem par īpašuma tiesībām un īpašnieku. Tādējādi zemesgrāmatās ietvertie dati par nekustamajiem īpašumiem un to īpašniekiem tiek nodoti tiešsaistē Valsts zemes dienestam iekļaušanai Kadastra informācijas sistēmā. Būtiski uzsvērt, ka </w:t>
            </w:r>
            <w:r w:rsidRPr="009509FE">
              <w:rPr>
                <w:rFonts w:ascii="Times New Roman" w:hAnsi="Times New Roman" w:cs="Times New Roman"/>
                <w:sz w:val="24"/>
                <w:szCs w:val="24"/>
              </w:rPr>
              <w:t xml:space="preserve">datorizētajā zemesgrāmatā ir informācija tieši par </w:t>
            </w:r>
            <w:r w:rsidRPr="009509FE">
              <w:rPr>
                <w:rFonts w:ascii="Times New Roman" w:hAnsi="Times New Roman" w:cs="Times New Roman"/>
                <w:i/>
                <w:iCs/>
                <w:sz w:val="24"/>
                <w:szCs w:val="24"/>
              </w:rPr>
              <w:t>nekustamo īpašumu</w:t>
            </w:r>
            <w:r w:rsidRPr="009509FE">
              <w:rPr>
                <w:rFonts w:ascii="Times New Roman" w:hAnsi="Times New Roman" w:cs="Times New Roman"/>
                <w:sz w:val="24"/>
                <w:szCs w:val="24"/>
              </w:rPr>
              <w:t xml:space="preserve"> un tā īpašniekiem, nevis </w:t>
            </w:r>
            <w:r w:rsidRPr="009509FE">
              <w:rPr>
                <w:rFonts w:ascii="Times New Roman" w:hAnsi="Times New Roman" w:cs="Times New Roman"/>
                <w:i/>
                <w:iCs/>
                <w:sz w:val="24"/>
                <w:szCs w:val="24"/>
              </w:rPr>
              <w:t>telpu grupām</w:t>
            </w:r>
            <w:r w:rsidRPr="009509FE">
              <w:rPr>
                <w:rFonts w:ascii="Times New Roman" w:hAnsi="Times New Roman" w:cs="Times New Roman"/>
                <w:sz w:val="24"/>
                <w:szCs w:val="24"/>
              </w:rPr>
              <w:t xml:space="preserve"> un funkcionāli datorizētajā zemesgrāmatā  nav iespējams meklēt reģistrētu dzīvojamo telpu grupu pēc konkrētas personas datu kritērija (piemēram, vārds, uzvārds, personas kods). Ievērojot minēto un to, ka </w:t>
            </w:r>
            <w:r w:rsidRPr="009509FE">
              <w:rPr>
                <w:rFonts w:ascii="Times New Roman" w:eastAsia="Times New Roman" w:hAnsi="Times New Roman" w:cs="Times New Roman"/>
                <w:sz w:val="24"/>
                <w:szCs w:val="24"/>
              </w:rPr>
              <w:t>Ministru kabineta 2018.gada 20.februāra noteikumos Nr.95 “Noteikumi par valsts palīdzību dzīvojamās telpas iegādei vai būvniecībai”</w:t>
            </w:r>
            <w:r w:rsidRPr="009509FE">
              <w:rPr>
                <w:rFonts w:ascii="Times New Roman" w:hAnsi="Times New Roman" w:cs="Times New Roman"/>
                <w:sz w:val="24"/>
                <w:szCs w:val="24"/>
              </w:rPr>
              <w:t xml:space="preserve"> ietvertais valsts atbalsts paredzēts </w:t>
            </w:r>
            <w:r w:rsidRPr="009509FE">
              <w:rPr>
                <w:rFonts w:ascii="Times New Roman" w:hAnsi="Times New Roman" w:cs="Times New Roman"/>
                <w:i/>
                <w:iCs/>
                <w:sz w:val="24"/>
                <w:szCs w:val="24"/>
              </w:rPr>
              <w:t>dzīvojamās telpas</w:t>
            </w:r>
            <w:r w:rsidRPr="009509FE">
              <w:rPr>
                <w:rFonts w:ascii="Times New Roman" w:hAnsi="Times New Roman" w:cs="Times New Roman"/>
                <w:sz w:val="24"/>
                <w:szCs w:val="24"/>
              </w:rPr>
              <w:t xml:space="preserve"> iegādei vai būvniecībai un dzīvojamās telpas piederības pārbaude telpu grupu līmenī iespējama tikai Kadastra informācijas sistēmā, Altum nosacījumu par citu nepiederošu telpu pārbaudīs Kadastra informācijas sistēmā tiešsaistē kadastrs.lv (skatīt Ministru kabineta 2018.gada 24.jūlija </w:t>
            </w:r>
            <w:r w:rsidRPr="009509FE">
              <w:rPr>
                <w:rFonts w:ascii="Times New Roman" w:hAnsi="Times New Roman" w:cs="Times New Roman"/>
                <w:sz w:val="24"/>
                <w:szCs w:val="24"/>
              </w:rPr>
              <w:lastRenderedPageBreak/>
              <w:t>noteikumu Nr.439 “Nekustamā īpašuma valsts kadastra informācijas pieprasīšanas un izsniegšanas kārtība” 11.punkta 11.1. apakšpunktu, 12.punkta 12.3.apakšpunkts</w:t>
            </w:r>
            <w:r>
              <w:rPr>
                <w:rFonts w:ascii="Times New Roman" w:hAnsi="Times New Roman" w:cs="Times New Roman"/>
                <w:sz w:val="24"/>
                <w:szCs w:val="24"/>
              </w:rPr>
              <w:t>, kas nosaka datu par telpu grupu pieejamību Kadastra informācijas sistēmā</w:t>
            </w:r>
            <w:r w:rsidRPr="009509FE">
              <w:rPr>
                <w:rFonts w:ascii="Times New Roman" w:hAnsi="Times New Roman" w:cs="Times New Roman"/>
                <w:sz w:val="24"/>
                <w:szCs w:val="24"/>
              </w:rPr>
              <w:t xml:space="preserve">). </w:t>
            </w:r>
          </w:p>
          <w:p w:rsidR="006A107B" w:rsidRDefault="006A107B" w:rsidP="006A107B">
            <w:pPr>
              <w:spacing w:after="0" w:line="240" w:lineRule="auto"/>
              <w:jc w:val="both"/>
              <w:rPr>
                <w:rFonts w:ascii="Times New Roman" w:hAnsi="Times New Roman" w:cs="Times New Roman"/>
                <w:sz w:val="24"/>
                <w:szCs w:val="24"/>
                <w:shd w:val="clear" w:color="auto" w:fill="FFFFFF"/>
              </w:rPr>
            </w:pPr>
            <w:r w:rsidRPr="009509FE">
              <w:rPr>
                <w:rFonts w:ascii="Times New Roman" w:hAnsi="Times New Roman" w:cs="Times New Roman"/>
                <w:sz w:val="24"/>
                <w:szCs w:val="24"/>
              </w:rPr>
              <w:t xml:space="preserve">Saskaņā ar </w:t>
            </w:r>
            <w:r w:rsidRPr="009509FE">
              <w:rPr>
                <w:rFonts w:ascii="Times New Roman" w:hAnsi="Times New Roman" w:cs="Times New Roman"/>
                <w:sz w:val="24"/>
                <w:szCs w:val="24"/>
                <w:shd w:val="clear" w:color="auto" w:fill="FFFFFF"/>
              </w:rPr>
              <w:t>Ministru kabineta 2018.gada 12.jūnija noteikumu Nr. 326 “Būvju klasifikācijas noteikumi” 8.punkta 8.1.apakšpunktu un pielikumu “Būvju klasifikācija” dzīvojamā telpa klasificēta kā dzīvojamā ēka ar ēkas galvenā lietošanas veida kodu “11”.</w:t>
            </w:r>
          </w:p>
          <w:p w:rsidR="00450A98" w:rsidRPr="009509FE" w:rsidRDefault="00450A98" w:rsidP="006A107B">
            <w:pPr>
              <w:spacing w:after="0" w:line="240" w:lineRule="auto"/>
              <w:jc w:val="both"/>
              <w:rPr>
                <w:rFonts w:ascii="Times New Roman" w:hAnsi="Times New Roman" w:cs="Times New Roman"/>
                <w:sz w:val="24"/>
                <w:szCs w:val="24"/>
              </w:rPr>
            </w:pPr>
          </w:p>
          <w:p w:rsidR="006A107B" w:rsidRPr="009509FE" w:rsidRDefault="006A107B" w:rsidP="006A107B">
            <w:pPr>
              <w:spacing w:after="0" w:line="240" w:lineRule="auto"/>
              <w:jc w:val="both"/>
              <w:rPr>
                <w:rFonts w:ascii="Times New Roman" w:hAnsi="Times New Roman" w:cs="Times New Roman"/>
                <w:sz w:val="24"/>
                <w:szCs w:val="24"/>
              </w:rPr>
            </w:pPr>
            <w:r w:rsidRPr="009509FE">
              <w:rPr>
                <w:rFonts w:ascii="Times New Roman" w:hAnsi="Times New Roman" w:cs="Times New Roman"/>
                <w:sz w:val="24"/>
                <w:szCs w:val="24"/>
                <w:lang w:eastAsia="lv-LV"/>
              </w:rPr>
              <w:t>Laikā starp pieteikuma iesniegšanu bankā un dokumentu iesniegšanu Altum, persona var kļūt par citas dzīvojamās telpas īpašnieku, tādēļ i</w:t>
            </w:r>
            <w:r w:rsidRPr="009509FE">
              <w:rPr>
                <w:rFonts w:ascii="Times New Roman" w:hAnsi="Times New Roman" w:cs="Times New Roman"/>
                <w:sz w:val="24"/>
                <w:szCs w:val="24"/>
              </w:rPr>
              <w:t>nformāciju par aizņēmējam piederošo īpašumu pirms lēmuma pieņemšanas par subsīdijas “Balsts” piešķiršanu pārbaudīs Altum, nevis kredītiestādes.</w:t>
            </w:r>
          </w:p>
          <w:p w:rsidR="006A107B" w:rsidRPr="009509FE" w:rsidRDefault="006A107B" w:rsidP="006A107B">
            <w:pPr>
              <w:spacing w:after="0" w:line="240" w:lineRule="auto"/>
              <w:jc w:val="both"/>
              <w:rPr>
                <w:rFonts w:ascii="Times New Roman" w:hAnsi="Times New Roman" w:cs="Times New Roman"/>
                <w:sz w:val="24"/>
                <w:szCs w:val="24"/>
              </w:rPr>
            </w:pPr>
          </w:p>
          <w:p w:rsidR="006A107B" w:rsidRPr="009509FE" w:rsidRDefault="006A107B" w:rsidP="006A107B">
            <w:pPr>
              <w:pStyle w:val="naisc"/>
              <w:spacing w:before="0" w:after="0"/>
              <w:jc w:val="both"/>
              <w:rPr>
                <w:b/>
                <w:bCs/>
              </w:rPr>
            </w:pPr>
            <w:r w:rsidRPr="009509FE">
              <w:rPr>
                <w:u w:val="single"/>
              </w:rPr>
              <w:t>Par uz nekustamo īpašumu nostiprinātajām ķīlas tiesībām</w:t>
            </w:r>
            <w:r w:rsidRPr="009509FE">
              <w:t xml:space="preserve">. </w:t>
            </w:r>
            <w:r w:rsidRPr="009509FE">
              <w:rPr>
                <w:shd w:val="clear" w:color="auto" w:fill="FFFFFF"/>
              </w:rPr>
              <w:t>Ķīlas tiesība atbilstoši Civillikuma 1691.pantam ir saistību tiesību pastiprinājums. Savukārt atbilstoši Civillikuma 1278.pantam ķīlas tiesība ir tāda tiesība uz svešu lietu (841. p.), uz kuras pamata šī lieta nodrošina kreditoram viņa prasījumu tādā kārtā, ka viņš var no tās dabūt šā prasījuma samaksu. Ievērojot, ka ķīlas tiesības izmantošana no kreditora puses ir atkarīga no tā, vai parādnieks pienācīgi pilda vai nepilda savas saistības pret kreditoru, tad nav pamata ķīlas tiesības izvērtējumam kā mīkstinošam apstāklim attiecībā pret reģistrēto dzīvojamās telpas īpašnieku. Attiecīgi ķīlas tiesības izmantošanas pamats kreditoram var rasties un var arī nerasties. Ievērojot, ka ne teorētiski, ne praktiski nav iespējams pārliecināties par parādnieka rīcību nākotnē un attiecīgi kreditora ķīlas tiesības izmantošanu, realizējot prasījuma tiesības uz ieķīlāto nekustamo īpašumu, tad ķīlas tiesības atzīme zemesgrāmatā netiks uzskatīta par apstākli, kas maina personas īpašumtiesības uz dzīvojamo telpu.</w:t>
            </w:r>
          </w:p>
          <w:p w:rsidR="006A107B" w:rsidRPr="009509FE" w:rsidRDefault="006A107B" w:rsidP="006A107B">
            <w:pPr>
              <w:spacing w:after="0" w:line="240" w:lineRule="auto"/>
              <w:jc w:val="both"/>
              <w:rPr>
                <w:rFonts w:ascii="Times New Roman" w:hAnsi="Times New Roman" w:cs="Times New Roman"/>
                <w:sz w:val="24"/>
                <w:szCs w:val="24"/>
              </w:rPr>
            </w:pPr>
          </w:p>
          <w:p w:rsidR="006A107B" w:rsidRDefault="006A107B" w:rsidP="006A107B">
            <w:pPr>
              <w:pStyle w:val="tv213"/>
              <w:tabs>
                <w:tab w:val="left" w:pos="5235"/>
              </w:tabs>
              <w:spacing w:before="0" w:beforeAutospacing="0" w:after="0" w:afterAutospacing="0"/>
              <w:ind w:left="38"/>
              <w:contextualSpacing/>
              <w:jc w:val="both"/>
            </w:pPr>
            <w:r w:rsidRPr="009509FE">
              <w:rPr>
                <w:u w:val="single"/>
              </w:rPr>
              <w:t>Par laulāto kopīgo mantu</w:t>
            </w:r>
            <w:r w:rsidRPr="009509FE">
              <w:t xml:space="preserve">. Atbilstoši Civillikuma 89.panta otrajai daļai viss, ko laulības laikā laulātie kopīgi vai viens no viņiem, bet ar abu laulāto līdzekļiem vai otra laulātā darbības palīdzību, ir abu laulāto kopīga manta; šaubu gadījumā jāpieņem, ka šī manta pieder abiem līdzīgās daļās. Vienlaikus Civillikuma 994.pants nosaka, ka -  </w:t>
            </w:r>
            <w:r w:rsidRPr="009509FE">
              <w:rPr>
                <w:shd w:val="clear" w:color="auto" w:fill="FFFFFF"/>
              </w:rPr>
              <w:t xml:space="preserve">par nekustama īpašuma īpašnieku atzīstams tikai tas, kas par tādu ierakstīts zemes grāmatās. Turklāt </w:t>
            </w:r>
            <w:r w:rsidRPr="009509FE">
              <w:t xml:space="preserve">dati par īpašumā </w:t>
            </w:r>
            <w:r w:rsidRPr="009509FE">
              <w:lastRenderedPageBreak/>
              <w:t xml:space="preserve">piederošajām dzīvojamām telpām (t.i. telpu grupu līmenī), kuras līdz šim nebija reģistrētas zemesgrāmatā, ietverti Kadastra informācijas sistēmā. </w:t>
            </w:r>
            <w:r>
              <w:t xml:space="preserve"> </w:t>
            </w:r>
          </w:p>
          <w:p w:rsidR="006A107B" w:rsidRDefault="006A107B" w:rsidP="006A107B">
            <w:pPr>
              <w:pStyle w:val="tv213"/>
              <w:tabs>
                <w:tab w:val="left" w:pos="5235"/>
              </w:tabs>
              <w:spacing w:before="0" w:beforeAutospacing="0" w:after="0" w:afterAutospacing="0"/>
              <w:ind w:left="38"/>
              <w:contextualSpacing/>
              <w:jc w:val="both"/>
            </w:pPr>
          </w:p>
          <w:p w:rsidR="006A107B" w:rsidRPr="009509FE" w:rsidRDefault="006A107B" w:rsidP="006A107B">
            <w:pPr>
              <w:pStyle w:val="tv213"/>
              <w:tabs>
                <w:tab w:val="left" w:pos="5235"/>
              </w:tabs>
              <w:spacing w:before="0" w:beforeAutospacing="0" w:after="0" w:afterAutospacing="0"/>
              <w:ind w:left="38"/>
              <w:contextualSpacing/>
              <w:jc w:val="both"/>
            </w:pPr>
            <w:r w:rsidRPr="009509FE">
              <w:rPr>
                <w:shd w:val="clear" w:color="auto" w:fill="FFFFFF"/>
              </w:rPr>
              <w:t xml:space="preserve">Gadījumos, ja </w:t>
            </w:r>
            <w:r w:rsidR="00FF63E4">
              <w:rPr>
                <w:shd w:val="clear" w:color="auto" w:fill="FFFFFF"/>
              </w:rPr>
              <w:t xml:space="preserve">potenciālajam aizņēmējam, </w:t>
            </w:r>
            <w:r w:rsidRPr="009509FE">
              <w:rPr>
                <w:shd w:val="clear" w:color="auto" w:fill="FFFFFF"/>
              </w:rPr>
              <w:t>solidārajam aizņēmējam vai galvotājam, kurš vienlaikus būtu viens no laulātajiem,</w:t>
            </w:r>
            <w:r w:rsidR="00FF63E4">
              <w:rPr>
                <w:shd w:val="clear" w:color="auto" w:fill="FFFFFF"/>
              </w:rPr>
              <w:t xml:space="preserve"> </w:t>
            </w:r>
            <w:r w:rsidR="00FF63E4" w:rsidRPr="009509FE">
              <w:rPr>
                <w:shd w:val="clear" w:color="auto" w:fill="FFFFFF"/>
              </w:rPr>
              <w:t>būtu izvērtējams vai</w:t>
            </w:r>
            <w:r w:rsidR="00FF63E4">
              <w:rPr>
                <w:shd w:val="clear" w:color="auto" w:fill="FFFFFF"/>
              </w:rPr>
              <w:t xml:space="preserve"> tam</w:t>
            </w:r>
            <w:r w:rsidRPr="009509FE">
              <w:rPr>
                <w:shd w:val="clear" w:color="auto" w:fill="FFFFFF"/>
              </w:rPr>
              <w:t xml:space="preserve"> nepieder cita dzīvojamā telpa kā laulāto kopīgā manta atbilstoši Civillikuma 89.panta otrajai daļai, tad laulībā esošie partneri tiktu nostādīti nelabvēlīgākā situācijā salīdzinājumā ar partneriem, kas savas attiecības nav reģistrējuši, taču, pastāvot vienā mājsaimniecībā un apgādājot kopīgus bērnus, arī pieteiksies subsīdijai “Balsts” (šādā gadījumā nav pamata juridiski konstatēt kopīgas mantas esamību, kaut arī iespējams faktiski tāda pastāv, piemēram, iegādājoties dzīvojamo telpu par kopīgiem līdzekļiem, taču zemesgrāmatā kā īpašnieku reģistrējot tikai vienu no partneriem). Noteikumi jau sākotnēji pēc būtības paredzēja, ka uz </w:t>
            </w:r>
            <w:r w:rsidRPr="009509FE">
              <w:t xml:space="preserve">solidāro aizņēmēju vai galvotāju nepiemēro nosacījumu par citu nepiederošu dzīvojamo telpu. </w:t>
            </w:r>
          </w:p>
          <w:p w:rsidR="006A107B" w:rsidRDefault="006A107B" w:rsidP="006A107B">
            <w:pPr>
              <w:spacing w:after="0" w:line="240" w:lineRule="auto"/>
              <w:jc w:val="both"/>
              <w:rPr>
                <w:rFonts w:ascii="Times New Roman" w:hAnsi="Times New Roman" w:cs="Times New Roman"/>
                <w:sz w:val="24"/>
                <w:szCs w:val="24"/>
              </w:rPr>
            </w:pPr>
          </w:p>
          <w:p w:rsidR="006A107B" w:rsidRPr="009509FE" w:rsidRDefault="006A107B" w:rsidP="006A107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u w:val="single"/>
              </w:rPr>
              <w:t>Par</w:t>
            </w:r>
            <w:r w:rsidRPr="009509FE">
              <w:rPr>
                <w:rFonts w:ascii="Times New Roman" w:hAnsi="Times New Roman" w:cs="Times New Roman"/>
                <w:sz w:val="24"/>
                <w:szCs w:val="24"/>
                <w:u w:val="single"/>
              </w:rPr>
              <w:t xml:space="preserve"> nekustamā īpašuma valdītājiem</w:t>
            </w:r>
            <w:r>
              <w:rPr>
                <w:rFonts w:ascii="Times New Roman" w:hAnsi="Times New Roman" w:cs="Times New Roman"/>
                <w:sz w:val="24"/>
                <w:szCs w:val="24"/>
              </w:rPr>
              <w:t xml:space="preserve">. </w:t>
            </w:r>
            <w:r w:rsidRPr="009509FE">
              <w:rPr>
                <w:rFonts w:ascii="Times New Roman" w:hAnsi="Times New Roman" w:cs="Times New Roman"/>
                <w:sz w:val="24"/>
                <w:szCs w:val="24"/>
                <w:shd w:val="clear" w:color="auto" w:fill="FFFFFF"/>
              </w:rPr>
              <w:t xml:space="preserve">Neskatoties uz to, ka </w:t>
            </w:r>
            <w:r w:rsidRPr="009509FE">
              <w:rPr>
                <w:rFonts w:ascii="Times New Roman" w:hAnsi="Times New Roman" w:cs="Times New Roman"/>
                <w:sz w:val="24"/>
                <w:szCs w:val="24"/>
              </w:rPr>
              <w:t>Nekustamā īpašuma valsts kadastra likuma 7. panta otrajā daļā ir noteikti gadījumi, kuros Nekustamā īpašuma valsts kadastra likuma izpratnē nekustamajam īpašumam Nekustamā īpašuma valsts kadastra informācijas sistēmā ir reģistrēti valdītāji un šādas personas varētu kļūt par nekustamā īpašuma īpašnieku nākotnē, ne teorētiski, ne praktiski nav iespējams paredzēt, kad šādas personas tiešām kļūs par nekustamā īpašuma īpašniekiem. Ievērojot minēto, pārbaudot subsīdijas “Balsts” piešķiršanas nosacījumu izpildi, tiek ņemti vērā Kadastra informācijas sistēmā ietvertie dati par dzīvojamās telpu grupas īpašnieku.</w:t>
            </w:r>
          </w:p>
          <w:p w:rsidR="006A107B" w:rsidRPr="006A107B" w:rsidRDefault="006A107B" w:rsidP="006A107B">
            <w:pPr>
              <w:tabs>
                <w:tab w:val="left" w:pos="415"/>
              </w:tabs>
              <w:spacing w:after="0" w:line="240" w:lineRule="auto"/>
              <w:jc w:val="both"/>
              <w:rPr>
                <w:rFonts w:ascii="Times New Roman" w:eastAsia="Times New Roman" w:hAnsi="Times New Roman" w:cs="Times New Roman"/>
                <w:iCs/>
                <w:sz w:val="24"/>
                <w:szCs w:val="24"/>
                <w:lang w:eastAsia="lv-LV"/>
              </w:rPr>
            </w:pPr>
          </w:p>
          <w:p w:rsidR="006A107B" w:rsidRPr="005F0460" w:rsidRDefault="006A107B" w:rsidP="009B78B0">
            <w:pPr>
              <w:pStyle w:val="ListParagraph"/>
              <w:tabs>
                <w:tab w:val="left" w:pos="415"/>
              </w:tabs>
              <w:spacing w:after="0" w:line="240" w:lineRule="auto"/>
              <w:jc w:val="both"/>
              <w:rPr>
                <w:rFonts w:ascii="Times New Roman" w:eastAsia="Times New Roman" w:hAnsi="Times New Roman" w:cs="Times New Roman"/>
                <w:iCs/>
                <w:sz w:val="24"/>
                <w:szCs w:val="24"/>
                <w:lang w:eastAsia="lv-LV"/>
              </w:rPr>
            </w:pPr>
          </w:p>
          <w:p w:rsidR="00350520" w:rsidRPr="00CC5AC3" w:rsidRDefault="00350520" w:rsidP="009B78B0">
            <w:pPr>
              <w:tabs>
                <w:tab w:val="left" w:pos="415"/>
              </w:tabs>
              <w:spacing w:after="0" w:line="240" w:lineRule="auto"/>
              <w:jc w:val="both"/>
              <w:rPr>
                <w:rFonts w:ascii="Times New Roman" w:eastAsia="Times New Roman" w:hAnsi="Times New Roman" w:cs="Times New Roman"/>
                <w:b/>
                <w:bCs/>
                <w:iCs/>
                <w:sz w:val="24"/>
                <w:szCs w:val="24"/>
                <w:lang w:eastAsia="lv-LV"/>
              </w:rPr>
            </w:pPr>
            <w:r w:rsidRPr="00CC5AC3">
              <w:rPr>
                <w:rFonts w:ascii="Times New Roman" w:eastAsia="Times New Roman" w:hAnsi="Times New Roman" w:cs="Times New Roman"/>
                <w:b/>
                <w:bCs/>
                <w:iCs/>
                <w:sz w:val="24"/>
                <w:szCs w:val="24"/>
                <w:lang w:eastAsia="lv-LV"/>
              </w:rPr>
              <w:t>Tehniski precizējumi.</w:t>
            </w:r>
          </w:p>
          <w:p w:rsidR="00350520" w:rsidRPr="00CC5AC3" w:rsidRDefault="00350520" w:rsidP="009B78B0">
            <w:pPr>
              <w:tabs>
                <w:tab w:val="left" w:pos="415"/>
              </w:tabs>
              <w:spacing w:after="0" w:line="240" w:lineRule="auto"/>
              <w:jc w:val="both"/>
              <w:rPr>
                <w:rFonts w:ascii="Times New Roman" w:eastAsia="Times New Roman" w:hAnsi="Times New Roman" w:cs="Times New Roman"/>
                <w:iCs/>
                <w:sz w:val="24"/>
                <w:szCs w:val="24"/>
                <w:lang w:eastAsia="lv-LV"/>
              </w:rPr>
            </w:pPr>
          </w:p>
          <w:p w:rsidR="00350520" w:rsidRPr="005F0460" w:rsidRDefault="00350520" w:rsidP="009B78B0">
            <w:pPr>
              <w:tabs>
                <w:tab w:val="left" w:pos="415"/>
              </w:tabs>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Tehniski precizētas procesuālās normas par iesniedzamajiem dokumentiem, pieteikumu vērtēšanu, proti:</w:t>
            </w:r>
          </w:p>
          <w:p w:rsidR="00350520" w:rsidRPr="005F0460" w:rsidRDefault="00350520" w:rsidP="009B78B0">
            <w:pPr>
              <w:pStyle w:val="ListParagraph"/>
              <w:numPr>
                <w:ilvl w:val="0"/>
                <w:numId w:val="1"/>
              </w:numPr>
              <w:tabs>
                <w:tab w:val="left" w:pos="415"/>
              </w:tabs>
              <w:spacing w:after="0" w:line="240" w:lineRule="auto"/>
              <w:ind w:left="406" w:hanging="283"/>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Noteikumu 4.6., 4.7.,</w:t>
            </w:r>
            <w:r w:rsidR="00450A98">
              <w:rPr>
                <w:rFonts w:ascii="Times New Roman" w:eastAsia="Times New Roman" w:hAnsi="Times New Roman" w:cs="Times New Roman"/>
                <w:iCs/>
                <w:sz w:val="24"/>
                <w:szCs w:val="24"/>
                <w:lang w:eastAsia="lv-LV"/>
              </w:rPr>
              <w:t xml:space="preserve"> 4.8., 4.10.,</w:t>
            </w:r>
            <w:r w:rsidRPr="005F0460">
              <w:rPr>
                <w:rFonts w:ascii="Times New Roman" w:eastAsia="Times New Roman" w:hAnsi="Times New Roman" w:cs="Times New Roman"/>
                <w:iCs/>
                <w:sz w:val="24"/>
                <w:szCs w:val="24"/>
                <w:lang w:eastAsia="lv-LV"/>
              </w:rPr>
              <w:t xml:space="preserve"> 8.,  un 10.punkts precizēts ar atsauci uz atbalsta programmas “Balsts” subsīdiju;</w:t>
            </w:r>
          </w:p>
          <w:p w:rsidR="00350520" w:rsidRPr="005F0460" w:rsidRDefault="00350520" w:rsidP="009B78B0">
            <w:pPr>
              <w:pStyle w:val="ListParagraph"/>
              <w:numPr>
                <w:ilvl w:val="0"/>
                <w:numId w:val="1"/>
              </w:numPr>
              <w:tabs>
                <w:tab w:val="left" w:pos="415"/>
              </w:tabs>
              <w:spacing w:after="0" w:line="240" w:lineRule="auto"/>
              <w:ind w:left="406" w:hanging="283"/>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 xml:space="preserve">Noteikumu 4.11. punktā precizēts, ka atbilstību iekšzemes nodokļu maksātāja (rezidenta) statusam pēdējos 12 mēnešus apliecinās Valsts ieņēmumu dienesta izziņa, nevis apliecinājums, jo </w:t>
            </w:r>
            <w:r w:rsidRPr="005F0460">
              <w:rPr>
                <w:rFonts w:ascii="Times New Roman" w:eastAsia="Times New Roman" w:hAnsi="Times New Roman" w:cs="Times New Roman"/>
                <w:iCs/>
                <w:sz w:val="24"/>
                <w:szCs w:val="24"/>
                <w:lang w:eastAsia="lv-LV"/>
              </w:rPr>
              <w:lastRenderedPageBreak/>
              <w:t>apliecinājums nav pietiekams, lai noteiktu atbilstību;</w:t>
            </w:r>
          </w:p>
          <w:p w:rsidR="00450A98" w:rsidRDefault="00350520" w:rsidP="009B78B0">
            <w:pPr>
              <w:pStyle w:val="ListParagraph"/>
              <w:numPr>
                <w:ilvl w:val="0"/>
                <w:numId w:val="1"/>
              </w:numPr>
              <w:tabs>
                <w:tab w:val="left" w:pos="415"/>
              </w:tabs>
              <w:spacing w:after="0" w:line="240" w:lineRule="auto"/>
              <w:ind w:left="415" w:hanging="283"/>
              <w:jc w:val="both"/>
              <w:rPr>
                <w:rFonts w:ascii="Times New Roman" w:eastAsia="Times New Roman" w:hAnsi="Times New Roman" w:cs="Times New Roman"/>
                <w:iCs/>
                <w:sz w:val="24"/>
                <w:szCs w:val="24"/>
                <w:lang w:eastAsia="lv-LV"/>
              </w:rPr>
            </w:pPr>
            <w:r w:rsidRPr="00450A98">
              <w:rPr>
                <w:rFonts w:ascii="Times New Roman" w:eastAsia="Times New Roman" w:hAnsi="Times New Roman" w:cs="Times New Roman"/>
                <w:iCs/>
                <w:sz w:val="24"/>
                <w:szCs w:val="24"/>
                <w:lang w:eastAsia="lv-LV"/>
              </w:rPr>
              <w:t>svītrots Noteikumu 4.12.punkts, kas satur atsauci uz apliecinājumu. Nosacījumu, vai aizņēmējam, kas, saņemot hipotekāro aizdevumu un subsīdiju “Balsts” kļūs par dzīvojamās telpas īpašnieku, jau nepieder cita dzīvojamā telpa, pārbaudīs Altum kadastrs.lv, ņemot vērā aktuālāko pieejamo informāciju</w:t>
            </w:r>
            <w:r w:rsidR="00450A98">
              <w:rPr>
                <w:rFonts w:ascii="Times New Roman" w:eastAsia="Times New Roman" w:hAnsi="Times New Roman" w:cs="Times New Roman"/>
                <w:iCs/>
                <w:sz w:val="24"/>
                <w:szCs w:val="24"/>
                <w:lang w:eastAsia="lv-LV"/>
              </w:rPr>
              <w:t>;</w:t>
            </w:r>
          </w:p>
          <w:p w:rsidR="00350520" w:rsidRPr="00450A98" w:rsidRDefault="00350520" w:rsidP="009B78B0">
            <w:pPr>
              <w:pStyle w:val="ListParagraph"/>
              <w:numPr>
                <w:ilvl w:val="0"/>
                <w:numId w:val="1"/>
              </w:numPr>
              <w:tabs>
                <w:tab w:val="left" w:pos="415"/>
              </w:tabs>
              <w:spacing w:after="0" w:line="240" w:lineRule="auto"/>
              <w:ind w:left="415" w:hanging="283"/>
              <w:jc w:val="both"/>
              <w:rPr>
                <w:rFonts w:ascii="Times New Roman" w:eastAsia="Times New Roman" w:hAnsi="Times New Roman" w:cs="Times New Roman"/>
                <w:iCs/>
                <w:sz w:val="24"/>
                <w:szCs w:val="24"/>
                <w:lang w:eastAsia="lv-LV"/>
              </w:rPr>
            </w:pPr>
            <w:r w:rsidRPr="00450A98">
              <w:rPr>
                <w:rFonts w:ascii="Times New Roman" w:eastAsia="Times New Roman" w:hAnsi="Times New Roman" w:cs="Times New Roman"/>
                <w:iCs/>
                <w:sz w:val="24"/>
                <w:szCs w:val="24"/>
                <w:lang w:eastAsia="lv-LV"/>
              </w:rPr>
              <w:t>precizēts Noteikumu 8. un 10.1. punkts, nosakot, ka Altum pieņem lēmumu par subsīdijas “Balsts” izsniegšanu vai atteikumu to sniegt, ja konstatēta personas neatbilstība noteikumos noteiktajiem subsīdijas “Balsts” nosacījumiem;</w:t>
            </w:r>
          </w:p>
          <w:p w:rsidR="00350520" w:rsidRDefault="00350520" w:rsidP="009B78B0">
            <w:pPr>
              <w:pStyle w:val="ListParagraph"/>
              <w:numPr>
                <w:ilvl w:val="0"/>
                <w:numId w:val="1"/>
              </w:numPr>
              <w:tabs>
                <w:tab w:val="left" w:pos="415"/>
              </w:tabs>
              <w:spacing w:after="0" w:line="240" w:lineRule="auto"/>
              <w:ind w:left="415" w:hanging="283"/>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Noteikumu 1. punkts papildināts ar atsauci uz subsīdiju “Balsts”, tādējādi nepārprotami norādot uz subsīdijas saņemšanas saistību ar aizdevuma līgumu</w:t>
            </w:r>
            <w:r w:rsidR="00F16175">
              <w:rPr>
                <w:rFonts w:ascii="Times New Roman" w:eastAsia="Times New Roman" w:hAnsi="Times New Roman" w:cs="Times New Roman"/>
                <w:iCs/>
                <w:sz w:val="24"/>
                <w:szCs w:val="24"/>
                <w:lang w:eastAsia="lv-LV"/>
              </w:rPr>
              <w:t>;</w:t>
            </w:r>
          </w:p>
          <w:p w:rsidR="00F16175" w:rsidRPr="00CC5AC3" w:rsidRDefault="00F16175" w:rsidP="009B78B0">
            <w:pPr>
              <w:pStyle w:val="ListParagraph"/>
              <w:numPr>
                <w:ilvl w:val="0"/>
                <w:numId w:val="1"/>
              </w:numPr>
              <w:tabs>
                <w:tab w:val="left" w:pos="415"/>
              </w:tabs>
              <w:spacing w:after="0" w:line="240" w:lineRule="auto"/>
              <w:ind w:left="415" w:hanging="28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3.punkta 3.2.1. apakšpunktā redakcionāli netiek izdalīti apzīmējumi - bērna un gaidāmā bērna tēvs, atstājot tikai apzīmējumu “gaidāmā bērna tēvs”, jo bērna tēva jēdziens iekļaujas apzīmējumā “personai, ar kuru kopā dzīvo un kuras apgādībā ir vismaz viens bērns”. </w:t>
            </w:r>
          </w:p>
        </w:tc>
      </w:tr>
      <w:tr w:rsidR="00350520" w:rsidRPr="005F0460" w:rsidTr="009B78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Altum, Finanšu nozares asociācija, sadarbības platforma “Demogrāfisko lietu centrs”</w:t>
            </w:r>
            <w:r w:rsidR="00450A98">
              <w:rPr>
                <w:rFonts w:ascii="Times New Roman" w:eastAsia="Times New Roman" w:hAnsi="Times New Roman" w:cs="Times New Roman"/>
                <w:iCs/>
                <w:sz w:val="24"/>
                <w:szCs w:val="24"/>
                <w:lang w:eastAsia="lv-LV"/>
              </w:rPr>
              <w:t xml:space="preserve">, Valsts ieņēmumu dienests. </w:t>
            </w:r>
          </w:p>
        </w:tc>
      </w:tr>
      <w:tr w:rsidR="00350520" w:rsidRPr="005F0460" w:rsidTr="009B78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Nav</w:t>
            </w:r>
          </w:p>
        </w:tc>
      </w:tr>
    </w:tbl>
    <w:p w:rsidR="00350520" w:rsidRPr="005F0460" w:rsidRDefault="00350520" w:rsidP="0035052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00350520" w:rsidRPr="005F0460" w:rsidTr="009B78B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50520" w:rsidRPr="005F0460" w:rsidRDefault="00350520" w:rsidP="009B78B0">
            <w:pPr>
              <w:spacing w:after="0" w:line="240" w:lineRule="auto"/>
              <w:rPr>
                <w:rFonts w:ascii="Times New Roman" w:eastAsia="Times New Roman" w:hAnsi="Times New Roman" w:cs="Times New Roman"/>
                <w:b/>
                <w:bCs/>
                <w:iCs/>
                <w:sz w:val="24"/>
                <w:szCs w:val="24"/>
                <w:lang w:eastAsia="lv-LV"/>
              </w:rPr>
            </w:pPr>
            <w:r w:rsidRPr="005F046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50520" w:rsidRPr="005F0460" w:rsidTr="009B78B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Tiesiskais regulējums ietekmē daudzbērnu ģimenes, kuras vēlas saņemt valsts subsīdiju</w:t>
            </w:r>
            <w:r>
              <w:rPr>
                <w:rFonts w:ascii="Times New Roman" w:eastAsia="Times New Roman" w:hAnsi="Times New Roman" w:cs="Times New Roman"/>
                <w:iCs/>
                <w:sz w:val="24"/>
                <w:szCs w:val="24"/>
                <w:lang w:eastAsia="lv-LV"/>
              </w:rPr>
              <w:t xml:space="preserve"> </w:t>
            </w:r>
            <w:r w:rsidRPr="005F0460">
              <w:rPr>
                <w:rFonts w:ascii="Times New Roman" w:eastAsia="Times New Roman" w:hAnsi="Times New Roman" w:cs="Times New Roman"/>
                <w:iCs/>
                <w:sz w:val="24"/>
                <w:szCs w:val="24"/>
                <w:lang w:eastAsia="lv-LV"/>
              </w:rPr>
              <w:t>dzīvojamās telpas iegādei vai būvniecībai. Tāpat tiesiskais regulējums ietekmē Altum un kredītiestādes, kuras šobrīd ir noslēgušas vai plāno noslēgt sadarbības līgumus ar Altum.</w:t>
            </w:r>
          </w:p>
        </w:tc>
      </w:tr>
      <w:tr w:rsidR="00350520" w:rsidRPr="005F0460" w:rsidTr="009B78B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350520" w:rsidRPr="005F0460" w:rsidRDefault="00350520" w:rsidP="009B78B0">
            <w:pPr>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Sabiedrības grupām un institūcijām projekta tiesiskais regulējums nemaina tiesības un pienākumus, kā arī veicamās darbības.</w:t>
            </w:r>
          </w:p>
        </w:tc>
      </w:tr>
      <w:tr w:rsidR="00350520" w:rsidRPr="005F0460" w:rsidTr="009B78B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Projekts šo jomu neskar</w:t>
            </w:r>
          </w:p>
        </w:tc>
      </w:tr>
      <w:tr w:rsidR="00350520" w:rsidRPr="005F0460" w:rsidTr="009B78B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Projekts šo jomu neskar</w:t>
            </w:r>
          </w:p>
        </w:tc>
      </w:tr>
      <w:tr w:rsidR="00350520" w:rsidRPr="005F0460" w:rsidTr="009B78B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Nav</w:t>
            </w:r>
          </w:p>
        </w:tc>
      </w:tr>
    </w:tbl>
    <w:p w:rsidR="00350520" w:rsidRDefault="00350520" w:rsidP="0035052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 xml:space="preserve">  </w:t>
      </w:r>
    </w:p>
    <w:p w:rsidR="00350520" w:rsidRPr="005F0460" w:rsidRDefault="00350520" w:rsidP="00350520">
      <w:pPr>
        <w:spacing w:after="0" w:line="240" w:lineRule="auto"/>
        <w:rPr>
          <w:rFonts w:ascii="Times New Roman" w:eastAsia="Times New Roman" w:hAnsi="Times New Roman" w:cs="Times New Roman"/>
          <w:iCs/>
          <w:sz w:val="24"/>
          <w:szCs w:val="24"/>
          <w:lang w:eastAsia="lv-LV"/>
        </w:rPr>
      </w:pPr>
    </w:p>
    <w:tbl>
      <w:tblPr>
        <w:tblW w:w="502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350520" w:rsidRPr="005F0460" w:rsidTr="009B78B0">
        <w:trPr>
          <w:trHeight w:val="218"/>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350520" w:rsidRPr="005F0460" w:rsidRDefault="00350520" w:rsidP="009B78B0">
            <w:pPr>
              <w:spacing w:after="0" w:line="240" w:lineRule="auto"/>
              <w:rPr>
                <w:rFonts w:ascii="Times New Roman" w:eastAsia="Times New Roman" w:hAnsi="Times New Roman" w:cs="Times New Roman"/>
                <w:b/>
                <w:bCs/>
                <w:iCs/>
                <w:sz w:val="24"/>
                <w:szCs w:val="24"/>
                <w:lang w:eastAsia="lv-LV"/>
              </w:rPr>
            </w:pPr>
            <w:r w:rsidRPr="005F0460">
              <w:rPr>
                <w:rFonts w:ascii="Times New Roman" w:eastAsia="Times New Roman" w:hAnsi="Times New Roman" w:cs="Times New Roman"/>
                <w:b/>
                <w:bCs/>
                <w:iCs/>
                <w:sz w:val="24"/>
                <w:szCs w:val="24"/>
                <w:lang w:eastAsia="lv-LV"/>
              </w:rPr>
              <w:t>III. Tiesību akta projekta ietekme uz valsts budžetu un pašvaldību budžetiem</w:t>
            </w:r>
          </w:p>
        </w:tc>
      </w:tr>
      <w:tr w:rsidR="00350520" w:rsidRPr="005F0460" w:rsidTr="009B78B0">
        <w:trPr>
          <w:trHeight w:val="228"/>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350520" w:rsidRPr="005F0460" w:rsidRDefault="00350520" w:rsidP="009B78B0">
            <w:pPr>
              <w:spacing w:after="0" w:line="240" w:lineRule="auto"/>
              <w:jc w:val="center"/>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Projekts šo jomu neskar</w:t>
            </w:r>
          </w:p>
        </w:tc>
      </w:tr>
    </w:tbl>
    <w:p w:rsidR="00350520" w:rsidRPr="005F0460" w:rsidRDefault="00350520" w:rsidP="0035052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br w:type="textWrapping" w:clear="all"/>
        <w:t xml:space="preserve">  </w:t>
      </w:r>
    </w:p>
    <w:tbl>
      <w:tblPr>
        <w:tblW w:w="503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014"/>
        <w:gridCol w:w="5478"/>
      </w:tblGrid>
      <w:tr w:rsidR="00350520" w:rsidRPr="005F0460" w:rsidTr="009B78B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350520" w:rsidRPr="005F0460" w:rsidRDefault="00350520" w:rsidP="009B78B0">
            <w:pPr>
              <w:spacing w:after="0" w:line="240" w:lineRule="auto"/>
              <w:rPr>
                <w:rFonts w:ascii="Times New Roman" w:eastAsia="Times New Roman" w:hAnsi="Times New Roman" w:cs="Times New Roman"/>
                <w:b/>
                <w:bCs/>
                <w:iCs/>
                <w:sz w:val="24"/>
                <w:szCs w:val="24"/>
                <w:lang w:eastAsia="lv-LV"/>
              </w:rPr>
            </w:pPr>
            <w:r w:rsidRPr="005F0460">
              <w:rPr>
                <w:rFonts w:ascii="Times New Roman" w:eastAsia="Times New Roman" w:hAnsi="Times New Roman" w:cs="Times New Roman"/>
                <w:b/>
                <w:bCs/>
                <w:iCs/>
                <w:sz w:val="24"/>
                <w:szCs w:val="24"/>
                <w:lang w:eastAsia="lv-LV"/>
              </w:rPr>
              <w:t>IV. Tiesību akta projekta ietekme uz spēkā esošo tiesību normu sistēmu</w:t>
            </w:r>
          </w:p>
        </w:tc>
      </w:tr>
      <w:tr w:rsidR="00350520" w:rsidRPr="005F0460" w:rsidTr="009B78B0">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1.</w:t>
            </w:r>
          </w:p>
        </w:tc>
        <w:tc>
          <w:tcPr>
            <w:tcW w:w="1657"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Saistītie tiesību aktu projekti</w:t>
            </w:r>
          </w:p>
        </w:tc>
        <w:tc>
          <w:tcPr>
            <w:tcW w:w="2984"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jc w:val="both"/>
              <w:rPr>
                <w:rFonts w:ascii="Times New Roman" w:hAnsi="Times New Roman"/>
                <w:sz w:val="24"/>
                <w:szCs w:val="24"/>
              </w:rPr>
            </w:pPr>
            <w:r w:rsidRPr="005F0460">
              <w:rPr>
                <w:rFonts w:ascii="Times New Roman" w:hAnsi="Times New Roman"/>
                <w:sz w:val="24"/>
                <w:szCs w:val="24"/>
              </w:rPr>
              <w:t>Nav</w:t>
            </w:r>
          </w:p>
          <w:p w:rsidR="00350520" w:rsidRPr="005F0460" w:rsidRDefault="00350520" w:rsidP="009B78B0">
            <w:pPr>
              <w:spacing w:after="0" w:line="240" w:lineRule="auto"/>
              <w:ind w:right="107"/>
              <w:jc w:val="both"/>
              <w:rPr>
                <w:rFonts w:eastAsia="Calibri"/>
                <w:bCs/>
              </w:rPr>
            </w:pPr>
          </w:p>
        </w:tc>
      </w:tr>
      <w:tr w:rsidR="00350520" w:rsidRPr="005F0460" w:rsidTr="009B78B0">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2.</w:t>
            </w:r>
          </w:p>
        </w:tc>
        <w:tc>
          <w:tcPr>
            <w:tcW w:w="1657"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Atbildīgā institūcija</w:t>
            </w:r>
          </w:p>
        </w:tc>
        <w:tc>
          <w:tcPr>
            <w:tcW w:w="2984"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sz w:val="24"/>
                <w:szCs w:val="24"/>
                <w:lang w:eastAsia="lv-LV"/>
              </w:rPr>
              <w:t>Ekonomikas ministrija</w:t>
            </w:r>
          </w:p>
        </w:tc>
      </w:tr>
      <w:tr w:rsidR="00350520" w:rsidRPr="005F0460" w:rsidTr="009B78B0">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3.</w:t>
            </w:r>
          </w:p>
        </w:tc>
        <w:tc>
          <w:tcPr>
            <w:tcW w:w="1657"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Cita informācija</w:t>
            </w:r>
          </w:p>
        </w:tc>
        <w:tc>
          <w:tcPr>
            <w:tcW w:w="2984"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sz w:val="24"/>
                <w:szCs w:val="24"/>
                <w:lang w:eastAsia="lv-LV"/>
              </w:rPr>
              <w:t>Nav</w:t>
            </w:r>
          </w:p>
        </w:tc>
      </w:tr>
    </w:tbl>
    <w:p w:rsidR="00350520" w:rsidRPr="005F0460" w:rsidRDefault="00350520" w:rsidP="00350520">
      <w:pPr>
        <w:spacing w:after="0" w:line="240" w:lineRule="auto"/>
        <w:rPr>
          <w:rFonts w:ascii="Times New Roman" w:eastAsia="Times New Roman" w:hAnsi="Times New Roman" w:cs="Times New Roman"/>
          <w:iCs/>
          <w:sz w:val="24"/>
          <w:szCs w:val="24"/>
          <w:lang w:eastAsia="lv-LV"/>
        </w:rPr>
      </w:pPr>
    </w:p>
    <w:p w:rsidR="00350520" w:rsidRPr="005F0460" w:rsidRDefault="00350520" w:rsidP="0035052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tblGrid>
      <w:tr w:rsidR="00350520" w:rsidRPr="005F0460" w:rsidTr="009B78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520" w:rsidRPr="005F0460" w:rsidRDefault="00350520" w:rsidP="009B78B0">
            <w:pPr>
              <w:spacing w:after="0" w:line="240" w:lineRule="auto"/>
              <w:rPr>
                <w:rFonts w:ascii="Times New Roman" w:eastAsia="Times New Roman" w:hAnsi="Times New Roman" w:cs="Times New Roman"/>
                <w:b/>
                <w:bCs/>
                <w:iCs/>
                <w:sz w:val="24"/>
                <w:szCs w:val="24"/>
                <w:lang w:eastAsia="lv-LV"/>
              </w:rPr>
            </w:pPr>
            <w:r w:rsidRPr="005F046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50520" w:rsidRPr="005F0460" w:rsidTr="009B78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0520" w:rsidRPr="005F0460" w:rsidRDefault="00350520" w:rsidP="009B78B0">
            <w:pPr>
              <w:spacing w:after="0" w:line="240" w:lineRule="auto"/>
              <w:jc w:val="center"/>
              <w:rPr>
                <w:rFonts w:ascii="Times New Roman" w:eastAsia="Times New Roman" w:hAnsi="Times New Roman" w:cs="Times New Roman"/>
                <w:bCs/>
                <w:iCs/>
                <w:sz w:val="24"/>
                <w:szCs w:val="24"/>
                <w:lang w:eastAsia="lv-LV"/>
              </w:rPr>
            </w:pPr>
            <w:r w:rsidRPr="005F0460">
              <w:rPr>
                <w:rFonts w:ascii="Times New Roman" w:eastAsia="Times New Roman" w:hAnsi="Times New Roman" w:cs="Times New Roman"/>
                <w:bCs/>
                <w:iCs/>
                <w:sz w:val="24"/>
                <w:szCs w:val="24"/>
                <w:lang w:eastAsia="lv-LV"/>
              </w:rPr>
              <w:t>Projekts šo jomu neskar</w:t>
            </w:r>
          </w:p>
        </w:tc>
      </w:tr>
    </w:tbl>
    <w:p w:rsidR="00350520" w:rsidRPr="005F0460" w:rsidRDefault="00350520" w:rsidP="0035052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00350520" w:rsidRPr="005F0460" w:rsidTr="009B78B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50520" w:rsidRPr="005F0460" w:rsidRDefault="00350520" w:rsidP="009B78B0">
            <w:pPr>
              <w:spacing w:after="0" w:line="240" w:lineRule="auto"/>
              <w:rPr>
                <w:rFonts w:ascii="Times New Roman" w:eastAsia="Times New Roman" w:hAnsi="Times New Roman" w:cs="Times New Roman"/>
                <w:b/>
                <w:bCs/>
                <w:iCs/>
                <w:sz w:val="24"/>
                <w:szCs w:val="24"/>
                <w:lang w:eastAsia="lv-LV"/>
              </w:rPr>
            </w:pPr>
            <w:r w:rsidRPr="005F0460">
              <w:rPr>
                <w:rFonts w:ascii="Times New Roman" w:eastAsia="Times New Roman" w:hAnsi="Times New Roman" w:cs="Times New Roman"/>
                <w:b/>
                <w:bCs/>
                <w:iCs/>
                <w:sz w:val="24"/>
                <w:szCs w:val="24"/>
                <w:lang w:eastAsia="lv-LV"/>
              </w:rPr>
              <w:t>VI. Sabiedrības līdzdalība un komunikācijas aktivitātes</w:t>
            </w:r>
          </w:p>
        </w:tc>
      </w:tr>
      <w:tr w:rsidR="00350520" w:rsidRPr="005F0460" w:rsidTr="009B78B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Pr="005F0460">
              <w:rPr>
                <w:rFonts w:ascii="Times New Roman" w:eastAsia="Times New Roman" w:hAnsi="Times New Roman" w:cs="Times New Roman"/>
                <w:iCs/>
                <w:sz w:val="24"/>
                <w:szCs w:val="24"/>
                <w:lang w:eastAsia="lv-LV"/>
              </w:rPr>
              <w:t xml:space="preserve"> </w:t>
            </w:r>
          </w:p>
        </w:tc>
      </w:tr>
      <w:tr w:rsidR="00350520" w:rsidRPr="005F0460" w:rsidTr="009B78B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rsidR="00350520" w:rsidRPr="005F0460" w:rsidRDefault="00350520" w:rsidP="009B78B0">
            <w:pPr>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Noteikumu projekts izstrādāts, ņemot vērā subsīdijas “Balsts” pretendentu (daudzbērnu ģimeņu) iesniegumus un priekšlikumus Ekonomikas ministrijai, Altum, sadarbības platformai “Demogrāfisko lietu centrs” un kredītiestādēm.</w:t>
            </w:r>
            <w:r>
              <w:rPr>
                <w:rFonts w:ascii="Times New Roman" w:eastAsia="Times New Roman" w:hAnsi="Times New Roman" w:cs="Times New Roman"/>
                <w:iCs/>
                <w:sz w:val="24"/>
                <w:szCs w:val="24"/>
                <w:lang w:eastAsia="lv-LV"/>
              </w:rPr>
              <w:t xml:space="preserve"> </w:t>
            </w:r>
          </w:p>
        </w:tc>
      </w:tr>
      <w:tr w:rsidR="00350520" w:rsidRPr="005F0460" w:rsidTr="009B78B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jc w:val="both"/>
            </w:pPr>
            <w:r w:rsidRPr="005F0460">
              <w:rPr>
                <w:rFonts w:ascii="Times New Roman" w:eastAsia="Times New Roman" w:hAnsi="Times New Roman" w:cs="Times New Roman"/>
                <w:iCs/>
                <w:sz w:val="24"/>
                <w:szCs w:val="24"/>
                <w:lang w:eastAsia="lv-LV"/>
              </w:rPr>
              <w:t>Ņemti vērā Finanšu nozares asociācijas priekšlikumi attiecībā uz personu ienākumus pierādošiem dokumentiem, kā arī Finanšu nozares asociācijas un Altum priekšlikum</w:t>
            </w:r>
            <w:r>
              <w:rPr>
                <w:rFonts w:ascii="Times New Roman" w:eastAsia="Times New Roman" w:hAnsi="Times New Roman" w:cs="Times New Roman"/>
                <w:iCs/>
                <w:sz w:val="24"/>
                <w:szCs w:val="24"/>
                <w:lang w:eastAsia="lv-LV"/>
              </w:rPr>
              <w:t>i</w:t>
            </w:r>
            <w:r w:rsidRPr="005F0460">
              <w:rPr>
                <w:rFonts w:ascii="Times New Roman" w:eastAsia="Times New Roman" w:hAnsi="Times New Roman" w:cs="Times New Roman"/>
                <w:iCs/>
                <w:sz w:val="24"/>
                <w:szCs w:val="24"/>
                <w:lang w:eastAsia="lv-LV"/>
              </w:rPr>
              <w:t xml:space="preserve"> attiecībā uz vērtējamo personu loku, pārbaudot subsīdijas “Balsts” nosacījumu izpild</w:t>
            </w:r>
            <w:r>
              <w:rPr>
                <w:rFonts w:ascii="Times New Roman" w:eastAsia="Times New Roman" w:hAnsi="Times New Roman" w:cs="Times New Roman"/>
                <w:iCs/>
                <w:sz w:val="24"/>
                <w:szCs w:val="24"/>
                <w:lang w:eastAsia="lv-LV"/>
              </w:rPr>
              <w:t>i</w:t>
            </w:r>
            <w:r w:rsidRPr="005F0460">
              <w:rPr>
                <w:rFonts w:ascii="Times New Roman" w:eastAsia="Times New Roman" w:hAnsi="Times New Roman" w:cs="Times New Roman"/>
                <w:iCs/>
                <w:sz w:val="24"/>
                <w:szCs w:val="24"/>
                <w:lang w:eastAsia="lv-LV"/>
              </w:rPr>
              <w:t>. Ņemti vērā daudzbērnu ģimeņu</w:t>
            </w:r>
            <w:r>
              <w:rPr>
                <w:rFonts w:ascii="Times New Roman" w:eastAsia="Times New Roman" w:hAnsi="Times New Roman" w:cs="Times New Roman"/>
                <w:iCs/>
                <w:sz w:val="24"/>
                <w:szCs w:val="24"/>
                <w:lang w:eastAsia="lv-LV"/>
              </w:rPr>
              <w:t xml:space="preserve"> Ekonomikas ministrijai un Altum adresētos</w:t>
            </w:r>
            <w:r w:rsidRPr="005F0460">
              <w:rPr>
                <w:rFonts w:ascii="Times New Roman" w:eastAsia="Times New Roman" w:hAnsi="Times New Roman" w:cs="Times New Roman"/>
                <w:iCs/>
                <w:sz w:val="24"/>
                <w:szCs w:val="24"/>
                <w:lang w:eastAsia="lv-LV"/>
              </w:rPr>
              <w:t xml:space="preserve"> iesniegumos ietvertie priekšlikumi par subsīdijas “Balsts” attiecināšanu uz jau noslēgtiem hipotekārā aizdevuma līgumiem.</w:t>
            </w:r>
          </w:p>
        </w:tc>
      </w:tr>
      <w:tr w:rsidR="00350520" w:rsidRPr="005F0460" w:rsidTr="009B78B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Nav</w:t>
            </w:r>
          </w:p>
        </w:tc>
      </w:tr>
    </w:tbl>
    <w:p w:rsidR="00350520" w:rsidRPr="005F0460" w:rsidRDefault="00350520" w:rsidP="00350520">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00350520" w:rsidRPr="005F0460" w:rsidTr="009B78B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50520" w:rsidRPr="005F0460" w:rsidRDefault="00350520" w:rsidP="009B78B0">
            <w:pPr>
              <w:spacing w:after="0" w:line="240" w:lineRule="auto"/>
              <w:rPr>
                <w:rFonts w:ascii="Times New Roman" w:eastAsia="Times New Roman" w:hAnsi="Times New Roman" w:cs="Times New Roman"/>
                <w:b/>
                <w:bCs/>
                <w:iCs/>
                <w:sz w:val="24"/>
                <w:szCs w:val="24"/>
                <w:lang w:eastAsia="lv-LV"/>
              </w:rPr>
            </w:pPr>
            <w:r w:rsidRPr="005F046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50520" w:rsidRPr="005F0460" w:rsidTr="009B78B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Ekonomikas ministrija</w:t>
            </w:r>
            <w:r>
              <w:rPr>
                <w:rFonts w:ascii="Times New Roman" w:eastAsia="Times New Roman" w:hAnsi="Times New Roman" w:cs="Times New Roman"/>
                <w:iCs/>
                <w:sz w:val="24"/>
                <w:szCs w:val="24"/>
                <w:lang w:eastAsia="lv-LV"/>
              </w:rPr>
              <w:t>,</w:t>
            </w:r>
            <w:r w:rsidRPr="005F0460">
              <w:rPr>
                <w:rFonts w:ascii="Times New Roman" w:eastAsia="Times New Roman" w:hAnsi="Times New Roman" w:cs="Times New Roman"/>
                <w:iCs/>
                <w:sz w:val="24"/>
                <w:szCs w:val="24"/>
                <w:lang w:eastAsia="lv-LV"/>
              </w:rPr>
              <w:t xml:space="preserve"> Altum</w:t>
            </w:r>
          </w:p>
        </w:tc>
      </w:tr>
      <w:tr w:rsidR="00350520" w:rsidRPr="005F0460" w:rsidTr="009B78B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Projekta izpildes ietekme uz pārvaldes funkcijām un institucionālo struktūru.</w:t>
            </w:r>
            <w:r w:rsidRPr="005F0460">
              <w:rPr>
                <w:rFonts w:ascii="Times New Roman" w:eastAsia="Times New Roman" w:hAnsi="Times New Roman" w:cs="Times New Roman"/>
                <w:iCs/>
                <w:sz w:val="24"/>
                <w:szCs w:val="24"/>
                <w:lang w:eastAsia="lv-LV"/>
              </w:rPr>
              <w:br/>
              <w:t xml:space="preserve">Jaunu institūciju izveide, esošu institūciju likvidācija </w:t>
            </w:r>
            <w:r w:rsidRPr="005F0460">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jc w:val="both"/>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lastRenderedPageBreak/>
              <w:t xml:space="preserve">Noteikumu projekts neparedz jaunu institūciju izveidi vai esošo institūciju likvidāciju vai reorganizāciju. </w:t>
            </w:r>
          </w:p>
          <w:p w:rsidR="00350520" w:rsidRPr="005F0460" w:rsidRDefault="00350520" w:rsidP="009B78B0">
            <w:pPr>
              <w:spacing w:after="0" w:line="240" w:lineRule="auto"/>
              <w:jc w:val="both"/>
              <w:rPr>
                <w:rFonts w:ascii="Times New Roman" w:eastAsia="Times New Roman" w:hAnsi="Times New Roman" w:cs="Times New Roman"/>
                <w:iCs/>
                <w:sz w:val="24"/>
                <w:szCs w:val="24"/>
                <w:lang w:eastAsia="lv-LV"/>
              </w:rPr>
            </w:pPr>
          </w:p>
          <w:p w:rsidR="00350520" w:rsidRPr="005F0460" w:rsidRDefault="00350520" w:rsidP="009B78B0">
            <w:pPr>
              <w:spacing w:after="0" w:line="240" w:lineRule="auto"/>
              <w:jc w:val="both"/>
              <w:rPr>
                <w:rFonts w:ascii="Times New Roman" w:eastAsia="Times New Roman" w:hAnsi="Times New Roman" w:cs="Times New Roman"/>
                <w:iCs/>
                <w:sz w:val="24"/>
                <w:szCs w:val="24"/>
                <w:lang w:eastAsia="lv-LV"/>
              </w:rPr>
            </w:pPr>
          </w:p>
        </w:tc>
      </w:tr>
      <w:tr w:rsidR="00350520" w:rsidRPr="005F0460" w:rsidTr="009B78B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350520" w:rsidRPr="005F0460" w:rsidRDefault="00350520" w:rsidP="009B78B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Nav</w:t>
            </w:r>
          </w:p>
        </w:tc>
      </w:tr>
    </w:tbl>
    <w:p w:rsidR="00350520" w:rsidRPr="005F0460" w:rsidRDefault="00350520" w:rsidP="00350520">
      <w:pPr>
        <w:spacing w:after="0" w:line="240" w:lineRule="auto"/>
        <w:rPr>
          <w:rFonts w:ascii="Times New Roman" w:eastAsia="Times New Roman" w:hAnsi="Times New Roman" w:cs="Times New Roman"/>
          <w:iCs/>
          <w:sz w:val="24"/>
          <w:szCs w:val="24"/>
          <w:lang w:eastAsia="lv-LV"/>
        </w:rPr>
      </w:pPr>
    </w:p>
    <w:p w:rsidR="00350520" w:rsidRPr="005F0460" w:rsidRDefault="00350520" w:rsidP="00350520">
      <w:pPr>
        <w:tabs>
          <w:tab w:val="left" w:pos="6946"/>
        </w:tabs>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Ekonomikas ministrs                                                                                    J. Vitenbergs</w:t>
      </w:r>
    </w:p>
    <w:p w:rsidR="00350520" w:rsidRPr="005F0460" w:rsidRDefault="00350520" w:rsidP="00350520">
      <w:pPr>
        <w:spacing w:after="0" w:line="240" w:lineRule="auto"/>
        <w:rPr>
          <w:rFonts w:ascii="Times New Roman" w:eastAsia="Times New Roman" w:hAnsi="Times New Roman" w:cs="Times New Roman"/>
          <w:iCs/>
          <w:sz w:val="24"/>
          <w:szCs w:val="24"/>
          <w:lang w:eastAsia="lv-LV"/>
        </w:rPr>
      </w:pPr>
    </w:p>
    <w:p w:rsidR="00350520" w:rsidRPr="005F0460" w:rsidRDefault="00350520" w:rsidP="00350520">
      <w:pPr>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 xml:space="preserve">Vīza: </w:t>
      </w:r>
    </w:p>
    <w:p w:rsidR="00350520" w:rsidRPr="005F0460" w:rsidRDefault="00350520" w:rsidP="00350520">
      <w:pPr>
        <w:tabs>
          <w:tab w:val="left" w:pos="7371"/>
        </w:tabs>
        <w:spacing w:after="0" w:line="240" w:lineRule="auto"/>
        <w:rPr>
          <w:rFonts w:ascii="Times New Roman" w:eastAsia="Times New Roman" w:hAnsi="Times New Roman" w:cs="Times New Roman"/>
          <w:iCs/>
          <w:sz w:val="24"/>
          <w:szCs w:val="24"/>
          <w:lang w:eastAsia="lv-LV"/>
        </w:rPr>
      </w:pPr>
      <w:r w:rsidRPr="005F0460">
        <w:rPr>
          <w:rFonts w:ascii="Times New Roman" w:eastAsia="Times New Roman" w:hAnsi="Times New Roman" w:cs="Times New Roman"/>
          <w:iCs/>
          <w:sz w:val="24"/>
          <w:szCs w:val="24"/>
          <w:lang w:eastAsia="lv-LV"/>
        </w:rPr>
        <w:t>Valsts sekretārs                                                                                                E.Valantis</w:t>
      </w:r>
    </w:p>
    <w:p w:rsidR="00350520" w:rsidRPr="005F0460" w:rsidRDefault="00350520" w:rsidP="00350520">
      <w:pPr>
        <w:tabs>
          <w:tab w:val="left" w:pos="6237"/>
        </w:tabs>
        <w:spacing w:after="0" w:line="240" w:lineRule="auto"/>
        <w:rPr>
          <w:rFonts w:ascii="Times New Roman" w:hAnsi="Times New Roman" w:cs="Times New Roman"/>
          <w:sz w:val="18"/>
          <w:szCs w:val="18"/>
        </w:rPr>
      </w:pPr>
    </w:p>
    <w:p w:rsidR="00350520" w:rsidRPr="005F0460" w:rsidRDefault="00350520" w:rsidP="00350520">
      <w:pPr>
        <w:tabs>
          <w:tab w:val="left" w:pos="6237"/>
        </w:tabs>
        <w:spacing w:after="0" w:line="240" w:lineRule="auto"/>
        <w:rPr>
          <w:rFonts w:ascii="Times New Roman" w:hAnsi="Times New Roman" w:cs="Times New Roman"/>
          <w:sz w:val="18"/>
          <w:szCs w:val="18"/>
        </w:rPr>
      </w:pPr>
    </w:p>
    <w:p w:rsidR="00350520" w:rsidRPr="005F0460" w:rsidRDefault="00350520" w:rsidP="00350520">
      <w:pPr>
        <w:tabs>
          <w:tab w:val="left" w:pos="6237"/>
        </w:tabs>
        <w:spacing w:after="0" w:line="240" w:lineRule="auto"/>
        <w:rPr>
          <w:rFonts w:ascii="Times New Roman" w:hAnsi="Times New Roman" w:cs="Times New Roman"/>
          <w:sz w:val="18"/>
          <w:szCs w:val="18"/>
        </w:rPr>
      </w:pPr>
      <w:r w:rsidRPr="005F0460">
        <w:rPr>
          <w:rFonts w:ascii="Times New Roman" w:hAnsi="Times New Roman" w:cs="Times New Roman"/>
          <w:sz w:val="18"/>
          <w:szCs w:val="18"/>
        </w:rPr>
        <w:t>Truhanova 67013006</w:t>
      </w:r>
    </w:p>
    <w:p w:rsidR="00197388" w:rsidRDefault="00350520" w:rsidP="00CC3408">
      <w:pPr>
        <w:spacing w:after="0" w:line="240" w:lineRule="auto"/>
      </w:pPr>
      <w:r w:rsidRPr="005F0460">
        <w:rPr>
          <w:rFonts w:ascii="Times New Roman" w:hAnsi="Times New Roman" w:cs="Times New Roman"/>
          <w:sz w:val="18"/>
          <w:szCs w:val="18"/>
        </w:rPr>
        <w:t>Karina.Truhanova@em.gov.lv</w:t>
      </w:r>
    </w:p>
    <w:sectPr w:rsidR="00197388" w:rsidSect="00E5659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FA6" w:rsidRDefault="00A81FA6" w:rsidP="00350520">
      <w:pPr>
        <w:spacing w:after="0" w:line="240" w:lineRule="auto"/>
      </w:pPr>
      <w:r>
        <w:separator/>
      </w:r>
    </w:p>
  </w:endnote>
  <w:endnote w:type="continuationSeparator" w:id="0">
    <w:p w:rsidR="00A81FA6" w:rsidRDefault="00A81FA6" w:rsidP="0035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42060322"/>
      <w:docPartObj>
        <w:docPartGallery w:val="Page Numbers (Bottom of Page)"/>
        <w:docPartUnique/>
      </w:docPartObj>
    </w:sdtPr>
    <w:sdtEndPr>
      <w:rPr>
        <w:noProof/>
        <w:sz w:val="24"/>
        <w:szCs w:val="24"/>
      </w:rPr>
    </w:sdtEndPr>
    <w:sdtContent>
      <w:sdt>
        <w:sdtPr>
          <w:rPr>
            <w:rFonts w:ascii="Times New Roman" w:hAnsi="Times New Roman" w:cs="Times New Roman"/>
            <w:sz w:val="20"/>
            <w:szCs w:val="20"/>
          </w:rPr>
          <w:id w:val="275835817"/>
          <w:docPartObj>
            <w:docPartGallery w:val="Page Numbers (Bottom of Page)"/>
            <w:docPartUnique/>
          </w:docPartObj>
        </w:sdtPr>
        <w:sdtEndPr/>
        <w:sdtContent>
          <w:p w:rsidR="00136F15" w:rsidRPr="00C23362" w:rsidRDefault="00974BBD" w:rsidP="00E56597">
            <w:pPr>
              <w:pStyle w:val="Footer"/>
              <w:rPr>
                <w:rFonts w:ascii="Times New Roman" w:hAnsi="Times New Roman" w:cs="Times New Roman"/>
                <w:sz w:val="20"/>
                <w:szCs w:val="20"/>
              </w:rPr>
            </w:pPr>
            <w:r w:rsidRPr="00C23362">
              <w:rPr>
                <w:rFonts w:ascii="Times New Roman" w:hAnsi="Times New Roman" w:cs="Times New Roman"/>
                <w:sz w:val="20"/>
                <w:szCs w:val="20"/>
              </w:rPr>
              <w:fldChar w:fldCharType="begin"/>
            </w:r>
            <w:r w:rsidRPr="00C23362">
              <w:rPr>
                <w:rFonts w:ascii="Times New Roman" w:hAnsi="Times New Roman" w:cs="Times New Roman"/>
                <w:sz w:val="20"/>
                <w:szCs w:val="20"/>
              </w:rPr>
              <w:instrText xml:space="preserve"> FILENAME   \* MERGEFORMAT </w:instrText>
            </w:r>
            <w:r w:rsidRPr="00C23362">
              <w:rPr>
                <w:rFonts w:ascii="Times New Roman" w:hAnsi="Times New Roman" w:cs="Times New Roman"/>
                <w:sz w:val="20"/>
                <w:szCs w:val="20"/>
              </w:rPr>
              <w:fldChar w:fldCharType="separate"/>
            </w:r>
            <w:r w:rsidRPr="00C23362">
              <w:rPr>
                <w:rFonts w:ascii="Times New Roman" w:hAnsi="Times New Roman" w:cs="Times New Roman"/>
                <w:noProof/>
                <w:sz w:val="20"/>
                <w:szCs w:val="20"/>
              </w:rPr>
              <w:t>EMAnot</w:t>
            </w:r>
            <w:r w:rsidR="00DC4854">
              <w:rPr>
                <w:rFonts w:ascii="Times New Roman" w:hAnsi="Times New Roman" w:cs="Times New Roman"/>
                <w:noProof/>
                <w:sz w:val="20"/>
                <w:szCs w:val="20"/>
              </w:rPr>
              <w:t>_</w:t>
            </w:r>
            <w:r w:rsidR="009922C3">
              <w:rPr>
                <w:rFonts w:ascii="Times New Roman" w:hAnsi="Times New Roman" w:cs="Times New Roman"/>
                <w:noProof/>
                <w:sz w:val="20"/>
                <w:szCs w:val="20"/>
              </w:rPr>
              <w:t>2</w:t>
            </w:r>
            <w:r w:rsidR="00525BE8">
              <w:rPr>
                <w:rFonts w:ascii="Times New Roman" w:hAnsi="Times New Roman" w:cs="Times New Roman"/>
                <w:noProof/>
                <w:sz w:val="20"/>
                <w:szCs w:val="20"/>
              </w:rPr>
              <w:t>7</w:t>
            </w:r>
            <w:r w:rsidR="00350520">
              <w:rPr>
                <w:rFonts w:ascii="Times New Roman" w:hAnsi="Times New Roman" w:cs="Times New Roman"/>
                <w:noProof/>
                <w:sz w:val="20"/>
                <w:szCs w:val="20"/>
              </w:rPr>
              <w:t>10</w:t>
            </w:r>
            <w:r w:rsidRPr="00C23362">
              <w:rPr>
                <w:rFonts w:ascii="Times New Roman" w:hAnsi="Times New Roman" w:cs="Times New Roman"/>
                <w:noProof/>
                <w:sz w:val="20"/>
                <w:szCs w:val="20"/>
              </w:rPr>
              <w:t>20_</w:t>
            </w:r>
            <w:r>
              <w:rPr>
                <w:rFonts w:ascii="Times New Roman" w:hAnsi="Times New Roman" w:cs="Times New Roman"/>
                <w:noProof/>
                <w:sz w:val="20"/>
                <w:szCs w:val="20"/>
              </w:rPr>
              <w:t>Groz</w:t>
            </w:r>
            <w:r w:rsidRPr="00C23362">
              <w:rPr>
                <w:rFonts w:ascii="Times New Roman" w:hAnsi="Times New Roman" w:cs="Times New Roman"/>
                <w:noProof/>
                <w:sz w:val="20"/>
                <w:szCs w:val="20"/>
              </w:rPr>
              <w:t>MK95</w:t>
            </w:r>
            <w:r w:rsidRPr="00C23362">
              <w:rPr>
                <w:rFonts w:ascii="Times New Roman" w:hAnsi="Times New Roman" w:cs="Times New Roman"/>
                <w:noProof/>
                <w:sz w:val="20"/>
                <w:szCs w:val="20"/>
              </w:rPr>
              <w:fldChar w:fldCharType="end"/>
            </w:r>
          </w:p>
        </w:sdtContent>
      </w:sdt>
      <w:p w:rsidR="00136F15" w:rsidRPr="00684197" w:rsidRDefault="00974BBD" w:rsidP="00601D03">
        <w:pPr>
          <w:pStyle w:val="Footer"/>
          <w:tabs>
            <w:tab w:val="left" w:pos="166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84197">
          <w:rPr>
            <w:rFonts w:ascii="Times New Roman" w:hAnsi="Times New Roman" w:cs="Times New Roman"/>
            <w:sz w:val="24"/>
            <w:szCs w:val="24"/>
          </w:rPr>
          <w:t xml:space="preserve"> </w:t>
        </w:r>
        <w:r w:rsidRPr="00684197">
          <w:rPr>
            <w:rFonts w:ascii="Times New Roman" w:hAnsi="Times New Roman" w:cs="Times New Roman"/>
            <w:sz w:val="24"/>
            <w:szCs w:val="24"/>
          </w:rPr>
          <w:fldChar w:fldCharType="begin"/>
        </w:r>
        <w:r w:rsidRPr="00684197">
          <w:rPr>
            <w:rFonts w:ascii="Times New Roman" w:hAnsi="Times New Roman" w:cs="Times New Roman"/>
            <w:sz w:val="24"/>
            <w:szCs w:val="24"/>
          </w:rPr>
          <w:instrText xml:space="preserve"> PAGE   \* MERGEFORMAT </w:instrText>
        </w:r>
        <w:r w:rsidRPr="00684197">
          <w:rPr>
            <w:rFonts w:ascii="Times New Roman" w:hAnsi="Times New Roman" w:cs="Times New Roman"/>
            <w:sz w:val="24"/>
            <w:szCs w:val="24"/>
          </w:rPr>
          <w:fldChar w:fldCharType="separate"/>
        </w:r>
        <w:r>
          <w:rPr>
            <w:rFonts w:ascii="Times New Roman" w:hAnsi="Times New Roman" w:cs="Times New Roman"/>
            <w:noProof/>
            <w:sz w:val="24"/>
            <w:szCs w:val="24"/>
          </w:rPr>
          <w:t>25</w:t>
        </w:r>
        <w:r w:rsidRPr="00684197">
          <w:rPr>
            <w:rFonts w:ascii="Times New Roman" w:hAnsi="Times New Roman" w:cs="Times New Roman"/>
            <w:noProof/>
            <w:sz w:val="24"/>
            <w:szCs w:val="24"/>
          </w:rPr>
          <w:fldChar w:fldCharType="end"/>
        </w:r>
      </w:p>
    </w:sdtContent>
  </w:sdt>
  <w:p w:rsidR="00136F15" w:rsidRDefault="00A81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FA6" w:rsidRDefault="00A81FA6" w:rsidP="00350520">
      <w:pPr>
        <w:spacing w:after="0" w:line="240" w:lineRule="auto"/>
      </w:pPr>
      <w:r>
        <w:separator/>
      </w:r>
    </w:p>
  </w:footnote>
  <w:footnote w:type="continuationSeparator" w:id="0">
    <w:p w:rsidR="00A81FA6" w:rsidRDefault="00A81FA6" w:rsidP="00350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8CA"/>
    <w:multiLevelType w:val="hybridMultilevel"/>
    <w:tmpl w:val="EBF003EA"/>
    <w:lvl w:ilvl="0" w:tplc="880E0250">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E92929"/>
    <w:multiLevelType w:val="hybridMultilevel"/>
    <w:tmpl w:val="788608E8"/>
    <w:lvl w:ilvl="0" w:tplc="19ECC05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04014C"/>
    <w:multiLevelType w:val="hybridMultilevel"/>
    <w:tmpl w:val="08FAE04A"/>
    <w:lvl w:ilvl="0" w:tplc="0D863E6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20"/>
    <w:rsid w:val="000C4D8F"/>
    <w:rsid w:val="00197388"/>
    <w:rsid w:val="002B695B"/>
    <w:rsid w:val="00350520"/>
    <w:rsid w:val="00450A98"/>
    <w:rsid w:val="004679B4"/>
    <w:rsid w:val="00525BE8"/>
    <w:rsid w:val="00695765"/>
    <w:rsid w:val="006A107B"/>
    <w:rsid w:val="007D66D3"/>
    <w:rsid w:val="008329A8"/>
    <w:rsid w:val="00895EA5"/>
    <w:rsid w:val="00974BBD"/>
    <w:rsid w:val="009922C3"/>
    <w:rsid w:val="009E589C"/>
    <w:rsid w:val="00A704A2"/>
    <w:rsid w:val="00A81FA6"/>
    <w:rsid w:val="00C821BB"/>
    <w:rsid w:val="00CC3408"/>
    <w:rsid w:val="00CD5769"/>
    <w:rsid w:val="00D415C7"/>
    <w:rsid w:val="00D46BEA"/>
    <w:rsid w:val="00DC4854"/>
    <w:rsid w:val="00EF2D02"/>
    <w:rsid w:val="00F16175"/>
    <w:rsid w:val="00FF6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CC96"/>
  <w15:chartTrackingRefBased/>
  <w15:docId w15:val="{654DF341-4B53-41B5-BAC1-4F87E5E2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5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2 Char,Strip Char,H&amp;P List Paragraph Char,Punkti ar numuriem Char,List Paragraph1 Char,Akapit z listą BS Char,Numbered Para 1 Char,Dot pt Char,List Paragraph Char Char Char Char,Indicator Text Char,Bullet 1 Char,Bullet Points Char"/>
    <w:link w:val="ListParagraph"/>
    <w:uiPriority w:val="34"/>
    <w:qFormat/>
    <w:locked/>
    <w:rsid w:val="00350520"/>
  </w:style>
  <w:style w:type="paragraph" w:styleId="ListParagraph">
    <w:name w:val="List Paragraph"/>
    <w:aliases w:val="2,Strip,H&amp;P List Paragraph,Punkti ar numuriem,List Paragraph1,Akapit z listą BS,Numbered Para 1,Dot pt,List Paragraph Char Char Char,Indicator Text,Bullet 1,Bullet Points,MAIN CONTENT,IFCL - List Paragraph,List Paragraph12,OBC Bullet"/>
    <w:basedOn w:val="Normal"/>
    <w:link w:val="ListParagraphChar"/>
    <w:uiPriority w:val="34"/>
    <w:qFormat/>
    <w:rsid w:val="00350520"/>
    <w:pPr>
      <w:ind w:left="720"/>
      <w:contextualSpacing/>
    </w:pPr>
  </w:style>
  <w:style w:type="paragraph" w:customStyle="1" w:styleId="tv213">
    <w:name w:val="tv213"/>
    <w:basedOn w:val="Normal"/>
    <w:rsid w:val="003505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50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520"/>
  </w:style>
  <w:style w:type="paragraph" w:styleId="Header">
    <w:name w:val="header"/>
    <w:basedOn w:val="Normal"/>
    <w:link w:val="HeaderChar"/>
    <w:uiPriority w:val="99"/>
    <w:unhideWhenUsed/>
    <w:rsid w:val="00350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520"/>
  </w:style>
  <w:style w:type="character" w:styleId="Hyperlink">
    <w:name w:val="Hyperlink"/>
    <w:basedOn w:val="DefaultParagraphFont"/>
    <w:uiPriority w:val="99"/>
    <w:semiHidden/>
    <w:unhideWhenUsed/>
    <w:rsid w:val="006A107B"/>
    <w:rPr>
      <w:color w:val="0000FF"/>
      <w:u w:val="single"/>
    </w:rPr>
  </w:style>
  <w:style w:type="paragraph" w:customStyle="1" w:styleId="naisc">
    <w:name w:val="naisc"/>
    <w:basedOn w:val="Normal"/>
    <w:rsid w:val="006A107B"/>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5770-par-valsts-un-pasvaldibu-dzivojamo-maju-privatizacij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25418-civil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ta/id/67964-par-lauksaimniecibas-uznemumu-un-zvejnieku-kolhozu-privatizaciju" TargetMode="External"/><Relationship Id="rId4" Type="http://schemas.openxmlformats.org/officeDocument/2006/relationships/webSettings" Target="webSettings.xml"/><Relationship Id="rId9" Type="http://schemas.openxmlformats.org/officeDocument/2006/relationships/hyperlink" Target="https://likumi.lv/ta/id/70529-par-kooperativo-dzivoklu-privatizac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14014</Words>
  <Characters>7988</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Grozījumi Ministru kabineta 2018. gada 20. februāra noteikumos Nr. 95 "Noteikumi par valsts palīdzību dzīvojamās telpas iegādei vai būvniecībai"</vt:lpstr>
    </vt:vector>
  </TitlesOfParts>
  <Company>Ekonomikas ministrija</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20. februāra noteikumos Nr. 95 "Noteikumi par valsts palīdzību dzīvojamās telpas iegādei vai būvniecībai"</dc:title>
  <dc:subject>Anotācija</dc:subject>
  <dc:creator>Karina Truhanova</dc:creator>
  <cp:keywords/>
  <dc:description>karina.truhanova@em.gov.lv; 67013006 </dc:description>
  <cp:lastModifiedBy>Karina Truhanova</cp:lastModifiedBy>
  <cp:revision>16</cp:revision>
  <dcterms:created xsi:type="dcterms:W3CDTF">2020-10-19T09:56:00Z</dcterms:created>
  <dcterms:modified xsi:type="dcterms:W3CDTF">2020-10-26T17:46:00Z</dcterms:modified>
</cp:coreProperties>
</file>